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A16991" w:rsidRPr="008F7969" w14:paraId="1FADC05A" w14:textId="77777777" w:rsidTr="00446F7F">
        <w:trPr>
          <w:trHeight w:hRule="exact" w:val="418"/>
          <w:jc w:val="center"/>
        </w:trPr>
        <w:tc>
          <w:tcPr>
            <w:tcW w:w="8721" w:type="dxa"/>
            <w:gridSpan w:val="2"/>
          </w:tcPr>
          <w:p w14:paraId="4DE685F4" w14:textId="77777777" w:rsidR="00A16991" w:rsidRPr="008F7969" w:rsidRDefault="00A16991" w:rsidP="00E670A7">
            <w:pPr>
              <w:pStyle w:val="a3"/>
              <w:jc w:val="center"/>
              <w:rPr>
                <w:rFonts w:ascii="Tahoma" w:hAnsi="Tahoma" w:cs="Tahoma"/>
                <w:color w:val="000080"/>
                <w:rtl/>
              </w:rPr>
            </w:pPr>
            <w:bookmarkStart w:id="0" w:name="LastJudge"/>
            <w:r w:rsidRPr="008F7969">
              <w:rPr>
                <w:rFonts w:ascii="Tahoma" w:hAnsi="Tahoma" w:cs="Tahoma"/>
                <w:b/>
                <w:bCs/>
                <w:color w:val="000080"/>
                <w:rtl/>
              </w:rPr>
              <w:t>בית משפט השלום ברחובות</w:t>
            </w:r>
          </w:p>
        </w:tc>
      </w:tr>
      <w:tr w:rsidR="00A16991" w:rsidRPr="008F7969" w14:paraId="474F8A1A" w14:textId="77777777" w:rsidTr="00446F7F">
        <w:trPr>
          <w:trHeight w:val="337"/>
          <w:jc w:val="center"/>
        </w:trPr>
        <w:tc>
          <w:tcPr>
            <w:tcW w:w="5058" w:type="dxa"/>
          </w:tcPr>
          <w:p w14:paraId="67B906F2" w14:textId="77777777" w:rsidR="00A16991" w:rsidRPr="008F7969" w:rsidRDefault="00A16991" w:rsidP="00E670A7">
            <w:pPr>
              <w:rPr>
                <w:rFonts w:cs="FrankRuehl"/>
                <w:sz w:val="28"/>
                <w:szCs w:val="28"/>
                <w:rtl/>
              </w:rPr>
            </w:pPr>
            <w:r w:rsidRPr="008F7969">
              <w:rPr>
                <w:rFonts w:cs="FrankRuehl"/>
                <w:sz w:val="28"/>
                <w:szCs w:val="28"/>
                <w:rtl/>
              </w:rPr>
              <w:t>ת"פ</w:t>
            </w:r>
            <w:r w:rsidRPr="008F7969">
              <w:rPr>
                <w:rFonts w:cs="FrankRuehl" w:hint="cs"/>
                <w:sz w:val="28"/>
                <w:szCs w:val="28"/>
                <w:rtl/>
              </w:rPr>
              <w:t xml:space="preserve"> </w:t>
            </w:r>
            <w:r w:rsidRPr="008F7969">
              <w:rPr>
                <w:rFonts w:cs="FrankRuehl"/>
                <w:sz w:val="28"/>
                <w:szCs w:val="28"/>
                <w:rtl/>
              </w:rPr>
              <w:t>48281-08-18</w:t>
            </w:r>
            <w:r w:rsidRPr="008F7969">
              <w:rPr>
                <w:rFonts w:cs="FrankRuehl" w:hint="cs"/>
                <w:sz w:val="28"/>
                <w:szCs w:val="28"/>
                <w:rtl/>
              </w:rPr>
              <w:t xml:space="preserve"> </w:t>
            </w:r>
            <w:r w:rsidRPr="008F7969">
              <w:rPr>
                <w:rFonts w:cs="FrankRuehl"/>
                <w:sz w:val="28"/>
                <w:szCs w:val="28"/>
                <w:rtl/>
              </w:rPr>
              <w:t>מדינת ישראל נ' אבו עדרה(עציר)</w:t>
            </w:r>
          </w:p>
          <w:p w14:paraId="404C7257" w14:textId="77777777" w:rsidR="00A16991" w:rsidRPr="008F7969" w:rsidRDefault="00A16991" w:rsidP="00E670A7">
            <w:pPr>
              <w:pStyle w:val="a3"/>
              <w:rPr>
                <w:rFonts w:cs="FrankRuehl"/>
                <w:sz w:val="28"/>
                <w:szCs w:val="28"/>
                <w:rtl/>
              </w:rPr>
            </w:pPr>
          </w:p>
        </w:tc>
        <w:tc>
          <w:tcPr>
            <w:tcW w:w="3663" w:type="dxa"/>
          </w:tcPr>
          <w:p w14:paraId="4FCB5A2F" w14:textId="77777777" w:rsidR="00A16991" w:rsidRPr="008F7969" w:rsidRDefault="00A16991" w:rsidP="00E670A7">
            <w:pPr>
              <w:pStyle w:val="a3"/>
              <w:jc w:val="right"/>
              <w:rPr>
                <w:rFonts w:cs="FrankRuehl"/>
                <w:sz w:val="28"/>
                <w:szCs w:val="28"/>
                <w:rtl/>
              </w:rPr>
            </w:pPr>
          </w:p>
        </w:tc>
      </w:tr>
    </w:tbl>
    <w:p w14:paraId="5171D6CB" w14:textId="77777777" w:rsidR="00A16991" w:rsidRPr="008F7969" w:rsidRDefault="00A16991" w:rsidP="00A16991">
      <w:pPr>
        <w:pStyle w:val="a3"/>
        <w:rPr>
          <w:rtl/>
        </w:rPr>
      </w:pPr>
      <w:r w:rsidRPr="008F7969">
        <w:rPr>
          <w:rFonts w:hint="cs"/>
          <w:rtl/>
        </w:rPr>
        <w:t xml:space="preserve"> </w:t>
      </w:r>
    </w:p>
    <w:p w14:paraId="174A114D" w14:textId="77777777" w:rsidR="00A16991" w:rsidRPr="008F7969" w:rsidRDefault="00A16991" w:rsidP="00A1699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16991" w:rsidRPr="008F7969" w14:paraId="0E9142E7" w14:textId="77777777" w:rsidTr="00A16991">
        <w:trPr>
          <w:trHeight w:val="295"/>
          <w:jc w:val="center"/>
        </w:trPr>
        <w:tc>
          <w:tcPr>
            <w:tcW w:w="923" w:type="dxa"/>
            <w:tcBorders>
              <w:top w:val="nil"/>
              <w:left w:val="nil"/>
              <w:bottom w:val="nil"/>
              <w:right w:val="nil"/>
            </w:tcBorders>
            <w:shd w:val="clear" w:color="auto" w:fill="auto"/>
          </w:tcPr>
          <w:p w14:paraId="0F866B80" w14:textId="77777777" w:rsidR="00A16991" w:rsidRPr="008F7969" w:rsidRDefault="00A16991" w:rsidP="00A16991">
            <w:pPr>
              <w:jc w:val="both"/>
              <w:rPr>
                <w:rFonts w:ascii="Arial" w:hAnsi="Arial" w:cs="FrankRuehl"/>
                <w:sz w:val="28"/>
                <w:szCs w:val="28"/>
              </w:rPr>
            </w:pPr>
            <w:r w:rsidRPr="008F7969">
              <w:rPr>
                <w:rFonts w:ascii="Arial" w:hAnsi="Arial" w:cs="FrankRuehl" w:hint="cs"/>
                <w:sz w:val="28"/>
                <w:szCs w:val="28"/>
                <w:rtl/>
              </w:rPr>
              <w:t>ב</w:t>
            </w:r>
            <w:r w:rsidRPr="008F7969">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2D6CDA4" w14:textId="77777777" w:rsidR="00A16991" w:rsidRPr="008F7969" w:rsidRDefault="00A16991" w:rsidP="00E670A7">
            <w:pPr>
              <w:rPr>
                <w:rFonts w:ascii="Arial" w:hAnsi="Arial"/>
                <w:b/>
                <w:bCs/>
                <w:rtl/>
              </w:rPr>
            </w:pPr>
            <w:r w:rsidRPr="008F7969">
              <w:rPr>
                <w:rFonts w:ascii="Arial" w:hAnsi="Arial" w:hint="cs"/>
                <w:b/>
                <w:bCs/>
                <w:rtl/>
              </w:rPr>
              <w:t>כבוד ה</w:t>
            </w:r>
            <w:r w:rsidRPr="008F7969">
              <w:rPr>
                <w:rFonts w:ascii="Arial" w:hAnsi="Arial"/>
                <w:b/>
                <w:bCs/>
                <w:rtl/>
              </w:rPr>
              <w:t>שופטת</w:t>
            </w:r>
            <w:r w:rsidRPr="008F7969">
              <w:rPr>
                <w:rFonts w:ascii="Arial" w:hAnsi="Arial" w:hint="cs"/>
                <w:b/>
                <w:bCs/>
                <w:rtl/>
              </w:rPr>
              <w:t xml:space="preserve">  </w:t>
            </w:r>
            <w:r w:rsidRPr="008F7969">
              <w:rPr>
                <w:rFonts w:ascii="Arial" w:hAnsi="Arial"/>
                <w:b/>
                <w:bCs/>
                <w:rtl/>
              </w:rPr>
              <w:t>אושרית הובר היימן</w:t>
            </w:r>
          </w:p>
          <w:p w14:paraId="759BD2A2" w14:textId="77777777" w:rsidR="00A16991" w:rsidRPr="008F7969" w:rsidRDefault="00A16991" w:rsidP="00E670A7">
            <w:pPr>
              <w:rPr>
                <w:rtl/>
              </w:rPr>
            </w:pPr>
          </w:p>
          <w:p w14:paraId="75EC8AAF" w14:textId="77777777" w:rsidR="00A16991" w:rsidRPr="008F7969" w:rsidRDefault="00A16991" w:rsidP="00A16991">
            <w:pPr>
              <w:jc w:val="both"/>
              <w:rPr>
                <w:rFonts w:ascii="Arial" w:hAnsi="Arial" w:cs="FrankRuehl"/>
                <w:sz w:val="28"/>
                <w:szCs w:val="28"/>
              </w:rPr>
            </w:pPr>
          </w:p>
        </w:tc>
      </w:tr>
      <w:tr w:rsidR="00A16991" w:rsidRPr="008F7969" w14:paraId="70080EAC" w14:textId="77777777" w:rsidTr="00A16991">
        <w:trPr>
          <w:trHeight w:val="355"/>
          <w:jc w:val="center"/>
        </w:trPr>
        <w:tc>
          <w:tcPr>
            <w:tcW w:w="923" w:type="dxa"/>
            <w:tcBorders>
              <w:top w:val="nil"/>
              <w:left w:val="nil"/>
              <w:bottom w:val="nil"/>
              <w:right w:val="nil"/>
            </w:tcBorders>
            <w:shd w:val="clear" w:color="auto" w:fill="auto"/>
          </w:tcPr>
          <w:p w14:paraId="75C05DF9" w14:textId="77777777" w:rsidR="00A16991" w:rsidRPr="008F7969" w:rsidRDefault="00A16991" w:rsidP="00A16991">
            <w:pPr>
              <w:jc w:val="both"/>
              <w:rPr>
                <w:rFonts w:ascii="Arial" w:hAnsi="Arial" w:cs="FrankRuehl"/>
                <w:sz w:val="28"/>
                <w:szCs w:val="28"/>
              </w:rPr>
            </w:pPr>
            <w:bookmarkStart w:id="1" w:name="FirstAppellant"/>
            <w:r w:rsidRPr="008F7969">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FE2134A" w14:textId="77777777" w:rsidR="00A16991" w:rsidRPr="008F7969" w:rsidRDefault="00A16991" w:rsidP="00E670A7">
            <w:r w:rsidRPr="008F7969">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4F0AE535" w14:textId="77777777" w:rsidR="00A16991" w:rsidRPr="008F7969" w:rsidRDefault="00A16991" w:rsidP="00A16991">
            <w:pPr>
              <w:jc w:val="both"/>
              <w:rPr>
                <w:rFonts w:ascii="Arial" w:hAnsi="Arial" w:cs="FrankRuehl"/>
                <w:sz w:val="28"/>
                <w:szCs w:val="28"/>
              </w:rPr>
            </w:pPr>
          </w:p>
        </w:tc>
      </w:tr>
      <w:bookmarkEnd w:id="1"/>
      <w:tr w:rsidR="00A16991" w:rsidRPr="008F7969" w14:paraId="64A44BF3" w14:textId="77777777" w:rsidTr="00A16991">
        <w:trPr>
          <w:trHeight w:val="355"/>
          <w:jc w:val="center"/>
        </w:trPr>
        <w:tc>
          <w:tcPr>
            <w:tcW w:w="923" w:type="dxa"/>
            <w:tcBorders>
              <w:top w:val="nil"/>
              <w:left w:val="nil"/>
              <w:bottom w:val="nil"/>
              <w:right w:val="nil"/>
            </w:tcBorders>
            <w:shd w:val="clear" w:color="auto" w:fill="auto"/>
          </w:tcPr>
          <w:p w14:paraId="0027D652" w14:textId="77777777" w:rsidR="00A16991" w:rsidRPr="008F7969" w:rsidRDefault="00A16991" w:rsidP="00A1699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355C8C1" w14:textId="77777777" w:rsidR="00A16991" w:rsidRPr="008F7969" w:rsidRDefault="00A16991" w:rsidP="00A16991">
            <w:pPr>
              <w:jc w:val="both"/>
              <w:rPr>
                <w:rtl/>
              </w:rPr>
            </w:pPr>
          </w:p>
        </w:tc>
        <w:tc>
          <w:tcPr>
            <w:tcW w:w="3771" w:type="dxa"/>
            <w:tcBorders>
              <w:top w:val="nil"/>
              <w:left w:val="nil"/>
              <w:bottom w:val="nil"/>
              <w:right w:val="nil"/>
            </w:tcBorders>
            <w:shd w:val="clear" w:color="auto" w:fill="auto"/>
          </w:tcPr>
          <w:p w14:paraId="5D035A19" w14:textId="77777777" w:rsidR="00A16991" w:rsidRPr="008F7969" w:rsidRDefault="00A16991" w:rsidP="00A16991">
            <w:pPr>
              <w:jc w:val="right"/>
              <w:rPr>
                <w:rFonts w:ascii="Arial" w:hAnsi="Arial" w:cs="FrankRuehl"/>
                <w:sz w:val="28"/>
                <w:szCs w:val="28"/>
                <w:rtl/>
              </w:rPr>
            </w:pPr>
            <w:r w:rsidRPr="008F7969">
              <w:rPr>
                <w:rFonts w:ascii="Arial" w:hAnsi="Arial" w:cs="FrankRuehl" w:hint="cs"/>
                <w:sz w:val="28"/>
                <w:szCs w:val="28"/>
                <w:rtl/>
              </w:rPr>
              <w:t>ה</w:t>
            </w:r>
            <w:r w:rsidRPr="008F7969">
              <w:rPr>
                <w:rFonts w:ascii="Arial" w:hAnsi="Arial" w:cs="FrankRuehl"/>
                <w:sz w:val="28"/>
                <w:szCs w:val="28"/>
                <w:rtl/>
              </w:rPr>
              <w:t>מאשימה</w:t>
            </w:r>
          </w:p>
        </w:tc>
      </w:tr>
      <w:tr w:rsidR="00A16991" w:rsidRPr="008F7969" w14:paraId="6E08EF4B" w14:textId="77777777" w:rsidTr="00A16991">
        <w:trPr>
          <w:trHeight w:val="355"/>
          <w:jc w:val="center"/>
        </w:trPr>
        <w:tc>
          <w:tcPr>
            <w:tcW w:w="923" w:type="dxa"/>
            <w:tcBorders>
              <w:top w:val="nil"/>
              <w:left w:val="nil"/>
              <w:bottom w:val="nil"/>
              <w:right w:val="nil"/>
            </w:tcBorders>
            <w:shd w:val="clear" w:color="auto" w:fill="auto"/>
          </w:tcPr>
          <w:p w14:paraId="0E0297A6" w14:textId="77777777" w:rsidR="00A16991" w:rsidRPr="008F7969" w:rsidRDefault="00A16991" w:rsidP="00A16991">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4808423" w14:textId="77777777" w:rsidR="00A16991" w:rsidRPr="008F7969" w:rsidRDefault="00A16991" w:rsidP="00A16991">
            <w:pPr>
              <w:jc w:val="center"/>
              <w:rPr>
                <w:rFonts w:ascii="Arial" w:hAnsi="Arial" w:cs="FrankRuehl"/>
                <w:b/>
                <w:bCs/>
                <w:sz w:val="28"/>
                <w:szCs w:val="28"/>
                <w:rtl/>
              </w:rPr>
            </w:pPr>
          </w:p>
          <w:p w14:paraId="2159FB79" w14:textId="77777777" w:rsidR="00A16991" w:rsidRPr="008F7969" w:rsidRDefault="00A16991" w:rsidP="00A16991">
            <w:pPr>
              <w:jc w:val="center"/>
              <w:rPr>
                <w:rFonts w:ascii="Arial" w:hAnsi="Arial" w:cs="FrankRuehl"/>
                <w:b/>
                <w:bCs/>
                <w:sz w:val="28"/>
                <w:szCs w:val="28"/>
                <w:rtl/>
              </w:rPr>
            </w:pPr>
            <w:r w:rsidRPr="008F7969">
              <w:rPr>
                <w:rFonts w:ascii="Arial" w:hAnsi="Arial" w:cs="FrankRuehl"/>
                <w:b/>
                <w:bCs/>
                <w:sz w:val="28"/>
                <w:szCs w:val="28"/>
                <w:rtl/>
              </w:rPr>
              <w:t>נגד</w:t>
            </w:r>
          </w:p>
          <w:p w14:paraId="141112BF" w14:textId="77777777" w:rsidR="00A16991" w:rsidRPr="008F7969" w:rsidRDefault="00A16991" w:rsidP="00A16991">
            <w:pPr>
              <w:jc w:val="both"/>
              <w:rPr>
                <w:rFonts w:ascii="Arial" w:hAnsi="Arial" w:cs="FrankRuehl"/>
                <w:sz w:val="28"/>
                <w:szCs w:val="28"/>
              </w:rPr>
            </w:pPr>
          </w:p>
        </w:tc>
      </w:tr>
      <w:tr w:rsidR="00A16991" w:rsidRPr="008F7969" w14:paraId="271C7EE6" w14:textId="77777777" w:rsidTr="00A16991">
        <w:trPr>
          <w:trHeight w:val="355"/>
          <w:jc w:val="center"/>
        </w:trPr>
        <w:tc>
          <w:tcPr>
            <w:tcW w:w="923" w:type="dxa"/>
            <w:tcBorders>
              <w:top w:val="nil"/>
              <w:left w:val="nil"/>
              <w:bottom w:val="nil"/>
              <w:right w:val="nil"/>
            </w:tcBorders>
            <w:shd w:val="clear" w:color="auto" w:fill="auto"/>
          </w:tcPr>
          <w:p w14:paraId="67D0FC24" w14:textId="77777777" w:rsidR="00A16991" w:rsidRPr="008F7969" w:rsidRDefault="00A16991" w:rsidP="00E670A7">
            <w:pPr>
              <w:rPr>
                <w:rFonts w:ascii="Arial" w:hAnsi="Arial" w:cs="FrankRuehl"/>
                <w:sz w:val="28"/>
                <w:szCs w:val="28"/>
                <w:rtl/>
              </w:rPr>
            </w:pPr>
          </w:p>
        </w:tc>
        <w:tc>
          <w:tcPr>
            <w:tcW w:w="4126" w:type="dxa"/>
            <w:tcBorders>
              <w:top w:val="nil"/>
              <w:left w:val="nil"/>
              <w:bottom w:val="nil"/>
              <w:right w:val="nil"/>
            </w:tcBorders>
            <w:shd w:val="clear" w:color="auto" w:fill="auto"/>
          </w:tcPr>
          <w:p w14:paraId="5765E07F" w14:textId="77777777" w:rsidR="00A16991" w:rsidRPr="008F7969" w:rsidRDefault="00A16991" w:rsidP="00E670A7">
            <w:pPr>
              <w:rPr>
                <w:rtl/>
              </w:rPr>
            </w:pPr>
            <w:r w:rsidRPr="008F7969">
              <w:rPr>
                <w:rFonts w:ascii="Arial" w:hAnsi="Arial" w:cs="FrankRuehl"/>
                <w:sz w:val="28"/>
                <w:szCs w:val="28"/>
                <w:rtl/>
              </w:rPr>
              <w:t>רמאדן אבו עדרה (עציר)</w:t>
            </w:r>
          </w:p>
        </w:tc>
        <w:tc>
          <w:tcPr>
            <w:tcW w:w="3771" w:type="dxa"/>
            <w:tcBorders>
              <w:top w:val="nil"/>
              <w:left w:val="nil"/>
              <w:bottom w:val="nil"/>
              <w:right w:val="nil"/>
            </w:tcBorders>
            <w:shd w:val="clear" w:color="auto" w:fill="auto"/>
          </w:tcPr>
          <w:p w14:paraId="7A6245CB" w14:textId="77777777" w:rsidR="00A16991" w:rsidRPr="008F7969" w:rsidRDefault="00A16991" w:rsidP="00A16991">
            <w:pPr>
              <w:jc w:val="right"/>
              <w:rPr>
                <w:rFonts w:ascii="Arial" w:hAnsi="Arial" w:cs="FrankRuehl"/>
                <w:sz w:val="28"/>
                <w:szCs w:val="28"/>
              </w:rPr>
            </w:pPr>
          </w:p>
        </w:tc>
      </w:tr>
      <w:tr w:rsidR="00A16991" w:rsidRPr="008F7969" w14:paraId="145E45E2" w14:textId="77777777" w:rsidTr="00A16991">
        <w:trPr>
          <w:trHeight w:val="355"/>
          <w:jc w:val="center"/>
        </w:trPr>
        <w:tc>
          <w:tcPr>
            <w:tcW w:w="923" w:type="dxa"/>
            <w:tcBorders>
              <w:top w:val="nil"/>
              <w:left w:val="nil"/>
              <w:bottom w:val="nil"/>
              <w:right w:val="nil"/>
            </w:tcBorders>
            <w:shd w:val="clear" w:color="auto" w:fill="auto"/>
          </w:tcPr>
          <w:p w14:paraId="0B3D04AA" w14:textId="77777777" w:rsidR="00A16991" w:rsidRPr="008F7969" w:rsidRDefault="00A16991" w:rsidP="00A1699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EE8AFB2" w14:textId="77777777" w:rsidR="00A16991" w:rsidRPr="008F7969" w:rsidRDefault="00A16991" w:rsidP="00A16991">
            <w:pPr>
              <w:jc w:val="both"/>
              <w:rPr>
                <w:rtl/>
              </w:rPr>
            </w:pPr>
          </w:p>
        </w:tc>
        <w:tc>
          <w:tcPr>
            <w:tcW w:w="3771" w:type="dxa"/>
            <w:tcBorders>
              <w:top w:val="nil"/>
              <w:left w:val="nil"/>
              <w:bottom w:val="nil"/>
              <w:right w:val="nil"/>
            </w:tcBorders>
            <w:shd w:val="clear" w:color="auto" w:fill="auto"/>
          </w:tcPr>
          <w:p w14:paraId="7FA91381" w14:textId="77777777" w:rsidR="00A16991" w:rsidRPr="008F7969" w:rsidRDefault="00A16991" w:rsidP="00A16991">
            <w:pPr>
              <w:jc w:val="right"/>
              <w:rPr>
                <w:rFonts w:ascii="Arial" w:hAnsi="Arial" w:cs="FrankRuehl"/>
                <w:sz w:val="28"/>
                <w:szCs w:val="28"/>
              </w:rPr>
            </w:pPr>
            <w:r w:rsidRPr="008F7969">
              <w:rPr>
                <w:rFonts w:ascii="Arial" w:hAnsi="Arial" w:cs="FrankRuehl" w:hint="cs"/>
                <w:sz w:val="28"/>
                <w:szCs w:val="28"/>
                <w:rtl/>
              </w:rPr>
              <w:t>ה</w:t>
            </w:r>
            <w:r w:rsidRPr="008F7969">
              <w:rPr>
                <w:rFonts w:ascii="Arial" w:hAnsi="Arial" w:cs="FrankRuehl"/>
                <w:sz w:val="28"/>
                <w:szCs w:val="28"/>
                <w:rtl/>
              </w:rPr>
              <w:t>נאשמים</w:t>
            </w:r>
          </w:p>
        </w:tc>
      </w:tr>
    </w:tbl>
    <w:p w14:paraId="7FABB90D" w14:textId="77777777" w:rsidR="00446F7F" w:rsidRDefault="00446F7F" w:rsidP="00A16991">
      <w:pPr>
        <w:rPr>
          <w:rtl/>
        </w:rPr>
      </w:pPr>
      <w:bookmarkStart w:id="2" w:name="LawTable"/>
      <w:bookmarkEnd w:id="2"/>
    </w:p>
    <w:p w14:paraId="79E732A3" w14:textId="77777777" w:rsidR="00446F7F" w:rsidRPr="00446F7F" w:rsidRDefault="00446F7F" w:rsidP="00446F7F">
      <w:pPr>
        <w:spacing w:after="120" w:line="240" w:lineRule="exact"/>
        <w:ind w:left="283" w:hanging="283"/>
        <w:jc w:val="both"/>
        <w:rPr>
          <w:rFonts w:ascii="FrankRuehl" w:hAnsi="FrankRuehl" w:cs="FrankRuehl"/>
          <w:rtl/>
        </w:rPr>
      </w:pPr>
    </w:p>
    <w:p w14:paraId="358E8E6D" w14:textId="77777777" w:rsidR="00446F7F" w:rsidRPr="00446F7F" w:rsidRDefault="00446F7F" w:rsidP="00446F7F">
      <w:pPr>
        <w:spacing w:after="120" w:line="240" w:lineRule="exact"/>
        <w:ind w:left="283" w:hanging="283"/>
        <w:jc w:val="both"/>
        <w:rPr>
          <w:rFonts w:ascii="FrankRuehl" w:hAnsi="FrankRuehl" w:cs="FrankRuehl"/>
          <w:rtl/>
        </w:rPr>
      </w:pPr>
      <w:r w:rsidRPr="00446F7F">
        <w:rPr>
          <w:rFonts w:ascii="FrankRuehl" w:hAnsi="FrankRuehl" w:cs="FrankRuehl"/>
          <w:rtl/>
        </w:rPr>
        <w:t xml:space="preserve">חקיקה שאוזכרה: </w:t>
      </w:r>
    </w:p>
    <w:p w14:paraId="38FAC523" w14:textId="77777777" w:rsidR="00446F7F" w:rsidRPr="00446F7F" w:rsidRDefault="00446F7F" w:rsidP="00446F7F">
      <w:pPr>
        <w:spacing w:after="120" w:line="240" w:lineRule="exact"/>
        <w:ind w:left="283" w:hanging="283"/>
        <w:jc w:val="both"/>
        <w:rPr>
          <w:rFonts w:ascii="FrankRuehl" w:hAnsi="FrankRuehl" w:cs="FrankRuehl"/>
          <w:rtl/>
        </w:rPr>
      </w:pPr>
      <w:hyperlink r:id="rId7" w:history="1">
        <w:r w:rsidRPr="00446F7F">
          <w:rPr>
            <w:rFonts w:ascii="FrankRuehl" w:hAnsi="FrankRuehl" w:cs="FrankRuehl"/>
            <w:color w:val="0000FF"/>
            <w:u w:val="single"/>
            <w:rtl/>
          </w:rPr>
          <w:t>פקודת הסמים המסוכנים [נוסח חדש], תשל"ג-1973</w:t>
        </w:r>
      </w:hyperlink>
      <w:r w:rsidRPr="00446F7F">
        <w:rPr>
          <w:rFonts w:ascii="FrankRuehl" w:hAnsi="FrankRuehl" w:cs="FrankRuehl"/>
          <w:rtl/>
        </w:rPr>
        <w:t xml:space="preserve">: סע'  </w:t>
      </w:r>
      <w:hyperlink r:id="rId8" w:history="1">
        <w:r w:rsidRPr="00446F7F">
          <w:rPr>
            <w:rFonts w:ascii="FrankRuehl" w:hAnsi="FrankRuehl" w:cs="FrankRuehl"/>
            <w:color w:val="0000FF"/>
            <w:u w:val="single"/>
            <w:rtl/>
          </w:rPr>
          <w:t>7.א.</w:t>
        </w:r>
      </w:hyperlink>
      <w:r w:rsidRPr="00446F7F">
        <w:rPr>
          <w:rFonts w:ascii="FrankRuehl" w:hAnsi="FrankRuehl" w:cs="FrankRuehl"/>
          <w:rtl/>
        </w:rPr>
        <w:t xml:space="preserve">, </w:t>
      </w:r>
      <w:hyperlink r:id="rId9" w:history="1">
        <w:r w:rsidRPr="00446F7F">
          <w:rPr>
            <w:rFonts w:ascii="FrankRuehl" w:hAnsi="FrankRuehl" w:cs="FrankRuehl"/>
            <w:color w:val="0000FF"/>
            <w:u w:val="single"/>
            <w:rtl/>
          </w:rPr>
          <w:t>7.ג</w:t>
        </w:r>
      </w:hyperlink>
    </w:p>
    <w:p w14:paraId="0769ABE1" w14:textId="77777777" w:rsidR="00446F7F" w:rsidRPr="00446F7F" w:rsidRDefault="00446F7F" w:rsidP="00446F7F">
      <w:pPr>
        <w:spacing w:after="120" w:line="240" w:lineRule="exact"/>
        <w:ind w:left="283" w:hanging="283"/>
        <w:jc w:val="both"/>
        <w:rPr>
          <w:rFonts w:ascii="FrankRuehl" w:hAnsi="FrankRuehl" w:cs="FrankRuehl"/>
          <w:rtl/>
        </w:rPr>
      </w:pPr>
      <w:hyperlink r:id="rId10" w:history="1">
        <w:r w:rsidRPr="00446F7F">
          <w:rPr>
            <w:rFonts w:ascii="FrankRuehl" w:hAnsi="FrankRuehl" w:cs="FrankRuehl"/>
            <w:color w:val="0000FF"/>
            <w:u w:val="single"/>
            <w:rtl/>
          </w:rPr>
          <w:t>חוק העונשין, תשל"ז-1977</w:t>
        </w:r>
      </w:hyperlink>
      <w:r w:rsidRPr="00446F7F">
        <w:rPr>
          <w:rFonts w:ascii="FrankRuehl" w:hAnsi="FrankRuehl" w:cs="FrankRuehl"/>
          <w:rtl/>
        </w:rPr>
        <w:t xml:space="preserve">: סע'  </w:t>
      </w:r>
      <w:hyperlink r:id="rId11" w:history="1">
        <w:r w:rsidRPr="00446F7F">
          <w:rPr>
            <w:rFonts w:ascii="FrankRuehl" w:hAnsi="FrankRuehl" w:cs="FrankRuehl"/>
            <w:color w:val="0000FF"/>
            <w:u w:val="single"/>
            <w:rtl/>
          </w:rPr>
          <w:t>40ב</w:t>
        </w:r>
      </w:hyperlink>
      <w:r w:rsidRPr="00446F7F">
        <w:rPr>
          <w:rFonts w:ascii="FrankRuehl" w:hAnsi="FrankRuehl" w:cs="FrankRuehl"/>
          <w:rtl/>
        </w:rPr>
        <w:t xml:space="preserve">, </w:t>
      </w:r>
      <w:hyperlink r:id="rId12" w:history="1">
        <w:r w:rsidRPr="00446F7F">
          <w:rPr>
            <w:rFonts w:ascii="FrankRuehl" w:hAnsi="FrankRuehl" w:cs="FrankRuehl"/>
            <w:color w:val="0000FF"/>
            <w:u w:val="single"/>
            <w:rtl/>
          </w:rPr>
          <w:t>40ט</w:t>
        </w:r>
      </w:hyperlink>
      <w:r w:rsidRPr="00446F7F">
        <w:rPr>
          <w:rFonts w:ascii="FrankRuehl" w:hAnsi="FrankRuehl" w:cs="FrankRuehl"/>
          <w:rtl/>
        </w:rPr>
        <w:t xml:space="preserve">, </w:t>
      </w:r>
      <w:hyperlink r:id="rId13" w:history="1">
        <w:r w:rsidRPr="00446F7F">
          <w:rPr>
            <w:rFonts w:ascii="FrankRuehl" w:hAnsi="FrankRuehl" w:cs="FrankRuehl"/>
            <w:color w:val="0000FF"/>
            <w:u w:val="single"/>
            <w:rtl/>
          </w:rPr>
          <w:t>287 (א)</w:t>
        </w:r>
      </w:hyperlink>
      <w:r w:rsidRPr="00446F7F">
        <w:rPr>
          <w:rFonts w:ascii="FrankRuehl" w:hAnsi="FrankRuehl" w:cs="FrankRuehl"/>
          <w:rtl/>
        </w:rPr>
        <w:t xml:space="preserve">, </w:t>
      </w:r>
      <w:hyperlink r:id="rId14" w:history="1">
        <w:r w:rsidRPr="00446F7F">
          <w:rPr>
            <w:rFonts w:ascii="FrankRuehl" w:hAnsi="FrankRuehl" w:cs="FrankRuehl"/>
            <w:color w:val="0000FF"/>
            <w:u w:val="single"/>
            <w:rtl/>
          </w:rPr>
          <w:t>40 יא'</w:t>
        </w:r>
      </w:hyperlink>
      <w:r w:rsidRPr="00446F7F">
        <w:rPr>
          <w:rFonts w:ascii="FrankRuehl" w:hAnsi="FrankRuehl" w:cs="FrankRuehl"/>
          <w:rtl/>
        </w:rPr>
        <w:t xml:space="preserve">, </w:t>
      </w:r>
      <w:hyperlink r:id="rId15" w:history="1">
        <w:r w:rsidRPr="00446F7F">
          <w:rPr>
            <w:rFonts w:ascii="FrankRuehl" w:hAnsi="FrankRuehl" w:cs="FrankRuehl"/>
            <w:color w:val="0000FF"/>
            <w:u w:val="single"/>
            <w:rtl/>
          </w:rPr>
          <w:t>40יא(9)</w:t>
        </w:r>
      </w:hyperlink>
    </w:p>
    <w:p w14:paraId="7BF39A3F" w14:textId="77777777" w:rsidR="00446F7F" w:rsidRPr="00446F7F" w:rsidRDefault="00446F7F" w:rsidP="00446F7F">
      <w:pPr>
        <w:spacing w:after="120" w:line="240" w:lineRule="exact"/>
        <w:ind w:left="283" w:hanging="283"/>
        <w:jc w:val="both"/>
        <w:rPr>
          <w:rFonts w:ascii="FrankRuehl" w:hAnsi="FrankRuehl" w:cs="FrankRuehl"/>
          <w:rtl/>
        </w:rPr>
      </w:pPr>
    </w:p>
    <w:p w14:paraId="4B7155FA" w14:textId="77777777" w:rsidR="00446F7F" w:rsidRPr="00446F7F" w:rsidRDefault="00446F7F" w:rsidP="00A16991">
      <w:pPr>
        <w:rPr>
          <w:rtl/>
        </w:rPr>
      </w:pPr>
      <w:bookmarkStart w:id="3" w:name="LawTable_End"/>
      <w:bookmarkEnd w:id="3"/>
    </w:p>
    <w:p w14:paraId="55FC31A9" w14:textId="77777777" w:rsidR="008F7969" w:rsidRPr="008F7969" w:rsidRDefault="008F7969" w:rsidP="00A16991">
      <w:pPr>
        <w:rPr>
          <w:rtl/>
        </w:rPr>
      </w:pPr>
    </w:p>
    <w:p w14:paraId="4709F211" w14:textId="77777777" w:rsidR="008F7969" w:rsidRPr="008F7969" w:rsidRDefault="008F7969" w:rsidP="00A16991">
      <w:pPr>
        <w:rPr>
          <w:rtl/>
        </w:rPr>
      </w:pPr>
    </w:p>
    <w:p w14:paraId="63984F90" w14:textId="77777777" w:rsidR="00A16991" w:rsidRPr="008F7969" w:rsidRDefault="00A16991" w:rsidP="00A1699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16991" w14:paraId="562C0A76" w14:textId="77777777" w:rsidTr="00A16991">
        <w:trPr>
          <w:trHeight w:val="355"/>
          <w:jc w:val="center"/>
        </w:trPr>
        <w:tc>
          <w:tcPr>
            <w:tcW w:w="8820" w:type="dxa"/>
            <w:tcBorders>
              <w:top w:val="nil"/>
              <w:left w:val="nil"/>
              <w:bottom w:val="nil"/>
              <w:right w:val="nil"/>
            </w:tcBorders>
            <w:shd w:val="clear" w:color="auto" w:fill="auto"/>
          </w:tcPr>
          <w:p w14:paraId="65313BE6" w14:textId="77777777" w:rsidR="008F7969" w:rsidRPr="008F7969" w:rsidRDefault="008F7969" w:rsidP="008F7969">
            <w:pPr>
              <w:jc w:val="center"/>
              <w:rPr>
                <w:rFonts w:ascii="Arial" w:hAnsi="Arial" w:cs="FrankRuehl"/>
                <w:b/>
                <w:bCs/>
                <w:sz w:val="32"/>
                <w:szCs w:val="32"/>
                <w:u w:val="single"/>
                <w:rtl/>
              </w:rPr>
            </w:pPr>
            <w:bookmarkStart w:id="4" w:name="PsakDin" w:colFirst="0" w:colLast="0"/>
            <w:bookmarkEnd w:id="0"/>
            <w:r w:rsidRPr="008F7969">
              <w:rPr>
                <w:rFonts w:ascii="Arial" w:hAnsi="Arial" w:cs="FrankRuehl"/>
                <w:b/>
                <w:bCs/>
                <w:sz w:val="32"/>
                <w:szCs w:val="32"/>
                <w:u w:val="single"/>
                <w:rtl/>
              </w:rPr>
              <w:t>גזר דין</w:t>
            </w:r>
          </w:p>
          <w:p w14:paraId="2CD3D8AC" w14:textId="77777777" w:rsidR="00A16991" w:rsidRPr="008F7969" w:rsidRDefault="00A16991" w:rsidP="008F7969">
            <w:pPr>
              <w:jc w:val="center"/>
              <w:rPr>
                <w:rFonts w:ascii="Arial" w:hAnsi="Arial" w:cs="FrankRuehl"/>
                <w:bCs/>
                <w:sz w:val="32"/>
                <w:szCs w:val="32"/>
                <w:u w:val="single"/>
                <w:rtl/>
              </w:rPr>
            </w:pPr>
          </w:p>
        </w:tc>
      </w:tr>
      <w:bookmarkEnd w:id="4"/>
    </w:tbl>
    <w:p w14:paraId="729A31BF" w14:textId="77777777" w:rsidR="00A16991" w:rsidRPr="00B05847" w:rsidRDefault="00A16991" w:rsidP="00A16991">
      <w:pPr>
        <w:rPr>
          <w:rFonts w:ascii="Arial" w:hAnsi="Arial"/>
          <w:rtl/>
        </w:rPr>
      </w:pPr>
    </w:p>
    <w:p w14:paraId="20736745" w14:textId="77777777" w:rsidR="00A16991" w:rsidRPr="00B05847" w:rsidRDefault="00A16991" w:rsidP="00A16991">
      <w:pPr>
        <w:rPr>
          <w:rtl/>
        </w:rPr>
      </w:pPr>
    </w:p>
    <w:p w14:paraId="064D97B7" w14:textId="77777777" w:rsidR="00A16991" w:rsidRPr="00264EA6" w:rsidRDefault="00A16991" w:rsidP="00A16991">
      <w:pPr>
        <w:spacing w:after="120" w:line="480" w:lineRule="auto"/>
        <w:jc w:val="both"/>
        <w:rPr>
          <w:bCs/>
          <w:sz w:val="28"/>
          <w:szCs w:val="28"/>
          <w:u w:val="single"/>
          <w:rtl/>
          <w:lang w:eastAsia="he-IL"/>
        </w:rPr>
      </w:pPr>
      <w:r w:rsidRPr="00264EA6">
        <w:rPr>
          <w:bCs/>
          <w:sz w:val="28"/>
          <w:szCs w:val="28"/>
          <w:u w:val="single"/>
          <w:rtl/>
          <w:lang w:eastAsia="he-IL"/>
        </w:rPr>
        <w:t>רקע</w:t>
      </w:r>
    </w:p>
    <w:p w14:paraId="69C1EC31" w14:textId="77777777" w:rsidR="00A16991" w:rsidRPr="00A16991" w:rsidRDefault="00A16991" w:rsidP="00A16991">
      <w:pPr>
        <w:pStyle w:val="a9"/>
        <w:numPr>
          <w:ilvl w:val="0"/>
          <w:numId w:val="1"/>
        </w:numPr>
        <w:spacing w:line="480" w:lineRule="auto"/>
        <w:jc w:val="both"/>
        <w:rPr>
          <w:rFonts w:ascii="Calibri" w:hAnsi="Calibri"/>
          <w:color w:val="000000"/>
        </w:rPr>
      </w:pPr>
      <w:bookmarkStart w:id="5" w:name="ABSTRACT_START"/>
      <w:bookmarkEnd w:id="5"/>
      <w:r w:rsidRPr="00A16991">
        <w:rPr>
          <w:rFonts w:ascii="Calibri" w:hAnsi="Calibri" w:hint="cs"/>
          <w:color w:val="000000"/>
          <w:rtl/>
        </w:rPr>
        <w:t xml:space="preserve">הנאשם הורשע, לאחר שמיעת ראיות, בהכרעת דין מיום 29.1.19, בעבירה של החזקת סמים לצריכה עצמית, </w:t>
      </w:r>
      <w:r w:rsidRPr="00BB0B8D">
        <w:rPr>
          <w:rFonts w:ascii="Arial" w:hAnsi="Arial" w:hint="cs"/>
          <w:rtl/>
        </w:rPr>
        <w:t xml:space="preserve">לפי סעיפים </w:t>
      </w:r>
      <w:hyperlink r:id="rId16" w:history="1">
        <w:r w:rsidR="00446F7F" w:rsidRPr="00446F7F">
          <w:rPr>
            <w:rFonts w:ascii="Arial" w:hAnsi="Arial"/>
            <w:color w:val="0000FF"/>
            <w:u w:val="single"/>
            <w:rtl/>
          </w:rPr>
          <w:t>7(א) ו – 7(ג)</w:t>
        </w:r>
      </w:hyperlink>
      <w:r w:rsidRPr="00BB0B8D">
        <w:rPr>
          <w:rFonts w:ascii="Arial" w:hAnsi="Arial" w:hint="cs"/>
          <w:rtl/>
        </w:rPr>
        <w:t xml:space="preserve"> סיפא ל</w:t>
      </w:r>
      <w:hyperlink r:id="rId17" w:history="1">
        <w:r w:rsidR="008F7969" w:rsidRPr="008F7969">
          <w:rPr>
            <w:rFonts w:ascii="Arial" w:hAnsi="Arial"/>
            <w:color w:val="0000FF"/>
            <w:u w:val="single"/>
            <w:rtl/>
          </w:rPr>
          <w:t>פקודת הסמים המסוכנים</w:t>
        </w:r>
      </w:hyperlink>
      <w:r w:rsidRPr="00BB0B8D">
        <w:rPr>
          <w:rFonts w:ascii="Arial" w:hAnsi="Arial" w:hint="cs"/>
          <w:rtl/>
        </w:rPr>
        <w:t xml:space="preserve"> (נוסח חדש), תשל"ג 1973 (להלן –</w:t>
      </w:r>
      <w:r w:rsidRPr="00BB0B8D">
        <w:rPr>
          <w:rFonts w:ascii="Arial" w:hAnsi="Arial" w:hint="cs"/>
          <w:b/>
          <w:bCs/>
          <w:rtl/>
        </w:rPr>
        <w:t xml:space="preserve"> "פקודת הסמים המסוכנים"</w:t>
      </w:r>
      <w:r w:rsidRPr="00BB0B8D">
        <w:rPr>
          <w:rFonts w:ascii="Arial" w:hAnsi="Arial" w:hint="cs"/>
          <w:rtl/>
        </w:rPr>
        <w:t xml:space="preserve">) </w:t>
      </w:r>
      <w:r w:rsidRPr="00A16991">
        <w:rPr>
          <w:rFonts w:ascii="Calibri" w:hAnsi="Calibri" w:hint="cs"/>
          <w:color w:val="000000"/>
          <w:rtl/>
        </w:rPr>
        <w:t xml:space="preserve">עבירה של החזקת סמים שלא לצריכה עצמית </w:t>
      </w:r>
      <w:r w:rsidRPr="00BB0B8D">
        <w:rPr>
          <w:rFonts w:ascii="Arial" w:hAnsi="Arial" w:hint="cs"/>
          <w:rtl/>
        </w:rPr>
        <w:t xml:space="preserve">לפי סעיפים </w:t>
      </w:r>
      <w:hyperlink r:id="rId18" w:history="1">
        <w:r w:rsidR="00446F7F" w:rsidRPr="00446F7F">
          <w:rPr>
            <w:rFonts w:ascii="Arial" w:hAnsi="Arial"/>
            <w:color w:val="0000FF"/>
            <w:u w:val="single"/>
            <w:rtl/>
          </w:rPr>
          <w:t>7(א) ו – 7(ג)</w:t>
        </w:r>
      </w:hyperlink>
      <w:r w:rsidRPr="00BB0B8D">
        <w:rPr>
          <w:rFonts w:ascii="Arial" w:hAnsi="Arial" w:hint="cs"/>
          <w:rtl/>
        </w:rPr>
        <w:t xml:space="preserve"> רישא לפקודת הסמים המסוכנים, ועבירה של </w:t>
      </w:r>
      <w:r w:rsidRPr="00A16991">
        <w:rPr>
          <w:rFonts w:ascii="Calibri" w:hAnsi="Calibri" w:hint="cs"/>
          <w:color w:val="000000"/>
          <w:rtl/>
        </w:rPr>
        <w:t xml:space="preserve">הפרת הוראה חוקית, עבירה לפי </w:t>
      </w:r>
      <w:r w:rsidRPr="00A16991">
        <w:rPr>
          <w:rFonts w:ascii="Calibri" w:hAnsi="Calibri"/>
          <w:color w:val="000000"/>
          <w:rtl/>
        </w:rPr>
        <w:t xml:space="preserve">סעיף </w:t>
      </w:r>
      <w:hyperlink r:id="rId19" w:history="1">
        <w:r w:rsidR="00446F7F" w:rsidRPr="00446F7F">
          <w:rPr>
            <w:rFonts w:ascii="Calibri" w:hAnsi="Calibri"/>
            <w:color w:val="0000FF"/>
            <w:u w:val="single"/>
            <w:rtl/>
          </w:rPr>
          <w:t>287 (</w:t>
        </w:r>
        <w:r w:rsidR="00446F7F" w:rsidRPr="00446F7F">
          <w:rPr>
            <w:rFonts w:ascii="Calibri" w:hAnsi="Calibri" w:hint="eastAsia"/>
            <w:color w:val="0000FF"/>
            <w:u w:val="single"/>
            <w:rtl/>
          </w:rPr>
          <w:t>א</w:t>
        </w:r>
        <w:r w:rsidR="00446F7F" w:rsidRPr="00446F7F">
          <w:rPr>
            <w:rFonts w:ascii="Calibri" w:hAnsi="Calibri"/>
            <w:color w:val="0000FF"/>
            <w:u w:val="single"/>
            <w:rtl/>
          </w:rPr>
          <w:t>)</w:t>
        </w:r>
      </w:hyperlink>
      <w:r w:rsidRPr="00A16991">
        <w:rPr>
          <w:rFonts w:ascii="Calibri" w:hAnsi="Calibri"/>
          <w:color w:val="000000"/>
          <w:rtl/>
        </w:rPr>
        <w:t xml:space="preserve"> ל</w:t>
      </w:r>
      <w:hyperlink r:id="rId20" w:history="1">
        <w:r w:rsidR="008F7969" w:rsidRPr="008F7969">
          <w:rPr>
            <w:rFonts w:ascii="Calibri" w:hAnsi="Calibri" w:hint="eastAsia"/>
            <w:color w:val="0000FF"/>
            <w:u w:val="single"/>
            <w:rtl/>
          </w:rPr>
          <w:t>חוק</w:t>
        </w:r>
        <w:r w:rsidR="008F7969" w:rsidRPr="008F7969">
          <w:rPr>
            <w:rFonts w:ascii="Calibri" w:hAnsi="Calibri"/>
            <w:color w:val="0000FF"/>
            <w:u w:val="single"/>
            <w:rtl/>
          </w:rPr>
          <w:t xml:space="preserve"> </w:t>
        </w:r>
        <w:r w:rsidR="008F7969" w:rsidRPr="008F7969">
          <w:rPr>
            <w:rFonts w:ascii="Calibri" w:hAnsi="Calibri" w:hint="eastAsia"/>
            <w:color w:val="0000FF"/>
            <w:u w:val="single"/>
            <w:rtl/>
          </w:rPr>
          <w:t>העונשין</w:t>
        </w:r>
      </w:hyperlink>
      <w:r w:rsidRPr="00A16991">
        <w:rPr>
          <w:rFonts w:ascii="Calibri" w:hAnsi="Calibri"/>
          <w:color w:val="000000"/>
          <w:rtl/>
        </w:rPr>
        <w:t>, התשל"ז- 1977</w:t>
      </w:r>
      <w:r w:rsidRPr="00A16991">
        <w:rPr>
          <w:rFonts w:ascii="Calibri" w:hAnsi="Calibri" w:hint="cs"/>
          <w:color w:val="000000"/>
          <w:rtl/>
        </w:rPr>
        <w:t>.</w:t>
      </w:r>
    </w:p>
    <w:p w14:paraId="4F8F1427" w14:textId="77777777" w:rsidR="00A16991" w:rsidRPr="00A16991" w:rsidRDefault="00A16991" w:rsidP="00A16991">
      <w:pPr>
        <w:pStyle w:val="a9"/>
        <w:spacing w:line="480" w:lineRule="auto"/>
        <w:ind w:left="360"/>
        <w:jc w:val="both"/>
        <w:rPr>
          <w:rFonts w:ascii="Calibri" w:hAnsi="Calibri"/>
          <w:color w:val="000000"/>
          <w:rtl/>
        </w:rPr>
      </w:pPr>
    </w:p>
    <w:p w14:paraId="3F04FBC7" w14:textId="77777777" w:rsidR="00A16991" w:rsidRPr="00A16991" w:rsidRDefault="00A16991" w:rsidP="00A16991">
      <w:pPr>
        <w:pStyle w:val="a9"/>
        <w:numPr>
          <w:ilvl w:val="0"/>
          <w:numId w:val="1"/>
        </w:numPr>
        <w:spacing w:line="480" w:lineRule="auto"/>
        <w:jc w:val="both"/>
        <w:rPr>
          <w:rFonts w:ascii="Calibri" w:hAnsi="Calibri"/>
          <w:color w:val="000000"/>
        </w:rPr>
      </w:pPr>
      <w:bookmarkStart w:id="6" w:name="ABSTRACT_END"/>
      <w:bookmarkEnd w:id="6"/>
      <w:r>
        <w:rPr>
          <w:rFonts w:ascii="Arial" w:hAnsi="Arial" w:hint="cs"/>
          <w:rtl/>
        </w:rPr>
        <w:lastRenderedPageBreak/>
        <w:t xml:space="preserve">במסגרת הכרעת הדין, זוכה הנאשם מעבירה של החזקת סם שלא לצריכה עצמית, שיוחסה לו בפריט האישום הראשון, זאת לאחר שקבעתי כי החיפוש על גופו, שנערך ביום </w:t>
      </w:r>
      <w:r w:rsidRPr="009D0061">
        <w:rPr>
          <w:rFonts w:ascii="Arial" w:hAnsi="Arial" w:hint="cs"/>
          <w:rtl/>
        </w:rPr>
        <w:t>16.8.18</w:t>
      </w:r>
      <w:r>
        <w:rPr>
          <w:rFonts w:ascii="Arial" w:hAnsi="Arial" w:hint="cs"/>
          <w:rtl/>
        </w:rPr>
        <w:t xml:space="preserve">, היה בלתי חוקי ונעשה שלא כדין ופסלתי </w:t>
      </w:r>
      <w:r>
        <w:rPr>
          <w:rFonts w:ascii="Arial" w:hAnsi="Arial"/>
          <w:rtl/>
        </w:rPr>
        <w:t>–</w:t>
      </w:r>
      <w:r>
        <w:rPr>
          <w:rFonts w:ascii="Arial" w:hAnsi="Arial" w:hint="cs"/>
          <w:rtl/>
        </w:rPr>
        <w:t xml:space="preserve"> מכח דוקטרינת הפסילה הפסיקתית את תוצרי החיפוש, את הראיה החפצית שנתפסה, ואת הודעות הנאשם שנגבו בשטח ובתחנת המשטרה. סופו של דבר, הורשע הנאשם בפריט האישום הראשון בהחזקת סם לצריכה עצמית, על יסוד הודאתו בכך בבית המשפט. </w:t>
      </w:r>
    </w:p>
    <w:p w14:paraId="3D3BD271" w14:textId="77777777" w:rsidR="00A16991" w:rsidRPr="00A16991" w:rsidRDefault="00A16991" w:rsidP="00A16991">
      <w:pPr>
        <w:pStyle w:val="a9"/>
        <w:spacing w:line="480" w:lineRule="auto"/>
        <w:ind w:left="360"/>
        <w:jc w:val="both"/>
        <w:rPr>
          <w:rFonts w:ascii="Calibri" w:hAnsi="Calibri"/>
          <w:color w:val="000000"/>
        </w:rPr>
      </w:pPr>
    </w:p>
    <w:p w14:paraId="3B050807" w14:textId="77777777" w:rsidR="00A16991" w:rsidRPr="00A16991" w:rsidRDefault="00A16991" w:rsidP="00A16991">
      <w:pPr>
        <w:pStyle w:val="a9"/>
        <w:numPr>
          <w:ilvl w:val="0"/>
          <w:numId w:val="1"/>
        </w:numPr>
        <w:spacing w:line="480" w:lineRule="auto"/>
        <w:jc w:val="both"/>
        <w:rPr>
          <w:rFonts w:ascii="Calibri" w:hAnsi="Calibri"/>
          <w:color w:val="000000"/>
        </w:rPr>
      </w:pPr>
      <w:r>
        <w:rPr>
          <w:rFonts w:ascii="Arial" w:hAnsi="Arial" w:hint="cs"/>
          <w:rtl/>
        </w:rPr>
        <w:t xml:space="preserve">בנוסף, הורשע הנאשם, </w:t>
      </w:r>
      <w:r w:rsidRPr="009D0061">
        <w:rPr>
          <w:rFonts w:ascii="Arial" w:hAnsi="Arial" w:hint="cs"/>
          <w:rtl/>
        </w:rPr>
        <w:t xml:space="preserve">עפ"י פריט האישום השני, </w:t>
      </w:r>
      <w:r>
        <w:rPr>
          <w:rFonts w:ascii="Arial" w:hAnsi="Arial" w:hint="cs"/>
          <w:rtl/>
        </w:rPr>
        <w:t>בכך ש</w:t>
      </w:r>
      <w:r w:rsidRPr="009D0061">
        <w:rPr>
          <w:rFonts w:ascii="Arial" w:hAnsi="Arial" w:hint="cs"/>
          <w:rtl/>
        </w:rPr>
        <w:t>ביום 17.8.18 סמוך לשעה 19:50 לערך, רכב  הנאשם על גבי אופניים חשמליים נגד כיוון התנועה ברחוב דרך הים ברחובות כשהוא מפר הוראה החוקית</w:t>
      </w:r>
      <w:r>
        <w:rPr>
          <w:rFonts w:ascii="Arial" w:hAnsi="Arial" w:hint="cs"/>
          <w:rtl/>
        </w:rPr>
        <w:t xml:space="preserve"> של מעצר בית שניתנה לו ע"י קצין משטרה, יום קודם לכן</w:t>
      </w:r>
      <w:r w:rsidRPr="009D0061">
        <w:rPr>
          <w:rFonts w:ascii="Arial" w:hAnsi="Arial" w:hint="cs"/>
          <w:rtl/>
        </w:rPr>
        <w:t>.</w:t>
      </w:r>
      <w:r>
        <w:rPr>
          <w:rFonts w:ascii="Arial" w:hAnsi="Arial" w:hint="cs"/>
          <w:rtl/>
        </w:rPr>
        <w:t xml:space="preserve"> בעת שעוכב הנאשם,</w:t>
      </w:r>
      <w:r w:rsidRPr="007B276B">
        <w:rPr>
          <w:rFonts w:ascii="Arial" w:hAnsi="Arial" w:hint="cs"/>
          <w:rtl/>
        </w:rPr>
        <w:t xml:space="preserve"> השליך הנאשם סמים מסוכנים מסוג הרואין וקוקאין במשקל כולל של כ-2.864 גרם כדלקמן:</w:t>
      </w:r>
    </w:p>
    <w:p w14:paraId="4B11B940" w14:textId="77777777" w:rsidR="00A16991" w:rsidRPr="00A16991" w:rsidRDefault="00A16991" w:rsidP="00A16991">
      <w:pPr>
        <w:pStyle w:val="a9"/>
        <w:numPr>
          <w:ilvl w:val="1"/>
          <w:numId w:val="1"/>
        </w:numPr>
        <w:spacing w:line="480" w:lineRule="auto"/>
        <w:jc w:val="both"/>
        <w:rPr>
          <w:rFonts w:ascii="Calibri" w:hAnsi="Calibri"/>
          <w:color w:val="000000"/>
        </w:rPr>
      </w:pPr>
      <w:r w:rsidRPr="007B276B">
        <w:rPr>
          <w:rFonts w:ascii="Arial" w:hAnsi="Arial" w:hint="cs"/>
          <w:rtl/>
        </w:rPr>
        <w:t>סם מסוכן מסוג הרואין במשקל של כ-2.6461 גרם מחולק ל-3 שקיות.</w:t>
      </w:r>
    </w:p>
    <w:p w14:paraId="01FCBBBF" w14:textId="77777777" w:rsidR="00A16991" w:rsidRPr="00A16991" w:rsidRDefault="00A16991" w:rsidP="00A16991">
      <w:pPr>
        <w:pStyle w:val="a9"/>
        <w:numPr>
          <w:ilvl w:val="1"/>
          <w:numId w:val="1"/>
        </w:numPr>
        <w:spacing w:line="480" w:lineRule="auto"/>
        <w:jc w:val="both"/>
        <w:rPr>
          <w:rFonts w:ascii="Calibri" w:hAnsi="Calibri"/>
          <w:color w:val="000000"/>
        </w:rPr>
      </w:pPr>
      <w:r w:rsidRPr="007B276B">
        <w:rPr>
          <w:rFonts w:ascii="Arial" w:hAnsi="Arial" w:hint="cs"/>
          <w:rtl/>
        </w:rPr>
        <w:t>שקית ובתוכה סם מסוכן מסוג קוקאין במשקל כולל של 0.2179 גרם.</w:t>
      </w:r>
    </w:p>
    <w:p w14:paraId="57BB4CA7" w14:textId="77777777" w:rsidR="00A16991" w:rsidRPr="00A16991" w:rsidRDefault="00A16991" w:rsidP="00A16991">
      <w:pPr>
        <w:pStyle w:val="a9"/>
        <w:spacing w:line="480" w:lineRule="auto"/>
        <w:ind w:left="1080"/>
        <w:jc w:val="both"/>
        <w:rPr>
          <w:rFonts w:ascii="Calibri" w:hAnsi="Calibri"/>
          <w:color w:val="000000"/>
        </w:rPr>
      </w:pPr>
    </w:p>
    <w:p w14:paraId="47787A56" w14:textId="77777777" w:rsidR="00A16991" w:rsidRPr="00A16991" w:rsidRDefault="00A16991" w:rsidP="00A16991">
      <w:pPr>
        <w:spacing w:line="480" w:lineRule="auto"/>
        <w:ind w:left="360"/>
        <w:jc w:val="both"/>
        <w:rPr>
          <w:rFonts w:ascii="Calibri" w:hAnsi="Calibri"/>
          <w:color w:val="000000"/>
          <w:rtl/>
        </w:rPr>
      </w:pPr>
      <w:r w:rsidRPr="00A16991">
        <w:rPr>
          <w:rFonts w:ascii="Calibri" w:hAnsi="Calibri" w:hint="cs"/>
          <w:color w:val="000000"/>
          <w:rtl/>
        </w:rPr>
        <w:t>לפיכך, הורשע הנאשם בעבירה של החזקת סם שלא לצריכה עצמית והפרת הוראה חוקית.</w:t>
      </w:r>
    </w:p>
    <w:p w14:paraId="73FA13A6" w14:textId="77777777" w:rsidR="00A16991" w:rsidRPr="00A16991" w:rsidRDefault="00A16991" w:rsidP="00A16991">
      <w:pPr>
        <w:spacing w:line="480" w:lineRule="auto"/>
        <w:ind w:left="360"/>
        <w:jc w:val="both"/>
        <w:rPr>
          <w:rFonts w:ascii="Calibri" w:hAnsi="Calibri"/>
          <w:color w:val="000000"/>
          <w:rtl/>
        </w:rPr>
      </w:pPr>
      <w:r w:rsidRPr="00A16991">
        <w:rPr>
          <w:rFonts w:ascii="Calibri" w:hAnsi="Calibri" w:hint="cs"/>
          <w:color w:val="000000"/>
          <w:rtl/>
        </w:rPr>
        <w:t>הנאשם זוכה מעבירה של הפרעה לשוטר במילוי תפקידו, לאחר שקבעתי כי לא הוכח שהנאשם ברח מהשוטרים, בידיעה שהם שוטרים.</w:t>
      </w:r>
    </w:p>
    <w:p w14:paraId="5BD0C269" w14:textId="77777777" w:rsidR="00A16991" w:rsidRPr="00A16991" w:rsidRDefault="00A16991" w:rsidP="00A16991">
      <w:pPr>
        <w:spacing w:line="480" w:lineRule="auto"/>
        <w:jc w:val="both"/>
        <w:rPr>
          <w:rFonts w:ascii="Calibri" w:hAnsi="Calibri"/>
          <w:b/>
          <w:bCs/>
          <w:color w:val="000000"/>
          <w:sz w:val="28"/>
          <w:szCs w:val="28"/>
          <w:u w:val="single"/>
          <w:rtl/>
        </w:rPr>
      </w:pPr>
    </w:p>
    <w:p w14:paraId="72BF20C4" w14:textId="77777777" w:rsidR="00A16991" w:rsidRPr="00A16991" w:rsidRDefault="00A16991" w:rsidP="00A16991">
      <w:pPr>
        <w:spacing w:line="480" w:lineRule="auto"/>
        <w:jc w:val="both"/>
        <w:rPr>
          <w:rFonts w:ascii="Calibri" w:hAnsi="Calibri"/>
          <w:color w:val="000000"/>
          <w:sz w:val="28"/>
          <w:szCs w:val="28"/>
          <w:u w:val="single"/>
        </w:rPr>
      </w:pPr>
      <w:r w:rsidRPr="00A16991">
        <w:rPr>
          <w:rFonts w:ascii="Calibri" w:hAnsi="Calibri" w:hint="cs"/>
          <w:b/>
          <w:bCs/>
          <w:color w:val="000000"/>
          <w:sz w:val="28"/>
          <w:szCs w:val="28"/>
          <w:u w:val="single"/>
          <w:rtl/>
        </w:rPr>
        <w:t>טיעוני הצדדים לעונש</w:t>
      </w:r>
    </w:p>
    <w:p w14:paraId="2958EB40" w14:textId="77777777" w:rsidR="00A16991" w:rsidRPr="00A16991" w:rsidRDefault="00A16991" w:rsidP="00A16991">
      <w:pPr>
        <w:pStyle w:val="a9"/>
        <w:numPr>
          <w:ilvl w:val="0"/>
          <w:numId w:val="1"/>
        </w:numPr>
        <w:spacing w:line="480" w:lineRule="auto"/>
        <w:jc w:val="both"/>
        <w:rPr>
          <w:rFonts w:ascii="Calibri" w:hAnsi="Calibri"/>
          <w:color w:val="000000"/>
        </w:rPr>
      </w:pPr>
      <w:r w:rsidRPr="00A16991">
        <w:rPr>
          <w:rFonts w:ascii="Calibri" w:hAnsi="Calibri" w:hint="cs"/>
          <w:color w:val="000000"/>
          <w:rtl/>
        </w:rPr>
        <w:t xml:space="preserve">ב"כ המאשימה טען, כי </w:t>
      </w:r>
      <w:r>
        <w:rPr>
          <w:rFonts w:hint="cs"/>
          <w:rtl/>
        </w:rPr>
        <w:t xml:space="preserve">עבירות בתחום הסמים נועדו לשמור על ערכים מוגנים של בריאות הציבור ושלומו הפיזי והנפשי מפני הנזקים הישירים וההיקפים הנגרמים עקב שימוש בסם, שמירת ביטחונם הכללי של הציבור נפגעים. </w:t>
      </w:r>
    </w:p>
    <w:p w14:paraId="5345CD64" w14:textId="77777777" w:rsidR="00A16991" w:rsidRPr="00A16991" w:rsidRDefault="00A16991" w:rsidP="00A16991">
      <w:pPr>
        <w:pStyle w:val="a9"/>
        <w:numPr>
          <w:ilvl w:val="0"/>
          <w:numId w:val="1"/>
        </w:numPr>
        <w:spacing w:line="480" w:lineRule="auto"/>
        <w:jc w:val="both"/>
        <w:rPr>
          <w:rFonts w:ascii="Calibri" w:hAnsi="Calibri"/>
          <w:color w:val="000000"/>
        </w:rPr>
      </w:pPr>
      <w:r>
        <w:rPr>
          <w:rFonts w:hint="cs"/>
          <w:rtl/>
        </w:rPr>
        <w:t>לגבי מתחם העונש הראוי, הוזכרו פסקי הדין שלהלן:</w:t>
      </w:r>
    </w:p>
    <w:p w14:paraId="37E558AF" w14:textId="77777777" w:rsidR="00A16991" w:rsidRPr="00A16991" w:rsidRDefault="00A16991" w:rsidP="00A16991">
      <w:pPr>
        <w:pStyle w:val="a9"/>
        <w:numPr>
          <w:ilvl w:val="1"/>
          <w:numId w:val="1"/>
        </w:numPr>
        <w:spacing w:line="480" w:lineRule="auto"/>
        <w:jc w:val="both"/>
        <w:rPr>
          <w:rFonts w:ascii="Calibri" w:hAnsi="Calibri"/>
          <w:color w:val="000000"/>
        </w:rPr>
      </w:pPr>
      <w:r>
        <w:rPr>
          <w:rFonts w:hint="cs"/>
          <w:rtl/>
        </w:rPr>
        <w:t xml:space="preserve"> </w:t>
      </w:r>
      <w:hyperlink r:id="rId21" w:history="1">
        <w:r w:rsidR="008F7969" w:rsidRPr="008F7969">
          <w:rPr>
            <w:rFonts w:hint="eastAsia"/>
            <w:b/>
            <w:bCs/>
            <w:color w:val="0000FF"/>
            <w:u w:val="single"/>
            <w:rtl/>
          </w:rPr>
          <w:t>רע</w:t>
        </w:r>
        <w:r w:rsidR="008F7969" w:rsidRPr="008F7969">
          <w:rPr>
            <w:b/>
            <w:bCs/>
            <w:color w:val="0000FF"/>
            <w:u w:val="single"/>
            <w:rtl/>
          </w:rPr>
          <w:t>"</w:t>
        </w:r>
        <w:r w:rsidR="008F7969" w:rsidRPr="008F7969">
          <w:rPr>
            <w:rFonts w:hint="eastAsia"/>
            <w:b/>
            <w:bCs/>
            <w:color w:val="0000FF"/>
            <w:u w:val="single"/>
            <w:rtl/>
          </w:rPr>
          <w:t>פ</w:t>
        </w:r>
        <w:r w:rsidR="008F7969" w:rsidRPr="008F7969">
          <w:rPr>
            <w:b/>
            <w:bCs/>
            <w:color w:val="0000FF"/>
            <w:u w:val="single"/>
            <w:rtl/>
          </w:rPr>
          <w:t xml:space="preserve"> 4921/07</w:t>
        </w:r>
      </w:hyperlink>
      <w:r w:rsidRPr="006837DA">
        <w:rPr>
          <w:rFonts w:hint="cs"/>
          <w:b/>
          <w:bCs/>
          <w:rtl/>
        </w:rPr>
        <w:t xml:space="preserve"> כליבאת נ' מ"י </w:t>
      </w:r>
      <w:r>
        <w:rPr>
          <w:rtl/>
        </w:rPr>
        <w:t>–</w:t>
      </w:r>
      <w:r>
        <w:rPr>
          <w:rFonts w:hint="cs"/>
          <w:rtl/>
        </w:rPr>
        <w:t xml:space="preserve"> הנאשם הורשע בהחזקת סם מסוג קוקאין במשקל </w:t>
      </w:r>
      <w:r w:rsidRPr="006837DA">
        <w:rPr>
          <w:rFonts w:hint="cs"/>
          <w:rtl/>
        </w:rPr>
        <w:t>5.5 גרם</w:t>
      </w:r>
      <w:r>
        <w:rPr>
          <w:rFonts w:hint="cs"/>
          <w:rtl/>
        </w:rPr>
        <w:t xml:space="preserve">. בית המשפט המחוזי קיבל ערעור על קולת העונש וגזר על הנאשם 8 חודשי </w:t>
      </w:r>
      <w:r>
        <w:rPr>
          <w:rFonts w:hint="cs"/>
          <w:rtl/>
        </w:rPr>
        <w:lastRenderedPageBreak/>
        <w:t xml:space="preserve">מאסר בפועל, כאשר ניתן משקל לעובדה שזוהי הרשעתו הראשונה של הנאשם בעבירות סמים, ולהמלצת שירות המבחן להטלת עונש מאסר לתקופה קצרה. </w:t>
      </w:r>
      <w:r w:rsidRPr="006837DA">
        <w:rPr>
          <w:rFonts w:hint="cs"/>
          <w:rtl/>
        </w:rPr>
        <w:t>בית המשפט העליון</w:t>
      </w:r>
      <w:r>
        <w:rPr>
          <w:rFonts w:hint="cs"/>
          <w:rtl/>
        </w:rPr>
        <w:t xml:space="preserve"> אישר את העונש שנגזר כאמור. עוד קובע בית המשפט העליון, כי עבירה של החזקת סמים מסוכנים שלא לצריכה עצמית היא עבירה חמורה, שבאופן רגיל ראוי לה, שכל המבצע אותה ישא בעונש מאסר בפועל מאחורי סורג ובריח.</w:t>
      </w:r>
      <w:r w:rsidRPr="006837DA">
        <w:rPr>
          <w:rFonts w:hint="cs"/>
          <w:rtl/>
        </w:rPr>
        <w:t xml:space="preserve"> </w:t>
      </w:r>
    </w:p>
    <w:p w14:paraId="748805DE" w14:textId="77777777" w:rsidR="00A16991" w:rsidRPr="00A16991" w:rsidRDefault="008F7969" w:rsidP="00A16991">
      <w:pPr>
        <w:pStyle w:val="a9"/>
        <w:numPr>
          <w:ilvl w:val="1"/>
          <w:numId w:val="1"/>
        </w:numPr>
        <w:spacing w:line="480" w:lineRule="auto"/>
        <w:jc w:val="both"/>
        <w:rPr>
          <w:rFonts w:ascii="Calibri" w:hAnsi="Calibri"/>
          <w:color w:val="000000"/>
        </w:rPr>
      </w:pPr>
      <w:hyperlink r:id="rId22" w:history="1">
        <w:r w:rsidRPr="008F7969">
          <w:rPr>
            <w:rFonts w:hint="eastAsia"/>
            <w:b/>
            <w:bCs/>
            <w:color w:val="0000FF"/>
            <w:u w:val="single"/>
            <w:rtl/>
          </w:rPr>
          <w:t>ת</w:t>
        </w:r>
        <w:r w:rsidRPr="008F7969">
          <w:rPr>
            <w:b/>
            <w:bCs/>
            <w:color w:val="0000FF"/>
            <w:u w:val="single"/>
            <w:rtl/>
          </w:rPr>
          <w:t>"</w:t>
        </w:r>
        <w:r w:rsidRPr="008F7969">
          <w:rPr>
            <w:rFonts w:hint="eastAsia"/>
            <w:b/>
            <w:bCs/>
            <w:color w:val="0000FF"/>
            <w:u w:val="single"/>
            <w:rtl/>
          </w:rPr>
          <w:t>פ</w:t>
        </w:r>
        <w:r w:rsidRPr="008F7969">
          <w:rPr>
            <w:b/>
            <w:bCs/>
            <w:color w:val="0000FF"/>
            <w:u w:val="single"/>
            <w:rtl/>
          </w:rPr>
          <w:t xml:space="preserve"> 6969-03-12</w:t>
        </w:r>
      </w:hyperlink>
      <w:r w:rsidR="00A16991" w:rsidRPr="00B518DC">
        <w:rPr>
          <w:rFonts w:hint="cs"/>
          <w:b/>
          <w:bCs/>
          <w:rtl/>
        </w:rPr>
        <w:t xml:space="preserve"> (השלום בת"א) מ"י  נ' פרץ </w:t>
      </w:r>
      <w:r w:rsidR="00A16991">
        <w:rPr>
          <w:rtl/>
        </w:rPr>
        <w:t>–</w:t>
      </w:r>
      <w:r w:rsidR="00A16991">
        <w:rPr>
          <w:rFonts w:hint="cs"/>
          <w:rtl/>
        </w:rPr>
        <w:t xml:space="preserve"> הנאשם הורשע בהחזקת קוקאין במשקל של 4 גרם וחשיש במשקל 33.6 ג'. בית המשפט קבע מחם ענישה הנע בין 7 חודשי מאסר בפועל  ל – 15 חודשים, וגזר על הנאשם עונש של 7 ח' מאסר בפועל, בהעדר הרשעות קודמות בעבירות לפי </w:t>
      </w:r>
      <w:hyperlink r:id="rId23" w:history="1">
        <w:r w:rsidRPr="008F7969">
          <w:rPr>
            <w:rFonts w:hint="eastAsia"/>
            <w:color w:val="0000FF"/>
            <w:u w:val="single"/>
            <w:rtl/>
          </w:rPr>
          <w:t>פקודת</w:t>
        </w:r>
        <w:r w:rsidRPr="008F7969">
          <w:rPr>
            <w:color w:val="0000FF"/>
            <w:u w:val="single"/>
            <w:rtl/>
          </w:rPr>
          <w:t xml:space="preserve"> </w:t>
        </w:r>
        <w:r w:rsidRPr="008F7969">
          <w:rPr>
            <w:rFonts w:hint="eastAsia"/>
            <w:color w:val="0000FF"/>
            <w:u w:val="single"/>
            <w:rtl/>
          </w:rPr>
          <w:t>הסמים</w:t>
        </w:r>
        <w:r w:rsidRPr="008F7969">
          <w:rPr>
            <w:color w:val="0000FF"/>
            <w:u w:val="single"/>
            <w:rtl/>
          </w:rPr>
          <w:t xml:space="preserve"> </w:t>
        </w:r>
        <w:r w:rsidRPr="008F7969">
          <w:rPr>
            <w:rFonts w:hint="eastAsia"/>
            <w:color w:val="0000FF"/>
            <w:u w:val="single"/>
            <w:rtl/>
          </w:rPr>
          <w:t>המסוכנים</w:t>
        </w:r>
      </w:hyperlink>
      <w:r w:rsidR="00A16991">
        <w:rPr>
          <w:rFonts w:hint="cs"/>
          <w:rtl/>
        </w:rPr>
        <w:t xml:space="preserve"> ובעונש המאסר הממושך אותו ביצע הנאשם באותה תקופה. </w:t>
      </w:r>
    </w:p>
    <w:p w14:paraId="2155FCC1" w14:textId="77777777" w:rsidR="00A16991" w:rsidRPr="00A16991" w:rsidRDefault="008F7969" w:rsidP="00A16991">
      <w:pPr>
        <w:pStyle w:val="a9"/>
        <w:numPr>
          <w:ilvl w:val="1"/>
          <w:numId w:val="1"/>
        </w:numPr>
        <w:spacing w:line="480" w:lineRule="auto"/>
        <w:jc w:val="both"/>
        <w:rPr>
          <w:rFonts w:ascii="Calibri" w:hAnsi="Calibri"/>
          <w:color w:val="000000"/>
        </w:rPr>
      </w:pPr>
      <w:hyperlink r:id="rId24" w:history="1">
        <w:r w:rsidRPr="008F7969">
          <w:rPr>
            <w:rFonts w:hint="eastAsia"/>
            <w:b/>
            <w:bCs/>
            <w:color w:val="0000FF"/>
            <w:u w:val="single"/>
            <w:rtl/>
          </w:rPr>
          <w:t>רע</w:t>
        </w:r>
        <w:r w:rsidRPr="008F7969">
          <w:rPr>
            <w:b/>
            <w:bCs/>
            <w:color w:val="0000FF"/>
            <w:u w:val="single"/>
            <w:rtl/>
          </w:rPr>
          <w:t>"</w:t>
        </w:r>
        <w:r w:rsidRPr="008F7969">
          <w:rPr>
            <w:rFonts w:hint="eastAsia"/>
            <w:b/>
            <w:bCs/>
            <w:color w:val="0000FF"/>
            <w:u w:val="single"/>
            <w:rtl/>
          </w:rPr>
          <w:t>פ</w:t>
        </w:r>
        <w:r w:rsidRPr="008F7969">
          <w:rPr>
            <w:b/>
            <w:bCs/>
            <w:color w:val="0000FF"/>
            <w:u w:val="single"/>
            <w:rtl/>
          </w:rPr>
          <w:t xml:space="preserve"> 1473-18</w:t>
        </w:r>
      </w:hyperlink>
      <w:r w:rsidR="00A16991" w:rsidRPr="00B518DC">
        <w:rPr>
          <w:rFonts w:hint="cs"/>
          <w:b/>
          <w:bCs/>
          <w:rtl/>
        </w:rPr>
        <w:t xml:space="preserve"> א</w:t>
      </w:r>
      <w:r w:rsidR="00A16991">
        <w:rPr>
          <w:rFonts w:hint="cs"/>
          <w:b/>
          <w:bCs/>
          <w:rtl/>
        </w:rPr>
        <w:t xml:space="preserve">וחיון נ' מדינת ישראל </w:t>
      </w:r>
      <w:r w:rsidR="00A16991">
        <w:rPr>
          <w:b/>
          <w:bCs/>
          <w:rtl/>
        </w:rPr>
        <w:t>–</w:t>
      </w:r>
      <w:r w:rsidR="00A16991">
        <w:rPr>
          <w:rFonts w:hint="cs"/>
          <w:b/>
          <w:bCs/>
          <w:rtl/>
        </w:rPr>
        <w:t xml:space="preserve"> </w:t>
      </w:r>
      <w:r w:rsidR="00A16991">
        <w:rPr>
          <w:rFonts w:hint="cs"/>
          <w:rtl/>
        </w:rPr>
        <w:t xml:space="preserve">הנאשם הורשע בהחזקת קוקאין בכמות כוללת של 2.1 ג' לערך. בית המשפט המחוזי קובע מתחם ענישה הנע בין 6 ל </w:t>
      </w:r>
      <w:r w:rsidR="00A16991">
        <w:rPr>
          <w:rtl/>
        </w:rPr>
        <w:t>–</w:t>
      </w:r>
      <w:r w:rsidR="00A16991">
        <w:rPr>
          <w:rFonts w:hint="cs"/>
          <w:rtl/>
        </w:rPr>
        <w:t xml:space="preserve"> 12 ח' מאסר, וחורג לקולא מטעמי שיקום לאור תסקיר חיובי שניתן ע"י שירות המבחן, וגוזר על הנאשם עונש של 2 ח' מאסר בדרך של עבודות שירות. </w:t>
      </w:r>
    </w:p>
    <w:p w14:paraId="7ACE2930" w14:textId="77777777" w:rsidR="00A16991" w:rsidRPr="00A16991" w:rsidRDefault="008F7969" w:rsidP="00A16991">
      <w:pPr>
        <w:pStyle w:val="a9"/>
        <w:numPr>
          <w:ilvl w:val="1"/>
          <w:numId w:val="1"/>
        </w:numPr>
        <w:spacing w:line="480" w:lineRule="auto"/>
        <w:jc w:val="both"/>
        <w:rPr>
          <w:rFonts w:ascii="Calibri" w:hAnsi="Calibri"/>
          <w:color w:val="000000"/>
        </w:rPr>
      </w:pPr>
      <w:hyperlink r:id="rId25" w:history="1">
        <w:r w:rsidRPr="008F7969">
          <w:rPr>
            <w:rFonts w:hint="eastAsia"/>
            <w:b/>
            <w:bCs/>
            <w:color w:val="0000FF"/>
            <w:u w:val="single"/>
            <w:rtl/>
          </w:rPr>
          <w:t>ת</w:t>
        </w:r>
        <w:r w:rsidRPr="008F7969">
          <w:rPr>
            <w:b/>
            <w:bCs/>
            <w:color w:val="0000FF"/>
            <w:u w:val="single"/>
            <w:rtl/>
          </w:rPr>
          <w:t>"</w:t>
        </w:r>
        <w:r w:rsidRPr="008F7969">
          <w:rPr>
            <w:rFonts w:hint="eastAsia"/>
            <w:b/>
            <w:bCs/>
            <w:color w:val="0000FF"/>
            <w:u w:val="single"/>
            <w:rtl/>
          </w:rPr>
          <w:t>פ</w:t>
        </w:r>
        <w:r w:rsidRPr="008F7969">
          <w:rPr>
            <w:b/>
            <w:bCs/>
            <w:color w:val="0000FF"/>
            <w:u w:val="single"/>
            <w:rtl/>
          </w:rPr>
          <w:t xml:space="preserve"> 27984-11-12</w:t>
        </w:r>
      </w:hyperlink>
      <w:r w:rsidR="00A16991">
        <w:rPr>
          <w:rFonts w:hint="cs"/>
          <w:b/>
          <w:bCs/>
          <w:rtl/>
        </w:rPr>
        <w:t xml:space="preserve"> </w:t>
      </w:r>
      <w:r w:rsidR="00A16991" w:rsidRPr="00B80686">
        <w:rPr>
          <w:rFonts w:hint="cs"/>
          <w:b/>
          <w:bCs/>
          <w:rtl/>
        </w:rPr>
        <w:t xml:space="preserve">(שלום ת"א) מ"י נ' מיאלשוילי </w:t>
      </w:r>
      <w:r w:rsidR="00A16991">
        <w:rPr>
          <w:rtl/>
        </w:rPr>
        <w:t>–</w:t>
      </w:r>
      <w:r w:rsidR="00A16991">
        <w:rPr>
          <w:rFonts w:hint="cs"/>
          <w:rtl/>
        </w:rPr>
        <w:t xml:space="preserve"> המדובר בנאשם שהורשע בחזקת סם מסוכן מסוג קוקאין במשקל כולל של 5.6 גרם נטו, במקרה אחד, ובהחזקת סם קוקאין במשקל 1.54 ג' נטו במקרה אחר. בית המשפט קבע מתחם ענישה הנע בין 7 ל </w:t>
      </w:r>
      <w:r w:rsidR="00A16991">
        <w:rPr>
          <w:rtl/>
        </w:rPr>
        <w:t>–</w:t>
      </w:r>
      <w:r w:rsidR="00A16991">
        <w:rPr>
          <w:rFonts w:hint="cs"/>
          <w:rtl/>
        </w:rPr>
        <w:t xml:space="preserve"> 14 חודשי מאסר, ולאחר שהתחשב בנסיבותיו האישיות, בעברו הנקי ובתסקיר שירות המבחן שניתן בעניינו, גזר על הנאשם 9 חודשי מאסר לריצוי בפועל.</w:t>
      </w:r>
    </w:p>
    <w:p w14:paraId="520F15AA" w14:textId="77777777" w:rsidR="00A16991" w:rsidRPr="00A16991" w:rsidRDefault="008F7969" w:rsidP="00A16991">
      <w:pPr>
        <w:pStyle w:val="a9"/>
        <w:numPr>
          <w:ilvl w:val="1"/>
          <w:numId w:val="1"/>
        </w:numPr>
        <w:spacing w:line="480" w:lineRule="auto"/>
        <w:jc w:val="both"/>
        <w:rPr>
          <w:rFonts w:ascii="Calibri" w:hAnsi="Calibri"/>
          <w:color w:val="000000"/>
        </w:rPr>
      </w:pPr>
      <w:hyperlink r:id="rId26" w:history="1">
        <w:r w:rsidRPr="008F7969">
          <w:rPr>
            <w:rFonts w:hint="eastAsia"/>
            <w:b/>
            <w:bCs/>
            <w:color w:val="0000FF"/>
            <w:u w:val="single"/>
            <w:rtl/>
          </w:rPr>
          <w:t>ת</w:t>
        </w:r>
        <w:r w:rsidRPr="008F7969">
          <w:rPr>
            <w:b/>
            <w:bCs/>
            <w:color w:val="0000FF"/>
            <w:u w:val="single"/>
            <w:rtl/>
          </w:rPr>
          <w:t>"</w:t>
        </w:r>
        <w:r w:rsidRPr="008F7969">
          <w:rPr>
            <w:rFonts w:hint="eastAsia"/>
            <w:b/>
            <w:bCs/>
            <w:color w:val="0000FF"/>
            <w:u w:val="single"/>
            <w:rtl/>
          </w:rPr>
          <w:t>פ</w:t>
        </w:r>
        <w:r w:rsidRPr="008F7969">
          <w:rPr>
            <w:b/>
            <w:bCs/>
            <w:color w:val="0000FF"/>
            <w:u w:val="single"/>
            <w:rtl/>
          </w:rPr>
          <w:t xml:space="preserve"> 10264-04-12</w:t>
        </w:r>
      </w:hyperlink>
      <w:r w:rsidR="00A16991" w:rsidRPr="00A16991">
        <w:rPr>
          <w:rFonts w:ascii="Calibri" w:hAnsi="Calibri" w:hint="cs"/>
          <w:b/>
          <w:bCs/>
          <w:color w:val="000000"/>
          <w:rtl/>
        </w:rPr>
        <w:t xml:space="preserve"> (שלום ת"א) מ"י נ' לוי</w:t>
      </w:r>
      <w:r w:rsidR="00A16991" w:rsidRPr="00A16991">
        <w:rPr>
          <w:rFonts w:ascii="Calibri" w:hAnsi="Calibri" w:hint="cs"/>
          <w:color w:val="000000"/>
          <w:rtl/>
        </w:rPr>
        <w:t xml:space="preserve"> </w:t>
      </w:r>
      <w:r w:rsidR="00A16991" w:rsidRPr="00A16991">
        <w:rPr>
          <w:rFonts w:ascii="Calibri" w:hAnsi="Calibri"/>
          <w:color w:val="000000"/>
          <w:rtl/>
        </w:rPr>
        <w:t>–</w:t>
      </w:r>
      <w:r w:rsidR="00A16991" w:rsidRPr="00A16991">
        <w:rPr>
          <w:rFonts w:ascii="Calibri" w:hAnsi="Calibri" w:hint="cs"/>
          <w:color w:val="000000"/>
          <w:rtl/>
        </w:rPr>
        <w:t xml:space="preserve"> הנאשם הורשע בביצוע עבירה של החזקת סם מסוג הירואין שלא לצריכה עצמית, במשקל כולל של כ </w:t>
      </w:r>
      <w:r w:rsidR="00A16991" w:rsidRPr="00A16991">
        <w:rPr>
          <w:rFonts w:ascii="Calibri" w:hAnsi="Calibri"/>
          <w:color w:val="000000"/>
          <w:rtl/>
        </w:rPr>
        <w:t>–</w:t>
      </w:r>
      <w:r w:rsidR="00A16991" w:rsidRPr="00A16991">
        <w:rPr>
          <w:rFonts w:ascii="Calibri" w:hAnsi="Calibri" w:hint="cs"/>
          <w:color w:val="000000"/>
          <w:rtl/>
        </w:rPr>
        <w:t xml:space="preserve"> 5 ג' נטו, וכן בהחזקת סם מסוג הירואין לצריכה עצמית. בית המשפט קבע מתחם ענישה הנע בין 8 ל </w:t>
      </w:r>
      <w:r w:rsidR="00A16991" w:rsidRPr="00A16991">
        <w:rPr>
          <w:rFonts w:ascii="Calibri" w:hAnsi="Calibri"/>
          <w:color w:val="000000"/>
          <w:rtl/>
        </w:rPr>
        <w:t>–</w:t>
      </w:r>
      <w:r w:rsidR="00A16991" w:rsidRPr="00A16991">
        <w:rPr>
          <w:rFonts w:ascii="Calibri" w:hAnsi="Calibri" w:hint="cs"/>
          <w:color w:val="000000"/>
          <w:rtl/>
        </w:rPr>
        <w:t xml:space="preserve"> 18 חודשי מאסר בפועל, ולאחר התחשבות בנסיבות חייו של הנאשם ובהליך הטיפולי בו החל, גזר על הנאשם 8 חודשי מאסר בפועל.</w:t>
      </w:r>
    </w:p>
    <w:p w14:paraId="27BF0515" w14:textId="77777777" w:rsidR="00A16991" w:rsidRPr="00A16991" w:rsidRDefault="00A16991" w:rsidP="00A16991">
      <w:pPr>
        <w:pStyle w:val="a9"/>
        <w:spacing w:line="480" w:lineRule="auto"/>
        <w:ind w:left="1080"/>
        <w:jc w:val="both"/>
        <w:rPr>
          <w:rFonts w:ascii="Calibri" w:hAnsi="Calibri"/>
          <w:color w:val="000000"/>
          <w:highlight w:val="yellow"/>
        </w:rPr>
      </w:pPr>
    </w:p>
    <w:p w14:paraId="6632C6CD" w14:textId="77777777" w:rsidR="00A16991" w:rsidRPr="00A16991" w:rsidRDefault="00A16991" w:rsidP="00A16991">
      <w:pPr>
        <w:pStyle w:val="a9"/>
        <w:numPr>
          <w:ilvl w:val="0"/>
          <w:numId w:val="1"/>
        </w:numPr>
        <w:spacing w:line="480" w:lineRule="auto"/>
        <w:jc w:val="both"/>
        <w:rPr>
          <w:rFonts w:ascii="Calibri" w:hAnsi="Calibri"/>
          <w:color w:val="000000"/>
        </w:rPr>
      </w:pPr>
      <w:r>
        <w:rPr>
          <w:rFonts w:hint="cs"/>
          <w:rtl/>
        </w:rPr>
        <w:t xml:space="preserve">הוזכר בטיעוני המאשימה, כי הנאשם הורשע בשני אישומים שהתרחשו יום אחרי יום, כאשר באישום השני הנאשם הפר את תנאי מעצר הבית ועל כן הורשע בהפרת הוראה חוקית. </w:t>
      </w:r>
    </w:p>
    <w:p w14:paraId="45018DF3" w14:textId="77777777" w:rsidR="00A16991" w:rsidRPr="00A16991" w:rsidRDefault="00A16991" w:rsidP="00A16991">
      <w:pPr>
        <w:pStyle w:val="a9"/>
        <w:spacing w:line="480" w:lineRule="auto"/>
        <w:ind w:left="360"/>
        <w:jc w:val="both"/>
        <w:rPr>
          <w:rFonts w:ascii="Calibri" w:hAnsi="Calibri"/>
          <w:color w:val="000000"/>
        </w:rPr>
      </w:pPr>
    </w:p>
    <w:p w14:paraId="67AF7732" w14:textId="77777777" w:rsidR="00A16991" w:rsidRPr="00A16991" w:rsidRDefault="00A16991" w:rsidP="00A16991">
      <w:pPr>
        <w:pStyle w:val="a9"/>
        <w:numPr>
          <w:ilvl w:val="0"/>
          <w:numId w:val="1"/>
        </w:numPr>
        <w:spacing w:line="480" w:lineRule="auto"/>
        <w:jc w:val="both"/>
        <w:rPr>
          <w:rFonts w:ascii="Calibri" w:hAnsi="Calibri"/>
          <w:color w:val="000000"/>
        </w:rPr>
      </w:pPr>
      <w:r>
        <w:rPr>
          <w:rFonts w:hint="cs"/>
          <w:rtl/>
        </w:rPr>
        <w:t xml:space="preserve">כמו כן, צוין כי לנאשם </w:t>
      </w:r>
      <w:r w:rsidRPr="005C4F4B">
        <w:rPr>
          <w:rFonts w:hint="cs"/>
          <w:rtl/>
        </w:rPr>
        <w:t xml:space="preserve">עבר פלילי הכולל שבע הרשעות קודמות </w:t>
      </w:r>
      <w:r>
        <w:rPr>
          <w:rFonts w:hint="cs"/>
          <w:rtl/>
        </w:rPr>
        <w:t>מהשנים</w:t>
      </w:r>
      <w:r w:rsidRPr="005C4F4B">
        <w:rPr>
          <w:rFonts w:hint="cs"/>
          <w:rtl/>
        </w:rPr>
        <w:t xml:space="preserve"> 2001 – 2014</w:t>
      </w:r>
      <w:r>
        <w:rPr>
          <w:rFonts w:hint="cs"/>
          <w:rtl/>
        </w:rPr>
        <w:t>,</w:t>
      </w:r>
      <w:r w:rsidRPr="005C4F4B">
        <w:rPr>
          <w:rFonts w:hint="cs"/>
          <w:rtl/>
        </w:rPr>
        <w:t xml:space="preserve"> בעבירות</w:t>
      </w:r>
      <w:r>
        <w:rPr>
          <w:rFonts w:hint="cs"/>
          <w:rtl/>
        </w:rPr>
        <w:t xml:space="preserve"> סמים, סחר, רכוש, הפרעת שוטר במילוי תפקידו, וכי הרשעתו האחרונה 2014 לרבות בעבירות סמים ורכוש, בגינן נגזרו עליו 10 חודשי מאסר בפועל והופעל  מאסר על תנאי, כך שסה"כ ריצה הנאשם מאסר בפועל למשך  18 חודשים. </w:t>
      </w:r>
    </w:p>
    <w:p w14:paraId="517CA3C9" w14:textId="77777777" w:rsidR="00A16991" w:rsidRPr="00A16991" w:rsidRDefault="00A16991" w:rsidP="00A16991">
      <w:pPr>
        <w:pStyle w:val="a9"/>
        <w:spacing w:line="480" w:lineRule="auto"/>
        <w:ind w:left="360"/>
        <w:jc w:val="both"/>
        <w:rPr>
          <w:rFonts w:ascii="Calibri" w:hAnsi="Calibri"/>
          <w:color w:val="000000"/>
        </w:rPr>
      </w:pPr>
    </w:p>
    <w:p w14:paraId="35A44211" w14:textId="77777777" w:rsidR="00A16991" w:rsidRPr="00A16991" w:rsidRDefault="00A16991" w:rsidP="00A16991">
      <w:pPr>
        <w:pStyle w:val="a9"/>
        <w:numPr>
          <w:ilvl w:val="0"/>
          <w:numId w:val="1"/>
        </w:numPr>
        <w:spacing w:line="480" w:lineRule="auto"/>
        <w:jc w:val="both"/>
        <w:rPr>
          <w:rFonts w:ascii="Calibri" w:hAnsi="Calibri"/>
          <w:color w:val="000000"/>
        </w:rPr>
      </w:pPr>
      <w:r>
        <w:rPr>
          <w:rFonts w:hint="cs"/>
          <w:rtl/>
        </w:rPr>
        <w:t xml:space="preserve">עוד נטען, כי הנאשם לא הפיק את הלקחים מהאירועים הקודמים בהם ביצע עבירות סמים נוספות. הנאשם העיד על עצמו כעל צרכן סמים "כבד", ומשתמש בסמים מסוגים שונים. הנאשם לא עבר כל הליך שיקומי , ובפני בית המשפט אין תסקיר שיכול להעיד על ניקיון מסם, ולכן קיים סיכון להישנות העבירה. </w:t>
      </w:r>
    </w:p>
    <w:p w14:paraId="79875D2A" w14:textId="77777777" w:rsidR="00A16991" w:rsidRPr="00A16991" w:rsidRDefault="00A16991" w:rsidP="00A16991">
      <w:pPr>
        <w:pStyle w:val="a9"/>
        <w:spacing w:line="480" w:lineRule="auto"/>
        <w:ind w:left="360"/>
        <w:jc w:val="both"/>
        <w:rPr>
          <w:rFonts w:ascii="Calibri" w:hAnsi="Calibri"/>
          <w:color w:val="000000"/>
        </w:rPr>
      </w:pPr>
    </w:p>
    <w:p w14:paraId="590E100A" w14:textId="77777777" w:rsidR="00A16991" w:rsidRPr="00A16991" w:rsidRDefault="00A16991" w:rsidP="00A16991">
      <w:pPr>
        <w:pStyle w:val="a9"/>
        <w:numPr>
          <w:ilvl w:val="0"/>
          <w:numId w:val="1"/>
        </w:numPr>
        <w:spacing w:line="480" w:lineRule="auto"/>
        <w:jc w:val="both"/>
        <w:rPr>
          <w:rFonts w:ascii="Calibri" w:hAnsi="Calibri"/>
          <w:color w:val="000000"/>
        </w:rPr>
      </w:pPr>
      <w:r>
        <w:rPr>
          <w:rFonts w:hint="cs"/>
          <w:rtl/>
        </w:rPr>
        <w:t>ב"כ המאשימה טען, כי יש להעמיד את מתחם העונש, באופן כולל ואחיד עבור כל העבירות בין  7 ל - 18 חודשי מאסר, ועתר כי בית המשפט יטיל על הנאשם עונש באמצע המתחם וכן ענישה נלוות בדמות מאסר על תנאי וקנס.</w:t>
      </w:r>
      <w:r w:rsidRPr="005C4F4B">
        <w:rPr>
          <w:rFonts w:hint="cs"/>
          <w:b/>
          <w:bCs/>
          <w:u w:val="single"/>
          <w:rtl/>
        </w:rPr>
        <w:t xml:space="preserve"> </w:t>
      </w:r>
    </w:p>
    <w:p w14:paraId="0B8A2C2C" w14:textId="77777777" w:rsidR="00A16991" w:rsidRPr="00A16991" w:rsidRDefault="00A16991" w:rsidP="00A16991">
      <w:pPr>
        <w:pStyle w:val="a9"/>
        <w:spacing w:line="480" w:lineRule="auto"/>
        <w:ind w:left="360"/>
        <w:jc w:val="both"/>
        <w:rPr>
          <w:rFonts w:ascii="Calibri" w:hAnsi="Calibri"/>
          <w:color w:val="000000"/>
        </w:rPr>
      </w:pPr>
    </w:p>
    <w:p w14:paraId="4ECD53F9" w14:textId="77777777" w:rsidR="00A16991" w:rsidRDefault="00A16991" w:rsidP="00A16991">
      <w:pPr>
        <w:pStyle w:val="David"/>
        <w:numPr>
          <w:ilvl w:val="0"/>
          <w:numId w:val="1"/>
        </w:numPr>
        <w:spacing w:line="480" w:lineRule="auto"/>
      </w:pPr>
      <w:r>
        <w:rPr>
          <w:rFonts w:hint="cs"/>
          <w:rtl/>
        </w:rPr>
        <w:t>מנגד, טען ב"כ הנאשם, כי הנאשם הורשע בפריט האישום הראשון בהחזקת סם לצריכה עצמית, וכי גם בפריט האישום השני המדובר על החזקה של 2.5 גרם, אשר ביחס אליה עולה כי מדובר בהחזקת סם לצריכה עצמית. נטען, כי הפסיקה שהוצגה ע"י המאשימה אינה הולמת את נסיבות המקרה דנן.</w:t>
      </w:r>
    </w:p>
    <w:p w14:paraId="361B55F1" w14:textId="77777777" w:rsidR="00A16991" w:rsidRDefault="00A16991" w:rsidP="00A16991">
      <w:pPr>
        <w:pStyle w:val="David"/>
        <w:numPr>
          <w:ilvl w:val="0"/>
          <w:numId w:val="1"/>
        </w:numPr>
        <w:spacing w:line="480" w:lineRule="auto"/>
      </w:pPr>
      <w:r>
        <w:rPr>
          <w:rFonts w:hint="cs"/>
          <w:rtl/>
        </w:rPr>
        <w:t>ב"כ הנאשם, הפנה לפסקי דין, כפי שיפורט להלן:</w:t>
      </w:r>
    </w:p>
    <w:p w14:paraId="51BCDA43" w14:textId="77777777" w:rsidR="00A16991" w:rsidRDefault="00A16991" w:rsidP="00A16991">
      <w:pPr>
        <w:pStyle w:val="David"/>
        <w:numPr>
          <w:ilvl w:val="1"/>
          <w:numId w:val="1"/>
        </w:numPr>
        <w:spacing w:line="480" w:lineRule="auto"/>
        <w:rPr>
          <w:b/>
          <w:bCs/>
        </w:rPr>
      </w:pPr>
      <w:r w:rsidRPr="00D90041">
        <w:rPr>
          <w:rFonts w:hint="cs"/>
          <w:b/>
          <w:bCs/>
          <w:rtl/>
        </w:rPr>
        <w:t xml:space="preserve"> </w:t>
      </w:r>
      <w:hyperlink r:id="rId27" w:history="1">
        <w:r w:rsidR="008F7969" w:rsidRPr="008F7969">
          <w:rPr>
            <w:b/>
            <w:bCs/>
            <w:color w:val="0000FF"/>
            <w:u w:val="single"/>
            <w:rtl/>
          </w:rPr>
          <w:t>ת"פ 4001-11-12</w:t>
        </w:r>
      </w:hyperlink>
      <w:r w:rsidRPr="00A3393A">
        <w:rPr>
          <w:rFonts w:hint="cs"/>
          <w:b/>
          <w:bCs/>
          <w:rtl/>
        </w:rPr>
        <w:t xml:space="preserve"> (שלום רמלה) משטרת ישראל נ' צפירה</w:t>
      </w:r>
      <w:r w:rsidRPr="00A3393A">
        <w:rPr>
          <w:rFonts w:hint="cs"/>
          <w:rtl/>
        </w:rPr>
        <w:t xml:space="preserve"> </w:t>
      </w:r>
      <w:r w:rsidRPr="00A3393A">
        <w:rPr>
          <w:rtl/>
        </w:rPr>
        <w:t>–</w:t>
      </w:r>
      <w:r w:rsidRPr="00A3393A">
        <w:rPr>
          <w:rFonts w:hint="cs"/>
          <w:rtl/>
        </w:rPr>
        <w:t xml:space="preserve"> הנאשם הורשע בחזקת סם מסוג הרואין במשקל כולל של 3.56 ג' ובהפרעה לשוטר במילוי תפקידו, בית המשפט גזר על הנאשם עונש מאסר על תנאי של 6 חודשים למשך שלוש שנים, לאחר שניתן משקל בין היתר למצבו הרפואי הקשה של הנאשם.</w:t>
      </w:r>
    </w:p>
    <w:p w14:paraId="550E22C4" w14:textId="77777777" w:rsidR="00A16991" w:rsidRPr="00A3393A" w:rsidRDefault="00A16991" w:rsidP="00A16991">
      <w:pPr>
        <w:pStyle w:val="David"/>
        <w:numPr>
          <w:ilvl w:val="1"/>
          <w:numId w:val="1"/>
        </w:numPr>
        <w:spacing w:line="480" w:lineRule="auto"/>
        <w:rPr>
          <w:b/>
          <w:bCs/>
        </w:rPr>
      </w:pPr>
      <w:r>
        <w:rPr>
          <w:rFonts w:hint="cs"/>
          <w:b/>
          <w:bCs/>
          <w:rtl/>
        </w:rPr>
        <w:t xml:space="preserve">ת"פ 58843-10-01 (שלום רמלה) מ"י נ' יאיר </w:t>
      </w:r>
      <w:r>
        <w:rPr>
          <w:b/>
          <w:bCs/>
          <w:rtl/>
        </w:rPr>
        <w:t>–</w:t>
      </w:r>
      <w:r>
        <w:rPr>
          <w:rFonts w:hint="cs"/>
          <w:b/>
          <w:bCs/>
          <w:rtl/>
        </w:rPr>
        <w:t xml:space="preserve"> </w:t>
      </w:r>
      <w:r>
        <w:rPr>
          <w:rFonts w:hint="cs"/>
          <w:rtl/>
        </w:rPr>
        <w:t>הנאשם הורשע בהחזקת סם מסוג הירואין במשקל כולל של 3 גרם. בית המשפט אימץ הסדר טיעון, לאחר ששקל את הליך השיקום המשמעותי שעבר הנאשם, וגזר עליו עונש מאסר של 4 חודשים.</w:t>
      </w:r>
    </w:p>
    <w:p w14:paraId="1A589EA9" w14:textId="77777777" w:rsidR="00A16991" w:rsidRPr="005B664C" w:rsidRDefault="008F7969" w:rsidP="00A16991">
      <w:pPr>
        <w:pStyle w:val="David"/>
        <w:numPr>
          <w:ilvl w:val="1"/>
          <w:numId w:val="1"/>
        </w:numPr>
        <w:spacing w:line="480" w:lineRule="auto"/>
        <w:rPr>
          <w:b/>
          <w:bCs/>
        </w:rPr>
      </w:pPr>
      <w:hyperlink r:id="rId28" w:history="1">
        <w:r w:rsidRPr="008F7969">
          <w:rPr>
            <w:b/>
            <w:bCs/>
            <w:color w:val="0000FF"/>
            <w:u w:val="single"/>
            <w:rtl/>
          </w:rPr>
          <w:t>ת"פ 33796-03-11</w:t>
        </w:r>
      </w:hyperlink>
      <w:r w:rsidR="00A16991">
        <w:rPr>
          <w:rFonts w:hint="cs"/>
          <w:b/>
          <w:bCs/>
          <w:rtl/>
        </w:rPr>
        <w:t xml:space="preserve"> (שלום עכו) מ"י נ' בולקין</w:t>
      </w:r>
      <w:r w:rsidR="00A16991">
        <w:rPr>
          <w:rFonts w:hint="cs"/>
          <w:rtl/>
        </w:rPr>
        <w:t xml:space="preserve"> </w:t>
      </w:r>
      <w:r w:rsidR="00A16991">
        <w:rPr>
          <w:rtl/>
        </w:rPr>
        <w:t>–</w:t>
      </w:r>
      <w:r w:rsidR="00A16991">
        <w:rPr>
          <w:rFonts w:hint="cs"/>
          <w:rtl/>
        </w:rPr>
        <w:t xml:space="preserve"> הנאשמת הורשעה בעבירה של החזקת סם מסוג הירואין, במשקל 1.24 ג' נטו לצריכה עצמית. בית המשפט הטיל על הנאשמת עונש צופה פני עתיד, לאחר ששקל את העובדה כי הנאשמת עברה הליך של גמילה מסמים.</w:t>
      </w:r>
    </w:p>
    <w:p w14:paraId="54CB6A9F" w14:textId="77777777" w:rsidR="00A16991" w:rsidRPr="00CE58AB" w:rsidRDefault="008F7969" w:rsidP="00A16991">
      <w:pPr>
        <w:pStyle w:val="David"/>
        <w:numPr>
          <w:ilvl w:val="1"/>
          <w:numId w:val="1"/>
        </w:numPr>
        <w:spacing w:line="480" w:lineRule="auto"/>
        <w:rPr>
          <w:b/>
          <w:bCs/>
        </w:rPr>
      </w:pPr>
      <w:hyperlink r:id="rId29" w:history="1">
        <w:r w:rsidRPr="008F7969">
          <w:rPr>
            <w:b/>
            <w:bCs/>
            <w:color w:val="0000FF"/>
            <w:u w:val="single"/>
            <w:rtl/>
          </w:rPr>
          <w:t>ת"פ 10997-03-11</w:t>
        </w:r>
      </w:hyperlink>
      <w:r w:rsidR="00A16991">
        <w:rPr>
          <w:rFonts w:hint="cs"/>
          <w:b/>
          <w:bCs/>
          <w:rtl/>
        </w:rPr>
        <w:t xml:space="preserve"> (שלום ת"א) מ"י נ' עיאש</w:t>
      </w:r>
      <w:r w:rsidR="00A16991">
        <w:rPr>
          <w:rFonts w:hint="cs"/>
          <w:rtl/>
        </w:rPr>
        <w:t xml:space="preserve"> </w:t>
      </w:r>
      <w:r w:rsidR="00A16991">
        <w:rPr>
          <w:rtl/>
        </w:rPr>
        <w:t>–</w:t>
      </w:r>
      <w:r w:rsidR="00A16991">
        <w:rPr>
          <w:rFonts w:hint="cs"/>
          <w:rtl/>
        </w:rPr>
        <w:t xml:space="preserve"> הנאשם הורשע בשתי עבירות של החזקת סם מסוג הירואין לצריכה עצמית. בית המשפט אימץ הסדר טיעון וגזר על הנאשם מאסר מותנה בן 6 חודשים למשך שנתיים ועונשים נלווים.</w:t>
      </w:r>
    </w:p>
    <w:p w14:paraId="1AC63C91" w14:textId="77777777" w:rsidR="00A16991" w:rsidRDefault="00A16991" w:rsidP="00A16991">
      <w:pPr>
        <w:pStyle w:val="David"/>
        <w:spacing w:line="480" w:lineRule="auto"/>
        <w:ind w:left="1080"/>
      </w:pPr>
    </w:p>
    <w:p w14:paraId="420E423E" w14:textId="77777777" w:rsidR="00A16991" w:rsidRDefault="00A16991" w:rsidP="00A16991">
      <w:pPr>
        <w:pStyle w:val="David"/>
        <w:numPr>
          <w:ilvl w:val="0"/>
          <w:numId w:val="1"/>
        </w:numPr>
        <w:spacing w:line="480" w:lineRule="auto"/>
      </w:pPr>
      <w:r>
        <w:rPr>
          <w:rFonts w:hint="cs"/>
          <w:rtl/>
        </w:rPr>
        <w:t xml:space="preserve">בהמשך לאמור, טען ב"כ הנאשם כי מתחם הענישה נע בין מאסר על תנאי ועד ל - 8 חודשי מאסר בפועל, ברף העליון. </w:t>
      </w:r>
    </w:p>
    <w:p w14:paraId="38102DE0" w14:textId="77777777" w:rsidR="00A16991" w:rsidRPr="00CE58AB" w:rsidRDefault="00A16991" w:rsidP="00A16991">
      <w:pPr>
        <w:pStyle w:val="David"/>
        <w:spacing w:line="480" w:lineRule="auto"/>
        <w:ind w:left="360"/>
      </w:pPr>
    </w:p>
    <w:p w14:paraId="5FBCACAF" w14:textId="77777777" w:rsidR="00A16991" w:rsidRDefault="00A16991" w:rsidP="00A16991">
      <w:pPr>
        <w:pStyle w:val="David"/>
        <w:numPr>
          <w:ilvl w:val="0"/>
          <w:numId w:val="1"/>
        </w:numPr>
        <w:spacing w:line="480" w:lineRule="auto"/>
      </w:pPr>
      <w:r>
        <w:rPr>
          <w:rFonts w:hint="cs"/>
          <w:rtl/>
        </w:rPr>
        <w:t>ב"כ הנאשם הדגיש בטיעוניו את העובדה שהנאשם עצור מיום 17.08.18.</w:t>
      </w:r>
    </w:p>
    <w:p w14:paraId="6439AC42" w14:textId="77777777" w:rsidR="00A16991" w:rsidRDefault="00A16991" w:rsidP="00A16991">
      <w:pPr>
        <w:pStyle w:val="David"/>
        <w:spacing w:line="480" w:lineRule="auto"/>
        <w:ind w:left="360"/>
      </w:pPr>
    </w:p>
    <w:p w14:paraId="13925564" w14:textId="77777777" w:rsidR="00A16991" w:rsidRPr="00CE58AB" w:rsidRDefault="00A16991" w:rsidP="00A16991">
      <w:pPr>
        <w:pStyle w:val="David"/>
        <w:numPr>
          <w:ilvl w:val="0"/>
          <w:numId w:val="1"/>
        </w:numPr>
        <w:spacing w:line="480" w:lineRule="auto"/>
      </w:pPr>
      <w:r>
        <w:rPr>
          <w:rFonts w:hint="cs"/>
          <w:rtl/>
        </w:rPr>
        <w:t xml:space="preserve">כמו כן, נטען כי אחד השיקולים שעל בית המשפט להתייחס אליהם, בגוזרו את הדין, בהתאם </w:t>
      </w:r>
      <w:hyperlink r:id="rId30" w:history="1">
        <w:r w:rsidR="00446F7F" w:rsidRPr="00446F7F">
          <w:rPr>
            <w:color w:val="0000FF"/>
            <w:u w:val="single"/>
            <w:rtl/>
          </w:rPr>
          <w:t>סעיף 40יא(9)</w:t>
        </w:r>
      </w:hyperlink>
      <w:r>
        <w:rPr>
          <w:rFonts w:hint="cs"/>
          <w:rtl/>
        </w:rPr>
        <w:t xml:space="preserve"> ל</w:t>
      </w:r>
      <w:hyperlink r:id="rId31" w:history="1">
        <w:r w:rsidR="008F7969" w:rsidRPr="008F7969">
          <w:rPr>
            <w:color w:val="0000FF"/>
            <w:u w:val="single"/>
            <w:rtl/>
          </w:rPr>
          <w:t>חוק העונשין</w:t>
        </w:r>
      </w:hyperlink>
      <w:r>
        <w:rPr>
          <w:rFonts w:hint="cs"/>
          <w:rtl/>
        </w:rPr>
        <w:t xml:space="preserve">, עניינו בהתנהלות רשויות אכיפת החוק, זאת לאור קביעותיו בהכרעת הדין בדבר הבעיות קשות בחיפוש שנערך לנאשם.  לעניין זה, הפנה ב"כ הנאשם לגזר הדין שניתן ב </w:t>
      </w:r>
      <w:r>
        <w:rPr>
          <w:rtl/>
        </w:rPr>
        <w:t>–</w:t>
      </w:r>
      <w:r>
        <w:rPr>
          <w:rFonts w:hint="cs"/>
          <w:rtl/>
        </w:rPr>
        <w:t xml:space="preserve"> </w:t>
      </w:r>
      <w:hyperlink r:id="rId32" w:history="1">
        <w:r w:rsidR="008F7969" w:rsidRPr="008F7969">
          <w:rPr>
            <w:b/>
            <w:bCs/>
            <w:color w:val="0000FF"/>
            <w:u w:val="single"/>
            <w:rtl/>
          </w:rPr>
          <w:t>ת"פ 15186-11-17</w:t>
        </w:r>
      </w:hyperlink>
      <w:r w:rsidRPr="009E7D92">
        <w:rPr>
          <w:rFonts w:hint="cs"/>
          <w:b/>
          <w:bCs/>
          <w:rtl/>
        </w:rPr>
        <w:t xml:space="preserve"> (שלום פ"ת) מ"י נ' יפרח</w:t>
      </w:r>
      <w:r>
        <w:rPr>
          <w:rFonts w:hint="cs"/>
          <w:b/>
          <w:bCs/>
          <w:rtl/>
        </w:rPr>
        <w:t>.</w:t>
      </w:r>
    </w:p>
    <w:p w14:paraId="6FE2A901" w14:textId="77777777" w:rsidR="00A16991" w:rsidRDefault="00A16991" w:rsidP="00A16991">
      <w:pPr>
        <w:pStyle w:val="David"/>
        <w:spacing w:line="480" w:lineRule="auto"/>
        <w:ind w:left="360"/>
      </w:pPr>
    </w:p>
    <w:p w14:paraId="657A76BC" w14:textId="77777777" w:rsidR="00A16991" w:rsidRDefault="00A16991" w:rsidP="00A16991">
      <w:pPr>
        <w:pStyle w:val="David"/>
        <w:numPr>
          <w:ilvl w:val="0"/>
          <w:numId w:val="1"/>
        </w:numPr>
        <w:spacing w:line="480" w:lineRule="auto"/>
      </w:pPr>
      <w:r>
        <w:rPr>
          <w:rFonts w:hint="cs"/>
          <w:rtl/>
        </w:rPr>
        <w:t xml:space="preserve">לעניין עברו הפלילי של הנאשם, נטען כי יש להתחשב בעובדה שהעבירה האחרונה בוצעה על ידו בשנת 2012, וכי מדובר בפרק זמן ממושך עבור אדם הצורך סמים. נטען, כי הנאשם הינו מכור לסמים, והעיד על עצמו ככזה, וכפי העולה מעדותו בבית המשפט הוא אינו פוגע באף אחד אחר, פרט לעצמו. </w:t>
      </w:r>
    </w:p>
    <w:p w14:paraId="2629EF61" w14:textId="77777777" w:rsidR="00A16991" w:rsidRDefault="00A16991" w:rsidP="00A16991">
      <w:pPr>
        <w:pStyle w:val="David"/>
        <w:spacing w:line="480" w:lineRule="auto"/>
        <w:ind w:left="360"/>
      </w:pPr>
    </w:p>
    <w:p w14:paraId="31D110FD" w14:textId="77777777" w:rsidR="00A16991" w:rsidRPr="009E7D92" w:rsidRDefault="00A16991" w:rsidP="00A16991">
      <w:pPr>
        <w:pStyle w:val="David"/>
        <w:numPr>
          <w:ilvl w:val="0"/>
          <w:numId w:val="1"/>
        </w:numPr>
        <w:spacing w:line="480" w:lineRule="auto"/>
      </w:pPr>
      <w:r>
        <w:rPr>
          <w:rFonts w:hint="cs"/>
          <w:rtl/>
        </w:rPr>
        <w:t>בנסיבות האמורות, עתר ב"כ הנאשם כי בית המשפט יסתפק בימי מעצרו של הנאשם.</w:t>
      </w:r>
    </w:p>
    <w:p w14:paraId="3C858EF4" w14:textId="77777777" w:rsidR="00A16991" w:rsidRPr="00CB0CC0" w:rsidRDefault="00A16991" w:rsidP="00A16991">
      <w:pPr>
        <w:pStyle w:val="David"/>
        <w:spacing w:line="480" w:lineRule="auto"/>
        <w:ind w:left="360"/>
      </w:pPr>
    </w:p>
    <w:p w14:paraId="6ACA06B2" w14:textId="77777777" w:rsidR="00A16991" w:rsidRPr="00E41B0D" w:rsidRDefault="00A16991" w:rsidP="00A16991">
      <w:pPr>
        <w:pStyle w:val="David"/>
        <w:spacing w:line="480" w:lineRule="auto"/>
        <w:rPr>
          <w:b/>
          <w:bCs/>
          <w:u w:val="single"/>
        </w:rPr>
      </w:pPr>
      <w:r w:rsidRPr="00E41B0D">
        <w:rPr>
          <w:rFonts w:hint="cs"/>
          <w:b/>
          <w:bCs/>
          <w:u w:val="single"/>
          <w:rtl/>
        </w:rPr>
        <w:t>דבר</w:t>
      </w:r>
      <w:r>
        <w:rPr>
          <w:rFonts w:hint="cs"/>
          <w:b/>
          <w:bCs/>
          <w:u w:val="single"/>
          <w:rtl/>
        </w:rPr>
        <w:t xml:space="preserve">ו האחרון של </w:t>
      </w:r>
      <w:r w:rsidRPr="00E41B0D">
        <w:rPr>
          <w:rFonts w:hint="cs"/>
          <w:b/>
          <w:bCs/>
          <w:u w:val="single"/>
          <w:rtl/>
        </w:rPr>
        <w:t xml:space="preserve">הנאשם </w:t>
      </w:r>
      <w:r>
        <w:rPr>
          <w:rFonts w:hint="cs"/>
          <w:b/>
          <w:bCs/>
          <w:u w:val="single"/>
          <w:rtl/>
        </w:rPr>
        <w:t>:</w:t>
      </w:r>
    </w:p>
    <w:p w14:paraId="636FD59F" w14:textId="77777777" w:rsidR="00A16991" w:rsidRDefault="00A16991" w:rsidP="00A16991">
      <w:pPr>
        <w:pStyle w:val="David"/>
        <w:numPr>
          <w:ilvl w:val="0"/>
          <w:numId w:val="1"/>
        </w:numPr>
        <w:spacing w:line="480" w:lineRule="auto"/>
      </w:pPr>
      <w:r>
        <w:rPr>
          <w:rFonts w:hint="cs"/>
          <w:rtl/>
        </w:rPr>
        <w:t xml:space="preserve">בדברו האחרון, הנאשם הביע צער על ביצוע העבירות, העיד על עצמו כי הוא מכור לסמים וטען כי ברצונו לשקם עצמו ולהיגמל. </w:t>
      </w:r>
    </w:p>
    <w:p w14:paraId="54631172" w14:textId="77777777" w:rsidR="00A16991" w:rsidRDefault="00A16991" w:rsidP="00A16991">
      <w:pPr>
        <w:pStyle w:val="David"/>
        <w:spacing w:line="480" w:lineRule="auto"/>
      </w:pPr>
    </w:p>
    <w:p w14:paraId="77A136B3" w14:textId="77777777" w:rsidR="00A16991" w:rsidRPr="00E41B0D" w:rsidRDefault="00A16991" w:rsidP="00A16991">
      <w:pPr>
        <w:pStyle w:val="David"/>
        <w:spacing w:line="480" w:lineRule="auto"/>
        <w:rPr>
          <w:b/>
          <w:bCs/>
          <w:u w:val="single"/>
        </w:rPr>
      </w:pPr>
      <w:r w:rsidRPr="00E41B0D">
        <w:rPr>
          <w:rFonts w:hint="cs"/>
          <w:b/>
          <w:bCs/>
          <w:u w:val="single"/>
          <w:rtl/>
        </w:rPr>
        <w:t xml:space="preserve">דיון והכרעה </w:t>
      </w:r>
    </w:p>
    <w:p w14:paraId="7EBC6DA1" w14:textId="77777777" w:rsidR="00A16991" w:rsidRDefault="00A16991" w:rsidP="00A16991">
      <w:pPr>
        <w:pStyle w:val="a9"/>
        <w:numPr>
          <w:ilvl w:val="0"/>
          <w:numId w:val="1"/>
        </w:numPr>
        <w:spacing w:after="160" w:line="480" w:lineRule="auto"/>
        <w:jc w:val="both"/>
        <w:rPr>
          <w:rFonts w:ascii="David" w:hAnsi="David"/>
          <w:spacing w:val="-4"/>
        </w:rPr>
      </w:pPr>
      <w:r w:rsidRPr="00CC5362">
        <w:rPr>
          <w:rFonts w:ascii="Times New Roman" w:hAnsi="Times New Roman"/>
          <w:rtl/>
        </w:rPr>
        <w:t xml:space="preserve">בהתאם </w:t>
      </w:r>
      <w:hyperlink r:id="rId33" w:history="1">
        <w:r w:rsidR="00446F7F" w:rsidRPr="00446F7F">
          <w:rPr>
            <w:rFonts w:ascii="Times New Roman" w:hAnsi="Times New Roman"/>
            <w:color w:val="0000FF"/>
            <w:u w:val="single"/>
            <w:rtl/>
          </w:rPr>
          <w:t>לסעיף 40ב</w:t>
        </w:r>
      </w:hyperlink>
      <w:r w:rsidRPr="00CC5362">
        <w:rPr>
          <w:rFonts w:ascii="Times New Roman" w:hAnsi="Times New Roman"/>
          <w:rtl/>
        </w:rPr>
        <w:t xml:space="preserve"> ל</w:t>
      </w:r>
      <w:hyperlink r:id="rId34" w:history="1">
        <w:r w:rsidR="008F7969" w:rsidRPr="008F7969">
          <w:rPr>
            <w:rFonts w:ascii="Times New Roman" w:hAnsi="Times New Roman"/>
            <w:color w:val="0000FF"/>
            <w:u w:val="single"/>
            <w:rtl/>
          </w:rPr>
          <w:t>חוק העונשין</w:t>
        </w:r>
      </w:hyperlink>
      <w:r w:rsidRPr="00CC5362">
        <w:rPr>
          <w:rFonts w:ascii="Times New Roman" w:hAnsi="Times New Roman"/>
          <w:rtl/>
        </w:rPr>
        <w:t xml:space="preserve">, העיקרון המנחה בענישה הנו קיומו של יחס הולם בין חומרת מעשה העבירה בנסיבותיו ומידת אשמו של הנאשם ובין סוג ומידת העונש המוטל עליו. בקביעת מתחם העונש ההולם שומה על בית-המשפט להתחשב בערך החברתי שנפגע מביצוע העבירות, במידת הפגיעה בו, במדיניות הענישה הנהוגה ובנסיבות הקשורות בביצוע העבירות כאמור </w:t>
      </w:r>
      <w:hyperlink r:id="rId35" w:history="1">
        <w:r w:rsidR="00446F7F" w:rsidRPr="00446F7F">
          <w:rPr>
            <w:rFonts w:ascii="Times New Roman" w:hAnsi="Times New Roman"/>
            <w:color w:val="0000FF"/>
            <w:u w:val="single"/>
            <w:rtl/>
          </w:rPr>
          <w:t>בסעיף 40ט</w:t>
        </w:r>
      </w:hyperlink>
      <w:r w:rsidRPr="00CC5362">
        <w:rPr>
          <w:rFonts w:ascii="Times New Roman" w:hAnsi="Times New Roman"/>
          <w:rtl/>
        </w:rPr>
        <w:t xml:space="preserve"> לחוק</w:t>
      </w:r>
      <w:r>
        <w:rPr>
          <w:rFonts w:ascii="Times New Roman" w:hAnsi="Times New Roman" w:hint="cs"/>
          <w:rtl/>
        </w:rPr>
        <w:t xml:space="preserve">. </w:t>
      </w:r>
    </w:p>
    <w:p w14:paraId="1DC6BC64" w14:textId="77777777" w:rsidR="00A16991" w:rsidRPr="00520F25" w:rsidRDefault="00A16991" w:rsidP="00A16991">
      <w:pPr>
        <w:pStyle w:val="a9"/>
        <w:spacing w:after="160" w:line="480" w:lineRule="auto"/>
        <w:ind w:left="360"/>
        <w:jc w:val="both"/>
        <w:rPr>
          <w:rFonts w:ascii="David" w:hAnsi="David"/>
          <w:spacing w:val="-4"/>
        </w:rPr>
      </w:pPr>
    </w:p>
    <w:p w14:paraId="6C360864" w14:textId="77777777" w:rsidR="00A16991" w:rsidRPr="00CE58AB" w:rsidRDefault="00A16991" w:rsidP="00A16991">
      <w:pPr>
        <w:pStyle w:val="a9"/>
        <w:numPr>
          <w:ilvl w:val="0"/>
          <w:numId w:val="1"/>
        </w:numPr>
        <w:spacing w:after="160" w:line="480" w:lineRule="auto"/>
        <w:jc w:val="both"/>
        <w:rPr>
          <w:rFonts w:ascii="David" w:hAnsi="David"/>
          <w:spacing w:val="-4"/>
        </w:rPr>
      </w:pPr>
      <w:r>
        <w:rPr>
          <w:rFonts w:hint="cs"/>
          <w:color w:val="000000"/>
          <w:rtl/>
        </w:rPr>
        <w:t xml:space="preserve">הערכים החברתיים עליהם נועדה </w:t>
      </w:r>
      <w:hyperlink r:id="rId36" w:history="1">
        <w:r w:rsidR="008F7969" w:rsidRPr="008F7969">
          <w:rPr>
            <w:rFonts w:hint="eastAsia"/>
            <w:color w:val="0000FF"/>
            <w:u w:val="single"/>
            <w:rtl/>
          </w:rPr>
          <w:t>פקודת</w:t>
        </w:r>
        <w:r w:rsidR="008F7969" w:rsidRPr="008F7969">
          <w:rPr>
            <w:color w:val="0000FF"/>
            <w:u w:val="single"/>
            <w:rtl/>
          </w:rPr>
          <w:t xml:space="preserve"> </w:t>
        </w:r>
        <w:r w:rsidR="008F7969" w:rsidRPr="008F7969">
          <w:rPr>
            <w:rFonts w:hint="eastAsia"/>
            <w:color w:val="0000FF"/>
            <w:u w:val="single"/>
            <w:rtl/>
          </w:rPr>
          <w:t>הסמים</w:t>
        </w:r>
        <w:r w:rsidR="008F7969" w:rsidRPr="008F7969">
          <w:rPr>
            <w:color w:val="0000FF"/>
            <w:u w:val="single"/>
            <w:rtl/>
          </w:rPr>
          <w:t xml:space="preserve"> </w:t>
        </w:r>
        <w:r w:rsidR="008F7969" w:rsidRPr="008F7969">
          <w:rPr>
            <w:rFonts w:hint="eastAsia"/>
            <w:color w:val="0000FF"/>
            <w:u w:val="single"/>
            <w:rtl/>
          </w:rPr>
          <w:t>המסוכנים</w:t>
        </w:r>
      </w:hyperlink>
      <w:r>
        <w:rPr>
          <w:rFonts w:hint="cs"/>
          <w:color w:val="000000"/>
          <w:rtl/>
        </w:rPr>
        <w:t xml:space="preserve"> בכללותה להגן, הם שמירה על בריאותו ושלומו הפיזי והנפשי של הציבור מפני נזקים הנגרמים כתוצאה משימוש בסמים והשפעתם הממכרת וההרסנית. לצד זה, עומדים נזקים עקיפים הנגרמים כתוצאה מעבריינות הנלווית לשימוש בסמים ובכלל זה ההגנה על הביטחון האישי ורכוש הציבור (</w:t>
      </w:r>
      <w:hyperlink r:id="rId37" w:history="1">
        <w:r w:rsidR="008F7969" w:rsidRPr="008F7969">
          <w:rPr>
            <w:rFonts w:hint="eastAsia"/>
            <w:b/>
            <w:bCs/>
            <w:color w:val="0000FF"/>
            <w:u w:val="single"/>
            <w:rtl/>
          </w:rPr>
          <w:t>ע</w:t>
        </w:r>
        <w:r w:rsidR="008F7969" w:rsidRPr="008F7969">
          <w:rPr>
            <w:b/>
            <w:bCs/>
            <w:color w:val="0000FF"/>
            <w:u w:val="single"/>
            <w:rtl/>
          </w:rPr>
          <w:t>"</w:t>
        </w:r>
        <w:r w:rsidR="008F7969" w:rsidRPr="008F7969">
          <w:rPr>
            <w:rFonts w:hint="eastAsia"/>
            <w:b/>
            <w:bCs/>
            <w:color w:val="0000FF"/>
            <w:u w:val="single"/>
            <w:rtl/>
          </w:rPr>
          <w:t>פ</w:t>
        </w:r>
        <w:r w:rsidR="008F7969" w:rsidRPr="008F7969">
          <w:rPr>
            <w:b/>
            <w:bCs/>
            <w:color w:val="0000FF"/>
            <w:u w:val="single"/>
            <w:rtl/>
          </w:rPr>
          <w:t xml:space="preserve"> 972/11</w:t>
        </w:r>
      </w:hyperlink>
      <w:r w:rsidRPr="00CE58AB">
        <w:rPr>
          <w:rFonts w:hint="cs"/>
          <w:b/>
          <w:bCs/>
          <w:color w:val="000000"/>
          <w:rtl/>
        </w:rPr>
        <w:t xml:space="preserve"> מ"י נ' יונה; </w:t>
      </w:r>
      <w:hyperlink r:id="rId38" w:history="1">
        <w:r w:rsidR="008F7969" w:rsidRPr="008F7969">
          <w:rPr>
            <w:rFonts w:hint="eastAsia"/>
            <w:b/>
            <w:bCs/>
            <w:color w:val="0000FF"/>
            <w:u w:val="single"/>
            <w:rtl/>
          </w:rPr>
          <w:t>ע</w:t>
        </w:r>
        <w:r w:rsidR="008F7969" w:rsidRPr="008F7969">
          <w:rPr>
            <w:b/>
            <w:bCs/>
            <w:color w:val="0000FF"/>
            <w:u w:val="single"/>
            <w:rtl/>
          </w:rPr>
          <w:t>"</w:t>
        </w:r>
        <w:r w:rsidR="008F7969" w:rsidRPr="008F7969">
          <w:rPr>
            <w:rFonts w:hint="eastAsia"/>
            <w:b/>
            <w:bCs/>
            <w:color w:val="0000FF"/>
            <w:u w:val="single"/>
            <w:rtl/>
          </w:rPr>
          <w:t>פ</w:t>
        </w:r>
        <w:r w:rsidR="008F7969" w:rsidRPr="008F7969">
          <w:rPr>
            <w:b/>
            <w:bCs/>
            <w:color w:val="0000FF"/>
            <w:u w:val="single"/>
            <w:rtl/>
          </w:rPr>
          <w:t xml:space="preserve"> 6029/03</w:t>
        </w:r>
      </w:hyperlink>
      <w:r w:rsidRPr="00CE58AB">
        <w:rPr>
          <w:rFonts w:hint="cs"/>
          <w:b/>
          <w:bCs/>
          <w:color w:val="000000"/>
          <w:rtl/>
        </w:rPr>
        <w:t xml:space="preserve"> מ"י נ' שמאי; </w:t>
      </w:r>
      <w:hyperlink r:id="rId39" w:history="1">
        <w:r w:rsidR="008F7969" w:rsidRPr="008F7969">
          <w:rPr>
            <w:rFonts w:hint="eastAsia"/>
            <w:b/>
            <w:bCs/>
            <w:color w:val="0000FF"/>
            <w:u w:val="single"/>
            <w:rtl/>
          </w:rPr>
          <w:t>ע</w:t>
        </w:r>
        <w:r w:rsidR="008F7969" w:rsidRPr="008F7969">
          <w:rPr>
            <w:b/>
            <w:bCs/>
            <w:color w:val="0000FF"/>
            <w:u w:val="single"/>
            <w:rtl/>
          </w:rPr>
          <w:t>"</w:t>
        </w:r>
        <w:r w:rsidR="008F7969" w:rsidRPr="008F7969">
          <w:rPr>
            <w:rFonts w:hint="eastAsia"/>
            <w:b/>
            <w:bCs/>
            <w:color w:val="0000FF"/>
            <w:u w:val="single"/>
            <w:rtl/>
          </w:rPr>
          <w:t>פ</w:t>
        </w:r>
        <w:r w:rsidR="008F7969" w:rsidRPr="008F7969">
          <w:rPr>
            <w:b/>
            <w:bCs/>
            <w:color w:val="0000FF"/>
            <w:u w:val="single"/>
            <w:rtl/>
          </w:rPr>
          <w:t xml:space="preserve"> 6021/95</w:t>
        </w:r>
      </w:hyperlink>
      <w:r w:rsidRPr="00CE58AB">
        <w:rPr>
          <w:rFonts w:hint="cs"/>
          <w:b/>
          <w:bCs/>
          <w:color w:val="000000"/>
          <w:rtl/>
        </w:rPr>
        <w:t xml:space="preserve"> מ"י נ' גומז</w:t>
      </w:r>
      <w:r>
        <w:rPr>
          <w:rFonts w:hint="cs"/>
          <w:color w:val="000000"/>
          <w:rtl/>
        </w:rPr>
        <w:t>).</w:t>
      </w:r>
    </w:p>
    <w:p w14:paraId="6FECC9C7" w14:textId="77777777" w:rsidR="00A16991" w:rsidRPr="0078145F" w:rsidRDefault="00A16991" w:rsidP="00A16991">
      <w:pPr>
        <w:pStyle w:val="a9"/>
        <w:spacing w:after="160" w:line="480" w:lineRule="auto"/>
        <w:ind w:left="360"/>
        <w:jc w:val="both"/>
        <w:rPr>
          <w:rFonts w:ascii="David" w:hAnsi="David"/>
          <w:spacing w:val="-4"/>
        </w:rPr>
      </w:pPr>
    </w:p>
    <w:p w14:paraId="6A05D565" w14:textId="77777777" w:rsidR="00A16991" w:rsidRPr="00520F25" w:rsidRDefault="00A16991" w:rsidP="00A16991">
      <w:pPr>
        <w:pStyle w:val="a9"/>
        <w:spacing w:after="160" w:line="480" w:lineRule="auto"/>
        <w:ind w:left="360"/>
        <w:jc w:val="both"/>
        <w:rPr>
          <w:rFonts w:ascii="David" w:hAnsi="David"/>
          <w:spacing w:val="-4"/>
        </w:rPr>
      </w:pPr>
      <w:r w:rsidRPr="00520F25">
        <w:rPr>
          <w:rFonts w:ascii="David" w:hAnsi="David" w:hint="eastAsia"/>
          <w:rtl/>
        </w:rPr>
        <w:t>העבירה</w:t>
      </w:r>
      <w:r w:rsidRPr="00520F25">
        <w:rPr>
          <w:rFonts w:ascii="David" w:hAnsi="David"/>
          <w:rtl/>
        </w:rPr>
        <w:t xml:space="preserve"> </w:t>
      </w:r>
      <w:r w:rsidRPr="00520F25">
        <w:rPr>
          <w:rFonts w:ascii="David" w:hAnsi="David" w:hint="eastAsia"/>
          <w:rtl/>
        </w:rPr>
        <w:t>של</w:t>
      </w:r>
      <w:r w:rsidRPr="00520F25">
        <w:rPr>
          <w:rFonts w:ascii="David" w:hAnsi="David"/>
          <w:rtl/>
        </w:rPr>
        <w:t xml:space="preserve"> </w:t>
      </w:r>
      <w:r w:rsidRPr="00520F25">
        <w:rPr>
          <w:rFonts w:ascii="David" w:hAnsi="David" w:hint="eastAsia"/>
          <w:rtl/>
        </w:rPr>
        <w:t>הפרת</w:t>
      </w:r>
      <w:r w:rsidRPr="00520F25">
        <w:rPr>
          <w:rFonts w:ascii="David" w:hAnsi="David"/>
          <w:rtl/>
        </w:rPr>
        <w:t xml:space="preserve"> </w:t>
      </w:r>
      <w:r w:rsidRPr="00520F25">
        <w:rPr>
          <w:rFonts w:ascii="David" w:hAnsi="David" w:hint="eastAsia"/>
          <w:rtl/>
        </w:rPr>
        <w:t>הוראה</w:t>
      </w:r>
      <w:r w:rsidRPr="00520F25">
        <w:rPr>
          <w:rFonts w:ascii="David" w:hAnsi="David"/>
          <w:rtl/>
        </w:rPr>
        <w:t xml:space="preserve"> </w:t>
      </w:r>
      <w:r w:rsidRPr="00520F25">
        <w:rPr>
          <w:rFonts w:ascii="David" w:hAnsi="David" w:hint="eastAsia"/>
          <w:rtl/>
        </w:rPr>
        <w:t>חוקית</w:t>
      </w:r>
      <w:r w:rsidRPr="00520F25">
        <w:rPr>
          <w:rFonts w:ascii="David" w:hAnsi="David"/>
          <w:rtl/>
        </w:rPr>
        <w:t xml:space="preserve"> </w:t>
      </w:r>
      <w:r>
        <w:rPr>
          <w:rFonts w:ascii="David" w:hAnsi="David" w:hint="cs"/>
          <w:rtl/>
        </w:rPr>
        <w:t>עניינה ב</w:t>
      </w:r>
      <w:r w:rsidRPr="00520F25">
        <w:rPr>
          <w:rFonts w:ascii="David" w:hAnsi="David" w:hint="eastAsia"/>
          <w:rtl/>
        </w:rPr>
        <w:t>הבטחת</w:t>
      </w:r>
      <w:r w:rsidRPr="00520F25">
        <w:rPr>
          <w:rFonts w:ascii="David" w:hAnsi="David"/>
          <w:rtl/>
        </w:rPr>
        <w:t xml:space="preserve"> </w:t>
      </w:r>
      <w:r w:rsidRPr="00520F25">
        <w:rPr>
          <w:rFonts w:ascii="David" w:hAnsi="David" w:hint="eastAsia"/>
          <w:rtl/>
        </w:rPr>
        <w:t>תקינות</w:t>
      </w:r>
      <w:r w:rsidRPr="00520F25">
        <w:rPr>
          <w:rFonts w:ascii="David" w:hAnsi="David"/>
          <w:rtl/>
        </w:rPr>
        <w:t xml:space="preserve"> </w:t>
      </w:r>
      <w:r w:rsidRPr="00520F25">
        <w:rPr>
          <w:rFonts w:ascii="David" w:hAnsi="David" w:hint="eastAsia"/>
          <w:rtl/>
        </w:rPr>
        <w:t>הליכי</w:t>
      </w:r>
      <w:r w:rsidRPr="00520F25">
        <w:rPr>
          <w:rFonts w:ascii="David" w:hAnsi="David"/>
          <w:rtl/>
        </w:rPr>
        <w:t xml:space="preserve"> </w:t>
      </w:r>
      <w:r w:rsidRPr="00520F25">
        <w:rPr>
          <w:rFonts w:ascii="David" w:hAnsi="David" w:hint="eastAsia"/>
          <w:rtl/>
        </w:rPr>
        <w:t>החקירה</w:t>
      </w:r>
      <w:r w:rsidRPr="00520F25">
        <w:rPr>
          <w:rFonts w:ascii="David" w:hAnsi="David"/>
          <w:rtl/>
        </w:rPr>
        <w:t xml:space="preserve"> </w:t>
      </w:r>
      <w:r w:rsidRPr="00520F25">
        <w:rPr>
          <w:rFonts w:ascii="David" w:hAnsi="David" w:hint="eastAsia"/>
          <w:rtl/>
        </w:rPr>
        <w:t>והמשפט</w:t>
      </w:r>
      <w:r w:rsidRPr="00520F25">
        <w:rPr>
          <w:rFonts w:ascii="David" w:hAnsi="David"/>
          <w:rtl/>
        </w:rPr>
        <w:t xml:space="preserve">, </w:t>
      </w:r>
      <w:r w:rsidRPr="00520F25">
        <w:rPr>
          <w:rFonts w:ascii="David" w:hAnsi="David" w:hint="eastAsia"/>
          <w:rtl/>
        </w:rPr>
        <w:t>ובשמירה</w:t>
      </w:r>
      <w:r w:rsidRPr="00520F25">
        <w:rPr>
          <w:rFonts w:ascii="David" w:hAnsi="David"/>
          <w:rtl/>
        </w:rPr>
        <w:t xml:space="preserve"> </w:t>
      </w:r>
      <w:r w:rsidRPr="00520F25">
        <w:rPr>
          <w:rFonts w:ascii="David" w:hAnsi="David" w:hint="eastAsia"/>
          <w:rtl/>
        </w:rPr>
        <w:t>על</w:t>
      </w:r>
      <w:r w:rsidRPr="00520F25">
        <w:rPr>
          <w:rFonts w:ascii="David" w:hAnsi="David"/>
          <w:rtl/>
        </w:rPr>
        <w:t xml:space="preserve"> </w:t>
      </w:r>
      <w:r w:rsidRPr="00520F25">
        <w:rPr>
          <w:rFonts w:ascii="David" w:hAnsi="David" w:hint="eastAsia"/>
          <w:rtl/>
        </w:rPr>
        <w:t>שלטון</w:t>
      </w:r>
      <w:r w:rsidRPr="00520F25">
        <w:rPr>
          <w:rFonts w:ascii="David" w:hAnsi="David"/>
          <w:rtl/>
        </w:rPr>
        <w:t xml:space="preserve"> </w:t>
      </w:r>
      <w:r w:rsidRPr="00520F25">
        <w:rPr>
          <w:rFonts w:ascii="David" w:hAnsi="David" w:hint="eastAsia"/>
          <w:rtl/>
        </w:rPr>
        <w:t>החוק</w:t>
      </w:r>
      <w:r w:rsidRPr="00520F25">
        <w:rPr>
          <w:rFonts w:ascii="David" w:hAnsi="David"/>
          <w:rtl/>
        </w:rPr>
        <w:t xml:space="preserve">, </w:t>
      </w:r>
      <w:r w:rsidRPr="00520F25">
        <w:rPr>
          <w:rFonts w:ascii="David" w:hAnsi="David" w:hint="eastAsia"/>
          <w:rtl/>
        </w:rPr>
        <w:t>לרבות</w:t>
      </w:r>
      <w:r w:rsidRPr="00520F25">
        <w:rPr>
          <w:rFonts w:ascii="David" w:hAnsi="David"/>
          <w:rtl/>
        </w:rPr>
        <w:t xml:space="preserve"> </w:t>
      </w:r>
      <w:r w:rsidRPr="00520F25">
        <w:rPr>
          <w:rFonts w:ascii="David" w:hAnsi="David" w:hint="eastAsia"/>
          <w:rtl/>
        </w:rPr>
        <w:t>כיבוד</w:t>
      </w:r>
      <w:r w:rsidRPr="00520F25">
        <w:rPr>
          <w:rFonts w:ascii="David" w:hAnsi="David"/>
          <w:rtl/>
        </w:rPr>
        <w:t xml:space="preserve"> </w:t>
      </w:r>
      <w:r w:rsidRPr="00520F25">
        <w:rPr>
          <w:rFonts w:ascii="David" w:hAnsi="David" w:hint="eastAsia"/>
          <w:rtl/>
        </w:rPr>
        <w:t>ההחלטות</w:t>
      </w:r>
      <w:r w:rsidRPr="00520F25">
        <w:rPr>
          <w:rFonts w:ascii="David" w:hAnsi="David"/>
          <w:rtl/>
        </w:rPr>
        <w:t xml:space="preserve"> </w:t>
      </w:r>
      <w:r w:rsidRPr="00520F25">
        <w:rPr>
          <w:rFonts w:ascii="David" w:hAnsi="David" w:hint="eastAsia"/>
          <w:rtl/>
        </w:rPr>
        <w:t>השיפוטיות</w:t>
      </w:r>
      <w:r w:rsidRPr="00520F25">
        <w:rPr>
          <w:rFonts w:ascii="David" w:hAnsi="David"/>
          <w:rtl/>
        </w:rPr>
        <w:t xml:space="preserve">.  </w:t>
      </w:r>
    </w:p>
    <w:p w14:paraId="7CD87880" w14:textId="77777777" w:rsidR="00A16991" w:rsidRPr="00307AA0" w:rsidRDefault="00A16991" w:rsidP="00A16991">
      <w:pPr>
        <w:pStyle w:val="a9"/>
        <w:numPr>
          <w:ilvl w:val="0"/>
          <w:numId w:val="1"/>
        </w:numPr>
        <w:spacing w:after="160" w:line="480" w:lineRule="auto"/>
        <w:jc w:val="both"/>
        <w:rPr>
          <w:rFonts w:ascii="David" w:hAnsi="David"/>
          <w:spacing w:val="-4"/>
        </w:rPr>
      </w:pPr>
      <w:r w:rsidRPr="00520F25">
        <w:rPr>
          <w:rFonts w:ascii="David" w:hAnsi="David" w:hint="eastAsia"/>
          <w:rtl/>
        </w:rPr>
        <w:t>בחינה</w:t>
      </w:r>
      <w:r w:rsidRPr="00520F25">
        <w:rPr>
          <w:rFonts w:ascii="David" w:hAnsi="David"/>
          <w:rtl/>
        </w:rPr>
        <w:t xml:space="preserve"> </w:t>
      </w:r>
      <w:r w:rsidRPr="00520F25">
        <w:rPr>
          <w:rFonts w:ascii="David" w:hAnsi="David" w:hint="eastAsia"/>
          <w:rtl/>
        </w:rPr>
        <w:t>של</w:t>
      </w:r>
      <w:r w:rsidRPr="00520F25">
        <w:rPr>
          <w:rFonts w:ascii="David" w:hAnsi="David"/>
          <w:rtl/>
        </w:rPr>
        <w:t xml:space="preserve"> </w:t>
      </w:r>
      <w:r w:rsidRPr="00520F25">
        <w:rPr>
          <w:rFonts w:ascii="David" w:hAnsi="David" w:hint="eastAsia"/>
          <w:rtl/>
        </w:rPr>
        <w:t>נסיבות</w:t>
      </w:r>
      <w:r w:rsidRPr="00520F25">
        <w:rPr>
          <w:rFonts w:ascii="David" w:hAnsi="David"/>
          <w:rtl/>
        </w:rPr>
        <w:t xml:space="preserve"> </w:t>
      </w:r>
      <w:r w:rsidRPr="00520F25">
        <w:rPr>
          <w:rFonts w:ascii="David" w:hAnsi="David" w:hint="eastAsia"/>
          <w:rtl/>
        </w:rPr>
        <w:t>ביצוע</w:t>
      </w:r>
      <w:r w:rsidRPr="00520F25">
        <w:rPr>
          <w:rFonts w:ascii="David" w:hAnsi="David"/>
          <w:rtl/>
        </w:rPr>
        <w:t xml:space="preserve"> </w:t>
      </w:r>
      <w:r w:rsidRPr="00520F25">
        <w:rPr>
          <w:rFonts w:ascii="David" w:hAnsi="David" w:hint="eastAsia"/>
          <w:rtl/>
        </w:rPr>
        <w:t>העבירות</w:t>
      </w:r>
      <w:r w:rsidRPr="00520F25">
        <w:rPr>
          <w:rFonts w:ascii="David" w:hAnsi="David"/>
          <w:rtl/>
        </w:rPr>
        <w:t xml:space="preserve"> </w:t>
      </w:r>
      <w:r w:rsidRPr="00520F25">
        <w:rPr>
          <w:rFonts w:ascii="David" w:hAnsi="David" w:hint="eastAsia"/>
          <w:rtl/>
        </w:rPr>
        <w:t>במקרה</w:t>
      </w:r>
      <w:r w:rsidRPr="00520F25">
        <w:rPr>
          <w:rFonts w:ascii="David" w:hAnsi="David"/>
          <w:rtl/>
        </w:rPr>
        <w:t xml:space="preserve"> </w:t>
      </w:r>
      <w:r w:rsidRPr="00520F25">
        <w:rPr>
          <w:rFonts w:ascii="David" w:hAnsi="David" w:hint="eastAsia"/>
          <w:rtl/>
        </w:rPr>
        <w:t>שבנדון</w:t>
      </w:r>
      <w:r w:rsidRPr="00520F25">
        <w:rPr>
          <w:rFonts w:ascii="David" w:hAnsi="David"/>
          <w:rtl/>
        </w:rPr>
        <w:t xml:space="preserve"> </w:t>
      </w:r>
      <w:r w:rsidRPr="00520F25">
        <w:rPr>
          <w:rFonts w:ascii="David" w:hAnsi="David" w:hint="eastAsia"/>
          <w:rtl/>
        </w:rPr>
        <w:t>מצביעה</w:t>
      </w:r>
      <w:r w:rsidRPr="00520F25">
        <w:rPr>
          <w:rFonts w:ascii="David" w:hAnsi="David"/>
          <w:rtl/>
        </w:rPr>
        <w:t xml:space="preserve"> </w:t>
      </w:r>
      <w:r w:rsidRPr="00520F25">
        <w:rPr>
          <w:rFonts w:ascii="David" w:hAnsi="David" w:hint="eastAsia"/>
          <w:rtl/>
        </w:rPr>
        <w:t>על</w:t>
      </w:r>
      <w:r w:rsidRPr="00520F25">
        <w:rPr>
          <w:rFonts w:ascii="David" w:hAnsi="David"/>
          <w:rtl/>
        </w:rPr>
        <w:t xml:space="preserve"> </w:t>
      </w:r>
      <w:r w:rsidRPr="00520F25">
        <w:rPr>
          <w:rFonts w:ascii="David" w:hAnsi="David" w:hint="eastAsia"/>
          <w:rtl/>
        </w:rPr>
        <w:t>פגיעה</w:t>
      </w:r>
      <w:r w:rsidRPr="00520F25">
        <w:rPr>
          <w:rFonts w:ascii="David" w:hAnsi="David"/>
          <w:rtl/>
        </w:rPr>
        <w:t xml:space="preserve"> </w:t>
      </w:r>
      <w:r w:rsidRPr="00520F25">
        <w:rPr>
          <w:rFonts w:ascii="David" w:hAnsi="David" w:hint="eastAsia"/>
          <w:rtl/>
        </w:rPr>
        <w:t>בערכים</w:t>
      </w:r>
      <w:r w:rsidRPr="00520F25">
        <w:rPr>
          <w:rFonts w:ascii="David" w:hAnsi="David"/>
          <w:rtl/>
        </w:rPr>
        <w:t xml:space="preserve"> </w:t>
      </w:r>
      <w:r w:rsidRPr="00520F25">
        <w:rPr>
          <w:rFonts w:ascii="David" w:hAnsi="David" w:hint="eastAsia"/>
          <w:rtl/>
        </w:rPr>
        <w:t>המוגנים</w:t>
      </w:r>
      <w:r>
        <w:rPr>
          <w:rFonts w:ascii="David" w:hAnsi="David" w:hint="cs"/>
          <w:rtl/>
        </w:rPr>
        <w:t xml:space="preserve"> המצויה הרף התיכון, לאור סוג הסם שנתפס וכמותו, לאור ההרשעה הנוספת בהחזקת סם לשימוש עצמי וכן לאור טיבה של ההוראה החוקית שהופרה ונסיבות הפרתה.</w:t>
      </w:r>
    </w:p>
    <w:p w14:paraId="1793CD86" w14:textId="77777777" w:rsidR="00A16991" w:rsidRDefault="00A16991" w:rsidP="00A16991">
      <w:pPr>
        <w:pStyle w:val="a9"/>
        <w:spacing w:after="160" w:line="480" w:lineRule="auto"/>
        <w:ind w:left="360"/>
        <w:jc w:val="both"/>
        <w:rPr>
          <w:rFonts w:ascii="David" w:hAnsi="David"/>
          <w:spacing w:val="-4"/>
        </w:rPr>
      </w:pPr>
    </w:p>
    <w:p w14:paraId="1C404D72" w14:textId="77777777" w:rsidR="00A16991" w:rsidRDefault="00A16991" w:rsidP="00A16991">
      <w:pPr>
        <w:pStyle w:val="a9"/>
        <w:numPr>
          <w:ilvl w:val="0"/>
          <w:numId w:val="1"/>
        </w:numPr>
        <w:spacing w:after="160" w:line="480" w:lineRule="auto"/>
        <w:jc w:val="both"/>
      </w:pPr>
      <w:r w:rsidRPr="00307AA0">
        <w:rPr>
          <w:rFonts w:ascii="David" w:hAnsi="David" w:hint="cs"/>
          <w:rtl/>
        </w:rPr>
        <w:t>מדיניות הענישה המקובלת והנוהגת בעבירה של החזקת סמים שלא לצריכה עצמית, כוללת מנעד רחב של ענישה, המושפע מנסיבותיו הייחודיות של כל מקרה ומקרה, הכוללות את סוגי הסמים שנמצאו, כמויות הסמים ונסיבות נוספות, כמו עבירות נוספות שיש בהן כדי להשליך גם על חומרת ההחזקה. מכאן כי מלאכת קביעת מתחם העונש ההולם בעבירות של סמים אינה פשוטה, ובעיקר כאשר מדובר בתיקים שעניינם מספר סוגים של סמים בכמויות שונות, וקיים קושי מובנה להשוות למתחמי ענישה אחרים. עם זאת, ניתן להתרשם ממדיניות הענישה שעניינה בחומרים דומים ובכמויות דומות, לעני</w:t>
      </w:r>
      <w:r>
        <w:rPr>
          <w:rFonts w:ascii="David" w:hAnsi="David" w:hint="cs"/>
          <w:rtl/>
        </w:rPr>
        <w:t>י</w:t>
      </w:r>
      <w:r w:rsidRPr="00307AA0">
        <w:rPr>
          <w:rFonts w:ascii="David" w:hAnsi="David" w:hint="cs"/>
          <w:rtl/>
        </w:rPr>
        <w:t xml:space="preserve">ן </w:t>
      </w:r>
      <w:r>
        <w:rPr>
          <w:rFonts w:ascii="David" w:hAnsi="David" w:hint="cs"/>
          <w:rtl/>
        </w:rPr>
        <w:t xml:space="preserve">מתחם העונש ההולם בתיק דנן, מפסיקת </w:t>
      </w:r>
      <w:r>
        <w:rPr>
          <w:rFonts w:hint="cs"/>
          <w:rtl/>
        </w:rPr>
        <w:t>בית המשפט העליון אשר גזר או אישר עונשים הכוללים מאסר לתקופה שנעה סביב 6 – 12 חודשים (</w:t>
      </w:r>
      <w:hyperlink r:id="rId40" w:history="1">
        <w:r w:rsidR="008F7969" w:rsidRPr="008F7969">
          <w:rPr>
            <w:rFonts w:hint="eastAsia"/>
            <w:color w:val="0000FF"/>
            <w:u w:val="single"/>
            <w:rtl/>
          </w:rPr>
          <w:t>רע</w:t>
        </w:r>
        <w:r w:rsidR="008F7969" w:rsidRPr="008F7969">
          <w:rPr>
            <w:color w:val="0000FF"/>
            <w:u w:val="single"/>
            <w:rtl/>
          </w:rPr>
          <w:t>"</w:t>
        </w:r>
        <w:r w:rsidR="008F7969" w:rsidRPr="008F7969">
          <w:rPr>
            <w:rFonts w:hint="eastAsia"/>
            <w:color w:val="0000FF"/>
            <w:u w:val="single"/>
            <w:rtl/>
          </w:rPr>
          <w:t>פ</w:t>
        </w:r>
        <w:r w:rsidR="008F7969" w:rsidRPr="008F7969">
          <w:rPr>
            <w:color w:val="0000FF"/>
            <w:u w:val="single"/>
            <w:rtl/>
          </w:rPr>
          <w:t xml:space="preserve"> 2590/10</w:t>
        </w:r>
      </w:hyperlink>
      <w:r>
        <w:rPr>
          <w:rFonts w:hint="cs"/>
          <w:rtl/>
        </w:rPr>
        <w:t xml:space="preserve"> </w:t>
      </w:r>
      <w:r>
        <w:rPr>
          <w:rFonts w:hint="cs"/>
          <w:b/>
          <w:bCs/>
          <w:rtl/>
        </w:rPr>
        <w:t>אלדר נ' מדינת ישראל</w:t>
      </w:r>
      <w:r>
        <w:rPr>
          <w:rFonts w:hint="cs"/>
          <w:rtl/>
        </w:rPr>
        <w:t xml:space="preserve">  (8.4.10); </w:t>
      </w:r>
      <w:hyperlink r:id="rId41" w:history="1">
        <w:r w:rsidR="008F7969" w:rsidRPr="008F7969">
          <w:rPr>
            <w:rFonts w:hint="eastAsia"/>
            <w:color w:val="0000FF"/>
            <w:u w:val="single"/>
            <w:rtl/>
          </w:rPr>
          <w:t>ע</w:t>
        </w:r>
        <w:r w:rsidR="008F7969" w:rsidRPr="008F7969">
          <w:rPr>
            <w:color w:val="0000FF"/>
            <w:u w:val="single"/>
            <w:rtl/>
          </w:rPr>
          <w:t>"</w:t>
        </w:r>
        <w:r w:rsidR="008F7969" w:rsidRPr="008F7969">
          <w:rPr>
            <w:rFonts w:hint="eastAsia"/>
            <w:color w:val="0000FF"/>
            <w:u w:val="single"/>
            <w:rtl/>
          </w:rPr>
          <w:t>פ</w:t>
        </w:r>
        <w:r w:rsidR="008F7969" w:rsidRPr="008F7969">
          <w:rPr>
            <w:color w:val="0000FF"/>
            <w:u w:val="single"/>
            <w:rtl/>
          </w:rPr>
          <w:t xml:space="preserve"> 6753/09</w:t>
        </w:r>
      </w:hyperlink>
      <w:r>
        <w:rPr>
          <w:rFonts w:hint="cs"/>
          <w:rtl/>
        </w:rPr>
        <w:t xml:space="preserve"> </w:t>
      </w:r>
      <w:r>
        <w:rPr>
          <w:rFonts w:hint="cs"/>
          <w:b/>
          <w:bCs/>
          <w:rtl/>
        </w:rPr>
        <w:t xml:space="preserve">חמאמדה נ' מדינת ישראל </w:t>
      </w:r>
      <w:r>
        <w:rPr>
          <w:rFonts w:hint="cs"/>
          <w:rtl/>
        </w:rPr>
        <w:t xml:space="preserve"> (18.1.10); </w:t>
      </w:r>
      <w:hyperlink r:id="rId42" w:history="1">
        <w:r w:rsidR="008F7969" w:rsidRPr="008F7969">
          <w:rPr>
            <w:rFonts w:hint="eastAsia"/>
            <w:color w:val="0000FF"/>
            <w:u w:val="single"/>
            <w:rtl/>
          </w:rPr>
          <w:t>רע</w:t>
        </w:r>
        <w:r w:rsidR="008F7969" w:rsidRPr="008F7969">
          <w:rPr>
            <w:color w:val="0000FF"/>
            <w:u w:val="single"/>
            <w:rtl/>
          </w:rPr>
          <w:t>"</w:t>
        </w:r>
        <w:r w:rsidR="008F7969" w:rsidRPr="008F7969">
          <w:rPr>
            <w:rFonts w:hint="eastAsia"/>
            <w:color w:val="0000FF"/>
            <w:u w:val="single"/>
            <w:rtl/>
          </w:rPr>
          <w:t>פ</w:t>
        </w:r>
        <w:r w:rsidR="008F7969" w:rsidRPr="008F7969">
          <w:rPr>
            <w:color w:val="0000FF"/>
            <w:u w:val="single"/>
            <w:rtl/>
          </w:rPr>
          <w:t xml:space="preserve"> 6138/09</w:t>
        </w:r>
      </w:hyperlink>
      <w:r>
        <w:rPr>
          <w:rFonts w:hint="cs"/>
          <w:rtl/>
        </w:rPr>
        <w:t xml:space="preserve"> </w:t>
      </w:r>
      <w:r>
        <w:rPr>
          <w:rFonts w:hint="cs"/>
          <w:b/>
          <w:bCs/>
          <w:rtl/>
        </w:rPr>
        <w:t xml:space="preserve">פרדזב נ' מדינת ישראל </w:t>
      </w:r>
      <w:r>
        <w:rPr>
          <w:rFonts w:hint="cs"/>
          <w:rtl/>
        </w:rPr>
        <w:t xml:space="preserve"> (2.8.09)). ברוח זו גזרו גם ערכאות דיוניות מתחמים או עונשים שנעו במקרים מעין אלו בין מאסר למספר חודשים, שיכול וירוצה בעבודות שירות, ובין מאסר לתקופה של 12 חודשים (ראו, למשל: </w:t>
      </w:r>
      <w:hyperlink r:id="rId43" w:history="1">
        <w:r w:rsidR="008F7969" w:rsidRPr="008F7969">
          <w:rPr>
            <w:rFonts w:hint="eastAsia"/>
            <w:color w:val="0000FF"/>
            <w:u w:val="single"/>
            <w:rtl/>
          </w:rPr>
          <w:t>ת</w:t>
        </w:r>
        <w:r w:rsidR="008F7969" w:rsidRPr="008F7969">
          <w:rPr>
            <w:color w:val="0000FF"/>
            <w:u w:val="single"/>
            <w:rtl/>
          </w:rPr>
          <w:t>"</w:t>
        </w:r>
        <w:r w:rsidR="008F7969" w:rsidRPr="008F7969">
          <w:rPr>
            <w:rFonts w:hint="eastAsia"/>
            <w:color w:val="0000FF"/>
            <w:u w:val="single"/>
            <w:rtl/>
          </w:rPr>
          <w:t>פ</w:t>
        </w:r>
        <w:r w:rsidR="008F7969" w:rsidRPr="008F7969">
          <w:rPr>
            <w:color w:val="0000FF"/>
            <w:u w:val="single"/>
            <w:rtl/>
          </w:rPr>
          <w:t xml:space="preserve"> (</w:t>
        </w:r>
        <w:r w:rsidR="008F7969" w:rsidRPr="008F7969">
          <w:rPr>
            <w:rFonts w:hint="eastAsia"/>
            <w:color w:val="0000FF"/>
            <w:u w:val="single"/>
            <w:rtl/>
          </w:rPr>
          <w:t>מחוזי</w:t>
        </w:r>
        <w:r w:rsidR="008F7969" w:rsidRPr="008F7969">
          <w:rPr>
            <w:color w:val="0000FF"/>
            <w:u w:val="single"/>
            <w:rtl/>
          </w:rPr>
          <w:t xml:space="preserve"> </w:t>
        </w:r>
        <w:r w:rsidR="008F7969" w:rsidRPr="008F7969">
          <w:rPr>
            <w:rFonts w:hint="eastAsia"/>
            <w:color w:val="0000FF"/>
            <w:u w:val="single"/>
            <w:rtl/>
          </w:rPr>
          <w:t>נצ</w:t>
        </w:r>
        <w:r w:rsidR="008F7969" w:rsidRPr="008F7969">
          <w:rPr>
            <w:color w:val="0000FF"/>
            <w:u w:val="single"/>
            <w:rtl/>
          </w:rPr>
          <w:t>') 18510-10-14</w:t>
        </w:r>
      </w:hyperlink>
      <w:r>
        <w:rPr>
          <w:rFonts w:hint="cs"/>
          <w:rtl/>
        </w:rPr>
        <w:t xml:space="preserve"> </w:t>
      </w:r>
      <w:r>
        <w:rPr>
          <w:rFonts w:hint="cs"/>
          <w:b/>
          <w:bCs/>
          <w:rtl/>
        </w:rPr>
        <w:t xml:space="preserve">מדינת ישראל נ' מואפק </w:t>
      </w:r>
      <w:r>
        <w:rPr>
          <w:rFonts w:hint="cs"/>
          <w:rtl/>
        </w:rPr>
        <w:t xml:space="preserve">(3.3.15); </w:t>
      </w:r>
      <w:hyperlink r:id="rId44" w:history="1">
        <w:r w:rsidR="008F7969" w:rsidRPr="008F7969">
          <w:rPr>
            <w:rFonts w:hint="eastAsia"/>
            <w:color w:val="0000FF"/>
            <w:u w:val="single"/>
            <w:rtl/>
          </w:rPr>
          <w:t>עפ</w:t>
        </w:r>
        <w:r w:rsidR="008F7969" w:rsidRPr="008F7969">
          <w:rPr>
            <w:color w:val="0000FF"/>
            <w:u w:val="single"/>
            <w:rtl/>
          </w:rPr>
          <w:t>"</w:t>
        </w:r>
        <w:r w:rsidR="008F7969" w:rsidRPr="008F7969">
          <w:rPr>
            <w:rFonts w:hint="eastAsia"/>
            <w:color w:val="0000FF"/>
            <w:u w:val="single"/>
            <w:rtl/>
          </w:rPr>
          <w:t>ג</w:t>
        </w:r>
        <w:r w:rsidR="008F7969" w:rsidRPr="008F7969">
          <w:rPr>
            <w:color w:val="0000FF"/>
            <w:u w:val="single"/>
            <w:rtl/>
          </w:rPr>
          <w:t xml:space="preserve"> (</w:t>
        </w:r>
        <w:r w:rsidR="008F7969" w:rsidRPr="008F7969">
          <w:rPr>
            <w:rFonts w:hint="eastAsia"/>
            <w:color w:val="0000FF"/>
            <w:u w:val="single"/>
            <w:rtl/>
          </w:rPr>
          <w:t>מחוזי</w:t>
        </w:r>
        <w:r w:rsidR="008F7969" w:rsidRPr="008F7969">
          <w:rPr>
            <w:color w:val="0000FF"/>
            <w:u w:val="single"/>
            <w:rtl/>
          </w:rPr>
          <w:t xml:space="preserve"> </w:t>
        </w:r>
        <w:r w:rsidR="008F7969" w:rsidRPr="008F7969">
          <w:rPr>
            <w:rFonts w:hint="eastAsia"/>
            <w:color w:val="0000FF"/>
            <w:u w:val="single"/>
            <w:rtl/>
          </w:rPr>
          <w:t>י</w:t>
        </w:r>
        <w:r w:rsidR="008F7969" w:rsidRPr="008F7969">
          <w:rPr>
            <w:color w:val="0000FF"/>
            <w:u w:val="single"/>
            <w:rtl/>
          </w:rPr>
          <w:t>-</w:t>
        </w:r>
        <w:r w:rsidR="008F7969" w:rsidRPr="008F7969">
          <w:rPr>
            <w:rFonts w:hint="eastAsia"/>
            <w:color w:val="0000FF"/>
            <w:u w:val="single"/>
            <w:rtl/>
          </w:rPr>
          <w:t>ם</w:t>
        </w:r>
        <w:r w:rsidR="008F7969" w:rsidRPr="008F7969">
          <w:rPr>
            <w:color w:val="0000FF"/>
            <w:u w:val="single"/>
            <w:rtl/>
          </w:rPr>
          <w:t>) 47347-08-11</w:t>
        </w:r>
      </w:hyperlink>
      <w:r>
        <w:rPr>
          <w:rFonts w:hint="cs"/>
          <w:rtl/>
        </w:rPr>
        <w:t xml:space="preserve"> </w:t>
      </w:r>
      <w:r>
        <w:rPr>
          <w:rFonts w:hint="cs"/>
          <w:b/>
          <w:bCs/>
          <w:rtl/>
        </w:rPr>
        <w:t>בירגאוז נ' מדינת ישראל</w:t>
      </w:r>
      <w:r>
        <w:rPr>
          <w:rFonts w:hint="cs"/>
          <w:rtl/>
        </w:rPr>
        <w:t xml:space="preserve"> (30.4.12); </w:t>
      </w:r>
      <w:hyperlink r:id="rId45" w:history="1">
        <w:r w:rsidR="008F7969" w:rsidRPr="008F7969">
          <w:rPr>
            <w:rFonts w:hint="eastAsia"/>
            <w:color w:val="0000FF"/>
            <w:u w:val="single"/>
            <w:rtl/>
          </w:rPr>
          <w:t>ת</w:t>
        </w:r>
        <w:r w:rsidR="008F7969" w:rsidRPr="008F7969">
          <w:rPr>
            <w:color w:val="0000FF"/>
            <w:u w:val="single"/>
            <w:rtl/>
          </w:rPr>
          <w:t>"</w:t>
        </w:r>
        <w:r w:rsidR="008F7969" w:rsidRPr="008F7969">
          <w:rPr>
            <w:rFonts w:hint="eastAsia"/>
            <w:color w:val="0000FF"/>
            <w:u w:val="single"/>
            <w:rtl/>
          </w:rPr>
          <w:t>פ</w:t>
        </w:r>
        <w:r w:rsidR="008F7969" w:rsidRPr="008F7969">
          <w:rPr>
            <w:color w:val="0000FF"/>
            <w:u w:val="single"/>
            <w:rtl/>
          </w:rPr>
          <w:t xml:space="preserve"> (</w:t>
        </w:r>
        <w:r w:rsidR="008F7969" w:rsidRPr="008F7969">
          <w:rPr>
            <w:rFonts w:hint="eastAsia"/>
            <w:color w:val="0000FF"/>
            <w:u w:val="single"/>
            <w:rtl/>
          </w:rPr>
          <w:t>ת</w:t>
        </w:r>
        <w:r w:rsidR="008F7969" w:rsidRPr="008F7969">
          <w:rPr>
            <w:color w:val="0000FF"/>
            <w:u w:val="single"/>
            <w:rtl/>
          </w:rPr>
          <w:t>"</w:t>
        </w:r>
        <w:r w:rsidR="008F7969" w:rsidRPr="008F7969">
          <w:rPr>
            <w:rFonts w:hint="eastAsia"/>
            <w:color w:val="0000FF"/>
            <w:u w:val="single"/>
            <w:rtl/>
          </w:rPr>
          <w:t>א</w:t>
        </w:r>
        <w:r w:rsidR="008F7969" w:rsidRPr="008F7969">
          <w:rPr>
            <w:color w:val="0000FF"/>
            <w:u w:val="single"/>
            <w:rtl/>
          </w:rPr>
          <w:t>) 10971-03-11</w:t>
        </w:r>
      </w:hyperlink>
      <w:r>
        <w:rPr>
          <w:rFonts w:hint="cs"/>
          <w:rtl/>
        </w:rPr>
        <w:t xml:space="preserve"> </w:t>
      </w:r>
      <w:r>
        <w:rPr>
          <w:rFonts w:hint="cs"/>
          <w:b/>
          <w:bCs/>
          <w:rtl/>
        </w:rPr>
        <w:t>מדינת ישראל נ' מגל</w:t>
      </w:r>
      <w:r>
        <w:rPr>
          <w:rFonts w:hint="cs"/>
          <w:rtl/>
        </w:rPr>
        <w:t xml:space="preserve"> (10.2.15); </w:t>
      </w:r>
      <w:hyperlink r:id="rId46" w:history="1">
        <w:r w:rsidR="008F7969" w:rsidRPr="008F7969">
          <w:rPr>
            <w:rFonts w:hint="eastAsia"/>
            <w:color w:val="0000FF"/>
            <w:u w:val="single"/>
            <w:rtl/>
          </w:rPr>
          <w:t>ת</w:t>
        </w:r>
        <w:r w:rsidR="008F7969" w:rsidRPr="008F7969">
          <w:rPr>
            <w:color w:val="0000FF"/>
            <w:u w:val="single"/>
            <w:rtl/>
          </w:rPr>
          <w:t>"</w:t>
        </w:r>
        <w:r w:rsidR="008F7969" w:rsidRPr="008F7969">
          <w:rPr>
            <w:rFonts w:hint="eastAsia"/>
            <w:color w:val="0000FF"/>
            <w:u w:val="single"/>
            <w:rtl/>
          </w:rPr>
          <w:t>פ</w:t>
        </w:r>
        <w:r w:rsidR="008F7969" w:rsidRPr="008F7969">
          <w:rPr>
            <w:color w:val="0000FF"/>
            <w:u w:val="single"/>
            <w:rtl/>
          </w:rPr>
          <w:t xml:space="preserve"> (</w:t>
        </w:r>
        <w:r w:rsidR="008F7969" w:rsidRPr="008F7969">
          <w:rPr>
            <w:rFonts w:hint="eastAsia"/>
            <w:color w:val="0000FF"/>
            <w:u w:val="single"/>
            <w:rtl/>
          </w:rPr>
          <w:t>פ</w:t>
        </w:r>
        <w:r w:rsidR="008F7969" w:rsidRPr="008F7969">
          <w:rPr>
            <w:color w:val="0000FF"/>
            <w:u w:val="single"/>
            <w:rtl/>
          </w:rPr>
          <w:t>"</w:t>
        </w:r>
        <w:r w:rsidR="008F7969" w:rsidRPr="008F7969">
          <w:rPr>
            <w:rFonts w:hint="eastAsia"/>
            <w:color w:val="0000FF"/>
            <w:u w:val="single"/>
            <w:rtl/>
          </w:rPr>
          <w:t>ת</w:t>
        </w:r>
        <w:r w:rsidR="008F7969" w:rsidRPr="008F7969">
          <w:rPr>
            <w:color w:val="0000FF"/>
            <w:u w:val="single"/>
            <w:rtl/>
          </w:rPr>
          <w:t>) 51123-01-12</w:t>
        </w:r>
      </w:hyperlink>
      <w:r>
        <w:rPr>
          <w:rFonts w:hint="cs"/>
          <w:rtl/>
        </w:rPr>
        <w:t xml:space="preserve"> </w:t>
      </w:r>
      <w:r>
        <w:rPr>
          <w:rFonts w:hint="cs"/>
          <w:b/>
          <w:bCs/>
          <w:rtl/>
        </w:rPr>
        <w:t>מדינת ישראל נ' חוטוריאנסקי</w:t>
      </w:r>
      <w:r>
        <w:rPr>
          <w:rFonts w:hint="cs"/>
          <w:rtl/>
        </w:rPr>
        <w:t xml:space="preserve"> (23.3.14); </w:t>
      </w:r>
      <w:hyperlink r:id="rId47" w:history="1">
        <w:r w:rsidR="008F7969" w:rsidRPr="008F7969">
          <w:rPr>
            <w:rFonts w:hint="eastAsia"/>
            <w:color w:val="0000FF"/>
            <w:u w:val="single"/>
            <w:rtl/>
          </w:rPr>
          <w:t>ת</w:t>
        </w:r>
        <w:r w:rsidR="008F7969" w:rsidRPr="008F7969">
          <w:rPr>
            <w:color w:val="0000FF"/>
            <w:u w:val="single"/>
            <w:rtl/>
          </w:rPr>
          <w:t>"</w:t>
        </w:r>
        <w:r w:rsidR="008F7969" w:rsidRPr="008F7969">
          <w:rPr>
            <w:rFonts w:hint="eastAsia"/>
            <w:color w:val="0000FF"/>
            <w:u w:val="single"/>
            <w:rtl/>
          </w:rPr>
          <w:t>פ</w:t>
        </w:r>
        <w:r w:rsidR="008F7969" w:rsidRPr="008F7969">
          <w:rPr>
            <w:color w:val="0000FF"/>
            <w:u w:val="single"/>
            <w:rtl/>
          </w:rPr>
          <w:t xml:space="preserve"> (</w:t>
        </w:r>
        <w:r w:rsidR="008F7969" w:rsidRPr="008F7969">
          <w:rPr>
            <w:rFonts w:hint="eastAsia"/>
            <w:color w:val="0000FF"/>
            <w:u w:val="single"/>
            <w:rtl/>
          </w:rPr>
          <w:t>פ</w:t>
        </w:r>
        <w:r w:rsidR="008F7969" w:rsidRPr="008F7969">
          <w:rPr>
            <w:color w:val="0000FF"/>
            <w:u w:val="single"/>
            <w:rtl/>
          </w:rPr>
          <w:t>"</w:t>
        </w:r>
        <w:r w:rsidR="008F7969" w:rsidRPr="008F7969">
          <w:rPr>
            <w:rFonts w:hint="eastAsia"/>
            <w:color w:val="0000FF"/>
            <w:u w:val="single"/>
            <w:rtl/>
          </w:rPr>
          <w:t>ת</w:t>
        </w:r>
        <w:r w:rsidR="008F7969" w:rsidRPr="008F7969">
          <w:rPr>
            <w:color w:val="0000FF"/>
            <w:u w:val="single"/>
            <w:rtl/>
          </w:rPr>
          <w:t>) 37340-06-12</w:t>
        </w:r>
      </w:hyperlink>
      <w:r>
        <w:rPr>
          <w:rFonts w:hint="cs"/>
          <w:rtl/>
        </w:rPr>
        <w:t xml:space="preserve"> </w:t>
      </w:r>
      <w:r>
        <w:rPr>
          <w:rFonts w:hint="cs"/>
          <w:b/>
          <w:bCs/>
          <w:rtl/>
        </w:rPr>
        <w:t xml:space="preserve">מדינת ישראל נ' בוחניק </w:t>
      </w:r>
      <w:r>
        <w:rPr>
          <w:rFonts w:hint="cs"/>
          <w:rtl/>
        </w:rPr>
        <w:t xml:space="preserve">(4.2.14); </w:t>
      </w:r>
      <w:hyperlink r:id="rId48" w:history="1">
        <w:r w:rsidR="008F7969" w:rsidRPr="008F7969">
          <w:rPr>
            <w:rFonts w:hint="eastAsia"/>
            <w:color w:val="0000FF"/>
            <w:u w:val="single"/>
            <w:rtl/>
          </w:rPr>
          <w:t>ת</w:t>
        </w:r>
        <w:r w:rsidR="008F7969" w:rsidRPr="008F7969">
          <w:rPr>
            <w:color w:val="0000FF"/>
            <w:u w:val="single"/>
            <w:rtl/>
          </w:rPr>
          <w:t>"</w:t>
        </w:r>
        <w:r w:rsidR="008F7969" w:rsidRPr="008F7969">
          <w:rPr>
            <w:rFonts w:hint="eastAsia"/>
            <w:color w:val="0000FF"/>
            <w:u w:val="single"/>
            <w:rtl/>
          </w:rPr>
          <w:t>פ</w:t>
        </w:r>
        <w:r w:rsidR="008F7969" w:rsidRPr="008F7969">
          <w:rPr>
            <w:color w:val="0000FF"/>
            <w:u w:val="single"/>
            <w:rtl/>
          </w:rPr>
          <w:t xml:space="preserve"> (</w:t>
        </w:r>
        <w:r w:rsidR="008F7969" w:rsidRPr="008F7969">
          <w:rPr>
            <w:rFonts w:hint="eastAsia"/>
            <w:color w:val="0000FF"/>
            <w:u w:val="single"/>
            <w:rtl/>
          </w:rPr>
          <w:t>ק</w:t>
        </w:r>
        <w:r w:rsidR="008F7969" w:rsidRPr="008F7969">
          <w:rPr>
            <w:color w:val="0000FF"/>
            <w:u w:val="single"/>
            <w:rtl/>
          </w:rPr>
          <w:t>"</w:t>
        </w:r>
        <w:r w:rsidR="008F7969" w:rsidRPr="008F7969">
          <w:rPr>
            <w:rFonts w:hint="eastAsia"/>
            <w:color w:val="0000FF"/>
            <w:u w:val="single"/>
            <w:rtl/>
          </w:rPr>
          <w:t>ג</w:t>
        </w:r>
        <w:r w:rsidR="008F7969" w:rsidRPr="008F7969">
          <w:rPr>
            <w:color w:val="0000FF"/>
            <w:u w:val="single"/>
            <w:rtl/>
          </w:rPr>
          <w:t>) 33690-02-12</w:t>
        </w:r>
      </w:hyperlink>
      <w:r>
        <w:rPr>
          <w:rFonts w:hint="cs"/>
          <w:rtl/>
        </w:rPr>
        <w:t xml:space="preserve"> </w:t>
      </w:r>
      <w:r>
        <w:rPr>
          <w:rFonts w:hint="cs"/>
          <w:b/>
          <w:bCs/>
          <w:rtl/>
        </w:rPr>
        <w:t>מדינת ישראל נ' אפלמן</w:t>
      </w:r>
      <w:r>
        <w:rPr>
          <w:rFonts w:hint="cs"/>
          <w:rtl/>
        </w:rPr>
        <w:t xml:space="preserve"> (11.12.13); </w:t>
      </w:r>
      <w:hyperlink r:id="rId49" w:history="1">
        <w:r w:rsidR="008F7969" w:rsidRPr="008F7969">
          <w:rPr>
            <w:rFonts w:hint="eastAsia"/>
            <w:color w:val="0000FF"/>
            <w:u w:val="single"/>
            <w:rtl/>
          </w:rPr>
          <w:t>ת</w:t>
        </w:r>
        <w:r w:rsidR="008F7969" w:rsidRPr="008F7969">
          <w:rPr>
            <w:color w:val="0000FF"/>
            <w:u w:val="single"/>
            <w:rtl/>
          </w:rPr>
          <w:t>"</w:t>
        </w:r>
        <w:r w:rsidR="008F7969" w:rsidRPr="008F7969">
          <w:rPr>
            <w:rFonts w:hint="eastAsia"/>
            <w:color w:val="0000FF"/>
            <w:u w:val="single"/>
            <w:rtl/>
          </w:rPr>
          <w:t>פ</w:t>
        </w:r>
        <w:r w:rsidR="008F7969" w:rsidRPr="008F7969">
          <w:rPr>
            <w:color w:val="0000FF"/>
            <w:u w:val="single"/>
            <w:rtl/>
          </w:rPr>
          <w:t xml:space="preserve"> (</w:t>
        </w:r>
        <w:r w:rsidR="008F7969" w:rsidRPr="008F7969">
          <w:rPr>
            <w:rFonts w:hint="eastAsia"/>
            <w:color w:val="0000FF"/>
            <w:u w:val="single"/>
            <w:rtl/>
          </w:rPr>
          <w:t>פ</w:t>
        </w:r>
        <w:r w:rsidR="008F7969" w:rsidRPr="008F7969">
          <w:rPr>
            <w:color w:val="0000FF"/>
            <w:u w:val="single"/>
            <w:rtl/>
          </w:rPr>
          <w:t>"</w:t>
        </w:r>
        <w:r w:rsidR="008F7969" w:rsidRPr="008F7969">
          <w:rPr>
            <w:rFonts w:hint="eastAsia"/>
            <w:color w:val="0000FF"/>
            <w:u w:val="single"/>
            <w:rtl/>
          </w:rPr>
          <w:t>ת</w:t>
        </w:r>
        <w:r w:rsidR="008F7969" w:rsidRPr="008F7969">
          <w:rPr>
            <w:color w:val="0000FF"/>
            <w:u w:val="single"/>
            <w:rtl/>
          </w:rPr>
          <w:t>) 24156-11-12</w:t>
        </w:r>
      </w:hyperlink>
      <w:r>
        <w:rPr>
          <w:rFonts w:hint="cs"/>
          <w:rtl/>
        </w:rPr>
        <w:t xml:space="preserve"> </w:t>
      </w:r>
      <w:r>
        <w:rPr>
          <w:rFonts w:hint="cs"/>
          <w:b/>
          <w:bCs/>
          <w:rtl/>
        </w:rPr>
        <w:t xml:space="preserve">מדינת ישראל נ' מור </w:t>
      </w:r>
      <w:r>
        <w:rPr>
          <w:rFonts w:hint="cs"/>
          <w:rtl/>
        </w:rPr>
        <w:t xml:space="preserve">(15.1.13)). </w:t>
      </w:r>
    </w:p>
    <w:p w14:paraId="69E7D7FE" w14:textId="77777777" w:rsidR="00A16991" w:rsidRPr="00307AA0" w:rsidRDefault="00A16991" w:rsidP="00A16991">
      <w:pPr>
        <w:pStyle w:val="a9"/>
        <w:spacing w:after="160" w:line="480" w:lineRule="auto"/>
        <w:ind w:left="360"/>
        <w:jc w:val="both"/>
        <w:rPr>
          <w:rFonts w:ascii="David" w:hAnsi="David"/>
          <w:spacing w:val="-4"/>
        </w:rPr>
      </w:pPr>
    </w:p>
    <w:p w14:paraId="7E561358" w14:textId="77777777" w:rsidR="00A16991" w:rsidRPr="00E273DC" w:rsidRDefault="00A16991" w:rsidP="00A16991">
      <w:pPr>
        <w:pStyle w:val="a9"/>
        <w:numPr>
          <w:ilvl w:val="0"/>
          <w:numId w:val="1"/>
        </w:numPr>
        <w:spacing w:after="160" w:line="480" w:lineRule="auto"/>
        <w:jc w:val="both"/>
        <w:rPr>
          <w:rFonts w:ascii="David" w:hAnsi="David"/>
          <w:spacing w:val="-4"/>
        </w:rPr>
      </w:pPr>
      <w:r w:rsidRPr="00307AA0">
        <w:rPr>
          <w:rFonts w:ascii="David" w:hAnsi="David" w:hint="eastAsia"/>
          <w:rtl/>
        </w:rPr>
        <w:t>מדיניות</w:t>
      </w:r>
      <w:r w:rsidRPr="00307AA0">
        <w:rPr>
          <w:rFonts w:ascii="David" w:hAnsi="David"/>
          <w:rtl/>
        </w:rPr>
        <w:t xml:space="preserve"> </w:t>
      </w:r>
      <w:r w:rsidRPr="00307AA0">
        <w:rPr>
          <w:rFonts w:ascii="David" w:hAnsi="David" w:hint="eastAsia"/>
          <w:rtl/>
        </w:rPr>
        <w:t>הענישה</w:t>
      </w:r>
      <w:r w:rsidRPr="00307AA0">
        <w:rPr>
          <w:rFonts w:ascii="David" w:hAnsi="David"/>
          <w:rtl/>
        </w:rPr>
        <w:t xml:space="preserve"> </w:t>
      </w:r>
      <w:r w:rsidRPr="00307AA0">
        <w:rPr>
          <w:rFonts w:ascii="David" w:hAnsi="David" w:hint="eastAsia"/>
          <w:rtl/>
        </w:rPr>
        <w:t>הנוהגת</w:t>
      </w:r>
      <w:r w:rsidRPr="00307AA0">
        <w:rPr>
          <w:rFonts w:ascii="David" w:hAnsi="David"/>
          <w:rtl/>
        </w:rPr>
        <w:t xml:space="preserve"> </w:t>
      </w:r>
      <w:r w:rsidRPr="00307AA0">
        <w:rPr>
          <w:rFonts w:ascii="David" w:hAnsi="David" w:hint="eastAsia"/>
          <w:rtl/>
        </w:rPr>
        <w:t>בעבירות</w:t>
      </w:r>
      <w:r w:rsidRPr="00307AA0">
        <w:rPr>
          <w:rFonts w:ascii="David" w:hAnsi="David"/>
          <w:rtl/>
        </w:rPr>
        <w:t xml:space="preserve"> </w:t>
      </w:r>
      <w:r w:rsidRPr="00307AA0">
        <w:rPr>
          <w:rFonts w:ascii="David" w:hAnsi="David" w:hint="eastAsia"/>
          <w:rtl/>
        </w:rPr>
        <w:t>של</w:t>
      </w:r>
      <w:r w:rsidRPr="00307AA0">
        <w:rPr>
          <w:rFonts w:ascii="David" w:hAnsi="David"/>
          <w:rtl/>
        </w:rPr>
        <w:t xml:space="preserve"> </w:t>
      </w:r>
      <w:r w:rsidRPr="00307AA0">
        <w:rPr>
          <w:rFonts w:ascii="David" w:hAnsi="David" w:hint="eastAsia"/>
          <w:rtl/>
        </w:rPr>
        <w:t>הפרת</w:t>
      </w:r>
      <w:r w:rsidRPr="00307AA0">
        <w:rPr>
          <w:rFonts w:ascii="David" w:hAnsi="David"/>
          <w:rtl/>
        </w:rPr>
        <w:t xml:space="preserve"> </w:t>
      </w:r>
      <w:r w:rsidRPr="00307AA0">
        <w:rPr>
          <w:rFonts w:ascii="David" w:hAnsi="David" w:hint="eastAsia"/>
          <w:rtl/>
        </w:rPr>
        <w:t>הוראה</w:t>
      </w:r>
      <w:r w:rsidRPr="00307AA0">
        <w:rPr>
          <w:rFonts w:ascii="David" w:hAnsi="David"/>
          <w:rtl/>
        </w:rPr>
        <w:t xml:space="preserve"> </w:t>
      </w:r>
      <w:r w:rsidRPr="00307AA0">
        <w:rPr>
          <w:rFonts w:ascii="David" w:hAnsi="David" w:hint="eastAsia"/>
          <w:rtl/>
        </w:rPr>
        <w:t>חוקית</w:t>
      </w:r>
      <w:r w:rsidRPr="00307AA0">
        <w:rPr>
          <w:rFonts w:ascii="David" w:hAnsi="David"/>
          <w:rtl/>
        </w:rPr>
        <w:t xml:space="preserve">, </w:t>
      </w:r>
      <w:r w:rsidRPr="00307AA0">
        <w:rPr>
          <w:rFonts w:ascii="David" w:hAnsi="David" w:hint="eastAsia"/>
          <w:rtl/>
        </w:rPr>
        <w:t>נעה</w:t>
      </w:r>
      <w:r w:rsidRPr="00307AA0">
        <w:rPr>
          <w:rFonts w:ascii="David" w:hAnsi="David"/>
          <w:rtl/>
        </w:rPr>
        <w:t xml:space="preserve"> </w:t>
      </w:r>
      <w:r w:rsidRPr="00307AA0">
        <w:rPr>
          <w:rFonts w:ascii="David" w:hAnsi="David" w:hint="eastAsia"/>
          <w:rtl/>
        </w:rPr>
        <w:t>בין</w:t>
      </w:r>
      <w:r w:rsidRPr="00307AA0">
        <w:rPr>
          <w:rFonts w:ascii="David" w:hAnsi="David"/>
          <w:rtl/>
        </w:rPr>
        <w:t xml:space="preserve"> </w:t>
      </w:r>
      <w:r w:rsidRPr="00307AA0">
        <w:rPr>
          <w:rFonts w:ascii="David" w:hAnsi="David" w:hint="eastAsia"/>
          <w:rtl/>
        </w:rPr>
        <w:t>מאסר</w:t>
      </w:r>
      <w:r w:rsidRPr="00307AA0">
        <w:rPr>
          <w:rFonts w:ascii="David" w:hAnsi="David"/>
          <w:rtl/>
        </w:rPr>
        <w:t xml:space="preserve"> </w:t>
      </w:r>
      <w:r w:rsidRPr="00307AA0">
        <w:rPr>
          <w:rFonts w:ascii="David" w:hAnsi="David" w:hint="eastAsia"/>
          <w:rtl/>
        </w:rPr>
        <w:t>מותנה</w:t>
      </w:r>
      <w:r w:rsidRPr="00307AA0">
        <w:rPr>
          <w:rFonts w:ascii="David" w:hAnsi="David"/>
          <w:rtl/>
        </w:rPr>
        <w:t xml:space="preserve"> </w:t>
      </w:r>
      <w:r w:rsidRPr="00307AA0">
        <w:rPr>
          <w:rFonts w:ascii="David" w:hAnsi="David" w:hint="eastAsia"/>
          <w:rtl/>
        </w:rPr>
        <w:t>לבין</w:t>
      </w:r>
      <w:r w:rsidRPr="00307AA0">
        <w:rPr>
          <w:rFonts w:ascii="David" w:hAnsi="David"/>
          <w:rtl/>
        </w:rPr>
        <w:t xml:space="preserve"> </w:t>
      </w:r>
      <w:r w:rsidRPr="00307AA0">
        <w:rPr>
          <w:rFonts w:ascii="David" w:hAnsi="David" w:hint="eastAsia"/>
          <w:rtl/>
        </w:rPr>
        <w:t>מאסר</w:t>
      </w:r>
      <w:r w:rsidRPr="00307AA0">
        <w:rPr>
          <w:rFonts w:ascii="David" w:hAnsi="David"/>
          <w:rtl/>
        </w:rPr>
        <w:t xml:space="preserve"> </w:t>
      </w:r>
      <w:r w:rsidRPr="00307AA0">
        <w:rPr>
          <w:rFonts w:ascii="David" w:hAnsi="David" w:hint="eastAsia"/>
          <w:rtl/>
        </w:rPr>
        <w:t>לתקופה</w:t>
      </w:r>
      <w:r w:rsidRPr="00307AA0">
        <w:rPr>
          <w:rFonts w:ascii="David" w:hAnsi="David"/>
          <w:rtl/>
        </w:rPr>
        <w:t xml:space="preserve"> </w:t>
      </w:r>
      <w:r w:rsidRPr="00307AA0">
        <w:rPr>
          <w:rFonts w:ascii="David" w:hAnsi="David" w:hint="eastAsia"/>
          <w:rtl/>
        </w:rPr>
        <w:t>קצרה</w:t>
      </w:r>
      <w:r w:rsidRPr="00307AA0">
        <w:rPr>
          <w:rFonts w:ascii="David" w:hAnsi="David" w:hint="cs"/>
          <w:rtl/>
        </w:rPr>
        <w:t xml:space="preserve"> בת מספר חודשים</w:t>
      </w:r>
      <w:r>
        <w:rPr>
          <w:rFonts w:ascii="David" w:hAnsi="David" w:hint="cs"/>
          <w:rtl/>
        </w:rPr>
        <w:t xml:space="preserve">. </w:t>
      </w:r>
      <w:r w:rsidRPr="00307AA0">
        <w:rPr>
          <w:rFonts w:ascii="David" w:hAnsi="David" w:hint="eastAsia"/>
          <w:rtl/>
        </w:rPr>
        <w:t>הנסיבות</w:t>
      </w:r>
      <w:r w:rsidRPr="00307AA0">
        <w:rPr>
          <w:rFonts w:ascii="David" w:hAnsi="David"/>
          <w:rtl/>
        </w:rPr>
        <w:t xml:space="preserve"> </w:t>
      </w:r>
      <w:r w:rsidRPr="00307AA0">
        <w:rPr>
          <w:rFonts w:ascii="David" w:hAnsi="David" w:hint="eastAsia"/>
          <w:rtl/>
        </w:rPr>
        <w:t>המתוות</w:t>
      </w:r>
      <w:r w:rsidRPr="00307AA0">
        <w:rPr>
          <w:rFonts w:ascii="David" w:hAnsi="David"/>
          <w:rtl/>
        </w:rPr>
        <w:t xml:space="preserve"> </w:t>
      </w:r>
      <w:r w:rsidRPr="00307AA0">
        <w:rPr>
          <w:rFonts w:ascii="David" w:hAnsi="David" w:hint="eastAsia"/>
          <w:rtl/>
        </w:rPr>
        <w:t>את</w:t>
      </w:r>
      <w:r w:rsidRPr="00307AA0">
        <w:rPr>
          <w:rFonts w:ascii="David" w:hAnsi="David"/>
          <w:rtl/>
        </w:rPr>
        <w:t xml:space="preserve"> </w:t>
      </w:r>
      <w:r w:rsidRPr="00307AA0">
        <w:rPr>
          <w:rFonts w:ascii="David" w:hAnsi="David" w:hint="eastAsia"/>
          <w:rtl/>
        </w:rPr>
        <w:t>מתחם</w:t>
      </w:r>
      <w:r w:rsidRPr="00307AA0">
        <w:rPr>
          <w:rFonts w:ascii="David" w:hAnsi="David"/>
          <w:rtl/>
        </w:rPr>
        <w:t xml:space="preserve"> </w:t>
      </w:r>
      <w:r w:rsidRPr="00307AA0">
        <w:rPr>
          <w:rFonts w:ascii="David" w:hAnsi="David" w:hint="eastAsia"/>
          <w:rtl/>
        </w:rPr>
        <w:t>הענישה</w:t>
      </w:r>
      <w:r w:rsidRPr="00307AA0">
        <w:rPr>
          <w:rFonts w:ascii="David" w:hAnsi="David"/>
          <w:rtl/>
        </w:rPr>
        <w:t xml:space="preserve"> </w:t>
      </w:r>
      <w:r w:rsidRPr="00307AA0">
        <w:rPr>
          <w:rFonts w:ascii="David" w:hAnsi="David" w:hint="eastAsia"/>
          <w:rtl/>
        </w:rPr>
        <w:t>בעבירה</w:t>
      </w:r>
      <w:r w:rsidRPr="00307AA0">
        <w:rPr>
          <w:rFonts w:ascii="David" w:hAnsi="David"/>
          <w:rtl/>
        </w:rPr>
        <w:t xml:space="preserve"> </w:t>
      </w:r>
      <w:r w:rsidRPr="00307AA0">
        <w:rPr>
          <w:rFonts w:ascii="David" w:hAnsi="David" w:hint="eastAsia"/>
          <w:rtl/>
        </w:rPr>
        <w:t>של</w:t>
      </w:r>
      <w:r w:rsidRPr="00307AA0">
        <w:rPr>
          <w:rFonts w:ascii="David" w:hAnsi="David"/>
          <w:rtl/>
        </w:rPr>
        <w:t xml:space="preserve"> </w:t>
      </w:r>
      <w:r w:rsidRPr="00307AA0">
        <w:rPr>
          <w:rFonts w:ascii="David" w:hAnsi="David" w:hint="eastAsia"/>
          <w:rtl/>
        </w:rPr>
        <w:t>הפרת</w:t>
      </w:r>
      <w:r w:rsidRPr="00307AA0">
        <w:rPr>
          <w:rFonts w:ascii="David" w:hAnsi="David"/>
          <w:rtl/>
        </w:rPr>
        <w:t xml:space="preserve"> </w:t>
      </w:r>
      <w:r w:rsidRPr="00307AA0">
        <w:rPr>
          <w:rFonts w:ascii="David" w:hAnsi="David" w:hint="eastAsia"/>
          <w:rtl/>
        </w:rPr>
        <w:t>הוראה</w:t>
      </w:r>
      <w:r w:rsidRPr="00307AA0">
        <w:rPr>
          <w:rFonts w:ascii="David" w:hAnsi="David"/>
          <w:rtl/>
        </w:rPr>
        <w:t xml:space="preserve"> </w:t>
      </w:r>
      <w:r w:rsidRPr="00307AA0">
        <w:rPr>
          <w:rFonts w:ascii="David" w:hAnsi="David" w:hint="eastAsia"/>
          <w:rtl/>
        </w:rPr>
        <w:t>חוקית</w:t>
      </w:r>
      <w:r w:rsidRPr="00307AA0">
        <w:rPr>
          <w:rFonts w:ascii="David" w:hAnsi="David"/>
          <w:rtl/>
        </w:rPr>
        <w:t xml:space="preserve"> </w:t>
      </w:r>
      <w:r w:rsidRPr="00307AA0">
        <w:rPr>
          <w:rFonts w:ascii="David" w:hAnsi="David" w:hint="eastAsia"/>
          <w:rtl/>
        </w:rPr>
        <w:t>כרוכות</w:t>
      </w:r>
      <w:r w:rsidRPr="00307AA0">
        <w:rPr>
          <w:rFonts w:ascii="David" w:hAnsi="David"/>
          <w:rtl/>
        </w:rPr>
        <w:t xml:space="preserve"> </w:t>
      </w:r>
      <w:r w:rsidRPr="00307AA0">
        <w:rPr>
          <w:rFonts w:ascii="David" w:hAnsi="David" w:hint="eastAsia"/>
          <w:rtl/>
        </w:rPr>
        <w:t>במהותו</w:t>
      </w:r>
      <w:r w:rsidRPr="00307AA0">
        <w:rPr>
          <w:rFonts w:ascii="David" w:hAnsi="David"/>
          <w:rtl/>
        </w:rPr>
        <w:t xml:space="preserve"> </w:t>
      </w:r>
      <w:r w:rsidRPr="00307AA0">
        <w:rPr>
          <w:rFonts w:ascii="David" w:hAnsi="David" w:hint="eastAsia"/>
          <w:rtl/>
        </w:rPr>
        <w:t>של</w:t>
      </w:r>
      <w:r w:rsidRPr="00307AA0">
        <w:rPr>
          <w:rFonts w:ascii="David" w:hAnsi="David"/>
          <w:rtl/>
        </w:rPr>
        <w:t xml:space="preserve"> </w:t>
      </w:r>
      <w:r w:rsidRPr="00307AA0">
        <w:rPr>
          <w:rFonts w:ascii="David" w:hAnsi="David" w:hint="eastAsia"/>
          <w:rtl/>
        </w:rPr>
        <w:t>הצו</w:t>
      </w:r>
      <w:r w:rsidRPr="00307AA0">
        <w:rPr>
          <w:rFonts w:ascii="David" w:hAnsi="David"/>
          <w:rtl/>
        </w:rPr>
        <w:t xml:space="preserve"> </w:t>
      </w:r>
      <w:r w:rsidRPr="00307AA0">
        <w:rPr>
          <w:rFonts w:ascii="David" w:hAnsi="David" w:hint="eastAsia"/>
          <w:rtl/>
        </w:rPr>
        <w:t>שהופר</w:t>
      </w:r>
      <w:r w:rsidRPr="00307AA0">
        <w:rPr>
          <w:rFonts w:ascii="David" w:hAnsi="David"/>
          <w:rtl/>
        </w:rPr>
        <w:t xml:space="preserve">, </w:t>
      </w:r>
      <w:r w:rsidRPr="00307AA0">
        <w:rPr>
          <w:rFonts w:ascii="David" w:hAnsi="David" w:hint="eastAsia"/>
          <w:rtl/>
        </w:rPr>
        <w:t>במטרת</w:t>
      </w:r>
      <w:r w:rsidRPr="00307AA0">
        <w:rPr>
          <w:rFonts w:ascii="David" w:hAnsi="David"/>
          <w:rtl/>
        </w:rPr>
        <w:t xml:space="preserve"> </w:t>
      </w:r>
      <w:r w:rsidRPr="00307AA0">
        <w:rPr>
          <w:rFonts w:ascii="David" w:hAnsi="David" w:hint="eastAsia"/>
          <w:rtl/>
        </w:rPr>
        <w:t>הצו</w:t>
      </w:r>
      <w:r w:rsidRPr="00307AA0">
        <w:rPr>
          <w:rFonts w:ascii="David" w:hAnsi="David"/>
          <w:rtl/>
        </w:rPr>
        <w:t xml:space="preserve"> </w:t>
      </w:r>
      <w:r w:rsidRPr="00307AA0">
        <w:rPr>
          <w:rFonts w:ascii="David" w:hAnsi="David" w:hint="eastAsia"/>
          <w:rtl/>
        </w:rPr>
        <w:t>ובשאלה</w:t>
      </w:r>
      <w:r w:rsidRPr="00307AA0">
        <w:rPr>
          <w:rFonts w:ascii="David" w:hAnsi="David"/>
          <w:rtl/>
        </w:rPr>
        <w:t xml:space="preserve"> </w:t>
      </w:r>
      <w:r w:rsidRPr="00307AA0">
        <w:rPr>
          <w:rFonts w:ascii="David" w:hAnsi="David" w:hint="eastAsia"/>
          <w:rtl/>
        </w:rPr>
        <w:t>כלום</w:t>
      </w:r>
      <w:r w:rsidRPr="00307AA0">
        <w:rPr>
          <w:rFonts w:ascii="David" w:hAnsi="David"/>
          <w:rtl/>
        </w:rPr>
        <w:t xml:space="preserve"> </w:t>
      </w:r>
      <w:r w:rsidRPr="00307AA0">
        <w:rPr>
          <w:rFonts w:ascii="David" w:hAnsi="David" w:hint="eastAsia"/>
          <w:rtl/>
        </w:rPr>
        <w:t>נלווה</w:t>
      </w:r>
      <w:r w:rsidRPr="00307AA0">
        <w:rPr>
          <w:rFonts w:ascii="David" w:hAnsi="David"/>
          <w:rtl/>
        </w:rPr>
        <w:t xml:space="preserve"> </w:t>
      </w:r>
      <w:r w:rsidRPr="00307AA0">
        <w:rPr>
          <w:rFonts w:ascii="David" w:hAnsi="David" w:hint="eastAsia"/>
          <w:rtl/>
        </w:rPr>
        <w:t>להפרת</w:t>
      </w:r>
      <w:r w:rsidRPr="00307AA0">
        <w:rPr>
          <w:rFonts w:ascii="David" w:hAnsi="David"/>
          <w:rtl/>
        </w:rPr>
        <w:t xml:space="preserve"> </w:t>
      </w:r>
      <w:r w:rsidRPr="00307AA0">
        <w:rPr>
          <w:rFonts w:ascii="David" w:hAnsi="David" w:hint="eastAsia"/>
          <w:rtl/>
        </w:rPr>
        <w:t>הצו</w:t>
      </w:r>
      <w:r w:rsidRPr="00307AA0">
        <w:rPr>
          <w:rFonts w:ascii="David" w:hAnsi="David"/>
          <w:rtl/>
        </w:rPr>
        <w:t xml:space="preserve"> </w:t>
      </w:r>
      <w:r w:rsidRPr="00307AA0">
        <w:rPr>
          <w:rFonts w:ascii="David" w:hAnsi="David" w:hint="eastAsia"/>
          <w:rtl/>
        </w:rPr>
        <w:t>ביצוע</w:t>
      </w:r>
      <w:r w:rsidRPr="00307AA0">
        <w:rPr>
          <w:rFonts w:ascii="David" w:hAnsi="David"/>
          <w:rtl/>
        </w:rPr>
        <w:t xml:space="preserve"> </w:t>
      </w:r>
      <w:r w:rsidRPr="00307AA0">
        <w:rPr>
          <w:rFonts w:ascii="David" w:hAnsi="David" w:hint="eastAsia"/>
          <w:rtl/>
        </w:rPr>
        <w:t>עבירה</w:t>
      </w:r>
      <w:r w:rsidRPr="00307AA0">
        <w:rPr>
          <w:rFonts w:ascii="David" w:hAnsi="David"/>
          <w:rtl/>
        </w:rPr>
        <w:t xml:space="preserve"> </w:t>
      </w:r>
      <w:r w:rsidRPr="00307AA0">
        <w:rPr>
          <w:rFonts w:ascii="David" w:hAnsi="David" w:hint="eastAsia"/>
          <w:rtl/>
        </w:rPr>
        <w:t>נוספת</w:t>
      </w:r>
      <w:r w:rsidRPr="00307AA0">
        <w:rPr>
          <w:rFonts w:ascii="David" w:hAnsi="David"/>
          <w:rtl/>
        </w:rPr>
        <w:t xml:space="preserve"> (</w:t>
      </w:r>
      <w:r w:rsidRPr="00307AA0">
        <w:rPr>
          <w:rFonts w:ascii="David" w:hAnsi="David" w:hint="eastAsia"/>
          <w:rtl/>
        </w:rPr>
        <w:t>ראו</w:t>
      </w:r>
      <w:r w:rsidRPr="00307AA0">
        <w:rPr>
          <w:rFonts w:ascii="David" w:hAnsi="David"/>
          <w:rtl/>
        </w:rPr>
        <w:t xml:space="preserve"> </w:t>
      </w:r>
      <w:r w:rsidRPr="00307AA0">
        <w:rPr>
          <w:rFonts w:ascii="David" w:hAnsi="David" w:hint="eastAsia"/>
          <w:rtl/>
        </w:rPr>
        <w:t>למשל</w:t>
      </w:r>
      <w:r w:rsidRPr="00307AA0">
        <w:rPr>
          <w:rFonts w:ascii="David" w:hAnsi="David"/>
          <w:rtl/>
        </w:rPr>
        <w:t xml:space="preserve"> </w:t>
      </w:r>
      <w:hyperlink r:id="rId50" w:history="1">
        <w:r w:rsidR="008F7969" w:rsidRPr="008F7969">
          <w:rPr>
            <w:rFonts w:ascii="David" w:hAnsi="David"/>
            <w:b/>
            <w:bCs/>
            <w:color w:val="0000FF"/>
            <w:u w:val="single"/>
            <w:rtl/>
          </w:rPr>
          <w:t>ת"פ (שלום אילת) 8665-09-12</w:t>
        </w:r>
      </w:hyperlink>
      <w:r w:rsidRPr="00307AA0">
        <w:rPr>
          <w:rFonts w:ascii="David" w:hAnsi="David"/>
          <w:b/>
          <w:bCs/>
          <w:rtl/>
        </w:rPr>
        <w:t xml:space="preserve"> </w:t>
      </w:r>
      <w:r w:rsidRPr="00307AA0">
        <w:rPr>
          <w:rFonts w:ascii="David" w:hAnsi="David" w:hint="eastAsia"/>
          <w:b/>
          <w:bCs/>
          <w:rtl/>
        </w:rPr>
        <w:t>מדינת</w:t>
      </w:r>
      <w:r w:rsidRPr="00307AA0">
        <w:rPr>
          <w:rFonts w:ascii="David" w:hAnsi="David"/>
          <w:b/>
          <w:bCs/>
          <w:rtl/>
        </w:rPr>
        <w:t xml:space="preserve"> </w:t>
      </w:r>
      <w:r w:rsidRPr="00307AA0">
        <w:rPr>
          <w:rFonts w:ascii="David" w:hAnsi="David" w:hint="eastAsia"/>
          <w:b/>
          <w:bCs/>
          <w:rtl/>
        </w:rPr>
        <w:t>ישראל</w:t>
      </w:r>
      <w:r w:rsidRPr="00307AA0">
        <w:rPr>
          <w:rFonts w:ascii="David" w:hAnsi="David"/>
          <w:b/>
          <w:bCs/>
          <w:rtl/>
        </w:rPr>
        <w:t xml:space="preserve"> </w:t>
      </w:r>
      <w:r w:rsidRPr="00307AA0">
        <w:rPr>
          <w:rFonts w:ascii="David" w:hAnsi="David" w:hint="eastAsia"/>
          <w:b/>
          <w:bCs/>
          <w:rtl/>
        </w:rPr>
        <w:t>נ</w:t>
      </w:r>
      <w:r w:rsidRPr="00307AA0">
        <w:rPr>
          <w:rFonts w:ascii="David" w:hAnsi="David"/>
          <w:b/>
          <w:bCs/>
          <w:rtl/>
        </w:rPr>
        <w:t xml:space="preserve">' </w:t>
      </w:r>
      <w:r w:rsidRPr="00307AA0">
        <w:rPr>
          <w:rFonts w:ascii="David" w:hAnsi="David" w:hint="eastAsia"/>
          <w:b/>
          <w:bCs/>
          <w:rtl/>
        </w:rPr>
        <w:t>חרובי</w:t>
      </w:r>
      <w:r w:rsidRPr="00307AA0">
        <w:rPr>
          <w:rFonts w:ascii="David" w:hAnsi="David" w:hint="cs"/>
          <w:rtl/>
        </w:rPr>
        <w:t xml:space="preserve">; </w:t>
      </w:r>
      <w:hyperlink r:id="rId51" w:history="1">
        <w:r w:rsidR="008F7969" w:rsidRPr="008F7969">
          <w:rPr>
            <w:rFonts w:ascii="David" w:hAnsi="David"/>
            <w:color w:val="0000FF"/>
            <w:u w:val="single"/>
            <w:rtl/>
          </w:rPr>
          <w:t>ת"פ (רח') 9318-01-14</w:t>
        </w:r>
      </w:hyperlink>
      <w:r w:rsidRPr="00307AA0">
        <w:rPr>
          <w:rFonts w:ascii="David" w:hAnsi="David"/>
          <w:rtl/>
        </w:rPr>
        <w:t xml:space="preserve">  </w:t>
      </w:r>
      <w:r w:rsidRPr="00307AA0">
        <w:rPr>
          <w:rFonts w:ascii="David" w:hAnsi="David"/>
          <w:b/>
          <w:bCs/>
          <w:rtl/>
        </w:rPr>
        <w:t>מדינת ישראל נ' עצא</w:t>
      </w:r>
      <w:r w:rsidRPr="00307AA0">
        <w:rPr>
          <w:rFonts w:ascii="David" w:hAnsi="David"/>
          <w:rtl/>
        </w:rPr>
        <w:t xml:space="preserve"> (8.6.14); ת"פ (ת"א) 1903-09 </w:t>
      </w:r>
      <w:r w:rsidRPr="00307AA0">
        <w:rPr>
          <w:rFonts w:ascii="David" w:hAnsi="David"/>
          <w:b/>
          <w:bCs/>
          <w:rtl/>
        </w:rPr>
        <w:t>מדינת ישראל מדור תביעות פלילי ת"א נ' ביטון</w:t>
      </w:r>
      <w:r w:rsidRPr="00307AA0">
        <w:rPr>
          <w:rFonts w:ascii="David" w:hAnsi="David"/>
          <w:rtl/>
        </w:rPr>
        <w:t xml:space="preserve"> (21.2.10); ת"פ (רח') 1636-09 </w:t>
      </w:r>
      <w:r w:rsidRPr="00307AA0">
        <w:rPr>
          <w:rFonts w:ascii="David" w:hAnsi="David"/>
          <w:b/>
          <w:bCs/>
          <w:rtl/>
        </w:rPr>
        <w:t>משטרת רחובות- שלוחת תביעות נ' דוברופיליה</w:t>
      </w:r>
      <w:r w:rsidRPr="00307AA0">
        <w:rPr>
          <w:rFonts w:ascii="David" w:hAnsi="David"/>
          <w:rtl/>
        </w:rPr>
        <w:t xml:space="preserve"> (3.2.10</w:t>
      </w:r>
      <w:r w:rsidRPr="00307AA0">
        <w:rPr>
          <w:rFonts w:ascii="David" w:hAnsi="David" w:hint="cs"/>
          <w:rtl/>
        </w:rPr>
        <w:t>))</w:t>
      </w:r>
      <w:r>
        <w:rPr>
          <w:rFonts w:ascii="David" w:hAnsi="David" w:hint="cs"/>
          <w:rtl/>
        </w:rPr>
        <w:t>.</w:t>
      </w:r>
    </w:p>
    <w:p w14:paraId="473122A3" w14:textId="77777777" w:rsidR="00A16991" w:rsidRPr="00E273DC" w:rsidRDefault="00A16991" w:rsidP="00A16991">
      <w:pPr>
        <w:pStyle w:val="a9"/>
        <w:spacing w:after="160" w:line="480" w:lineRule="auto"/>
        <w:ind w:left="360"/>
        <w:jc w:val="both"/>
        <w:rPr>
          <w:rFonts w:ascii="David" w:hAnsi="David"/>
          <w:spacing w:val="-4"/>
        </w:rPr>
      </w:pPr>
    </w:p>
    <w:p w14:paraId="430A90DF" w14:textId="77777777" w:rsidR="00A16991" w:rsidRDefault="00A16991" w:rsidP="00A16991">
      <w:pPr>
        <w:pStyle w:val="a9"/>
        <w:numPr>
          <w:ilvl w:val="0"/>
          <w:numId w:val="1"/>
        </w:numPr>
        <w:spacing w:after="160" w:line="480" w:lineRule="auto"/>
        <w:jc w:val="both"/>
        <w:rPr>
          <w:rFonts w:ascii="David" w:hAnsi="David"/>
          <w:spacing w:val="-4"/>
        </w:rPr>
      </w:pPr>
      <w:r>
        <w:rPr>
          <w:rFonts w:ascii="David" w:hAnsi="David" w:hint="cs"/>
          <w:spacing w:val="-4"/>
          <w:rtl/>
        </w:rPr>
        <w:t>בשים לב לפסיקה המפורטת לעיל ולאחר שעיינתי בפסקי הדין שהוגשו ע"י הצדדים, אני קובעת כי מתחם העונש ההולם במקרה דנן נע בין 6 חודשי מאסר שיכול וירוצו בעבודות שירות לבין 13 חודשי מאסר בפועל.</w:t>
      </w:r>
    </w:p>
    <w:p w14:paraId="076483B2" w14:textId="77777777" w:rsidR="00A16991" w:rsidRDefault="00A16991" w:rsidP="00A16991">
      <w:pPr>
        <w:pStyle w:val="a9"/>
        <w:spacing w:after="160" w:line="480" w:lineRule="auto"/>
        <w:ind w:left="360"/>
        <w:jc w:val="both"/>
        <w:rPr>
          <w:rFonts w:ascii="David" w:hAnsi="David"/>
          <w:spacing w:val="-4"/>
        </w:rPr>
      </w:pPr>
    </w:p>
    <w:p w14:paraId="361CFE7C" w14:textId="77777777" w:rsidR="00A16991" w:rsidRDefault="00A16991" w:rsidP="00A16991">
      <w:pPr>
        <w:pStyle w:val="a9"/>
        <w:numPr>
          <w:ilvl w:val="0"/>
          <w:numId w:val="1"/>
        </w:numPr>
        <w:spacing w:after="160" w:line="480" w:lineRule="auto"/>
        <w:jc w:val="both"/>
        <w:rPr>
          <w:rFonts w:ascii="David" w:hAnsi="David"/>
        </w:rPr>
      </w:pPr>
      <w:r>
        <w:rPr>
          <w:rFonts w:ascii="David" w:hAnsi="David" w:hint="cs"/>
          <w:rtl/>
        </w:rPr>
        <w:t>באשר לנסיבות ביצוע העבירות, הרי ש</w:t>
      </w:r>
      <w:r w:rsidRPr="00E273DC">
        <w:rPr>
          <w:rFonts w:ascii="David" w:hAnsi="David"/>
          <w:rtl/>
        </w:rPr>
        <w:t>כמות הסמים שהנאשם החזיק, סוג הסמים, אשר אינ</w:t>
      </w:r>
      <w:r w:rsidRPr="00E273DC">
        <w:rPr>
          <w:rFonts w:ascii="David" w:hAnsi="David" w:hint="cs"/>
          <w:rtl/>
        </w:rPr>
        <w:t>ם</w:t>
      </w:r>
      <w:r w:rsidRPr="00E273DC">
        <w:rPr>
          <w:rFonts w:ascii="David" w:hAnsi="David"/>
          <w:rtl/>
        </w:rPr>
        <w:t xml:space="preserve"> נמנ</w:t>
      </w:r>
      <w:r w:rsidRPr="00E273DC">
        <w:rPr>
          <w:rFonts w:ascii="David" w:hAnsi="David" w:hint="cs"/>
          <w:rtl/>
        </w:rPr>
        <w:t>ים</w:t>
      </w:r>
      <w:r w:rsidRPr="00E273DC">
        <w:rPr>
          <w:rFonts w:ascii="David" w:hAnsi="David"/>
          <w:rtl/>
        </w:rPr>
        <w:t xml:space="preserve"> עם קבוצת הסמים המכונים "קלים", ונסיבות החזקת הס</w:t>
      </w:r>
      <w:r w:rsidRPr="00E273DC">
        <w:rPr>
          <w:rFonts w:ascii="David" w:hAnsi="David" w:hint="cs"/>
          <w:rtl/>
        </w:rPr>
        <w:t xml:space="preserve">מים תוך הפרת הוראה חוקית </w:t>
      </w:r>
      <w:r w:rsidRPr="00E273DC">
        <w:rPr>
          <w:rFonts w:ascii="David" w:hAnsi="David"/>
          <w:rtl/>
        </w:rPr>
        <w:t xml:space="preserve">– כל אלה מהווים נסיבות </w:t>
      </w:r>
      <w:r>
        <w:rPr>
          <w:rFonts w:ascii="David" w:hAnsi="David" w:hint="cs"/>
          <w:rtl/>
        </w:rPr>
        <w:t>לחומרא, אשר אותם שקלתי בגזירת הדין.</w:t>
      </w:r>
    </w:p>
    <w:p w14:paraId="115BA514" w14:textId="77777777" w:rsidR="00A16991" w:rsidRPr="004E2FA9" w:rsidRDefault="00A16991" w:rsidP="00A16991">
      <w:pPr>
        <w:pStyle w:val="a9"/>
        <w:spacing w:after="160" w:line="480" w:lineRule="auto"/>
        <w:ind w:left="360"/>
        <w:jc w:val="both"/>
        <w:rPr>
          <w:rFonts w:ascii="David" w:hAnsi="David"/>
        </w:rPr>
      </w:pPr>
      <w:r w:rsidRPr="004E2FA9">
        <w:rPr>
          <w:rFonts w:ascii="David" w:hAnsi="David"/>
          <w:rtl/>
        </w:rPr>
        <w:t xml:space="preserve"> </w:t>
      </w:r>
    </w:p>
    <w:p w14:paraId="03D8B56E" w14:textId="77777777" w:rsidR="00A16991" w:rsidRPr="00754EC2" w:rsidRDefault="00A16991" w:rsidP="00A16991">
      <w:pPr>
        <w:pStyle w:val="David"/>
        <w:spacing w:line="480" w:lineRule="auto"/>
      </w:pPr>
      <w:r w:rsidRPr="00754EC2">
        <w:rPr>
          <w:bCs/>
          <w:u w:val="single"/>
          <w:rtl/>
          <w:lang w:eastAsia="he-IL"/>
        </w:rPr>
        <w:t>גזירת העונש</w:t>
      </w:r>
      <w:r>
        <w:rPr>
          <w:rFonts w:hint="cs"/>
          <w:bCs/>
          <w:u w:val="single"/>
          <w:rtl/>
          <w:lang w:eastAsia="he-IL"/>
        </w:rPr>
        <w:t xml:space="preserve"> בנסיבותיו של הנאשם שלפניי:</w:t>
      </w:r>
      <w:r w:rsidRPr="00754EC2">
        <w:rPr>
          <w:bCs/>
          <w:u w:val="single"/>
          <w:rtl/>
          <w:lang w:eastAsia="he-IL"/>
        </w:rPr>
        <w:t xml:space="preserve"> </w:t>
      </w:r>
    </w:p>
    <w:p w14:paraId="2BB4E32D" w14:textId="77777777" w:rsidR="00A16991" w:rsidRPr="005E32A1" w:rsidRDefault="00A16991" w:rsidP="00A16991">
      <w:pPr>
        <w:pStyle w:val="David"/>
        <w:numPr>
          <w:ilvl w:val="0"/>
          <w:numId w:val="1"/>
        </w:numPr>
        <w:spacing w:line="480" w:lineRule="auto"/>
      </w:pPr>
      <w:r w:rsidRPr="00754EC2">
        <w:rPr>
          <w:rFonts w:ascii="David" w:hAnsi="David" w:hint="eastAsia"/>
          <w:color w:val="000000"/>
          <w:rtl/>
        </w:rPr>
        <w:t>בגזירת</w:t>
      </w:r>
      <w:r w:rsidRPr="00754EC2">
        <w:rPr>
          <w:rFonts w:ascii="David" w:hAnsi="David"/>
          <w:color w:val="000000"/>
          <w:rtl/>
        </w:rPr>
        <w:t xml:space="preserve"> </w:t>
      </w:r>
      <w:r w:rsidRPr="00754EC2">
        <w:rPr>
          <w:rFonts w:ascii="David" w:hAnsi="David" w:hint="eastAsia"/>
          <w:color w:val="000000"/>
          <w:rtl/>
        </w:rPr>
        <w:t>העונש</w:t>
      </w:r>
      <w:r w:rsidRPr="00754EC2">
        <w:rPr>
          <w:rFonts w:ascii="David" w:hAnsi="David"/>
          <w:color w:val="000000"/>
          <w:rtl/>
        </w:rPr>
        <w:t xml:space="preserve"> </w:t>
      </w:r>
      <w:r w:rsidRPr="00754EC2">
        <w:rPr>
          <w:rFonts w:ascii="David" w:hAnsi="David" w:hint="eastAsia"/>
          <w:color w:val="000000"/>
          <w:rtl/>
        </w:rPr>
        <w:t>המתאים</w:t>
      </w:r>
      <w:r w:rsidRPr="00754EC2">
        <w:rPr>
          <w:rFonts w:ascii="David" w:hAnsi="David"/>
          <w:color w:val="000000"/>
          <w:rtl/>
        </w:rPr>
        <w:t xml:space="preserve"> </w:t>
      </w:r>
      <w:r w:rsidRPr="00754EC2">
        <w:rPr>
          <w:rFonts w:ascii="David" w:hAnsi="David" w:hint="eastAsia"/>
          <w:color w:val="000000"/>
          <w:rtl/>
        </w:rPr>
        <w:t>לנאשם</w:t>
      </w:r>
      <w:r w:rsidRPr="00754EC2">
        <w:rPr>
          <w:rFonts w:ascii="David" w:hAnsi="David"/>
          <w:color w:val="000000"/>
          <w:rtl/>
        </w:rPr>
        <w:t xml:space="preserve">, </w:t>
      </w:r>
      <w:r w:rsidRPr="00754EC2">
        <w:rPr>
          <w:rFonts w:ascii="David" w:hAnsi="David" w:hint="eastAsia"/>
          <w:color w:val="000000"/>
          <w:rtl/>
        </w:rPr>
        <w:t>בגדרי</w:t>
      </w:r>
      <w:r w:rsidRPr="00754EC2">
        <w:rPr>
          <w:rFonts w:ascii="David" w:hAnsi="David"/>
          <w:color w:val="000000"/>
          <w:rtl/>
        </w:rPr>
        <w:t xml:space="preserve"> </w:t>
      </w:r>
      <w:r w:rsidRPr="00754EC2">
        <w:rPr>
          <w:rFonts w:ascii="David" w:hAnsi="David" w:hint="eastAsia"/>
          <w:color w:val="000000"/>
          <w:rtl/>
        </w:rPr>
        <w:t>מתחם</w:t>
      </w:r>
      <w:r w:rsidRPr="00754EC2">
        <w:rPr>
          <w:rFonts w:ascii="David" w:hAnsi="David"/>
          <w:color w:val="000000"/>
          <w:rtl/>
        </w:rPr>
        <w:t xml:space="preserve"> </w:t>
      </w:r>
      <w:r w:rsidRPr="00754EC2">
        <w:rPr>
          <w:rFonts w:ascii="David" w:hAnsi="David" w:hint="eastAsia"/>
          <w:color w:val="000000"/>
          <w:rtl/>
        </w:rPr>
        <w:t>העונש</w:t>
      </w:r>
      <w:r w:rsidRPr="00754EC2">
        <w:rPr>
          <w:rFonts w:ascii="David" w:hAnsi="David"/>
          <w:color w:val="000000"/>
          <w:rtl/>
        </w:rPr>
        <w:t xml:space="preserve"> </w:t>
      </w:r>
      <w:r w:rsidRPr="00754EC2">
        <w:rPr>
          <w:rFonts w:ascii="David" w:hAnsi="David" w:hint="eastAsia"/>
          <w:color w:val="000000"/>
          <w:rtl/>
        </w:rPr>
        <w:t>ההולם</w:t>
      </w:r>
      <w:r w:rsidRPr="00754EC2">
        <w:rPr>
          <w:rFonts w:ascii="David" w:hAnsi="David"/>
          <w:color w:val="000000"/>
          <w:rtl/>
        </w:rPr>
        <w:t xml:space="preserve">, </w:t>
      </w:r>
      <w:r w:rsidRPr="00754EC2">
        <w:rPr>
          <w:rFonts w:ascii="David" w:hAnsi="David" w:hint="eastAsia"/>
          <w:color w:val="000000"/>
          <w:rtl/>
        </w:rPr>
        <w:t>יש</w:t>
      </w:r>
      <w:r w:rsidRPr="00754EC2">
        <w:rPr>
          <w:rFonts w:ascii="David" w:hAnsi="David"/>
          <w:color w:val="000000"/>
          <w:rtl/>
        </w:rPr>
        <w:t xml:space="preserve"> </w:t>
      </w:r>
      <w:r w:rsidRPr="00754EC2">
        <w:rPr>
          <w:rFonts w:ascii="David" w:hAnsi="David" w:hint="eastAsia"/>
          <w:color w:val="000000"/>
          <w:rtl/>
        </w:rPr>
        <w:t>להתחשב</w:t>
      </w:r>
      <w:r w:rsidRPr="00754EC2">
        <w:rPr>
          <w:rFonts w:ascii="David" w:hAnsi="David"/>
          <w:color w:val="000000"/>
          <w:rtl/>
        </w:rPr>
        <w:t xml:space="preserve"> </w:t>
      </w:r>
      <w:r w:rsidRPr="00754EC2">
        <w:rPr>
          <w:rFonts w:ascii="David" w:hAnsi="David" w:hint="eastAsia"/>
          <w:b/>
          <w:bCs/>
          <w:color w:val="000000"/>
          <w:rtl/>
        </w:rPr>
        <w:t>בנסיבות</w:t>
      </w:r>
      <w:r w:rsidRPr="00754EC2">
        <w:rPr>
          <w:rFonts w:ascii="David" w:hAnsi="David"/>
          <w:b/>
          <w:bCs/>
          <w:color w:val="000000"/>
          <w:rtl/>
        </w:rPr>
        <w:t xml:space="preserve"> </w:t>
      </w:r>
      <w:r w:rsidRPr="00754EC2">
        <w:rPr>
          <w:rFonts w:ascii="David" w:hAnsi="David" w:hint="eastAsia"/>
          <w:b/>
          <w:bCs/>
          <w:color w:val="000000"/>
          <w:rtl/>
        </w:rPr>
        <w:t>שאינן</w:t>
      </w:r>
      <w:r w:rsidRPr="00754EC2">
        <w:rPr>
          <w:rFonts w:ascii="David" w:hAnsi="David"/>
          <w:b/>
          <w:bCs/>
          <w:color w:val="000000"/>
          <w:rtl/>
        </w:rPr>
        <w:t xml:space="preserve"> </w:t>
      </w:r>
      <w:r w:rsidRPr="00754EC2">
        <w:rPr>
          <w:rFonts w:ascii="David" w:hAnsi="David" w:hint="eastAsia"/>
          <w:b/>
          <w:bCs/>
          <w:color w:val="000000"/>
          <w:rtl/>
        </w:rPr>
        <w:t>קשורות</w:t>
      </w:r>
      <w:r w:rsidRPr="00754EC2">
        <w:rPr>
          <w:rFonts w:ascii="David" w:hAnsi="David"/>
          <w:b/>
          <w:bCs/>
          <w:color w:val="000000"/>
          <w:rtl/>
        </w:rPr>
        <w:t xml:space="preserve"> </w:t>
      </w:r>
      <w:r w:rsidRPr="00754EC2">
        <w:rPr>
          <w:rFonts w:ascii="David" w:hAnsi="David" w:hint="eastAsia"/>
          <w:b/>
          <w:bCs/>
          <w:color w:val="000000"/>
          <w:rtl/>
        </w:rPr>
        <w:t>בביצוע</w:t>
      </w:r>
      <w:r w:rsidRPr="00754EC2">
        <w:rPr>
          <w:rFonts w:ascii="David" w:hAnsi="David"/>
          <w:b/>
          <w:bCs/>
          <w:color w:val="000000"/>
          <w:rtl/>
        </w:rPr>
        <w:t xml:space="preserve"> </w:t>
      </w:r>
      <w:r w:rsidRPr="00754EC2">
        <w:rPr>
          <w:rFonts w:ascii="David" w:hAnsi="David" w:hint="eastAsia"/>
          <w:b/>
          <w:bCs/>
          <w:color w:val="000000"/>
          <w:rtl/>
        </w:rPr>
        <w:t>העבירה</w:t>
      </w:r>
      <w:r w:rsidRPr="00754EC2">
        <w:rPr>
          <w:rFonts w:ascii="David" w:hAnsi="David"/>
          <w:color w:val="000000"/>
          <w:rtl/>
        </w:rPr>
        <w:t xml:space="preserve"> (</w:t>
      </w:r>
      <w:r w:rsidRPr="00754EC2">
        <w:rPr>
          <w:rFonts w:ascii="David" w:hAnsi="David" w:hint="eastAsia"/>
          <w:color w:val="000000"/>
          <w:rtl/>
        </w:rPr>
        <w:t>סעיף</w:t>
      </w:r>
      <w:r w:rsidRPr="00754EC2">
        <w:rPr>
          <w:rFonts w:ascii="David" w:hAnsi="David"/>
          <w:color w:val="000000"/>
          <w:rtl/>
        </w:rPr>
        <w:t xml:space="preserve"> </w:t>
      </w:r>
      <w:hyperlink r:id="rId52" w:history="1">
        <w:r w:rsidR="00446F7F" w:rsidRPr="00446F7F">
          <w:rPr>
            <w:rStyle w:val="Hyperlink"/>
            <w:rFonts w:ascii="David" w:hAnsi="David"/>
            <w:color w:val="0000FF"/>
            <w:rtl/>
          </w:rPr>
          <w:t>40 יא'</w:t>
        </w:r>
      </w:hyperlink>
      <w:r w:rsidRPr="00754EC2">
        <w:rPr>
          <w:rFonts w:ascii="David" w:hAnsi="David"/>
          <w:color w:val="000000"/>
          <w:rtl/>
        </w:rPr>
        <w:t xml:space="preserve">). </w:t>
      </w:r>
    </w:p>
    <w:p w14:paraId="557C0140" w14:textId="77777777" w:rsidR="00A16991" w:rsidRPr="005E32A1" w:rsidRDefault="00A16991" w:rsidP="00A16991">
      <w:pPr>
        <w:pStyle w:val="David"/>
        <w:spacing w:line="480" w:lineRule="auto"/>
        <w:ind w:left="360"/>
      </w:pPr>
    </w:p>
    <w:p w14:paraId="1148CE2B" w14:textId="77777777" w:rsidR="00A16991" w:rsidRDefault="00A16991" w:rsidP="00A16991">
      <w:pPr>
        <w:pStyle w:val="David"/>
        <w:numPr>
          <w:ilvl w:val="0"/>
          <w:numId w:val="1"/>
        </w:numPr>
        <w:spacing w:line="480" w:lineRule="auto"/>
      </w:pPr>
      <w:r w:rsidRPr="0034652A">
        <w:rPr>
          <w:rFonts w:ascii="David" w:hAnsi="David" w:hint="cs"/>
          <w:rtl/>
        </w:rPr>
        <w:t>בעניינו של הנאשם, יש ליתן ביטוי לע</w:t>
      </w:r>
      <w:r w:rsidRPr="0034652A">
        <w:rPr>
          <w:rFonts w:ascii="David" w:hAnsi="David"/>
          <w:rtl/>
        </w:rPr>
        <w:t>ברו הפלילי ה</w:t>
      </w:r>
      <w:r w:rsidRPr="0034652A">
        <w:rPr>
          <w:rFonts w:ascii="David" w:hAnsi="David" w:hint="cs"/>
          <w:rtl/>
        </w:rPr>
        <w:t>משמעותי</w:t>
      </w:r>
      <w:r w:rsidRPr="0034652A">
        <w:rPr>
          <w:rFonts w:ascii="David" w:hAnsi="David"/>
          <w:rtl/>
        </w:rPr>
        <w:t xml:space="preserve">, כפי שמשתקף </w:t>
      </w:r>
      <w:r w:rsidRPr="0034652A">
        <w:rPr>
          <w:rFonts w:hint="cs"/>
          <w:color w:val="000000"/>
          <w:rtl/>
        </w:rPr>
        <w:t xml:space="preserve">מגיליון הרישום הפלילי שהוגש לבית המשפט. </w:t>
      </w:r>
      <w:r w:rsidRPr="0034652A">
        <w:rPr>
          <w:color w:val="000000"/>
          <w:rtl/>
        </w:rPr>
        <w:t>לחובתו של הנאשם</w:t>
      </w:r>
      <w:r w:rsidRPr="0034652A">
        <w:rPr>
          <w:rFonts w:hint="cs"/>
          <w:color w:val="000000"/>
          <w:rtl/>
        </w:rPr>
        <w:t xml:space="preserve"> שבע </w:t>
      </w:r>
      <w:r w:rsidRPr="0034652A">
        <w:rPr>
          <w:color w:val="000000"/>
          <w:rtl/>
        </w:rPr>
        <w:t>הרשע</w:t>
      </w:r>
      <w:r w:rsidRPr="0034652A">
        <w:rPr>
          <w:rFonts w:hint="cs"/>
          <w:color w:val="000000"/>
          <w:rtl/>
        </w:rPr>
        <w:t xml:space="preserve">ות קודמות </w:t>
      </w:r>
      <w:r w:rsidRPr="0034652A">
        <w:rPr>
          <w:color w:val="000000"/>
          <w:rtl/>
        </w:rPr>
        <w:t xml:space="preserve">בגין עבירות </w:t>
      </w:r>
      <w:r w:rsidRPr="0034652A">
        <w:rPr>
          <w:rFonts w:hint="cs"/>
          <w:color w:val="000000"/>
          <w:rtl/>
        </w:rPr>
        <w:t xml:space="preserve">סמים, רכוש, הפרעת שוטר במילוי תפקידו והפרת הוראה חוקית, ונגזרו עליו בעבר עונשי מאסר בפועל. הרשעתו האחרונה הינה משנת  2014 לרבות בעבירות סמים ורכוש, ואשר בגינן נגזר עליו עונש מאסר בפועל למשך 10 חודשי מאסר בפועל וכן הופעל מאסר מותנה. </w:t>
      </w:r>
      <w:r w:rsidRPr="0034652A">
        <w:rPr>
          <w:color w:val="000000"/>
          <w:rtl/>
        </w:rPr>
        <w:t xml:space="preserve"> </w:t>
      </w:r>
      <w:r w:rsidRPr="0034652A">
        <w:rPr>
          <w:rFonts w:ascii="David" w:hAnsi="David" w:hint="cs"/>
          <w:rtl/>
        </w:rPr>
        <w:t>בנסיבות אלו, ולאחר שהעיד על עצמו הנאשם כי הינו מכור לסמים, נראה כי הסיכון להישנות העבירות הוא משמעותי. עם זאת, שקלתי את חלוף הזמן ממועד ביצוע העבירה האחרונה על ידו (2012).</w:t>
      </w:r>
      <w:r w:rsidRPr="0034652A">
        <w:rPr>
          <w:rFonts w:hint="cs"/>
          <w:rtl/>
        </w:rPr>
        <w:t xml:space="preserve"> </w:t>
      </w:r>
    </w:p>
    <w:p w14:paraId="3119F9E6" w14:textId="77777777" w:rsidR="00A16991" w:rsidRDefault="00A16991" w:rsidP="00A16991">
      <w:pPr>
        <w:pStyle w:val="David"/>
        <w:spacing w:line="480" w:lineRule="auto"/>
        <w:ind w:left="360"/>
      </w:pPr>
    </w:p>
    <w:p w14:paraId="4C94C1D3" w14:textId="77777777" w:rsidR="00A16991" w:rsidRPr="0034652A" w:rsidRDefault="00A16991" w:rsidP="00A16991">
      <w:pPr>
        <w:pStyle w:val="David"/>
        <w:numPr>
          <w:ilvl w:val="0"/>
          <w:numId w:val="1"/>
        </w:numPr>
        <w:spacing w:line="480" w:lineRule="auto"/>
      </w:pPr>
      <w:r w:rsidRPr="0034652A">
        <w:rPr>
          <w:rFonts w:hint="cs"/>
          <w:rtl/>
        </w:rPr>
        <w:t xml:space="preserve">התחשבתי בעובדה שהנאשם מצוי במעצר, לתקופה משמעותית, מאז יום מעצרו </w:t>
      </w:r>
      <w:r w:rsidRPr="0034652A">
        <w:rPr>
          <w:rtl/>
        </w:rPr>
        <w:t>–</w:t>
      </w:r>
      <w:r w:rsidRPr="0034652A">
        <w:rPr>
          <w:rFonts w:hint="cs"/>
          <w:rtl/>
        </w:rPr>
        <w:t xml:space="preserve"> 17.08.18.</w:t>
      </w:r>
    </w:p>
    <w:p w14:paraId="01DC8A42" w14:textId="77777777" w:rsidR="00A16991" w:rsidRPr="0034652A" w:rsidRDefault="00A16991" w:rsidP="00A16991">
      <w:pPr>
        <w:pStyle w:val="David"/>
        <w:spacing w:line="480" w:lineRule="auto"/>
        <w:ind w:left="360"/>
      </w:pPr>
    </w:p>
    <w:p w14:paraId="04B0A7D9" w14:textId="77777777" w:rsidR="00A16991" w:rsidRDefault="00A16991" w:rsidP="00A16991">
      <w:pPr>
        <w:pStyle w:val="David"/>
        <w:numPr>
          <w:ilvl w:val="0"/>
          <w:numId w:val="1"/>
        </w:numPr>
        <w:spacing w:line="480" w:lineRule="auto"/>
      </w:pPr>
      <w:r>
        <w:rPr>
          <w:rFonts w:hint="cs"/>
          <w:rtl/>
        </w:rPr>
        <w:t xml:space="preserve">זאת ועוד, במקרה זה שלפניי, יש ליתן משקל משמעותי ביותר בעת גזירת הדין להתנהלות המשטרה, בביצוע החיפוש שנערך על גופו של הנאשם ביום 16.08.18, וזאת בהתאם להוראת </w:t>
      </w:r>
      <w:hyperlink r:id="rId53" w:history="1">
        <w:r w:rsidR="00446F7F" w:rsidRPr="00446F7F">
          <w:rPr>
            <w:rStyle w:val="Hyperlink"/>
            <w:rFonts w:hint="eastAsia"/>
            <w:color w:val="0000FF"/>
            <w:rtl/>
          </w:rPr>
          <w:t>סעיף</w:t>
        </w:r>
        <w:r w:rsidR="00446F7F" w:rsidRPr="00446F7F">
          <w:rPr>
            <w:rStyle w:val="Hyperlink"/>
            <w:color w:val="0000FF"/>
            <w:rtl/>
          </w:rPr>
          <w:t xml:space="preserve"> 40יא(9)</w:t>
        </w:r>
      </w:hyperlink>
      <w:r>
        <w:rPr>
          <w:rFonts w:hint="cs"/>
          <w:rtl/>
        </w:rPr>
        <w:t xml:space="preserve"> ל</w:t>
      </w:r>
      <w:hyperlink r:id="rId54" w:history="1">
        <w:r w:rsidR="008F7969" w:rsidRPr="008F7969">
          <w:rPr>
            <w:color w:val="0000FF"/>
            <w:u w:val="single"/>
            <w:rtl/>
          </w:rPr>
          <w:t>חוק העונשין</w:t>
        </w:r>
      </w:hyperlink>
      <w:r>
        <w:rPr>
          <w:rFonts w:hint="cs"/>
          <w:rtl/>
        </w:rPr>
        <w:t xml:space="preserve">. כפי שקבעתי בהכרעת הדין, נפלו פגמים רבים בהתנהלות שוטרי משטרת ישראל בעיכובו של הנאשם, בריסונו באמצעות טייזר ללא עילה ובניגוד לנהלי המשטרה, בחיפוש שנערך על גופו שלא כדין באור יום ולעיני כל, ובתשאולו בשטח מבלי שהודע באופן מלא בדבר זכויותיו. עוד קבעתי, כי בעטיים של אותם פגמים, נפגעו פגיעה של ממש זכויות היסוד של הנאשם כאדם וכתושב המדינה וכן נפגע כבודו באופן מהותי. אני מצרה מאוד על כי לאמור לא נמצא ביטוי בטיעוני המאשימה לעונש, מאחר וסברתי כי ראוי שיצא מסר גם מפי המאשימה, נציגת מדינת ישראל בהליך זה שלפניי, לפיו היא מבקרת את התנהלות המשטרה במקרה דנן ורואה בה כבלתי לגיטימית.  </w:t>
      </w:r>
    </w:p>
    <w:p w14:paraId="0823E736" w14:textId="77777777" w:rsidR="00A16991" w:rsidRPr="009D1FCC" w:rsidRDefault="00A16991" w:rsidP="00A16991">
      <w:pPr>
        <w:pStyle w:val="David"/>
        <w:spacing w:line="480" w:lineRule="auto"/>
        <w:ind w:left="360"/>
      </w:pPr>
    </w:p>
    <w:p w14:paraId="6469AFA3" w14:textId="77777777" w:rsidR="00A16991" w:rsidRDefault="00A16991" w:rsidP="00A16991">
      <w:pPr>
        <w:pStyle w:val="David"/>
        <w:numPr>
          <w:ilvl w:val="0"/>
          <w:numId w:val="1"/>
        </w:numPr>
        <w:spacing w:line="480" w:lineRule="auto"/>
      </w:pPr>
      <w:r w:rsidRPr="00B01535">
        <w:rPr>
          <w:color w:val="000000"/>
          <w:rtl/>
        </w:rPr>
        <w:t xml:space="preserve">באיזון בין השיקולים השונים, </w:t>
      </w:r>
      <w:r>
        <w:rPr>
          <w:rFonts w:hint="cs"/>
          <w:color w:val="000000"/>
          <w:rtl/>
        </w:rPr>
        <w:t>אני קובעת</w:t>
      </w:r>
      <w:r w:rsidRPr="00B01535">
        <w:rPr>
          <w:color w:val="000000"/>
          <w:rtl/>
        </w:rPr>
        <w:t xml:space="preserve"> כי יש לגזור על הנאשם עונש מאסר בפועל בגדרי המתחם</w:t>
      </w:r>
      <w:r>
        <w:rPr>
          <w:rFonts w:hint="cs"/>
          <w:color w:val="000000"/>
          <w:rtl/>
        </w:rPr>
        <w:t xml:space="preserve"> וברף התחתון שלו,</w:t>
      </w:r>
      <w:r w:rsidRPr="00B01535">
        <w:rPr>
          <w:color w:val="000000"/>
          <w:rtl/>
        </w:rPr>
        <w:t xml:space="preserve"> לצד עונשים נלווים.</w:t>
      </w:r>
      <w:r>
        <w:rPr>
          <w:rFonts w:hint="cs"/>
          <w:color w:val="000000"/>
          <w:rtl/>
        </w:rPr>
        <w:t xml:space="preserve"> </w:t>
      </w:r>
    </w:p>
    <w:p w14:paraId="4583F787" w14:textId="77777777" w:rsidR="00A16991" w:rsidRPr="00B01535" w:rsidRDefault="00A16991" w:rsidP="00A16991">
      <w:pPr>
        <w:pStyle w:val="David"/>
        <w:spacing w:line="480" w:lineRule="auto"/>
        <w:ind w:left="360"/>
      </w:pPr>
    </w:p>
    <w:p w14:paraId="72BBDDE4" w14:textId="77777777" w:rsidR="00A16991" w:rsidRPr="00B01535" w:rsidRDefault="00A16991" w:rsidP="00A16991">
      <w:pPr>
        <w:pStyle w:val="David"/>
        <w:spacing w:line="480" w:lineRule="auto"/>
      </w:pPr>
      <w:r w:rsidRPr="00B01535">
        <w:rPr>
          <w:b/>
          <w:bCs/>
          <w:u w:val="single"/>
          <w:rtl/>
        </w:rPr>
        <w:t>סוף דבר</w:t>
      </w:r>
    </w:p>
    <w:p w14:paraId="2C3C6A97" w14:textId="77777777" w:rsidR="00A16991" w:rsidRPr="00E41B0D" w:rsidRDefault="00A16991" w:rsidP="00A16991">
      <w:pPr>
        <w:pStyle w:val="David"/>
        <w:numPr>
          <w:ilvl w:val="0"/>
          <w:numId w:val="1"/>
        </w:numPr>
        <w:spacing w:line="480" w:lineRule="auto"/>
      </w:pPr>
      <w:r w:rsidRPr="00E41B0D">
        <w:rPr>
          <w:rFonts w:ascii="David" w:hAnsi="David" w:hint="eastAsia"/>
          <w:color w:val="000000"/>
          <w:rtl/>
        </w:rPr>
        <w:t>אשר</w:t>
      </w:r>
      <w:r w:rsidRPr="00E41B0D">
        <w:rPr>
          <w:rFonts w:ascii="David" w:hAnsi="David"/>
          <w:color w:val="000000"/>
          <w:rtl/>
        </w:rPr>
        <w:t xml:space="preserve"> </w:t>
      </w:r>
      <w:r w:rsidRPr="00E41B0D">
        <w:rPr>
          <w:rFonts w:ascii="David" w:hAnsi="David" w:hint="eastAsia"/>
          <w:color w:val="000000"/>
          <w:rtl/>
        </w:rPr>
        <w:t>על</w:t>
      </w:r>
      <w:r w:rsidRPr="00E41B0D">
        <w:rPr>
          <w:rFonts w:ascii="David" w:hAnsi="David"/>
          <w:color w:val="000000"/>
          <w:rtl/>
        </w:rPr>
        <w:t>-</w:t>
      </w:r>
      <w:r w:rsidRPr="00E41B0D">
        <w:rPr>
          <w:rFonts w:ascii="David" w:hAnsi="David" w:hint="eastAsia"/>
          <w:color w:val="000000"/>
          <w:rtl/>
        </w:rPr>
        <w:t>כן</w:t>
      </w:r>
      <w:r w:rsidRPr="00E41B0D">
        <w:rPr>
          <w:rFonts w:ascii="David" w:hAnsi="David"/>
          <w:color w:val="000000"/>
          <w:rtl/>
        </w:rPr>
        <w:t xml:space="preserve">, </w:t>
      </w:r>
      <w:r w:rsidRPr="00E41B0D">
        <w:rPr>
          <w:rFonts w:ascii="David" w:hAnsi="David" w:hint="eastAsia"/>
          <w:color w:val="000000"/>
          <w:rtl/>
        </w:rPr>
        <w:t>הנני</w:t>
      </w:r>
      <w:r w:rsidRPr="00E41B0D">
        <w:rPr>
          <w:rFonts w:ascii="David" w:hAnsi="David"/>
          <w:color w:val="000000"/>
          <w:rtl/>
        </w:rPr>
        <w:t xml:space="preserve"> </w:t>
      </w:r>
      <w:r w:rsidRPr="00E41B0D">
        <w:rPr>
          <w:rFonts w:ascii="David" w:hAnsi="David" w:hint="eastAsia"/>
          <w:color w:val="000000"/>
          <w:rtl/>
        </w:rPr>
        <w:t>גוזרת</w:t>
      </w:r>
      <w:r w:rsidRPr="00E41B0D">
        <w:rPr>
          <w:rFonts w:ascii="David" w:hAnsi="David"/>
          <w:color w:val="000000"/>
          <w:rtl/>
        </w:rPr>
        <w:t xml:space="preserve"> </w:t>
      </w:r>
      <w:r w:rsidRPr="00E41B0D">
        <w:rPr>
          <w:rFonts w:ascii="David" w:hAnsi="David" w:hint="eastAsia"/>
          <w:color w:val="000000"/>
          <w:rtl/>
        </w:rPr>
        <w:t>על</w:t>
      </w:r>
      <w:r w:rsidRPr="00E41B0D">
        <w:rPr>
          <w:rFonts w:ascii="David" w:hAnsi="David"/>
          <w:color w:val="000000"/>
          <w:rtl/>
        </w:rPr>
        <w:t xml:space="preserve"> </w:t>
      </w:r>
      <w:r w:rsidRPr="00E41B0D">
        <w:rPr>
          <w:rFonts w:ascii="David" w:hAnsi="David" w:hint="eastAsia"/>
          <w:color w:val="000000"/>
          <w:rtl/>
        </w:rPr>
        <w:t>הנאשם</w:t>
      </w:r>
      <w:r w:rsidRPr="00E41B0D">
        <w:rPr>
          <w:rFonts w:ascii="David" w:hAnsi="David"/>
          <w:color w:val="000000"/>
          <w:rtl/>
        </w:rPr>
        <w:t xml:space="preserve"> </w:t>
      </w:r>
      <w:r w:rsidRPr="00E41B0D">
        <w:rPr>
          <w:rFonts w:ascii="David" w:hAnsi="David" w:hint="eastAsia"/>
          <w:color w:val="000000"/>
          <w:rtl/>
        </w:rPr>
        <w:t>את</w:t>
      </w:r>
      <w:r w:rsidRPr="00E41B0D">
        <w:rPr>
          <w:rFonts w:ascii="David" w:hAnsi="David"/>
          <w:color w:val="000000"/>
          <w:rtl/>
        </w:rPr>
        <w:t xml:space="preserve"> </w:t>
      </w:r>
      <w:r w:rsidRPr="00E41B0D">
        <w:rPr>
          <w:rFonts w:ascii="David" w:hAnsi="David" w:hint="eastAsia"/>
          <w:color w:val="000000"/>
          <w:rtl/>
        </w:rPr>
        <w:t>העונשים</w:t>
      </w:r>
      <w:r w:rsidRPr="00E41B0D">
        <w:rPr>
          <w:rFonts w:ascii="David" w:hAnsi="David"/>
          <w:color w:val="000000"/>
          <w:rtl/>
        </w:rPr>
        <w:t xml:space="preserve"> </w:t>
      </w:r>
      <w:r w:rsidRPr="00E41B0D">
        <w:rPr>
          <w:rFonts w:ascii="David" w:hAnsi="David" w:hint="eastAsia"/>
          <w:color w:val="000000"/>
          <w:rtl/>
        </w:rPr>
        <w:t>הבאים</w:t>
      </w:r>
      <w:r w:rsidRPr="00E41B0D">
        <w:rPr>
          <w:rFonts w:ascii="David" w:hAnsi="David"/>
          <w:color w:val="000000"/>
          <w:rtl/>
        </w:rPr>
        <w:t>:</w:t>
      </w:r>
    </w:p>
    <w:p w14:paraId="24D1F8F3" w14:textId="77777777" w:rsidR="00A16991" w:rsidRDefault="00A16991" w:rsidP="00A16991">
      <w:pPr>
        <w:pStyle w:val="David"/>
        <w:numPr>
          <w:ilvl w:val="1"/>
          <w:numId w:val="1"/>
        </w:numPr>
        <w:spacing w:line="480" w:lineRule="auto"/>
      </w:pPr>
      <w:r w:rsidRPr="00FF65A8">
        <w:rPr>
          <w:rFonts w:hint="cs"/>
          <w:rtl/>
        </w:rPr>
        <w:t xml:space="preserve">8 </w:t>
      </w:r>
      <w:r w:rsidRPr="00FF65A8">
        <w:rPr>
          <w:rtl/>
        </w:rPr>
        <w:t>חודשי מאסר בפועל</w:t>
      </w:r>
      <w:r w:rsidRPr="009A2939">
        <w:rPr>
          <w:rtl/>
        </w:rPr>
        <w:t xml:space="preserve">  בניכוי ימי מעצרו</w:t>
      </w:r>
      <w:r>
        <w:rPr>
          <w:rFonts w:hint="cs"/>
          <w:rtl/>
        </w:rPr>
        <w:t>,</w:t>
      </w:r>
      <w:r w:rsidRPr="009A2939">
        <w:rPr>
          <w:rtl/>
        </w:rPr>
        <w:t xml:space="preserve"> מיום</w:t>
      </w:r>
      <w:r w:rsidRPr="009A2939">
        <w:rPr>
          <w:rFonts w:hint="cs"/>
          <w:rtl/>
        </w:rPr>
        <w:t xml:space="preserve"> 17.8.18 </w:t>
      </w:r>
      <w:r w:rsidRPr="009A2939">
        <w:rPr>
          <w:rtl/>
        </w:rPr>
        <w:t xml:space="preserve"> ועד היום.</w:t>
      </w:r>
    </w:p>
    <w:p w14:paraId="264850CE" w14:textId="77777777" w:rsidR="00A16991" w:rsidRDefault="00A16991" w:rsidP="00A16991">
      <w:pPr>
        <w:pStyle w:val="David"/>
        <w:numPr>
          <w:ilvl w:val="1"/>
          <w:numId w:val="1"/>
        </w:numPr>
        <w:spacing w:before="120" w:after="120" w:line="480" w:lineRule="auto"/>
      </w:pPr>
      <w:r>
        <w:rPr>
          <w:rFonts w:hint="cs"/>
          <w:rtl/>
        </w:rPr>
        <w:t xml:space="preserve">מאסר על תנאי לתקופה של 6 חודשים, והתנאי הוא שבמשך 3 שנים מיום שחרורו לא יעבור כל עבירה מסוג עוון לפי </w:t>
      </w:r>
      <w:hyperlink r:id="rId55" w:history="1">
        <w:r w:rsidR="008F7969" w:rsidRPr="008F7969">
          <w:rPr>
            <w:color w:val="0000FF"/>
            <w:u w:val="single"/>
            <w:rtl/>
          </w:rPr>
          <w:t>פקודת הסמים המסוכנים</w:t>
        </w:r>
      </w:hyperlink>
      <w:r>
        <w:rPr>
          <w:rFonts w:hint="cs"/>
          <w:rtl/>
        </w:rPr>
        <w:t>;</w:t>
      </w:r>
    </w:p>
    <w:p w14:paraId="3F50B019" w14:textId="77777777" w:rsidR="00A16991" w:rsidRDefault="00A16991" w:rsidP="00A16991">
      <w:pPr>
        <w:pStyle w:val="David"/>
        <w:numPr>
          <w:ilvl w:val="1"/>
          <w:numId w:val="1"/>
        </w:numPr>
        <w:spacing w:before="120" w:after="120" w:line="480" w:lineRule="auto"/>
      </w:pPr>
      <w:r>
        <w:rPr>
          <w:rFonts w:hint="cs"/>
          <w:rtl/>
        </w:rPr>
        <w:t xml:space="preserve">מאסר על תנאי לתקופה של 9 חודשים, והתנאי הוא שבמשך 3 שנים מיום שחרורו לא יעבור כל עבירה מסוג פשע לפי </w:t>
      </w:r>
      <w:hyperlink r:id="rId56" w:history="1">
        <w:r w:rsidR="008F7969" w:rsidRPr="008F7969">
          <w:rPr>
            <w:color w:val="0000FF"/>
            <w:u w:val="single"/>
            <w:rtl/>
          </w:rPr>
          <w:t>פקודת הסמים המסוכנים</w:t>
        </w:r>
      </w:hyperlink>
      <w:r>
        <w:rPr>
          <w:rFonts w:hint="cs"/>
          <w:rtl/>
        </w:rPr>
        <w:t>;</w:t>
      </w:r>
    </w:p>
    <w:p w14:paraId="158090F1" w14:textId="77777777" w:rsidR="00A16991" w:rsidRDefault="00A16991" w:rsidP="00A16991">
      <w:pPr>
        <w:pStyle w:val="David"/>
        <w:numPr>
          <w:ilvl w:val="1"/>
          <w:numId w:val="1"/>
        </w:numPr>
        <w:spacing w:before="120" w:after="120" w:line="480" w:lineRule="auto"/>
      </w:pPr>
      <w:r>
        <w:rPr>
          <w:rFonts w:hint="cs"/>
          <w:rtl/>
        </w:rPr>
        <w:t>מאסר על תנאי לתקופה של 3 חודשים, והתנאי הוא שבמשך שנתיים מיום שחרורו לא יעבור עבירה של הפרת הוראה חוקית;</w:t>
      </w:r>
    </w:p>
    <w:p w14:paraId="00452993" w14:textId="77777777" w:rsidR="00A16991" w:rsidRPr="00D0041D" w:rsidRDefault="00A16991" w:rsidP="00A16991">
      <w:pPr>
        <w:pStyle w:val="David"/>
        <w:numPr>
          <w:ilvl w:val="1"/>
          <w:numId w:val="1"/>
        </w:numPr>
        <w:spacing w:line="480" w:lineRule="auto"/>
        <w:rPr>
          <w:rtl/>
        </w:rPr>
      </w:pPr>
      <w:r w:rsidRPr="00D0041D">
        <w:rPr>
          <w:rtl/>
        </w:rPr>
        <w:t xml:space="preserve">קנס </w:t>
      </w:r>
      <w:r>
        <w:rPr>
          <w:rFonts w:hint="cs"/>
          <w:rtl/>
        </w:rPr>
        <w:t>בסך</w:t>
      </w:r>
      <w:r w:rsidRPr="00D0041D">
        <w:rPr>
          <w:rtl/>
        </w:rPr>
        <w:t xml:space="preserve"> של </w:t>
      </w:r>
      <w:r>
        <w:rPr>
          <w:rFonts w:hint="cs"/>
          <w:rtl/>
        </w:rPr>
        <w:t>1,000</w:t>
      </w:r>
      <w:r>
        <w:rPr>
          <w:rtl/>
        </w:rPr>
        <w:t xml:space="preserve"> ₪</w:t>
      </w:r>
      <w:r>
        <w:rPr>
          <w:rFonts w:hint="cs"/>
          <w:rtl/>
        </w:rPr>
        <w:t>, אשר ישולם עד ליום 05.08.19.</w:t>
      </w:r>
    </w:p>
    <w:p w14:paraId="78588C78" w14:textId="77777777" w:rsidR="00A16991" w:rsidRPr="00754EC2" w:rsidRDefault="00A16991" w:rsidP="00A16991">
      <w:pPr>
        <w:pStyle w:val="David"/>
        <w:spacing w:line="480" w:lineRule="auto"/>
        <w:rPr>
          <w:rtl/>
        </w:rPr>
      </w:pPr>
    </w:p>
    <w:p w14:paraId="7811CDE7" w14:textId="77777777" w:rsidR="00A16991" w:rsidRPr="00D0041D" w:rsidRDefault="00A16991" w:rsidP="00A16991">
      <w:pPr>
        <w:spacing w:after="120" w:line="480" w:lineRule="auto"/>
        <w:rPr>
          <w:rFonts w:ascii="David" w:hAnsi="David"/>
          <w:color w:val="000000"/>
          <w:u w:val="single"/>
          <w:lang w:eastAsia="he-IL"/>
        </w:rPr>
      </w:pPr>
      <w:r w:rsidRPr="00754EC2">
        <w:rPr>
          <w:rFonts w:ascii="David" w:hAnsi="David" w:hint="eastAsia"/>
          <w:color w:val="000000"/>
          <w:u w:val="single"/>
          <w:rtl/>
          <w:lang w:eastAsia="he-IL"/>
        </w:rPr>
        <w:t>זכות</w:t>
      </w:r>
      <w:r w:rsidRPr="00754EC2">
        <w:rPr>
          <w:rFonts w:ascii="David" w:hAnsi="David"/>
          <w:color w:val="000000"/>
          <w:u w:val="single"/>
          <w:rtl/>
          <w:lang w:eastAsia="he-IL"/>
        </w:rPr>
        <w:t xml:space="preserve"> </w:t>
      </w:r>
      <w:r w:rsidRPr="00754EC2">
        <w:rPr>
          <w:rFonts w:ascii="David" w:hAnsi="David" w:hint="eastAsia"/>
          <w:color w:val="000000"/>
          <w:u w:val="single"/>
          <w:rtl/>
          <w:lang w:eastAsia="he-IL"/>
        </w:rPr>
        <w:t>ערעור</w:t>
      </w:r>
      <w:r w:rsidRPr="00754EC2">
        <w:rPr>
          <w:rFonts w:ascii="David" w:hAnsi="David"/>
          <w:color w:val="000000"/>
          <w:u w:val="single"/>
          <w:rtl/>
          <w:lang w:eastAsia="he-IL"/>
        </w:rPr>
        <w:t xml:space="preserve"> </w:t>
      </w:r>
      <w:r w:rsidRPr="00754EC2">
        <w:rPr>
          <w:rFonts w:ascii="David" w:hAnsi="David" w:hint="eastAsia"/>
          <w:color w:val="000000"/>
          <w:u w:val="single"/>
          <w:rtl/>
          <w:lang w:eastAsia="he-IL"/>
        </w:rPr>
        <w:t>לבית</w:t>
      </w:r>
      <w:r w:rsidRPr="00754EC2">
        <w:rPr>
          <w:rFonts w:ascii="David" w:hAnsi="David"/>
          <w:color w:val="000000"/>
          <w:u w:val="single"/>
          <w:rtl/>
          <w:lang w:eastAsia="he-IL"/>
        </w:rPr>
        <w:t>-</w:t>
      </w:r>
      <w:r w:rsidRPr="00754EC2">
        <w:rPr>
          <w:rFonts w:ascii="David" w:hAnsi="David" w:hint="eastAsia"/>
          <w:color w:val="000000"/>
          <w:u w:val="single"/>
          <w:rtl/>
          <w:lang w:eastAsia="he-IL"/>
        </w:rPr>
        <w:t>המשפט</w:t>
      </w:r>
      <w:r w:rsidRPr="00754EC2">
        <w:rPr>
          <w:rFonts w:ascii="David" w:hAnsi="David"/>
          <w:color w:val="000000"/>
          <w:u w:val="single"/>
          <w:rtl/>
          <w:lang w:eastAsia="he-IL"/>
        </w:rPr>
        <w:t xml:space="preserve"> </w:t>
      </w:r>
      <w:r w:rsidRPr="00754EC2">
        <w:rPr>
          <w:rFonts w:ascii="David" w:hAnsi="David" w:hint="eastAsia"/>
          <w:color w:val="000000"/>
          <w:u w:val="single"/>
          <w:rtl/>
          <w:lang w:eastAsia="he-IL"/>
        </w:rPr>
        <w:t>המחוזי</w:t>
      </w:r>
      <w:r w:rsidRPr="00754EC2">
        <w:rPr>
          <w:rFonts w:ascii="David" w:hAnsi="David"/>
          <w:color w:val="000000"/>
          <w:u w:val="single"/>
          <w:rtl/>
          <w:lang w:eastAsia="he-IL"/>
        </w:rPr>
        <w:t xml:space="preserve"> </w:t>
      </w:r>
      <w:r>
        <w:rPr>
          <w:rFonts w:ascii="David" w:hAnsi="David" w:hint="cs"/>
          <w:color w:val="000000"/>
          <w:u w:val="single"/>
          <w:rtl/>
          <w:lang w:eastAsia="he-IL"/>
        </w:rPr>
        <w:t>מרכז-לוד ב</w:t>
      </w:r>
      <w:r w:rsidRPr="00754EC2">
        <w:rPr>
          <w:rFonts w:ascii="David" w:hAnsi="David" w:hint="eastAsia"/>
          <w:color w:val="000000"/>
          <w:u w:val="single"/>
          <w:rtl/>
          <w:lang w:eastAsia="he-IL"/>
        </w:rPr>
        <w:t>תוך</w:t>
      </w:r>
      <w:r w:rsidRPr="00754EC2">
        <w:rPr>
          <w:rFonts w:ascii="David" w:hAnsi="David"/>
          <w:color w:val="000000"/>
          <w:u w:val="single"/>
          <w:rtl/>
          <w:lang w:eastAsia="he-IL"/>
        </w:rPr>
        <w:t xml:space="preserve"> 45 </w:t>
      </w:r>
      <w:r w:rsidRPr="00754EC2">
        <w:rPr>
          <w:rFonts w:ascii="David" w:hAnsi="David" w:hint="eastAsia"/>
          <w:color w:val="000000"/>
          <w:u w:val="single"/>
          <w:rtl/>
          <w:lang w:eastAsia="he-IL"/>
        </w:rPr>
        <w:t>ימים</w:t>
      </w:r>
      <w:r w:rsidRPr="00754EC2">
        <w:rPr>
          <w:rFonts w:ascii="David" w:hAnsi="David"/>
          <w:color w:val="000000"/>
          <w:u w:val="single"/>
          <w:rtl/>
          <w:lang w:eastAsia="he-IL"/>
        </w:rPr>
        <w:t>.</w:t>
      </w:r>
    </w:p>
    <w:p w14:paraId="5E151E50" w14:textId="77777777" w:rsidR="00A16991" w:rsidRPr="00A16991" w:rsidRDefault="00A16991" w:rsidP="00A16991">
      <w:pPr>
        <w:rPr>
          <w:rFonts w:ascii="Calibri" w:hAnsi="Calibri"/>
          <w:color w:val="000000"/>
          <w:rtl/>
        </w:rPr>
      </w:pPr>
    </w:p>
    <w:p w14:paraId="6B38C597" w14:textId="77777777" w:rsidR="00A16991" w:rsidRPr="008F7969" w:rsidRDefault="008F7969" w:rsidP="00A16991">
      <w:pPr>
        <w:rPr>
          <w:color w:val="FFFFFF"/>
          <w:sz w:val="2"/>
          <w:szCs w:val="2"/>
          <w:rtl/>
        </w:rPr>
      </w:pPr>
      <w:r w:rsidRPr="008F7969">
        <w:rPr>
          <w:color w:val="FFFFFF"/>
          <w:sz w:val="2"/>
          <w:szCs w:val="2"/>
          <w:rtl/>
        </w:rPr>
        <w:t>5129371</w:t>
      </w:r>
    </w:p>
    <w:p w14:paraId="7C012C96" w14:textId="77777777" w:rsidR="00A16991" w:rsidRDefault="008F7969" w:rsidP="00A16991">
      <w:pPr>
        <w:rPr>
          <w:rFonts w:cs="FrankRuehl"/>
          <w:sz w:val="28"/>
          <w:szCs w:val="28"/>
          <w:rtl/>
        </w:rPr>
      </w:pPr>
      <w:r w:rsidRPr="008F7969">
        <w:rPr>
          <w:rFonts w:ascii="Arial" w:hAnsi="Arial"/>
          <w:color w:val="FFFFFF"/>
          <w:sz w:val="2"/>
          <w:szCs w:val="2"/>
          <w:rtl/>
        </w:rPr>
        <w:t>54678313</w:t>
      </w:r>
      <w:r>
        <w:rPr>
          <w:rFonts w:ascii="Arial" w:hAnsi="Arial"/>
          <w:rtl/>
        </w:rPr>
        <w:t xml:space="preserve">ניתן היום,  כ"ט שבט תשע"ט, 04 פברואר 2019, בהעדר הצדדים. </w:t>
      </w:r>
    </w:p>
    <w:p w14:paraId="541864B6" w14:textId="77777777" w:rsidR="00A16991" w:rsidRDefault="00A16991" w:rsidP="00A1699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6DC7B73" w14:textId="77777777" w:rsidR="00A16991" w:rsidRDefault="00A16991" w:rsidP="00A16991">
      <w:pPr>
        <w:jc w:val="center"/>
        <w:rPr>
          <w:rFonts w:ascii="Arial" w:hAnsi="Arial" w:cs="FrankRuehl"/>
          <w:sz w:val="28"/>
          <w:szCs w:val="28"/>
          <w:rtl/>
        </w:rPr>
      </w:pPr>
    </w:p>
    <w:p w14:paraId="1378C2BF" w14:textId="77777777" w:rsidR="00A16991" w:rsidRDefault="00A16991" w:rsidP="00A16991">
      <w:pPr>
        <w:rPr>
          <w:rFonts w:cs="FrankRuehl"/>
          <w:sz w:val="28"/>
          <w:szCs w:val="28"/>
          <w:rtl/>
        </w:rPr>
      </w:pPr>
    </w:p>
    <w:p w14:paraId="1AD3D64E" w14:textId="77777777" w:rsidR="00A16991" w:rsidRDefault="00A16991" w:rsidP="00A16991">
      <w:pPr>
        <w:pStyle w:val="a3"/>
        <w:jc w:val="center"/>
        <w:rPr>
          <w:rtl/>
        </w:rPr>
      </w:pPr>
    </w:p>
    <w:p w14:paraId="4BD13BA9" w14:textId="77777777" w:rsidR="00CD3DE6" w:rsidRPr="008F7969" w:rsidRDefault="00CD3DE6" w:rsidP="008F7969">
      <w:pPr>
        <w:keepNext/>
        <w:rPr>
          <w:rFonts w:ascii="David" w:hAnsi="David"/>
          <w:color w:val="000000"/>
          <w:sz w:val="22"/>
          <w:szCs w:val="22"/>
          <w:rtl/>
        </w:rPr>
      </w:pPr>
    </w:p>
    <w:p w14:paraId="34EAAD9E" w14:textId="77777777" w:rsidR="008F7969" w:rsidRPr="008F7969" w:rsidRDefault="008F7969" w:rsidP="008F7969">
      <w:pPr>
        <w:keepNext/>
        <w:rPr>
          <w:rFonts w:ascii="David" w:hAnsi="David"/>
          <w:color w:val="000000"/>
          <w:sz w:val="22"/>
          <w:szCs w:val="22"/>
          <w:rtl/>
        </w:rPr>
      </w:pPr>
      <w:r w:rsidRPr="008F7969">
        <w:rPr>
          <w:rFonts w:ascii="David" w:hAnsi="David"/>
          <w:color w:val="000000"/>
          <w:sz w:val="22"/>
          <w:szCs w:val="22"/>
          <w:rtl/>
        </w:rPr>
        <w:t>אושרית הובר היימן 54678313</w:t>
      </w:r>
    </w:p>
    <w:p w14:paraId="2A135D77" w14:textId="77777777" w:rsidR="008F7969" w:rsidRDefault="008F7969" w:rsidP="008F7969">
      <w:r w:rsidRPr="008F7969">
        <w:rPr>
          <w:color w:val="000000"/>
          <w:rtl/>
        </w:rPr>
        <w:t>נוסח מסמך זה כפוף לשינויי ניסוח ועריכה</w:t>
      </w:r>
    </w:p>
    <w:p w14:paraId="43F57A9E" w14:textId="77777777" w:rsidR="008F7969" w:rsidRDefault="008F7969" w:rsidP="008F7969">
      <w:pPr>
        <w:rPr>
          <w:rtl/>
        </w:rPr>
      </w:pPr>
    </w:p>
    <w:p w14:paraId="3B6DD7D0" w14:textId="77777777" w:rsidR="008F7969" w:rsidRDefault="008F7969" w:rsidP="008F7969">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7FFD2D49" w14:textId="77777777" w:rsidR="008F7969" w:rsidRPr="008F7969" w:rsidRDefault="008F7969" w:rsidP="008F7969">
      <w:pPr>
        <w:jc w:val="center"/>
        <w:rPr>
          <w:color w:val="0000FF"/>
          <w:u w:val="single"/>
        </w:rPr>
      </w:pPr>
    </w:p>
    <w:sectPr w:rsidR="008F7969" w:rsidRPr="008F7969" w:rsidSect="008F7969">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17F64" w14:textId="77777777" w:rsidR="000E783A" w:rsidRDefault="000E783A" w:rsidP="001600C9">
      <w:r>
        <w:separator/>
      </w:r>
    </w:p>
  </w:endnote>
  <w:endnote w:type="continuationSeparator" w:id="0">
    <w:p w14:paraId="1E37A17A" w14:textId="77777777" w:rsidR="000E783A" w:rsidRDefault="000E783A" w:rsidP="00160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FED65" w14:textId="77777777" w:rsidR="008F7969" w:rsidRDefault="008F7969" w:rsidP="008F796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73304D2" w14:textId="77777777" w:rsidR="00E670A7" w:rsidRPr="008F7969" w:rsidRDefault="008F7969" w:rsidP="008F796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79F1D" w14:textId="77777777" w:rsidR="008F7969" w:rsidRDefault="008F7969" w:rsidP="008F796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3521E">
      <w:rPr>
        <w:rFonts w:ascii="FrankRuehl" w:hAnsi="FrankRuehl" w:cs="FrankRuehl"/>
        <w:noProof/>
        <w:rtl/>
      </w:rPr>
      <w:t>1</w:t>
    </w:r>
    <w:r>
      <w:rPr>
        <w:rFonts w:ascii="FrankRuehl" w:hAnsi="FrankRuehl" w:cs="FrankRuehl"/>
        <w:rtl/>
      </w:rPr>
      <w:fldChar w:fldCharType="end"/>
    </w:r>
  </w:p>
  <w:p w14:paraId="529FE9FC" w14:textId="77777777" w:rsidR="00E670A7" w:rsidRPr="008F7969" w:rsidRDefault="008F7969" w:rsidP="008F796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3D067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72E16" w14:textId="77777777" w:rsidR="000E783A" w:rsidRDefault="000E783A" w:rsidP="001600C9">
      <w:r>
        <w:separator/>
      </w:r>
    </w:p>
  </w:footnote>
  <w:footnote w:type="continuationSeparator" w:id="0">
    <w:p w14:paraId="2F02BB30" w14:textId="77777777" w:rsidR="000E783A" w:rsidRDefault="000E783A" w:rsidP="001600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2730A" w14:textId="77777777" w:rsidR="008F7969" w:rsidRPr="008F7969" w:rsidRDefault="008F7969" w:rsidP="008F796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48281-08-18</w:t>
    </w:r>
    <w:r>
      <w:rPr>
        <w:rFonts w:ascii="David" w:hAnsi="David"/>
        <w:color w:val="000000"/>
        <w:sz w:val="22"/>
        <w:szCs w:val="22"/>
        <w:rtl/>
      </w:rPr>
      <w:tab/>
      <w:t xml:space="preserve"> מדינת ישראל נ' רמאדן אבו עדרה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BA774" w14:textId="77777777" w:rsidR="008F7969" w:rsidRPr="008F7969" w:rsidRDefault="008F7969" w:rsidP="008F796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48281-08-18</w:t>
    </w:r>
    <w:r>
      <w:rPr>
        <w:rFonts w:ascii="David" w:hAnsi="David"/>
        <w:color w:val="000000"/>
        <w:sz w:val="22"/>
        <w:szCs w:val="22"/>
        <w:rtl/>
      </w:rPr>
      <w:tab/>
      <w:t xml:space="preserve"> מדינת ישראל נ' רמאדן אבו עדרה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64B7E"/>
    <w:multiLevelType w:val="hybridMultilevel"/>
    <w:tmpl w:val="B762BE32"/>
    <w:lvl w:ilvl="0" w:tplc="0409000F">
      <w:start w:val="1"/>
      <w:numFmt w:val="decimal"/>
      <w:lvlText w:val="%1."/>
      <w:lvlJc w:val="left"/>
      <w:pPr>
        <w:ind w:left="360" w:hanging="360"/>
      </w:pPr>
    </w:lvl>
    <w:lvl w:ilvl="1" w:tplc="CDA4C08E">
      <w:start w:val="1"/>
      <w:numFmt w:val="hebrew1"/>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01091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16991"/>
    <w:rsid w:val="000E783A"/>
    <w:rsid w:val="001600C9"/>
    <w:rsid w:val="00197C87"/>
    <w:rsid w:val="00381020"/>
    <w:rsid w:val="00446F7F"/>
    <w:rsid w:val="008F7969"/>
    <w:rsid w:val="00A16991"/>
    <w:rsid w:val="00B3521E"/>
    <w:rsid w:val="00CD3DE6"/>
    <w:rsid w:val="00E670A7"/>
    <w:rsid w:val="00EE22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E2CE519"/>
  <w15:chartTrackingRefBased/>
  <w15:docId w15:val="{3612AB18-47C5-4371-BD32-3471DB8E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1699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16991"/>
    <w:pPr>
      <w:tabs>
        <w:tab w:val="center" w:pos="4153"/>
        <w:tab w:val="right" w:pos="8306"/>
      </w:tabs>
    </w:pPr>
  </w:style>
  <w:style w:type="character" w:customStyle="1" w:styleId="a4">
    <w:name w:val="כותרת עליונה תו"/>
    <w:link w:val="a3"/>
    <w:rsid w:val="00A16991"/>
    <w:rPr>
      <w:rFonts w:ascii="Times New Roman" w:eastAsia="Times New Roman" w:hAnsi="Times New Roman" w:cs="David"/>
      <w:sz w:val="24"/>
      <w:szCs w:val="24"/>
    </w:rPr>
  </w:style>
  <w:style w:type="paragraph" w:styleId="a5">
    <w:name w:val="footer"/>
    <w:basedOn w:val="a"/>
    <w:link w:val="a6"/>
    <w:rsid w:val="00A16991"/>
    <w:pPr>
      <w:tabs>
        <w:tab w:val="center" w:pos="4153"/>
        <w:tab w:val="right" w:pos="8306"/>
      </w:tabs>
    </w:pPr>
  </w:style>
  <w:style w:type="character" w:customStyle="1" w:styleId="a6">
    <w:name w:val="כותרת תחתונה תו"/>
    <w:link w:val="a5"/>
    <w:rsid w:val="00A16991"/>
    <w:rPr>
      <w:rFonts w:ascii="Times New Roman" w:eastAsia="Times New Roman" w:hAnsi="Times New Roman" w:cs="David"/>
      <w:sz w:val="24"/>
      <w:szCs w:val="24"/>
    </w:rPr>
  </w:style>
  <w:style w:type="table" w:styleId="a7">
    <w:name w:val="Table Grid"/>
    <w:basedOn w:val="a1"/>
    <w:rsid w:val="00A1699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16991"/>
  </w:style>
  <w:style w:type="paragraph" w:styleId="a9">
    <w:name w:val="List Paragraph"/>
    <w:basedOn w:val="a"/>
    <w:link w:val="aa"/>
    <w:qFormat/>
    <w:rsid w:val="00A16991"/>
    <w:pPr>
      <w:ind w:left="720"/>
      <w:contextualSpacing/>
    </w:pPr>
    <w:rPr>
      <w:rFonts w:ascii="Arial (W1)" w:hAnsi="Arial (W1)"/>
    </w:rPr>
  </w:style>
  <w:style w:type="paragraph" w:customStyle="1" w:styleId="David">
    <w:name w:val="סגנון (עברית ושפות אחרות) David מיושר לשני הצדדים מרווח בין שורות..."/>
    <w:basedOn w:val="a"/>
    <w:rsid w:val="00A16991"/>
    <w:pPr>
      <w:spacing w:line="360" w:lineRule="auto"/>
      <w:jc w:val="both"/>
    </w:pPr>
  </w:style>
  <w:style w:type="character" w:customStyle="1" w:styleId="aa">
    <w:name w:val="פיסקת רשימה תו"/>
    <w:link w:val="a9"/>
    <w:locked/>
    <w:rsid w:val="00A16991"/>
    <w:rPr>
      <w:rFonts w:ascii="Arial (W1)" w:eastAsia="Times New Roman" w:hAnsi="Arial (W1)" w:cs="David"/>
      <w:sz w:val="24"/>
      <w:szCs w:val="24"/>
    </w:rPr>
  </w:style>
  <w:style w:type="character" w:styleId="Hyperlink">
    <w:name w:val="Hyperlink"/>
    <w:rsid w:val="008F796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87.a"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4316440" TargetMode="External"/><Relationship Id="rId39" Type="http://schemas.openxmlformats.org/officeDocument/2006/relationships/hyperlink" Target="http://www.nevo.co.il/case/6045416" TargetMode="External"/><Relationship Id="rId21" Type="http://schemas.openxmlformats.org/officeDocument/2006/relationships/hyperlink" Target="http://www.nevo.co.il/case/5983976"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6051623" TargetMode="External"/><Relationship Id="rId47" Type="http://schemas.openxmlformats.org/officeDocument/2006/relationships/hyperlink" Target="http://www.nevo.co.il/case/3505224" TargetMode="External"/><Relationship Id="rId50" Type="http://schemas.openxmlformats.org/officeDocument/2006/relationships/hyperlink" Target="http://www.nevo.co.il/case/3902917" TargetMode="External"/><Relationship Id="rId55" Type="http://schemas.openxmlformats.org/officeDocument/2006/relationships/hyperlink" Target="http://www.nevo.co.il/law/4216" TargetMode="External"/><Relationship Id="rId63"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9" Type="http://schemas.openxmlformats.org/officeDocument/2006/relationships/hyperlink" Target="http://www.nevo.co.il/case/3337377" TargetMode="External"/><Relationship Id="rId11" Type="http://schemas.openxmlformats.org/officeDocument/2006/relationships/hyperlink" Target="http://www.nevo.co.il/law/70301/40b" TargetMode="External"/><Relationship Id="rId24" Type="http://schemas.openxmlformats.org/officeDocument/2006/relationships/hyperlink" Target="http://www.nevo.co.il/case/23750765" TargetMode="External"/><Relationship Id="rId32" Type="http://schemas.openxmlformats.org/officeDocument/2006/relationships/hyperlink" Target="http://www.nevo.co.il/case/23235104" TargetMode="External"/><Relationship Id="rId37" Type="http://schemas.openxmlformats.org/officeDocument/2006/relationships/hyperlink" Target="http://www.nevo.co.il/case/5738608" TargetMode="External"/><Relationship Id="rId40" Type="http://schemas.openxmlformats.org/officeDocument/2006/relationships/hyperlink" Target="http://www.nevo.co.il/case/5844852" TargetMode="External"/><Relationship Id="rId45" Type="http://schemas.openxmlformats.org/officeDocument/2006/relationships/hyperlink" Target="http://www.nevo.co.il/case/3336252" TargetMode="External"/><Relationship Id="rId53" Type="http://schemas.openxmlformats.org/officeDocument/2006/relationships/hyperlink" Target="http://www.nevo.co.il/law/70301/40ja.9"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70301/287.a"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6044713" TargetMode="External"/><Relationship Id="rId27" Type="http://schemas.openxmlformats.org/officeDocument/2006/relationships/hyperlink" Target="http://www.nevo.co.il/case/4019326" TargetMode="External"/><Relationship Id="rId30" Type="http://schemas.openxmlformats.org/officeDocument/2006/relationships/hyperlink" Target="http://www.nevo.co.il/law/70301/40ja.9" TargetMode="External"/><Relationship Id="rId35" Type="http://schemas.openxmlformats.org/officeDocument/2006/relationships/hyperlink" Target="http://www.nevo.co.il/law/70301/40i" TargetMode="External"/><Relationship Id="rId43" Type="http://schemas.openxmlformats.org/officeDocument/2006/relationships/hyperlink" Target="http://www.nevo.co.il/case/18090902" TargetMode="External"/><Relationship Id="rId48" Type="http://schemas.openxmlformats.org/officeDocument/2006/relationships/hyperlink" Target="http://www.nevo.co.il/case/4242855" TargetMode="External"/><Relationship Id="rId56" Type="http://schemas.openxmlformats.org/officeDocument/2006/relationships/hyperlink" Target="http://www.nevo.co.il/law/4216" TargetMode="External"/><Relationship Id="rId8" Type="http://schemas.openxmlformats.org/officeDocument/2006/relationships/hyperlink" Target="http://www.nevo.co.il/law/4216/7.a." TargetMode="External"/><Relationship Id="rId51" Type="http://schemas.openxmlformats.org/officeDocument/2006/relationships/hyperlink" Target="http://www.nevo.co.il/case/11223528"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4216" TargetMode="External"/><Relationship Id="rId25" Type="http://schemas.openxmlformats.org/officeDocument/2006/relationships/hyperlink" Target="http://www.nevo.co.il/case/4043468" TargetMode="External"/><Relationship Id="rId33" Type="http://schemas.openxmlformats.org/officeDocument/2006/relationships/hyperlink" Target="http://www.nevo.co.il/law/70301/40b" TargetMode="External"/><Relationship Id="rId38" Type="http://schemas.openxmlformats.org/officeDocument/2006/relationships/hyperlink" Target="http://www.nevo.co.il/case/5786821" TargetMode="External"/><Relationship Id="rId46" Type="http://schemas.openxmlformats.org/officeDocument/2006/relationships/hyperlink" Target="http://www.nevo.co.il/case/5613228" TargetMode="External"/><Relationship Id="rId59" Type="http://schemas.openxmlformats.org/officeDocument/2006/relationships/header" Target="header2.xml"/><Relationship Id="rId20" Type="http://schemas.openxmlformats.org/officeDocument/2006/relationships/hyperlink" Target="http://www.nevo.co.il/law/70301" TargetMode="External"/><Relationship Id="rId41" Type="http://schemas.openxmlformats.org/officeDocument/2006/relationships/hyperlink" Target="http://www.nevo.co.il/case/6081459" TargetMode="External"/><Relationship Id="rId54" Type="http://schemas.openxmlformats.org/officeDocument/2006/relationships/hyperlink" Target="http://www.nevo.co.il/law/70301"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9" TargetMode="External"/><Relationship Id="rId23" Type="http://schemas.openxmlformats.org/officeDocument/2006/relationships/hyperlink" Target="http://www.nevo.co.il/law/4216" TargetMode="External"/><Relationship Id="rId28" Type="http://schemas.openxmlformats.org/officeDocument/2006/relationships/hyperlink" Target="http://www.nevo.co.il/case/5396542" TargetMode="External"/><Relationship Id="rId36" Type="http://schemas.openxmlformats.org/officeDocument/2006/relationships/hyperlink" Target="http://www.nevo.co.il/law/4216" TargetMode="External"/><Relationship Id="rId49" Type="http://schemas.openxmlformats.org/officeDocument/2006/relationships/hyperlink" Target="http://www.nevo.co.il/case/4039620"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3546494" TargetMode="External"/><Relationship Id="rId52" Type="http://schemas.openxmlformats.org/officeDocument/2006/relationships/hyperlink" Target="http://www.nevo.co.il/law/70301/40ja"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2536</Words>
  <Characters>12684</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15190</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8257637</vt:i4>
      </vt:variant>
      <vt:variant>
        <vt:i4>147</vt:i4>
      </vt:variant>
      <vt:variant>
        <vt:i4>0</vt:i4>
      </vt:variant>
      <vt:variant>
        <vt:i4>5</vt:i4>
      </vt:variant>
      <vt:variant>
        <vt:lpwstr>http://www.nevo.co.il/law/4216</vt:lpwstr>
      </vt:variant>
      <vt:variant>
        <vt:lpwstr/>
      </vt:variant>
      <vt:variant>
        <vt:i4>8257637</vt:i4>
      </vt:variant>
      <vt:variant>
        <vt:i4>144</vt:i4>
      </vt:variant>
      <vt:variant>
        <vt:i4>0</vt:i4>
      </vt:variant>
      <vt:variant>
        <vt:i4>5</vt:i4>
      </vt:variant>
      <vt:variant>
        <vt:lpwstr>http://www.nevo.co.il/law/4216</vt:lpwstr>
      </vt:variant>
      <vt:variant>
        <vt:lpwstr/>
      </vt:variant>
      <vt:variant>
        <vt:i4>7995492</vt:i4>
      </vt:variant>
      <vt:variant>
        <vt:i4>141</vt:i4>
      </vt:variant>
      <vt:variant>
        <vt:i4>0</vt:i4>
      </vt:variant>
      <vt:variant>
        <vt:i4>5</vt:i4>
      </vt:variant>
      <vt:variant>
        <vt:lpwstr>http://www.nevo.co.il/law/70301</vt:lpwstr>
      </vt:variant>
      <vt:variant>
        <vt:lpwstr/>
      </vt:variant>
      <vt:variant>
        <vt:i4>3997733</vt:i4>
      </vt:variant>
      <vt:variant>
        <vt:i4>138</vt:i4>
      </vt:variant>
      <vt:variant>
        <vt:i4>0</vt:i4>
      </vt:variant>
      <vt:variant>
        <vt:i4>5</vt:i4>
      </vt:variant>
      <vt:variant>
        <vt:lpwstr>http://www.nevo.co.il/law/70301/40ja.9</vt:lpwstr>
      </vt:variant>
      <vt:variant>
        <vt:lpwstr/>
      </vt:variant>
      <vt:variant>
        <vt:i4>262155</vt:i4>
      </vt:variant>
      <vt:variant>
        <vt:i4>135</vt:i4>
      </vt:variant>
      <vt:variant>
        <vt:i4>0</vt:i4>
      </vt:variant>
      <vt:variant>
        <vt:i4>5</vt:i4>
      </vt:variant>
      <vt:variant>
        <vt:lpwstr>http://www.nevo.co.il/law/70301/40ja</vt:lpwstr>
      </vt:variant>
      <vt:variant>
        <vt:lpwstr/>
      </vt:variant>
      <vt:variant>
        <vt:i4>3276914</vt:i4>
      </vt:variant>
      <vt:variant>
        <vt:i4>132</vt:i4>
      </vt:variant>
      <vt:variant>
        <vt:i4>0</vt:i4>
      </vt:variant>
      <vt:variant>
        <vt:i4>5</vt:i4>
      </vt:variant>
      <vt:variant>
        <vt:lpwstr>http://www.nevo.co.il/case/11223528</vt:lpwstr>
      </vt:variant>
      <vt:variant>
        <vt:lpwstr/>
      </vt:variant>
      <vt:variant>
        <vt:i4>3997822</vt:i4>
      </vt:variant>
      <vt:variant>
        <vt:i4>129</vt:i4>
      </vt:variant>
      <vt:variant>
        <vt:i4>0</vt:i4>
      </vt:variant>
      <vt:variant>
        <vt:i4>5</vt:i4>
      </vt:variant>
      <vt:variant>
        <vt:lpwstr>http://www.nevo.co.il/case/3902917</vt:lpwstr>
      </vt:variant>
      <vt:variant>
        <vt:lpwstr/>
      </vt:variant>
      <vt:variant>
        <vt:i4>3211391</vt:i4>
      </vt:variant>
      <vt:variant>
        <vt:i4>126</vt:i4>
      </vt:variant>
      <vt:variant>
        <vt:i4>0</vt:i4>
      </vt:variant>
      <vt:variant>
        <vt:i4>5</vt:i4>
      </vt:variant>
      <vt:variant>
        <vt:lpwstr>http://www.nevo.co.il/case/4039620</vt:lpwstr>
      </vt:variant>
      <vt:variant>
        <vt:lpwstr/>
      </vt:variant>
      <vt:variant>
        <vt:i4>3997809</vt:i4>
      </vt:variant>
      <vt:variant>
        <vt:i4>123</vt:i4>
      </vt:variant>
      <vt:variant>
        <vt:i4>0</vt:i4>
      </vt:variant>
      <vt:variant>
        <vt:i4>5</vt:i4>
      </vt:variant>
      <vt:variant>
        <vt:lpwstr>http://www.nevo.co.il/case/4242855</vt:lpwstr>
      </vt:variant>
      <vt:variant>
        <vt:lpwstr/>
      </vt:variant>
      <vt:variant>
        <vt:i4>3473526</vt:i4>
      </vt:variant>
      <vt:variant>
        <vt:i4>120</vt:i4>
      </vt:variant>
      <vt:variant>
        <vt:i4>0</vt:i4>
      </vt:variant>
      <vt:variant>
        <vt:i4>5</vt:i4>
      </vt:variant>
      <vt:variant>
        <vt:lpwstr>http://www.nevo.co.il/case/3505224</vt:lpwstr>
      </vt:variant>
      <vt:variant>
        <vt:lpwstr/>
      </vt:variant>
      <vt:variant>
        <vt:i4>4063347</vt:i4>
      </vt:variant>
      <vt:variant>
        <vt:i4>117</vt:i4>
      </vt:variant>
      <vt:variant>
        <vt:i4>0</vt:i4>
      </vt:variant>
      <vt:variant>
        <vt:i4>5</vt:i4>
      </vt:variant>
      <vt:variant>
        <vt:lpwstr>http://www.nevo.co.il/case/5613228</vt:lpwstr>
      </vt:variant>
      <vt:variant>
        <vt:lpwstr/>
      </vt:variant>
      <vt:variant>
        <vt:i4>3145844</vt:i4>
      </vt:variant>
      <vt:variant>
        <vt:i4>114</vt:i4>
      </vt:variant>
      <vt:variant>
        <vt:i4>0</vt:i4>
      </vt:variant>
      <vt:variant>
        <vt:i4>5</vt:i4>
      </vt:variant>
      <vt:variant>
        <vt:lpwstr>http://www.nevo.co.il/case/3336252</vt:lpwstr>
      </vt:variant>
      <vt:variant>
        <vt:lpwstr/>
      </vt:variant>
      <vt:variant>
        <vt:i4>3604606</vt:i4>
      </vt:variant>
      <vt:variant>
        <vt:i4>111</vt:i4>
      </vt:variant>
      <vt:variant>
        <vt:i4>0</vt:i4>
      </vt:variant>
      <vt:variant>
        <vt:i4>5</vt:i4>
      </vt:variant>
      <vt:variant>
        <vt:lpwstr>http://www.nevo.co.il/case/3546494</vt:lpwstr>
      </vt:variant>
      <vt:variant>
        <vt:lpwstr/>
      </vt:variant>
      <vt:variant>
        <vt:i4>3211388</vt:i4>
      </vt:variant>
      <vt:variant>
        <vt:i4>108</vt:i4>
      </vt:variant>
      <vt:variant>
        <vt:i4>0</vt:i4>
      </vt:variant>
      <vt:variant>
        <vt:i4>5</vt:i4>
      </vt:variant>
      <vt:variant>
        <vt:lpwstr>http://www.nevo.co.il/case/18090902</vt:lpwstr>
      </vt:variant>
      <vt:variant>
        <vt:lpwstr/>
      </vt:variant>
      <vt:variant>
        <vt:i4>3539063</vt:i4>
      </vt:variant>
      <vt:variant>
        <vt:i4>105</vt:i4>
      </vt:variant>
      <vt:variant>
        <vt:i4>0</vt:i4>
      </vt:variant>
      <vt:variant>
        <vt:i4>5</vt:i4>
      </vt:variant>
      <vt:variant>
        <vt:lpwstr>http://www.nevo.co.il/case/6051623</vt:lpwstr>
      </vt:variant>
      <vt:variant>
        <vt:lpwstr/>
      </vt:variant>
      <vt:variant>
        <vt:i4>3342448</vt:i4>
      </vt:variant>
      <vt:variant>
        <vt:i4>102</vt:i4>
      </vt:variant>
      <vt:variant>
        <vt:i4>0</vt:i4>
      </vt:variant>
      <vt:variant>
        <vt:i4>5</vt:i4>
      </vt:variant>
      <vt:variant>
        <vt:lpwstr>http://www.nevo.co.il/case/6081459</vt:lpwstr>
      </vt:variant>
      <vt:variant>
        <vt:lpwstr/>
      </vt:variant>
      <vt:variant>
        <vt:i4>3866749</vt:i4>
      </vt:variant>
      <vt:variant>
        <vt:i4>99</vt:i4>
      </vt:variant>
      <vt:variant>
        <vt:i4>0</vt:i4>
      </vt:variant>
      <vt:variant>
        <vt:i4>5</vt:i4>
      </vt:variant>
      <vt:variant>
        <vt:lpwstr>http://www.nevo.co.il/case/5844852</vt:lpwstr>
      </vt:variant>
      <vt:variant>
        <vt:lpwstr/>
      </vt:variant>
      <vt:variant>
        <vt:i4>3145840</vt:i4>
      </vt:variant>
      <vt:variant>
        <vt:i4>96</vt:i4>
      </vt:variant>
      <vt:variant>
        <vt:i4>0</vt:i4>
      </vt:variant>
      <vt:variant>
        <vt:i4>5</vt:i4>
      </vt:variant>
      <vt:variant>
        <vt:lpwstr>http://www.nevo.co.il/case/6045416</vt:lpwstr>
      </vt:variant>
      <vt:variant>
        <vt:lpwstr/>
      </vt:variant>
      <vt:variant>
        <vt:i4>3407991</vt:i4>
      </vt:variant>
      <vt:variant>
        <vt:i4>93</vt:i4>
      </vt:variant>
      <vt:variant>
        <vt:i4>0</vt:i4>
      </vt:variant>
      <vt:variant>
        <vt:i4>5</vt:i4>
      </vt:variant>
      <vt:variant>
        <vt:lpwstr>http://www.nevo.co.il/case/5786821</vt:lpwstr>
      </vt:variant>
      <vt:variant>
        <vt:lpwstr/>
      </vt:variant>
      <vt:variant>
        <vt:i4>3670139</vt:i4>
      </vt:variant>
      <vt:variant>
        <vt:i4>90</vt:i4>
      </vt:variant>
      <vt:variant>
        <vt:i4>0</vt:i4>
      </vt:variant>
      <vt:variant>
        <vt:i4>5</vt:i4>
      </vt:variant>
      <vt:variant>
        <vt:lpwstr>http://www.nevo.co.il/case/5738608</vt:lpwstr>
      </vt:variant>
      <vt:variant>
        <vt:lpwstr/>
      </vt:variant>
      <vt:variant>
        <vt:i4>8257637</vt:i4>
      </vt:variant>
      <vt:variant>
        <vt:i4>87</vt:i4>
      </vt:variant>
      <vt:variant>
        <vt:i4>0</vt:i4>
      </vt:variant>
      <vt:variant>
        <vt:i4>5</vt:i4>
      </vt:variant>
      <vt:variant>
        <vt:lpwstr>http://www.nevo.co.il/law/4216</vt:lpwstr>
      </vt:variant>
      <vt:variant>
        <vt:lpwstr/>
      </vt:variant>
      <vt:variant>
        <vt:i4>6619233</vt:i4>
      </vt:variant>
      <vt:variant>
        <vt:i4>84</vt:i4>
      </vt:variant>
      <vt:variant>
        <vt:i4>0</vt:i4>
      </vt:variant>
      <vt:variant>
        <vt:i4>5</vt:i4>
      </vt:variant>
      <vt:variant>
        <vt:lpwstr>http://www.nevo.co.il/law/70301/40i</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http://www.nevo.co.il/law/70301/40b</vt:lpwstr>
      </vt:variant>
      <vt:variant>
        <vt:lpwstr/>
      </vt:variant>
      <vt:variant>
        <vt:i4>3473525</vt:i4>
      </vt:variant>
      <vt:variant>
        <vt:i4>75</vt:i4>
      </vt:variant>
      <vt:variant>
        <vt:i4>0</vt:i4>
      </vt:variant>
      <vt:variant>
        <vt:i4>5</vt:i4>
      </vt:variant>
      <vt:variant>
        <vt:lpwstr>http://www.nevo.co.il/case/23235104</vt:lpwstr>
      </vt:variant>
      <vt:variant>
        <vt:lpwstr/>
      </vt:variant>
      <vt:variant>
        <vt:i4>7995492</vt:i4>
      </vt:variant>
      <vt:variant>
        <vt:i4>72</vt:i4>
      </vt:variant>
      <vt:variant>
        <vt:i4>0</vt:i4>
      </vt:variant>
      <vt:variant>
        <vt:i4>5</vt:i4>
      </vt:variant>
      <vt:variant>
        <vt:lpwstr>http://www.nevo.co.il/law/70301</vt:lpwstr>
      </vt:variant>
      <vt:variant>
        <vt:lpwstr/>
      </vt:variant>
      <vt:variant>
        <vt:i4>3997733</vt:i4>
      </vt:variant>
      <vt:variant>
        <vt:i4>69</vt:i4>
      </vt:variant>
      <vt:variant>
        <vt:i4>0</vt:i4>
      </vt:variant>
      <vt:variant>
        <vt:i4>5</vt:i4>
      </vt:variant>
      <vt:variant>
        <vt:lpwstr>http://www.nevo.co.il/law/70301/40ja.9</vt:lpwstr>
      </vt:variant>
      <vt:variant>
        <vt:lpwstr/>
      </vt:variant>
      <vt:variant>
        <vt:i4>3407991</vt:i4>
      </vt:variant>
      <vt:variant>
        <vt:i4>66</vt:i4>
      </vt:variant>
      <vt:variant>
        <vt:i4>0</vt:i4>
      </vt:variant>
      <vt:variant>
        <vt:i4>5</vt:i4>
      </vt:variant>
      <vt:variant>
        <vt:lpwstr>http://www.nevo.co.il/case/3337377</vt:lpwstr>
      </vt:variant>
      <vt:variant>
        <vt:lpwstr/>
      </vt:variant>
      <vt:variant>
        <vt:i4>3866741</vt:i4>
      </vt:variant>
      <vt:variant>
        <vt:i4>63</vt:i4>
      </vt:variant>
      <vt:variant>
        <vt:i4>0</vt:i4>
      </vt:variant>
      <vt:variant>
        <vt:i4>5</vt:i4>
      </vt:variant>
      <vt:variant>
        <vt:lpwstr>http://www.nevo.co.il/case/5396542</vt:lpwstr>
      </vt:variant>
      <vt:variant>
        <vt:lpwstr/>
      </vt:variant>
      <vt:variant>
        <vt:i4>3145855</vt:i4>
      </vt:variant>
      <vt:variant>
        <vt:i4>60</vt:i4>
      </vt:variant>
      <vt:variant>
        <vt:i4>0</vt:i4>
      </vt:variant>
      <vt:variant>
        <vt:i4>5</vt:i4>
      </vt:variant>
      <vt:variant>
        <vt:lpwstr>http://www.nevo.co.il/case/4019326</vt:lpwstr>
      </vt:variant>
      <vt:variant>
        <vt:lpwstr/>
      </vt:variant>
      <vt:variant>
        <vt:i4>3211381</vt:i4>
      </vt:variant>
      <vt:variant>
        <vt:i4>57</vt:i4>
      </vt:variant>
      <vt:variant>
        <vt:i4>0</vt:i4>
      </vt:variant>
      <vt:variant>
        <vt:i4>5</vt:i4>
      </vt:variant>
      <vt:variant>
        <vt:lpwstr>http://www.nevo.co.il/case/4316440</vt:lpwstr>
      </vt:variant>
      <vt:variant>
        <vt:lpwstr/>
      </vt:variant>
      <vt:variant>
        <vt:i4>3932273</vt:i4>
      </vt:variant>
      <vt:variant>
        <vt:i4>54</vt:i4>
      </vt:variant>
      <vt:variant>
        <vt:i4>0</vt:i4>
      </vt:variant>
      <vt:variant>
        <vt:i4>5</vt:i4>
      </vt:variant>
      <vt:variant>
        <vt:lpwstr>http://www.nevo.co.il/case/4043468</vt:lpwstr>
      </vt:variant>
      <vt:variant>
        <vt:lpwstr/>
      </vt:variant>
      <vt:variant>
        <vt:i4>3342453</vt:i4>
      </vt:variant>
      <vt:variant>
        <vt:i4>51</vt:i4>
      </vt:variant>
      <vt:variant>
        <vt:i4>0</vt:i4>
      </vt:variant>
      <vt:variant>
        <vt:i4>5</vt:i4>
      </vt:variant>
      <vt:variant>
        <vt:lpwstr>http://www.nevo.co.il/case/23750765</vt:lpwstr>
      </vt:variant>
      <vt:variant>
        <vt:lpwstr/>
      </vt:variant>
      <vt:variant>
        <vt:i4>8257637</vt:i4>
      </vt:variant>
      <vt:variant>
        <vt:i4>48</vt:i4>
      </vt:variant>
      <vt:variant>
        <vt:i4>0</vt:i4>
      </vt:variant>
      <vt:variant>
        <vt:i4>5</vt:i4>
      </vt:variant>
      <vt:variant>
        <vt:lpwstr>http://www.nevo.co.il/law/4216</vt:lpwstr>
      </vt:variant>
      <vt:variant>
        <vt:lpwstr/>
      </vt:variant>
      <vt:variant>
        <vt:i4>3539057</vt:i4>
      </vt:variant>
      <vt:variant>
        <vt:i4>45</vt:i4>
      </vt:variant>
      <vt:variant>
        <vt:i4>0</vt:i4>
      </vt:variant>
      <vt:variant>
        <vt:i4>5</vt:i4>
      </vt:variant>
      <vt:variant>
        <vt:lpwstr>http://www.nevo.co.il/case/6044713</vt:lpwstr>
      </vt:variant>
      <vt:variant>
        <vt:lpwstr/>
      </vt:variant>
      <vt:variant>
        <vt:i4>3276921</vt:i4>
      </vt:variant>
      <vt:variant>
        <vt:i4>42</vt:i4>
      </vt:variant>
      <vt:variant>
        <vt:i4>0</vt:i4>
      </vt:variant>
      <vt:variant>
        <vt:i4>5</vt:i4>
      </vt:variant>
      <vt:variant>
        <vt:lpwstr>http://www.nevo.co.il/case/5983976</vt:lpwstr>
      </vt:variant>
      <vt:variant>
        <vt:lpwstr/>
      </vt:variant>
      <vt:variant>
        <vt:i4>7995492</vt:i4>
      </vt:variant>
      <vt:variant>
        <vt:i4>39</vt:i4>
      </vt:variant>
      <vt:variant>
        <vt:i4>0</vt:i4>
      </vt:variant>
      <vt:variant>
        <vt:i4>5</vt:i4>
      </vt:variant>
      <vt:variant>
        <vt:lpwstr>http://www.nevo.co.il/law/70301</vt:lpwstr>
      </vt:variant>
      <vt:variant>
        <vt:lpwstr/>
      </vt:variant>
      <vt:variant>
        <vt:i4>4390992</vt:i4>
      </vt:variant>
      <vt:variant>
        <vt:i4>36</vt:i4>
      </vt:variant>
      <vt:variant>
        <vt:i4>0</vt:i4>
      </vt:variant>
      <vt:variant>
        <vt:i4>5</vt:i4>
      </vt:variant>
      <vt:variant>
        <vt:lpwstr>http://www.nevo.co.il/law/70301/287.a</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3997733</vt:i4>
      </vt:variant>
      <vt:variant>
        <vt:i4>24</vt:i4>
      </vt:variant>
      <vt:variant>
        <vt:i4>0</vt:i4>
      </vt:variant>
      <vt:variant>
        <vt:i4>5</vt:i4>
      </vt:variant>
      <vt:variant>
        <vt:lpwstr>http://www.nevo.co.il/law/70301/40ja.9</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4390992</vt:i4>
      </vt:variant>
      <vt:variant>
        <vt:i4>18</vt:i4>
      </vt:variant>
      <vt:variant>
        <vt:i4>0</vt:i4>
      </vt:variant>
      <vt:variant>
        <vt:i4>5</vt:i4>
      </vt:variant>
      <vt:variant>
        <vt:lpwstr>http://www.nevo.co.il/law/70301/287.a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2025-04-22T23:52:00Z</dcterms:created>
  <dcterms:modified xsi:type="dcterms:W3CDTF">2025-04-22T23:52:00Z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48281</vt:lpwstr>
  </property>
  <property fmtid="{D5CDD505-2E9C-101B-9397-08002B2CF9AE}" pid="6" name="NEWPARTB">
    <vt:lpwstr>08</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רמאדן אבו עדרה</vt:lpwstr>
  </property>
  <property fmtid="{D5CDD505-2E9C-101B-9397-08002B2CF9AE}" pid="10" name="JUDGE">
    <vt:lpwstr>אושרית הובר היימן</vt:lpwstr>
  </property>
  <property fmtid="{D5CDD505-2E9C-101B-9397-08002B2CF9AE}" pid="11" name="CITY">
    <vt:lpwstr>רח'</vt:lpwstr>
  </property>
  <property fmtid="{D5CDD505-2E9C-101B-9397-08002B2CF9AE}" pid="12" name="DATE">
    <vt:lpwstr>20190204</vt:lpwstr>
  </property>
  <property fmtid="{D5CDD505-2E9C-101B-9397-08002B2CF9AE}" pid="13" name="TYPE_N_DATE">
    <vt:lpwstr>38020190204</vt:lpwstr>
  </property>
  <property fmtid="{D5CDD505-2E9C-101B-9397-08002B2CF9AE}" pid="14" name="CASESLISTTMP1">
    <vt:lpwstr>5983976;6044713;23750765;4043468;4316440;4019326;5396542;3337377;23235104;5738608;5786821;6045416;5844852;6081459;6051623;18090902;3546494;3336252;5613228;3505224;4242855;4039620;3902917;11223528</vt:lpwstr>
  </property>
  <property fmtid="{D5CDD505-2E9C-101B-9397-08002B2CF9AE}" pid="15" name="CASENOTES1">
    <vt:lpwstr>ProcID=209&amp;PartA=58843&amp;PartB=10&amp;PartC=01</vt:lpwstr>
  </property>
  <property fmtid="{D5CDD505-2E9C-101B-9397-08002B2CF9AE}" pid="16" name="CASENOTES2">
    <vt:lpwstr>ProcID=209&amp;PartA=1903&amp;PartC=09</vt:lpwstr>
  </property>
  <property fmtid="{D5CDD505-2E9C-101B-9397-08002B2CF9AE}" pid="17" name="CASENOTES3">
    <vt:lpwstr>ProcID=209&amp;PartA=1636&amp;PartC=09</vt:lpwstr>
  </property>
  <property fmtid="{D5CDD505-2E9C-101B-9397-08002B2CF9AE}" pid="18" name="WORDNUMPAGES">
    <vt:lpwstr>10</vt:lpwstr>
  </property>
  <property fmtid="{D5CDD505-2E9C-101B-9397-08002B2CF9AE}" pid="19" name="TYPE_ABS_DATE">
    <vt:lpwstr>380020190204</vt:lpwstr>
  </property>
  <property fmtid="{D5CDD505-2E9C-101B-9397-08002B2CF9AE}" pid="20" name="LAWYER">
    <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y fmtid="{D5CDD505-2E9C-101B-9397-08002B2CF9AE}" pid="39" name="LAWLISTTMP1">
    <vt:lpwstr>4216/007.a:2;007.c:2</vt:lpwstr>
  </property>
  <property fmtid="{D5CDD505-2E9C-101B-9397-08002B2CF9AE}" pid="40" name="LAWLISTTMP2">
    <vt:lpwstr>70301/287.a;40ja.9:2;040b;040i;40ja</vt:lpwstr>
  </property>
</Properties>
</file>