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482201" w:rsidRPr="009E031F" w14:paraId="36818DAC" w14:textId="77777777" w:rsidTr="00A47E26">
        <w:trPr>
          <w:trHeight w:hRule="exact" w:val="418"/>
          <w:jc w:val="center"/>
        </w:trPr>
        <w:tc>
          <w:tcPr>
            <w:tcW w:w="8721" w:type="dxa"/>
            <w:gridSpan w:val="2"/>
          </w:tcPr>
          <w:p w14:paraId="25C2A004" w14:textId="77777777" w:rsidR="00482201" w:rsidRPr="009E031F" w:rsidRDefault="00482201" w:rsidP="008A16A8">
            <w:pPr>
              <w:pStyle w:val="a3"/>
              <w:jc w:val="center"/>
              <w:rPr>
                <w:rFonts w:ascii="Tahoma" w:hAnsi="Tahoma" w:cs="Tahoma"/>
                <w:color w:val="000080"/>
                <w:rtl/>
              </w:rPr>
            </w:pPr>
            <w:bookmarkStart w:id="0" w:name="FirstLawyer"/>
            <w:r w:rsidRPr="009E031F">
              <w:rPr>
                <w:rFonts w:ascii="Tahoma" w:hAnsi="Tahoma" w:cs="Tahoma"/>
                <w:b/>
                <w:bCs/>
                <w:color w:val="000080"/>
                <w:rtl/>
              </w:rPr>
              <w:t>בית משפט השלום ברמלה</w:t>
            </w:r>
          </w:p>
        </w:tc>
      </w:tr>
      <w:tr w:rsidR="00482201" w:rsidRPr="009E031F" w14:paraId="6821A340" w14:textId="77777777" w:rsidTr="00A47E26">
        <w:trPr>
          <w:trHeight w:val="337"/>
          <w:jc w:val="center"/>
        </w:trPr>
        <w:tc>
          <w:tcPr>
            <w:tcW w:w="5059" w:type="dxa"/>
          </w:tcPr>
          <w:p w14:paraId="2324DF9F" w14:textId="77777777" w:rsidR="00482201" w:rsidRPr="009E031F" w:rsidRDefault="00482201" w:rsidP="008A16A8">
            <w:pPr>
              <w:rPr>
                <w:rFonts w:cs="FrankRuehl"/>
                <w:sz w:val="28"/>
                <w:szCs w:val="28"/>
                <w:rtl/>
              </w:rPr>
            </w:pPr>
            <w:r w:rsidRPr="009E031F">
              <w:rPr>
                <w:rFonts w:cs="FrankRuehl"/>
                <w:sz w:val="28"/>
                <w:szCs w:val="28"/>
                <w:rtl/>
              </w:rPr>
              <w:t>ת"פ</w:t>
            </w:r>
            <w:r w:rsidRPr="009E031F">
              <w:rPr>
                <w:rFonts w:cs="FrankRuehl" w:hint="cs"/>
                <w:sz w:val="28"/>
                <w:szCs w:val="28"/>
                <w:rtl/>
              </w:rPr>
              <w:t xml:space="preserve"> </w:t>
            </w:r>
            <w:r w:rsidRPr="009E031F">
              <w:rPr>
                <w:rFonts w:cs="FrankRuehl"/>
                <w:sz w:val="28"/>
                <w:szCs w:val="28"/>
                <w:rtl/>
              </w:rPr>
              <w:t>51474-08-18</w:t>
            </w:r>
            <w:r w:rsidRPr="009E031F">
              <w:rPr>
                <w:rFonts w:cs="FrankRuehl" w:hint="cs"/>
                <w:sz w:val="28"/>
                <w:szCs w:val="28"/>
                <w:rtl/>
              </w:rPr>
              <w:t xml:space="preserve"> </w:t>
            </w:r>
            <w:r w:rsidRPr="009E031F">
              <w:rPr>
                <w:rFonts w:cs="FrankRuehl"/>
                <w:sz w:val="28"/>
                <w:szCs w:val="28"/>
                <w:rtl/>
              </w:rPr>
              <w:t>מדינת ישראל נ' ציאושו(עציר)</w:t>
            </w:r>
          </w:p>
          <w:p w14:paraId="58A38BF6" w14:textId="77777777" w:rsidR="00482201" w:rsidRPr="009E031F" w:rsidRDefault="00482201" w:rsidP="008A16A8">
            <w:pPr>
              <w:pStyle w:val="a3"/>
              <w:rPr>
                <w:rFonts w:cs="FrankRuehl"/>
                <w:sz w:val="28"/>
                <w:szCs w:val="28"/>
                <w:rtl/>
              </w:rPr>
            </w:pPr>
          </w:p>
        </w:tc>
        <w:tc>
          <w:tcPr>
            <w:tcW w:w="3662" w:type="dxa"/>
          </w:tcPr>
          <w:p w14:paraId="153D34DC" w14:textId="77777777" w:rsidR="00482201" w:rsidRPr="009E031F" w:rsidRDefault="00482201" w:rsidP="008A16A8">
            <w:pPr>
              <w:pStyle w:val="a3"/>
              <w:jc w:val="right"/>
              <w:rPr>
                <w:rFonts w:cs="FrankRuehl"/>
                <w:sz w:val="28"/>
                <w:szCs w:val="28"/>
                <w:rtl/>
              </w:rPr>
            </w:pPr>
          </w:p>
        </w:tc>
      </w:tr>
    </w:tbl>
    <w:p w14:paraId="6D80CB74" w14:textId="77777777" w:rsidR="00482201" w:rsidRPr="009E031F" w:rsidRDefault="00482201" w:rsidP="00482201">
      <w:pPr>
        <w:pStyle w:val="a3"/>
        <w:rPr>
          <w:rtl/>
        </w:rPr>
      </w:pPr>
      <w:r w:rsidRPr="009E031F">
        <w:rPr>
          <w:rFonts w:hint="cs"/>
          <w:rtl/>
        </w:rPr>
        <w:t xml:space="preserve"> </w:t>
      </w:r>
    </w:p>
    <w:p w14:paraId="010A0EFD" w14:textId="77777777" w:rsidR="00482201" w:rsidRPr="009E031F" w:rsidRDefault="00482201" w:rsidP="00482201">
      <w:pPr>
        <w:rPr>
          <w:rtl/>
        </w:rPr>
      </w:pPr>
    </w:p>
    <w:p w14:paraId="79EDBE79" w14:textId="77777777" w:rsidR="00482201" w:rsidRPr="009E031F" w:rsidRDefault="00482201" w:rsidP="0048220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82201" w:rsidRPr="009E031F" w14:paraId="3578A90A" w14:textId="77777777" w:rsidTr="00482201">
        <w:trPr>
          <w:trHeight w:val="295"/>
          <w:jc w:val="center"/>
        </w:trPr>
        <w:tc>
          <w:tcPr>
            <w:tcW w:w="923" w:type="dxa"/>
            <w:tcBorders>
              <w:top w:val="nil"/>
              <w:left w:val="nil"/>
              <w:bottom w:val="nil"/>
              <w:right w:val="nil"/>
            </w:tcBorders>
            <w:shd w:val="clear" w:color="auto" w:fill="auto"/>
          </w:tcPr>
          <w:p w14:paraId="30B11B80" w14:textId="77777777" w:rsidR="00482201" w:rsidRPr="009E031F" w:rsidRDefault="00482201" w:rsidP="00482201">
            <w:pPr>
              <w:jc w:val="both"/>
              <w:rPr>
                <w:rFonts w:ascii="Arial" w:hAnsi="Arial" w:cs="FrankRuehl"/>
                <w:sz w:val="28"/>
                <w:szCs w:val="28"/>
              </w:rPr>
            </w:pPr>
            <w:r w:rsidRPr="009E031F">
              <w:rPr>
                <w:rFonts w:ascii="Arial" w:hAnsi="Arial" w:cs="FrankRuehl" w:hint="cs"/>
                <w:sz w:val="28"/>
                <w:szCs w:val="28"/>
                <w:rtl/>
              </w:rPr>
              <w:t>ב</w:t>
            </w:r>
            <w:r w:rsidRPr="009E031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578BFF7" w14:textId="77777777" w:rsidR="00482201" w:rsidRPr="009E031F" w:rsidRDefault="00482201" w:rsidP="008A16A8">
            <w:pPr>
              <w:rPr>
                <w:rFonts w:ascii="Arial" w:hAnsi="Arial"/>
                <w:b/>
                <w:bCs/>
                <w:rtl/>
              </w:rPr>
            </w:pPr>
            <w:r w:rsidRPr="009E031F">
              <w:rPr>
                <w:rFonts w:ascii="Arial" w:hAnsi="Arial" w:hint="cs"/>
                <w:b/>
                <w:bCs/>
                <w:rtl/>
              </w:rPr>
              <w:t>כבוד ה</w:t>
            </w:r>
            <w:r w:rsidRPr="009E031F">
              <w:rPr>
                <w:rFonts w:ascii="Arial" w:hAnsi="Arial"/>
                <w:b/>
                <w:bCs/>
                <w:rtl/>
              </w:rPr>
              <w:t>שופט, סגן הנשיאה</w:t>
            </w:r>
            <w:r w:rsidRPr="009E031F">
              <w:rPr>
                <w:rFonts w:ascii="Arial" w:hAnsi="Arial" w:hint="cs"/>
                <w:b/>
                <w:bCs/>
                <w:rtl/>
              </w:rPr>
              <w:t xml:space="preserve">  </w:t>
            </w:r>
            <w:r w:rsidRPr="009E031F">
              <w:rPr>
                <w:rFonts w:ascii="Arial" w:hAnsi="Arial"/>
                <w:b/>
                <w:bCs/>
                <w:rtl/>
              </w:rPr>
              <w:t>מנחם מזרחי</w:t>
            </w:r>
          </w:p>
          <w:p w14:paraId="54691EA0" w14:textId="77777777" w:rsidR="00482201" w:rsidRPr="009E031F" w:rsidRDefault="00482201" w:rsidP="008A16A8">
            <w:pPr>
              <w:rPr>
                <w:rtl/>
              </w:rPr>
            </w:pPr>
          </w:p>
          <w:p w14:paraId="5FC8CD4B" w14:textId="77777777" w:rsidR="00482201" w:rsidRPr="009E031F" w:rsidRDefault="00482201" w:rsidP="00482201">
            <w:pPr>
              <w:jc w:val="both"/>
              <w:rPr>
                <w:rFonts w:ascii="Arial" w:hAnsi="Arial" w:cs="FrankRuehl"/>
                <w:sz w:val="28"/>
                <w:szCs w:val="28"/>
              </w:rPr>
            </w:pPr>
          </w:p>
        </w:tc>
      </w:tr>
      <w:tr w:rsidR="00482201" w:rsidRPr="009E031F" w14:paraId="06B8B048" w14:textId="77777777" w:rsidTr="00482201">
        <w:trPr>
          <w:trHeight w:val="355"/>
          <w:jc w:val="center"/>
        </w:trPr>
        <w:tc>
          <w:tcPr>
            <w:tcW w:w="923" w:type="dxa"/>
            <w:tcBorders>
              <w:top w:val="nil"/>
              <w:left w:val="nil"/>
              <w:bottom w:val="nil"/>
              <w:right w:val="nil"/>
            </w:tcBorders>
            <w:shd w:val="clear" w:color="auto" w:fill="auto"/>
          </w:tcPr>
          <w:p w14:paraId="70F9A299" w14:textId="77777777" w:rsidR="00482201" w:rsidRPr="009E031F" w:rsidRDefault="00482201" w:rsidP="00482201">
            <w:pPr>
              <w:jc w:val="both"/>
              <w:rPr>
                <w:rFonts w:ascii="Arial" w:hAnsi="Arial" w:cs="FrankRuehl"/>
                <w:sz w:val="28"/>
                <w:szCs w:val="28"/>
              </w:rPr>
            </w:pPr>
            <w:bookmarkStart w:id="1" w:name="FirstAppellant"/>
            <w:bookmarkStart w:id="2" w:name="LastJudge"/>
            <w:bookmarkEnd w:id="2"/>
            <w:r w:rsidRPr="009E031F">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3DFA9BD" w14:textId="77777777" w:rsidR="00482201" w:rsidRPr="009E031F" w:rsidRDefault="00482201" w:rsidP="008A16A8">
            <w:r w:rsidRPr="009E031F">
              <w:rPr>
                <w:rFonts w:ascii="Arial" w:hAnsi="Arial" w:cs="FrankRuehl"/>
                <w:sz w:val="28"/>
                <w:szCs w:val="28"/>
                <w:rtl/>
              </w:rPr>
              <w:t>מדינת ישראל</w:t>
            </w:r>
            <w:r w:rsidRPr="009E031F">
              <w:rPr>
                <w:rFonts w:ascii="Arial" w:hAnsi="Arial" w:cs="FrankRuehl"/>
                <w:sz w:val="28"/>
                <w:szCs w:val="28"/>
                <w:rtl/>
              </w:rPr>
              <w:br/>
            </w:r>
            <w:r w:rsidRPr="009E031F">
              <w:rPr>
                <w:rFonts w:hint="cs"/>
                <w:rtl/>
              </w:rPr>
              <w:t>פרקליטות מחוז מרכז</w:t>
            </w:r>
            <w:r w:rsidRPr="009E031F">
              <w:rPr>
                <w:rtl/>
              </w:rPr>
              <w:br/>
            </w:r>
            <w:r w:rsidRPr="009E031F">
              <w:rPr>
                <w:rFonts w:hint="cs"/>
                <w:rtl/>
              </w:rPr>
              <w:t xml:space="preserve">באמצעות ב"כ </w:t>
            </w:r>
            <w:r w:rsidRPr="009E031F">
              <w:rPr>
                <w:rtl/>
              </w:rPr>
              <w:br/>
            </w:r>
            <w:r w:rsidRPr="009E031F">
              <w:rPr>
                <w:rFonts w:hint="cs"/>
                <w:rtl/>
              </w:rPr>
              <w:t>עו"ד טל שילוני והמתמחה ספיר חרזי</w:t>
            </w:r>
          </w:p>
        </w:tc>
        <w:tc>
          <w:tcPr>
            <w:tcW w:w="3771" w:type="dxa"/>
            <w:tcBorders>
              <w:top w:val="nil"/>
              <w:left w:val="nil"/>
              <w:bottom w:val="nil"/>
              <w:right w:val="nil"/>
            </w:tcBorders>
            <w:shd w:val="clear" w:color="auto" w:fill="auto"/>
          </w:tcPr>
          <w:p w14:paraId="267F8FB4" w14:textId="77777777" w:rsidR="00482201" w:rsidRPr="009E031F" w:rsidRDefault="00482201" w:rsidP="00482201">
            <w:pPr>
              <w:jc w:val="both"/>
              <w:rPr>
                <w:rFonts w:ascii="Arial" w:hAnsi="Arial" w:cs="FrankRuehl"/>
                <w:sz w:val="28"/>
                <w:szCs w:val="28"/>
              </w:rPr>
            </w:pPr>
          </w:p>
        </w:tc>
      </w:tr>
      <w:bookmarkEnd w:id="1"/>
      <w:tr w:rsidR="00482201" w:rsidRPr="009E031F" w14:paraId="4BB962C0" w14:textId="77777777" w:rsidTr="00482201">
        <w:trPr>
          <w:trHeight w:val="355"/>
          <w:jc w:val="center"/>
        </w:trPr>
        <w:tc>
          <w:tcPr>
            <w:tcW w:w="923" w:type="dxa"/>
            <w:tcBorders>
              <w:top w:val="nil"/>
              <w:left w:val="nil"/>
              <w:bottom w:val="nil"/>
              <w:right w:val="nil"/>
            </w:tcBorders>
            <w:shd w:val="clear" w:color="auto" w:fill="auto"/>
          </w:tcPr>
          <w:p w14:paraId="764F5CFF" w14:textId="77777777" w:rsidR="00482201" w:rsidRPr="009E031F" w:rsidRDefault="00482201" w:rsidP="0048220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DAF8E3B" w14:textId="77777777" w:rsidR="00482201" w:rsidRPr="009E031F" w:rsidRDefault="00482201" w:rsidP="00482201">
            <w:pPr>
              <w:jc w:val="both"/>
              <w:rPr>
                <w:rtl/>
              </w:rPr>
            </w:pPr>
          </w:p>
        </w:tc>
        <w:tc>
          <w:tcPr>
            <w:tcW w:w="3771" w:type="dxa"/>
            <w:tcBorders>
              <w:top w:val="nil"/>
              <w:left w:val="nil"/>
              <w:bottom w:val="nil"/>
              <w:right w:val="nil"/>
            </w:tcBorders>
            <w:shd w:val="clear" w:color="auto" w:fill="auto"/>
          </w:tcPr>
          <w:p w14:paraId="32F06758" w14:textId="77777777" w:rsidR="00482201" w:rsidRPr="009E031F" w:rsidRDefault="00482201" w:rsidP="00482201">
            <w:pPr>
              <w:jc w:val="right"/>
              <w:rPr>
                <w:rFonts w:ascii="Arial" w:hAnsi="Arial" w:cs="FrankRuehl"/>
                <w:sz w:val="28"/>
                <w:szCs w:val="28"/>
                <w:rtl/>
              </w:rPr>
            </w:pPr>
            <w:r w:rsidRPr="009E031F">
              <w:rPr>
                <w:rFonts w:ascii="Arial" w:hAnsi="Arial" w:cs="FrankRuehl" w:hint="cs"/>
                <w:sz w:val="28"/>
                <w:szCs w:val="28"/>
                <w:rtl/>
              </w:rPr>
              <w:t>ה</w:t>
            </w:r>
            <w:r w:rsidRPr="009E031F">
              <w:rPr>
                <w:rFonts w:ascii="Arial" w:hAnsi="Arial" w:cs="FrankRuehl"/>
                <w:sz w:val="28"/>
                <w:szCs w:val="28"/>
                <w:rtl/>
              </w:rPr>
              <w:t>מאשימה</w:t>
            </w:r>
          </w:p>
        </w:tc>
      </w:tr>
      <w:tr w:rsidR="00482201" w:rsidRPr="009E031F" w14:paraId="75422030" w14:textId="77777777" w:rsidTr="00482201">
        <w:trPr>
          <w:trHeight w:val="355"/>
          <w:jc w:val="center"/>
        </w:trPr>
        <w:tc>
          <w:tcPr>
            <w:tcW w:w="923" w:type="dxa"/>
            <w:tcBorders>
              <w:top w:val="nil"/>
              <w:left w:val="nil"/>
              <w:bottom w:val="nil"/>
              <w:right w:val="nil"/>
            </w:tcBorders>
            <w:shd w:val="clear" w:color="auto" w:fill="auto"/>
          </w:tcPr>
          <w:p w14:paraId="220E3A0A" w14:textId="77777777" w:rsidR="00482201" w:rsidRPr="009E031F" w:rsidRDefault="00482201" w:rsidP="0048220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6D566C1" w14:textId="77777777" w:rsidR="00482201" w:rsidRPr="009E031F" w:rsidRDefault="00482201" w:rsidP="00482201">
            <w:pPr>
              <w:jc w:val="center"/>
              <w:rPr>
                <w:rFonts w:ascii="Arial" w:hAnsi="Arial" w:cs="FrankRuehl"/>
                <w:b/>
                <w:bCs/>
                <w:sz w:val="28"/>
                <w:szCs w:val="28"/>
                <w:rtl/>
              </w:rPr>
            </w:pPr>
          </w:p>
          <w:p w14:paraId="13D3BAC8" w14:textId="77777777" w:rsidR="00482201" w:rsidRPr="009E031F" w:rsidRDefault="00482201" w:rsidP="00482201">
            <w:pPr>
              <w:jc w:val="center"/>
              <w:rPr>
                <w:rFonts w:ascii="Arial" w:hAnsi="Arial" w:cs="FrankRuehl"/>
                <w:b/>
                <w:bCs/>
                <w:sz w:val="28"/>
                <w:szCs w:val="28"/>
                <w:rtl/>
              </w:rPr>
            </w:pPr>
            <w:r w:rsidRPr="009E031F">
              <w:rPr>
                <w:rFonts w:ascii="Arial" w:hAnsi="Arial" w:cs="FrankRuehl"/>
                <w:b/>
                <w:bCs/>
                <w:sz w:val="28"/>
                <w:szCs w:val="28"/>
                <w:rtl/>
              </w:rPr>
              <w:t>נגד</w:t>
            </w:r>
          </w:p>
          <w:p w14:paraId="3CB134C4" w14:textId="77777777" w:rsidR="00482201" w:rsidRPr="009E031F" w:rsidRDefault="00482201" w:rsidP="00482201">
            <w:pPr>
              <w:jc w:val="both"/>
              <w:rPr>
                <w:rFonts w:ascii="Arial" w:hAnsi="Arial" w:cs="FrankRuehl"/>
                <w:sz w:val="28"/>
                <w:szCs w:val="28"/>
              </w:rPr>
            </w:pPr>
          </w:p>
        </w:tc>
      </w:tr>
      <w:tr w:rsidR="00482201" w:rsidRPr="009E031F" w14:paraId="3A40C72D" w14:textId="77777777" w:rsidTr="00482201">
        <w:trPr>
          <w:trHeight w:val="355"/>
          <w:jc w:val="center"/>
        </w:trPr>
        <w:tc>
          <w:tcPr>
            <w:tcW w:w="923" w:type="dxa"/>
            <w:tcBorders>
              <w:top w:val="nil"/>
              <w:left w:val="nil"/>
              <w:bottom w:val="nil"/>
              <w:right w:val="nil"/>
            </w:tcBorders>
            <w:shd w:val="clear" w:color="auto" w:fill="auto"/>
          </w:tcPr>
          <w:p w14:paraId="04D9BB3D" w14:textId="77777777" w:rsidR="00482201" w:rsidRPr="009E031F" w:rsidRDefault="00482201" w:rsidP="008A16A8">
            <w:pPr>
              <w:rPr>
                <w:rFonts w:ascii="Arial" w:hAnsi="Arial" w:cs="FrankRuehl"/>
                <w:sz w:val="28"/>
                <w:szCs w:val="28"/>
                <w:rtl/>
              </w:rPr>
            </w:pPr>
          </w:p>
        </w:tc>
        <w:tc>
          <w:tcPr>
            <w:tcW w:w="4126" w:type="dxa"/>
            <w:tcBorders>
              <w:top w:val="nil"/>
              <w:left w:val="nil"/>
              <w:bottom w:val="nil"/>
              <w:right w:val="nil"/>
            </w:tcBorders>
            <w:shd w:val="clear" w:color="auto" w:fill="auto"/>
          </w:tcPr>
          <w:p w14:paraId="2FF0D8EB" w14:textId="77777777" w:rsidR="00482201" w:rsidRPr="009E031F" w:rsidRDefault="00482201" w:rsidP="008A16A8">
            <w:pPr>
              <w:rPr>
                <w:rtl/>
              </w:rPr>
            </w:pPr>
            <w:r w:rsidRPr="009E031F">
              <w:rPr>
                <w:rFonts w:ascii="Arial" w:hAnsi="Arial" w:cs="FrankRuehl"/>
                <w:sz w:val="28"/>
                <w:szCs w:val="28"/>
                <w:rtl/>
              </w:rPr>
              <w:t>ניסים ציאושו (עציר)</w:t>
            </w:r>
            <w:r w:rsidRPr="009E031F">
              <w:rPr>
                <w:rtl/>
              </w:rPr>
              <w:br/>
            </w:r>
            <w:r w:rsidRPr="009E031F">
              <w:rPr>
                <w:rFonts w:hint="cs"/>
                <w:rtl/>
              </w:rPr>
              <w:t>באמצעות ב"כ עוה"ד אסף גונן</w:t>
            </w:r>
            <w:r w:rsidRPr="009E031F">
              <w:rPr>
                <w:rtl/>
              </w:rPr>
              <w:br/>
            </w:r>
          </w:p>
        </w:tc>
        <w:tc>
          <w:tcPr>
            <w:tcW w:w="3771" w:type="dxa"/>
            <w:tcBorders>
              <w:top w:val="nil"/>
              <w:left w:val="nil"/>
              <w:bottom w:val="nil"/>
              <w:right w:val="nil"/>
            </w:tcBorders>
            <w:shd w:val="clear" w:color="auto" w:fill="auto"/>
          </w:tcPr>
          <w:p w14:paraId="45BE8D55" w14:textId="77777777" w:rsidR="00482201" w:rsidRPr="009E031F" w:rsidRDefault="00482201" w:rsidP="00482201">
            <w:pPr>
              <w:jc w:val="right"/>
              <w:rPr>
                <w:rFonts w:ascii="Arial" w:hAnsi="Arial" w:cs="FrankRuehl"/>
                <w:sz w:val="28"/>
                <w:szCs w:val="28"/>
              </w:rPr>
            </w:pPr>
          </w:p>
        </w:tc>
      </w:tr>
      <w:tr w:rsidR="00482201" w:rsidRPr="009E031F" w14:paraId="623103D9" w14:textId="77777777" w:rsidTr="00482201">
        <w:trPr>
          <w:trHeight w:val="355"/>
          <w:jc w:val="center"/>
        </w:trPr>
        <w:tc>
          <w:tcPr>
            <w:tcW w:w="923" w:type="dxa"/>
            <w:tcBorders>
              <w:top w:val="nil"/>
              <w:left w:val="nil"/>
              <w:bottom w:val="nil"/>
              <w:right w:val="nil"/>
            </w:tcBorders>
            <w:shd w:val="clear" w:color="auto" w:fill="auto"/>
          </w:tcPr>
          <w:p w14:paraId="6225E642" w14:textId="77777777" w:rsidR="00482201" w:rsidRPr="009E031F" w:rsidRDefault="00482201" w:rsidP="0048220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2FF54CE" w14:textId="77777777" w:rsidR="00482201" w:rsidRPr="009E031F" w:rsidRDefault="00482201" w:rsidP="00482201">
            <w:pPr>
              <w:jc w:val="both"/>
              <w:rPr>
                <w:rtl/>
              </w:rPr>
            </w:pPr>
          </w:p>
        </w:tc>
        <w:tc>
          <w:tcPr>
            <w:tcW w:w="3771" w:type="dxa"/>
            <w:tcBorders>
              <w:top w:val="nil"/>
              <w:left w:val="nil"/>
              <w:bottom w:val="nil"/>
              <w:right w:val="nil"/>
            </w:tcBorders>
            <w:shd w:val="clear" w:color="auto" w:fill="auto"/>
          </w:tcPr>
          <w:p w14:paraId="78655313" w14:textId="77777777" w:rsidR="00482201" w:rsidRPr="009E031F" w:rsidRDefault="00482201" w:rsidP="00482201">
            <w:pPr>
              <w:jc w:val="right"/>
              <w:rPr>
                <w:rFonts w:ascii="Arial" w:hAnsi="Arial" w:cs="FrankRuehl"/>
                <w:sz w:val="28"/>
                <w:szCs w:val="28"/>
              </w:rPr>
            </w:pPr>
            <w:r w:rsidRPr="009E031F">
              <w:rPr>
                <w:rFonts w:ascii="Arial" w:hAnsi="Arial" w:cs="FrankRuehl" w:hint="cs"/>
                <w:sz w:val="28"/>
                <w:szCs w:val="28"/>
                <w:rtl/>
              </w:rPr>
              <w:t>ה</w:t>
            </w:r>
            <w:r w:rsidRPr="009E031F">
              <w:rPr>
                <w:rFonts w:ascii="Arial" w:hAnsi="Arial" w:cs="FrankRuehl"/>
                <w:sz w:val="28"/>
                <w:szCs w:val="28"/>
                <w:rtl/>
              </w:rPr>
              <w:t>נא</w:t>
            </w:r>
            <w:r w:rsidRPr="009E031F">
              <w:rPr>
                <w:rFonts w:ascii="Arial" w:hAnsi="Arial" w:cs="FrankRuehl" w:hint="cs"/>
                <w:sz w:val="28"/>
                <w:szCs w:val="28"/>
                <w:rtl/>
              </w:rPr>
              <w:t>ש</w:t>
            </w:r>
            <w:r w:rsidRPr="009E031F">
              <w:rPr>
                <w:rFonts w:ascii="Arial" w:hAnsi="Arial" w:cs="FrankRuehl"/>
                <w:sz w:val="28"/>
                <w:szCs w:val="28"/>
                <w:rtl/>
              </w:rPr>
              <w:t>ם</w:t>
            </w:r>
          </w:p>
        </w:tc>
      </w:tr>
    </w:tbl>
    <w:p w14:paraId="0D6D9718" w14:textId="77777777" w:rsidR="00A47E26" w:rsidRDefault="00A47E26" w:rsidP="00482201">
      <w:pPr>
        <w:rPr>
          <w:rtl/>
        </w:rPr>
      </w:pPr>
      <w:bookmarkStart w:id="3" w:name="LawTable"/>
      <w:bookmarkEnd w:id="3"/>
    </w:p>
    <w:p w14:paraId="404A1F7A" w14:textId="77777777" w:rsidR="00A47E26" w:rsidRPr="00A47E26" w:rsidRDefault="00A47E26" w:rsidP="00A47E26">
      <w:pPr>
        <w:spacing w:after="120" w:line="240" w:lineRule="exact"/>
        <w:ind w:left="283" w:hanging="283"/>
        <w:jc w:val="both"/>
        <w:rPr>
          <w:rFonts w:ascii="FrankRuehl" w:hAnsi="FrankRuehl" w:cs="FrankRuehl"/>
          <w:rtl/>
        </w:rPr>
      </w:pPr>
    </w:p>
    <w:p w14:paraId="76A66827" w14:textId="77777777" w:rsidR="00A47E26" w:rsidRPr="00A47E26" w:rsidRDefault="00A47E26" w:rsidP="00A47E26">
      <w:pPr>
        <w:spacing w:after="120" w:line="240" w:lineRule="exact"/>
        <w:ind w:left="283" w:hanging="283"/>
        <w:jc w:val="both"/>
        <w:rPr>
          <w:rFonts w:ascii="FrankRuehl" w:hAnsi="FrankRuehl" w:cs="FrankRuehl"/>
          <w:rtl/>
        </w:rPr>
      </w:pPr>
      <w:r w:rsidRPr="00A47E26">
        <w:rPr>
          <w:rFonts w:ascii="FrankRuehl" w:hAnsi="FrankRuehl" w:cs="FrankRuehl"/>
          <w:rtl/>
        </w:rPr>
        <w:t xml:space="preserve">חקיקה שאוזכרה: </w:t>
      </w:r>
    </w:p>
    <w:p w14:paraId="68F6A264" w14:textId="77777777" w:rsidR="00A47E26" w:rsidRPr="00A47E26" w:rsidRDefault="00A47E26" w:rsidP="00A47E26">
      <w:pPr>
        <w:spacing w:after="120" w:line="240" w:lineRule="exact"/>
        <w:ind w:left="283" w:hanging="283"/>
        <w:jc w:val="both"/>
        <w:rPr>
          <w:rFonts w:ascii="FrankRuehl" w:hAnsi="FrankRuehl" w:cs="FrankRuehl"/>
          <w:rtl/>
        </w:rPr>
      </w:pPr>
      <w:hyperlink r:id="rId6" w:history="1">
        <w:r w:rsidRPr="00A47E26">
          <w:rPr>
            <w:rFonts w:ascii="FrankRuehl" w:hAnsi="FrankRuehl" w:cs="FrankRuehl"/>
            <w:color w:val="0000FF"/>
            <w:u w:val="single"/>
            <w:rtl/>
          </w:rPr>
          <w:t>פקודת הסמים המסוכנים [נוסח חדש], תשל"ג-1973</w:t>
        </w:r>
      </w:hyperlink>
      <w:r w:rsidRPr="00A47E26">
        <w:rPr>
          <w:rFonts w:ascii="FrankRuehl" w:hAnsi="FrankRuehl" w:cs="FrankRuehl"/>
          <w:rtl/>
        </w:rPr>
        <w:t xml:space="preserve">: סע'  </w:t>
      </w:r>
      <w:hyperlink r:id="rId7" w:history="1">
        <w:r w:rsidRPr="00A47E26">
          <w:rPr>
            <w:rFonts w:ascii="FrankRuehl" w:hAnsi="FrankRuehl" w:cs="FrankRuehl"/>
            <w:color w:val="0000FF"/>
            <w:u w:val="single"/>
            <w:rtl/>
          </w:rPr>
          <w:t>6</w:t>
        </w:r>
      </w:hyperlink>
      <w:r w:rsidRPr="00A47E26">
        <w:rPr>
          <w:rFonts w:ascii="FrankRuehl" w:hAnsi="FrankRuehl" w:cs="FrankRuehl"/>
          <w:rtl/>
        </w:rPr>
        <w:t xml:space="preserve">, </w:t>
      </w:r>
      <w:hyperlink r:id="rId8" w:history="1">
        <w:r w:rsidRPr="00A47E26">
          <w:rPr>
            <w:rFonts w:ascii="FrankRuehl" w:hAnsi="FrankRuehl" w:cs="FrankRuehl"/>
            <w:color w:val="0000FF"/>
            <w:u w:val="single"/>
            <w:rtl/>
          </w:rPr>
          <w:t>7(ג)</w:t>
        </w:r>
      </w:hyperlink>
      <w:r w:rsidRPr="00A47E26">
        <w:rPr>
          <w:rFonts w:ascii="FrankRuehl" w:hAnsi="FrankRuehl" w:cs="FrankRuehl"/>
          <w:rtl/>
        </w:rPr>
        <w:t xml:space="preserve">, </w:t>
      </w:r>
      <w:hyperlink r:id="rId9" w:history="1">
        <w:r w:rsidRPr="00A47E26">
          <w:rPr>
            <w:rFonts w:ascii="FrankRuehl" w:hAnsi="FrankRuehl" w:cs="FrankRuehl"/>
            <w:color w:val="0000FF"/>
            <w:u w:val="single"/>
            <w:rtl/>
          </w:rPr>
          <w:t>9.א.</w:t>
        </w:r>
      </w:hyperlink>
      <w:r w:rsidRPr="00A47E26">
        <w:rPr>
          <w:rFonts w:ascii="FrankRuehl" w:hAnsi="FrankRuehl" w:cs="FrankRuehl"/>
          <w:rtl/>
        </w:rPr>
        <w:t xml:space="preserve">, </w:t>
      </w:r>
      <w:hyperlink r:id="rId10" w:history="1">
        <w:r w:rsidRPr="00A47E26">
          <w:rPr>
            <w:rFonts w:ascii="FrankRuehl" w:hAnsi="FrankRuehl" w:cs="FrankRuehl"/>
            <w:color w:val="0000FF"/>
            <w:u w:val="single"/>
            <w:rtl/>
          </w:rPr>
          <w:t>9.ד</w:t>
        </w:r>
      </w:hyperlink>
      <w:r w:rsidRPr="00A47E26">
        <w:rPr>
          <w:rFonts w:ascii="FrankRuehl" w:hAnsi="FrankRuehl" w:cs="FrankRuehl"/>
          <w:rtl/>
        </w:rPr>
        <w:t xml:space="preserve">, </w:t>
      </w:r>
      <w:hyperlink r:id="rId11" w:history="1">
        <w:r w:rsidRPr="00A47E26">
          <w:rPr>
            <w:rFonts w:ascii="FrankRuehl" w:hAnsi="FrankRuehl" w:cs="FrankRuehl"/>
            <w:color w:val="0000FF"/>
            <w:u w:val="single"/>
            <w:rtl/>
          </w:rPr>
          <w:t>10</w:t>
        </w:r>
      </w:hyperlink>
    </w:p>
    <w:p w14:paraId="58C0CAD7" w14:textId="77777777" w:rsidR="00A47E26" w:rsidRPr="00A47E26" w:rsidRDefault="00A47E26" w:rsidP="00A47E26">
      <w:pPr>
        <w:spacing w:after="120" w:line="240" w:lineRule="exact"/>
        <w:ind w:left="283" w:hanging="283"/>
        <w:jc w:val="both"/>
        <w:rPr>
          <w:rFonts w:ascii="FrankRuehl" w:hAnsi="FrankRuehl" w:cs="FrankRuehl"/>
          <w:rtl/>
        </w:rPr>
      </w:pPr>
      <w:hyperlink r:id="rId12" w:history="1">
        <w:r w:rsidRPr="00A47E26">
          <w:rPr>
            <w:rFonts w:ascii="FrankRuehl" w:hAnsi="FrankRuehl" w:cs="FrankRuehl"/>
            <w:color w:val="0000FF"/>
            <w:u w:val="single"/>
            <w:rtl/>
          </w:rPr>
          <w:t>חוק העונשין, תשל"ז-1977</w:t>
        </w:r>
      </w:hyperlink>
      <w:r w:rsidRPr="00A47E26">
        <w:rPr>
          <w:rFonts w:ascii="FrankRuehl" w:hAnsi="FrankRuehl" w:cs="FrankRuehl"/>
          <w:rtl/>
        </w:rPr>
        <w:t xml:space="preserve">: סע'  </w:t>
      </w:r>
      <w:hyperlink r:id="rId13" w:history="1">
        <w:r w:rsidRPr="00A47E26">
          <w:rPr>
            <w:rFonts w:ascii="FrankRuehl" w:hAnsi="FrankRuehl" w:cs="FrankRuehl"/>
            <w:color w:val="0000FF"/>
            <w:u w:val="single"/>
            <w:rtl/>
          </w:rPr>
          <w:t>144(א)</w:t>
        </w:r>
      </w:hyperlink>
    </w:p>
    <w:p w14:paraId="77328540" w14:textId="77777777" w:rsidR="00A47E26" w:rsidRPr="00A47E26" w:rsidRDefault="00A47E26" w:rsidP="00A47E26">
      <w:pPr>
        <w:spacing w:after="120" w:line="240" w:lineRule="exact"/>
        <w:ind w:left="283" w:hanging="283"/>
        <w:jc w:val="both"/>
        <w:rPr>
          <w:rFonts w:ascii="FrankRuehl" w:hAnsi="FrankRuehl" w:cs="FrankRuehl"/>
          <w:rtl/>
        </w:rPr>
      </w:pPr>
    </w:p>
    <w:p w14:paraId="682EDEB6" w14:textId="77777777" w:rsidR="00A47E26" w:rsidRPr="00A47E26" w:rsidRDefault="00A47E26" w:rsidP="00482201">
      <w:pPr>
        <w:rPr>
          <w:rtl/>
        </w:rPr>
      </w:pPr>
      <w:bookmarkStart w:id="4" w:name="LawTable_End"/>
      <w:bookmarkEnd w:id="4"/>
    </w:p>
    <w:p w14:paraId="6922CCB3" w14:textId="77777777" w:rsidR="009E031F" w:rsidRPr="009E031F" w:rsidRDefault="009E031F" w:rsidP="00482201">
      <w:pPr>
        <w:rPr>
          <w:rtl/>
        </w:rPr>
      </w:pPr>
    </w:p>
    <w:p w14:paraId="7713CE09" w14:textId="77777777" w:rsidR="009E031F" w:rsidRPr="009E031F" w:rsidRDefault="009E031F" w:rsidP="00482201">
      <w:pPr>
        <w:rPr>
          <w:rtl/>
        </w:rPr>
      </w:pPr>
    </w:p>
    <w:p w14:paraId="4DD41565" w14:textId="77777777" w:rsidR="00482201" w:rsidRPr="009E031F" w:rsidRDefault="00482201" w:rsidP="0048220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82201" w14:paraId="5FAD144A" w14:textId="77777777" w:rsidTr="00482201">
        <w:trPr>
          <w:trHeight w:val="355"/>
          <w:jc w:val="center"/>
        </w:trPr>
        <w:tc>
          <w:tcPr>
            <w:tcW w:w="8820" w:type="dxa"/>
            <w:tcBorders>
              <w:top w:val="nil"/>
              <w:left w:val="nil"/>
              <w:bottom w:val="nil"/>
              <w:right w:val="nil"/>
            </w:tcBorders>
            <w:shd w:val="clear" w:color="auto" w:fill="auto"/>
          </w:tcPr>
          <w:p w14:paraId="5C45B3B5" w14:textId="77777777" w:rsidR="009E031F" w:rsidRPr="009E031F" w:rsidRDefault="009E031F" w:rsidP="009E031F">
            <w:pPr>
              <w:jc w:val="center"/>
              <w:rPr>
                <w:rFonts w:ascii="Arial" w:hAnsi="Arial" w:cs="FrankRuehl"/>
                <w:b/>
                <w:bCs/>
                <w:sz w:val="32"/>
                <w:szCs w:val="32"/>
                <w:u w:val="single"/>
                <w:rtl/>
              </w:rPr>
            </w:pPr>
            <w:bookmarkStart w:id="5" w:name="PsakDin" w:colFirst="0" w:colLast="0"/>
            <w:bookmarkEnd w:id="0"/>
            <w:r w:rsidRPr="009E031F">
              <w:rPr>
                <w:rFonts w:ascii="Arial" w:hAnsi="Arial" w:cs="FrankRuehl"/>
                <w:b/>
                <w:bCs/>
                <w:sz w:val="32"/>
                <w:szCs w:val="32"/>
                <w:u w:val="single"/>
                <w:rtl/>
              </w:rPr>
              <w:t>גזר - דין</w:t>
            </w:r>
          </w:p>
          <w:p w14:paraId="790C15CB" w14:textId="77777777" w:rsidR="00482201" w:rsidRPr="009E031F" w:rsidRDefault="00482201" w:rsidP="009E031F">
            <w:pPr>
              <w:jc w:val="center"/>
              <w:rPr>
                <w:rFonts w:ascii="Arial" w:hAnsi="Arial" w:cs="FrankRuehl"/>
                <w:bCs/>
                <w:sz w:val="32"/>
                <w:szCs w:val="32"/>
                <w:u w:val="single"/>
                <w:rtl/>
              </w:rPr>
            </w:pPr>
          </w:p>
        </w:tc>
      </w:tr>
      <w:bookmarkEnd w:id="5"/>
    </w:tbl>
    <w:p w14:paraId="0DF04B5B" w14:textId="77777777" w:rsidR="00482201" w:rsidRPr="00B05847" w:rsidRDefault="00482201" w:rsidP="00482201">
      <w:pPr>
        <w:rPr>
          <w:rFonts w:ascii="Arial" w:hAnsi="Arial"/>
          <w:rtl/>
        </w:rPr>
      </w:pPr>
    </w:p>
    <w:p w14:paraId="568787D2" w14:textId="77777777" w:rsidR="00482201" w:rsidRPr="00B05847" w:rsidRDefault="00482201" w:rsidP="00482201">
      <w:pPr>
        <w:rPr>
          <w:rFonts w:ascii="Arial" w:hAnsi="Arial"/>
          <w:rtl/>
        </w:rPr>
      </w:pPr>
    </w:p>
    <w:p w14:paraId="2872721C" w14:textId="77777777" w:rsidR="00482201" w:rsidRDefault="00482201" w:rsidP="00482201">
      <w:pPr>
        <w:jc w:val="both"/>
        <w:rPr>
          <w:b/>
          <w:bCs/>
          <w:u w:val="single"/>
          <w:rtl/>
        </w:rPr>
      </w:pPr>
      <w:r>
        <w:rPr>
          <w:rFonts w:hint="cs"/>
          <w:b/>
          <w:bCs/>
          <w:u w:val="single"/>
          <w:rtl/>
        </w:rPr>
        <w:t>א. כתב-האישום המתוקן:</w:t>
      </w:r>
    </w:p>
    <w:p w14:paraId="49906873" w14:textId="77777777" w:rsidR="00482201" w:rsidRDefault="00482201" w:rsidP="00482201">
      <w:pPr>
        <w:jc w:val="both"/>
        <w:rPr>
          <w:b/>
          <w:bCs/>
          <w:u w:val="single"/>
          <w:rtl/>
        </w:rPr>
      </w:pPr>
    </w:p>
    <w:p w14:paraId="4403DA2B" w14:textId="77777777" w:rsidR="00482201" w:rsidRPr="00CA0B38" w:rsidRDefault="00482201" w:rsidP="00482201">
      <w:pPr>
        <w:jc w:val="both"/>
        <w:rPr>
          <w:rtl/>
        </w:rPr>
      </w:pPr>
      <w:bookmarkStart w:id="6" w:name="ABSTRACT_START"/>
      <w:bookmarkEnd w:id="6"/>
    </w:p>
    <w:p w14:paraId="62D58E04" w14:textId="77777777" w:rsidR="00482201" w:rsidRDefault="00482201" w:rsidP="00482201">
      <w:pPr>
        <w:spacing w:line="360" w:lineRule="auto"/>
        <w:jc w:val="both"/>
      </w:pPr>
      <w:r>
        <w:rPr>
          <w:rtl/>
        </w:rPr>
        <w:t xml:space="preserve">הנאשם הורשע בעקבות הודאתו בכתב-אישום מתוקן (במ/1) ובו </w:t>
      </w:r>
      <w:r>
        <w:rPr>
          <w:b/>
          <w:bCs/>
          <w:rtl/>
        </w:rPr>
        <w:t>שני אישומים</w:t>
      </w:r>
      <w:r>
        <w:rPr>
          <w:rFonts w:hint="cs"/>
          <w:rtl/>
        </w:rPr>
        <w:t>, כדלקמן:</w:t>
      </w:r>
    </w:p>
    <w:p w14:paraId="35B62CF5" w14:textId="77777777" w:rsidR="00482201" w:rsidRDefault="00482201" w:rsidP="00482201">
      <w:pPr>
        <w:spacing w:line="360" w:lineRule="auto"/>
        <w:jc w:val="both"/>
        <w:rPr>
          <w:rtl/>
        </w:rPr>
      </w:pPr>
    </w:p>
    <w:p w14:paraId="28E7965C" w14:textId="77777777" w:rsidR="00482201" w:rsidRDefault="00482201" w:rsidP="00482201">
      <w:pPr>
        <w:spacing w:line="360" w:lineRule="auto"/>
        <w:jc w:val="both"/>
        <w:rPr>
          <w:rtl/>
        </w:rPr>
      </w:pPr>
      <w:r>
        <w:rPr>
          <w:b/>
          <w:bCs/>
          <w:rtl/>
        </w:rPr>
        <w:t>באישום הראשון</w:t>
      </w:r>
      <w:r>
        <w:rPr>
          <w:rtl/>
        </w:rPr>
        <w:t xml:space="preserve">, הורשע בעבירות של </w:t>
      </w:r>
      <w:r>
        <w:rPr>
          <w:b/>
          <w:bCs/>
          <w:rtl/>
        </w:rPr>
        <w:t xml:space="preserve">ייצור הכנה והפקה של סם מסוכן, </w:t>
      </w:r>
      <w:r>
        <w:rPr>
          <w:rtl/>
        </w:rPr>
        <w:t xml:space="preserve"> לפי </w:t>
      </w:r>
      <w:hyperlink r:id="rId14" w:history="1">
        <w:r w:rsidR="00A47E26" w:rsidRPr="00A47E26">
          <w:rPr>
            <w:color w:val="0000FF"/>
            <w:u w:val="single"/>
            <w:rtl/>
          </w:rPr>
          <w:t>סעיף 6</w:t>
        </w:r>
      </w:hyperlink>
      <w:r>
        <w:rPr>
          <w:rtl/>
        </w:rPr>
        <w:t xml:space="preserve"> ל</w:t>
      </w:r>
      <w:hyperlink r:id="rId15" w:history="1">
        <w:r w:rsidR="009E031F" w:rsidRPr="009E031F">
          <w:rPr>
            <w:color w:val="0000FF"/>
            <w:u w:val="single"/>
            <w:rtl/>
          </w:rPr>
          <w:t>פקודת הסמים המסוכנים</w:t>
        </w:r>
      </w:hyperlink>
      <w:r>
        <w:rPr>
          <w:rtl/>
        </w:rPr>
        <w:t xml:space="preserve"> (נוסח חדש) תשל"ג-1973</w:t>
      </w:r>
      <w:r>
        <w:rPr>
          <w:rFonts w:hint="cs"/>
          <w:rtl/>
        </w:rPr>
        <w:t xml:space="preserve">, </w:t>
      </w:r>
      <w:r>
        <w:rPr>
          <w:b/>
          <w:bCs/>
          <w:rtl/>
        </w:rPr>
        <w:t xml:space="preserve">החזקת סם מסוכן לצריכה עצמית, </w:t>
      </w:r>
      <w:r>
        <w:rPr>
          <w:rtl/>
        </w:rPr>
        <w:t xml:space="preserve">לפי </w:t>
      </w:r>
      <w:hyperlink r:id="rId16" w:history="1">
        <w:r w:rsidR="00A47E26" w:rsidRPr="00A47E26">
          <w:rPr>
            <w:color w:val="0000FF"/>
            <w:u w:val="single"/>
            <w:rtl/>
          </w:rPr>
          <w:t>סעיף 7(ג)</w:t>
        </w:r>
      </w:hyperlink>
      <w:r>
        <w:rPr>
          <w:rtl/>
        </w:rPr>
        <w:t xml:space="preserve"> </w:t>
      </w:r>
      <w:r>
        <w:rPr>
          <w:rtl/>
        </w:rPr>
        <w:lastRenderedPageBreak/>
        <w:t>לפקודה</w:t>
      </w:r>
      <w:r>
        <w:rPr>
          <w:rFonts w:hint="cs"/>
          <w:rtl/>
        </w:rPr>
        <w:t xml:space="preserve"> הנ"ל</w:t>
      </w:r>
      <w:r>
        <w:rPr>
          <w:rtl/>
        </w:rPr>
        <w:t xml:space="preserve">, </w:t>
      </w:r>
      <w:r>
        <w:rPr>
          <w:b/>
          <w:bCs/>
          <w:rtl/>
        </w:rPr>
        <w:t xml:space="preserve">החזקת חצרים להכנת סמים, </w:t>
      </w:r>
      <w:r>
        <w:rPr>
          <w:rtl/>
        </w:rPr>
        <w:t xml:space="preserve">לפי סעיף </w:t>
      </w:r>
      <w:hyperlink r:id="rId17" w:history="1">
        <w:r w:rsidR="00A47E26" w:rsidRPr="00A47E26">
          <w:rPr>
            <w:color w:val="0000FF"/>
            <w:u w:val="single"/>
            <w:rtl/>
          </w:rPr>
          <w:t>9(א) + (ד)</w:t>
        </w:r>
      </w:hyperlink>
      <w:r>
        <w:rPr>
          <w:rtl/>
        </w:rPr>
        <w:t xml:space="preserve"> לפקוד</w:t>
      </w:r>
      <w:r>
        <w:rPr>
          <w:rFonts w:hint="cs"/>
          <w:rtl/>
        </w:rPr>
        <w:t>ה ו</w:t>
      </w:r>
      <w:r>
        <w:rPr>
          <w:b/>
          <w:bCs/>
          <w:rtl/>
        </w:rPr>
        <w:t xml:space="preserve">החזקת כלים להכנת סם, </w:t>
      </w:r>
      <w:r>
        <w:rPr>
          <w:rtl/>
        </w:rPr>
        <w:t xml:space="preserve">לפי </w:t>
      </w:r>
      <w:hyperlink r:id="rId18" w:history="1">
        <w:r w:rsidR="00A47E26" w:rsidRPr="00A47E26">
          <w:rPr>
            <w:color w:val="0000FF"/>
            <w:u w:val="single"/>
            <w:rtl/>
          </w:rPr>
          <w:t>סעיף 10</w:t>
        </w:r>
      </w:hyperlink>
      <w:r>
        <w:rPr>
          <w:rtl/>
        </w:rPr>
        <w:t xml:space="preserve"> רישא לפקודה.</w:t>
      </w:r>
    </w:p>
    <w:p w14:paraId="57801BB7" w14:textId="77777777" w:rsidR="00482201" w:rsidRDefault="00482201" w:rsidP="00482201">
      <w:pPr>
        <w:spacing w:line="360" w:lineRule="auto"/>
        <w:jc w:val="both"/>
        <w:rPr>
          <w:rtl/>
        </w:rPr>
      </w:pPr>
      <w:bookmarkStart w:id="7" w:name="ABSTRACT_END"/>
      <w:bookmarkEnd w:id="7"/>
    </w:p>
    <w:p w14:paraId="68B42294" w14:textId="77777777" w:rsidR="00482201" w:rsidRDefault="00482201" w:rsidP="00482201">
      <w:pPr>
        <w:spacing w:line="360" w:lineRule="auto"/>
        <w:jc w:val="both"/>
        <w:rPr>
          <w:rtl/>
        </w:rPr>
      </w:pPr>
      <w:r>
        <w:rPr>
          <w:rtl/>
        </w:rPr>
        <w:t>לפי עובדות כתב</w:t>
      </w:r>
      <w:r>
        <w:rPr>
          <w:rFonts w:hint="cs"/>
          <w:rtl/>
        </w:rPr>
        <w:t>-</w:t>
      </w:r>
      <w:r>
        <w:rPr>
          <w:rtl/>
        </w:rPr>
        <w:t>האישום</w:t>
      </w:r>
      <w:r>
        <w:rPr>
          <w:rFonts w:hint="cs"/>
          <w:rtl/>
        </w:rPr>
        <w:t xml:space="preserve"> המתוקן</w:t>
      </w:r>
      <w:r>
        <w:rPr>
          <w:rtl/>
        </w:rPr>
        <w:t>, הנאשם גידל, ייצר והפיק, יחד עם אחר, סם מסוכן מסוג קנביס, במעבדת סמים במרתף ביתו משך כחודש וחצי.</w:t>
      </w:r>
    </w:p>
    <w:p w14:paraId="619F8592" w14:textId="77777777" w:rsidR="00482201" w:rsidRDefault="00482201" w:rsidP="00482201">
      <w:pPr>
        <w:spacing w:line="360" w:lineRule="auto"/>
        <w:jc w:val="both"/>
        <w:rPr>
          <w:rtl/>
        </w:rPr>
      </w:pPr>
    </w:p>
    <w:p w14:paraId="3FD40AE8" w14:textId="77777777" w:rsidR="00482201" w:rsidRDefault="00482201" w:rsidP="00482201">
      <w:pPr>
        <w:spacing w:line="360" w:lineRule="auto"/>
        <w:jc w:val="both"/>
        <w:rPr>
          <w:rtl/>
        </w:rPr>
      </w:pPr>
      <w:r>
        <w:rPr>
          <w:rtl/>
        </w:rPr>
        <w:t>הנאשם צייד את המעבדה לצורך גידול הסם, בציוד שכלל שנאים, מאווררים, מנורות, מזגנים, טרמומטרים, מפוחים ומכלי מים.</w:t>
      </w:r>
    </w:p>
    <w:p w14:paraId="44B32A17" w14:textId="77777777" w:rsidR="00482201" w:rsidRDefault="00482201" w:rsidP="00482201">
      <w:pPr>
        <w:spacing w:line="360" w:lineRule="auto"/>
        <w:jc w:val="both"/>
        <w:rPr>
          <w:rtl/>
        </w:rPr>
      </w:pPr>
    </w:p>
    <w:p w14:paraId="28629CF5" w14:textId="77777777" w:rsidR="00482201" w:rsidRDefault="00482201" w:rsidP="00482201">
      <w:pPr>
        <w:spacing w:line="360" w:lineRule="auto"/>
        <w:jc w:val="both"/>
        <w:rPr>
          <w:rtl/>
        </w:rPr>
      </w:pPr>
      <w:r>
        <w:rPr>
          <w:rtl/>
        </w:rPr>
        <w:t>ביום 13.8.18 נתפסו במעבדה כ-</w:t>
      </w:r>
      <w:r w:rsidRPr="004E1677">
        <w:rPr>
          <w:b/>
          <w:bCs/>
          <w:rtl/>
        </w:rPr>
        <w:t>161 שתילי קנביס</w:t>
      </w:r>
      <w:r>
        <w:rPr>
          <w:rtl/>
        </w:rPr>
        <w:t xml:space="preserve"> במשקל כולל של </w:t>
      </w:r>
      <w:r w:rsidRPr="004E1677">
        <w:rPr>
          <w:b/>
          <w:bCs/>
          <w:rtl/>
        </w:rPr>
        <w:t>29 ק"ג</w:t>
      </w:r>
      <w:r>
        <w:rPr>
          <w:rtl/>
        </w:rPr>
        <w:t xml:space="preserve"> בשווי מוערך של כ-290,000 ₪ . </w:t>
      </w:r>
    </w:p>
    <w:p w14:paraId="6A2C2C5B" w14:textId="77777777" w:rsidR="00482201" w:rsidRDefault="00482201" w:rsidP="00482201">
      <w:pPr>
        <w:spacing w:line="360" w:lineRule="auto"/>
        <w:jc w:val="both"/>
        <w:rPr>
          <w:rtl/>
        </w:rPr>
      </w:pPr>
    </w:p>
    <w:p w14:paraId="3BAE9898" w14:textId="77777777" w:rsidR="00482201" w:rsidRDefault="00482201" w:rsidP="00482201">
      <w:pPr>
        <w:spacing w:line="360" w:lineRule="auto"/>
        <w:jc w:val="both"/>
        <w:rPr>
          <w:rtl/>
        </w:rPr>
      </w:pPr>
      <w:r>
        <w:rPr>
          <w:rtl/>
        </w:rPr>
        <w:t>כמו כן</w:t>
      </w:r>
      <w:r>
        <w:rPr>
          <w:rFonts w:hint="cs"/>
          <w:rtl/>
        </w:rPr>
        <w:t>,</w:t>
      </w:r>
      <w:r>
        <w:rPr>
          <w:rtl/>
        </w:rPr>
        <w:t xml:space="preserve"> החזיק הנאשם ב</w:t>
      </w:r>
      <w:r>
        <w:rPr>
          <w:rFonts w:hint="cs"/>
          <w:rtl/>
        </w:rPr>
        <w:t xml:space="preserve"> -</w:t>
      </w:r>
      <w:r>
        <w:rPr>
          <w:rtl/>
        </w:rPr>
        <w:t>4.2 גרם נטו של סם מסוכן מסוג חשיש לצריכה עצמית</w:t>
      </w:r>
      <w:r>
        <w:rPr>
          <w:rFonts w:hint="cs"/>
          <w:rtl/>
        </w:rPr>
        <w:t>.</w:t>
      </w:r>
    </w:p>
    <w:p w14:paraId="3420CA86" w14:textId="77777777" w:rsidR="00482201" w:rsidRDefault="00482201" w:rsidP="00482201">
      <w:pPr>
        <w:spacing w:line="360" w:lineRule="auto"/>
        <w:jc w:val="both"/>
        <w:rPr>
          <w:rtl/>
        </w:rPr>
      </w:pPr>
    </w:p>
    <w:p w14:paraId="69063F35" w14:textId="77777777" w:rsidR="00482201" w:rsidRDefault="00482201" w:rsidP="00482201">
      <w:pPr>
        <w:spacing w:line="360" w:lineRule="auto"/>
        <w:jc w:val="both"/>
        <w:rPr>
          <w:rtl/>
        </w:rPr>
      </w:pPr>
      <w:r>
        <w:rPr>
          <w:b/>
          <w:bCs/>
          <w:rtl/>
        </w:rPr>
        <w:t>באישום השני,</w:t>
      </w:r>
      <w:r>
        <w:rPr>
          <w:rtl/>
        </w:rPr>
        <w:t xml:space="preserve"> הורשע בעבירות של </w:t>
      </w:r>
      <w:r>
        <w:rPr>
          <w:b/>
          <w:bCs/>
          <w:rtl/>
        </w:rPr>
        <w:t xml:space="preserve">החזקת נשק, </w:t>
      </w:r>
      <w:r>
        <w:rPr>
          <w:rtl/>
        </w:rPr>
        <w:t xml:space="preserve">לפי </w:t>
      </w:r>
      <w:hyperlink r:id="rId19" w:history="1">
        <w:r w:rsidR="00A47E26" w:rsidRPr="00A47E26">
          <w:rPr>
            <w:color w:val="0000FF"/>
            <w:u w:val="single"/>
            <w:rtl/>
          </w:rPr>
          <w:t>סעיף 144(א)</w:t>
        </w:r>
      </w:hyperlink>
      <w:r>
        <w:rPr>
          <w:rtl/>
        </w:rPr>
        <w:t xml:space="preserve"> רישא ל</w:t>
      </w:r>
      <w:hyperlink r:id="rId20" w:history="1">
        <w:r w:rsidR="009E031F" w:rsidRPr="009E031F">
          <w:rPr>
            <w:color w:val="0000FF"/>
            <w:u w:val="single"/>
            <w:rtl/>
          </w:rPr>
          <w:t>חוק העונשין</w:t>
        </w:r>
      </w:hyperlink>
      <w:r>
        <w:rPr>
          <w:rtl/>
        </w:rPr>
        <w:t>, התשל"ז-1977</w:t>
      </w:r>
      <w:r>
        <w:rPr>
          <w:rFonts w:hint="cs"/>
          <w:rtl/>
        </w:rPr>
        <w:t xml:space="preserve"> ו</w:t>
      </w:r>
      <w:r>
        <w:rPr>
          <w:b/>
          <w:bCs/>
          <w:rtl/>
        </w:rPr>
        <w:t xml:space="preserve">החזקת תחמושת, </w:t>
      </w:r>
      <w:r>
        <w:rPr>
          <w:rtl/>
        </w:rPr>
        <w:t xml:space="preserve">לפי </w:t>
      </w:r>
      <w:hyperlink r:id="rId21" w:history="1">
        <w:r w:rsidR="00A47E26" w:rsidRPr="00A47E26">
          <w:rPr>
            <w:color w:val="0000FF"/>
            <w:u w:val="single"/>
            <w:rtl/>
          </w:rPr>
          <w:t>סעיף 144(א)</w:t>
        </w:r>
      </w:hyperlink>
      <w:r>
        <w:rPr>
          <w:rtl/>
        </w:rPr>
        <w:t xml:space="preserve"> סיפא לחוק הנ"ל.</w:t>
      </w:r>
    </w:p>
    <w:p w14:paraId="2FB3CDDD" w14:textId="77777777" w:rsidR="00482201" w:rsidRDefault="00482201" w:rsidP="00482201">
      <w:pPr>
        <w:spacing w:line="360" w:lineRule="auto"/>
        <w:jc w:val="both"/>
        <w:rPr>
          <w:rtl/>
        </w:rPr>
      </w:pPr>
    </w:p>
    <w:p w14:paraId="1FED698F" w14:textId="77777777" w:rsidR="00482201" w:rsidRDefault="00482201" w:rsidP="00482201">
      <w:pPr>
        <w:spacing w:line="360" w:lineRule="auto"/>
        <w:jc w:val="both"/>
        <w:rPr>
          <w:rtl/>
        </w:rPr>
      </w:pPr>
      <w:r>
        <w:rPr>
          <w:rtl/>
        </w:rPr>
        <w:t xml:space="preserve">בתאריך 13.8.19 ומשך כ- 4 שנים, החזיק הנאשם בביתו </w:t>
      </w:r>
      <w:r w:rsidRPr="004E1677">
        <w:rPr>
          <w:b/>
          <w:bCs/>
          <w:rtl/>
        </w:rPr>
        <w:t>אקדח חצי אוטומטי</w:t>
      </w:r>
      <w:r>
        <w:rPr>
          <w:rtl/>
        </w:rPr>
        <w:t>, 2 מחסניות שבכל אחת מהן 5 כדורים 9 מ"מ.</w:t>
      </w:r>
    </w:p>
    <w:p w14:paraId="71F7575B" w14:textId="77777777" w:rsidR="00482201" w:rsidRDefault="00482201" w:rsidP="00482201">
      <w:pPr>
        <w:jc w:val="both"/>
        <w:rPr>
          <w:rtl/>
        </w:rPr>
      </w:pPr>
    </w:p>
    <w:p w14:paraId="38DF380B" w14:textId="77777777" w:rsidR="00482201" w:rsidRPr="00580186" w:rsidRDefault="00482201" w:rsidP="00482201">
      <w:pPr>
        <w:jc w:val="both"/>
        <w:rPr>
          <w:rtl/>
        </w:rPr>
      </w:pPr>
    </w:p>
    <w:p w14:paraId="6675CCBE" w14:textId="77777777" w:rsidR="00482201" w:rsidRDefault="00482201" w:rsidP="00482201">
      <w:pPr>
        <w:spacing w:line="360" w:lineRule="auto"/>
        <w:jc w:val="both"/>
        <w:rPr>
          <w:rFonts w:ascii="Arial" w:hAnsi="Arial"/>
          <w:b/>
          <w:bCs/>
          <w:u w:val="single"/>
          <w:rtl/>
        </w:rPr>
      </w:pPr>
      <w:r>
        <w:rPr>
          <w:rFonts w:ascii="Arial" w:hAnsi="Arial" w:hint="cs"/>
          <w:b/>
          <w:bCs/>
          <w:u w:val="single"/>
          <w:rtl/>
        </w:rPr>
        <w:t>ב. מתחמי ענישה:</w:t>
      </w:r>
    </w:p>
    <w:p w14:paraId="503C918E" w14:textId="77777777" w:rsidR="00482201" w:rsidRDefault="00482201" w:rsidP="00482201">
      <w:pPr>
        <w:spacing w:line="360" w:lineRule="auto"/>
        <w:jc w:val="both"/>
        <w:rPr>
          <w:rFonts w:ascii="Arial" w:hAnsi="Arial"/>
          <w:b/>
          <w:bCs/>
          <w:u w:val="single"/>
          <w:rtl/>
        </w:rPr>
      </w:pPr>
    </w:p>
    <w:p w14:paraId="3EA8CA14" w14:textId="77777777" w:rsidR="00482201" w:rsidRPr="00130FAA" w:rsidRDefault="00482201" w:rsidP="00482201">
      <w:pPr>
        <w:spacing w:line="360" w:lineRule="auto"/>
        <w:jc w:val="both"/>
        <w:rPr>
          <w:rFonts w:ascii="Arial" w:hAnsi="Arial"/>
          <w:rtl/>
        </w:rPr>
      </w:pPr>
      <w:r>
        <w:rPr>
          <w:rFonts w:ascii="Arial" w:hAnsi="Arial" w:hint="cs"/>
          <w:b/>
          <w:bCs/>
          <w:rtl/>
        </w:rPr>
        <w:t>ראשית אומר, כי יש לקבוע מתחמי ענישה נפרדים ביחס לשני האישומים ואין לראות כאן פרשה אחת הראויה למתחם ענישה כולל.</w:t>
      </w:r>
      <w:r>
        <w:rPr>
          <w:rFonts w:ascii="Arial" w:hAnsi="Arial" w:hint="cs"/>
          <w:rtl/>
        </w:rPr>
        <w:t xml:space="preserve"> מדובר בעבירות מתחומים שונים, המגנות על אינטרסים שונים, שיסודות העבירה שלהן שונות בתכלית.</w:t>
      </w:r>
    </w:p>
    <w:p w14:paraId="6C5D44C5" w14:textId="77777777" w:rsidR="00482201" w:rsidRDefault="00482201" w:rsidP="00482201">
      <w:pPr>
        <w:spacing w:line="360" w:lineRule="auto"/>
        <w:jc w:val="both"/>
        <w:rPr>
          <w:rFonts w:ascii="Arial" w:hAnsi="Arial"/>
          <w:b/>
          <w:bCs/>
          <w:rtl/>
        </w:rPr>
      </w:pPr>
    </w:p>
    <w:p w14:paraId="51241BCC" w14:textId="77777777" w:rsidR="00482201" w:rsidRDefault="00482201" w:rsidP="00482201">
      <w:pPr>
        <w:spacing w:line="360" w:lineRule="auto"/>
        <w:jc w:val="both"/>
        <w:rPr>
          <w:rFonts w:ascii="Arial" w:hAnsi="Arial"/>
          <w:rtl/>
        </w:rPr>
      </w:pPr>
      <w:r>
        <w:rPr>
          <w:rFonts w:ascii="Arial" w:hAnsi="Arial"/>
          <w:b/>
          <w:bCs/>
          <w:rtl/>
        </w:rPr>
        <w:t>התכליות העומדות אחר עבירות הסמים בהן פשע הנאשם</w:t>
      </w:r>
      <w:r>
        <w:rPr>
          <w:rFonts w:ascii="Arial" w:hAnsi="Arial"/>
          <w:rtl/>
        </w:rPr>
        <w:t xml:space="preserve"> הן מניעת הנזקים הנובעים לפרט ולחברה מתופעת הסמים המסוכנים, מניעת הפגיעה הקשה, הבריאותית, הכלכלית והעבריינית הנובעת מגידול </w:t>
      </w:r>
      <w:r>
        <w:rPr>
          <w:rFonts w:ascii="Arial" w:hAnsi="Arial" w:hint="cs"/>
          <w:rtl/>
        </w:rPr>
        <w:t>הסמים</w:t>
      </w:r>
      <w:r>
        <w:rPr>
          <w:rFonts w:ascii="Arial" w:hAnsi="Arial"/>
          <w:rtl/>
        </w:rPr>
        <w:t xml:space="preserve"> והמלחמה העיקשת בנגע הסמים.</w:t>
      </w:r>
    </w:p>
    <w:p w14:paraId="714B400A" w14:textId="77777777" w:rsidR="00482201" w:rsidRDefault="00482201" w:rsidP="00482201">
      <w:pPr>
        <w:spacing w:line="360" w:lineRule="auto"/>
        <w:jc w:val="both"/>
        <w:rPr>
          <w:rFonts w:ascii="Arial" w:hAnsi="Arial"/>
          <w:rtl/>
        </w:rPr>
      </w:pPr>
    </w:p>
    <w:p w14:paraId="6EE4C527" w14:textId="77777777" w:rsidR="00482201" w:rsidRDefault="00482201" w:rsidP="00482201">
      <w:pPr>
        <w:spacing w:line="360" w:lineRule="auto"/>
        <w:jc w:val="both"/>
        <w:rPr>
          <w:rFonts w:ascii="Arial" w:hAnsi="Arial"/>
        </w:rPr>
      </w:pPr>
      <w:r>
        <w:rPr>
          <w:rFonts w:ascii="Arial" w:hAnsi="Arial" w:hint="cs"/>
          <w:rtl/>
        </w:rPr>
        <w:t>בעבירות של גידול קנביס קיימת פסיקה רבה, השמה את הדגש בקביעת המתחם,  למהות המעבדה, שכלולה, ההשקעה הכספית, האמצעים והמשאבים שהושקעו בה, משך זמן פעילותה, מספר המבצעים והשותפים בהפעלתה, מספר השתילים ומשקלם ועוד כהנה וכהנה.</w:t>
      </w:r>
    </w:p>
    <w:p w14:paraId="596C5D61" w14:textId="77777777" w:rsidR="00482201" w:rsidRDefault="00482201" w:rsidP="00482201">
      <w:pPr>
        <w:spacing w:line="360" w:lineRule="auto"/>
        <w:jc w:val="both"/>
        <w:rPr>
          <w:rFonts w:ascii="Arial" w:hAnsi="Arial"/>
          <w:rtl/>
        </w:rPr>
      </w:pPr>
    </w:p>
    <w:p w14:paraId="2D4747F4" w14:textId="77777777" w:rsidR="00482201" w:rsidRDefault="00482201" w:rsidP="00482201">
      <w:pPr>
        <w:spacing w:line="360" w:lineRule="auto"/>
        <w:jc w:val="both"/>
        <w:rPr>
          <w:rFonts w:ascii="Arial" w:hAnsi="Arial"/>
          <w:rtl/>
        </w:rPr>
      </w:pPr>
      <w:r>
        <w:rPr>
          <w:rFonts w:ascii="Arial" w:hAnsi="Arial"/>
          <w:b/>
          <w:bCs/>
          <w:rtl/>
        </w:rPr>
        <w:lastRenderedPageBreak/>
        <w:t>התכלית העומדות אחר עבירות הנשק בהן פשע הנאשם</w:t>
      </w:r>
      <w:r>
        <w:rPr>
          <w:rFonts w:ascii="Arial" w:hAnsi="Arial"/>
          <w:rtl/>
        </w:rPr>
        <w:t xml:space="preserve"> היא מניעת הפגיעה הפוטנציאלית ל</w:t>
      </w:r>
      <w:r>
        <w:rPr>
          <w:rFonts w:ascii="Arial" w:hAnsi="Arial" w:hint="cs"/>
          <w:rtl/>
        </w:rPr>
        <w:t>שלומו של ה</w:t>
      </w:r>
      <w:r>
        <w:rPr>
          <w:rFonts w:ascii="Arial" w:hAnsi="Arial"/>
          <w:rtl/>
        </w:rPr>
        <w:t>ציבור, הקיימת מהחזקתו של אמצעי לחימה בלתי חוקי.</w:t>
      </w:r>
    </w:p>
    <w:p w14:paraId="22A01CD5" w14:textId="77777777" w:rsidR="00482201" w:rsidRDefault="00482201" w:rsidP="00482201">
      <w:pPr>
        <w:spacing w:line="360" w:lineRule="auto"/>
        <w:jc w:val="both"/>
        <w:rPr>
          <w:rFonts w:ascii="Arial" w:hAnsi="Arial"/>
          <w:rtl/>
        </w:rPr>
      </w:pPr>
    </w:p>
    <w:p w14:paraId="737ECBE7" w14:textId="77777777" w:rsidR="00482201" w:rsidRDefault="00482201" w:rsidP="00482201">
      <w:pPr>
        <w:spacing w:line="360" w:lineRule="auto"/>
        <w:jc w:val="both"/>
        <w:rPr>
          <w:rFonts w:ascii="Arial" w:hAnsi="Arial"/>
          <w:rtl/>
        </w:rPr>
      </w:pPr>
      <w:r>
        <w:rPr>
          <w:rFonts w:ascii="Arial" w:hAnsi="Arial" w:hint="cs"/>
          <w:rtl/>
        </w:rPr>
        <w:t>נוכח עקרון ההלימה ופסיקה הנוהגת בתחום, אני קובע את המתחמים הבאים:</w:t>
      </w:r>
    </w:p>
    <w:p w14:paraId="6261436B" w14:textId="77777777" w:rsidR="00482201" w:rsidRDefault="00482201" w:rsidP="00482201">
      <w:pPr>
        <w:spacing w:line="360" w:lineRule="auto"/>
        <w:jc w:val="both"/>
        <w:rPr>
          <w:rFonts w:ascii="Arial" w:hAnsi="Arial"/>
          <w:rtl/>
        </w:rPr>
      </w:pPr>
    </w:p>
    <w:p w14:paraId="48644C4B" w14:textId="77777777" w:rsidR="00482201" w:rsidRDefault="00482201" w:rsidP="00482201">
      <w:pPr>
        <w:spacing w:line="360" w:lineRule="auto"/>
        <w:jc w:val="both"/>
        <w:rPr>
          <w:rFonts w:ascii="Arial" w:hAnsi="Arial"/>
          <w:rtl/>
        </w:rPr>
      </w:pPr>
      <w:r w:rsidRPr="004E1677">
        <w:rPr>
          <w:rFonts w:ascii="Arial" w:hAnsi="Arial" w:hint="cs"/>
          <w:b/>
          <w:bCs/>
          <w:rtl/>
        </w:rPr>
        <w:t>ביחס לאישום הראשון</w:t>
      </w:r>
      <w:r>
        <w:rPr>
          <w:rFonts w:ascii="Arial" w:hAnsi="Arial" w:hint="cs"/>
          <w:rtl/>
        </w:rPr>
        <w:t xml:space="preserve">, לפי עקרון ההלימה, </w:t>
      </w:r>
      <w:r w:rsidRPr="00FA2648">
        <w:rPr>
          <w:rFonts w:ascii="Arial" w:hAnsi="Arial"/>
          <w:rtl/>
        </w:rPr>
        <w:t xml:space="preserve">נוכח כתב-האישום </w:t>
      </w:r>
      <w:r>
        <w:rPr>
          <w:rFonts w:ascii="Arial" w:hAnsi="Arial" w:hint="cs"/>
          <w:rtl/>
        </w:rPr>
        <w:t xml:space="preserve">המתוקן </w:t>
      </w:r>
      <w:r w:rsidRPr="00FA2648">
        <w:rPr>
          <w:rFonts w:ascii="Arial" w:hAnsi="Arial"/>
          <w:rtl/>
        </w:rPr>
        <w:t xml:space="preserve">המתאר את משך הזמן שבמסגרתו פעלה המעבדה, מהותה, גודלה, שכלולה, </w:t>
      </w:r>
      <w:r>
        <w:rPr>
          <w:rFonts w:ascii="Arial" w:hAnsi="Arial" w:hint="cs"/>
          <w:rtl/>
        </w:rPr>
        <w:t xml:space="preserve">הציוד המתואר, </w:t>
      </w:r>
      <w:r w:rsidRPr="00FA2648">
        <w:rPr>
          <w:rFonts w:ascii="Arial" w:hAnsi="Arial"/>
          <w:rtl/>
        </w:rPr>
        <w:t xml:space="preserve">מספר השתילים, שווים ומשקלם, הפסיקה הנוהגת בתחום והתכליות עליהן עמדתי מעלה, אני קובע כי מתחם הענישה בתיק זה הינו בין </w:t>
      </w:r>
      <w:r w:rsidRPr="004E1677">
        <w:rPr>
          <w:rFonts w:ascii="Arial" w:hAnsi="Arial"/>
          <w:b/>
          <w:bCs/>
          <w:rtl/>
        </w:rPr>
        <w:t xml:space="preserve">10-36 </w:t>
      </w:r>
      <w:r w:rsidRPr="00FA2648">
        <w:rPr>
          <w:rFonts w:ascii="Arial" w:hAnsi="Arial"/>
          <w:rtl/>
        </w:rPr>
        <w:t>חודשי מאסר בפועל</w:t>
      </w:r>
      <w:r w:rsidRPr="00FA2648">
        <w:rPr>
          <w:rFonts w:ascii="Arial" w:hAnsi="Arial"/>
        </w:rPr>
        <w:t>.</w:t>
      </w:r>
    </w:p>
    <w:p w14:paraId="4ACFACB7" w14:textId="77777777" w:rsidR="00482201" w:rsidRDefault="00482201" w:rsidP="00482201">
      <w:pPr>
        <w:spacing w:line="360" w:lineRule="auto"/>
        <w:jc w:val="both"/>
        <w:rPr>
          <w:rFonts w:ascii="Arial" w:hAnsi="Arial"/>
          <w:rtl/>
        </w:rPr>
      </w:pPr>
    </w:p>
    <w:p w14:paraId="1C21CFA9" w14:textId="77777777" w:rsidR="00482201" w:rsidRPr="00FA2648" w:rsidRDefault="00482201" w:rsidP="00482201">
      <w:pPr>
        <w:spacing w:line="360" w:lineRule="auto"/>
        <w:jc w:val="both"/>
        <w:rPr>
          <w:rFonts w:ascii="Arial" w:hAnsi="Arial"/>
        </w:rPr>
      </w:pPr>
      <w:r>
        <w:rPr>
          <w:rFonts w:ascii="Arial" w:hAnsi="Arial" w:hint="cs"/>
          <w:rtl/>
        </w:rPr>
        <w:t>המתחם ביחס לעבירה של החזקת הסם לצריכה עצמית הוא בין מאסר על תנאי למספר חודשי מאסר בפועל.</w:t>
      </w:r>
    </w:p>
    <w:p w14:paraId="58283E71" w14:textId="77777777" w:rsidR="00482201" w:rsidRDefault="00482201" w:rsidP="00482201">
      <w:pPr>
        <w:spacing w:line="360" w:lineRule="auto"/>
        <w:jc w:val="both"/>
        <w:rPr>
          <w:rFonts w:ascii="Arial" w:hAnsi="Arial"/>
          <w:b/>
          <w:bCs/>
          <w:rtl/>
        </w:rPr>
      </w:pPr>
    </w:p>
    <w:p w14:paraId="1AF049CC" w14:textId="77777777" w:rsidR="00482201" w:rsidRDefault="00482201" w:rsidP="00482201">
      <w:pPr>
        <w:spacing w:line="360" w:lineRule="auto"/>
        <w:jc w:val="both"/>
        <w:rPr>
          <w:rFonts w:ascii="Arial" w:hAnsi="Arial"/>
          <w:rtl/>
        </w:rPr>
      </w:pPr>
      <w:r w:rsidRPr="004E1677">
        <w:rPr>
          <w:rFonts w:ascii="Arial" w:hAnsi="Arial" w:hint="cs"/>
          <w:b/>
          <w:bCs/>
          <w:rtl/>
        </w:rPr>
        <w:t>ביחס לאישום השני</w:t>
      </w:r>
      <w:r>
        <w:rPr>
          <w:rFonts w:ascii="Arial" w:hAnsi="Arial" w:hint="cs"/>
          <w:rtl/>
        </w:rPr>
        <w:t xml:space="preserve">, לפי עקרון ההלימה, </w:t>
      </w:r>
      <w:r>
        <w:rPr>
          <w:rFonts w:ascii="Arial" w:hAnsi="Arial"/>
          <w:rtl/>
        </w:rPr>
        <w:t>מתחם הענישה ביחס לא</w:t>
      </w:r>
      <w:r>
        <w:rPr>
          <w:rFonts w:ascii="Arial" w:hAnsi="Arial" w:hint="cs"/>
          <w:rtl/>
        </w:rPr>
        <w:t>י</w:t>
      </w:r>
      <w:r>
        <w:rPr>
          <w:rFonts w:ascii="Arial" w:hAnsi="Arial"/>
          <w:rtl/>
        </w:rPr>
        <w:t xml:space="preserve">רוע זה, לנסיבותיו, כאשר מדובר באקדח, אשר הוחזק בבית עם </w:t>
      </w:r>
      <w:r>
        <w:rPr>
          <w:rFonts w:ascii="Arial" w:hAnsi="Arial" w:hint="cs"/>
          <w:rtl/>
        </w:rPr>
        <w:t xml:space="preserve">שתי </w:t>
      </w:r>
      <w:r>
        <w:rPr>
          <w:rFonts w:ascii="Arial" w:hAnsi="Arial"/>
          <w:rtl/>
        </w:rPr>
        <w:t>מחסני</w:t>
      </w:r>
      <w:r>
        <w:rPr>
          <w:rFonts w:ascii="Arial" w:hAnsi="Arial" w:hint="cs"/>
          <w:rtl/>
        </w:rPr>
        <w:t>ו</w:t>
      </w:r>
      <w:r>
        <w:rPr>
          <w:rFonts w:ascii="Arial" w:hAnsi="Arial"/>
          <w:rtl/>
        </w:rPr>
        <w:t>ת</w:t>
      </w:r>
      <w:r>
        <w:rPr>
          <w:rFonts w:ascii="Arial" w:hAnsi="Arial" w:hint="cs"/>
          <w:rtl/>
        </w:rPr>
        <w:t xml:space="preserve">, שבכל אחת מהן כדורים, משך תקופה נכבדה, </w:t>
      </w:r>
      <w:r>
        <w:rPr>
          <w:rFonts w:ascii="Arial" w:hAnsi="Arial"/>
          <w:rtl/>
        </w:rPr>
        <w:t xml:space="preserve">נע בין </w:t>
      </w:r>
      <w:r>
        <w:rPr>
          <w:rFonts w:ascii="Arial" w:hAnsi="Arial" w:hint="cs"/>
          <w:rtl/>
        </w:rPr>
        <w:t xml:space="preserve">8 </w:t>
      </w:r>
      <w:r>
        <w:rPr>
          <w:rFonts w:ascii="Arial" w:hAnsi="Arial"/>
          <w:rtl/>
        </w:rPr>
        <w:t xml:space="preserve">חודשי מאסר, עד </w:t>
      </w:r>
      <w:r>
        <w:rPr>
          <w:rFonts w:ascii="Arial" w:hAnsi="Arial" w:hint="cs"/>
          <w:rtl/>
        </w:rPr>
        <w:t xml:space="preserve">18 </w:t>
      </w:r>
      <w:r>
        <w:rPr>
          <w:rFonts w:ascii="Arial" w:hAnsi="Arial"/>
          <w:rtl/>
        </w:rPr>
        <w:t>חודשי מאסר בפועל</w:t>
      </w:r>
      <w:r>
        <w:rPr>
          <w:rFonts w:ascii="Arial" w:hAnsi="Arial" w:hint="cs"/>
          <w:rtl/>
        </w:rPr>
        <w:t>.</w:t>
      </w:r>
    </w:p>
    <w:p w14:paraId="0F4BDB4C" w14:textId="77777777" w:rsidR="00482201" w:rsidRDefault="00482201" w:rsidP="00482201">
      <w:pPr>
        <w:spacing w:line="360" w:lineRule="auto"/>
        <w:jc w:val="both"/>
        <w:rPr>
          <w:rFonts w:ascii="Arial" w:hAnsi="Arial"/>
          <w:b/>
          <w:bCs/>
          <w:u w:val="single"/>
          <w:rtl/>
        </w:rPr>
      </w:pPr>
    </w:p>
    <w:p w14:paraId="6C28B152" w14:textId="77777777" w:rsidR="00482201" w:rsidRPr="00E50178" w:rsidRDefault="00482201" w:rsidP="00482201">
      <w:pPr>
        <w:spacing w:line="360" w:lineRule="auto"/>
        <w:jc w:val="both"/>
        <w:rPr>
          <w:rFonts w:ascii="Arial" w:hAnsi="Arial"/>
          <w:b/>
          <w:bCs/>
        </w:rPr>
      </w:pPr>
      <w:r w:rsidRPr="00E50178">
        <w:rPr>
          <w:rFonts w:ascii="Arial" w:hAnsi="Arial" w:hint="cs"/>
          <w:b/>
          <w:bCs/>
          <w:rtl/>
        </w:rPr>
        <w:t>אפנה אל פסק</w:t>
      </w:r>
      <w:r>
        <w:rPr>
          <w:rFonts w:ascii="Arial" w:hAnsi="Arial" w:hint="cs"/>
          <w:b/>
          <w:bCs/>
          <w:rtl/>
        </w:rPr>
        <w:t>י</w:t>
      </w:r>
      <w:r w:rsidRPr="00E50178">
        <w:rPr>
          <w:rFonts w:ascii="Arial" w:hAnsi="Arial" w:hint="cs"/>
          <w:b/>
          <w:bCs/>
          <w:rtl/>
        </w:rPr>
        <w:t xml:space="preserve"> הדין הבאים הנוגעים </w:t>
      </w:r>
      <w:r>
        <w:rPr>
          <w:rFonts w:ascii="Arial" w:hAnsi="Arial" w:hint="cs"/>
          <w:b/>
          <w:bCs/>
          <w:rtl/>
        </w:rPr>
        <w:t>למ</w:t>
      </w:r>
      <w:r w:rsidRPr="00E50178">
        <w:rPr>
          <w:rFonts w:ascii="Arial" w:hAnsi="Arial"/>
          <w:b/>
          <w:bCs/>
          <w:rtl/>
        </w:rPr>
        <w:t xml:space="preserve">תחמי </w:t>
      </w:r>
      <w:r>
        <w:rPr>
          <w:rFonts w:ascii="Arial" w:hAnsi="Arial" w:hint="cs"/>
          <w:b/>
          <w:bCs/>
          <w:rtl/>
        </w:rPr>
        <w:t xml:space="preserve">ענישה בעבירות של </w:t>
      </w:r>
      <w:r w:rsidRPr="00E50178">
        <w:rPr>
          <w:rFonts w:ascii="Arial" w:hAnsi="Arial"/>
          <w:b/>
          <w:bCs/>
          <w:rtl/>
        </w:rPr>
        <w:t>גידול קנביס:</w:t>
      </w:r>
    </w:p>
    <w:p w14:paraId="70279843" w14:textId="77777777" w:rsidR="00482201" w:rsidRDefault="00482201" w:rsidP="00482201">
      <w:pPr>
        <w:spacing w:line="360" w:lineRule="auto"/>
        <w:jc w:val="both"/>
        <w:rPr>
          <w:rFonts w:ascii="Arial" w:hAnsi="Arial"/>
          <w:rtl/>
        </w:rPr>
      </w:pPr>
    </w:p>
    <w:p w14:paraId="3A093DBF" w14:textId="77777777" w:rsidR="00482201" w:rsidRDefault="009E031F" w:rsidP="00482201">
      <w:pPr>
        <w:spacing w:line="360" w:lineRule="auto"/>
        <w:jc w:val="both"/>
        <w:rPr>
          <w:rFonts w:ascii="Arial" w:hAnsi="Arial"/>
          <w:rtl/>
        </w:rPr>
      </w:pPr>
      <w:hyperlink r:id="rId22" w:history="1">
        <w:r w:rsidRPr="009E031F">
          <w:rPr>
            <w:rFonts w:ascii="Arial" w:hAnsi="Arial"/>
            <w:color w:val="0000FF"/>
            <w:u w:val="single"/>
            <w:rtl/>
          </w:rPr>
          <w:t>ע"פ 2194/14</w:t>
        </w:r>
      </w:hyperlink>
      <w:r w:rsidR="00482201">
        <w:rPr>
          <w:rFonts w:ascii="Arial" w:hAnsi="Arial"/>
          <w:rtl/>
        </w:rPr>
        <w:t xml:space="preserve"> </w:t>
      </w:r>
      <w:r w:rsidR="00482201" w:rsidRPr="00906454">
        <w:rPr>
          <w:rFonts w:ascii="Arial" w:hAnsi="Arial"/>
          <w:b/>
          <w:bCs/>
          <w:rtl/>
        </w:rPr>
        <w:t>בן שמעון נגד מדינת ישראל</w:t>
      </w:r>
      <w:r w:rsidR="00482201">
        <w:rPr>
          <w:rFonts w:ascii="Arial" w:hAnsi="Arial"/>
          <w:rtl/>
        </w:rPr>
        <w:t xml:space="preserve"> (10.9.14): גידול שיח קנביס במשקל 33.5 ק"ג, בעל עבר פלילי, ובכלל זה מאסר מותנה, </w:t>
      </w:r>
      <w:r w:rsidR="00482201">
        <w:rPr>
          <w:rFonts w:ascii="Arial" w:hAnsi="Arial" w:hint="cs"/>
          <w:rtl/>
        </w:rPr>
        <w:t>נדון ל -</w:t>
      </w:r>
      <w:r w:rsidR="00482201">
        <w:rPr>
          <w:rFonts w:ascii="Arial" w:hAnsi="Arial"/>
          <w:rtl/>
        </w:rPr>
        <w:t xml:space="preserve"> 20 חו' מאסר בפועל. </w:t>
      </w:r>
    </w:p>
    <w:p w14:paraId="0F92A886" w14:textId="77777777" w:rsidR="00482201" w:rsidRDefault="00482201" w:rsidP="00482201">
      <w:pPr>
        <w:spacing w:line="360" w:lineRule="auto"/>
        <w:jc w:val="both"/>
        <w:rPr>
          <w:rFonts w:ascii="Arial" w:hAnsi="Arial"/>
          <w:rtl/>
        </w:rPr>
      </w:pPr>
    </w:p>
    <w:p w14:paraId="0857D1E2" w14:textId="77777777" w:rsidR="00482201" w:rsidRDefault="009E031F" w:rsidP="00482201">
      <w:pPr>
        <w:spacing w:line="360" w:lineRule="auto"/>
        <w:jc w:val="both"/>
        <w:rPr>
          <w:rFonts w:ascii="Arial" w:hAnsi="Arial"/>
          <w:rtl/>
        </w:rPr>
      </w:pPr>
      <w:hyperlink r:id="rId23" w:history="1">
        <w:r w:rsidRPr="009E031F">
          <w:rPr>
            <w:rFonts w:ascii="Arial" w:hAnsi="Arial"/>
            <w:color w:val="0000FF"/>
            <w:u w:val="single"/>
            <w:rtl/>
          </w:rPr>
          <w:t>ע"פ 856/02</w:t>
        </w:r>
      </w:hyperlink>
      <w:r w:rsidR="00482201">
        <w:rPr>
          <w:rFonts w:ascii="Arial" w:hAnsi="Arial"/>
          <w:rtl/>
        </w:rPr>
        <w:t xml:space="preserve"> </w:t>
      </w:r>
      <w:r w:rsidR="00482201" w:rsidRPr="00906454">
        <w:rPr>
          <w:rFonts w:ascii="Arial" w:hAnsi="Arial"/>
          <w:b/>
          <w:bCs/>
          <w:rtl/>
        </w:rPr>
        <w:t>מדינת ישראל נגד שמואל</w:t>
      </w:r>
      <w:r w:rsidR="00482201">
        <w:rPr>
          <w:rFonts w:ascii="Arial" w:hAnsi="Arial"/>
          <w:rtl/>
        </w:rPr>
        <w:t xml:space="preserve"> (4.4.02): גידול 45 ק"ג 240 שתילים, בעל עבר</w:t>
      </w:r>
      <w:r w:rsidR="00482201">
        <w:rPr>
          <w:rFonts w:ascii="Arial" w:hAnsi="Arial" w:hint="cs"/>
          <w:rtl/>
        </w:rPr>
        <w:t xml:space="preserve"> פלילי,</w:t>
      </w:r>
      <w:r w:rsidR="00482201">
        <w:rPr>
          <w:rFonts w:ascii="Arial" w:hAnsi="Arial"/>
          <w:rtl/>
        </w:rPr>
        <w:t xml:space="preserve"> ללא הליך שיקום,</w:t>
      </w:r>
      <w:r w:rsidR="00482201">
        <w:rPr>
          <w:rFonts w:ascii="Arial" w:hAnsi="Arial" w:hint="cs"/>
          <w:rtl/>
        </w:rPr>
        <w:t xml:space="preserve"> נדון ל -</w:t>
      </w:r>
      <w:r w:rsidR="00482201">
        <w:rPr>
          <w:rFonts w:ascii="Arial" w:hAnsi="Arial"/>
          <w:rtl/>
        </w:rPr>
        <w:t xml:space="preserve"> 18 חו' בפועל.</w:t>
      </w:r>
    </w:p>
    <w:p w14:paraId="2C1B7D3B" w14:textId="77777777" w:rsidR="00482201" w:rsidRDefault="00482201" w:rsidP="00482201">
      <w:pPr>
        <w:spacing w:line="360" w:lineRule="auto"/>
        <w:jc w:val="both"/>
        <w:rPr>
          <w:rFonts w:ascii="Arial" w:hAnsi="Arial"/>
          <w:rtl/>
        </w:rPr>
      </w:pPr>
    </w:p>
    <w:p w14:paraId="35A007C4" w14:textId="77777777" w:rsidR="00482201" w:rsidRDefault="009E031F" w:rsidP="00482201">
      <w:pPr>
        <w:spacing w:line="360" w:lineRule="auto"/>
        <w:jc w:val="both"/>
        <w:rPr>
          <w:rFonts w:ascii="Arial" w:hAnsi="Arial"/>
          <w:rtl/>
        </w:rPr>
      </w:pPr>
      <w:hyperlink r:id="rId24" w:history="1">
        <w:r w:rsidRPr="009E031F">
          <w:rPr>
            <w:rFonts w:ascii="Arial" w:hAnsi="Arial"/>
            <w:color w:val="0000FF"/>
            <w:u w:val="single"/>
            <w:rtl/>
          </w:rPr>
          <w:t>רע"פ 7819/15</w:t>
        </w:r>
      </w:hyperlink>
      <w:r w:rsidR="00482201">
        <w:rPr>
          <w:rFonts w:ascii="Arial" w:hAnsi="Arial"/>
          <w:rtl/>
        </w:rPr>
        <w:t xml:space="preserve"> </w:t>
      </w:r>
      <w:r w:rsidR="00482201" w:rsidRPr="00906454">
        <w:rPr>
          <w:rFonts w:ascii="Arial" w:hAnsi="Arial"/>
          <w:b/>
          <w:bCs/>
          <w:rtl/>
        </w:rPr>
        <w:t>עופר סולר נגד מדינת ישראל</w:t>
      </w:r>
      <w:r w:rsidR="00482201">
        <w:rPr>
          <w:rFonts w:ascii="Arial" w:hAnsi="Arial"/>
          <w:rtl/>
        </w:rPr>
        <w:t xml:space="preserve"> (22.5.16): 45 שתילי קנביס במשקל 7,440 ג' נטו – 9 חודשי מאסר בפועל.</w:t>
      </w:r>
    </w:p>
    <w:p w14:paraId="5756C10B" w14:textId="77777777" w:rsidR="00482201" w:rsidRDefault="00482201" w:rsidP="00482201">
      <w:pPr>
        <w:spacing w:line="360" w:lineRule="auto"/>
        <w:jc w:val="both"/>
        <w:rPr>
          <w:rFonts w:ascii="Arial" w:hAnsi="Arial"/>
          <w:rtl/>
        </w:rPr>
      </w:pPr>
    </w:p>
    <w:p w14:paraId="3638B0D8" w14:textId="77777777" w:rsidR="00482201" w:rsidRDefault="009E031F" w:rsidP="00482201">
      <w:pPr>
        <w:spacing w:line="360" w:lineRule="auto"/>
        <w:jc w:val="both"/>
        <w:rPr>
          <w:rFonts w:ascii="Arial" w:hAnsi="Arial"/>
          <w:rtl/>
        </w:rPr>
      </w:pPr>
      <w:hyperlink r:id="rId25" w:history="1">
        <w:r w:rsidRPr="009E031F">
          <w:rPr>
            <w:rFonts w:ascii="Arial" w:hAnsi="Arial"/>
            <w:color w:val="0000FF"/>
            <w:u w:val="single"/>
            <w:rtl/>
          </w:rPr>
          <w:t>רע"פ 314/16</w:t>
        </w:r>
      </w:hyperlink>
      <w:r w:rsidR="00482201">
        <w:rPr>
          <w:rFonts w:ascii="Arial" w:hAnsi="Arial"/>
          <w:rtl/>
        </w:rPr>
        <w:t xml:space="preserve"> </w:t>
      </w:r>
      <w:r w:rsidR="00482201" w:rsidRPr="00906454">
        <w:rPr>
          <w:rFonts w:ascii="Arial" w:hAnsi="Arial"/>
          <w:b/>
          <w:bCs/>
          <w:rtl/>
        </w:rPr>
        <w:t>גיא בן צבי נגד מדינת ישראל</w:t>
      </w:r>
      <w:r w:rsidR="00482201">
        <w:rPr>
          <w:rFonts w:ascii="Arial" w:hAnsi="Arial"/>
          <w:rtl/>
        </w:rPr>
        <w:t xml:space="preserve"> (22.2.16) גידול קנביס במשקל 2.5 ק"ג ערעור על קולת העונש התקבל והוא נדון ל -  10 חו' מאסר בפועל.</w:t>
      </w:r>
    </w:p>
    <w:p w14:paraId="37E50CE3" w14:textId="77777777" w:rsidR="00482201" w:rsidRDefault="00482201" w:rsidP="00482201">
      <w:pPr>
        <w:spacing w:line="360" w:lineRule="auto"/>
        <w:jc w:val="both"/>
        <w:rPr>
          <w:rFonts w:ascii="Arial" w:hAnsi="Arial"/>
          <w:rtl/>
        </w:rPr>
      </w:pPr>
    </w:p>
    <w:p w14:paraId="692C1FB4" w14:textId="77777777" w:rsidR="00482201" w:rsidRDefault="009E031F" w:rsidP="00482201">
      <w:pPr>
        <w:spacing w:line="360" w:lineRule="auto"/>
        <w:jc w:val="both"/>
        <w:rPr>
          <w:rFonts w:ascii="Arial" w:hAnsi="Arial"/>
          <w:rtl/>
        </w:rPr>
      </w:pPr>
      <w:hyperlink r:id="rId26" w:history="1">
        <w:r w:rsidRPr="009E031F">
          <w:rPr>
            <w:rFonts w:ascii="Arial" w:hAnsi="Arial"/>
            <w:color w:val="0000FF"/>
            <w:u w:val="single"/>
            <w:rtl/>
          </w:rPr>
          <w:t>רע"פ 1787/15</w:t>
        </w:r>
      </w:hyperlink>
      <w:r w:rsidR="00482201">
        <w:rPr>
          <w:rFonts w:ascii="Arial" w:hAnsi="Arial"/>
          <w:rtl/>
        </w:rPr>
        <w:t xml:space="preserve"> </w:t>
      </w:r>
      <w:r w:rsidR="00482201" w:rsidRPr="00906454">
        <w:rPr>
          <w:rFonts w:ascii="Arial" w:hAnsi="Arial"/>
          <w:b/>
          <w:bCs/>
          <w:rtl/>
        </w:rPr>
        <w:t>אדי עמר נגד מדינת ישראל</w:t>
      </w:r>
      <w:r w:rsidR="00482201">
        <w:rPr>
          <w:rFonts w:ascii="Arial" w:hAnsi="Arial"/>
          <w:rtl/>
        </w:rPr>
        <w:t xml:space="preserve"> (24.3.15): 9 שתילי קנביס במשקל 4,380 ג' נטו – 8 חודשי מאסר.</w:t>
      </w:r>
    </w:p>
    <w:p w14:paraId="5CC921EB" w14:textId="77777777" w:rsidR="00482201" w:rsidRDefault="00482201" w:rsidP="00482201">
      <w:pPr>
        <w:spacing w:line="360" w:lineRule="auto"/>
        <w:jc w:val="both"/>
        <w:rPr>
          <w:rFonts w:ascii="Arial" w:hAnsi="Arial"/>
          <w:rtl/>
        </w:rPr>
      </w:pPr>
    </w:p>
    <w:p w14:paraId="2B2712EF" w14:textId="77777777" w:rsidR="00482201" w:rsidRDefault="009E031F" w:rsidP="00482201">
      <w:pPr>
        <w:spacing w:line="360" w:lineRule="auto"/>
        <w:jc w:val="both"/>
        <w:rPr>
          <w:rFonts w:ascii="Arial" w:hAnsi="Arial"/>
          <w:rtl/>
        </w:rPr>
      </w:pPr>
      <w:hyperlink r:id="rId27" w:history="1">
        <w:r w:rsidRPr="009E031F">
          <w:rPr>
            <w:rFonts w:ascii="Arial" w:hAnsi="Arial"/>
            <w:color w:val="0000FF"/>
            <w:u w:val="single"/>
            <w:rtl/>
          </w:rPr>
          <w:t>רע"פ 7005/14</w:t>
        </w:r>
      </w:hyperlink>
      <w:r w:rsidR="00482201">
        <w:rPr>
          <w:rFonts w:ascii="Arial" w:hAnsi="Arial"/>
          <w:rtl/>
        </w:rPr>
        <w:t xml:space="preserve"> </w:t>
      </w:r>
      <w:r w:rsidR="00482201" w:rsidRPr="00906454">
        <w:rPr>
          <w:rFonts w:ascii="Arial" w:hAnsi="Arial"/>
          <w:b/>
          <w:bCs/>
          <w:rtl/>
        </w:rPr>
        <w:t>עידו דגן נגד מדינת ישראל</w:t>
      </w:r>
      <w:r w:rsidR="00482201">
        <w:rPr>
          <w:rFonts w:ascii="Arial" w:hAnsi="Arial"/>
          <w:rtl/>
        </w:rPr>
        <w:t xml:space="preserve"> (30.11.14): גידול קנביס במשקל 2,721 גרם נטו – 10 חודשי מאסר.</w:t>
      </w:r>
    </w:p>
    <w:p w14:paraId="150E1725" w14:textId="77777777" w:rsidR="00482201" w:rsidRDefault="00482201" w:rsidP="00482201">
      <w:pPr>
        <w:spacing w:line="360" w:lineRule="auto"/>
        <w:jc w:val="both"/>
        <w:rPr>
          <w:rFonts w:ascii="Arial" w:hAnsi="Arial"/>
          <w:rtl/>
        </w:rPr>
      </w:pPr>
    </w:p>
    <w:p w14:paraId="589AA262" w14:textId="77777777" w:rsidR="00482201" w:rsidRDefault="009E031F" w:rsidP="00482201">
      <w:pPr>
        <w:spacing w:line="360" w:lineRule="auto"/>
        <w:jc w:val="both"/>
        <w:rPr>
          <w:rFonts w:ascii="Arial" w:hAnsi="Arial"/>
          <w:rtl/>
        </w:rPr>
      </w:pPr>
      <w:hyperlink r:id="rId28" w:history="1">
        <w:r w:rsidRPr="009E031F">
          <w:rPr>
            <w:rFonts w:ascii="Arial" w:hAnsi="Arial"/>
            <w:color w:val="0000FF"/>
            <w:u w:val="single"/>
            <w:rtl/>
          </w:rPr>
          <w:t>רע"פ 4816/13</w:t>
        </w:r>
      </w:hyperlink>
      <w:r w:rsidR="00482201">
        <w:rPr>
          <w:rFonts w:ascii="Arial" w:hAnsi="Arial"/>
          <w:rtl/>
        </w:rPr>
        <w:t xml:space="preserve"> </w:t>
      </w:r>
      <w:r w:rsidR="00482201" w:rsidRPr="00E50178">
        <w:rPr>
          <w:rFonts w:ascii="Arial" w:hAnsi="Arial"/>
          <w:b/>
          <w:bCs/>
          <w:rtl/>
        </w:rPr>
        <w:t>שלום מורדכי נגד מדינת ישראל</w:t>
      </w:r>
      <w:r w:rsidR="00482201">
        <w:rPr>
          <w:rFonts w:ascii="Arial" w:hAnsi="Arial"/>
          <w:rtl/>
        </w:rPr>
        <w:t xml:space="preserve"> (9.7.13) גידל 210 שתילי חשיש במשקל 902 גרם, נדון ל – 4 חו' מאסר בפועל.</w:t>
      </w:r>
    </w:p>
    <w:p w14:paraId="3F546F6E" w14:textId="77777777" w:rsidR="00482201" w:rsidRDefault="00482201" w:rsidP="00482201">
      <w:pPr>
        <w:spacing w:line="360" w:lineRule="auto"/>
        <w:jc w:val="both"/>
        <w:rPr>
          <w:rFonts w:ascii="Arial" w:hAnsi="Arial"/>
          <w:rtl/>
        </w:rPr>
      </w:pPr>
    </w:p>
    <w:p w14:paraId="2543A308" w14:textId="77777777" w:rsidR="00482201" w:rsidRDefault="009E031F" w:rsidP="00482201">
      <w:pPr>
        <w:spacing w:line="360" w:lineRule="auto"/>
        <w:jc w:val="both"/>
        <w:rPr>
          <w:rFonts w:ascii="Arial" w:hAnsi="Arial"/>
          <w:rtl/>
        </w:rPr>
      </w:pPr>
      <w:hyperlink r:id="rId29" w:history="1">
        <w:r w:rsidRPr="009E031F">
          <w:rPr>
            <w:rFonts w:ascii="Arial" w:hAnsi="Arial"/>
            <w:color w:val="0000FF"/>
            <w:u w:val="single"/>
            <w:rtl/>
          </w:rPr>
          <w:t>רע"פ 6987/13</w:t>
        </w:r>
      </w:hyperlink>
      <w:r w:rsidR="00482201">
        <w:rPr>
          <w:rFonts w:ascii="Arial" w:hAnsi="Arial"/>
          <w:rtl/>
        </w:rPr>
        <w:t xml:space="preserve"> </w:t>
      </w:r>
      <w:r w:rsidR="00482201" w:rsidRPr="00E50178">
        <w:rPr>
          <w:rFonts w:ascii="Arial" w:hAnsi="Arial"/>
          <w:b/>
          <w:bCs/>
          <w:rtl/>
        </w:rPr>
        <w:t>אברמוב נגד מדינת ישראל</w:t>
      </w:r>
      <w:r w:rsidR="00482201">
        <w:rPr>
          <w:rFonts w:ascii="Arial" w:hAnsi="Arial"/>
          <w:rtl/>
        </w:rPr>
        <w:t xml:space="preserve"> (21.10.13) גידל שתילי קנביס במשקל 10 ק"ג, נדון ל – 12 חו' מאסר בפועל.</w:t>
      </w:r>
    </w:p>
    <w:p w14:paraId="2ED23C1B" w14:textId="77777777" w:rsidR="00482201" w:rsidRDefault="00482201" w:rsidP="00482201">
      <w:pPr>
        <w:spacing w:line="360" w:lineRule="auto"/>
        <w:jc w:val="both"/>
        <w:rPr>
          <w:rFonts w:ascii="Arial" w:hAnsi="Arial"/>
          <w:rtl/>
        </w:rPr>
      </w:pPr>
    </w:p>
    <w:p w14:paraId="52589540" w14:textId="77777777" w:rsidR="00482201" w:rsidRDefault="009E031F" w:rsidP="00482201">
      <w:pPr>
        <w:spacing w:line="360" w:lineRule="auto"/>
        <w:jc w:val="both"/>
        <w:rPr>
          <w:rFonts w:ascii="Arial" w:hAnsi="Arial"/>
          <w:rtl/>
        </w:rPr>
      </w:pPr>
      <w:hyperlink r:id="rId30" w:history="1">
        <w:r w:rsidRPr="009E031F">
          <w:rPr>
            <w:rFonts w:ascii="Arial" w:hAnsi="Arial"/>
            <w:color w:val="0000FF"/>
            <w:u w:val="single"/>
            <w:rtl/>
          </w:rPr>
          <w:t>רע"פ 5177/14</w:t>
        </w:r>
      </w:hyperlink>
      <w:r w:rsidR="00482201">
        <w:rPr>
          <w:rFonts w:ascii="Arial" w:hAnsi="Arial"/>
          <w:rtl/>
        </w:rPr>
        <w:t xml:space="preserve"> </w:t>
      </w:r>
      <w:r w:rsidR="00482201" w:rsidRPr="00E50178">
        <w:rPr>
          <w:rFonts w:ascii="Arial" w:hAnsi="Arial"/>
          <w:b/>
          <w:bCs/>
          <w:rtl/>
        </w:rPr>
        <w:t>זוארץ נגד מדינת ישראל</w:t>
      </w:r>
      <w:r w:rsidR="00482201">
        <w:rPr>
          <w:rFonts w:ascii="Arial" w:hAnsi="Arial"/>
          <w:rtl/>
        </w:rPr>
        <w:t xml:space="preserve"> (31.12.14): 257 שתילים במשקל 9.4 ק"ג, הוקל עונשו, בין השאר ל – 6.5 חו' מאסר.</w:t>
      </w:r>
    </w:p>
    <w:p w14:paraId="2B628FFE" w14:textId="77777777" w:rsidR="00482201" w:rsidRDefault="00482201" w:rsidP="00482201">
      <w:pPr>
        <w:spacing w:line="360" w:lineRule="auto"/>
        <w:jc w:val="both"/>
        <w:rPr>
          <w:rFonts w:ascii="Arial" w:hAnsi="Arial"/>
          <w:rtl/>
        </w:rPr>
      </w:pPr>
    </w:p>
    <w:p w14:paraId="7F3AD1A5" w14:textId="77777777" w:rsidR="00482201" w:rsidRDefault="00482201" w:rsidP="00482201">
      <w:pPr>
        <w:spacing w:line="360" w:lineRule="auto"/>
        <w:jc w:val="both"/>
        <w:rPr>
          <w:rFonts w:ascii="Arial" w:hAnsi="Arial"/>
          <w:rtl/>
        </w:rPr>
      </w:pPr>
      <w:r>
        <w:rPr>
          <w:rFonts w:ascii="Arial" w:hAnsi="Arial"/>
          <w:rtl/>
        </w:rPr>
        <w:t xml:space="preserve">עפ"ג (ת"א) 21126-05-14 </w:t>
      </w:r>
      <w:r w:rsidRPr="00E50178">
        <w:rPr>
          <w:rFonts w:ascii="Arial" w:hAnsi="Arial"/>
          <w:b/>
          <w:bCs/>
          <w:rtl/>
        </w:rPr>
        <w:t>מדינת ישראל נגד חריט</w:t>
      </w:r>
      <w:r>
        <w:rPr>
          <w:rFonts w:ascii="Arial" w:hAnsi="Arial"/>
          <w:rtl/>
        </w:rPr>
        <w:t xml:space="preserve"> (12.1.15): גידול 50 שתילי קנביס במשקל 763 גרם עונשו הוחמר ל – 6 חו' מאסר בדרך של ע"ש.</w:t>
      </w:r>
    </w:p>
    <w:p w14:paraId="0E89A6FF" w14:textId="77777777" w:rsidR="00482201" w:rsidRDefault="00482201" w:rsidP="00482201">
      <w:pPr>
        <w:spacing w:line="360" w:lineRule="auto"/>
        <w:jc w:val="both"/>
        <w:rPr>
          <w:rFonts w:ascii="Arial" w:hAnsi="Arial"/>
          <w:rtl/>
        </w:rPr>
      </w:pPr>
    </w:p>
    <w:p w14:paraId="51D84872" w14:textId="77777777" w:rsidR="00482201" w:rsidRDefault="009E031F" w:rsidP="00482201">
      <w:pPr>
        <w:spacing w:line="360" w:lineRule="auto"/>
        <w:jc w:val="both"/>
        <w:rPr>
          <w:rFonts w:ascii="Arial" w:hAnsi="Arial"/>
          <w:rtl/>
        </w:rPr>
      </w:pPr>
      <w:hyperlink r:id="rId31" w:history="1">
        <w:r w:rsidRPr="009E031F">
          <w:rPr>
            <w:rFonts w:ascii="Arial" w:hAnsi="Arial"/>
            <w:color w:val="0000FF"/>
            <w:u w:val="single"/>
            <w:rtl/>
          </w:rPr>
          <w:t>עפ"ג (ת"א) 17796-10-14</w:t>
        </w:r>
      </w:hyperlink>
      <w:r w:rsidR="00482201">
        <w:rPr>
          <w:rFonts w:ascii="Arial" w:hAnsi="Arial"/>
          <w:rtl/>
        </w:rPr>
        <w:t xml:space="preserve"> </w:t>
      </w:r>
      <w:r w:rsidR="00482201" w:rsidRPr="00E50178">
        <w:rPr>
          <w:rFonts w:ascii="Arial" w:hAnsi="Arial"/>
          <w:b/>
          <w:bCs/>
          <w:rtl/>
        </w:rPr>
        <w:t>מדינת ישראל נגד דדון</w:t>
      </w:r>
      <w:r w:rsidR="00482201">
        <w:rPr>
          <w:rFonts w:ascii="Arial" w:hAnsi="Arial"/>
          <w:rtl/>
        </w:rPr>
        <w:t xml:space="preserve"> (9.2.15), ביחס לאישום השני, גידול קנביס במשקל 25 ק"ג, הוחמר העונש ל – 20 חודשי מאסר.</w:t>
      </w:r>
    </w:p>
    <w:p w14:paraId="71602603" w14:textId="77777777" w:rsidR="00482201" w:rsidRDefault="00482201" w:rsidP="00482201">
      <w:pPr>
        <w:spacing w:line="360" w:lineRule="auto"/>
        <w:jc w:val="both"/>
        <w:rPr>
          <w:rFonts w:ascii="Arial" w:hAnsi="Arial"/>
          <w:rtl/>
        </w:rPr>
      </w:pPr>
    </w:p>
    <w:p w14:paraId="109F30D0" w14:textId="77777777" w:rsidR="00482201" w:rsidRDefault="009E031F" w:rsidP="00482201">
      <w:pPr>
        <w:spacing w:line="360" w:lineRule="auto"/>
        <w:jc w:val="both"/>
        <w:rPr>
          <w:rFonts w:ascii="Arial" w:hAnsi="Arial"/>
          <w:rtl/>
        </w:rPr>
      </w:pPr>
      <w:hyperlink r:id="rId32" w:history="1">
        <w:r w:rsidRPr="009E031F">
          <w:rPr>
            <w:rFonts w:ascii="Arial" w:hAnsi="Arial"/>
            <w:color w:val="0000FF"/>
            <w:u w:val="single"/>
            <w:rtl/>
          </w:rPr>
          <w:t>עפ"ג 34383-10-16</w:t>
        </w:r>
      </w:hyperlink>
      <w:r w:rsidR="00482201">
        <w:rPr>
          <w:rFonts w:ascii="Arial" w:hAnsi="Arial"/>
          <w:rtl/>
        </w:rPr>
        <w:t xml:space="preserve"> </w:t>
      </w:r>
      <w:r w:rsidR="00482201" w:rsidRPr="00E50178">
        <w:rPr>
          <w:rFonts w:ascii="Arial" w:hAnsi="Arial"/>
          <w:b/>
          <w:bCs/>
          <w:rtl/>
        </w:rPr>
        <w:t>מדינת ישראל נגד קדר</w:t>
      </w:r>
      <w:r w:rsidR="00482201">
        <w:rPr>
          <w:rFonts w:ascii="Arial" w:hAnsi="Arial"/>
          <w:rtl/>
        </w:rPr>
        <w:t xml:space="preserve"> (12.2.17): הקים יחד עם אחרים מעבדה לגידול קנביס, גידל קנביס במשקל 25 ק"ג, בעל 7 הרשעות קודמות, החמרה משישה חודשי מאסר בע"ש לשמונה חודשי מאסר בפועל.</w:t>
      </w:r>
    </w:p>
    <w:p w14:paraId="46204872" w14:textId="77777777" w:rsidR="00482201" w:rsidRDefault="00482201" w:rsidP="00482201">
      <w:pPr>
        <w:spacing w:line="360" w:lineRule="auto"/>
        <w:jc w:val="both"/>
        <w:rPr>
          <w:rFonts w:ascii="Arial" w:hAnsi="Arial"/>
          <w:rtl/>
        </w:rPr>
      </w:pPr>
    </w:p>
    <w:p w14:paraId="5F880FAF" w14:textId="77777777" w:rsidR="00482201" w:rsidRDefault="009E031F" w:rsidP="00482201">
      <w:pPr>
        <w:spacing w:line="360" w:lineRule="auto"/>
        <w:jc w:val="both"/>
        <w:rPr>
          <w:rFonts w:ascii="Arial" w:hAnsi="Arial"/>
          <w:rtl/>
        </w:rPr>
      </w:pPr>
      <w:hyperlink r:id="rId33" w:history="1">
        <w:r w:rsidRPr="009E031F">
          <w:rPr>
            <w:rFonts w:ascii="Arial" w:hAnsi="Arial"/>
            <w:color w:val="0000FF"/>
            <w:u w:val="single"/>
            <w:rtl/>
          </w:rPr>
          <w:t>ת"פ (מחוזי מרכז)  32746-11-09</w:t>
        </w:r>
      </w:hyperlink>
      <w:r w:rsidR="00482201">
        <w:rPr>
          <w:rFonts w:ascii="Arial" w:hAnsi="Arial"/>
          <w:rtl/>
        </w:rPr>
        <w:t xml:space="preserve"> </w:t>
      </w:r>
      <w:r w:rsidR="00482201" w:rsidRPr="00E50178">
        <w:rPr>
          <w:rFonts w:ascii="Arial" w:hAnsi="Arial"/>
          <w:b/>
          <w:bCs/>
          <w:rtl/>
        </w:rPr>
        <w:t>מדינת ישראל נגד ביטון ואח'</w:t>
      </w:r>
      <w:r w:rsidR="00482201">
        <w:rPr>
          <w:rFonts w:ascii="Arial" w:hAnsi="Arial"/>
          <w:rtl/>
        </w:rPr>
        <w:t xml:space="preserve"> (12.7.10): גידול בצוותא חדא, כ – 90 ק"ג, מעבדה שכללה ציוד רב, 18 חו' מאסר.</w:t>
      </w:r>
    </w:p>
    <w:p w14:paraId="01CE975A" w14:textId="77777777" w:rsidR="00482201" w:rsidRDefault="00482201" w:rsidP="00482201">
      <w:pPr>
        <w:spacing w:line="360" w:lineRule="auto"/>
        <w:jc w:val="both"/>
        <w:rPr>
          <w:rFonts w:ascii="Arial" w:hAnsi="Arial"/>
          <w:rtl/>
        </w:rPr>
      </w:pPr>
    </w:p>
    <w:p w14:paraId="6D9104F3" w14:textId="77777777" w:rsidR="00482201" w:rsidRPr="00E50178" w:rsidRDefault="00482201" w:rsidP="00482201">
      <w:pPr>
        <w:spacing w:line="360" w:lineRule="auto"/>
        <w:jc w:val="both"/>
        <w:rPr>
          <w:rFonts w:ascii="Arial" w:hAnsi="Arial"/>
          <w:b/>
          <w:bCs/>
        </w:rPr>
      </w:pPr>
      <w:r w:rsidRPr="00E50178">
        <w:rPr>
          <w:rFonts w:ascii="Arial" w:hAnsi="Arial" w:hint="cs"/>
          <w:b/>
          <w:bCs/>
          <w:rtl/>
        </w:rPr>
        <w:t>אפנה אל פסק</w:t>
      </w:r>
      <w:r>
        <w:rPr>
          <w:rFonts w:ascii="Arial" w:hAnsi="Arial" w:hint="cs"/>
          <w:b/>
          <w:bCs/>
          <w:rtl/>
        </w:rPr>
        <w:t>י</w:t>
      </w:r>
      <w:r w:rsidRPr="00E50178">
        <w:rPr>
          <w:rFonts w:ascii="Arial" w:hAnsi="Arial" w:hint="cs"/>
          <w:b/>
          <w:bCs/>
          <w:rtl/>
        </w:rPr>
        <w:t xml:space="preserve"> הדין הבאים הנוגעים </w:t>
      </w:r>
      <w:r>
        <w:rPr>
          <w:rFonts w:ascii="Arial" w:hAnsi="Arial" w:hint="cs"/>
          <w:b/>
          <w:bCs/>
          <w:rtl/>
        </w:rPr>
        <w:t>למ</w:t>
      </w:r>
      <w:r w:rsidRPr="00E50178">
        <w:rPr>
          <w:rFonts w:ascii="Arial" w:hAnsi="Arial"/>
          <w:b/>
          <w:bCs/>
          <w:rtl/>
        </w:rPr>
        <w:t xml:space="preserve">תחמי </w:t>
      </w:r>
      <w:r>
        <w:rPr>
          <w:rFonts w:ascii="Arial" w:hAnsi="Arial" w:hint="cs"/>
          <w:b/>
          <w:bCs/>
          <w:rtl/>
        </w:rPr>
        <w:t>ענישה בעבירת החזקת אקדח ותחמושת</w:t>
      </w:r>
      <w:r w:rsidRPr="00E50178">
        <w:rPr>
          <w:rFonts w:ascii="Arial" w:hAnsi="Arial"/>
          <w:b/>
          <w:bCs/>
          <w:rtl/>
        </w:rPr>
        <w:t>:</w:t>
      </w:r>
    </w:p>
    <w:p w14:paraId="6F77D364" w14:textId="77777777" w:rsidR="00482201" w:rsidRPr="002F3C72" w:rsidRDefault="00482201" w:rsidP="00482201">
      <w:pPr>
        <w:spacing w:line="360" w:lineRule="auto"/>
        <w:jc w:val="both"/>
        <w:rPr>
          <w:rFonts w:ascii="Arial" w:hAnsi="Arial"/>
          <w:rtl/>
        </w:rPr>
      </w:pPr>
    </w:p>
    <w:p w14:paraId="62F5907F" w14:textId="77777777" w:rsidR="00482201" w:rsidRPr="002F3C72" w:rsidRDefault="009E031F" w:rsidP="00482201">
      <w:pPr>
        <w:spacing w:line="360" w:lineRule="auto"/>
        <w:jc w:val="both"/>
        <w:rPr>
          <w:rFonts w:ascii="Arial" w:hAnsi="Arial"/>
          <w:rtl/>
        </w:rPr>
      </w:pPr>
      <w:hyperlink r:id="rId34" w:history="1">
        <w:r w:rsidRPr="009E031F">
          <w:rPr>
            <w:rFonts w:ascii="Arial" w:hAnsi="Arial"/>
            <w:color w:val="0000FF"/>
            <w:u w:val="single"/>
            <w:rtl/>
          </w:rPr>
          <w:t>עפ"ג 14363-08-18</w:t>
        </w:r>
      </w:hyperlink>
      <w:r w:rsidR="00482201" w:rsidRPr="002F3C72">
        <w:rPr>
          <w:rFonts w:ascii="Arial" w:hAnsi="Arial"/>
          <w:rtl/>
        </w:rPr>
        <w:t xml:space="preserve"> (מחוזי מרכז) (הרכב בראשית כב' השופטת ורדה מרוז, סגנית </w:t>
      </w:r>
      <w:r w:rsidR="00482201">
        <w:rPr>
          <w:rFonts w:ascii="Arial" w:hAnsi="Arial" w:hint="cs"/>
          <w:rtl/>
        </w:rPr>
        <w:t>ה</w:t>
      </w:r>
      <w:r w:rsidR="00482201" w:rsidRPr="002F3C72">
        <w:rPr>
          <w:rFonts w:ascii="Arial" w:hAnsi="Arial"/>
          <w:rtl/>
        </w:rPr>
        <w:t>נשיא</w:t>
      </w:r>
      <w:r w:rsidR="00482201">
        <w:rPr>
          <w:rFonts w:ascii="Arial" w:hAnsi="Arial" w:hint="cs"/>
          <w:rtl/>
        </w:rPr>
        <w:t>ה</w:t>
      </w:r>
      <w:r w:rsidR="00482201" w:rsidRPr="002F3C72">
        <w:rPr>
          <w:rFonts w:ascii="Arial" w:hAnsi="Arial"/>
          <w:rtl/>
        </w:rPr>
        <w:t xml:space="preserve">) </w:t>
      </w:r>
      <w:r w:rsidR="00482201" w:rsidRPr="002F3C72">
        <w:rPr>
          <w:rFonts w:ascii="Arial" w:hAnsi="Arial"/>
          <w:b/>
          <w:bCs/>
          <w:rtl/>
        </w:rPr>
        <w:t xml:space="preserve">מדינת ישראל נגד ע'אנם </w:t>
      </w:r>
      <w:r w:rsidR="00482201" w:rsidRPr="002F3C72">
        <w:rPr>
          <w:rFonts w:ascii="Arial" w:hAnsi="Arial"/>
          <w:rtl/>
        </w:rPr>
        <w:t>(9.10.18): נקבע מתחם שבין 8 – 18 חודשי מאסר למי שהחזיק בביתו אקדח גנוב טעון במחסנית ובה כדורים, ובין השאר שיבש את מהלכי החקירה והוראה להשליך את האקדח, אך בית המשפט המחוזי הנכבד קבע: "</w:t>
      </w:r>
      <w:r w:rsidR="00482201" w:rsidRPr="002F3C72">
        <w:rPr>
          <w:rFonts w:ascii="Arial" w:hAnsi="Arial"/>
          <w:b/>
          <w:bCs/>
          <w:rtl/>
        </w:rPr>
        <w:t xml:space="preserve">מתחם הענישה לעבירה של החזקת נשק שלא כחוק </w:t>
      </w:r>
      <w:r w:rsidR="00482201" w:rsidRPr="002F3C72">
        <w:rPr>
          <w:rFonts w:ascii="Arial" w:hAnsi="Arial"/>
          <w:b/>
          <w:bCs/>
          <w:u w:val="single"/>
          <w:rtl/>
        </w:rPr>
        <w:t>בעודו טעון</w:t>
      </w:r>
      <w:r w:rsidR="00482201" w:rsidRPr="002F3C72">
        <w:rPr>
          <w:rFonts w:ascii="Arial" w:hAnsi="Arial"/>
          <w:b/>
          <w:bCs/>
          <w:rtl/>
        </w:rPr>
        <w:t xml:space="preserve">, כאשר ברקע ידוע כי מדובר </w:t>
      </w:r>
      <w:r w:rsidR="00482201" w:rsidRPr="002F3C72">
        <w:rPr>
          <w:rFonts w:ascii="Arial" w:hAnsi="Arial"/>
          <w:b/>
          <w:bCs/>
          <w:u w:val="single"/>
          <w:rtl/>
        </w:rPr>
        <w:t>בנשק גנוב</w:t>
      </w:r>
      <w:r w:rsidR="00482201" w:rsidRPr="002F3C72">
        <w:rPr>
          <w:rFonts w:ascii="Arial" w:hAnsi="Arial"/>
          <w:b/>
          <w:bCs/>
          <w:rtl/>
        </w:rPr>
        <w:t>, הוא בין 8 – 18 חודשי מאסר..."</w:t>
      </w:r>
      <w:r w:rsidR="00482201" w:rsidRPr="002F3C72">
        <w:rPr>
          <w:rFonts w:ascii="Arial" w:hAnsi="Arial"/>
          <w:rtl/>
        </w:rPr>
        <w:t>, נגזרו 8 חודשי מאסר בפועל, במקום 6 חודשי מאסר בדרך של ע"ש, על צעיר, נעדר עבר פלילי, בעל תסקיר חיובי.</w:t>
      </w:r>
    </w:p>
    <w:p w14:paraId="01B54B02" w14:textId="77777777" w:rsidR="00482201" w:rsidRPr="002F3C72" w:rsidRDefault="00482201" w:rsidP="00482201">
      <w:pPr>
        <w:spacing w:line="360" w:lineRule="auto"/>
        <w:jc w:val="both"/>
        <w:rPr>
          <w:rFonts w:ascii="Arial" w:hAnsi="Arial"/>
          <w:rtl/>
        </w:rPr>
      </w:pPr>
    </w:p>
    <w:p w14:paraId="230B2A4D" w14:textId="77777777" w:rsidR="00482201" w:rsidRPr="002F3C72" w:rsidRDefault="009E031F" w:rsidP="00482201">
      <w:pPr>
        <w:spacing w:line="360" w:lineRule="auto"/>
        <w:jc w:val="both"/>
        <w:rPr>
          <w:rFonts w:ascii="Arial" w:hAnsi="Arial"/>
          <w:rtl/>
        </w:rPr>
      </w:pPr>
      <w:hyperlink r:id="rId35" w:history="1">
        <w:r w:rsidRPr="009E031F">
          <w:rPr>
            <w:rFonts w:ascii="Arial" w:hAnsi="Arial"/>
            <w:color w:val="0000FF"/>
            <w:u w:val="single"/>
            <w:rtl/>
          </w:rPr>
          <w:t>עפ"ג 24956-04-19</w:t>
        </w:r>
      </w:hyperlink>
      <w:r w:rsidR="00482201" w:rsidRPr="002F3C72">
        <w:rPr>
          <w:rFonts w:ascii="Arial" w:hAnsi="Arial"/>
          <w:rtl/>
        </w:rPr>
        <w:t xml:space="preserve"> (מחוזי מרכז)(הרכב בראשות השופט שמואל בורנשטיין) </w:t>
      </w:r>
      <w:r w:rsidR="00482201" w:rsidRPr="002F3C72">
        <w:rPr>
          <w:rFonts w:ascii="Arial" w:hAnsi="Arial"/>
          <w:b/>
          <w:bCs/>
          <w:rtl/>
        </w:rPr>
        <w:t>מדינת ישראל נגד סילמי</w:t>
      </w:r>
      <w:r w:rsidR="00482201" w:rsidRPr="002F3C72">
        <w:rPr>
          <w:rFonts w:ascii="Arial" w:hAnsi="Arial"/>
          <w:rtl/>
        </w:rPr>
        <w:t xml:space="preserve"> (2.7.19): החזקת  </w:t>
      </w:r>
      <w:r w:rsidR="00482201" w:rsidRPr="00212932">
        <w:rPr>
          <w:rFonts w:ascii="Arial" w:hAnsi="Arial"/>
          <w:b/>
          <w:bCs/>
          <w:rtl/>
        </w:rPr>
        <w:t>שלושה אקד</w:t>
      </w:r>
      <w:r w:rsidR="00482201" w:rsidRPr="00212932">
        <w:rPr>
          <w:rFonts w:ascii="Arial" w:hAnsi="Arial" w:hint="cs"/>
          <w:b/>
          <w:bCs/>
          <w:rtl/>
        </w:rPr>
        <w:t>ח</w:t>
      </w:r>
      <w:r w:rsidR="00482201" w:rsidRPr="00212932">
        <w:rPr>
          <w:rFonts w:ascii="Arial" w:hAnsi="Arial"/>
          <w:b/>
          <w:bCs/>
          <w:rtl/>
        </w:rPr>
        <w:t>ים</w:t>
      </w:r>
      <w:r w:rsidR="00482201" w:rsidRPr="002F3C72">
        <w:rPr>
          <w:rFonts w:ascii="Arial" w:hAnsi="Arial"/>
          <w:rtl/>
        </w:rPr>
        <w:t>, שתי מחסניות, צעיר, נעדר עבר פלילי, תסקיר חיובי נדון ל – 16 חודשי מאסר בפועל.</w:t>
      </w:r>
    </w:p>
    <w:p w14:paraId="7E6283A5" w14:textId="77777777" w:rsidR="00482201" w:rsidRPr="002F3C72" w:rsidRDefault="00482201" w:rsidP="00482201">
      <w:pPr>
        <w:spacing w:line="360" w:lineRule="auto"/>
        <w:jc w:val="both"/>
        <w:rPr>
          <w:rFonts w:ascii="Arial" w:hAnsi="Arial"/>
          <w:rtl/>
        </w:rPr>
      </w:pPr>
    </w:p>
    <w:p w14:paraId="24614036" w14:textId="77777777" w:rsidR="00482201" w:rsidRPr="002F3C72" w:rsidRDefault="009E031F" w:rsidP="00482201">
      <w:pPr>
        <w:spacing w:line="360" w:lineRule="auto"/>
        <w:jc w:val="both"/>
        <w:rPr>
          <w:rFonts w:ascii="Arial" w:hAnsi="Arial"/>
          <w:rtl/>
        </w:rPr>
      </w:pPr>
      <w:hyperlink r:id="rId36" w:history="1">
        <w:r w:rsidRPr="009E031F">
          <w:rPr>
            <w:rFonts w:ascii="Arial" w:hAnsi="Arial"/>
            <w:color w:val="0000FF"/>
            <w:u w:val="single"/>
            <w:rtl/>
          </w:rPr>
          <w:t>עפ"ג 20562-08-18</w:t>
        </w:r>
      </w:hyperlink>
      <w:r w:rsidR="00482201" w:rsidRPr="002F3C72">
        <w:rPr>
          <w:rFonts w:ascii="Arial" w:hAnsi="Arial"/>
          <w:rtl/>
        </w:rPr>
        <w:t xml:space="preserve"> (מחוזי מרכז)(הרכב בראשות כב' השופטת ורדה מרוז – סגנית </w:t>
      </w:r>
      <w:r w:rsidR="00482201">
        <w:rPr>
          <w:rFonts w:ascii="Arial" w:hAnsi="Arial" w:hint="cs"/>
          <w:rtl/>
        </w:rPr>
        <w:t>ה</w:t>
      </w:r>
      <w:r w:rsidR="00482201" w:rsidRPr="002F3C72">
        <w:rPr>
          <w:rFonts w:ascii="Arial" w:hAnsi="Arial"/>
          <w:rtl/>
        </w:rPr>
        <w:t xml:space="preserve">נשיאה) </w:t>
      </w:r>
      <w:r w:rsidR="00482201" w:rsidRPr="002F3C72">
        <w:rPr>
          <w:rFonts w:ascii="Arial" w:hAnsi="Arial"/>
          <w:b/>
          <w:bCs/>
          <w:rtl/>
        </w:rPr>
        <w:t xml:space="preserve">מדינת ישראל נגד בהא לבן </w:t>
      </w:r>
      <w:r w:rsidR="00482201" w:rsidRPr="002F3C72">
        <w:rPr>
          <w:rFonts w:ascii="Arial" w:hAnsi="Arial"/>
          <w:rtl/>
        </w:rPr>
        <w:t>(20.11.18): 6 חודשי מאסר בעבודות שירות למי אשר החזיק בביתו אקדח, מחסנית 32 כדורים, נעדר עבר פלילי, בעל תסקיר חיובי, הודה, היה נתון חודש במעצר ממש, בבית משפט השלום נקבע מתחם שבין 6 – 20 חודשי מאסר בפועל, בית המשפט המחוזי לא קבע קביעה שונה ביחס למתחם, הגם שהחמיר בענישה בדרך של הטלת קנס בסך 3,000 ₪.</w:t>
      </w:r>
    </w:p>
    <w:p w14:paraId="41E9276B" w14:textId="77777777" w:rsidR="00482201" w:rsidRPr="002F3C72" w:rsidRDefault="00482201" w:rsidP="00482201">
      <w:pPr>
        <w:spacing w:line="360" w:lineRule="auto"/>
        <w:jc w:val="both"/>
        <w:rPr>
          <w:rFonts w:ascii="Arial" w:hAnsi="Arial"/>
          <w:rtl/>
        </w:rPr>
      </w:pPr>
    </w:p>
    <w:p w14:paraId="2899F882" w14:textId="77777777" w:rsidR="00482201" w:rsidRPr="002F3C72" w:rsidRDefault="009E031F" w:rsidP="00482201">
      <w:pPr>
        <w:spacing w:line="360" w:lineRule="auto"/>
        <w:jc w:val="both"/>
        <w:rPr>
          <w:rFonts w:ascii="Arial" w:hAnsi="Arial"/>
        </w:rPr>
      </w:pPr>
      <w:hyperlink r:id="rId37" w:history="1">
        <w:r w:rsidRPr="009E031F">
          <w:rPr>
            <w:rFonts w:ascii="Arial" w:hAnsi="Arial"/>
            <w:color w:val="0000FF"/>
            <w:u w:val="single"/>
            <w:rtl/>
          </w:rPr>
          <w:t>עפ"ג 23661-07-18</w:t>
        </w:r>
      </w:hyperlink>
      <w:r w:rsidR="00482201" w:rsidRPr="002F3C72">
        <w:rPr>
          <w:rFonts w:ascii="Arial" w:hAnsi="Arial"/>
          <w:rtl/>
        </w:rPr>
        <w:t xml:space="preserve"> (מחוזי מרכז)(הרכב בראשות כב' השופטת דנה מרשק מרום) </w:t>
      </w:r>
      <w:r w:rsidR="00482201" w:rsidRPr="002F3C72">
        <w:rPr>
          <w:rFonts w:ascii="Arial" w:hAnsi="Arial"/>
          <w:b/>
          <w:bCs/>
          <w:rtl/>
        </w:rPr>
        <w:t xml:space="preserve">מדינת ישראל נגד מרשה </w:t>
      </w:r>
      <w:r w:rsidR="00482201" w:rsidRPr="002F3C72">
        <w:rPr>
          <w:rFonts w:ascii="Arial" w:hAnsi="Arial"/>
          <w:rtl/>
        </w:rPr>
        <w:t xml:space="preserve">(25.11.18): נקבע מתחם המתחיל מ – 8 חודשי מאסר בפועל, והעמיד את עונשו של מי שהחזיק אקדח </w:t>
      </w:r>
      <w:r w:rsidR="00482201" w:rsidRPr="002F3C72">
        <w:rPr>
          <w:rFonts w:ascii="Arial" w:hAnsi="Arial"/>
          <w:b/>
          <w:bCs/>
          <w:rtl/>
        </w:rPr>
        <w:t>גנוב</w:t>
      </w:r>
      <w:r w:rsidR="00482201" w:rsidRPr="002F3C72">
        <w:rPr>
          <w:rFonts w:ascii="Arial" w:hAnsi="Arial"/>
          <w:rtl/>
        </w:rPr>
        <w:t>, מחזנית וכדורים מוסלקים, נעדר עבר פלילי, תסקיר חיובי, היה עצור 19 ימים, על שמונה חודשי מאסר בפועל, חלף 6 חודשי מאסר בדרך של עבודות שירות, בניכוי תקופת מעצרו.</w:t>
      </w:r>
    </w:p>
    <w:p w14:paraId="35DF5564" w14:textId="77777777" w:rsidR="00482201" w:rsidRPr="002F3C72" w:rsidRDefault="00482201" w:rsidP="00482201">
      <w:pPr>
        <w:spacing w:line="360" w:lineRule="auto"/>
        <w:jc w:val="both"/>
        <w:rPr>
          <w:rFonts w:ascii="Arial" w:hAnsi="Arial"/>
          <w:rtl/>
        </w:rPr>
      </w:pPr>
    </w:p>
    <w:p w14:paraId="53DB9FB7" w14:textId="77777777" w:rsidR="00482201" w:rsidRDefault="00482201" w:rsidP="00482201">
      <w:pPr>
        <w:spacing w:line="360" w:lineRule="auto"/>
        <w:jc w:val="both"/>
        <w:rPr>
          <w:rFonts w:ascii="Arial" w:hAnsi="Arial"/>
          <w:b/>
          <w:bCs/>
          <w:u w:val="single"/>
          <w:rtl/>
        </w:rPr>
      </w:pPr>
      <w:r>
        <w:rPr>
          <w:rFonts w:ascii="Arial" w:hAnsi="Arial" w:hint="cs"/>
          <w:b/>
          <w:bCs/>
          <w:u w:val="single"/>
          <w:rtl/>
        </w:rPr>
        <w:t>ג. שיקולי ענישה:</w:t>
      </w:r>
    </w:p>
    <w:p w14:paraId="2B8B06C6" w14:textId="77777777" w:rsidR="00482201" w:rsidRDefault="00482201" w:rsidP="00482201">
      <w:pPr>
        <w:spacing w:line="360" w:lineRule="auto"/>
        <w:jc w:val="both"/>
        <w:rPr>
          <w:rFonts w:ascii="Arial" w:hAnsi="Arial"/>
          <w:b/>
          <w:bCs/>
          <w:u w:val="single"/>
          <w:rtl/>
        </w:rPr>
      </w:pPr>
    </w:p>
    <w:p w14:paraId="0F8FA4DC" w14:textId="77777777" w:rsidR="00482201" w:rsidRDefault="00482201" w:rsidP="00482201">
      <w:pPr>
        <w:spacing w:line="360" w:lineRule="auto"/>
        <w:jc w:val="both"/>
        <w:rPr>
          <w:rFonts w:ascii="Arial" w:hAnsi="Arial"/>
        </w:rPr>
      </w:pPr>
      <w:r>
        <w:rPr>
          <w:rFonts w:ascii="Arial" w:hAnsi="Arial"/>
          <w:rtl/>
        </w:rPr>
        <w:t>האירועים המתוארים בכתב-האישום</w:t>
      </w:r>
      <w:r w:rsidR="009E031F">
        <w:rPr>
          <w:rFonts w:ascii="Arial" w:hAnsi="Arial"/>
          <w:rtl/>
        </w:rPr>
        <w:t xml:space="preserve"> </w:t>
      </w:r>
      <w:r>
        <w:rPr>
          <w:rFonts w:ascii="Arial" w:hAnsi="Arial"/>
          <w:b/>
          <w:bCs/>
          <w:rtl/>
        </w:rPr>
        <w:t>חמורים ביותר</w:t>
      </w:r>
      <w:r>
        <w:rPr>
          <w:rFonts w:ascii="Arial" w:hAnsi="Arial"/>
          <w:rtl/>
        </w:rPr>
        <w:t>.</w:t>
      </w:r>
    </w:p>
    <w:p w14:paraId="14B457FA" w14:textId="77777777" w:rsidR="00482201" w:rsidRDefault="00482201" w:rsidP="00482201">
      <w:pPr>
        <w:spacing w:line="360" w:lineRule="auto"/>
        <w:jc w:val="both"/>
        <w:rPr>
          <w:rFonts w:ascii="Arial" w:hAnsi="Arial"/>
          <w:rtl/>
        </w:rPr>
      </w:pPr>
    </w:p>
    <w:p w14:paraId="659FD34E" w14:textId="77777777" w:rsidR="00482201" w:rsidRDefault="00482201" w:rsidP="00482201">
      <w:pPr>
        <w:spacing w:line="360" w:lineRule="auto"/>
        <w:jc w:val="both"/>
        <w:rPr>
          <w:rFonts w:ascii="Arial" w:hAnsi="Arial"/>
          <w:rtl/>
        </w:rPr>
      </w:pPr>
      <w:r>
        <w:rPr>
          <w:rFonts w:ascii="Arial" w:hAnsi="Arial"/>
          <w:b/>
          <w:bCs/>
          <w:rtl/>
        </w:rPr>
        <w:t xml:space="preserve">באשר לעבירות הסמים, </w:t>
      </w:r>
      <w:r>
        <w:rPr>
          <w:rFonts w:ascii="Arial" w:hAnsi="Arial"/>
          <w:rtl/>
        </w:rPr>
        <w:t>הנאשם, יחד עם אחר, גידל במרתף ביתו, מעבדה מאובזרת לגידול קנביס, כמתואר בעובדות.</w:t>
      </w:r>
    </w:p>
    <w:p w14:paraId="3F7A4E19" w14:textId="77777777" w:rsidR="00482201" w:rsidRDefault="00482201" w:rsidP="00482201">
      <w:pPr>
        <w:spacing w:line="360" w:lineRule="auto"/>
        <w:jc w:val="both"/>
        <w:rPr>
          <w:rFonts w:ascii="Arial" w:hAnsi="Arial"/>
          <w:rtl/>
        </w:rPr>
      </w:pPr>
    </w:p>
    <w:p w14:paraId="5212EB19" w14:textId="77777777" w:rsidR="00482201" w:rsidRDefault="00482201" w:rsidP="00482201">
      <w:pPr>
        <w:spacing w:line="360" w:lineRule="auto"/>
        <w:jc w:val="both"/>
        <w:rPr>
          <w:rFonts w:ascii="Arial" w:hAnsi="Arial"/>
          <w:rtl/>
        </w:rPr>
      </w:pPr>
      <w:r>
        <w:rPr>
          <w:rFonts w:ascii="Arial" w:hAnsi="Arial"/>
          <w:rtl/>
        </w:rPr>
        <w:t xml:space="preserve">במעבדה, גידל הנאשם מספר רב של שתילים, </w:t>
      </w:r>
      <w:r w:rsidRPr="004E1677">
        <w:rPr>
          <w:rFonts w:ascii="Arial" w:hAnsi="Arial"/>
          <w:b/>
          <w:bCs/>
          <w:rtl/>
        </w:rPr>
        <w:t>כ-161 שתילים</w:t>
      </w:r>
      <w:r>
        <w:rPr>
          <w:rFonts w:ascii="Arial" w:hAnsi="Arial"/>
          <w:rtl/>
        </w:rPr>
        <w:t xml:space="preserve"> במשקל כולל של </w:t>
      </w:r>
      <w:r w:rsidRPr="004E1677">
        <w:rPr>
          <w:rFonts w:ascii="Arial" w:hAnsi="Arial"/>
          <w:b/>
          <w:bCs/>
          <w:rtl/>
        </w:rPr>
        <w:t>29 ק"ג</w:t>
      </w:r>
      <w:r>
        <w:rPr>
          <w:rFonts w:ascii="Arial" w:hAnsi="Arial"/>
          <w:rtl/>
        </w:rPr>
        <w:t xml:space="preserve"> נטו המוערכים בכ- 290,000 ₪.</w:t>
      </w:r>
    </w:p>
    <w:p w14:paraId="3AD20C01" w14:textId="77777777" w:rsidR="00482201" w:rsidRDefault="00482201" w:rsidP="00482201">
      <w:pPr>
        <w:spacing w:line="360" w:lineRule="auto"/>
        <w:jc w:val="both"/>
        <w:rPr>
          <w:rFonts w:ascii="Arial" w:hAnsi="Arial"/>
          <w:rtl/>
        </w:rPr>
      </w:pPr>
    </w:p>
    <w:p w14:paraId="272347C0" w14:textId="77777777" w:rsidR="00482201" w:rsidRDefault="00482201" w:rsidP="00482201">
      <w:pPr>
        <w:spacing w:line="360" w:lineRule="auto"/>
        <w:jc w:val="both"/>
        <w:rPr>
          <w:rFonts w:ascii="Arial" w:hAnsi="Arial"/>
          <w:rtl/>
        </w:rPr>
      </w:pPr>
      <w:r w:rsidRPr="00CF107B">
        <w:rPr>
          <w:rFonts w:ascii="Arial" w:hAnsi="Arial"/>
          <w:rtl/>
        </w:rPr>
        <w:t xml:space="preserve">מדובר במעבדה </w:t>
      </w:r>
      <w:r w:rsidRPr="004E1677">
        <w:rPr>
          <w:rFonts w:ascii="Arial" w:hAnsi="Arial"/>
          <w:b/>
          <w:bCs/>
          <w:rtl/>
        </w:rPr>
        <w:t>מאובזרת ברף הבינוני</w:t>
      </w:r>
      <w:r w:rsidRPr="00CF107B">
        <w:rPr>
          <w:rFonts w:ascii="Arial" w:hAnsi="Arial"/>
          <w:rtl/>
        </w:rPr>
        <w:t>, ש</w:t>
      </w:r>
      <w:r>
        <w:rPr>
          <w:rFonts w:ascii="Arial" w:hAnsi="Arial" w:hint="cs"/>
          <w:rtl/>
        </w:rPr>
        <w:t>יש להניח ש</w:t>
      </w:r>
      <w:r w:rsidRPr="00CF107B">
        <w:rPr>
          <w:rFonts w:ascii="Arial" w:hAnsi="Arial"/>
          <w:rtl/>
        </w:rPr>
        <w:t>הושקעו בה משאבים כספיים</w:t>
      </w:r>
      <w:r>
        <w:rPr>
          <w:rFonts w:ascii="Arial" w:hAnsi="Arial" w:hint="cs"/>
          <w:rtl/>
        </w:rPr>
        <w:t>,</w:t>
      </w:r>
      <w:r w:rsidRPr="00CF107B">
        <w:rPr>
          <w:rFonts w:ascii="Arial" w:hAnsi="Arial"/>
          <w:rtl/>
        </w:rPr>
        <w:t xml:space="preserve"> ש</w:t>
      </w:r>
      <w:r>
        <w:rPr>
          <w:rFonts w:ascii="Arial" w:hAnsi="Arial" w:hint="cs"/>
          <w:rtl/>
        </w:rPr>
        <w:t xml:space="preserve">כפי הנראה </w:t>
      </w:r>
      <w:r w:rsidRPr="00CF107B">
        <w:rPr>
          <w:rFonts w:ascii="Arial" w:hAnsi="Arial"/>
          <w:rtl/>
        </w:rPr>
        <w:t>אין להגדירם כזניחים.</w:t>
      </w:r>
    </w:p>
    <w:p w14:paraId="0F844BDF" w14:textId="77777777" w:rsidR="00482201" w:rsidRDefault="00482201" w:rsidP="00482201">
      <w:pPr>
        <w:spacing w:line="360" w:lineRule="auto"/>
        <w:jc w:val="both"/>
        <w:rPr>
          <w:rFonts w:ascii="Arial" w:hAnsi="Arial"/>
          <w:rtl/>
        </w:rPr>
      </w:pPr>
    </w:p>
    <w:p w14:paraId="615F698D" w14:textId="77777777" w:rsidR="00482201" w:rsidRDefault="00482201" w:rsidP="00482201">
      <w:pPr>
        <w:spacing w:line="360" w:lineRule="atLeast"/>
        <w:jc w:val="both"/>
        <w:rPr>
          <w:rFonts w:cs="Times New Roman"/>
          <w:color w:val="000000"/>
          <w:rtl/>
        </w:rPr>
      </w:pPr>
      <w:r>
        <w:rPr>
          <w:rFonts w:ascii="David" w:hAnsi="David"/>
          <w:color w:val="000000"/>
          <w:rtl/>
        </w:rPr>
        <w:t xml:space="preserve">הנאשם גידל את הסם </w:t>
      </w:r>
      <w:r w:rsidRPr="00212932">
        <w:rPr>
          <w:rFonts w:ascii="David" w:hAnsi="David"/>
          <w:b/>
          <w:bCs/>
          <w:color w:val="000000"/>
          <w:rtl/>
        </w:rPr>
        <w:t>יחד עם אחר</w:t>
      </w:r>
      <w:r>
        <w:rPr>
          <w:rFonts w:ascii="David" w:hAnsi="David"/>
          <w:color w:val="000000"/>
          <w:rtl/>
        </w:rPr>
        <w:t xml:space="preserve">. </w:t>
      </w:r>
      <w:r>
        <w:rPr>
          <w:rFonts w:ascii="David" w:hAnsi="David" w:hint="cs"/>
          <w:color w:val="000000"/>
          <w:rtl/>
        </w:rPr>
        <w:t xml:space="preserve">בטיעוניו רמז הנאשם, כי האחר היה העבריין המרכזי ואילו חלקו של הנאשם היה זניח. ואולם, </w:t>
      </w:r>
      <w:r>
        <w:rPr>
          <w:rFonts w:ascii="David" w:hAnsi="David"/>
          <w:color w:val="000000"/>
          <w:rtl/>
        </w:rPr>
        <w:t xml:space="preserve">נוכח היעדר פירוט </w:t>
      </w:r>
      <w:r>
        <w:rPr>
          <w:rFonts w:ascii="David" w:hAnsi="David" w:hint="cs"/>
          <w:color w:val="000000"/>
          <w:rtl/>
        </w:rPr>
        <w:t xml:space="preserve">בעובדות </w:t>
      </w:r>
      <w:r>
        <w:rPr>
          <w:rFonts w:ascii="David" w:hAnsi="David"/>
          <w:color w:val="000000"/>
          <w:rtl/>
        </w:rPr>
        <w:t>כתב</w:t>
      </w:r>
      <w:r>
        <w:rPr>
          <w:rFonts w:ascii="David" w:hAnsi="David" w:hint="cs"/>
          <w:color w:val="000000"/>
          <w:rtl/>
        </w:rPr>
        <w:t>-</w:t>
      </w:r>
      <w:r>
        <w:rPr>
          <w:rFonts w:ascii="David" w:hAnsi="David"/>
          <w:color w:val="000000"/>
          <w:rtl/>
        </w:rPr>
        <w:t>האישום אודות פועלו של אותו "אחר", לא ניתן להתרשם מאופי הביצוע בצוותא וחלוקת התפקידים</w:t>
      </w:r>
      <w:r>
        <w:rPr>
          <w:rFonts w:ascii="David" w:hAnsi="David" w:hint="cs"/>
          <w:color w:val="000000"/>
          <w:rtl/>
        </w:rPr>
        <w:t xml:space="preserve"> ובעניין זה לא אקבע דבר מעבר למתואר בעובדות.</w:t>
      </w:r>
    </w:p>
    <w:p w14:paraId="24612143" w14:textId="77777777" w:rsidR="00482201" w:rsidRPr="00CF107B" w:rsidRDefault="00482201" w:rsidP="00482201">
      <w:pPr>
        <w:spacing w:line="360" w:lineRule="auto"/>
        <w:jc w:val="both"/>
        <w:rPr>
          <w:rFonts w:ascii="Arial" w:hAnsi="Arial"/>
          <w:rtl/>
        </w:rPr>
      </w:pPr>
    </w:p>
    <w:p w14:paraId="3D45D56A" w14:textId="77777777" w:rsidR="00482201" w:rsidRDefault="00482201" w:rsidP="00482201">
      <w:pPr>
        <w:spacing w:line="360" w:lineRule="auto"/>
        <w:jc w:val="both"/>
        <w:rPr>
          <w:rFonts w:ascii="Arial" w:hAnsi="Arial"/>
          <w:rtl/>
        </w:rPr>
      </w:pPr>
      <w:r>
        <w:rPr>
          <w:rFonts w:ascii="Arial" w:hAnsi="Arial" w:hint="cs"/>
          <w:rtl/>
        </w:rPr>
        <w:t>בית-המשפט העליון קבע לא אחת, כי הענישה בתחום עבירות הסמים חייבת להיות קשה המעבירה מסר עונשי ברור.</w:t>
      </w:r>
    </w:p>
    <w:p w14:paraId="3B1927B0" w14:textId="77777777" w:rsidR="00482201" w:rsidRDefault="00482201" w:rsidP="00482201">
      <w:pPr>
        <w:spacing w:line="360" w:lineRule="auto"/>
        <w:jc w:val="both"/>
        <w:rPr>
          <w:rFonts w:ascii="Arial" w:hAnsi="Arial"/>
          <w:rtl/>
        </w:rPr>
      </w:pPr>
    </w:p>
    <w:p w14:paraId="4F145F28" w14:textId="77777777" w:rsidR="00482201" w:rsidRPr="00D85E38" w:rsidRDefault="00482201" w:rsidP="00482201">
      <w:pPr>
        <w:spacing w:line="360" w:lineRule="auto"/>
        <w:jc w:val="both"/>
        <w:rPr>
          <w:rFonts w:ascii="Arial" w:hAnsi="Arial"/>
          <w:rtl/>
        </w:rPr>
      </w:pPr>
      <w:r w:rsidRPr="00D85E38">
        <w:rPr>
          <w:rFonts w:ascii="Arial" w:hAnsi="Arial" w:hint="cs"/>
          <w:rtl/>
        </w:rPr>
        <w:t>ראו</w:t>
      </w:r>
      <w:r w:rsidR="009E031F">
        <w:rPr>
          <w:rFonts w:ascii="Arial" w:hAnsi="Arial"/>
          <w:rtl/>
        </w:rPr>
        <w:t xml:space="preserve"> </w:t>
      </w:r>
      <w:r w:rsidRPr="00D85E38">
        <w:rPr>
          <w:rFonts w:ascii="Arial" w:hAnsi="Arial"/>
          <w:rtl/>
        </w:rPr>
        <w:t>ב</w:t>
      </w:r>
      <w:hyperlink r:id="rId38" w:history="1">
        <w:r w:rsidRPr="00D85E38">
          <w:rPr>
            <w:rFonts w:ascii="Arial" w:hAnsi="Arial"/>
            <w:rtl/>
          </w:rPr>
          <w:t>ע"פ 6165/16</w:t>
        </w:r>
      </w:hyperlink>
      <w:r w:rsidR="009E031F">
        <w:rPr>
          <w:rFonts w:ascii="Arial" w:hAnsi="Arial"/>
          <w:rtl/>
        </w:rPr>
        <w:t xml:space="preserve"> </w:t>
      </w:r>
      <w:r w:rsidRPr="00D85E38">
        <w:rPr>
          <w:rFonts w:ascii="Arial" w:hAnsi="Arial"/>
          <w:b/>
          <w:bCs/>
          <w:rtl/>
        </w:rPr>
        <w:t>כהן נ</w:t>
      </w:r>
      <w:r w:rsidRPr="00D85E38">
        <w:rPr>
          <w:rFonts w:ascii="Arial" w:hAnsi="Arial" w:hint="cs"/>
          <w:b/>
          <w:bCs/>
          <w:rtl/>
        </w:rPr>
        <w:t>גד</w:t>
      </w:r>
      <w:r w:rsidRPr="00D85E38">
        <w:rPr>
          <w:rFonts w:ascii="Arial" w:hAnsi="Arial"/>
          <w:b/>
          <w:bCs/>
          <w:rtl/>
        </w:rPr>
        <w:t xml:space="preserve"> מדינת ישראל</w:t>
      </w:r>
      <w:r w:rsidR="009E031F">
        <w:rPr>
          <w:rFonts w:ascii="Arial" w:hAnsi="Arial"/>
          <w:rtl/>
        </w:rPr>
        <w:t xml:space="preserve"> </w:t>
      </w:r>
      <w:r w:rsidRPr="00D85E38">
        <w:rPr>
          <w:rFonts w:ascii="Arial" w:hAnsi="Arial"/>
          <w:rtl/>
        </w:rPr>
        <w:t>[פורסם בנבו]</w:t>
      </w:r>
      <w:r w:rsidR="009E031F">
        <w:rPr>
          <w:rFonts w:ascii="Arial" w:hAnsi="Arial"/>
          <w:rtl/>
        </w:rPr>
        <w:t xml:space="preserve"> </w:t>
      </w:r>
      <w:r w:rsidRPr="00D85E38">
        <w:rPr>
          <w:rFonts w:ascii="Arial" w:hAnsi="Arial"/>
          <w:rtl/>
        </w:rPr>
        <w:t>פסקה 3 (19.7.2017);</w:t>
      </w:r>
    </w:p>
    <w:p w14:paraId="5B9361AA" w14:textId="77777777" w:rsidR="00482201" w:rsidRDefault="00482201" w:rsidP="00482201">
      <w:pPr>
        <w:pStyle w:val="ruller40"/>
        <w:bidi/>
        <w:spacing w:before="0" w:beforeAutospacing="0" w:after="0" w:afterAutospacing="0" w:line="360" w:lineRule="atLeast"/>
        <w:jc w:val="both"/>
        <w:rPr>
          <w:rFonts w:ascii="David" w:hAnsi="David" w:cs="David"/>
          <w:color w:val="000000"/>
          <w:spacing w:val="10"/>
          <w:rtl/>
        </w:rPr>
      </w:pPr>
    </w:p>
    <w:p w14:paraId="40169252" w14:textId="77777777" w:rsidR="00482201" w:rsidRPr="00CF107B" w:rsidRDefault="00482201" w:rsidP="00482201">
      <w:pPr>
        <w:spacing w:line="360" w:lineRule="auto"/>
        <w:jc w:val="both"/>
        <w:rPr>
          <w:rFonts w:ascii="David" w:hAnsi="David"/>
          <w:b/>
          <w:bCs/>
        </w:rPr>
      </w:pPr>
      <w:r w:rsidRPr="00CF107B">
        <w:rPr>
          <w:rFonts w:ascii="David" w:hAnsi="David"/>
          <w:b/>
          <w:bCs/>
          <w:rtl/>
        </w:rPr>
        <w:t>"נגע הסמים פושה בארצנו ומתפשט בכל פינות החברה. כך, למשתמשים בסם, שבהמשך נופלים קורבן להתמכרותם, וכך לאלה שאינם משתמשים בסם, האזרחים מן השורה, אשר חשופים לפגיעה ברכושם בשל תעשיית הסמים. הענישה חייבת להיות קשה וברורה במטרה להרתיע את המערער בפועל ואחרים בכוח." (וראו גם:</w:t>
      </w:r>
      <w:r w:rsidR="009E031F">
        <w:rPr>
          <w:rFonts w:ascii="David" w:hAnsi="David"/>
          <w:b/>
          <w:bCs/>
          <w:rtl/>
        </w:rPr>
        <w:t xml:space="preserve"> </w:t>
      </w:r>
      <w:hyperlink r:id="rId39" w:history="1">
        <w:r w:rsidRPr="00CF107B">
          <w:rPr>
            <w:rtl/>
          </w:rPr>
          <w:t>ע"פ 2681/15</w:t>
        </w:r>
      </w:hyperlink>
      <w:r w:rsidR="009E031F">
        <w:rPr>
          <w:rFonts w:ascii="David" w:hAnsi="David"/>
          <w:b/>
          <w:bCs/>
          <w:rtl/>
        </w:rPr>
        <w:t xml:space="preserve"> </w:t>
      </w:r>
      <w:r w:rsidRPr="00CF107B">
        <w:rPr>
          <w:rFonts w:ascii="David" w:hAnsi="David"/>
          <w:b/>
          <w:bCs/>
          <w:rtl/>
        </w:rPr>
        <w:t>בן שטרית נ' מדינת ישראל,</w:t>
      </w:r>
      <w:r w:rsidR="009E031F">
        <w:rPr>
          <w:rFonts w:ascii="David" w:hAnsi="David"/>
          <w:b/>
          <w:bCs/>
          <w:rtl/>
        </w:rPr>
        <w:t xml:space="preserve"> </w:t>
      </w:r>
      <w:r w:rsidRPr="00CF107B">
        <w:rPr>
          <w:rFonts w:ascii="David" w:hAnsi="David"/>
          <w:b/>
          <w:bCs/>
          <w:rtl/>
        </w:rPr>
        <w:t>[פורסם בנבו]</w:t>
      </w:r>
      <w:r w:rsidR="009E031F">
        <w:rPr>
          <w:rFonts w:ascii="David" w:hAnsi="David"/>
          <w:b/>
          <w:bCs/>
          <w:rtl/>
        </w:rPr>
        <w:t xml:space="preserve"> </w:t>
      </w:r>
      <w:r w:rsidRPr="00CF107B">
        <w:rPr>
          <w:rFonts w:ascii="David" w:hAnsi="David"/>
          <w:b/>
          <w:bCs/>
          <w:rtl/>
        </w:rPr>
        <w:t>פסקה 70 (14.2.2016);</w:t>
      </w:r>
      <w:r w:rsidR="009E031F">
        <w:rPr>
          <w:rFonts w:ascii="David" w:hAnsi="David"/>
          <w:b/>
          <w:bCs/>
          <w:rtl/>
        </w:rPr>
        <w:t xml:space="preserve"> </w:t>
      </w:r>
      <w:hyperlink r:id="rId40" w:history="1">
        <w:r w:rsidRPr="00CF107B">
          <w:rPr>
            <w:rtl/>
          </w:rPr>
          <w:t>ע"פ 9482/09</w:t>
        </w:r>
      </w:hyperlink>
      <w:r w:rsidR="009E031F">
        <w:rPr>
          <w:rFonts w:ascii="David" w:hAnsi="David"/>
          <w:b/>
          <w:bCs/>
          <w:rtl/>
        </w:rPr>
        <w:t xml:space="preserve"> </w:t>
      </w:r>
      <w:r w:rsidRPr="00CF107B">
        <w:rPr>
          <w:rFonts w:ascii="David" w:hAnsi="David"/>
          <w:b/>
          <w:bCs/>
          <w:rtl/>
        </w:rPr>
        <w:t>ביטון נ' מדינת ישראל,</w:t>
      </w:r>
      <w:r w:rsidR="009E031F">
        <w:rPr>
          <w:rFonts w:ascii="David" w:hAnsi="David"/>
          <w:b/>
          <w:bCs/>
          <w:rtl/>
        </w:rPr>
        <w:t xml:space="preserve"> </w:t>
      </w:r>
      <w:r w:rsidRPr="00CF107B">
        <w:rPr>
          <w:rFonts w:ascii="David" w:hAnsi="David"/>
          <w:b/>
          <w:bCs/>
          <w:rtl/>
        </w:rPr>
        <w:t>[פורסם בנבו]</w:t>
      </w:r>
      <w:r w:rsidR="009E031F">
        <w:rPr>
          <w:rFonts w:ascii="David" w:hAnsi="David"/>
          <w:b/>
          <w:bCs/>
          <w:rtl/>
        </w:rPr>
        <w:t xml:space="preserve"> </w:t>
      </w:r>
      <w:r w:rsidRPr="00CF107B">
        <w:rPr>
          <w:rFonts w:ascii="David" w:hAnsi="David"/>
          <w:b/>
          <w:bCs/>
          <w:rtl/>
        </w:rPr>
        <w:t>פסקה 24 (24.7.2011);</w:t>
      </w:r>
      <w:r w:rsidR="009E031F">
        <w:rPr>
          <w:rFonts w:ascii="David" w:hAnsi="David"/>
          <w:b/>
          <w:bCs/>
          <w:rtl/>
        </w:rPr>
        <w:t xml:space="preserve"> </w:t>
      </w:r>
      <w:hyperlink r:id="rId41" w:history="1">
        <w:r w:rsidRPr="00CF107B">
          <w:rPr>
            <w:rtl/>
          </w:rPr>
          <w:t>ע"פ 966/94</w:t>
        </w:r>
      </w:hyperlink>
      <w:r w:rsidRPr="00CF107B">
        <w:rPr>
          <w:rFonts w:ascii="David" w:hAnsi="David"/>
          <w:b/>
          <w:bCs/>
          <w:rtl/>
        </w:rPr>
        <w:t>‏</w:t>
      </w:r>
      <w:r w:rsidR="009E031F">
        <w:rPr>
          <w:rFonts w:ascii="David" w:hAnsi="David"/>
          <w:b/>
          <w:bCs/>
          <w:rtl/>
        </w:rPr>
        <w:t xml:space="preserve"> </w:t>
      </w:r>
      <w:r w:rsidRPr="00CF107B">
        <w:rPr>
          <w:rFonts w:ascii="David" w:hAnsi="David"/>
          <w:b/>
          <w:bCs/>
          <w:rtl/>
        </w:rPr>
        <w:t>אמזלג</w:t>
      </w:r>
      <w:r w:rsidRPr="00CF107B">
        <w:rPr>
          <w:rFonts w:ascii="David" w:hAnsi="David"/>
          <w:b/>
          <w:bCs/>
          <w:cs/>
        </w:rPr>
        <w:t>‎</w:t>
      </w:r>
      <w:r w:rsidR="009E031F">
        <w:rPr>
          <w:rFonts w:ascii="David" w:hAnsi="David"/>
          <w:b/>
          <w:bCs/>
        </w:rPr>
        <w:t xml:space="preserve"> </w:t>
      </w:r>
      <w:r w:rsidRPr="00CF107B">
        <w:rPr>
          <w:rFonts w:ascii="David" w:hAnsi="David" w:hint="cs"/>
          <w:b/>
          <w:bCs/>
          <w:cs/>
        </w:rPr>
        <w:t>‎</w:t>
      </w:r>
      <w:r w:rsidRPr="00CF107B">
        <w:rPr>
          <w:rFonts w:ascii="David" w:hAnsi="David"/>
          <w:b/>
          <w:bCs/>
          <w:rtl/>
        </w:rPr>
        <w:t>נ' מדינת ישראל,</w:t>
      </w:r>
      <w:r w:rsidR="009E031F">
        <w:rPr>
          <w:rFonts w:ascii="David" w:hAnsi="David"/>
          <w:b/>
          <w:bCs/>
          <w:rtl/>
        </w:rPr>
        <w:t xml:space="preserve"> </w:t>
      </w:r>
      <w:r w:rsidRPr="00CF107B">
        <w:rPr>
          <w:rFonts w:ascii="David" w:hAnsi="David"/>
          <w:b/>
          <w:bCs/>
          <w:rtl/>
        </w:rPr>
        <w:t>[פורסם בנבו]</w:t>
      </w:r>
      <w:r w:rsidR="009E031F">
        <w:rPr>
          <w:rFonts w:ascii="David" w:hAnsi="David"/>
          <w:b/>
          <w:bCs/>
          <w:rtl/>
        </w:rPr>
        <w:t xml:space="preserve"> </w:t>
      </w:r>
      <w:r w:rsidRPr="00CF107B">
        <w:rPr>
          <w:rFonts w:ascii="David" w:hAnsi="David"/>
          <w:b/>
          <w:bCs/>
          <w:rtl/>
        </w:rPr>
        <w:t>פסקה 7 (10.12.1995)).</w:t>
      </w:r>
    </w:p>
    <w:p w14:paraId="3CF82C48" w14:textId="77777777" w:rsidR="00482201" w:rsidRDefault="00482201" w:rsidP="00482201">
      <w:pPr>
        <w:spacing w:line="360" w:lineRule="auto"/>
        <w:jc w:val="both"/>
        <w:rPr>
          <w:rFonts w:ascii="Arial" w:hAnsi="Arial"/>
          <w:rtl/>
        </w:rPr>
      </w:pPr>
    </w:p>
    <w:p w14:paraId="17C78D7E" w14:textId="77777777" w:rsidR="00482201" w:rsidRDefault="00482201" w:rsidP="00482201">
      <w:pPr>
        <w:spacing w:line="360" w:lineRule="auto"/>
        <w:jc w:val="both"/>
        <w:rPr>
          <w:rFonts w:ascii="Arial" w:hAnsi="Arial"/>
          <w:rtl/>
        </w:rPr>
      </w:pPr>
      <w:r>
        <w:rPr>
          <w:rFonts w:ascii="Arial" w:hAnsi="Arial"/>
          <w:b/>
          <w:bCs/>
          <w:rtl/>
        </w:rPr>
        <w:t xml:space="preserve">באשר לעבירת הנשק, </w:t>
      </w:r>
      <w:r>
        <w:rPr>
          <w:rFonts w:ascii="Arial" w:hAnsi="Arial"/>
          <w:rtl/>
        </w:rPr>
        <w:t xml:space="preserve">הנאשם החזיק אקדח חצי אוטומטי מסוג "סטאר", יחד עם 2 מחסניות וסה"כ 10 כדורי 9 מ"מ. </w:t>
      </w:r>
    </w:p>
    <w:p w14:paraId="5D8BCB40" w14:textId="77777777" w:rsidR="00482201" w:rsidRDefault="00482201" w:rsidP="00482201">
      <w:pPr>
        <w:spacing w:line="360" w:lineRule="auto"/>
        <w:jc w:val="both"/>
        <w:rPr>
          <w:rFonts w:ascii="Arial" w:hAnsi="Arial"/>
          <w:rtl/>
        </w:rPr>
      </w:pPr>
    </w:p>
    <w:p w14:paraId="57014418" w14:textId="77777777" w:rsidR="00482201" w:rsidRDefault="00482201" w:rsidP="00482201">
      <w:pPr>
        <w:spacing w:line="360" w:lineRule="auto"/>
        <w:jc w:val="both"/>
        <w:rPr>
          <w:rFonts w:ascii="Arial" w:hAnsi="Arial"/>
          <w:rtl/>
        </w:rPr>
      </w:pPr>
      <w:r>
        <w:rPr>
          <w:rFonts w:ascii="Arial" w:hAnsi="Arial"/>
          <w:rtl/>
        </w:rPr>
        <w:t>הנאשם הסתיר את האקדח בחדרו של בנו הקטין, בתוך קופסת פאזל.</w:t>
      </w:r>
    </w:p>
    <w:p w14:paraId="669E317F" w14:textId="77777777" w:rsidR="00482201" w:rsidRDefault="00482201" w:rsidP="00482201">
      <w:pPr>
        <w:spacing w:line="360" w:lineRule="auto"/>
        <w:jc w:val="both"/>
        <w:rPr>
          <w:rFonts w:ascii="Arial" w:hAnsi="Arial"/>
          <w:rtl/>
        </w:rPr>
      </w:pPr>
    </w:p>
    <w:p w14:paraId="5DDDBABD" w14:textId="77777777" w:rsidR="00482201" w:rsidRDefault="00482201" w:rsidP="00482201">
      <w:pPr>
        <w:spacing w:line="360" w:lineRule="auto"/>
        <w:jc w:val="both"/>
        <w:rPr>
          <w:rFonts w:ascii="Arial" w:hAnsi="Arial"/>
          <w:rtl/>
        </w:rPr>
      </w:pPr>
      <w:r>
        <w:rPr>
          <w:rFonts w:ascii="Arial" w:hAnsi="Arial"/>
          <w:rtl/>
        </w:rPr>
        <w:t>למרבה הצער, הפכה התופעה שבמסגרתה מחזיקים אנשים אמצעי לחימה, בעיקר במחוז זה,</w:t>
      </w:r>
      <w:r w:rsidR="009E031F">
        <w:rPr>
          <w:rFonts w:ascii="Arial" w:hAnsi="Arial"/>
          <w:rtl/>
        </w:rPr>
        <w:t xml:space="preserve"> </w:t>
      </w:r>
      <w:r>
        <w:rPr>
          <w:rFonts w:ascii="Arial" w:hAnsi="Arial"/>
          <w:rtl/>
        </w:rPr>
        <w:t xml:space="preserve"> להיות נפוצה עד מאוד וביושבי כשופט</w:t>
      </w:r>
      <w:r w:rsidR="009E031F">
        <w:rPr>
          <w:rFonts w:ascii="Arial" w:hAnsi="Arial"/>
          <w:rtl/>
        </w:rPr>
        <w:t xml:space="preserve"> </w:t>
      </w:r>
      <w:r>
        <w:rPr>
          <w:rFonts w:ascii="Arial" w:hAnsi="Arial"/>
          <w:rtl/>
        </w:rPr>
        <w:t>מוקד אני נתקל תדיר בכתבי-אישום בעבירות שכאלה.</w:t>
      </w:r>
    </w:p>
    <w:p w14:paraId="1E51CA31" w14:textId="77777777" w:rsidR="00482201" w:rsidRDefault="009E031F" w:rsidP="00482201">
      <w:pPr>
        <w:spacing w:line="360" w:lineRule="auto"/>
        <w:jc w:val="both"/>
        <w:rPr>
          <w:rFonts w:ascii="Arial" w:hAnsi="Arial"/>
        </w:rPr>
      </w:pPr>
      <w:r>
        <w:rPr>
          <w:rFonts w:ascii="Arial" w:hAnsi="Arial"/>
          <w:rtl/>
        </w:rPr>
        <w:t xml:space="preserve"> </w:t>
      </w:r>
    </w:p>
    <w:p w14:paraId="42C671FF" w14:textId="77777777" w:rsidR="00482201" w:rsidRPr="00D85E38" w:rsidRDefault="00482201" w:rsidP="00482201">
      <w:pPr>
        <w:spacing w:line="360" w:lineRule="auto"/>
        <w:jc w:val="both"/>
        <w:rPr>
          <w:rFonts w:ascii="Arial" w:hAnsi="Arial"/>
          <w:rtl/>
        </w:rPr>
      </w:pPr>
      <w:r>
        <w:rPr>
          <w:rFonts w:ascii="Arial" w:hAnsi="Arial"/>
          <w:rtl/>
        </w:rPr>
        <w:t>עמד על</w:t>
      </w:r>
      <w:r>
        <w:rPr>
          <w:rFonts w:ascii="Arial" w:hAnsi="Arial" w:hint="cs"/>
          <w:rtl/>
        </w:rPr>
        <w:t xml:space="preserve"> נפיצות התופעה העבריינית הזו</w:t>
      </w:r>
      <w:r>
        <w:rPr>
          <w:rFonts w:ascii="Arial" w:hAnsi="Arial"/>
          <w:rtl/>
        </w:rPr>
        <w:t xml:space="preserve"> בית-המשפט המחוזי הנכבד ב</w:t>
      </w:r>
      <w:hyperlink r:id="rId42" w:history="1">
        <w:r w:rsidRPr="00D85E38">
          <w:rPr>
            <w:rtl/>
          </w:rPr>
          <w:t>ת"פ 49160-11-15</w:t>
        </w:r>
      </w:hyperlink>
      <w:r w:rsidR="009E031F">
        <w:rPr>
          <w:rFonts w:ascii="Arial" w:hAnsi="Arial"/>
          <w:rtl/>
        </w:rPr>
        <w:t xml:space="preserve"> </w:t>
      </w:r>
      <w:r>
        <w:rPr>
          <w:rFonts w:ascii="Arial" w:hAnsi="Arial"/>
          <w:rtl/>
        </w:rPr>
        <w:t>(מחוזי מרכז)</w:t>
      </w:r>
      <w:r w:rsidR="009E031F">
        <w:rPr>
          <w:rFonts w:ascii="Arial" w:hAnsi="Arial"/>
          <w:rtl/>
        </w:rPr>
        <w:t xml:space="preserve"> </w:t>
      </w:r>
      <w:r w:rsidRPr="00D85E38">
        <w:rPr>
          <w:rFonts w:ascii="Arial" w:hAnsi="Arial"/>
          <w:b/>
          <w:bCs/>
          <w:rtl/>
        </w:rPr>
        <w:t>מדינת ישראל נגד נאסר</w:t>
      </w:r>
      <w:r w:rsidR="009E031F">
        <w:rPr>
          <w:rFonts w:ascii="Arial" w:hAnsi="Arial"/>
          <w:rtl/>
        </w:rPr>
        <w:t xml:space="preserve"> </w:t>
      </w:r>
      <w:r>
        <w:rPr>
          <w:rFonts w:ascii="Arial" w:hAnsi="Arial"/>
          <w:rtl/>
        </w:rPr>
        <w:t xml:space="preserve">(10.4.16) בפסקות 34 – 35 בקובעו: </w:t>
      </w:r>
    </w:p>
    <w:p w14:paraId="52102651" w14:textId="77777777" w:rsidR="00482201" w:rsidRDefault="00482201" w:rsidP="00482201">
      <w:pPr>
        <w:spacing w:line="360" w:lineRule="auto"/>
        <w:jc w:val="both"/>
        <w:rPr>
          <w:rFonts w:ascii="Arial" w:hAnsi="Arial"/>
          <w:b/>
          <w:bCs/>
          <w:rtl/>
        </w:rPr>
      </w:pPr>
    </w:p>
    <w:p w14:paraId="509AD3BB" w14:textId="77777777" w:rsidR="00482201" w:rsidRDefault="00482201" w:rsidP="00482201">
      <w:pPr>
        <w:spacing w:line="360" w:lineRule="auto"/>
        <w:jc w:val="both"/>
        <w:rPr>
          <w:rFonts w:ascii="Arial" w:hAnsi="Arial"/>
          <w:b/>
          <w:bCs/>
          <w:rtl/>
        </w:rPr>
      </w:pPr>
      <w:r>
        <w:rPr>
          <w:rFonts w:ascii="Arial" w:hAnsi="Arial"/>
          <w:b/>
          <w:bCs/>
          <w:rtl/>
        </w:rPr>
        <w:t>"עבירות הנשק הוכרו בפסיקה זה מכבר כ"מכת מדינה"...הנתונים המפורטים בחוות הדעת שהגישה המאשימה...הנתונים הסטטיסטיים ממחישים כי מדובר ב"מכת מחוז" של ממש".</w:t>
      </w:r>
    </w:p>
    <w:p w14:paraId="5EB992C2" w14:textId="77777777" w:rsidR="00482201" w:rsidRDefault="00482201" w:rsidP="00482201">
      <w:pPr>
        <w:spacing w:line="360" w:lineRule="auto"/>
        <w:jc w:val="both"/>
        <w:rPr>
          <w:rFonts w:ascii="Arial" w:hAnsi="Arial"/>
          <w:rtl/>
        </w:rPr>
      </w:pPr>
    </w:p>
    <w:p w14:paraId="104016EA" w14:textId="77777777" w:rsidR="00482201" w:rsidRPr="00D85E38" w:rsidRDefault="00482201" w:rsidP="00482201">
      <w:pPr>
        <w:spacing w:line="360" w:lineRule="auto"/>
        <w:jc w:val="both"/>
        <w:rPr>
          <w:rFonts w:ascii="Arial" w:hAnsi="Arial"/>
          <w:rtl/>
        </w:rPr>
      </w:pPr>
      <w:r w:rsidRPr="00D85E38">
        <w:rPr>
          <w:rFonts w:ascii="Arial" w:hAnsi="Arial"/>
          <w:rtl/>
        </w:rPr>
        <w:t>ב</w:t>
      </w:r>
      <w:hyperlink r:id="rId43" w:history="1">
        <w:r w:rsidRPr="00D85E38">
          <w:rPr>
            <w:rtl/>
          </w:rPr>
          <w:t>ע"פ 3300/06</w:t>
        </w:r>
      </w:hyperlink>
      <w:r w:rsidR="009E031F">
        <w:rPr>
          <w:rFonts w:ascii="Arial" w:hAnsi="Arial"/>
          <w:b/>
          <w:bCs/>
          <w:rtl/>
        </w:rPr>
        <w:t xml:space="preserve"> </w:t>
      </w:r>
      <w:r>
        <w:rPr>
          <w:rFonts w:ascii="Arial" w:hAnsi="Arial"/>
          <w:b/>
          <w:bCs/>
          <w:rtl/>
        </w:rPr>
        <w:t>סולטן אבו סנינה נ</w:t>
      </w:r>
      <w:r>
        <w:rPr>
          <w:rFonts w:ascii="Arial" w:hAnsi="Arial" w:hint="cs"/>
          <w:b/>
          <w:bCs/>
          <w:rtl/>
        </w:rPr>
        <w:t>גד</w:t>
      </w:r>
      <w:r>
        <w:rPr>
          <w:rFonts w:ascii="Arial" w:hAnsi="Arial"/>
          <w:b/>
          <w:bCs/>
          <w:rtl/>
        </w:rPr>
        <w:t xml:space="preserve"> מדינת ישראל</w:t>
      </w:r>
      <w:r w:rsidR="009E031F">
        <w:rPr>
          <w:rFonts w:ascii="Arial" w:hAnsi="Arial"/>
          <w:b/>
          <w:bCs/>
          <w:rtl/>
        </w:rPr>
        <w:t xml:space="preserve"> </w:t>
      </w:r>
      <w:r w:rsidRPr="00D85E38">
        <w:rPr>
          <w:rFonts w:ascii="Arial" w:hAnsi="Arial"/>
          <w:rtl/>
        </w:rPr>
        <w:t xml:space="preserve">(10.08.06), </w:t>
      </w:r>
      <w:r w:rsidRPr="00D85E38">
        <w:rPr>
          <w:rFonts w:ascii="Arial" w:hAnsi="Arial" w:hint="cs"/>
          <w:rtl/>
        </w:rPr>
        <w:t xml:space="preserve">קבע </w:t>
      </w:r>
      <w:r w:rsidRPr="00D85E38">
        <w:rPr>
          <w:rFonts w:ascii="Arial" w:hAnsi="Arial"/>
          <w:rtl/>
        </w:rPr>
        <w:t>בית המשפט</w:t>
      </w:r>
      <w:r>
        <w:rPr>
          <w:rFonts w:ascii="Arial" w:hAnsi="Arial" w:hint="cs"/>
          <w:rtl/>
        </w:rPr>
        <w:t xml:space="preserve"> העליון</w:t>
      </w:r>
      <w:r w:rsidRPr="00D85E38">
        <w:rPr>
          <w:rFonts w:ascii="Arial" w:hAnsi="Arial"/>
          <w:rtl/>
        </w:rPr>
        <w:t>:</w:t>
      </w:r>
    </w:p>
    <w:p w14:paraId="05BBBAD8" w14:textId="77777777" w:rsidR="00482201" w:rsidRDefault="00482201" w:rsidP="00482201">
      <w:pPr>
        <w:spacing w:line="360" w:lineRule="auto"/>
        <w:jc w:val="both"/>
        <w:rPr>
          <w:rFonts w:ascii="Arial" w:hAnsi="Arial"/>
          <w:rtl/>
        </w:rPr>
      </w:pPr>
    </w:p>
    <w:p w14:paraId="0DFBADEA" w14:textId="77777777" w:rsidR="00482201" w:rsidRDefault="00482201" w:rsidP="00482201">
      <w:pPr>
        <w:spacing w:line="360" w:lineRule="auto"/>
        <w:jc w:val="both"/>
        <w:rPr>
          <w:rFonts w:ascii="Arial" w:hAnsi="Arial"/>
        </w:rPr>
      </w:pPr>
      <w:r>
        <w:rPr>
          <w:rFonts w:ascii="Arial" w:hAnsi="Arial"/>
          <w:b/>
          <w:bCs/>
          <w:rtl/>
        </w:rPr>
        <w:t>"...יש ליתן משקל בכל מקרה לסיכון הגלום בכך שנשק בעל פוטנציאל קטילה מוחזק מבלי שיש עליו ועל בעליו פיקוח מוסדר של הרשויות, כאשר המחזיק נתון תמיד לסיכון שיתפתה לעשות שימוש בנשק, ולו ברגעי לחץ ופחד. סיכון זה שנשקף לציבור צריך להילקח בחשבון על ידי כל מי שמחזיק בידו נשק שלא כדין - גם אם אין הנשק מוחזק למטרת ביצוען של עבירות אחרות. בנוסף, "בין היתר, ייתן בית המשפט דעתו לסוג הנשק המוחזק שלא כדין, לכמותו, לתכלית שלשמה הוא מוחזק ולסכנה המוחשית שיעשה בו שימוש".</w:t>
      </w:r>
    </w:p>
    <w:p w14:paraId="0B4B9B64" w14:textId="77777777" w:rsidR="00482201" w:rsidRDefault="00482201" w:rsidP="00482201">
      <w:pPr>
        <w:spacing w:line="360" w:lineRule="auto"/>
        <w:jc w:val="both"/>
        <w:rPr>
          <w:rFonts w:ascii="Arial" w:hAnsi="Arial"/>
          <w:rtl/>
        </w:rPr>
      </w:pPr>
    </w:p>
    <w:p w14:paraId="6E94F356" w14:textId="77777777" w:rsidR="00482201" w:rsidRDefault="00482201" w:rsidP="00482201">
      <w:pPr>
        <w:spacing w:line="360" w:lineRule="auto"/>
        <w:jc w:val="both"/>
        <w:rPr>
          <w:rFonts w:ascii="Arial" w:hAnsi="Arial"/>
          <w:rtl/>
        </w:rPr>
      </w:pPr>
      <w:r>
        <w:rPr>
          <w:rFonts w:ascii="Arial" w:hAnsi="Arial"/>
          <w:rtl/>
        </w:rPr>
        <w:t>קיים אינטרס ענישתי רב משקל</w:t>
      </w:r>
      <w:r w:rsidR="009E031F">
        <w:rPr>
          <w:rFonts w:ascii="Arial" w:hAnsi="Arial"/>
          <w:rtl/>
        </w:rPr>
        <w:t xml:space="preserve"> </w:t>
      </w:r>
      <w:r>
        <w:rPr>
          <w:rFonts w:ascii="Arial" w:hAnsi="Arial"/>
          <w:b/>
          <w:bCs/>
          <w:rtl/>
        </w:rPr>
        <w:t>בהרתעת הרבים</w:t>
      </w:r>
      <w:r>
        <w:rPr>
          <w:rFonts w:ascii="Arial" w:hAnsi="Arial"/>
          <w:rtl/>
        </w:rPr>
        <w:t>, כדי להדביר את התופעה העבריינית הפסולה הזו.</w:t>
      </w:r>
    </w:p>
    <w:p w14:paraId="63482A4B" w14:textId="77777777" w:rsidR="00482201" w:rsidRDefault="00482201" w:rsidP="00482201">
      <w:pPr>
        <w:spacing w:line="360" w:lineRule="auto"/>
        <w:jc w:val="both"/>
        <w:rPr>
          <w:rFonts w:ascii="Arial" w:hAnsi="Arial"/>
          <w:rtl/>
        </w:rPr>
      </w:pPr>
    </w:p>
    <w:p w14:paraId="628B696B" w14:textId="77777777" w:rsidR="00482201" w:rsidRDefault="00482201" w:rsidP="00482201">
      <w:pPr>
        <w:spacing w:line="360" w:lineRule="auto"/>
        <w:jc w:val="both"/>
        <w:rPr>
          <w:rFonts w:ascii="Arial" w:hAnsi="Arial"/>
          <w:rtl/>
        </w:rPr>
      </w:pPr>
      <w:r>
        <w:rPr>
          <w:rFonts w:ascii="Arial" w:hAnsi="Arial" w:hint="cs"/>
          <w:rtl/>
        </w:rPr>
        <w:t>במיוחד חמורה התופעה כאשר מדובר במי שלחובתו עבר פלילי המחזיק אמצעי לחימה.</w:t>
      </w:r>
    </w:p>
    <w:p w14:paraId="19581679" w14:textId="77777777" w:rsidR="00482201" w:rsidRPr="00CF107B" w:rsidRDefault="00482201" w:rsidP="00482201">
      <w:pPr>
        <w:spacing w:line="360" w:lineRule="auto"/>
        <w:jc w:val="both"/>
        <w:rPr>
          <w:rFonts w:ascii="Arial" w:hAnsi="Arial"/>
          <w:rtl/>
        </w:rPr>
      </w:pPr>
    </w:p>
    <w:p w14:paraId="6362E94F" w14:textId="77777777" w:rsidR="00482201" w:rsidRDefault="00482201" w:rsidP="00482201">
      <w:pPr>
        <w:spacing w:line="360" w:lineRule="auto"/>
        <w:jc w:val="both"/>
        <w:rPr>
          <w:rFonts w:ascii="Arial" w:hAnsi="Arial"/>
          <w:rtl/>
        </w:rPr>
      </w:pPr>
      <w:r w:rsidRPr="00D85E38">
        <w:rPr>
          <w:rFonts w:ascii="Arial" w:hAnsi="Arial" w:hint="cs"/>
          <w:b/>
          <w:bCs/>
          <w:rtl/>
        </w:rPr>
        <w:t>עברו הפלילי של הנאשם נכבד ביותר</w:t>
      </w:r>
      <w:r>
        <w:rPr>
          <w:rFonts w:ascii="Arial" w:hAnsi="Arial" w:hint="cs"/>
          <w:rtl/>
        </w:rPr>
        <w:t xml:space="preserve">: </w:t>
      </w:r>
      <w:r w:rsidRPr="00212932">
        <w:rPr>
          <w:rFonts w:ascii="Arial" w:hAnsi="Arial"/>
          <w:b/>
          <w:bCs/>
          <w:rtl/>
        </w:rPr>
        <w:t>לחובת הנאשם 12  הרשעות קודמות</w:t>
      </w:r>
      <w:r>
        <w:rPr>
          <w:rFonts w:ascii="Arial" w:hAnsi="Arial"/>
          <w:rtl/>
        </w:rPr>
        <w:t xml:space="preserve"> במגוון רחב של עבירות. </w:t>
      </w:r>
      <w:r>
        <w:rPr>
          <w:rFonts w:ascii="Arial" w:hAnsi="Arial" w:hint="cs"/>
          <w:rtl/>
        </w:rPr>
        <w:t xml:space="preserve">הוא </w:t>
      </w:r>
      <w:r w:rsidRPr="00212932">
        <w:rPr>
          <w:rFonts w:ascii="Arial" w:hAnsi="Arial"/>
          <w:b/>
          <w:bCs/>
          <w:rtl/>
        </w:rPr>
        <w:t>ריצה עונשי מאסר בפועל לתקופות שונות</w:t>
      </w:r>
      <w:r>
        <w:rPr>
          <w:rFonts w:ascii="Arial" w:hAnsi="Arial" w:hint="cs"/>
          <w:rtl/>
        </w:rPr>
        <w:t xml:space="preserve">:  20 חודשי מאסר, 58 חודשי מאסר 24 חודשי מאסר. יחד עם זאת, עברו הפלילי </w:t>
      </w:r>
      <w:r w:rsidRPr="00212932">
        <w:rPr>
          <w:rFonts w:ascii="Arial" w:hAnsi="Arial" w:hint="cs"/>
          <w:b/>
          <w:bCs/>
          <w:rtl/>
        </w:rPr>
        <w:t xml:space="preserve">אינו </w:t>
      </w:r>
      <w:r>
        <w:rPr>
          <w:rFonts w:ascii="Arial" w:hAnsi="Arial" w:hint="cs"/>
          <w:rtl/>
        </w:rPr>
        <w:t>כולל הרשעות בתחום הסמים, מלבד שלוש ישנות, בהחזקת סם לצריכה עצמית. הוא מעולם לא הורשע בעבירות אמל"ח.</w:t>
      </w:r>
    </w:p>
    <w:p w14:paraId="649D753B" w14:textId="77777777" w:rsidR="00482201" w:rsidRPr="00D85E38" w:rsidRDefault="00482201" w:rsidP="00482201">
      <w:pPr>
        <w:spacing w:line="360" w:lineRule="auto"/>
        <w:jc w:val="both"/>
        <w:rPr>
          <w:rFonts w:ascii="Arial" w:hAnsi="Arial"/>
          <w:rtl/>
        </w:rPr>
      </w:pPr>
    </w:p>
    <w:p w14:paraId="07A74A1B" w14:textId="77777777" w:rsidR="00482201" w:rsidRDefault="00482201" w:rsidP="00482201">
      <w:pPr>
        <w:spacing w:line="360" w:lineRule="atLeast"/>
        <w:jc w:val="both"/>
        <w:rPr>
          <w:rFonts w:cs="Times New Roman"/>
          <w:color w:val="000000"/>
          <w:rtl/>
        </w:rPr>
      </w:pPr>
      <w:r>
        <w:rPr>
          <w:rFonts w:ascii="David" w:hAnsi="David"/>
          <w:color w:val="000000"/>
          <w:rtl/>
        </w:rPr>
        <w:t>הנאשם</w:t>
      </w:r>
      <w:r w:rsidR="009E031F">
        <w:rPr>
          <w:rFonts w:ascii="David" w:hAnsi="David"/>
          <w:color w:val="000000"/>
          <w:rtl/>
        </w:rPr>
        <w:t xml:space="preserve"> </w:t>
      </w:r>
      <w:r>
        <w:rPr>
          <w:rFonts w:ascii="David" w:hAnsi="David"/>
          <w:b/>
          <w:bCs/>
          <w:color w:val="000000"/>
          <w:rtl/>
        </w:rPr>
        <w:t>הודה</w:t>
      </w:r>
      <w:r>
        <w:rPr>
          <w:rFonts w:ascii="David" w:hAnsi="David"/>
          <w:color w:val="000000"/>
          <w:rtl/>
        </w:rPr>
        <w:t>, לא ניהל משפט</w:t>
      </w:r>
      <w:r>
        <w:rPr>
          <w:rFonts w:ascii="David" w:hAnsi="David" w:hint="cs"/>
          <w:color w:val="000000"/>
          <w:rtl/>
        </w:rPr>
        <w:t>. הוא</w:t>
      </w:r>
      <w:r>
        <w:rPr>
          <w:rFonts w:ascii="David" w:hAnsi="David"/>
          <w:color w:val="000000"/>
          <w:rtl/>
        </w:rPr>
        <w:t xml:space="preserve"> חסך במשאב ציבורי ניכר (</w:t>
      </w:r>
      <w:r>
        <w:rPr>
          <w:rFonts w:ascii="David" w:hAnsi="David"/>
          <w:b/>
          <w:bCs/>
          <w:color w:val="000000"/>
          <w:rtl/>
        </w:rPr>
        <w:t>23 עדים</w:t>
      </w:r>
      <w:r w:rsidR="009E031F">
        <w:rPr>
          <w:rFonts w:ascii="David" w:hAnsi="David"/>
          <w:color w:val="000000"/>
          <w:rtl/>
        </w:rPr>
        <w:t xml:space="preserve"> </w:t>
      </w:r>
      <w:r>
        <w:rPr>
          <w:rFonts w:ascii="David" w:hAnsi="David"/>
          <w:color w:val="000000"/>
          <w:rtl/>
        </w:rPr>
        <w:t>צוינו בכתב-האישום).</w:t>
      </w:r>
    </w:p>
    <w:p w14:paraId="37D28FFA" w14:textId="77777777" w:rsidR="00482201" w:rsidRDefault="00482201" w:rsidP="00482201">
      <w:pPr>
        <w:spacing w:line="360" w:lineRule="atLeast"/>
        <w:jc w:val="both"/>
        <w:rPr>
          <w:rFonts w:ascii="David" w:hAnsi="David"/>
          <w:color w:val="000000"/>
          <w:rtl/>
        </w:rPr>
      </w:pPr>
    </w:p>
    <w:p w14:paraId="23EA3D11" w14:textId="77777777" w:rsidR="00482201" w:rsidRDefault="00482201" w:rsidP="00482201">
      <w:pPr>
        <w:spacing w:line="360" w:lineRule="auto"/>
        <w:jc w:val="both"/>
        <w:rPr>
          <w:rFonts w:ascii="David" w:hAnsi="David"/>
          <w:color w:val="000000"/>
          <w:rtl/>
        </w:rPr>
      </w:pPr>
    </w:p>
    <w:p w14:paraId="6C358772" w14:textId="77777777" w:rsidR="00482201" w:rsidRDefault="00482201" w:rsidP="00482201">
      <w:pPr>
        <w:spacing w:line="360" w:lineRule="auto"/>
        <w:jc w:val="both"/>
        <w:rPr>
          <w:rFonts w:ascii="David" w:hAnsi="David"/>
          <w:color w:val="000000"/>
          <w:rtl/>
        </w:rPr>
      </w:pPr>
    </w:p>
    <w:p w14:paraId="5C9A0B2F" w14:textId="77777777" w:rsidR="00482201" w:rsidRDefault="00482201" w:rsidP="00482201">
      <w:pPr>
        <w:spacing w:line="360" w:lineRule="auto"/>
        <w:jc w:val="both"/>
        <w:rPr>
          <w:rFonts w:ascii="David" w:hAnsi="David"/>
          <w:color w:val="000000"/>
          <w:rtl/>
        </w:rPr>
      </w:pPr>
    </w:p>
    <w:p w14:paraId="1CAC0423" w14:textId="77777777" w:rsidR="00482201" w:rsidRDefault="00482201" w:rsidP="00482201">
      <w:pPr>
        <w:spacing w:line="360" w:lineRule="auto"/>
        <w:jc w:val="both"/>
        <w:rPr>
          <w:rFonts w:ascii="David" w:hAnsi="David"/>
          <w:color w:val="000000"/>
          <w:rtl/>
        </w:rPr>
      </w:pPr>
    </w:p>
    <w:p w14:paraId="0E276213" w14:textId="77777777" w:rsidR="00482201" w:rsidRPr="00574941" w:rsidRDefault="00482201" w:rsidP="00482201">
      <w:pPr>
        <w:spacing w:line="360" w:lineRule="auto"/>
        <w:jc w:val="both"/>
        <w:rPr>
          <w:rFonts w:ascii="Arial" w:hAnsi="Arial"/>
          <w:b/>
          <w:bCs/>
          <w:rtl/>
        </w:rPr>
      </w:pPr>
      <w:r w:rsidRPr="00574941">
        <w:rPr>
          <w:rFonts w:ascii="Arial" w:hAnsi="Arial"/>
          <w:b/>
          <w:bCs/>
          <w:rtl/>
        </w:rPr>
        <w:t>התקבלו בעניינו של הנאשם מס' תסקירים, אשר ניתן ללמוד מהם בן השאר כדלקמן:</w:t>
      </w:r>
    </w:p>
    <w:p w14:paraId="17EA1E97" w14:textId="77777777" w:rsidR="00482201" w:rsidRDefault="00482201" w:rsidP="00482201">
      <w:pPr>
        <w:spacing w:line="360" w:lineRule="auto"/>
        <w:jc w:val="both"/>
        <w:rPr>
          <w:rFonts w:ascii="Arial" w:hAnsi="Arial"/>
          <w:rtl/>
        </w:rPr>
      </w:pPr>
    </w:p>
    <w:p w14:paraId="0BA4365D" w14:textId="77777777" w:rsidR="00482201" w:rsidRDefault="00482201" w:rsidP="00482201">
      <w:pPr>
        <w:spacing w:line="360" w:lineRule="auto"/>
        <w:jc w:val="both"/>
        <w:rPr>
          <w:rFonts w:ascii="Arial" w:hAnsi="Arial"/>
          <w:rtl/>
        </w:rPr>
      </w:pPr>
      <w:r>
        <w:rPr>
          <w:rFonts w:ascii="Arial" w:hAnsi="Arial"/>
          <w:rtl/>
        </w:rPr>
        <w:t>הנאשם גרוש בשנית ואב לשני ילדים</w:t>
      </w:r>
      <w:r>
        <w:rPr>
          <w:rFonts w:ascii="Arial" w:hAnsi="Arial" w:hint="cs"/>
          <w:rtl/>
        </w:rPr>
        <w:t xml:space="preserve">. הוא </w:t>
      </w:r>
      <w:r>
        <w:rPr>
          <w:rFonts w:ascii="Arial" w:hAnsi="Arial"/>
          <w:rtl/>
        </w:rPr>
        <w:t>מצוי בזוגיות</w:t>
      </w:r>
      <w:r>
        <w:rPr>
          <w:rFonts w:ascii="Arial" w:hAnsi="Arial" w:hint="cs"/>
          <w:rtl/>
        </w:rPr>
        <w:t xml:space="preserve">. </w:t>
      </w:r>
    </w:p>
    <w:p w14:paraId="35C64768" w14:textId="77777777" w:rsidR="00482201" w:rsidRDefault="00482201" w:rsidP="00482201">
      <w:pPr>
        <w:spacing w:line="360" w:lineRule="auto"/>
        <w:jc w:val="both"/>
        <w:rPr>
          <w:rFonts w:ascii="Arial" w:hAnsi="Arial"/>
          <w:rtl/>
        </w:rPr>
      </w:pPr>
    </w:p>
    <w:p w14:paraId="12AE2E69" w14:textId="77777777" w:rsidR="00482201" w:rsidRDefault="00482201" w:rsidP="00482201">
      <w:pPr>
        <w:spacing w:line="360" w:lineRule="auto"/>
        <w:jc w:val="both"/>
        <w:rPr>
          <w:rFonts w:ascii="Arial" w:hAnsi="Arial"/>
          <w:rtl/>
        </w:rPr>
      </w:pPr>
      <w:r>
        <w:rPr>
          <w:rFonts w:ascii="Arial" w:hAnsi="Arial" w:hint="cs"/>
          <w:rtl/>
        </w:rPr>
        <w:t>הוא</w:t>
      </w:r>
      <w:r>
        <w:rPr>
          <w:rFonts w:ascii="Arial" w:hAnsi="Arial"/>
          <w:rtl/>
        </w:rPr>
        <w:t xml:space="preserve"> בעל קשיי הסתגלות</w:t>
      </w:r>
      <w:r>
        <w:rPr>
          <w:rFonts w:ascii="Arial" w:hAnsi="Arial" w:hint="cs"/>
          <w:rtl/>
        </w:rPr>
        <w:t>.</w:t>
      </w:r>
      <w:r>
        <w:rPr>
          <w:rFonts w:ascii="Arial" w:hAnsi="Arial"/>
          <w:rtl/>
        </w:rPr>
        <w:t xml:space="preserve"> במהלך שירותו הצבאי ביצע עבירת עריקות שבגינה ריצה עונש מאסר.  </w:t>
      </w:r>
    </w:p>
    <w:p w14:paraId="3F372C84" w14:textId="77777777" w:rsidR="00482201" w:rsidRDefault="00482201" w:rsidP="00482201">
      <w:pPr>
        <w:spacing w:line="360" w:lineRule="auto"/>
        <w:jc w:val="both"/>
        <w:rPr>
          <w:rFonts w:ascii="Arial" w:hAnsi="Arial"/>
          <w:rtl/>
        </w:rPr>
      </w:pPr>
    </w:p>
    <w:p w14:paraId="42B38A89" w14:textId="77777777" w:rsidR="00482201" w:rsidRDefault="00482201" w:rsidP="00482201">
      <w:pPr>
        <w:spacing w:line="360" w:lineRule="auto"/>
        <w:jc w:val="both"/>
        <w:rPr>
          <w:rFonts w:ascii="Arial" w:hAnsi="Arial"/>
          <w:rtl/>
        </w:rPr>
      </w:pPr>
      <w:r>
        <w:rPr>
          <w:rFonts w:ascii="Arial" w:hAnsi="Arial"/>
          <w:rtl/>
        </w:rPr>
        <w:t>בתקופה שלאחר שירותו הצבאי החל לנהל אורח חיים שולי לצד שימוש בסמים מסוג חשיש וקנביס.</w:t>
      </w:r>
    </w:p>
    <w:p w14:paraId="7CD687A7" w14:textId="77777777" w:rsidR="00482201" w:rsidRDefault="00482201" w:rsidP="00482201">
      <w:pPr>
        <w:spacing w:line="360" w:lineRule="auto"/>
        <w:jc w:val="both"/>
        <w:rPr>
          <w:rFonts w:ascii="Arial" w:hAnsi="Arial"/>
          <w:rtl/>
        </w:rPr>
      </w:pPr>
    </w:p>
    <w:p w14:paraId="4D1F025C" w14:textId="77777777" w:rsidR="00482201" w:rsidRDefault="00482201" w:rsidP="00482201">
      <w:pPr>
        <w:spacing w:line="360" w:lineRule="auto"/>
        <w:jc w:val="both"/>
        <w:rPr>
          <w:rFonts w:ascii="Arial" w:hAnsi="Arial"/>
          <w:rtl/>
        </w:rPr>
      </w:pPr>
      <w:r>
        <w:rPr>
          <w:rFonts w:ascii="Arial" w:hAnsi="Arial"/>
          <w:rtl/>
        </w:rPr>
        <w:t>בשנת 2015 השתחרר ממעצרו האחרון והחל לעבוד כנהג בחברת תרופות.</w:t>
      </w:r>
    </w:p>
    <w:p w14:paraId="39AA6474" w14:textId="77777777" w:rsidR="00482201" w:rsidRDefault="00482201" w:rsidP="00482201">
      <w:pPr>
        <w:spacing w:line="360" w:lineRule="auto"/>
        <w:jc w:val="both"/>
        <w:rPr>
          <w:rFonts w:ascii="Arial" w:hAnsi="Arial"/>
          <w:rtl/>
        </w:rPr>
      </w:pPr>
    </w:p>
    <w:p w14:paraId="58DC9898" w14:textId="77777777" w:rsidR="00482201" w:rsidRDefault="00482201" w:rsidP="00482201">
      <w:pPr>
        <w:spacing w:line="360" w:lineRule="auto"/>
        <w:jc w:val="both"/>
        <w:rPr>
          <w:rFonts w:ascii="Arial" w:hAnsi="Arial"/>
          <w:rtl/>
        </w:rPr>
      </w:pPr>
      <w:r>
        <w:rPr>
          <w:rFonts w:ascii="Arial" w:hAnsi="Arial" w:hint="cs"/>
          <w:rtl/>
        </w:rPr>
        <w:t xml:space="preserve">הוא </w:t>
      </w:r>
      <w:r>
        <w:rPr>
          <w:rFonts w:ascii="Arial" w:hAnsi="Arial"/>
          <w:rtl/>
        </w:rPr>
        <w:t>גדל במסגרת משפחתית מורכבת בה אביו היה אלים כלפי אמו, וסבל מהתמכרות להימורים ואלכוהול, בגינה התמודדה המשפחה עם דוחק כלכלי.</w:t>
      </w:r>
    </w:p>
    <w:p w14:paraId="21D6F2FC" w14:textId="77777777" w:rsidR="00482201" w:rsidRDefault="00482201" w:rsidP="00482201">
      <w:pPr>
        <w:spacing w:line="360" w:lineRule="auto"/>
        <w:jc w:val="both"/>
        <w:rPr>
          <w:rFonts w:ascii="Arial" w:hAnsi="Arial"/>
          <w:rtl/>
        </w:rPr>
      </w:pPr>
    </w:p>
    <w:p w14:paraId="4E347960" w14:textId="77777777" w:rsidR="00482201" w:rsidRDefault="00482201" w:rsidP="00482201">
      <w:pPr>
        <w:spacing w:line="360" w:lineRule="auto"/>
        <w:jc w:val="both"/>
        <w:rPr>
          <w:rFonts w:ascii="Arial" w:hAnsi="Arial"/>
          <w:rtl/>
        </w:rPr>
      </w:pPr>
      <w:r>
        <w:rPr>
          <w:rFonts w:ascii="Arial" w:hAnsi="Arial"/>
          <w:rtl/>
        </w:rPr>
        <w:t xml:space="preserve">הנאשם </w:t>
      </w:r>
      <w:r>
        <w:rPr>
          <w:rFonts w:ascii="Arial" w:hAnsi="Arial" w:hint="cs"/>
          <w:rtl/>
        </w:rPr>
        <w:t>מ</w:t>
      </w:r>
      <w:r>
        <w:rPr>
          <w:rFonts w:ascii="Arial" w:hAnsi="Arial"/>
          <w:rtl/>
        </w:rPr>
        <w:t xml:space="preserve">אופיין </w:t>
      </w:r>
      <w:r w:rsidRPr="00F21215">
        <w:rPr>
          <w:rFonts w:ascii="Arial" w:hAnsi="Arial"/>
          <w:b/>
          <w:bCs/>
          <w:rtl/>
        </w:rPr>
        <w:t>בדפוסים עבריינים מושרשים</w:t>
      </w:r>
      <w:r>
        <w:rPr>
          <w:rFonts w:ascii="Arial" w:hAnsi="Arial"/>
          <w:rtl/>
        </w:rPr>
        <w:t>, ומתקשה לאמץ אורח חיים נורמטיבי.</w:t>
      </w:r>
    </w:p>
    <w:p w14:paraId="4E212AD2" w14:textId="77777777" w:rsidR="00482201" w:rsidRDefault="00482201" w:rsidP="00482201">
      <w:pPr>
        <w:spacing w:line="360" w:lineRule="auto"/>
        <w:jc w:val="both"/>
        <w:rPr>
          <w:rFonts w:ascii="Arial" w:hAnsi="Arial"/>
          <w:rtl/>
        </w:rPr>
      </w:pPr>
    </w:p>
    <w:p w14:paraId="6974970C" w14:textId="77777777" w:rsidR="00482201" w:rsidRDefault="00482201" w:rsidP="00482201">
      <w:pPr>
        <w:spacing w:line="360" w:lineRule="auto"/>
        <w:jc w:val="both"/>
        <w:rPr>
          <w:rFonts w:ascii="Arial" w:hAnsi="Arial"/>
          <w:rtl/>
        </w:rPr>
      </w:pPr>
      <w:r>
        <w:rPr>
          <w:rFonts w:ascii="Arial" w:hAnsi="Arial" w:hint="cs"/>
          <w:rtl/>
        </w:rPr>
        <w:t xml:space="preserve">בסופו של יום, </w:t>
      </w:r>
      <w:r w:rsidRPr="00F21215">
        <w:rPr>
          <w:rFonts w:ascii="Arial" w:hAnsi="Arial" w:hint="cs"/>
          <w:b/>
          <w:bCs/>
          <w:rtl/>
        </w:rPr>
        <w:t>אין בפניי המלצה שיקומית</w:t>
      </w:r>
      <w:r>
        <w:rPr>
          <w:rFonts w:ascii="Arial" w:hAnsi="Arial" w:hint="cs"/>
          <w:rtl/>
        </w:rPr>
        <w:t>.</w:t>
      </w:r>
    </w:p>
    <w:p w14:paraId="38D3A29E" w14:textId="77777777" w:rsidR="00482201" w:rsidRDefault="00482201" w:rsidP="00482201">
      <w:pPr>
        <w:spacing w:line="360" w:lineRule="auto"/>
        <w:jc w:val="both"/>
        <w:rPr>
          <w:rFonts w:ascii="Arial" w:hAnsi="Arial"/>
          <w:rtl/>
        </w:rPr>
      </w:pPr>
    </w:p>
    <w:p w14:paraId="2A125986" w14:textId="77777777" w:rsidR="00482201" w:rsidRDefault="00482201" w:rsidP="00482201">
      <w:pPr>
        <w:spacing w:line="360" w:lineRule="auto"/>
        <w:jc w:val="both"/>
        <w:rPr>
          <w:rFonts w:ascii="Arial" w:hAnsi="Arial"/>
          <w:rtl/>
        </w:rPr>
      </w:pPr>
      <w:r>
        <w:rPr>
          <w:rFonts w:ascii="Arial" w:hAnsi="Arial" w:hint="cs"/>
          <w:b/>
          <w:bCs/>
          <w:rtl/>
        </w:rPr>
        <w:t xml:space="preserve">ניסיון שיקום כושל: </w:t>
      </w:r>
      <w:r>
        <w:rPr>
          <w:rFonts w:ascii="Arial" w:hAnsi="Arial"/>
          <w:rtl/>
        </w:rPr>
        <w:t>ביום 16.5.19, ביקש הנאשם להורות על שחרורו</w:t>
      </w:r>
      <w:r>
        <w:rPr>
          <w:rFonts w:ascii="Arial" w:hAnsi="Arial" w:hint="cs"/>
          <w:rtl/>
        </w:rPr>
        <w:t xml:space="preserve"> </w:t>
      </w:r>
      <w:r>
        <w:rPr>
          <w:rFonts w:ascii="Arial" w:hAnsi="Arial"/>
          <w:rtl/>
        </w:rPr>
        <w:t>ממעצר לקהילה טיפולית "הדרך" לצורך טיפול לגמילה מהימורים וסמים. לאחר הליך של בדיקה וראיון קבלה מוצלח, התקבלה חוות דעת שירות המבחן</w:t>
      </w:r>
      <w:r>
        <w:rPr>
          <w:rFonts w:ascii="Arial" w:hAnsi="Arial" w:hint="cs"/>
          <w:rtl/>
        </w:rPr>
        <w:t>,</w:t>
      </w:r>
      <w:r>
        <w:rPr>
          <w:rFonts w:ascii="Arial" w:hAnsi="Arial"/>
          <w:rtl/>
        </w:rPr>
        <w:t xml:space="preserve"> שלפיה מומלץ להורות על שחרור הנאשם למוסד טיפולי סגור.</w:t>
      </w:r>
    </w:p>
    <w:p w14:paraId="1D012028" w14:textId="77777777" w:rsidR="00482201" w:rsidRDefault="00482201" w:rsidP="00482201">
      <w:pPr>
        <w:spacing w:line="360" w:lineRule="auto"/>
        <w:jc w:val="both"/>
        <w:rPr>
          <w:rFonts w:ascii="Arial" w:hAnsi="Arial"/>
          <w:rtl/>
        </w:rPr>
      </w:pPr>
    </w:p>
    <w:p w14:paraId="4F3B5408" w14:textId="77777777" w:rsidR="00482201" w:rsidRDefault="00482201" w:rsidP="00482201">
      <w:pPr>
        <w:spacing w:line="360" w:lineRule="auto"/>
        <w:jc w:val="both"/>
        <w:rPr>
          <w:rFonts w:ascii="Arial" w:hAnsi="Arial"/>
          <w:rtl/>
        </w:rPr>
      </w:pPr>
      <w:r>
        <w:rPr>
          <w:rFonts w:ascii="Arial" w:hAnsi="Arial"/>
          <w:rtl/>
        </w:rPr>
        <w:t>בהחלטתי מיום 16.5.19</w:t>
      </w:r>
      <w:r>
        <w:rPr>
          <w:rFonts w:ascii="Arial" w:hAnsi="Arial" w:hint="cs"/>
          <w:rtl/>
        </w:rPr>
        <w:t xml:space="preserve">, </w:t>
      </w:r>
      <w:r w:rsidRPr="00F21215">
        <w:rPr>
          <w:rFonts w:ascii="Arial" w:hAnsi="Arial" w:hint="cs"/>
          <w:b/>
          <w:bCs/>
          <w:rtl/>
        </w:rPr>
        <w:t>בצעד חריג</w:t>
      </w:r>
      <w:r>
        <w:rPr>
          <w:rFonts w:ascii="Arial" w:hAnsi="Arial" w:hint="cs"/>
          <w:rtl/>
        </w:rPr>
        <w:t xml:space="preserve">, </w:t>
      </w:r>
      <w:r>
        <w:rPr>
          <w:rFonts w:ascii="Arial" w:hAnsi="Arial"/>
          <w:rtl/>
        </w:rPr>
        <w:t>הורתי כמבוקש</w:t>
      </w:r>
      <w:r>
        <w:rPr>
          <w:rFonts w:ascii="Arial" w:hAnsi="Arial" w:hint="cs"/>
          <w:rtl/>
        </w:rPr>
        <w:t>,</w:t>
      </w:r>
      <w:r>
        <w:rPr>
          <w:rFonts w:ascii="Arial" w:hAnsi="Arial"/>
          <w:rtl/>
        </w:rPr>
        <w:t xml:space="preserve"> אך לא נמנעתי מציון הדברים הבאים:</w:t>
      </w:r>
    </w:p>
    <w:p w14:paraId="321384E8" w14:textId="77777777" w:rsidR="00482201" w:rsidRDefault="00482201" w:rsidP="00482201">
      <w:pPr>
        <w:spacing w:line="360" w:lineRule="auto"/>
        <w:jc w:val="both"/>
        <w:rPr>
          <w:rFonts w:ascii="Arial" w:hAnsi="Arial"/>
          <w:rtl/>
        </w:rPr>
      </w:pPr>
    </w:p>
    <w:p w14:paraId="31DE957E" w14:textId="77777777" w:rsidR="00482201" w:rsidRPr="00671B76" w:rsidRDefault="00482201" w:rsidP="00482201">
      <w:pPr>
        <w:spacing w:line="360" w:lineRule="auto"/>
        <w:jc w:val="both"/>
        <w:rPr>
          <w:rFonts w:ascii="Arial" w:hAnsi="Arial"/>
          <w:rtl/>
        </w:rPr>
      </w:pPr>
      <w:r>
        <w:rPr>
          <w:rFonts w:ascii="Arial" w:hAnsi="Arial"/>
          <w:rtl/>
        </w:rPr>
        <w:t>"אם הנאשם יפר את תנאי הש</w:t>
      </w:r>
      <w:r w:rsidRPr="00671B76">
        <w:rPr>
          <w:rFonts w:ascii="Arial" w:hAnsi="Arial"/>
          <w:rtl/>
        </w:rPr>
        <w:t xml:space="preserve">חרור, ייפלט מן המוסד הטיפולי, </w:t>
      </w:r>
      <w:r w:rsidRPr="00574941">
        <w:rPr>
          <w:rFonts w:ascii="Arial" w:hAnsi="Arial"/>
          <w:b/>
          <w:bCs/>
          <w:rtl/>
        </w:rPr>
        <w:t>הוא ייעצר ועונשו יהא חמור</w:t>
      </w:r>
      <w:r w:rsidRPr="00671B76">
        <w:rPr>
          <w:rFonts w:ascii="Arial" w:hAnsi="Arial"/>
          <w:rtl/>
        </w:rPr>
        <w:t xml:space="preserve">, משום שייאמר עליו, כי הוא </w:t>
      </w:r>
      <w:r w:rsidRPr="00574941">
        <w:rPr>
          <w:rFonts w:ascii="Arial" w:hAnsi="Arial"/>
          <w:b/>
          <w:bCs/>
          <w:rtl/>
        </w:rPr>
        <w:t>לא ניצל את היד הטיפולית שהושטה לו</w:t>
      </w:r>
      <w:r>
        <w:rPr>
          <w:rFonts w:ascii="Arial" w:hAnsi="Arial" w:hint="cs"/>
          <w:rtl/>
        </w:rPr>
        <w:t>...</w:t>
      </w:r>
      <w:r w:rsidRPr="00671B76">
        <w:rPr>
          <w:rFonts w:ascii="Arial" w:hAnsi="Arial"/>
          <w:rtl/>
        </w:rPr>
        <w:t xml:space="preserve">הובהר לנאשם היטב מה יהא דינו אם יכזיב – בית המשפט לא ינקוט כלפיו במידת הרחמים – </w:t>
      </w:r>
      <w:r w:rsidRPr="00574941">
        <w:rPr>
          <w:rFonts w:ascii="Arial" w:hAnsi="Arial"/>
          <w:b/>
          <w:bCs/>
          <w:rtl/>
        </w:rPr>
        <w:t>הוא הסכים</w:t>
      </w:r>
      <w:r w:rsidRPr="00671B76">
        <w:rPr>
          <w:rFonts w:ascii="Arial" w:hAnsi="Arial"/>
          <w:rtl/>
        </w:rPr>
        <w:t>".</w:t>
      </w:r>
    </w:p>
    <w:p w14:paraId="4319DB1D" w14:textId="77777777" w:rsidR="00482201" w:rsidRDefault="00482201" w:rsidP="00482201">
      <w:pPr>
        <w:spacing w:line="360" w:lineRule="auto"/>
        <w:jc w:val="both"/>
        <w:rPr>
          <w:rFonts w:ascii="Arial" w:hAnsi="Arial"/>
          <w:rtl/>
        </w:rPr>
      </w:pPr>
    </w:p>
    <w:p w14:paraId="51F7C74B" w14:textId="77777777" w:rsidR="00482201" w:rsidRDefault="00482201" w:rsidP="00482201">
      <w:pPr>
        <w:spacing w:line="360" w:lineRule="auto"/>
        <w:jc w:val="both"/>
        <w:rPr>
          <w:rFonts w:ascii="Arial" w:hAnsi="Arial"/>
          <w:rtl/>
        </w:rPr>
      </w:pPr>
      <w:r>
        <w:rPr>
          <w:rFonts w:ascii="Arial" w:hAnsi="Arial" w:hint="cs"/>
          <w:rtl/>
        </w:rPr>
        <w:t>והנה, ב</w:t>
      </w:r>
      <w:r>
        <w:rPr>
          <w:rFonts w:ascii="Arial" w:hAnsi="Arial"/>
          <w:rtl/>
        </w:rPr>
        <w:t>תסקיר שירות המבחן מיום 6.8.19 צוין כי הנאשם התקשה להסתגל לחוקי המקום והעביר ביקורות רבות על הצוות והתוכנית. עוד עולה כי קצינת המבחן מעריכה שעל אף רצונו המילולי להשתלבות בהליך הטיפולי, הנאשם עודנו מגלה קשיים בעריכת שינויים באורחות חייו ו</w:t>
      </w:r>
      <w:r>
        <w:rPr>
          <w:rFonts w:ascii="Arial" w:hAnsi="Arial" w:hint="cs"/>
          <w:rtl/>
        </w:rPr>
        <w:t xml:space="preserve">מתקשה </w:t>
      </w:r>
      <w:r>
        <w:rPr>
          <w:rFonts w:ascii="Arial" w:hAnsi="Arial"/>
          <w:rtl/>
        </w:rPr>
        <w:t>לע</w:t>
      </w:r>
      <w:r>
        <w:rPr>
          <w:rFonts w:ascii="Arial" w:hAnsi="Arial" w:hint="cs"/>
          <w:rtl/>
        </w:rPr>
        <w:t xml:space="preserve">שות </w:t>
      </w:r>
      <w:r>
        <w:rPr>
          <w:rFonts w:ascii="Arial" w:hAnsi="Arial"/>
          <w:rtl/>
        </w:rPr>
        <w:t>את הוויתורים הנדרשים לשם כך.</w:t>
      </w:r>
    </w:p>
    <w:p w14:paraId="29A56755" w14:textId="77777777" w:rsidR="00482201" w:rsidRDefault="00482201" w:rsidP="00482201">
      <w:pPr>
        <w:spacing w:line="360" w:lineRule="auto"/>
        <w:jc w:val="both"/>
        <w:rPr>
          <w:rFonts w:ascii="Arial" w:hAnsi="Arial"/>
          <w:rtl/>
        </w:rPr>
      </w:pPr>
    </w:p>
    <w:p w14:paraId="4979EE9C" w14:textId="77777777" w:rsidR="00482201" w:rsidRPr="00F21215" w:rsidRDefault="00482201" w:rsidP="00482201">
      <w:pPr>
        <w:spacing w:line="360" w:lineRule="auto"/>
        <w:jc w:val="both"/>
        <w:rPr>
          <w:rFonts w:ascii="Arial" w:hAnsi="Arial"/>
          <w:b/>
          <w:bCs/>
          <w:rtl/>
        </w:rPr>
      </w:pPr>
      <w:r w:rsidRPr="00F21215">
        <w:rPr>
          <w:rFonts w:ascii="Arial" w:hAnsi="Arial" w:hint="cs"/>
          <w:b/>
          <w:bCs/>
          <w:rtl/>
        </w:rPr>
        <w:t>בסופו של יום, נפלט הנאשם מן המסגרת השיקומית ונעצר בשנית.</w:t>
      </w:r>
    </w:p>
    <w:p w14:paraId="65C3C27E" w14:textId="77777777" w:rsidR="00482201" w:rsidRDefault="00482201" w:rsidP="00482201">
      <w:pPr>
        <w:spacing w:line="360" w:lineRule="auto"/>
        <w:jc w:val="both"/>
        <w:rPr>
          <w:rFonts w:ascii="Arial" w:hAnsi="Arial"/>
          <w:rtl/>
        </w:rPr>
      </w:pPr>
    </w:p>
    <w:p w14:paraId="2209443A" w14:textId="77777777" w:rsidR="00482201" w:rsidRDefault="00482201" w:rsidP="00482201">
      <w:pPr>
        <w:spacing w:line="360" w:lineRule="auto"/>
        <w:jc w:val="both"/>
        <w:rPr>
          <w:rFonts w:ascii="Arial" w:hAnsi="Arial"/>
          <w:rtl/>
        </w:rPr>
      </w:pPr>
      <w:r>
        <w:rPr>
          <w:rFonts w:ascii="Arial" w:hAnsi="Arial" w:hint="cs"/>
          <w:rtl/>
        </w:rPr>
        <w:t xml:space="preserve">הנה כי כן, לבקשת הנאשם, אשר מסר כי הוא </w:t>
      </w:r>
      <w:r w:rsidRPr="006D3ACA">
        <w:rPr>
          <w:rFonts w:ascii="Arial" w:hAnsi="Arial" w:hint="cs"/>
          <w:b/>
          <w:bCs/>
          <w:rtl/>
        </w:rPr>
        <w:t>עייף</w:t>
      </w:r>
      <w:r>
        <w:rPr>
          <w:rFonts w:ascii="Arial" w:hAnsi="Arial" w:hint="cs"/>
          <w:rtl/>
        </w:rPr>
        <w:t xml:space="preserve"> מן הדרך העבריינית, הולכתי את הנאשם בדרך שיקומית.  </w:t>
      </w:r>
    </w:p>
    <w:p w14:paraId="588B207D" w14:textId="77777777" w:rsidR="00482201" w:rsidRDefault="00482201" w:rsidP="00482201">
      <w:pPr>
        <w:spacing w:line="360" w:lineRule="auto"/>
        <w:jc w:val="both"/>
        <w:rPr>
          <w:rFonts w:ascii="Arial" w:hAnsi="Arial"/>
          <w:rtl/>
        </w:rPr>
      </w:pPr>
    </w:p>
    <w:p w14:paraId="6C6A36D2" w14:textId="77777777" w:rsidR="00482201" w:rsidRDefault="00482201" w:rsidP="00482201">
      <w:pPr>
        <w:spacing w:line="360" w:lineRule="auto"/>
        <w:jc w:val="both"/>
        <w:rPr>
          <w:rFonts w:ascii="Arial" w:hAnsi="Arial"/>
          <w:rtl/>
        </w:rPr>
      </w:pPr>
      <w:r>
        <w:rPr>
          <w:rFonts w:ascii="Arial" w:hAnsi="Arial" w:hint="cs"/>
          <w:rtl/>
        </w:rPr>
        <w:t xml:space="preserve">הושטתי לו יד שיקומית נדירה נוכח נסיבותיו. </w:t>
      </w:r>
    </w:p>
    <w:p w14:paraId="41C60735" w14:textId="77777777" w:rsidR="00482201" w:rsidRDefault="00482201" w:rsidP="00482201">
      <w:pPr>
        <w:spacing w:line="360" w:lineRule="auto"/>
        <w:jc w:val="both"/>
        <w:rPr>
          <w:rFonts w:ascii="Arial" w:hAnsi="Arial"/>
          <w:rtl/>
        </w:rPr>
      </w:pPr>
    </w:p>
    <w:p w14:paraId="650F4BE7" w14:textId="77777777" w:rsidR="00482201" w:rsidRDefault="00482201" w:rsidP="00482201">
      <w:pPr>
        <w:spacing w:line="360" w:lineRule="auto"/>
        <w:jc w:val="both"/>
        <w:rPr>
          <w:rFonts w:ascii="Arial" w:hAnsi="Arial"/>
          <w:rtl/>
        </w:rPr>
      </w:pPr>
      <w:r>
        <w:rPr>
          <w:rFonts w:ascii="Arial" w:hAnsi="Arial" w:hint="cs"/>
          <w:rtl/>
        </w:rPr>
        <w:t xml:space="preserve">סברתי שמא עייפותו מעבריינות ומבית-הסוהר תוביל אותו לעבור בצוהר שנפתח לו אל עולם חדש, אחר, שונה. </w:t>
      </w:r>
    </w:p>
    <w:p w14:paraId="16DFB9FB" w14:textId="77777777" w:rsidR="00482201" w:rsidRDefault="00482201" w:rsidP="00482201">
      <w:pPr>
        <w:spacing w:line="360" w:lineRule="auto"/>
        <w:jc w:val="both"/>
        <w:rPr>
          <w:rFonts w:ascii="Arial" w:hAnsi="Arial"/>
          <w:rtl/>
        </w:rPr>
      </w:pPr>
    </w:p>
    <w:p w14:paraId="1FEE9C97" w14:textId="77777777" w:rsidR="00482201" w:rsidRDefault="00482201" w:rsidP="00482201">
      <w:pPr>
        <w:spacing w:line="360" w:lineRule="auto"/>
        <w:jc w:val="both"/>
        <w:rPr>
          <w:rFonts w:ascii="Arial" w:hAnsi="Arial"/>
          <w:rtl/>
        </w:rPr>
      </w:pPr>
      <w:r>
        <w:rPr>
          <w:rFonts w:ascii="Arial" w:hAnsi="Arial" w:hint="cs"/>
          <w:rtl/>
        </w:rPr>
        <w:t>למרבה הצער, חבט הנאשם ביד השיקומית שהושטה לו. הנאשם הסביר: "זה לא התאים לי השיקום, מה יש לי לעשות שם...".  אכן, הנאשם לא הצליח להרים את עצמו ונראה כי דפוסי עבריינותו המושרשים הכריעו אותו.</w:t>
      </w:r>
    </w:p>
    <w:p w14:paraId="1FFA0E7F" w14:textId="77777777" w:rsidR="00482201" w:rsidRDefault="00482201" w:rsidP="00482201">
      <w:pPr>
        <w:spacing w:line="360" w:lineRule="auto"/>
        <w:jc w:val="both"/>
        <w:rPr>
          <w:rFonts w:ascii="Arial" w:hAnsi="Arial"/>
          <w:rtl/>
        </w:rPr>
      </w:pPr>
    </w:p>
    <w:p w14:paraId="570AD61B" w14:textId="77777777" w:rsidR="00482201" w:rsidRDefault="00482201" w:rsidP="00482201">
      <w:pPr>
        <w:spacing w:line="360" w:lineRule="auto"/>
        <w:jc w:val="both"/>
        <w:rPr>
          <w:rFonts w:ascii="Arial" w:hAnsi="Arial"/>
          <w:rtl/>
        </w:rPr>
      </w:pPr>
      <w:r>
        <w:rPr>
          <w:rFonts w:ascii="Arial" w:hAnsi="Arial" w:hint="cs"/>
          <w:rtl/>
        </w:rPr>
        <w:t>על כן, עתה, יש להושיט לו יד עונשית כפי מעשיו, כיאה לבעל עבר פלילי נכבד, אשר ביצע את העבירות שתוארו מנגד נוכח הודאתו והחיסכון בזמן שיפוטי יקר.</w:t>
      </w:r>
    </w:p>
    <w:p w14:paraId="55C4BDF2" w14:textId="77777777" w:rsidR="00482201" w:rsidRDefault="00482201" w:rsidP="00482201">
      <w:pPr>
        <w:spacing w:line="360" w:lineRule="auto"/>
        <w:jc w:val="both"/>
        <w:rPr>
          <w:rFonts w:ascii="Arial" w:hAnsi="Arial"/>
          <w:rtl/>
        </w:rPr>
      </w:pPr>
    </w:p>
    <w:p w14:paraId="77B7DB94" w14:textId="77777777" w:rsidR="00482201" w:rsidRPr="00D26D0E" w:rsidRDefault="00482201" w:rsidP="00482201">
      <w:pPr>
        <w:spacing w:line="360" w:lineRule="auto"/>
        <w:jc w:val="both"/>
        <w:rPr>
          <w:rFonts w:ascii="Arial" w:hAnsi="Arial"/>
          <w:rtl/>
        </w:rPr>
      </w:pPr>
      <w:r>
        <w:rPr>
          <w:rFonts w:ascii="Arial" w:hAnsi="Arial" w:hint="cs"/>
          <w:rtl/>
        </w:rPr>
        <w:t>אכן, חז"ל אמרו "</w:t>
      </w:r>
      <w:r w:rsidRPr="006D3ACA">
        <w:rPr>
          <w:rFonts w:ascii="Arial" w:hAnsi="Arial" w:hint="cs"/>
          <w:b/>
          <w:bCs/>
          <w:rtl/>
        </w:rPr>
        <w:t>בדרך שאדם רוצה לילך בה מוליכין אותו</w:t>
      </w:r>
      <w:r>
        <w:rPr>
          <w:rFonts w:ascii="Arial" w:hAnsi="Arial" w:hint="cs"/>
          <w:rtl/>
        </w:rPr>
        <w:t xml:space="preserve">" ולכן בדרך עונשית בתוך המתחמים יש להוליך נאשם זה העומד בפניי. </w:t>
      </w:r>
    </w:p>
    <w:p w14:paraId="636FC7D5" w14:textId="77777777" w:rsidR="00482201" w:rsidRDefault="00482201" w:rsidP="00482201">
      <w:pPr>
        <w:spacing w:line="360" w:lineRule="auto"/>
        <w:jc w:val="both"/>
        <w:rPr>
          <w:rFonts w:ascii="Arial" w:hAnsi="Arial"/>
          <w:b/>
          <w:bCs/>
          <w:u w:val="single"/>
          <w:rtl/>
        </w:rPr>
      </w:pPr>
    </w:p>
    <w:p w14:paraId="52521503" w14:textId="77777777" w:rsidR="00482201" w:rsidRDefault="00482201" w:rsidP="00482201">
      <w:pPr>
        <w:spacing w:line="360" w:lineRule="auto"/>
        <w:jc w:val="both"/>
        <w:rPr>
          <w:rFonts w:ascii="Arial" w:hAnsi="Arial"/>
          <w:b/>
          <w:bCs/>
          <w:u w:val="single"/>
          <w:rtl/>
        </w:rPr>
      </w:pPr>
      <w:r>
        <w:rPr>
          <w:rFonts w:ascii="Arial" w:hAnsi="Arial"/>
          <w:b/>
          <w:bCs/>
          <w:u w:val="single"/>
          <w:rtl/>
        </w:rPr>
        <w:t>ד. תוצאה:</w:t>
      </w:r>
    </w:p>
    <w:p w14:paraId="31FCFDBD" w14:textId="77777777" w:rsidR="00482201" w:rsidRDefault="00482201" w:rsidP="00482201">
      <w:pPr>
        <w:spacing w:line="360" w:lineRule="atLeast"/>
        <w:jc w:val="both"/>
        <w:rPr>
          <w:rFonts w:ascii="David" w:hAnsi="David"/>
          <w:b/>
          <w:bCs/>
          <w:color w:val="000000"/>
          <w:sz w:val="27"/>
          <w:szCs w:val="27"/>
          <w:rtl/>
        </w:rPr>
      </w:pPr>
    </w:p>
    <w:p w14:paraId="519F19D8" w14:textId="77777777" w:rsidR="00482201" w:rsidRDefault="00482201" w:rsidP="00482201">
      <w:pPr>
        <w:spacing w:line="360" w:lineRule="atLeast"/>
        <w:jc w:val="both"/>
        <w:rPr>
          <w:rFonts w:cs="Times New Roman"/>
          <w:color w:val="000000"/>
          <w:sz w:val="27"/>
          <w:szCs w:val="27"/>
          <w:rtl/>
        </w:rPr>
      </w:pPr>
      <w:r>
        <w:rPr>
          <w:rFonts w:ascii="David" w:hAnsi="David"/>
          <w:b/>
          <w:bCs/>
          <w:color w:val="000000"/>
          <w:sz w:val="27"/>
          <w:szCs w:val="27"/>
          <w:rtl/>
        </w:rPr>
        <w:t>לאור האמור לעיל, אני גוזר על הנאשם את העונשים הבאים:</w:t>
      </w:r>
    </w:p>
    <w:p w14:paraId="5FAF59AB" w14:textId="77777777" w:rsidR="00482201" w:rsidRDefault="00482201" w:rsidP="00482201">
      <w:pPr>
        <w:spacing w:line="360" w:lineRule="auto"/>
        <w:jc w:val="both"/>
        <w:rPr>
          <w:rFonts w:ascii="Arial" w:hAnsi="Arial"/>
          <w:b/>
          <w:bCs/>
          <w:u w:val="single"/>
        </w:rPr>
      </w:pPr>
    </w:p>
    <w:p w14:paraId="650FEC08" w14:textId="77777777" w:rsidR="00482201" w:rsidRDefault="00482201" w:rsidP="00482201">
      <w:pPr>
        <w:spacing w:line="360" w:lineRule="auto"/>
        <w:jc w:val="both"/>
        <w:rPr>
          <w:rtl/>
        </w:rPr>
      </w:pPr>
      <w:r w:rsidRPr="001D4266">
        <w:rPr>
          <w:b/>
          <w:bCs/>
          <w:rtl/>
        </w:rPr>
        <w:t>א.</w:t>
      </w:r>
      <w:r>
        <w:rPr>
          <w:rtl/>
        </w:rPr>
        <w:t xml:space="preserve"> </w:t>
      </w:r>
      <w:r>
        <w:rPr>
          <w:rFonts w:hint="cs"/>
          <w:rtl/>
        </w:rPr>
        <w:t xml:space="preserve">ביחס לאישום הראשון, </w:t>
      </w:r>
      <w:r>
        <w:rPr>
          <w:rtl/>
        </w:rPr>
        <w:t xml:space="preserve">מאסר בפועל </w:t>
      </w:r>
      <w:r>
        <w:rPr>
          <w:rFonts w:hint="cs"/>
          <w:rtl/>
        </w:rPr>
        <w:t>למשך 18 חודשים.</w:t>
      </w:r>
    </w:p>
    <w:p w14:paraId="2EDED2DD" w14:textId="77777777" w:rsidR="00482201" w:rsidRDefault="00482201" w:rsidP="00482201">
      <w:pPr>
        <w:spacing w:line="360" w:lineRule="auto"/>
        <w:jc w:val="both"/>
        <w:rPr>
          <w:rtl/>
        </w:rPr>
      </w:pPr>
    </w:p>
    <w:p w14:paraId="354C279A" w14:textId="77777777" w:rsidR="00482201" w:rsidRDefault="00482201" w:rsidP="00482201">
      <w:pPr>
        <w:spacing w:line="360" w:lineRule="auto"/>
        <w:jc w:val="both"/>
        <w:rPr>
          <w:rtl/>
        </w:rPr>
      </w:pPr>
      <w:r w:rsidRPr="001D4266">
        <w:rPr>
          <w:rFonts w:hint="cs"/>
          <w:b/>
          <w:bCs/>
          <w:rtl/>
        </w:rPr>
        <w:t>ב.</w:t>
      </w:r>
      <w:r>
        <w:rPr>
          <w:rFonts w:hint="cs"/>
          <w:rtl/>
        </w:rPr>
        <w:t xml:space="preserve"> ביחס לאישום השני, מאסר בפועל למשך 14 חודשים.</w:t>
      </w:r>
    </w:p>
    <w:p w14:paraId="45980514" w14:textId="77777777" w:rsidR="00482201" w:rsidRDefault="00482201" w:rsidP="00482201">
      <w:pPr>
        <w:spacing w:line="360" w:lineRule="auto"/>
        <w:jc w:val="both"/>
        <w:rPr>
          <w:rtl/>
        </w:rPr>
      </w:pPr>
    </w:p>
    <w:p w14:paraId="7407AAB4" w14:textId="77777777" w:rsidR="00482201" w:rsidRDefault="00482201" w:rsidP="00482201">
      <w:pPr>
        <w:spacing w:line="360" w:lineRule="auto"/>
        <w:jc w:val="both"/>
        <w:rPr>
          <w:rtl/>
        </w:rPr>
      </w:pPr>
      <w:r w:rsidRPr="001D4266">
        <w:rPr>
          <w:rFonts w:hint="cs"/>
          <w:b/>
          <w:bCs/>
          <w:rtl/>
        </w:rPr>
        <w:t>ג.</w:t>
      </w:r>
      <w:r>
        <w:rPr>
          <w:rFonts w:hint="cs"/>
          <w:rtl/>
        </w:rPr>
        <w:t xml:space="preserve"> סה"כ ירצה הנאשם  </w:t>
      </w:r>
      <w:r>
        <w:rPr>
          <w:rFonts w:hint="cs"/>
          <w:b/>
          <w:bCs/>
          <w:rtl/>
        </w:rPr>
        <w:t xml:space="preserve">32 </w:t>
      </w:r>
      <w:r w:rsidRPr="00B30894">
        <w:rPr>
          <w:rFonts w:hint="cs"/>
          <w:b/>
          <w:bCs/>
          <w:rtl/>
        </w:rPr>
        <w:t>חודשי מאסר בפועל</w:t>
      </w:r>
      <w:r>
        <w:rPr>
          <w:rFonts w:hint="cs"/>
          <w:rtl/>
        </w:rPr>
        <w:t xml:space="preserve">, </w:t>
      </w:r>
      <w:r>
        <w:rPr>
          <w:rtl/>
        </w:rPr>
        <w:t>מ</w:t>
      </w:r>
      <w:r>
        <w:rPr>
          <w:rFonts w:hint="cs"/>
          <w:rtl/>
        </w:rPr>
        <w:t>הם</w:t>
      </w:r>
      <w:r>
        <w:rPr>
          <w:rtl/>
        </w:rPr>
        <w:t xml:space="preserve"> תנוכה תקופת מעצר</w:t>
      </w:r>
      <w:r>
        <w:rPr>
          <w:rFonts w:hint="cs"/>
          <w:rtl/>
        </w:rPr>
        <w:t>ו</w:t>
      </w:r>
      <w:r>
        <w:rPr>
          <w:rtl/>
        </w:rPr>
        <w:t xml:space="preserve"> מיום </w:t>
      </w:r>
      <w:r>
        <w:rPr>
          <w:rFonts w:hint="cs"/>
          <w:rtl/>
        </w:rPr>
        <w:t xml:space="preserve">13.8.18 </w:t>
      </w:r>
      <w:r>
        <w:rPr>
          <w:rtl/>
        </w:rPr>
        <w:t xml:space="preserve"> ועד יום </w:t>
      </w:r>
      <w:r>
        <w:rPr>
          <w:rFonts w:hint="cs"/>
          <w:rtl/>
        </w:rPr>
        <w:t>19.5.19</w:t>
      </w:r>
      <w:r>
        <w:rPr>
          <w:rtl/>
        </w:rPr>
        <w:t xml:space="preserve"> וכן </w:t>
      </w:r>
      <w:r>
        <w:rPr>
          <w:rFonts w:hint="cs"/>
          <w:rtl/>
        </w:rPr>
        <w:t xml:space="preserve">היא תחושב </w:t>
      </w:r>
      <w:r>
        <w:rPr>
          <w:rtl/>
        </w:rPr>
        <w:t>לריצוי מיום מעצרו המחודש ה</w:t>
      </w:r>
      <w:r>
        <w:rPr>
          <w:rFonts w:hint="cs"/>
          <w:rtl/>
        </w:rPr>
        <w:t xml:space="preserve"> -21.7.19 </w:t>
      </w:r>
      <w:r>
        <w:rPr>
          <w:rtl/>
        </w:rPr>
        <w:t xml:space="preserve"> והלאה.</w:t>
      </w:r>
    </w:p>
    <w:p w14:paraId="652C9E72" w14:textId="77777777" w:rsidR="00482201" w:rsidRDefault="00482201" w:rsidP="00482201">
      <w:pPr>
        <w:spacing w:line="360" w:lineRule="auto"/>
        <w:jc w:val="both"/>
        <w:rPr>
          <w:rtl/>
        </w:rPr>
      </w:pPr>
    </w:p>
    <w:p w14:paraId="7BC75A58" w14:textId="77777777" w:rsidR="00482201" w:rsidRDefault="00482201" w:rsidP="00482201">
      <w:pPr>
        <w:spacing w:line="360" w:lineRule="auto"/>
        <w:jc w:val="both"/>
        <w:rPr>
          <w:rtl/>
        </w:rPr>
      </w:pPr>
      <w:r>
        <w:rPr>
          <w:rFonts w:hint="cs"/>
          <w:b/>
          <w:bCs/>
          <w:rtl/>
        </w:rPr>
        <w:t>ד</w:t>
      </w:r>
      <w:r w:rsidRPr="00B30894">
        <w:rPr>
          <w:b/>
          <w:bCs/>
          <w:rtl/>
        </w:rPr>
        <w:t>.</w:t>
      </w:r>
      <w:r>
        <w:rPr>
          <w:rtl/>
        </w:rPr>
        <w:t xml:space="preserve"> </w:t>
      </w:r>
      <w:r>
        <w:rPr>
          <w:rFonts w:hint="cs"/>
          <w:rtl/>
        </w:rPr>
        <w:t xml:space="preserve"> 6 חודשי </w:t>
      </w:r>
      <w:r>
        <w:rPr>
          <w:rtl/>
        </w:rPr>
        <w:t>מאסר על תנאי</w:t>
      </w:r>
      <w:r>
        <w:rPr>
          <w:rFonts w:hint="cs"/>
          <w:rtl/>
        </w:rPr>
        <w:t>, שאותם לא ירצה הנאשם, אלא אם כן יעבור בתוך 3 שנים מיום שחרורו עבירה בניגוד ל</w:t>
      </w:r>
      <w:hyperlink r:id="rId44" w:history="1">
        <w:r w:rsidR="009E031F" w:rsidRPr="009E031F">
          <w:rPr>
            <w:color w:val="0000FF"/>
            <w:u w:val="single"/>
            <w:rtl/>
          </w:rPr>
          <w:t>פקודת הסמים המסוכנים</w:t>
        </w:r>
      </w:hyperlink>
      <w:r>
        <w:rPr>
          <w:rFonts w:hint="cs"/>
          <w:rtl/>
        </w:rPr>
        <w:t xml:space="preserve"> מסוג פשע או עבירה של החזקת נשק שלא כדין.</w:t>
      </w:r>
    </w:p>
    <w:p w14:paraId="29E1E77E" w14:textId="77777777" w:rsidR="00482201" w:rsidRDefault="00482201" w:rsidP="00482201">
      <w:pPr>
        <w:spacing w:line="360" w:lineRule="auto"/>
        <w:jc w:val="both"/>
        <w:rPr>
          <w:rtl/>
        </w:rPr>
      </w:pPr>
    </w:p>
    <w:p w14:paraId="5A7A9A9F" w14:textId="77777777" w:rsidR="00482201" w:rsidRDefault="00482201" w:rsidP="00482201">
      <w:pPr>
        <w:spacing w:line="360" w:lineRule="auto"/>
        <w:jc w:val="both"/>
        <w:rPr>
          <w:rtl/>
        </w:rPr>
      </w:pPr>
      <w:r w:rsidRPr="00B30894">
        <w:rPr>
          <w:rFonts w:hint="cs"/>
          <w:b/>
          <w:bCs/>
          <w:rtl/>
        </w:rPr>
        <w:t>ה</w:t>
      </w:r>
      <w:r w:rsidRPr="00B30894">
        <w:rPr>
          <w:b/>
          <w:bCs/>
          <w:rtl/>
        </w:rPr>
        <w:t>.</w:t>
      </w:r>
      <w:r>
        <w:rPr>
          <w:rtl/>
        </w:rPr>
        <w:t xml:space="preserve"> </w:t>
      </w:r>
      <w:r>
        <w:rPr>
          <w:rFonts w:hint="cs"/>
          <w:rtl/>
        </w:rPr>
        <w:t xml:space="preserve">נוכח החילוט שלהלן, מתוך התחשבות במצבו הכלכלי של הנאשם, איני גוזר </w:t>
      </w:r>
      <w:r>
        <w:rPr>
          <w:rtl/>
        </w:rPr>
        <w:t>קנס</w:t>
      </w:r>
      <w:r>
        <w:rPr>
          <w:rFonts w:hint="cs"/>
          <w:rtl/>
        </w:rPr>
        <w:t>.</w:t>
      </w:r>
    </w:p>
    <w:p w14:paraId="2C8ABB67" w14:textId="77777777" w:rsidR="00482201" w:rsidRDefault="00482201" w:rsidP="00482201">
      <w:pPr>
        <w:spacing w:line="360" w:lineRule="auto"/>
        <w:jc w:val="both"/>
        <w:rPr>
          <w:rtl/>
        </w:rPr>
      </w:pPr>
    </w:p>
    <w:p w14:paraId="614418A3" w14:textId="77777777" w:rsidR="00482201" w:rsidRDefault="00482201" w:rsidP="00482201">
      <w:pPr>
        <w:spacing w:line="360" w:lineRule="auto"/>
        <w:jc w:val="both"/>
        <w:rPr>
          <w:rtl/>
        </w:rPr>
      </w:pPr>
      <w:r w:rsidRPr="00B30894">
        <w:rPr>
          <w:rFonts w:hint="cs"/>
          <w:b/>
          <w:bCs/>
          <w:rtl/>
        </w:rPr>
        <w:t>ו</w:t>
      </w:r>
      <w:r w:rsidRPr="00B30894">
        <w:rPr>
          <w:b/>
          <w:bCs/>
          <w:rtl/>
        </w:rPr>
        <w:t>.</w:t>
      </w:r>
      <w:r>
        <w:rPr>
          <w:rtl/>
        </w:rPr>
        <w:t xml:space="preserve"> </w:t>
      </w:r>
      <w:r>
        <w:rPr>
          <w:rFonts w:hint="cs"/>
          <w:rtl/>
        </w:rPr>
        <w:t>4,850 ₪ שנתפסו ברשותו של הנאשם, המצוינים בכתב-האישום, יחולטו לטובת קרן החילוט סמים</w:t>
      </w:r>
      <w:r>
        <w:rPr>
          <w:rtl/>
        </w:rPr>
        <w:t>.</w:t>
      </w:r>
    </w:p>
    <w:p w14:paraId="0C72043A" w14:textId="77777777" w:rsidR="00482201" w:rsidRDefault="00482201" w:rsidP="00482201">
      <w:pPr>
        <w:spacing w:line="360" w:lineRule="auto"/>
        <w:jc w:val="both"/>
        <w:rPr>
          <w:rtl/>
        </w:rPr>
      </w:pPr>
    </w:p>
    <w:p w14:paraId="0D18E4D6" w14:textId="77777777" w:rsidR="00482201" w:rsidRDefault="00482201" w:rsidP="00482201">
      <w:pPr>
        <w:spacing w:line="360" w:lineRule="auto"/>
        <w:jc w:val="both"/>
        <w:rPr>
          <w:rtl/>
        </w:rPr>
      </w:pPr>
      <w:r>
        <w:rPr>
          <w:rFonts w:hint="cs"/>
          <w:b/>
          <w:bCs/>
          <w:rtl/>
        </w:rPr>
        <w:t>ז</w:t>
      </w:r>
      <w:r w:rsidRPr="00B30894">
        <w:rPr>
          <w:b/>
          <w:bCs/>
          <w:rtl/>
        </w:rPr>
        <w:t>.</w:t>
      </w:r>
      <w:r>
        <w:rPr>
          <w:rtl/>
        </w:rPr>
        <w:t xml:space="preserve"> הסמים יושמדו.</w:t>
      </w:r>
    </w:p>
    <w:p w14:paraId="0F0FAF53" w14:textId="77777777" w:rsidR="00482201" w:rsidRDefault="00482201" w:rsidP="00482201">
      <w:pPr>
        <w:jc w:val="both"/>
        <w:rPr>
          <w:rtl/>
        </w:rPr>
      </w:pPr>
    </w:p>
    <w:p w14:paraId="67C5C4DD" w14:textId="77777777" w:rsidR="00482201" w:rsidRDefault="00482201" w:rsidP="00482201">
      <w:pPr>
        <w:jc w:val="both"/>
        <w:rPr>
          <w:rtl/>
        </w:rPr>
      </w:pPr>
      <w:r>
        <w:rPr>
          <w:rtl/>
        </w:rPr>
        <w:t>זכות ערעור לבית</w:t>
      </w:r>
      <w:r>
        <w:rPr>
          <w:rFonts w:hint="cs"/>
          <w:rtl/>
        </w:rPr>
        <w:t>-</w:t>
      </w:r>
      <w:r>
        <w:rPr>
          <w:rtl/>
        </w:rPr>
        <w:t>המשפט המחוזי מרכז/לוד בתוך 45 ימים.</w:t>
      </w:r>
    </w:p>
    <w:p w14:paraId="291E3797" w14:textId="77777777" w:rsidR="00482201" w:rsidRDefault="00482201" w:rsidP="00482201">
      <w:pPr>
        <w:jc w:val="both"/>
        <w:rPr>
          <w:rtl/>
        </w:rPr>
      </w:pPr>
    </w:p>
    <w:p w14:paraId="07476584" w14:textId="77777777" w:rsidR="00482201" w:rsidRDefault="00482201" w:rsidP="00482201">
      <w:pPr>
        <w:jc w:val="both"/>
        <w:rPr>
          <w:rtl/>
        </w:rPr>
      </w:pPr>
    </w:p>
    <w:p w14:paraId="590E1B45" w14:textId="77777777" w:rsidR="00482201" w:rsidRDefault="00482201" w:rsidP="00482201">
      <w:pPr>
        <w:jc w:val="both"/>
        <w:rPr>
          <w:rtl/>
        </w:rPr>
      </w:pPr>
      <w:r>
        <w:rPr>
          <w:rtl/>
        </w:rPr>
        <w:t>ניתן בזאת צו כללי למוצגים</w:t>
      </w:r>
      <w:r>
        <w:rPr>
          <w:rFonts w:hint="cs"/>
          <w:rtl/>
        </w:rPr>
        <w:t xml:space="preserve"> כפי שיקול דעת קצין המשטרה</w:t>
      </w:r>
      <w:r>
        <w:rPr>
          <w:rtl/>
        </w:rPr>
        <w:t>.</w:t>
      </w:r>
    </w:p>
    <w:p w14:paraId="0D390740" w14:textId="77777777" w:rsidR="00482201" w:rsidRDefault="00482201" w:rsidP="00482201">
      <w:pPr>
        <w:jc w:val="both"/>
        <w:rPr>
          <w:rtl/>
        </w:rPr>
      </w:pPr>
    </w:p>
    <w:p w14:paraId="5FD7EC47" w14:textId="77777777" w:rsidR="00482201" w:rsidRDefault="00482201" w:rsidP="00482201">
      <w:pPr>
        <w:jc w:val="both"/>
        <w:rPr>
          <w:rtl/>
        </w:rPr>
      </w:pPr>
    </w:p>
    <w:p w14:paraId="79904B50" w14:textId="77777777" w:rsidR="00482201" w:rsidRDefault="00482201" w:rsidP="00482201">
      <w:pPr>
        <w:jc w:val="both"/>
        <w:rPr>
          <w:rtl/>
        </w:rPr>
      </w:pPr>
      <w:r>
        <w:rPr>
          <w:rtl/>
        </w:rPr>
        <w:t>התיק סגור.</w:t>
      </w:r>
    </w:p>
    <w:p w14:paraId="2FA62F01" w14:textId="77777777" w:rsidR="00482201" w:rsidRDefault="00482201" w:rsidP="00482201">
      <w:pPr>
        <w:jc w:val="both"/>
        <w:rPr>
          <w:rtl/>
        </w:rPr>
      </w:pPr>
    </w:p>
    <w:p w14:paraId="1566056B" w14:textId="77777777" w:rsidR="00482201" w:rsidRPr="009E031F" w:rsidRDefault="009E031F" w:rsidP="00482201">
      <w:pPr>
        <w:rPr>
          <w:color w:val="FFFFFF"/>
          <w:sz w:val="2"/>
          <w:szCs w:val="2"/>
          <w:rtl/>
        </w:rPr>
      </w:pPr>
      <w:r w:rsidRPr="009E031F">
        <w:rPr>
          <w:color w:val="FFFFFF"/>
          <w:sz w:val="2"/>
          <w:szCs w:val="2"/>
          <w:rtl/>
        </w:rPr>
        <w:t>5129371</w:t>
      </w:r>
    </w:p>
    <w:p w14:paraId="05EA9B5D" w14:textId="77777777" w:rsidR="00482201" w:rsidRDefault="009E031F" w:rsidP="00482201">
      <w:pPr>
        <w:rPr>
          <w:rFonts w:cs="FrankRuehl"/>
          <w:sz w:val="28"/>
          <w:szCs w:val="28"/>
          <w:rtl/>
        </w:rPr>
      </w:pPr>
      <w:bookmarkStart w:id="8" w:name="Nitan"/>
      <w:r w:rsidRPr="009E031F">
        <w:rPr>
          <w:rFonts w:ascii="Arial" w:hAnsi="Arial"/>
          <w:color w:val="FFFFFF"/>
          <w:sz w:val="2"/>
          <w:szCs w:val="2"/>
          <w:rtl/>
        </w:rPr>
        <w:t>54678313</w:t>
      </w:r>
      <w:r>
        <w:rPr>
          <w:rFonts w:ascii="Arial" w:hAnsi="Arial"/>
          <w:rtl/>
        </w:rPr>
        <w:t xml:space="preserve">ניתן היום,  ד' תשרי תש"פ, 03 אוקטובר 2019, במעמד הצדדים. </w:t>
      </w:r>
      <w:bookmarkEnd w:id="8"/>
    </w:p>
    <w:p w14:paraId="1456E8D3" w14:textId="77777777" w:rsidR="00482201" w:rsidRDefault="00482201" w:rsidP="009E031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52E964E" w14:textId="77777777" w:rsidR="00482201" w:rsidRDefault="00482201" w:rsidP="00482201">
      <w:pPr>
        <w:jc w:val="center"/>
        <w:rPr>
          <w:rFonts w:ascii="Arial" w:hAnsi="Arial" w:cs="FrankRuehl"/>
          <w:sz w:val="28"/>
          <w:szCs w:val="28"/>
          <w:rtl/>
        </w:rPr>
      </w:pPr>
    </w:p>
    <w:p w14:paraId="47491C41" w14:textId="77777777" w:rsidR="00482201" w:rsidRDefault="00482201" w:rsidP="00482201">
      <w:pPr>
        <w:rPr>
          <w:rFonts w:cs="FrankRuehl"/>
          <w:sz w:val="28"/>
          <w:szCs w:val="28"/>
          <w:rtl/>
        </w:rPr>
      </w:pPr>
    </w:p>
    <w:p w14:paraId="5ACDD55C" w14:textId="77777777" w:rsidR="00482201" w:rsidRPr="00A47E26" w:rsidRDefault="00A47E26" w:rsidP="00482201">
      <w:pPr>
        <w:pStyle w:val="a3"/>
        <w:jc w:val="center"/>
        <w:rPr>
          <w:color w:val="FFFFFF"/>
          <w:sz w:val="2"/>
          <w:szCs w:val="2"/>
          <w:rtl/>
        </w:rPr>
      </w:pPr>
      <w:r w:rsidRPr="00A47E26">
        <w:rPr>
          <w:color w:val="FFFFFF"/>
          <w:sz w:val="2"/>
          <w:szCs w:val="2"/>
          <w:rtl/>
        </w:rPr>
        <w:t>5129371</w:t>
      </w:r>
    </w:p>
    <w:p w14:paraId="257F0BE8" w14:textId="77777777" w:rsidR="00436FE4" w:rsidRPr="00A47E26" w:rsidRDefault="00A47E26" w:rsidP="009E031F">
      <w:pPr>
        <w:keepNext/>
        <w:rPr>
          <w:rFonts w:ascii="David" w:hAnsi="David"/>
          <w:color w:val="FFFFFF"/>
          <w:sz w:val="2"/>
          <w:szCs w:val="2"/>
          <w:rtl/>
        </w:rPr>
      </w:pPr>
      <w:r w:rsidRPr="00A47E26">
        <w:rPr>
          <w:rFonts w:ascii="David" w:hAnsi="David"/>
          <w:color w:val="FFFFFF"/>
          <w:sz w:val="2"/>
          <w:szCs w:val="2"/>
          <w:rtl/>
        </w:rPr>
        <w:t>54678313</w:t>
      </w:r>
    </w:p>
    <w:p w14:paraId="15F882D3" w14:textId="77777777" w:rsidR="009E031F" w:rsidRDefault="009E031F" w:rsidP="009E031F">
      <w:pPr>
        <w:rPr>
          <w:rtl/>
        </w:rPr>
      </w:pPr>
    </w:p>
    <w:p w14:paraId="79BF8D53" w14:textId="77777777" w:rsidR="009E031F" w:rsidRDefault="009E031F" w:rsidP="009E031F">
      <w:pPr>
        <w:jc w:val="center"/>
        <w:rPr>
          <w:color w:val="0000FF"/>
          <w:u w:val="single"/>
        </w:rPr>
      </w:pPr>
      <w:hyperlink r:id="rId45" w:history="1">
        <w:r>
          <w:rPr>
            <w:color w:val="0000FF"/>
            <w:u w:val="single"/>
            <w:rtl/>
          </w:rPr>
          <w:t>בעניין עריכה ושינויים במסמכי פסיקה, חקיקה ועוד באתר נבו – הקש כאן</w:t>
        </w:r>
      </w:hyperlink>
    </w:p>
    <w:p w14:paraId="449D9D97" w14:textId="77777777" w:rsidR="00A47E26" w:rsidRPr="00A47E26" w:rsidRDefault="00A47E26" w:rsidP="00A47E26">
      <w:pPr>
        <w:keepNext/>
        <w:rPr>
          <w:rFonts w:ascii="David" w:hAnsi="David"/>
          <w:color w:val="000000"/>
          <w:sz w:val="22"/>
          <w:szCs w:val="22"/>
          <w:rtl/>
        </w:rPr>
      </w:pPr>
    </w:p>
    <w:p w14:paraId="6DB38E2F" w14:textId="77777777" w:rsidR="00A47E26" w:rsidRPr="00A47E26" w:rsidRDefault="00A47E26" w:rsidP="00A47E26">
      <w:pPr>
        <w:keepNext/>
        <w:rPr>
          <w:rFonts w:ascii="David" w:hAnsi="David"/>
          <w:color w:val="000000"/>
          <w:sz w:val="22"/>
          <w:szCs w:val="22"/>
          <w:rtl/>
        </w:rPr>
      </w:pPr>
      <w:r w:rsidRPr="00A47E26">
        <w:rPr>
          <w:rFonts w:ascii="David" w:hAnsi="David"/>
          <w:color w:val="000000"/>
          <w:sz w:val="22"/>
          <w:szCs w:val="22"/>
          <w:rtl/>
        </w:rPr>
        <w:t>מנחם מזרחי 54678313-/</w:t>
      </w:r>
    </w:p>
    <w:p w14:paraId="1C62833C" w14:textId="77777777" w:rsidR="009E031F" w:rsidRPr="009E031F" w:rsidRDefault="00A47E26" w:rsidP="00A47E26">
      <w:pPr>
        <w:rPr>
          <w:color w:val="0000FF"/>
          <w:u w:val="single"/>
        </w:rPr>
      </w:pPr>
      <w:r w:rsidRPr="00A47E26">
        <w:rPr>
          <w:color w:val="000000"/>
          <w:u w:val="single"/>
          <w:rtl/>
        </w:rPr>
        <w:t>נוסח מסמך זה כפוף לשינויי ניסוח ועריכה</w:t>
      </w:r>
    </w:p>
    <w:sectPr w:rsidR="009E031F" w:rsidRPr="009E031F" w:rsidSect="00A47E26">
      <w:headerReference w:type="even" r:id="rId46"/>
      <w:headerReference w:type="default" r:id="rId47"/>
      <w:footerReference w:type="even" r:id="rId48"/>
      <w:footerReference w:type="default" r:id="rId4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F369F3" w14:textId="77777777" w:rsidR="00CA22A1" w:rsidRDefault="00CA22A1" w:rsidP="00966E9B">
      <w:r>
        <w:separator/>
      </w:r>
    </w:p>
  </w:endnote>
  <w:endnote w:type="continuationSeparator" w:id="0">
    <w:p w14:paraId="1E11565D" w14:textId="77777777" w:rsidR="00CA22A1" w:rsidRDefault="00CA22A1" w:rsidP="00966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C7852" w14:textId="77777777" w:rsidR="00A47E26" w:rsidRDefault="00A47E26" w:rsidP="00A47E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F0D7BB" w14:textId="77777777" w:rsidR="008A16A8" w:rsidRPr="00A47E26" w:rsidRDefault="00A47E26" w:rsidP="00A47E26">
    <w:pPr>
      <w:pStyle w:val="a5"/>
      <w:pBdr>
        <w:top w:val="single" w:sz="4" w:space="1" w:color="auto"/>
        <w:between w:val="single" w:sz="4" w:space="0" w:color="auto"/>
      </w:pBdr>
      <w:spacing w:after="60"/>
      <w:jc w:val="center"/>
      <w:rPr>
        <w:rFonts w:ascii="FrankRuehl" w:hAnsi="FrankRuehl" w:cs="FrankRuehl"/>
        <w:color w:val="000000"/>
      </w:rPr>
    </w:pPr>
    <w:r w:rsidRPr="00A47E2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9A47E" w14:textId="77777777" w:rsidR="00A47E26" w:rsidRDefault="00A47E26" w:rsidP="00A47E2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099F">
      <w:rPr>
        <w:rFonts w:ascii="FrankRuehl" w:hAnsi="FrankRuehl" w:cs="FrankRuehl"/>
        <w:noProof/>
        <w:rtl/>
      </w:rPr>
      <w:t>1</w:t>
    </w:r>
    <w:r>
      <w:rPr>
        <w:rFonts w:ascii="FrankRuehl" w:hAnsi="FrankRuehl" w:cs="FrankRuehl"/>
        <w:rtl/>
      </w:rPr>
      <w:fldChar w:fldCharType="end"/>
    </w:r>
  </w:p>
  <w:p w14:paraId="3B08730E" w14:textId="77777777" w:rsidR="008A16A8" w:rsidRPr="00A47E26" w:rsidRDefault="00A47E26" w:rsidP="00A47E26">
    <w:pPr>
      <w:pStyle w:val="a5"/>
      <w:pBdr>
        <w:top w:val="single" w:sz="4" w:space="1" w:color="auto"/>
        <w:between w:val="single" w:sz="4" w:space="0" w:color="auto"/>
      </w:pBdr>
      <w:spacing w:after="60"/>
      <w:jc w:val="center"/>
      <w:rPr>
        <w:rFonts w:ascii="FrankRuehl" w:hAnsi="FrankRuehl" w:cs="FrankRuehl"/>
        <w:color w:val="000000"/>
      </w:rPr>
    </w:pPr>
    <w:r w:rsidRPr="00A47E26">
      <w:rPr>
        <w:rFonts w:ascii="FrankRuehl" w:hAnsi="FrankRuehl" w:cs="FrankRuehl"/>
        <w:color w:val="000000"/>
      </w:rPr>
      <w:pict w14:anchorId="0DF0A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097A34" w14:textId="77777777" w:rsidR="00CA22A1" w:rsidRDefault="00CA22A1" w:rsidP="00966E9B">
      <w:r>
        <w:separator/>
      </w:r>
    </w:p>
  </w:footnote>
  <w:footnote w:type="continuationSeparator" w:id="0">
    <w:p w14:paraId="14C4D02E" w14:textId="77777777" w:rsidR="00CA22A1" w:rsidRDefault="00CA22A1" w:rsidP="00966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3C399" w14:textId="77777777" w:rsidR="009E031F" w:rsidRPr="00A47E26" w:rsidRDefault="00A47E26" w:rsidP="00A47E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51474-08-18</w:t>
    </w:r>
    <w:r>
      <w:rPr>
        <w:rFonts w:ascii="David" w:hAnsi="David"/>
        <w:color w:val="000000"/>
        <w:sz w:val="22"/>
        <w:szCs w:val="22"/>
        <w:rtl/>
      </w:rPr>
      <w:tab/>
      <w:t xml:space="preserve"> מדינת ישראל  נ' ניסים ציאושו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65DCC" w14:textId="77777777" w:rsidR="009E031F" w:rsidRPr="00A47E26" w:rsidRDefault="00A47E26" w:rsidP="00A47E2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51474-08-18</w:t>
    </w:r>
    <w:r>
      <w:rPr>
        <w:rFonts w:ascii="David" w:hAnsi="David"/>
        <w:color w:val="000000"/>
        <w:sz w:val="22"/>
        <w:szCs w:val="22"/>
        <w:rtl/>
      </w:rPr>
      <w:tab/>
      <w:t xml:space="preserve"> מדינת ישראל  נ' ניסים ציאושו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82201"/>
    <w:rsid w:val="000F2E82"/>
    <w:rsid w:val="00381020"/>
    <w:rsid w:val="00436FE4"/>
    <w:rsid w:val="00482201"/>
    <w:rsid w:val="00884DEF"/>
    <w:rsid w:val="008A16A8"/>
    <w:rsid w:val="00966E9B"/>
    <w:rsid w:val="009E031F"/>
    <w:rsid w:val="00A47E26"/>
    <w:rsid w:val="00CA22A1"/>
    <w:rsid w:val="00D609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2C9419"/>
  <w15:chartTrackingRefBased/>
  <w15:docId w15:val="{1A1F5666-2DCF-4151-A305-0B9B8FB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220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82201"/>
    <w:pPr>
      <w:tabs>
        <w:tab w:val="center" w:pos="4153"/>
        <w:tab w:val="right" w:pos="8306"/>
      </w:tabs>
    </w:pPr>
  </w:style>
  <w:style w:type="character" w:customStyle="1" w:styleId="a4">
    <w:name w:val="כותרת עליונה תו"/>
    <w:link w:val="a3"/>
    <w:rsid w:val="00482201"/>
    <w:rPr>
      <w:rFonts w:ascii="Times New Roman" w:eastAsia="Times New Roman" w:hAnsi="Times New Roman" w:cs="David"/>
      <w:sz w:val="24"/>
      <w:szCs w:val="24"/>
    </w:rPr>
  </w:style>
  <w:style w:type="paragraph" w:styleId="a5">
    <w:name w:val="footer"/>
    <w:basedOn w:val="a"/>
    <w:link w:val="a6"/>
    <w:rsid w:val="00482201"/>
    <w:pPr>
      <w:tabs>
        <w:tab w:val="center" w:pos="4153"/>
        <w:tab w:val="right" w:pos="8306"/>
      </w:tabs>
    </w:pPr>
  </w:style>
  <w:style w:type="character" w:customStyle="1" w:styleId="a6">
    <w:name w:val="כותרת תחתונה תו"/>
    <w:link w:val="a5"/>
    <w:rsid w:val="00482201"/>
    <w:rPr>
      <w:rFonts w:ascii="Times New Roman" w:eastAsia="Times New Roman" w:hAnsi="Times New Roman" w:cs="David"/>
      <w:sz w:val="24"/>
      <w:szCs w:val="24"/>
    </w:rPr>
  </w:style>
  <w:style w:type="table" w:styleId="a7">
    <w:name w:val="Table Grid"/>
    <w:basedOn w:val="a1"/>
    <w:rsid w:val="0048220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82201"/>
  </w:style>
  <w:style w:type="paragraph" w:customStyle="1" w:styleId="ruller40">
    <w:name w:val="ruller40"/>
    <w:basedOn w:val="a"/>
    <w:rsid w:val="00482201"/>
    <w:pPr>
      <w:bidi w:val="0"/>
      <w:spacing w:before="100" w:beforeAutospacing="1" w:after="100" w:afterAutospacing="1"/>
    </w:pPr>
    <w:rPr>
      <w:rFonts w:cs="Times New Roman"/>
    </w:rPr>
  </w:style>
  <w:style w:type="character" w:styleId="Hyperlink">
    <w:name w:val="Hyperlink"/>
    <w:rsid w:val="009E031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20111708" TargetMode="External"/><Relationship Id="rId39" Type="http://schemas.openxmlformats.org/officeDocument/2006/relationships/hyperlink" Target="http://www.nevo.co.il.lib.pac.ac.il:2048/case/20205876"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24900915" TargetMode="External"/><Relationship Id="rId42" Type="http://schemas.openxmlformats.org/officeDocument/2006/relationships/hyperlink" Target="http://www.nevo.co.il.lib.pac.ac.il:2048/case/20745111" TargetMode="External"/><Relationship Id="rId47" Type="http://schemas.openxmlformats.org/officeDocument/2006/relationships/header" Target="header2.xml"/><Relationship Id="rId50" Type="http://schemas.openxmlformats.org/officeDocument/2006/relationships/fontTable" Target="fontTable.xml"/><Relationship Id="rId7" Type="http://schemas.openxmlformats.org/officeDocument/2006/relationships/hyperlink" Target="http://www.nevo.co.il/law/4216/6" TargetMode="External"/><Relationship Id="rId2" Type="http://schemas.openxmlformats.org/officeDocument/2006/relationships/settings" Target="settings.xml"/><Relationship Id="rId16" Type="http://schemas.openxmlformats.org/officeDocument/2006/relationships/hyperlink" Target="http://www.nevo.co.il/law/4216/7.c" TargetMode="External"/><Relationship Id="rId29" Type="http://schemas.openxmlformats.org/officeDocument/2006/relationships/hyperlink" Target="http://www.nevo.co.il/case/8291661" TargetMode="External"/><Relationship Id="rId11" Type="http://schemas.openxmlformats.org/officeDocument/2006/relationships/hyperlink" Target="http://www.nevo.co.il/law/4216/10" TargetMode="External"/><Relationship Id="rId24" Type="http://schemas.openxmlformats.org/officeDocument/2006/relationships/hyperlink" Target="http://www.nevo.co.il/case/20685141" TargetMode="External"/><Relationship Id="rId32" Type="http://schemas.openxmlformats.org/officeDocument/2006/relationships/hyperlink" Target="http://www.nevo.co.il/case/22087107" TargetMode="External"/><Relationship Id="rId37" Type="http://schemas.openxmlformats.org/officeDocument/2006/relationships/hyperlink" Target="http://www.nevo.co.il/case/24372653" TargetMode="External"/><Relationship Id="rId40" Type="http://schemas.openxmlformats.org/officeDocument/2006/relationships/hyperlink" Target="http://www.nevo.co.il.lib.pac.ac.il:2048/case/5726579" TargetMode="External"/><Relationship Id="rId45"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hyperlink" Target="http://www.nevo.co.il/case/5731123" TargetMode="External"/><Relationship Id="rId28" Type="http://schemas.openxmlformats.org/officeDocument/2006/relationships/hyperlink" Target="http://www.nevo.co.il/case/7765855" TargetMode="External"/><Relationship Id="rId36" Type="http://schemas.openxmlformats.org/officeDocument/2006/relationships/hyperlink" Target="http://www.nevo.co.il/case/24908116" TargetMode="External"/><Relationship Id="rId49" Type="http://schemas.openxmlformats.org/officeDocument/2006/relationships/footer" Target="footer2.xml"/><Relationship Id="rId10" Type="http://schemas.openxmlformats.org/officeDocument/2006/relationships/hyperlink" Target="http://www.nevo.co.il/law/4216/9.d" TargetMode="External"/><Relationship Id="rId19" Type="http://schemas.openxmlformats.org/officeDocument/2006/relationships/hyperlink" Target="http://www.nevo.co.il/law/70301/144.a" TargetMode="External"/><Relationship Id="rId31" Type="http://schemas.openxmlformats.org/officeDocument/2006/relationships/hyperlink" Target="http://www.nevo.co.il/case/18090154" TargetMode="External"/><Relationship Id="rId44"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9.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13070717" TargetMode="External"/><Relationship Id="rId27" Type="http://schemas.openxmlformats.org/officeDocument/2006/relationships/hyperlink" Target="http://www.nevo.co.il/case/18107527" TargetMode="External"/><Relationship Id="rId30" Type="http://schemas.openxmlformats.org/officeDocument/2006/relationships/hyperlink" Target="http://www.nevo.co.il/case/17084501" TargetMode="External"/><Relationship Id="rId35" Type="http://schemas.openxmlformats.org/officeDocument/2006/relationships/hyperlink" Target="http://www.nevo.co.il/case/25614110" TargetMode="External"/><Relationship Id="rId43" Type="http://schemas.openxmlformats.org/officeDocument/2006/relationships/hyperlink" Target="http://www.nevo.co.il.lib.pac.ac.il:2048/case/5887664" TargetMode="External"/><Relationship Id="rId48" Type="http://schemas.openxmlformats.org/officeDocument/2006/relationships/footer" Target="footer1.xml"/><Relationship Id="rId8" Type="http://schemas.openxmlformats.org/officeDocument/2006/relationships/hyperlink" Target="http://www.nevo.co.il/law/4216/7.c" TargetMode="Externa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law/4216/9.a.;9.d" TargetMode="External"/><Relationship Id="rId25" Type="http://schemas.openxmlformats.org/officeDocument/2006/relationships/hyperlink" Target="http://www.nevo.co.il/case/20881083" TargetMode="External"/><Relationship Id="rId33" Type="http://schemas.openxmlformats.org/officeDocument/2006/relationships/hyperlink" Target="http://www.nevo.co.il/case/4914678" TargetMode="External"/><Relationship Id="rId38" Type="http://schemas.openxmlformats.org/officeDocument/2006/relationships/hyperlink" Target="http://www.nevo.co.il.lib.pac.ac.il:2048/case/21477662" TargetMode="External"/><Relationship Id="rId46" Type="http://schemas.openxmlformats.org/officeDocument/2006/relationships/header" Target="header1.xml"/><Relationship Id="rId20" Type="http://schemas.openxmlformats.org/officeDocument/2006/relationships/hyperlink" Target="http://www.nevo.co.il/law/70301" TargetMode="External"/><Relationship Id="rId41" Type="http://schemas.openxmlformats.org/officeDocument/2006/relationships/hyperlink" Target="http://www.nevo.co.il.lib.pac.ac.il:2048/case/17932979" TargetMode="External"/><Relationship Id="rId1" Type="http://schemas.openxmlformats.org/officeDocument/2006/relationships/styles" Target="styles.xml"/><Relationship Id="rId6"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2413</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14451</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8257637</vt:i4>
      </vt:variant>
      <vt:variant>
        <vt:i4>114</vt:i4>
      </vt:variant>
      <vt:variant>
        <vt:i4>0</vt:i4>
      </vt:variant>
      <vt:variant>
        <vt:i4>5</vt:i4>
      </vt:variant>
      <vt:variant>
        <vt:lpwstr>http://www.nevo.co.il/law/4216</vt:lpwstr>
      </vt:variant>
      <vt:variant>
        <vt:lpwstr/>
      </vt:variant>
      <vt:variant>
        <vt:i4>196691</vt:i4>
      </vt:variant>
      <vt:variant>
        <vt:i4>111</vt:i4>
      </vt:variant>
      <vt:variant>
        <vt:i4>0</vt:i4>
      </vt:variant>
      <vt:variant>
        <vt:i4>5</vt:i4>
      </vt:variant>
      <vt:variant>
        <vt:lpwstr>http://www.nevo.co.il.lib.pac.ac.il:2048/case/5887664</vt:lpwstr>
      </vt:variant>
      <vt:variant>
        <vt:lpwstr/>
      </vt:variant>
      <vt:variant>
        <vt:i4>4063337</vt:i4>
      </vt:variant>
      <vt:variant>
        <vt:i4>108</vt:i4>
      </vt:variant>
      <vt:variant>
        <vt:i4>0</vt:i4>
      </vt:variant>
      <vt:variant>
        <vt:i4>5</vt:i4>
      </vt:variant>
      <vt:variant>
        <vt:lpwstr>http://www.nevo.co.il.lib.pac.ac.il:2048/case/20745111</vt:lpwstr>
      </vt:variant>
      <vt:variant>
        <vt:lpwstr/>
      </vt:variant>
      <vt:variant>
        <vt:i4>4063333</vt:i4>
      </vt:variant>
      <vt:variant>
        <vt:i4>105</vt:i4>
      </vt:variant>
      <vt:variant>
        <vt:i4>0</vt:i4>
      </vt:variant>
      <vt:variant>
        <vt:i4>5</vt:i4>
      </vt:variant>
      <vt:variant>
        <vt:lpwstr>http://www.nevo.co.il.lib.pac.ac.il:2048/case/17932979</vt:lpwstr>
      </vt:variant>
      <vt:variant>
        <vt:lpwstr/>
      </vt:variant>
      <vt:variant>
        <vt:i4>786522</vt:i4>
      </vt:variant>
      <vt:variant>
        <vt:i4>102</vt:i4>
      </vt:variant>
      <vt:variant>
        <vt:i4>0</vt:i4>
      </vt:variant>
      <vt:variant>
        <vt:i4>5</vt:i4>
      </vt:variant>
      <vt:variant>
        <vt:lpwstr>http://www.nevo.co.il.lib.pac.ac.il:2048/case/5726579</vt:lpwstr>
      </vt:variant>
      <vt:variant>
        <vt:lpwstr/>
      </vt:variant>
      <vt:variant>
        <vt:i4>3407978</vt:i4>
      </vt:variant>
      <vt:variant>
        <vt:i4>99</vt:i4>
      </vt:variant>
      <vt:variant>
        <vt:i4>0</vt:i4>
      </vt:variant>
      <vt:variant>
        <vt:i4>5</vt:i4>
      </vt:variant>
      <vt:variant>
        <vt:lpwstr>http://www.nevo.co.il.lib.pac.ac.il:2048/case/20205876</vt:lpwstr>
      </vt:variant>
      <vt:variant>
        <vt:lpwstr/>
      </vt:variant>
      <vt:variant>
        <vt:i4>3670127</vt:i4>
      </vt:variant>
      <vt:variant>
        <vt:i4>96</vt:i4>
      </vt:variant>
      <vt:variant>
        <vt:i4>0</vt:i4>
      </vt:variant>
      <vt:variant>
        <vt:i4>5</vt:i4>
      </vt:variant>
      <vt:variant>
        <vt:lpwstr>http://www.nevo.co.il.lib.pac.ac.il:2048/case/21477662</vt:lpwstr>
      </vt:variant>
      <vt:variant>
        <vt:lpwstr/>
      </vt:variant>
      <vt:variant>
        <vt:i4>3539057</vt:i4>
      </vt:variant>
      <vt:variant>
        <vt:i4>93</vt:i4>
      </vt:variant>
      <vt:variant>
        <vt:i4>0</vt:i4>
      </vt:variant>
      <vt:variant>
        <vt:i4>5</vt:i4>
      </vt:variant>
      <vt:variant>
        <vt:lpwstr>http://www.nevo.co.il/case/24372653</vt:lpwstr>
      </vt:variant>
      <vt:variant>
        <vt:lpwstr/>
      </vt:variant>
      <vt:variant>
        <vt:i4>3276913</vt:i4>
      </vt:variant>
      <vt:variant>
        <vt:i4>90</vt:i4>
      </vt:variant>
      <vt:variant>
        <vt:i4>0</vt:i4>
      </vt:variant>
      <vt:variant>
        <vt:i4>5</vt:i4>
      </vt:variant>
      <vt:variant>
        <vt:lpwstr>http://www.nevo.co.il/case/24908116</vt:lpwstr>
      </vt:variant>
      <vt:variant>
        <vt:lpwstr/>
      </vt:variant>
      <vt:variant>
        <vt:i4>3211377</vt:i4>
      </vt:variant>
      <vt:variant>
        <vt:i4>87</vt:i4>
      </vt:variant>
      <vt:variant>
        <vt:i4>0</vt:i4>
      </vt:variant>
      <vt:variant>
        <vt:i4>5</vt:i4>
      </vt:variant>
      <vt:variant>
        <vt:lpwstr>http://www.nevo.co.il/case/25614110</vt:lpwstr>
      </vt:variant>
      <vt:variant>
        <vt:lpwstr/>
      </vt:variant>
      <vt:variant>
        <vt:i4>3801209</vt:i4>
      </vt:variant>
      <vt:variant>
        <vt:i4>84</vt:i4>
      </vt:variant>
      <vt:variant>
        <vt:i4>0</vt:i4>
      </vt:variant>
      <vt:variant>
        <vt:i4>5</vt:i4>
      </vt:variant>
      <vt:variant>
        <vt:lpwstr>http://www.nevo.co.il/case/24900915</vt:lpwstr>
      </vt:variant>
      <vt:variant>
        <vt:lpwstr/>
      </vt:variant>
      <vt:variant>
        <vt:i4>3866750</vt:i4>
      </vt:variant>
      <vt:variant>
        <vt:i4>81</vt:i4>
      </vt:variant>
      <vt:variant>
        <vt:i4>0</vt:i4>
      </vt:variant>
      <vt:variant>
        <vt:i4>5</vt:i4>
      </vt:variant>
      <vt:variant>
        <vt:lpwstr>http://www.nevo.co.il/case/4914678</vt:lpwstr>
      </vt:variant>
      <vt:variant>
        <vt:lpwstr/>
      </vt:variant>
      <vt:variant>
        <vt:i4>3473535</vt:i4>
      </vt:variant>
      <vt:variant>
        <vt:i4>78</vt:i4>
      </vt:variant>
      <vt:variant>
        <vt:i4>0</vt:i4>
      </vt:variant>
      <vt:variant>
        <vt:i4>5</vt:i4>
      </vt:variant>
      <vt:variant>
        <vt:lpwstr>http://www.nevo.co.il/case/22087107</vt:lpwstr>
      </vt:variant>
      <vt:variant>
        <vt:lpwstr/>
      </vt:variant>
      <vt:variant>
        <vt:i4>3407988</vt:i4>
      </vt:variant>
      <vt:variant>
        <vt:i4>75</vt:i4>
      </vt:variant>
      <vt:variant>
        <vt:i4>0</vt:i4>
      </vt:variant>
      <vt:variant>
        <vt:i4>5</vt:i4>
      </vt:variant>
      <vt:variant>
        <vt:lpwstr>http://www.nevo.co.il/case/18090154</vt:lpwstr>
      </vt:variant>
      <vt:variant>
        <vt:lpwstr/>
      </vt:variant>
      <vt:variant>
        <vt:i4>3473534</vt:i4>
      </vt:variant>
      <vt:variant>
        <vt:i4>72</vt:i4>
      </vt:variant>
      <vt:variant>
        <vt:i4>0</vt:i4>
      </vt:variant>
      <vt:variant>
        <vt:i4>5</vt:i4>
      </vt:variant>
      <vt:variant>
        <vt:lpwstr>http://www.nevo.co.il/case/17084501</vt:lpwstr>
      </vt:variant>
      <vt:variant>
        <vt:lpwstr/>
      </vt:variant>
      <vt:variant>
        <vt:i4>3539057</vt:i4>
      </vt:variant>
      <vt:variant>
        <vt:i4>69</vt:i4>
      </vt:variant>
      <vt:variant>
        <vt:i4>0</vt:i4>
      </vt:variant>
      <vt:variant>
        <vt:i4>5</vt:i4>
      </vt:variant>
      <vt:variant>
        <vt:lpwstr>http://www.nevo.co.il/case/8291661</vt:lpwstr>
      </vt:variant>
      <vt:variant>
        <vt:lpwstr/>
      </vt:variant>
      <vt:variant>
        <vt:i4>3932275</vt:i4>
      </vt:variant>
      <vt:variant>
        <vt:i4>66</vt:i4>
      </vt:variant>
      <vt:variant>
        <vt:i4>0</vt:i4>
      </vt:variant>
      <vt:variant>
        <vt:i4>5</vt:i4>
      </vt:variant>
      <vt:variant>
        <vt:lpwstr>http://www.nevo.co.il/case/7765855</vt:lpwstr>
      </vt:variant>
      <vt:variant>
        <vt:lpwstr/>
      </vt:variant>
      <vt:variant>
        <vt:i4>3473529</vt:i4>
      </vt:variant>
      <vt:variant>
        <vt:i4>63</vt:i4>
      </vt:variant>
      <vt:variant>
        <vt:i4>0</vt:i4>
      </vt:variant>
      <vt:variant>
        <vt:i4>5</vt:i4>
      </vt:variant>
      <vt:variant>
        <vt:lpwstr>http://www.nevo.co.il/case/18107527</vt:lpwstr>
      </vt:variant>
      <vt:variant>
        <vt:lpwstr/>
      </vt:variant>
      <vt:variant>
        <vt:i4>3276914</vt:i4>
      </vt:variant>
      <vt:variant>
        <vt:i4>60</vt:i4>
      </vt:variant>
      <vt:variant>
        <vt:i4>0</vt:i4>
      </vt:variant>
      <vt:variant>
        <vt:i4>5</vt:i4>
      </vt:variant>
      <vt:variant>
        <vt:lpwstr>http://www.nevo.co.il/case/20111708</vt:lpwstr>
      </vt:variant>
      <vt:variant>
        <vt:lpwstr/>
      </vt:variant>
      <vt:variant>
        <vt:i4>3342460</vt:i4>
      </vt:variant>
      <vt:variant>
        <vt:i4>57</vt:i4>
      </vt:variant>
      <vt:variant>
        <vt:i4>0</vt:i4>
      </vt:variant>
      <vt:variant>
        <vt:i4>5</vt:i4>
      </vt:variant>
      <vt:variant>
        <vt:lpwstr>http://www.nevo.co.il/case/20881083</vt:lpwstr>
      </vt:variant>
      <vt:variant>
        <vt:lpwstr/>
      </vt:variant>
      <vt:variant>
        <vt:i4>3473533</vt:i4>
      </vt:variant>
      <vt:variant>
        <vt:i4>54</vt:i4>
      </vt:variant>
      <vt:variant>
        <vt:i4>0</vt:i4>
      </vt:variant>
      <vt:variant>
        <vt:i4>5</vt:i4>
      </vt:variant>
      <vt:variant>
        <vt:lpwstr>http://www.nevo.co.il/case/20685141</vt:lpwstr>
      </vt:variant>
      <vt:variant>
        <vt:lpwstr/>
      </vt:variant>
      <vt:variant>
        <vt:i4>3407984</vt:i4>
      </vt:variant>
      <vt:variant>
        <vt:i4>51</vt:i4>
      </vt:variant>
      <vt:variant>
        <vt:i4>0</vt:i4>
      </vt:variant>
      <vt:variant>
        <vt:i4>5</vt:i4>
      </vt:variant>
      <vt:variant>
        <vt:lpwstr>http://www.nevo.co.il/case/5731123</vt:lpwstr>
      </vt:variant>
      <vt:variant>
        <vt:lpwstr/>
      </vt:variant>
      <vt:variant>
        <vt:i4>3145847</vt:i4>
      </vt:variant>
      <vt:variant>
        <vt:i4>48</vt:i4>
      </vt:variant>
      <vt:variant>
        <vt:i4>0</vt:i4>
      </vt:variant>
      <vt:variant>
        <vt:i4>5</vt:i4>
      </vt:variant>
      <vt:variant>
        <vt:lpwstr>http://www.nevo.co.il/case/13070717</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5177418</vt:i4>
      </vt:variant>
      <vt:variant>
        <vt:i4>36</vt:i4>
      </vt:variant>
      <vt:variant>
        <vt:i4>0</vt:i4>
      </vt:variant>
      <vt:variant>
        <vt:i4>5</vt:i4>
      </vt:variant>
      <vt:variant>
        <vt:lpwstr>http://www.nevo.co.il/law/4216/10</vt:lpwstr>
      </vt:variant>
      <vt:variant>
        <vt:lpwstr/>
      </vt:variant>
      <vt:variant>
        <vt:i4>3342451</vt:i4>
      </vt:variant>
      <vt:variant>
        <vt:i4>33</vt:i4>
      </vt:variant>
      <vt:variant>
        <vt:i4>0</vt:i4>
      </vt:variant>
      <vt:variant>
        <vt:i4>5</vt:i4>
      </vt:variant>
      <vt:variant>
        <vt:lpwstr>http://www.nevo.co.il/law/4216/9.a.;9.d</vt:lpwstr>
      </vt:variant>
      <vt:variant>
        <vt:lpwstr/>
      </vt:variant>
      <vt:variant>
        <vt:i4>2752612</vt:i4>
      </vt:variant>
      <vt:variant>
        <vt:i4>30</vt:i4>
      </vt:variant>
      <vt:variant>
        <vt:i4>0</vt:i4>
      </vt:variant>
      <vt:variant>
        <vt:i4>5</vt:i4>
      </vt:variant>
      <vt:variant>
        <vt:lpwstr>http://www.nevo.co.il/law/4216/7.c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2293860</vt:i4>
      </vt:variant>
      <vt:variant>
        <vt:i4>12</vt:i4>
      </vt:variant>
      <vt:variant>
        <vt:i4>0</vt:i4>
      </vt:variant>
      <vt:variant>
        <vt:i4>5</vt:i4>
      </vt:variant>
      <vt:variant>
        <vt:lpwstr>http://www.nevo.co.il/law/4216/9.d</vt:lpwstr>
      </vt:variant>
      <vt:variant>
        <vt:lpwstr/>
      </vt:variant>
      <vt:variant>
        <vt:i4>2490468</vt:i4>
      </vt:variant>
      <vt:variant>
        <vt:i4>9</vt:i4>
      </vt:variant>
      <vt:variant>
        <vt:i4>0</vt:i4>
      </vt:variant>
      <vt:variant>
        <vt:i4>5</vt:i4>
      </vt:variant>
      <vt:variant>
        <vt:lpwstr>http://www.nevo.co.il/law/4216/9.a.</vt:lpwstr>
      </vt:variant>
      <vt:variant>
        <vt:lpwstr/>
      </vt:variant>
      <vt:variant>
        <vt:i4>2752612</vt:i4>
      </vt:variant>
      <vt:variant>
        <vt:i4>6</vt:i4>
      </vt:variant>
      <vt:variant>
        <vt:i4>0</vt:i4>
      </vt:variant>
      <vt:variant>
        <vt:i4>5</vt:i4>
      </vt:variant>
      <vt:variant>
        <vt:lpwstr>http://www.nevo.co.il/law/4216/7.c</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2025-04-22T23:53:00Z</dcterms:created>
  <dcterms:modified xsi:type="dcterms:W3CDTF">2025-04-22T23:53:00Z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51474</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ניסים ציאושו</vt:lpwstr>
  </property>
  <property fmtid="{D5CDD505-2E9C-101B-9397-08002B2CF9AE}" pid="10" name="LAWYER">
    <vt:lpwstr>טל שילוני;ספיר חרזי;אסף גונן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20191003</vt:lpwstr>
  </property>
  <property fmtid="{D5CDD505-2E9C-101B-9397-08002B2CF9AE}" pid="14" name="TYPE_N_DATE">
    <vt:lpwstr>38020191003</vt:lpwstr>
  </property>
  <property fmtid="{D5CDD505-2E9C-101B-9397-08002B2CF9AE}" pid="15" name="CASESLISTTMP1">
    <vt:lpwstr>13070717;5731123;20685141;20881083;20111708;18107527;7765855;8291661;17084501;18090154;22087107;4914678;24900915;25614110;24908116;24372653;http://www.nevo.co.il.lib.pac.ac.il:2048/case/21477662;http://www.nevo.co.il.lib.pac.ac.il:2048/case/20205876</vt:lpwstr>
  </property>
  <property fmtid="{D5CDD505-2E9C-101B-9397-08002B2CF9AE}" pid="16" name="CASESLISTTMP2">
    <vt:lpwstr>http://www.nevo.co.il.lib.pac.ac.il:2048/case/5726579;http://www.nevo.co.il.lib.pac.ac.il:2048/case/17932979;http://www.nevo.co.il.lib.pac.ac.il:2048/case/20745111;http://www.nevo.co.il.lib.pac.ac.il:2048/case/5887664</vt:lpwstr>
  </property>
  <property fmtid="{D5CDD505-2E9C-101B-9397-08002B2CF9AE}" pid="17" name="CASENOTES1">
    <vt:lpwstr>ProcID=135&amp;PartA=21126&amp;PartB=05&amp;PartC=14</vt:lpwstr>
  </property>
  <property fmtid="{D5CDD505-2E9C-101B-9397-08002B2CF9AE}" pid="18" name="WORDNUMPAGES">
    <vt:lpwstr>9</vt:lpwstr>
  </property>
  <property fmtid="{D5CDD505-2E9C-101B-9397-08002B2CF9AE}" pid="19" name="TYPE_ABS_DATE">
    <vt:lpwstr>380020191003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4216/006;007.c;009.a;009.d;010</vt:lpwstr>
  </property>
  <property fmtid="{D5CDD505-2E9C-101B-9397-08002B2CF9AE}" pid="39" name="LAWLISTTMP2">
    <vt:lpwstr>70301/144.a:2</vt:lpwstr>
  </property>
</Properties>
</file>