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902BE" w:rsidRPr="005B24C2" w14:paraId="445A3E6F" w14:textId="77777777" w:rsidTr="0058338F">
        <w:trPr>
          <w:trHeight w:hRule="exact" w:val="418"/>
          <w:jc w:val="center"/>
        </w:trPr>
        <w:tc>
          <w:tcPr>
            <w:tcW w:w="8721" w:type="dxa"/>
            <w:gridSpan w:val="2"/>
          </w:tcPr>
          <w:p w14:paraId="39DBE7D9" w14:textId="77777777" w:rsidR="00A902BE" w:rsidRPr="00773278" w:rsidRDefault="00A902BE" w:rsidP="00386D10">
            <w:pPr>
              <w:pStyle w:val="a3"/>
              <w:jc w:val="center"/>
              <w:rPr>
                <w:rFonts w:ascii="Tahoma" w:hAnsi="Tahoma" w:cs="Tahoma"/>
                <w:color w:val="000080"/>
                <w:rtl/>
                <w:lang w:val="en-US" w:eastAsia="en-US"/>
              </w:rPr>
            </w:pPr>
            <w:bookmarkStart w:id="0" w:name="LastJudge"/>
            <w:r w:rsidRPr="00773278">
              <w:rPr>
                <w:rFonts w:ascii="Tahoma" w:hAnsi="Tahoma" w:cs="Tahoma"/>
                <w:b/>
                <w:bCs/>
                <w:color w:val="000080"/>
                <w:rtl/>
                <w:lang w:val="en-US" w:eastAsia="en-US"/>
              </w:rPr>
              <w:t>בית משפט השלום בירושלים</w:t>
            </w:r>
          </w:p>
        </w:tc>
      </w:tr>
      <w:tr w:rsidR="00A902BE" w:rsidRPr="005B24C2" w14:paraId="0AF076C6" w14:textId="77777777" w:rsidTr="0058338F">
        <w:trPr>
          <w:trHeight w:val="337"/>
          <w:jc w:val="center"/>
        </w:trPr>
        <w:tc>
          <w:tcPr>
            <w:tcW w:w="5054" w:type="dxa"/>
          </w:tcPr>
          <w:p w14:paraId="5519F08E" w14:textId="77777777" w:rsidR="00A902BE" w:rsidRPr="005B24C2" w:rsidRDefault="00A902BE" w:rsidP="00386D10">
            <w:pPr>
              <w:rPr>
                <w:rFonts w:cs="FrankRuehl"/>
                <w:sz w:val="28"/>
                <w:szCs w:val="28"/>
                <w:rtl/>
              </w:rPr>
            </w:pPr>
            <w:r w:rsidRPr="005B24C2">
              <w:rPr>
                <w:rFonts w:cs="FrankRuehl"/>
                <w:sz w:val="28"/>
                <w:szCs w:val="28"/>
                <w:rtl/>
              </w:rPr>
              <w:t>ת"פ</w:t>
            </w:r>
            <w:r w:rsidRPr="005B24C2">
              <w:rPr>
                <w:rFonts w:cs="FrankRuehl" w:hint="cs"/>
                <w:sz w:val="28"/>
                <w:szCs w:val="28"/>
                <w:rtl/>
              </w:rPr>
              <w:t xml:space="preserve"> </w:t>
            </w:r>
            <w:r w:rsidRPr="005B24C2">
              <w:rPr>
                <w:rFonts w:cs="FrankRuehl"/>
                <w:sz w:val="28"/>
                <w:szCs w:val="28"/>
                <w:rtl/>
              </w:rPr>
              <w:t>24272-09-18</w:t>
            </w:r>
            <w:r w:rsidRPr="005B24C2">
              <w:rPr>
                <w:rFonts w:cs="FrankRuehl" w:hint="cs"/>
                <w:sz w:val="28"/>
                <w:szCs w:val="28"/>
                <w:rtl/>
              </w:rPr>
              <w:t xml:space="preserve"> </w:t>
            </w:r>
            <w:r w:rsidRPr="005B24C2">
              <w:rPr>
                <w:rFonts w:cs="FrankRuehl"/>
                <w:sz w:val="28"/>
                <w:szCs w:val="28"/>
                <w:rtl/>
              </w:rPr>
              <w:t>מדינת ישראל נ' אמסלם</w:t>
            </w:r>
          </w:p>
          <w:p w14:paraId="5F2E5552" w14:textId="77777777" w:rsidR="00A902BE" w:rsidRPr="00773278" w:rsidRDefault="00A902BE" w:rsidP="00386D10">
            <w:pPr>
              <w:pStyle w:val="a3"/>
              <w:rPr>
                <w:rFonts w:cs="FrankRuehl"/>
                <w:sz w:val="28"/>
                <w:szCs w:val="28"/>
                <w:rtl/>
                <w:lang w:val="en-US" w:eastAsia="en-US"/>
              </w:rPr>
            </w:pPr>
          </w:p>
        </w:tc>
        <w:tc>
          <w:tcPr>
            <w:tcW w:w="3667" w:type="dxa"/>
          </w:tcPr>
          <w:p w14:paraId="0F8C0D8C" w14:textId="77777777" w:rsidR="00A902BE" w:rsidRPr="00773278" w:rsidRDefault="00A902BE" w:rsidP="00386D10">
            <w:pPr>
              <w:pStyle w:val="a3"/>
              <w:jc w:val="right"/>
              <w:rPr>
                <w:rFonts w:cs="FrankRuehl"/>
                <w:sz w:val="28"/>
                <w:szCs w:val="28"/>
                <w:rtl/>
                <w:lang w:val="en-US" w:eastAsia="en-US"/>
              </w:rPr>
            </w:pPr>
          </w:p>
        </w:tc>
      </w:tr>
    </w:tbl>
    <w:p w14:paraId="46094546" w14:textId="77777777" w:rsidR="00A902BE" w:rsidRPr="005B24C2" w:rsidRDefault="00A902BE" w:rsidP="00A902BE">
      <w:pPr>
        <w:pStyle w:val="a3"/>
        <w:rPr>
          <w:rtl/>
        </w:rPr>
      </w:pPr>
      <w:r w:rsidRPr="005B24C2">
        <w:rPr>
          <w:rFonts w:hint="cs"/>
          <w:rtl/>
        </w:rPr>
        <w:t xml:space="preserve"> </w:t>
      </w:r>
    </w:p>
    <w:p w14:paraId="6CB362DF" w14:textId="77777777" w:rsidR="00A902BE" w:rsidRPr="005B24C2" w:rsidRDefault="00A902BE" w:rsidP="00A902BE">
      <w:pPr>
        <w:spacing w:line="360" w:lineRule="auto"/>
        <w:jc w:val="both"/>
        <w:rPr>
          <w:rFonts w:ascii="David" w:hAnsi="David"/>
          <w:rtl/>
        </w:rPr>
      </w:pPr>
    </w:p>
    <w:p w14:paraId="38E4FA0D" w14:textId="77777777" w:rsidR="00A902BE" w:rsidRPr="005B24C2" w:rsidRDefault="00A902BE" w:rsidP="00A902BE">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A902BE" w:rsidRPr="005B24C2" w14:paraId="3030733F" w14:textId="77777777" w:rsidTr="00A902BE">
        <w:trPr>
          <w:gridAfter w:val="1"/>
          <w:wAfter w:w="56" w:type="dxa"/>
        </w:trPr>
        <w:tc>
          <w:tcPr>
            <w:tcW w:w="8718" w:type="dxa"/>
            <w:gridSpan w:val="2"/>
            <w:shd w:val="clear" w:color="auto" w:fill="auto"/>
          </w:tcPr>
          <w:p w14:paraId="43599412" w14:textId="77777777" w:rsidR="00A902BE" w:rsidRPr="005B24C2" w:rsidRDefault="00A902BE" w:rsidP="00A902BE">
            <w:pPr>
              <w:spacing w:line="360" w:lineRule="auto"/>
              <w:rPr>
                <w:rtl/>
              </w:rPr>
            </w:pPr>
            <w:r w:rsidRPr="005B24C2">
              <w:rPr>
                <w:rFonts w:hint="cs"/>
                <w:b/>
                <w:bCs/>
                <w:sz w:val="26"/>
                <w:szCs w:val="26"/>
                <w:rtl/>
              </w:rPr>
              <w:t>לפני כבוד ה</w:t>
            </w:r>
            <w:r w:rsidRPr="005B24C2">
              <w:rPr>
                <w:b/>
                <w:bCs/>
                <w:sz w:val="26"/>
                <w:szCs w:val="26"/>
                <w:rtl/>
              </w:rPr>
              <w:t>שופטת ג'ויה סקפה שפירא</w:t>
            </w:r>
            <w:r w:rsidRPr="005B24C2">
              <w:rPr>
                <w:rStyle w:val="TimesNewRomanTimesNewRoman"/>
                <w:rtl/>
              </w:rPr>
              <w:t xml:space="preserve"> </w:t>
            </w:r>
          </w:p>
          <w:p w14:paraId="5E925E17" w14:textId="77777777" w:rsidR="00A902BE" w:rsidRPr="005B24C2" w:rsidRDefault="00A902BE" w:rsidP="00A902BE">
            <w:pPr>
              <w:spacing w:line="360" w:lineRule="auto"/>
              <w:rPr>
                <w:b/>
                <w:bCs/>
                <w:sz w:val="26"/>
                <w:szCs w:val="26"/>
                <w:rtl/>
              </w:rPr>
            </w:pPr>
          </w:p>
        </w:tc>
      </w:tr>
      <w:tr w:rsidR="00A902BE" w:rsidRPr="005B24C2" w14:paraId="2473514B" w14:textId="77777777" w:rsidTr="00A902BE">
        <w:trPr>
          <w:cantSplit/>
          <w:trHeight w:val="724"/>
        </w:trPr>
        <w:tc>
          <w:tcPr>
            <w:tcW w:w="2880" w:type="dxa"/>
            <w:shd w:val="clear" w:color="auto" w:fill="auto"/>
          </w:tcPr>
          <w:p w14:paraId="4DC1F806" w14:textId="77777777" w:rsidR="00A902BE" w:rsidRPr="005B24C2" w:rsidRDefault="00A902BE" w:rsidP="00A902BE">
            <w:pPr>
              <w:spacing w:line="360" w:lineRule="auto"/>
              <w:ind w:left="26"/>
              <w:jc w:val="right"/>
              <w:rPr>
                <w:b/>
                <w:bCs/>
                <w:sz w:val="26"/>
                <w:szCs w:val="26"/>
                <w:rtl/>
              </w:rPr>
            </w:pPr>
            <w:bookmarkStart w:id="1" w:name="FirstAppellant"/>
          </w:p>
          <w:p w14:paraId="2554EA9A" w14:textId="77777777" w:rsidR="00A902BE" w:rsidRPr="005B24C2" w:rsidRDefault="00A902BE" w:rsidP="00A902BE">
            <w:pPr>
              <w:spacing w:line="360" w:lineRule="auto"/>
              <w:ind w:left="26"/>
              <w:rPr>
                <w:b/>
                <w:bCs/>
                <w:sz w:val="26"/>
                <w:szCs w:val="26"/>
                <w:rtl/>
              </w:rPr>
            </w:pPr>
            <w:r w:rsidRPr="005B24C2">
              <w:rPr>
                <w:rFonts w:hint="cs"/>
                <w:b/>
                <w:bCs/>
                <w:sz w:val="26"/>
                <w:szCs w:val="26"/>
                <w:rtl/>
              </w:rPr>
              <w:t>ה</w:t>
            </w:r>
            <w:r w:rsidRPr="005B24C2">
              <w:rPr>
                <w:b/>
                <w:bCs/>
                <w:sz w:val="26"/>
                <w:szCs w:val="26"/>
                <w:rtl/>
              </w:rPr>
              <w:t>מאשימה</w:t>
            </w:r>
          </w:p>
        </w:tc>
        <w:tc>
          <w:tcPr>
            <w:tcW w:w="5922" w:type="dxa"/>
            <w:gridSpan w:val="2"/>
            <w:shd w:val="clear" w:color="auto" w:fill="auto"/>
          </w:tcPr>
          <w:p w14:paraId="45B8E96A" w14:textId="77777777" w:rsidR="00A902BE" w:rsidRPr="005B24C2" w:rsidRDefault="00A902BE" w:rsidP="00A902BE">
            <w:pPr>
              <w:spacing w:line="360" w:lineRule="auto"/>
              <w:jc w:val="right"/>
              <w:rPr>
                <w:rtl/>
              </w:rPr>
            </w:pPr>
          </w:p>
          <w:p w14:paraId="61DF6EAF" w14:textId="77777777" w:rsidR="00A902BE" w:rsidRPr="005B24C2" w:rsidRDefault="00A902BE" w:rsidP="00A902BE">
            <w:pPr>
              <w:spacing w:line="360" w:lineRule="auto"/>
              <w:rPr>
                <w:b/>
                <w:bCs/>
                <w:sz w:val="26"/>
                <w:szCs w:val="26"/>
                <w:rtl/>
              </w:rPr>
            </w:pPr>
            <w:r w:rsidRPr="005B24C2">
              <w:rPr>
                <w:rFonts w:hint="cs"/>
                <w:b/>
                <w:bCs/>
                <w:sz w:val="26"/>
                <w:szCs w:val="26"/>
                <w:rtl/>
              </w:rPr>
              <w:t xml:space="preserve">              </w:t>
            </w:r>
            <w:r w:rsidRPr="005B24C2">
              <w:rPr>
                <w:b/>
                <w:bCs/>
                <w:sz w:val="26"/>
                <w:szCs w:val="26"/>
                <w:rtl/>
              </w:rPr>
              <w:t>מדינת ישראל</w:t>
            </w:r>
          </w:p>
          <w:p w14:paraId="53A60DFC" w14:textId="77777777" w:rsidR="00A902BE" w:rsidRPr="005B24C2" w:rsidRDefault="00A902BE" w:rsidP="00A902BE">
            <w:pPr>
              <w:spacing w:line="360" w:lineRule="auto"/>
              <w:jc w:val="right"/>
              <w:rPr>
                <w:b/>
                <w:bCs/>
                <w:sz w:val="26"/>
                <w:szCs w:val="26"/>
                <w:rtl/>
              </w:rPr>
            </w:pPr>
          </w:p>
        </w:tc>
      </w:tr>
      <w:bookmarkEnd w:id="1"/>
      <w:tr w:rsidR="00A902BE" w:rsidRPr="005B24C2" w14:paraId="4D69554D" w14:textId="77777777" w:rsidTr="00A902BE">
        <w:tc>
          <w:tcPr>
            <w:tcW w:w="8802" w:type="dxa"/>
            <w:gridSpan w:val="3"/>
            <w:shd w:val="clear" w:color="auto" w:fill="auto"/>
            <w:vAlign w:val="center"/>
          </w:tcPr>
          <w:p w14:paraId="77026E6E" w14:textId="77777777" w:rsidR="00A902BE" w:rsidRPr="005B24C2" w:rsidRDefault="00A902BE" w:rsidP="00A902BE">
            <w:pPr>
              <w:spacing w:line="360" w:lineRule="auto"/>
              <w:jc w:val="center"/>
              <w:rPr>
                <w:rFonts w:ascii="Arial" w:hAnsi="Arial"/>
                <w:b/>
                <w:bCs/>
                <w:sz w:val="26"/>
                <w:szCs w:val="26"/>
                <w:rtl/>
              </w:rPr>
            </w:pPr>
          </w:p>
          <w:p w14:paraId="3353570A" w14:textId="77777777" w:rsidR="00A902BE" w:rsidRPr="005B24C2" w:rsidRDefault="00A902BE" w:rsidP="00A902BE">
            <w:pPr>
              <w:spacing w:line="360" w:lineRule="auto"/>
              <w:jc w:val="center"/>
              <w:rPr>
                <w:rFonts w:ascii="Arial" w:hAnsi="Arial"/>
                <w:b/>
                <w:bCs/>
                <w:sz w:val="26"/>
                <w:szCs w:val="26"/>
                <w:rtl/>
              </w:rPr>
            </w:pPr>
            <w:r w:rsidRPr="005B24C2">
              <w:rPr>
                <w:rFonts w:ascii="Arial" w:hAnsi="Arial" w:hint="cs"/>
                <w:b/>
                <w:bCs/>
                <w:sz w:val="26"/>
                <w:szCs w:val="26"/>
                <w:rtl/>
              </w:rPr>
              <w:t>נגד</w:t>
            </w:r>
          </w:p>
          <w:p w14:paraId="1F3EF5D3" w14:textId="77777777" w:rsidR="00A902BE" w:rsidRPr="005B24C2" w:rsidRDefault="00A902BE" w:rsidP="00A902BE">
            <w:pPr>
              <w:spacing w:line="360" w:lineRule="auto"/>
              <w:jc w:val="right"/>
              <w:rPr>
                <w:rFonts w:ascii="Arial" w:hAnsi="Arial"/>
                <w:b/>
                <w:bCs/>
                <w:sz w:val="26"/>
                <w:szCs w:val="26"/>
                <w:rtl/>
              </w:rPr>
            </w:pPr>
          </w:p>
        </w:tc>
      </w:tr>
      <w:tr w:rsidR="00A902BE" w:rsidRPr="005B24C2" w14:paraId="1205B921" w14:textId="77777777" w:rsidTr="00A902BE">
        <w:tc>
          <w:tcPr>
            <w:tcW w:w="2880" w:type="dxa"/>
            <w:shd w:val="clear" w:color="auto" w:fill="auto"/>
          </w:tcPr>
          <w:p w14:paraId="5CFA46E9" w14:textId="77777777" w:rsidR="00A902BE" w:rsidRPr="005B24C2" w:rsidRDefault="00A902BE" w:rsidP="00A902BE">
            <w:pPr>
              <w:spacing w:line="360" w:lineRule="auto"/>
              <w:ind w:left="26"/>
              <w:rPr>
                <w:b/>
                <w:bCs/>
                <w:sz w:val="26"/>
                <w:szCs w:val="26"/>
                <w:rtl/>
              </w:rPr>
            </w:pPr>
            <w:r w:rsidRPr="005B24C2">
              <w:rPr>
                <w:rFonts w:hint="cs"/>
                <w:b/>
                <w:bCs/>
                <w:sz w:val="26"/>
                <w:szCs w:val="26"/>
                <w:rtl/>
              </w:rPr>
              <w:t>ה</w:t>
            </w:r>
            <w:r w:rsidRPr="005B24C2">
              <w:rPr>
                <w:b/>
                <w:bCs/>
                <w:sz w:val="26"/>
                <w:szCs w:val="26"/>
                <w:rtl/>
              </w:rPr>
              <w:t>נאשמת</w:t>
            </w:r>
          </w:p>
        </w:tc>
        <w:tc>
          <w:tcPr>
            <w:tcW w:w="5922" w:type="dxa"/>
            <w:gridSpan w:val="2"/>
            <w:shd w:val="clear" w:color="auto" w:fill="auto"/>
          </w:tcPr>
          <w:p w14:paraId="087F2D9E" w14:textId="77777777" w:rsidR="00A902BE" w:rsidRPr="005B24C2" w:rsidRDefault="00A902BE" w:rsidP="00A902BE">
            <w:pPr>
              <w:spacing w:line="360" w:lineRule="auto"/>
              <w:rPr>
                <w:b/>
                <w:bCs/>
                <w:sz w:val="26"/>
                <w:szCs w:val="26"/>
                <w:rtl/>
              </w:rPr>
            </w:pPr>
            <w:r w:rsidRPr="005B24C2">
              <w:rPr>
                <w:rFonts w:hint="cs"/>
                <w:rtl/>
              </w:rPr>
              <w:t xml:space="preserve">           </w:t>
            </w:r>
            <w:r w:rsidRPr="005B24C2">
              <w:rPr>
                <w:rtl/>
              </w:rPr>
              <w:t xml:space="preserve"> </w:t>
            </w:r>
            <w:r w:rsidRPr="005B24C2">
              <w:rPr>
                <w:rFonts w:hint="cs"/>
                <w:b/>
                <w:bCs/>
                <w:sz w:val="26"/>
                <w:szCs w:val="26"/>
                <w:rtl/>
              </w:rPr>
              <w:t xml:space="preserve">    </w:t>
            </w:r>
            <w:r w:rsidRPr="005B24C2">
              <w:rPr>
                <w:b/>
                <w:bCs/>
                <w:sz w:val="26"/>
                <w:szCs w:val="26"/>
                <w:rtl/>
              </w:rPr>
              <w:t>שושנה אמסלם</w:t>
            </w:r>
          </w:p>
        </w:tc>
      </w:tr>
    </w:tbl>
    <w:p w14:paraId="009BD958" w14:textId="77777777" w:rsidR="00A902BE" w:rsidRPr="005B24C2" w:rsidRDefault="00A902BE" w:rsidP="00A902BE">
      <w:pPr>
        <w:spacing w:line="360" w:lineRule="auto"/>
        <w:jc w:val="both"/>
        <w:rPr>
          <w:rFonts w:ascii="David" w:hAnsi="David"/>
          <w:rtl/>
        </w:rPr>
      </w:pPr>
    </w:p>
    <w:p w14:paraId="75EDBAD7" w14:textId="77777777" w:rsidR="00A902BE" w:rsidRPr="005B24C2" w:rsidRDefault="00A902BE" w:rsidP="00A902BE">
      <w:pPr>
        <w:spacing w:line="360" w:lineRule="auto"/>
        <w:rPr>
          <w:rtl/>
        </w:rPr>
      </w:pPr>
    </w:p>
    <w:p w14:paraId="3C25BAF3" w14:textId="77777777" w:rsidR="00A902BE" w:rsidRPr="005B24C2" w:rsidRDefault="00A902BE" w:rsidP="00A902BE">
      <w:pPr>
        <w:spacing w:line="360" w:lineRule="auto"/>
        <w:rPr>
          <w:rtl/>
        </w:rPr>
      </w:pPr>
      <w:bookmarkStart w:id="2" w:name="FirstLawyer"/>
      <w:r w:rsidRPr="005B24C2">
        <w:rPr>
          <w:rFonts w:hint="cs"/>
          <w:rtl/>
        </w:rPr>
        <w:t>ב"כ</w:t>
      </w:r>
      <w:bookmarkEnd w:id="2"/>
      <w:r w:rsidRPr="005B24C2">
        <w:rPr>
          <w:rFonts w:hint="cs"/>
          <w:rtl/>
        </w:rPr>
        <w:t xml:space="preserve"> המאשימה: עו"ד דניאל שימשילשווילי</w:t>
      </w:r>
    </w:p>
    <w:p w14:paraId="0E81D06D" w14:textId="77777777" w:rsidR="00A902BE" w:rsidRPr="005B24C2" w:rsidRDefault="00A902BE" w:rsidP="00A902BE">
      <w:pPr>
        <w:spacing w:line="360" w:lineRule="auto"/>
        <w:rPr>
          <w:rtl/>
        </w:rPr>
      </w:pPr>
      <w:r w:rsidRPr="005B24C2">
        <w:rPr>
          <w:rFonts w:hint="cs"/>
          <w:rtl/>
        </w:rPr>
        <w:t>ב"כ הנאשמת: עו"ד גבריאל טרוניאשווילי</w:t>
      </w:r>
    </w:p>
    <w:p w14:paraId="25259867" w14:textId="77777777" w:rsidR="0058338F" w:rsidRDefault="0058338F" w:rsidP="00A902BE">
      <w:pPr>
        <w:spacing w:line="360" w:lineRule="auto"/>
        <w:rPr>
          <w:rtl/>
        </w:rPr>
      </w:pPr>
    </w:p>
    <w:p w14:paraId="2E5460BD" w14:textId="77777777" w:rsidR="0058338F" w:rsidRPr="0058338F" w:rsidRDefault="0058338F" w:rsidP="0058338F">
      <w:pPr>
        <w:spacing w:after="120" w:line="240" w:lineRule="exact"/>
        <w:ind w:left="283" w:hanging="283"/>
        <w:jc w:val="both"/>
        <w:rPr>
          <w:rFonts w:ascii="FrankRuehl" w:hAnsi="FrankRuehl" w:cs="FrankRuehl"/>
          <w:rtl/>
        </w:rPr>
      </w:pPr>
    </w:p>
    <w:p w14:paraId="76100AC6" w14:textId="77777777" w:rsidR="009220AA" w:rsidRDefault="009220AA" w:rsidP="009220AA">
      <w:pPr>
        <w:spacing w:line="360" w:lineRule="auto"/>
        <w:rPr>
          <w:rtl/>
        </w:rPr>
      </w:pPr>
      <w:bookmarkStart w:id="3" w:name="LawTable"/>
      <w:bookmarkEnd w:id="3"/>
    </w:p>
    <w:p w14:paraId="607A3F25" w14:textId="77777777" w:rsidR="009220AA" w:rsidRPr="009220AA" w:rsidRDefault="009220AA" w:rsidP="009220AA">
      <w:pPr>
        <w:spacing w:before="120" w:after="120" w:line="240" w:lineRule="exact"/>
        <w:ind w:left="283" w:hanging="283"/>
        <w:jc w:val="both"/>
        <w:rPr>
          <w:rFonts w:ascii="FrankRuehl" w:hAnsi="FrankRuehl" w:cs="FrankRuehl"/>
          <w:rtl/>
        </w:rPr>
      </w:pPr>
    </w:p>
    <w:p w14:paraId="4CD559F7" w14:textId="77777777" w:rsidR="009220AA" w:rsidRPr="009220AA" w:rsidRDefault="009220AA" w:rsidP="009220AA">
      <w:pPr>
        <w:spacing w:before="120" w:after="120" w:line="240" w:lineRule="exact"/>
        <w:ind w:left="283" w:hanging="283"/>
        <w:jc w:val="both"/>
        <w:rPr>
          <w:rFonts w:ascii="FrankRuehl" w:hAnsi="FrankRuehl" w:cs="FrankRuehl"/>
          <w:rtl/>
        </w:rPr>
      </w:pPr>
    </w:p>
    <w:p w14:paraId="2FE9254F" w14:textId="77777777" w:rsidR="009220AA" w:rsidRPr="009220AA" w:rsidRDefault="009220AA" w:rsidP="009220AA">
      <w:pPr>
        <w:spacing w:before="120" w:after="120" w:line="240" w:lineRule="exact"/>
        <w:ind w:left="283" w:hanging="283"/>
        <w:jc w:val="both"/>
        <w:rPr>
          <w:rFonts w:ascii="FrankRuehl" w:hAnsi="FrankRuehl" w:cs="FrankRuehl"/>
          <w:rtl/>
        </w:rPr>
      </w:pPr>
      <w:r w:rsidRPr="009220AA">
        <w:rPr>
          <w:rFonts w:ascii="FrankRuehl" w:hAnsi="FrankRuehl" w:cs="FrankRuehl"/>
          <w:rtl/>
        </w:rPr>
        <w:t xml:space="preserve">חקיקה שאוזכרה: </w:t>
      </w:r>
    </w:p>
    <w:p w14:paraId="1E49139B" w14:textId="77777777" w:rsidR="009220AA" w:rsidRPr="009220AA" w:rsidRDefault="009220AA" w:rsidP="009220AA">
      <w:pPr>
        <w:spacing w:before="120" w:after="120" w:line="240" w:lineRule="exact"/>
        <w:ind w:left="283" w:hanging="283"/>
        <w:jc w:val="both"/>
        <w:rPr>
          <w:rFonts w:ascii="FrankRuehl" w:hAnsi="FrankRuehl" w:cs="FrankRuehl"/>
          <w:rtl/>
        </w:rPr>
      </w:pPr>
      <w:hyperlink r:id="rId7" w:history="1">
        <w:r w:rsidRPr="009220AA">
          <w:rPr>
            <w:rFonts w:ascii="FrankRuehl" w:hAnsi="FrankRuehl" w:cs="FrankRuehl"/>
            <w:color w:val="0000FF"/>
            <w:rtl/>
          </w:rPr>
          <w:t>פקודת הסמים המסוכנים [נוסח חדש], תשל"ג-1973</w:t>
        </w:r>
      </w:hyperlink>
    </w:p>
    <w:p w14:paraId="7481D4DB" w14:textId="77777777" w:rsidR="009220AA" w:rsidRPr="009220AA" w:rsidRDefault="009220AA" w:rsidP="009220AA">
      <w:pPr>
        <w:spacing w:line="360" w:lineRule="auto"/>
        <w:rPr>
          <w:rtl/>
        </w:rPr>
      </w:pPr>
      <w:bookmarkStart w:id="4" w:name="LawTable_End"/>
      <w:bookmarkEnd w:id="4"/>
    </w:p>
    <w:p w14:paraId="33CFD490" w14:textId="77777777" w:rsidR="00A902BE" w:rsidRPr="005B24C2" w:rsidRDefault="00A902BE" w:rsidP="00A902BE">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02BE" w14:paraId="4577270E" w14:textId="77777777" w:rsidTr="00A902BE">
        <w:trPr>
          <w:trHeight w:val="355"/>
          <w:jc w:val="center"/>
        </w:trPr>
        <w:tc>
          <w:tcPr>
            <w:tcW w:w="8820" w:type="dxa"/>
            <w:tcBorders>
              <w:top w:val="nil"/>
              <w:left w:val="nil"/>
              <w:bottom w:val="nil"/>
              <w:right w:val="nil"/>
            </w:tcBorders>
            <w:shd w:val="clear" w:color="auto" w:fill="auto"/>
          </w:tcPr>
          <w:p w14:paraId="471A6DA8" w14:textId="77777777" w:rsidR="005B24C2" w:rsidRPr="005B24C2" w:rsidRDefault="005B24C2" w:rsidP="005B24C2">
            <w:pPr>
              <w:spacing w:line="360" w:lineRule="auto"/>
              <w:jc w:val="center"/>
              <w:rPr>
                <w:rFonts w:ascii="Arial" w:hAnsi="Arial" w:cs="FrankRuehl"/>
                <w:b/>
                <w:bCs/>
                <w:sz w:val="32"/>
                <w:szCs w:val="32"/>
                <w:u w:val="single"/>
                <w:rtl/>
              </w:rPr>
            </w:pPr>
            <w:bookmarkStart w:id="5" w:name="PsakDin" w:colFirst="0" w:colLast="0"/>
            <w:bookmarkEnd w:id="0"/>
            <w:r w:rsidRPr="005B24C2">
              <w:rPr>
                <w:rFonts w:ascii="Arial" w:hAnsi="Arial" w:cs="FrankRuehl"/>
                <w:b/>
                <w:bCs/>
                <w:sz w:val="32"/>
                <w:szCs w:val="32"/>
                <w:u w:val="single"/>
                <w:rtl/>
              </w:rPr>
              <w:t>גזר דין</w:t>
            </w:r>
          </w:p>
          <w:p w14:paraId="5BED9B99" w14:textId="77777777" w:rsidR="00A902BE" w:rsidRPr="005B24C2" w:rsidRDefault="00A902BE" w:rsidP="005B24C2">
            <w:pPr>
              <w:spacing w:line="360" w:lineRule="auto"/>
              <w:jc w:val="center"/>
              <w:rPr>
                <w:rFonts w:ascii="Arial" w:hAnsi="Arial" w:cs="FrankRuehl"/>
                <w:bCs/>
                <w:sz w:val="32"/>
                <w:szCs w:val="32"/>
                <w:u w:val="single"/>
                <w:rtl/>
              </w:rPr>
            </w:pPr>
          </w:p>
        </w:tc>
      </w:tr>
    </w:tbl>
    <w:bookmarkEnd w:id="5"/>
    <w:p w14:paraId="07222233" w14:textId="77777777" w:rsidR="00A902BE" w:rsidRPr="001B59ED" w:rsidRDefault="00A902BE" w:rsidP="00A902BE">
      <w:pPr>
        <w:spacing w:line="360" w:lineRule="auto"/>
        <w:rPr>
          <w:b/>
          <w:bCs/>
          <w:u w:val="single"/>
          <w:rtl/>
        </w:rPr>
      </w:pPr>
      <w:r w:rsidRPr="001B59ED">
        <w:rPr>
          <w:rFonts w:hint="cs"/>
          <w:b/>
          <w:bCs/>
          <w:u w:val="single"/>
          <w:rtl/>
        </w:rPr>
        <w:t>כללי</w:t>
      </w:r>
    </w:p>
    <w:p w14:paraId="4386B766" w14:textId="77777777" w:rsidR="00A902BE" w:rsidRPr="00815B87" w:rsidRDefault="00A902BE" w:rsidP="00A902BE">
      <w:pPr>
        <w:pStyle w:val="a9"/>
        <w:numPr>
          <w:ilvl w:val="0"/>
          <w:numId w:val="1"/>
        </w:numPr>
        <w:spacing w:line="360" w:lineRule="auto"/>
        <w:jc w:val="both"/>
        <w:rPr>
          <w:rFonts w:ascii="David" w:hAnsi="David"/>
          <w:rtl/>
        </w:rPr>
      </w:pPr>
      <w:bookmarkStart w:id="6" w:name="ABSTRACT_START"/>
      <w:bookmarkEnd w:id="6"/>
      <w:r w:rsidRPr="00815B87">
        <w:rPr>
          <w:rFonts w:ascii="David" w:hAnsi="David" w:hint="cs"/>
          <w:rtl/>
        </w:rPr>
        <w:t>הנאשמת הורשעה</w:t>
      </w:r>
      <w:r>
        <w:rPr>
          <w:rFonts w:ascii="David" w:hAnsi="David" w:hint="cs"/>
          <w:rtl/>
        </w:rPr>
        <w:t>,</w:t>
      </w:r>
      <w:r w:rsidRPr="00815B87">
        <w:rPr>
          <w:rFonts w:ascii="David" w:hAnsi="David" w:hint="cs"/>
          <w:rtl/>
        </w:rPr>
        <w:t xml:space="preserve"> על פי הודאתה בעובדות כתב </w:t>
      </w:r>
      <w:r>
        <w:rPr>
          <w:rFonts w:ascii="David" w:hAnsi="David" w:hint="cs"/>
          <w:rtl/>
        </w:rPr>
        <w:t>ה</w:t>
      </w:r>
      <w:r w:rsidRPr="00815B87">
        <w:rPr>
          <w:rFonts w:ascii="David" w:hAnsi="David" w:hint="cs"/>
          <w:rtl/>
        </w:rPr>
        <w:t xml:space="preserve">אישום, במסגרת הסדר טיעון, בעבירות </w:t>
      </w:r>
      <w:r w:rsidRPr="00815B87">
        <w:rPr>
          <w:rFonts w:ascii="David" w:hAnsi="David"/>
          <w:rtl/>
        </w:rPr>
        <w:t>סחר בסמים</w:t>
      </w:r>
      <w:r w:rsidRPr="00815B87">
        <w:rPr>
          <w:rFonts w:ascii="David" w:hAnsi="David" w:hint="cs"/>
          <w:rtl/>
        </w:rPr>
        <w:t xml:space="preserve"> והחזקת סמים שלא לצריכה עצמית</w:t>
      </w:r>
      <w:r>
        <w:rPr>
          <w:rFonts w:ascii="David" w:hAnsi="David" w:hint="cs"/>
          <w:rtl/>
        </w:rPr>
        <w:t>,</w:t>
      </w:r>
      <w:r w:rsidRPr="00815B87">
        <w:rPr>
          <w:rFonts w:ascii="David" w:hAnsi="David" w:hint="cs"/>
          <w:rtl/>
        </w:rPr>
        <w:t xml:space="preserve"> בשל כך שביום</w:t>
      </w:r>
      <w:r w:rsidRPr="00815B87">
        <w:rPr>
          <w:rFonts w:ascii="David" w:hAnsi="David"/>
          <w:rtl/>
        </w:rPr>
        <w:t xml:space="preserve"> 23.6.18 בשעה 23</w:t>
      </w:r>
      <w:r w:rsidRPr="00815B87">
        <w:rPr>
          <w:rFonts w:ascii="David" w:hAnsi="David" w:hint="cs"/>
          <w:rtl/>
        </w:rPr>
        <w:t>:</w:t>
      </w:r>
      <w:r w:rsidRPr="00815B87">
        <w:rPr>
          <w:rFonts w:ascii="David" w:hAnsi="David"/>
          <w:rtl/>
        </w:rPr>
        <w:t xml:space="preserve">45 </w:t>
      </w:r>
      <w:r>
        <w:rPr>
          <w:rFonts w:ascii="David" w:hAnsi="David" w:hint="cs"/>
          <w:rtl/>
        </w:rPr>
        <w:t xml:space="preserve">מכרה </w:t>
      </w:r>
      <w:r w:rsidRPr="00815B87">
        <w:rPr>
          <w:rFonts w:ascii="David" w:hAnsi="David" w:hint="cs"/>
          <w:rtl/>
        </w:rPr>
        <w:t xml:space="preserve">סם </w:t>
      </w:r>
      <w:r>
        <w:rPr>
          <w:rFonts w:ascii="David" w:hAnsi="David" w:hint="cs"/>
          <w:rtl/>
        </w:rPr>
        <w:t xml:space="preserve">מסוכן </w:t>
      </w:r>
      <w:r w:rsidRPr="00815B87">
        <w:rPr>
          <w:rFonts w:ascii="David" w:hAnsi="David" w:hint="cs"/>
          <w:rtl/>
        </w:rPr>
        <w:t>מסוג קנבוס במשקל 10</w:t>
      </w:r>
      <w:r>
        <w:rPr>
          <w:rFonts w:ascii="David" w:hAnsi="David" w:hint="cs"/>
          <w:rtl/>
        </w:rPr>
        <w:t xml:space="preserve"> גרם לצבי ברודי</w:t>
      </w:r>
      <w:r w:rsidRPr="00815B87">
        <w:rPr>
          <w:rFonts w:ascii="David" w:hAnsi="David" w:hint="cs"/>
          <w:rtl/>
        </w:rPr>
        <w:t xml:space="preserve"> תמור</w:t>
      </w:r>
      <w:r>
        <w:rPr>
          <w:rFonts w:ascii="David" w:hAnsi="David" w:hint="cs"/>
          <w:rtl/>
        </w:rPr>
        <w:t>ת</w:t>
      </w:r>
      <w:r w:rsidRPr="00815B87">
        <w:rPr>
          <w:rFonts w:ascii="David" w:hAnsi="David" w:hint="cs"/>
          <w:rtl/>
        </w:rPr>
        <w:t xml:space="preserve"> 650 ₪. </w:t>
      </w:r>
      <w:r>
        <w:rPr>
          <w:rFonts w:ascii="David" w:hAnsi="David" w:hint="cs"/>
          <w:rtl/>
        </w:rPr>
        <w:t xml:space="preserve">הנאשמת וברודי </w:t>
      </w:r>
      <w:r w:rsidRPr="00815B87">
        <w:rPr>
          <w:rFonts w:ascii="David" w:hAnsi="David" w:hint="cs"/>
          <w:rtl/>
        </w:rPr>
        <w:lastRenderedPageBreak/>
        <w:t xml:space="preserve">נפגשו לאחר שתיאמו </w:t>
      </w:r>
      <w:r>
        <w:rPr>
          <w:rFonts w:ascii="David" w:hAnsi="David" w:hint="cs"/>
          <w:rtl/>
        </w:rPr>
        <w:t>את פרטי העסקה ב</w:t>
      </w:r>
      <w:r w:rsidRPr="00815B87">
        <w:rPr>
          <w:rFonts w:ascii="David" w:hAnsi="David" w:hint="cs"/>
          <w:rtl/>
        </w:rPr>
        <w:t xml:space="preserve">אמצעות </w:t>
      </w:r>
      <w:r>
        <w:rPr>
          <w:rFonts w:ascii="David" w:hAnsi="David" w:hint="cs"/>
          <w:rtl/>
        </w:rPr>
        <w:t>היישומון "</w:t>
      </w:r>
      <w:r w:rsidRPr="00815B87">
        <w:rPr>
          <w:rFonts w:ascii="David" w:hAnsi="David" w:hint="cs"/>
          <w:rtl/>
        </w:rPr>
        <w:t>טלגר</w:t>
      </w:r>
      <w:r>
        <w:rPr>
          <w:rFonts w:ascii="David" w:hAnsi="David" w:hint="cs"/>
          <w:rtl/>
        </w:rPr>
        <w:t>א</w:t>
      </w:r>
      <w:r w:rsidRPr="00815B87">
        <w:rPr>
          <w:rFonts w:ascii="David" w:hAnsi="David" w:hint="cs"/>
          <w:rtl/>
        </w:rPr>
        <w:t>ס"</w:t>
      </w:r>
      <w:r>
        <w:rPr>
          <w:rFonts w:ascii="David" w:hAnsi="David" w:hint="cs"/>
          <w:rtl/>
        </w:rPr>
        <w:t>.</w:t>
      </w:r>
      <w:r w:rsidRPr="00815B87">
        <w:rPr>
          <w:rFonts w:ascii="David" w:hAnsi="David"/>
          <w:rtl/>
        </w:rPr>
        <w:t xml:space="preserve"> </w:t>
      </w:r>
      <w:r w:rsidRPr="00815B87">
        <w:rPr>
          <w:rFonts w:ascii="David" w:hAnsi="David" w:hint="cs"/>
          <w:rtl/>
        </w:rPr>
        <w:t xml:space="preserve">הנאשמת הגיעה למקום המפגש ברכבה ולאחר ביצוע העסקה המשיכה בנסיעה עד שעוכבה על ידי כוחות משטרה. </w:t>
      </w:r>
      <w:r>
        <w:rPr>
          <w:rFonts w:ascii="David" w:hAnsi="David" w:hint="cs"/>
          <w:rtl/>
        </w:rPr>
        <w:t>באותה עת החזיקה הנאשמת ברכב</w:t>
      </w:r>
      <w:r w:rsidRPr="00815B87">
        <w:rPr>
          <w:rFonts w:ascii="David" w:hAnsi="David" w:hint="cs"/>
          <w:rtl/>
        </w:rPr>
        <w:t xml:space="preserve">ה </w:t>
      </w:r>
      <w:r w:rsidRPr="00815B87">
        <w:rPr>
          <w:rFonts w:ascii="David" w:hAnsi="David"/>
          <w:rtl/>
        </w:rPr>
        <w:t>84.33 גרם</w:t>
      </w:r>
      <w:r w:rsidRPr="00815B87">
        <w:rPr>
          <w:rFonts w:ascii="David" w:hAnsi="David" w:hint="cs"/>
          <w:rtl/>
        </w:rPr>
        <w:t xml:space="preserve"> סם </w:t>
      </w:r>
      <w:r>
        <w:rPr>
          <w:rFonts w:ascii="David" w:hAnsi="David" w:hint="cs"/>
          <w:rtl/>
        </w:rPr>
        <w:t xml:space="preserve">מסוכן </w:t>
      </w:r>
      <w:r w:rsidRPr="00815B87">
        <w:rPr>
          <w:rFonts w:ascii="David" w:hAnsi="David" w:hint="cs"/>
          <w:rtl/>
        </w:rPr>
        <w:t>מסוג קנבוס,</w:t>
      </w:r>
      <w:r>
        <w:rPr>
          <w:rFonts w:ascii="David" w:hAnsi="David" w:hint="cs"/>
          <w:rtl/>
        </w:rPr>
        <w:t xml:space="preserve"> מחולק</w:t>
      </w:r>
      <w:r w:rsidRPr="00815B87">
        <w:rPr>
          <w:rFonts w:ascii="David" w:hAnsi="David"/>
          <w:rtl/>
        </w:rPr>
        <w:t xml:space="preserve"> ל</w:t>
      </w:r>
      <w:r w:rsidRPr="00815B87">
        <w:rPr>
          <w:rFonts w:ascii="David" w:hAnsi="David" w:hint="cs"/>
          <w:rtl/>
        </w:rPr>
        <w:t xml:space="preserve">- </w:t>
      </w:r>
      <w:r>
        <w:rPr>
          <w:rFonts w:ascii="David" w:hAnsi="David" w:hint="cs"/>
          <w:rtl/>
        </w:rPr>
        <w:t>18</w:t>
      </w:r>
      <w:r w:rsidRPr="00815B87">
        <w:rPr>
          <w:rFonts w:ascii="David" w:hAnsi="David" w:hint="cs"/>
          <w:rtl/>
        </w:rPr>
        <w:t xml:space="preserve"> </w:t>
      </w:r>
      <w:r w:rsidRPr="00815B87">
        <w:rPr>
          <w:rFonts w:ascii="David" w:hAnsi="David"/>
          <w:rtl/>
        </w:rPr>
        <w:t>אריזות</w:t>
      </w:r>
      <w:r w:rsidRPr="00815B87">
        <w:rPr>
          <w:rFonts w:ascii="David" w:hAnsi="David" w:hint="cs"/>
          <w:rtl/>
        </w:rPr>
        <w:t>,</w:t>
      </w:r>
      <w:r w:rsidRPr="00815B87">
        <w:rPr>
          <w:rFonts w:ascii="David" w:hAnsi="David"/>
          <w:rtl/>
        </w:rPr>
        <w:t xml:space="preserve"> </w:t>
      </w:r>
      <w:r>
        <w:rPr>
          <w:rFonts w:ascii="David" w:hAnsi="David" w:hint="cs"/>
          <w:rtl/>
        </w:rPr>
        <w:t xml:space="preserve">וכן 2.49 גרם סם מסוכן מסוג </w:t>
      </w:r>
      <w:r w:rsidRPr="00815B87">
        <w:rPr>
          <w:rFonts w:ascii="David" w:hAnsi="David"/>
          <w:rtl/>
        </w:rPr>
        <w:t xml:space="preserve">חשיש </w:t>
      </w:r>
      <w:r w:rsidRPr="00815B87">
        <w:rPr>
          <w:rFonts w:ascii="David" w:hAnsi="David" w:hint="cs"/>
          <w:rtl/>
        </w:rPr>
        <w:t>ו</w:t>
      </w:r>
      <w:r w:rsidRPr="00815B87">
        <w:rPr>
          <w:rFonts w:ascii="David" w:hAnsi="David"/>
          <w:rtl/>
        </w:rPr>
        <w:t xml:space="preserve">סיגריה מאולתרת המכילה </w:t>
      </w:r>
      <w:r w:rsidRPr="00815B87">
        <w:rPr>
          <w:rFonts w:ascii="David" w:hAnsi="David" w:hint="cs"/>
          <w:rtl/>
        </w:rPr>
        <w:t xml:space="preserve">סם מסוג </w:t>
      </w:r>
      <w:r w:rsidRPr="00815B87">
        <w:rPr>
          <w:rFonts w:ascii="David" w:hAnsi="David"/>
          <w:rtl/>
        </w:rPr>
        <w:t>קנבוס.</w:t>
      </w:r>
    </w:p>
    <w:p w14:paraId="223698BA" w14:textId="77777777" w:rsidR="00A902BE" w:rsidRPr="00A73F4B" w:rsidRDefault="00A902BE" w:rsidP="00A902BE">
      <w:pPr>
        <w:spacing w:line="360" w:lineRule="auto"/>
        <w:jc w:val="both"/>
        <w:rPr>
          <w:rFonts w:ascii="David" w:hAnsi="David"/>
          <w:rtl/>
        </w:rPr>
      </w:pPr>
    </w:p>
    <w:p w14:paraId="238DD4CA" w14:textId="77777777" w:rsidR="00A902BE" w:rsidRDefault="00A902BE" w:rsidP="00A902BE">
      <w:pPr>
        <w:pStyle w:val="a9"/>
        <w:numPr>
          <w:ilvl w:val="0"/>
          <w:numId w:val="1"/>
        </w:numPr>
        <w:spacing w:line="360" w:lineRule="auto"/>
        <w:jc w:val="both"/>
        <w:rPr>
          <w:rFonts w:ascii="David" w:hAnsi="David"/>
        </w:rPr>
      </w:pPr>
      <w:bookmarkStart w:id="7" w:name="ABSTRACT_END"/>
      <w:bookmarkEnd w:id="7"/>
      <w:r>
        <w:rPr>
          <w:rFonts w:ascii="David" w:hAnsi="David" w:hint="cs"/>
          <w:rtl/>
        </w:rPr>
        <w:t>ביום 25.11.18 הציגו הצדדים הסדר טיעון במסגרתו הנאשמת הודתה במיוחס לה ב</w:t>
      </w:r>
      <w:r w:rsidRPr="00DC3EEB">
        <w:rPr>
          <w:rFonts w:ascii="David" w:hAnsi="David"/>
          <w:rtl/>
        </w:rPr>
        <w:t>כ</w:t>
      </w:r>
      <w:r>
        <w:rPr>
          <w:rFonts w:ascii="David" w:hAnsi="David" w:hint="cs"/>
          <w:rtl/>
        </w:rPr>
        <w:t>תב האישום והורשעה</w:t>
      </w:r>
      <w:r w:rsidRPr="00DC3EEB">
        <w:rPr>
          <w:rFonts w:ascii="David" w:hAnsi="David"/>
          <w:rtl/>
        </w:rPr>
        <w:t xml:space="preserve">. </w:t>
      </w:r>
      <w:r>
        <w:rPr>
          <w:rFonts w:ascii="David" w:hAnsi="David" w:hint="cs"/>
          <w:rtl/>
        </w:rPr>
        <w:t xml:space="preserve">הוסכם כי יוכן תסקיר שירות מבחן בעניינה של הנאשמת וכי אם התסקיר יהיה חיובי, במובן זה שהנאשמת תשתף פעולה עם שירות המבחן, תקבל אחריות לביצוע העבירות ולא יפתחו נגדה נוספים, </w:t>
      </w:r>
      <w:r w:rsidRPr="00DC3EEB">
        <w:rPr>
          <w:rFonts w:ascii="David" w:hAnsi="David"/>
          <w:rtl/>
        </w:rPr>
        <w:t xml:space="preserve">המאשימה </w:t>
      </w:r>
      <w:r>
        <w:rPr>
          <w:rFonts w:ascii="David" w:hAnsi="David" w:hint="cs"/>
          <w:rtl/>
        </w:rPr>
        <w:t xml:space="preserve">תטען לעונש של </w:t>
      </w:r>
      <w:r w:rsidRPr="00DC3EEB">
        <w:rPr>
          <w:rFonts w:ascii="David" w:hAnsi="David"/>
          <w:rtl/>
        </w:rPr>
        <w:t xml:space="preserve">שישה חודשי </w:t>
      </w:r>
      <w:r>
        <w:rPr>
          <w:rFonts w:ascii="David" w:hAnsi="David" w:hint="cs"/>
          <w:rtl/>
        </w:rPr>
        <w:t>מאסר שירוצו ב</w:t>
      </w:r>
      <w:r w:rsidRPr="00DC3EEB">
        <w:rPr>
          <w:rFonts w:ascii="David" w:hAnsi="David"/>
          <w:rtl/>
        </w:rPr>
        <w:t>עבודות שירות</w:t>
      </w:r>
      <w:r>
        <w:rPr>
          <w:rFonts w:ascii="David" w:hAnsi="David" w:hint="cs"/>
          <w:rtl/>
        </w:rPr>
        <w:t>,</w:t>
      </w:r>
      <w:r w:rsidRPr="00DC3EEB">
        <w:rPr>
          <w:rFonts w:ascii="David" w:hAnsi="David"/>
          <w:rtl/>
        </w:rPr>
        <w:t xml:space="preserve"> </w:t>
      </w:r>
      <w:r>
        <w:rPr>
          <w:rFonts w:ascii="David" w:hAnsi="David" w:hint="cs"/>
          <w:rtl/>
        </w:rPr>
        <w:t xml:space="preserve">מאסר מותנה וקנס, וב"כ הנאשמת יהיה חופשי בטיעוניו לעונש. </w:t>
      </w:r>
    </w:p>
    <w:p w14:paraId="13290C39" w14:textId="77777777" w:rsidR="00A902BE" w:rsidRPr="00D23CB9" w:rsidRDefault="00A902BE" w:rsidP="00A902BE">
      <w:pPr>
        <w:pStyle w:val="a9"/>
        <w:spacing w:line="360" w:lineRule="auto"/>
        <w:jc w:val="both"/>
        <w:rPr>
          <w:rFonts w:ascii="David" w:hAnsi="David"/>
          <w:rtl/>
        </w:rPr>
      </w:pPr>
    </w:p>
    <w:p w14:paraId="28C69B15" w14:textId="77777777" w:rsidR="00A902BE" w:rsidRPr="00D23CB9" w:rsidRDefault="00A902BE" w:rsidP="00A902BE">
      <w:pPr>
        <w:pStyle w:val="a9"/>
        <w:numPr>
          <w:ilvl w:val="0"/>
          <w:numId w:val="1"/>
        </w:numPr>
        <w:spacing w:line="360" w:lineRule="auto"/>
        <w:jc w:val="both"/>
        <w:rPr>
          <w:rFonts w:ascii="David" w:hAnsi="David"/>
          <w:rtl/>
        </w:rPr>
      </w:pPr>
      <w:r w:rsidRPr="00D23CB9">
        <w:rPr>
          <w:rFonts w:ascii="David" w:hAnsi="David"/>
          <w:rtl/>
        </w:rPr>
        <w:t>תסקיר</w:t>
      </w:r>
      <w:r w:rsidRPr="00D23CB9">
        <w:rPr>
          <w:rFonts w:ascii="David" w:hAnsi="David" w:hint="cs"/>
          <w:rtl/>
        </w:rPr>
        <w:t xml:space="preserve"> שירות מבחן</w:t>
      </w:r>
      <w:r w:rsidRPr="00D23CB9">
        <w:rPr>
          <w:rFonts w:ascii="David" w:hAnsi="David"/>
          <w:rtl/>
        </w:rPr>
        <w:t xml:space="preserve"> </w:t>
      </w:r>
      <w:r w:rsidRPr="00D23CB9">
        <w:rPr>
          <w:rFonts w:ascii="David" w:hAnsi="David" w:hint="cs"/>
          <w:rtl/>
        </w:rPr>
        <w:t xml:space="preserve">מיום </w:t>
      </w:r>
      <w:r w:rsidRPr="00D23CB9">
        <w:rPr>
          <w:rFonts w:ascii="David" w:hAnsi="David"/>
          <w:rtl/>
        </w:rPr>
        <w:t xml:space="preserve">23.5.19 </w:t>
      </w:r>
      <w:r w:rsidRPr="00D23CB9">
        <w:rPr>
          <w:rFonts w:ascii="David" w:hAnsi="David" w:hint="cs"/>
          <w:rtl/>
        </w:rPr>
        <w:t xml:space="preserve">מלמד כי הנאשמת, ילידת 1966, גרושה ואם לשלושה ילדים, </w:t>
      </w:r>
      <w:r w:rsidRPr="00D23CB9">
        <w:rPr>
          <w:rFonts w:ascii="David" w:hAnsi="David"/>
          <w:rtl/>
        </w:rPr>
        <w:t xml:space="preserve">עובדת במועדון פנסיונרים </w:t>
      </w:r>
      <w:r w:rsidRPr="00D23CB9">
        <w:rPr>
          <w:rFonts w:ascii="David" w:hAnsi="David" w:hint="cs"/>
          <w:rtl/>
        </w:rPr>
        <w:t>ו</w:t>
      </w:r>
      <w:r w:rsidRPr="00D23CB9">
        <w:rPr>
          <w:rFonts w:ascii="David" w:hAnsi="David"/>
          <w:rtl/>
        </w:rPr>
        <w:t>מתגוררת בגפה</w:t>
      </w:r>
      <w:r w:rsidRPr="00D23CB9">
        <w:rPr>
          <w:rFonts w:ascii="David" w:hAnsi="David" w:hint="cs"/>
          <w:rtl/>
        </w:rPr>
        <w:t>. הנאשמת סיימה 11 שנות לימוד</w:t>
      </w:r>
      <w:r>
        <w:rPr>
          <w:rFonts w:ascii="David" w:hAnsi="David" w:hint="cs"/>
          <w:rtl/>
        </w:rPr>
        <w:t>,</w:t>
      </w:r>
      <w:r w:rsidRPr="00D23CB9">
        <w:rPr>
          <w:rFonts w:ascii="David" w:hAnsi="David" w:hint="cs"/>
          <w:rtl/>
        </w:rPr>
        <w:t xml:space="preserve"> </w:t>
      </w:r>
      <w:r w:rsidRPr="00D23CB9">
        <w:rPr>
          <w:rFonts w:ascii="David" w:hAnsi="David"/>
          <w:rtl/>
        </w:rPr>
        <w:t>נישאה בגיל 17</w:t>
      </w:r>
      <w:r>
        <w:rPr>
          <w:rFonts w:ascii="David" w:hAnsi="David" w:hint="cs"/>
          <w:rtl/>
        </w:rPr>
        <w:t xml:space="preserve"> והתגרשה בגיל 30. בן זוגה של הנאשמת</w:t>
      </w:r>
      <w:r w:rsidRPr="00D23CB9">
        <w:rPr>
          <w:rFonts w:ascii="David" w:hAnsi="David"/>
          <w:rtl/>
        </w:rPr>
        <w:t xml:space="preserve"> היה מכור לסמים ו</w:t>
      </w:r>
      <w:r w:rsidRPr="00D23CB9">
        <w:rPr>
          <w:rFonts w:ascii="David" w:hAnsi="David" w:hint="cs"/>
          <w:rtl/>
        </w:rPr>
        <w:t>ל</w:t>
      </w:r>
      <w:r w:rsidRPr="00D23CB9">
        <w:rPr>
          <w:rFonts w:ascii="David" w:hAnsi="David"/>
          <w:rtl/>
        </w:rPr>
        <w:t>אלכוהול</w:t>
      </w:r>
      <w:r>
        <w:rPr>
          <w:rFonts w:ascii="David" w:hAnsi="David" w:hint="cs"/>
          <w:rtl/>
        </w:rPr>
        <w:t>, ומערכת היחסים ביניהם הייתה מורכבת ורווית אלימות מצדו</w:t>
      </w:r>
      <w:r w:rsidRPr="00D23CB9">
        <w:rPr>
          <w:rFonts w:ascii="David" w:hAnsi="David"/>
          <w:rtl/>
        </w:rPr>
        <w:t>.</w:t>
      </w:r>
      <w:r w:rsidRPr="00D23CB9">
        <w:rPr>
          <w:rFonts w:ascii="David" w:hAnsi="David" w:hint="cs"/>
          <w:rtl/>
        </w:rPr>
        <w:t xml:space="preserve"> לאורך השנים </w:t>
      </w:r>
      <w:r w:rsidRPr="00D23CB9">
        <w:rPr>
          <w:rFonts w:ascii="David" w:hAnsi="David"/>
          <w:rtl/>
        </w:rPr>
        <w:t xml:space="preserve">עבדה </w:t>
      </w:r>
      <w:r w:rsidRPr="00D23CB9">
        <w:rPr>
          <w:rFonts w:ascii="David" w:hAnsi="David" w:hint="cs"/>
          <w:rtl/>
        </w:rPr>
        <w:t xml:space="preserve">הנאשמת </w:t>
      </w:r>
      <w:r w:rsidRPr="00D23CB9">
        <w:rPr>
          <w:rFonts w:ascii="David" w:hAnsi="David"/>
          <w:rtl/>
        </w:rPr>
        <w:t>בעבודות מזדמנות לפרקים, נתמכה בקצבת ה</w:t>
      </w:r>
      <w:r w:rsidRPr="00D23CB9">
        <w:rPr>
          <w:rFonts w:ascii="David" w:hAnsi="David" w:hint="cs"/>
          <w:rtl/>
        </w:rPr>
        <w:t>מוסד לביטוח לאומי</w:t>
      </w:r>
      <w:r>
        <w:rPr>
          <w:rFonts w:ascii="David" w:hAnsi="David" w:hint="cs"/>
          <w:rtl/>
        </w:rPr>
        <w:t>,</w:t>
      </w:r>
      <w:r w:rsidRPr="00D23CB9">
        <w:rPr>
          <w:rFonts w:ascii="David" w:hAnsi="David" w:hint="cs"/>
          <w:rtl/>
        </w:rPr>
        <w:t xml:space="preserve"> וב</w:t>
      </w:r>
      <w:r w:rsidRPr="00D23CB9">
        <w:rPr>
          <w:rFonts w:ascii="David" w:hAnsi="David"/>
          <w:rtl/>
        </w:rPr>
        <w:t xml:space="preserve">שנים האחרונות </w:t>
      </w:r>
      <w:r>
        <w:rPr>
          <w:rFonts w:ascii="David" w:hAnsi="David" w:hint="cs"/>
          <w:rtl/>
        </w:rPr>
        <w:t xml:space="preserve">היא </w:t>
      </w:r>
      <w:r w:rsidRPr="00D23CB9">
        <w:rPr>
          <w:rFonts w:ascii="David" w:hAnsi="David"/>
          <w:rtl/>
        </w:rPr>
        <w:t>עובדת במועדון פנסיונרים</w:t>
      </w:r>
      <w:r>
        <w:rPr>
          <w:rFonts w:ascii="David" w:hAnsi="David" w:hint="cs"/>
          <w:rtl/>
        </w:rPr>
        <w:t>,</w:t>
      </w:r>
      <w:r w:rsidRPr="00D23CB9">
        <w:rPr>
          <w:rFonts w:ascii="David" w:hAnsi="David"/>
          <w:rtl/>
        </w:rPr>
        <w:t xml:space="preserve"> שעיקר פעילות</w:t>
      </w:r>
      <w:r w:rsidRPr="00D23CB9">
        <w:rPr>
          <w:rFonts w:ascii="David" w:hAnsi="David" w:hint="cs"/>
          <w:rtl/>
        </w:rPr>
        <w:t>ו</w:t>
      </w:r>
      <w:r w:rsidRPr="00D23CB9">
        <w:rPr>
          <w:rFonts w:ascii="David" w:hAnsi="David"/>
          <w:rtl/>
        </w:rPr>
        <w:t xml:space="preserve"> סביב משחקי מזל. </w:t>
      </w:r>
    </w:p>
    <w:p w14:paraId="66384D31" w14:textId="77777777" w:rsidR="00A902BE" w:rsidRDefault="00A902BE" w:rsidP="00A902BE">
      <w:pPr>
        <w:pStyle w:val="a9"/>
        <w:spacing w:line="360" w:lineRule="auto"/>
        <w:jc w:val="both"/>
        <w:rPr>
          <w:rFonts w:ascii="David" w:hAnsi="David"/>
          <w:rtl/>
        </w:rPr>
      </w:pPr>
      <w:r>
        <w:rPr>
          <w:rFonts w:ascii="David" w:hAnsi="David" w:hint="cs"/>
          <w:rtl/>
        </w:rPr>
        <w:t>לאורך חייה ידעה הנאשמת משברים שהשפיעו על מצבה הנפשי ועל יכולותיה התפקודיות. היא קיבלה טיפול תרופתי, אך סירבה לקשר טיפולי בתחום הנפשי.</w:t>
      </w:r>
      <w:r w:rsidRPr="00DC3EEB">
        <w:rPr>
          <w:rFonts w:ascii="David" w:hAnsi="David"/>
          <w:rtl/>
        </w:rPr>
        <w:t xml:space="preserve"> </w:t>
      </w:r>
      <w:r>
        <w:rPr>
          <w:rFonts w:ascii="David" w:hAnsi="David" w:hint="cs"/>
          <w:rtl/>
        </w:rPr>
        <w:t xml:space="preserve">הנאשמת עושה שימוש יומי </w:t>
      </w:r>
      <w:r w:rsidRPr="00DC3EEB">
        <w:rPr>
          <w:rFonts w:ascii="David" w:hAnsi="David"/>
          <w:rtl/>
        </w:rPr>
        <w:t xml:space="preserve">בקנאביס </w:t>
      </w:r>
      <w:r>
        <w:rPr>
          <w:rFonts w:ascii="David" w:hAnsi="David" w:hint="cs"/>
          <w:rtl/>
        </w:rPr>
        <w:t xml:space="preserve">מזה מספר שנים </w:t>
      </w:r>
      <w:r w:rsidRPr="00DC3EEB">
        <w:rPr>
          <w:rFonts w:ascii="David" w:hAnsi="David"/>
          <w:rtl/>
        </w:rPr>
        <w:t xml:space="preserve">כדרך להתמודד עם החרדות </w:t>
      </w:r>
      <w:r>
        <w:rPr>
          <w:rFonts w:ascii="David" w:hAnsi="David" w:hint="cs"/>
          <w:rtl/>
        </w:rPr>
        <w:t xml:space="preserve">מהן סובלת </w:t>
      </w:r>
      <w:r w:rsidRPr="00DC3EEB">
        <w:rPr>
          <w:rFonts w:ascii="David" w:hAnsi="David"/>
          <w:rtl/>
        </w:rPr>
        <w:t xml:space="preserve">וכן נוהגת </w:t>
      </w:r>
      <w:r>
        <w:rPr>
          <w:rFonts w:ascii="David" w:hAnsi="David" w:hint="cs"/>
          <w:rtl/>
        </w:rPr>
        <w:t>ל</w:t>
      </w:r>
      <w:r w:rsidRPr="00DC3EEB">
        <w:rPr>
          <w:rFonts w:ascii="David" w:hAnsi="David"/>
          <w:rtl/>
        </w:rPr>
        <w:t xml:space="preserve">המר עד כדי אובדן שליטה וצוברת חובות. </w:t>
      </w:r>
      <w:r>
        <w:rPr>
          <w:rFonts w:ascii="David" w:hAnsi="David" w:hint="cs"/>
          <w:rtl/>
        </w:rPr>
        <w:t xml:space="preserve">בדיקה לאיתור שרידי סם שנערכה לה הצביעה על שימוש בקנביס. להערכת שירות המבחן, השימוש בסמים הוא ניסיון להתמודד עם קשיים רגשיים שמקורם בטראומות שחוותה הנאשמת במערכת המשפחתית.  </w:t>
      </w:r>
    </w:p>
    <w:p w14:paraId="18F64578" w14:textId="77777777" w:rsidR="00A902BE" w:rsidRDefault="00A902BE" w:rsidP="00A902BE">
      <w:pPr>
        <w:pStyle w:val="a9"/>
        <w:spacing w:line="360" w:lineRule="auto"/>
        <w:jc w:val="both"/>
        <w:rPr>
          <w:rFonts w:ascii="David" w:hAnsi="David"/>
          <w:rtl/>
        </w:rPr>
      </w:pPr>
      <w:r>
        <w:rPr>
          <w:rFonts w:ascii="David" w:hAnsi="David" w:hint="cs"/>
          <w:rtl/>
        </w:rPr>
        <w:t xml:space="preserve">לנאשמת אין עבר פלילי ושירות המבחן התרשם כי ברקע לביצוע העבירות עומדים החמרה במצבה הנפשי של הנאשמת בשל רמת חרדה גבוהה, </w:t>
      </w:r>
      <w:r w:rsidRPr="00DC3EEB">
        <w:rPr>
          <w:rFonts w:ascii="David" w:hAnsi="David"/>
          <w:rtl/>
        </w:rPr>
        <w:t>שימוש יומ</w:t>
      </w:r>
      <w:r>
        <w:rPr>
          <w:rFonts w:ascii="David" w:hAnsi="David" w:hint="cs"/>
          <w:rtl/>
        </w:rPr>
        <w:t>יומ</w:t>
      </w:r>
      <w:r w:rsidRPr="00DC3EEB">
        <w:rPr>
          <w:rFonts w:ascii="David" w:hAnsi="David"/>
          <w:rtl/>
        </w:rPr>
        <w:t xml:space="preserve">י בסמים והפסד </w:t>
      </w:r>
      <w:r>
        <w:rPr>
          <w:rFonts w:ascii="David" w:hAnsi="David" w:hint="cs"/>
          <w:rtl/>
        </w:rPr>
        <w:t>סכום כסף גדול</w:t>
      </w:r>
      <w:r>
        <w:rPr>
          <w:rFonts w:ascii="David" w:hAnsi="David"/>
          <w:rtl/>
        </w:rPr>
        <w:t xml:space="preserve"> במשחקי </w:t>
      </w:r>
      <w:r>
        <w:rPr>
          <w:rFonts w:ascii="David" w:hAnsi="David" w:hint="cs"/>
          <w:rtl/>
        </w:rPr>
        <w:t>הימורים.</w:t>
      </w:r>
      <w:r w:rsidRPr="00DC3EEB">
        <w:rPr>
          <w:rFonts w:ascii="David" w:hAnsi="David"/>
          <w:rtl/>
        </w:rPr>
        <w:t xml:space="preserve"> </w:t>
      </w:r>
      <w:r>
        <w:rPr>
          <w:rFonts w:ascii="David" w:hAnsi="David" w:hint="cs"/>
          <w:rtl/>
        </w:rPr>
        <w:t xml:space="preserve">הנאשמת ביצעה את העבירות כדרך להשיג רווחים מהירים באמצעות מכירת סמים מבלי לחשוב על השלכות מעשיה. </w:t>
      </w:r>
    </w:p>
    <w:p w14:paraId="3AD3B8F4" w14:textId="77777777" w:rsidR="00A902BE" w:rsidRDefault="00A902BE" w:rsidP="00A902BE">
      <w:pPr>
        <w:pStyle w:val="a9"/>
        <w:spacing w:line="360" w:lineRule="auto"/>
        <w:jc w:val="both"/>
        <w:rPr>
          <w:rFonts w:ascii="David" w:hAnsi="David"/>
          <w:rtl/>
        </w:rPr>
      </w:pPr>
      <w:r>
        <w:rPr>
          <w:rFonts w:ascii="David" w:hAnsi="David" w:hint="cs"/>
          <w:rtl/>
        </w:rPr>
        <w:t>הנאשמת הביעה</w:t>
      </w:r>
      <w:r w:rsidRPr="00DC3EEB">
        <w:rPr>
          <w:rFonts w:ascii="David" w:hAnsi="David"/>
          <w:rtl/>
        </w:rPr>
        <w:t xml:space="preserve"> חרטה</w:t>
      </w:r>
      <w:r>
        <w:rPr>
          <w:rFonts w:ascii="David" w:hAnsi="David" w:hint="cs"/>
          <w:rtl/>
        </w:rPr>
        <w:t xml:space="preserve"> על מעשיה אך לצד זאת חוותה את ההליך הפלילי ואת המעצר כגורם מטלטל וכ</w:t>
      </w:r>
      <w:r w:rsidRPr="00DC3EEB">
        <w:rPr>
          <w:rFonts w:ascii="David" w:hAnsi="David"/>
          <w:rtl/>
        </w:rPr>
        <w:t>תגובה לא מידתית לעביר</w:t>
      </w:r>
      <w:r>
        <w:rPr>
          <w:rFonts w:ascii="David" w:hAnsi="David" w:hint="cs"/>
          <w:rtl/>
        </w:rPr>
        <w:t>ות שביצעה. היא התקשתה ל</w:t>
      </w:r>
      <w:r w:rsidRPr="00DC3EEB">
        <w:rPr>
          <w:rFonts w:ascii="David" w:hAnsi="David"/>
          <w:rtl/>
        </w:rPr>
        <w:t xml:space="preserve">הבין את חומרת </w:t>
      </w:r>
      <w:r>
        <w:rPr>
          <w:rFonts w:ascii="David" w:hAnsi="David" w:hint="cs"/>
          <w:rtl/>
        </w:rPr>
        <w:t>העבירות, הביעה עמדה מצמצמת ומטשטשת ביחס אליהן וכן הביעה עמדה</w:t>
      </w:r>
      <w:r w:rsidRPr="00DC3EEB">
        <w:rPr>
          <w:rFonts w:ascii="David" w:hAnsi="David"/>
          <w:rtl/>
        </w:rPr>
        <w:t xml:space="preserve"> המצדיק</w:t>
      </w:r>
      <w:r>
        <w:rPr>
          <w:rFonts w:ascii="David" w:hAnsi="David" w:hint="cs"/>
          <w:rtl/>
        </w:rPr>
        <w:t>ה</w:t>
      </w:r>
      <w:r w:rsidRPr="00DC3EEB">
        <w:rPr>
          <w:rFonts w:ascii="David" w:hAnsi="David"/>
          <w:rtl/>
        </w:rPr>
        <w:t xml:space="preserve"> שימוש בקנביס</w:t>
      </w:r>
      <w:r>
        <w:rPr>
          <w:rFonts w:ascii="David" w:hAnsi="David" w:hint="cs"/>
          <w:rtl/>
        </w:rPr>
        <w:t xml:space="preserve">. </w:t>
      </w:r>
    </w:p>
    <w:p w14:paraId="676B307F" w14:textId="77777777" w:rsidR="00A902BE" w:rsidRDefault="00A902BE" w:rsidP="00A902BE">
      <w:pPr>
        <w:pStyle w:val="a9"/>
        <w:spacing w:line="360" w:lineRule="auto"/>
        <w:jc w:val="both"/>
        <w:rPr>
          <w:rFonts w:ascii="David" w:hAnsi="David"/>
          <w:rtl/>
        </w:rPr>
      </w:pPr>
      <w:r>
        <w:rPr>
          <w:rFonts w:ascii="David" w:hAnsi="David" w:hint="cs"/>
          <w:rtl/>
        </w:rPr>
        <w:t>על אף שהנאשמת ביטאה באופן ראשוני הכרה ב</w:t>
      </w:r>
      <w:r w:rsidRPr="00DC3EEB">
        <w:rPr>
          <w:rFonts w:ascii="David" w:hAnsi="David"/>
          <w:rtl/>
        </w:rPr>
        <w:t xml:space="preserve">התמכרותה להימורים ונזקקות </w:t>
      </w:r>
      <w:r>
        <w:rPr>
          <w:rFonts w:ascii="David" w:hAnsi="David" w:hint="cs"/>
          <w:rtl/>
        </w:rPr>
        <w:t>לטיפול ב</w:t>
      </w:r>
      <w:r w:rsidRPr="00DC3EEB">
        <w:rPr>
          <w:rFonts w:ascii="David" w:hAnsi="David"/>
          <w:rtl/>
        </w:rPr>
        <w:t>דפוסי</w:t>
      </w:r>
      <w:r>
        <w:rPr>
          <w:rFonts w:ascii="David" w:hAnsi="David" w:hint="cs"/>
          <w:rtl/>
        </w:rPr>
        <w:t xml:space="preserve">ם אלה, היא גילתה </w:t>
      </w:r>
      <w:r w:rsidRPr="00DC3EEB">
        <w:rPr>
          <w:rFonts w:ascii="David" w:hAnsi="David"/>
          <w:rtl/>
        </w:rPr>
        <w:t xml:space="preserve">מודעות נמוכה באשר להתנהלותה </w:t>
      </w:r>
      <w:r>
        <w:rPr>
          <w:rFonts w:ascii="David" w:hAnsi="David" w:hint="cs"/>
          <w:rtl/>
        </w:rPr>
        <w:t>וה</w:t>
      </w:r>
      <w:r w:rsidRPr="00DC3EEB">
        <w:rPr>
          <w:rFonts w:ascii="David" w:hAnsi="David"/>
          <w:rtl/>
        </w:rPr>
        <w:t>תקש</w:t>
      </w:r>
      <w:r>
        <w:rPr>
          <w:rFonts w:ascii="David" w:hAnsi="David" w:hint="cs"/>
          <w:rtl/>
        </w:rPr>
        <w:t>ת</w:t>
      </w:r>
      <w:r w:rsidRPr="00DC3EEB">
        <w:rPr>
          <w:rFonts w:ascii="David" w:hAnsi="David"/>
          <w:rtl/>
        </w:rPr>
        <w:t>ה להבין</w:t>
      </w:r>
      <w:r>
        <w:rPr>
          <w:rFonts w:ascii="David" w:hAnsi="David"/>
          <w:rtl/>
        </w:rPr>
        <w:t xml:space="preserve"> את הקשר בין התנהלותה לתו</w:t>
      </w:r>
      <w:r>
        <w:rPr>
          <w:rFonts w:ascii="David" w:hAnsi="David" w:hint="cs"/>
          <w:rtl/>
        </w:rPr>
        <w:t>צאותיה</w:t>
      </w:r>
      <w:r w:rsidRPr="00DC3EEB">
        <w:rPr>
          <w:rFonts w:ascii="David" w:hAnsi="David"/>
          <w:rtl/>
        </w:rPr>
        <w:t>.</w:t>
      </w:r>
    </w:p>
    <w:p w14:paraId="16305966" w14:textId="77777777" w:rsidR="00A902BE" w:rsidRPr="00912ABD" w:rsidRDefault="00A902BE" w:rsidP="00A902BE">
      <w:pPr>
        <w:pStyle w:val="a9"/>
        <w:spacing w:line="360" w:lineRule="auto"/>
        <w:jc w:val="both"/>
        <w:rPr>
          <w:rFonts w:ascii="David" w:hAnsi="David"/>
        </w:rPr>
      </w:pPr>
      <w:r>
        <w:rPr>
          <w:rFonts w:ascii="David" w:hAnsi="David" w:hint="cs"/>
          <w:rtl/>
        </w:rPr>
        <w:lastRenderedPageBreak/>
        <w:t xml:space="preserve">שירות המבחן העריך כי </w:t>
      </w:r>
      <w:r w:rsidRPr="00912ABD">
        <w:rPr>
          <w:rFonts w:ascii="David" w:hAnsi="David"/>
          <w:rtl/>
        </w:rPr>
        <w:t>ללא שילוב</w:t>
      </w:r>
      <w:r>
        <w:rPr>
          <w:rFonts w:ascii="David" w:hAnsi="David" w:hint="cs"/>
          <w:rtl/>
        </w:rPr>
        <w:t xml:space="preserve">ה של הנאשמת </w:t>
      </w:r>
      <w:r w:rsidRPr="00912ABD">
        <w:rPr>
          <w:rFonts w:ascii="David" w:hAnsi="David"/>
          <w:rtl/>
        </w:rPr>
        <w:t>בטיפול</w:t>
      </w:r>
      <w:r>
        <w:rPr>
          <w:rFonts w:ascii="David" w:hAnsi="David" w:hint="cs"/>
          <w:rtl/>
        </w:rPr>
        <w:t>,</w:t>
      </w:r>
      <w:r w:rsidRPr="00912ABD">
        <w:rPr>
          <w:rFonts w:ascii="David" w:hAnsi="David"/>
          <w:rtl/>
        </w:rPr>
        <w:t xml:space="preserve"> קיים סיכון גבוהה להישנות ביצוע עבירות</w:t>
      </w:r>
      <w:r>
        <w:rPr>
          <w:rFonts w:ascii="David" w:hAnsi="David" w:hint="cs"/>
          <w:rtl/>
        </w:rPr>
        <w:t>, אך התלבט</w:t>
      </w:r>
      <w:r w:rsidRPr="00912ABD">
        <w:rPr>
          <w:rFonts w:ascii="David" w:hAnsi="David"/>
          <w:rtl/>
        </w:rPr>
        <w:t xml:space="preserve"> ביחס ליכולת </w:t>
      </w:r>
      <w:r>
        <w:rPr>
          <w:rFonts w:ascii="David" w:hAnsi="David" w:hint="cs"/>
          <w:rtl/>
        </w:rPr>
        <w:t xml:space="preserve">שלה </w:t>
      </w:r>
      <w:r w:rsidRPr="00912ABD">
        <w:rPr>
          <w:rFonts w:ascii="David" w:hAnsi="David"/>
          <w:rtl/>
        </w:rPr>
        <w:t>להיעז</w:t>
      </w:r>
      <w:r>
        <w:rPr>
          <w:rFonts w:ascii="David" w:hAnsi="David" w:hint="cs"/>
          <w:rtl/>
        </w:rPr>
        <w:t xml:space="preserve">ר בקשר טיפולי. על אף האמור, בשל השפעתו המטלטלת של ההליך הפלילי הומלץ על עריכת ניסיון טיפולי ושמיעת הטיעונים לעונש נדחתה לשם כך. </w:t>
      </w:r>
    </w:p>
    <w:p w14:paraId="57E248B0" w14:textId="77777777" w:rsidR="00A902BE" w:rsidRPr="00A73F4B" w:rsidRDefault="00A902BE" w:rsidP="00A902BE">
      <w:pPr>
        <w:spacing w:line="360" w:lineRule="auto"/>
        <w:ind w:left="360"/>
        <w:jc w:val="both"/>
        <w:rPr>
          <w:rFonts w:ascii="David" w:hAnsi="David"/>
          <w:b/>
          <w:bCs/>
          <w:u w:val="single"/>
          <w:rtl/>
        </w:rPr>
      </w:pPr>
    </w:p>
    <w:p w14:paraId="1F0B6F57" w14:textId="77777777" w:rsidR="00A902BE" w:rsidRPr="0099016B" w:rsidRDefault="00A902BE" w:rsidP="00A902BE">
      <w:pPr>
        <w:pStyle w:val="a9"/>
        <w:numPr>
          <w:ilvl w:val="0"/>
          <w:numId w:val="1"/>
        </w:numPr>
        <w:spacing w:line="360" w:lineRule="auto"/>
        <w:jc w:val="both"/>
        <w:rPr>
          <w:rFonts w:ascii="David" w:hAnsi="David"/>
          <w:u w:val="single"/>
        </w:rPr>
      </w:pPr>
      <w:r w:rsidRPr="007E3461">
        <w:rPr>
          <w:rFonts w:ascii="David" w:hAnsi="David"/>
          <w:rtl/>
        </w:rPr>
        <w:t>תסקיר</w:t>
      </w:r>
      <w:r w:rsidRPr="007E3461">
        <w:rPr>
          <w:rFonts w:ascii="David" w:hAnsi="David" w:hint="cs"/>
          <w:rtl/>
        </w:rPr>
        <w:t xml:space="preserve"> שירות מבחן מיום </w:t>
      </w:r>
      <w:r w:rsidRPr="007E3461">
        <w:rPr>
          <w:rFonts w:ascii="David" w:hAnsi="David"/>
          <w:rtl/>
        </w:rPr>
        <w:t xml:space="preserve">6.10.19 </w:t>
      </w:r>
      <w:r>
        <w:rPr>
          <w:rFonts w:ascii="David" w:hAnsi="David" w:hint="cs"/>
          <w:rtl/>
        </w:rPr>
        <w:t>מלמד כי לנאשמת נערך ראיון התאמה ביחידה לטיפול בהתמכרויות באזור מגוריה, שבו התייחסה לדפוסי התמכרותה באופן מצמצם</w:t>
      </w:r>
      <w:r w:rsidRPr="00A73F4B">
        <w:rPr>
          <w:rFonts w:ascii="David" w:hAnsi="David"/>
          <w:rtl/>
        </w:rPr>
        <w:t xml:space="preserve">, אך הראתה </w:t>
      </w:r>
      <w:r>
        <w:rPr>
          <w:rFonts w:ascii="David" w:hAnsi="David" w:hint="cs"/>
          <w:rtl/>
        </w:rPr>
        <w:t>נכונות ר</w:t>
      </w:r>
      <w:r w:rsidRPr="00A73F4B">
        <w:rPr>
          <w:rFonts w:ascii="David" w:hAnsi="David"/>
          <w:rtl/>
        </w:rPr>
        <w:t>אשונית לקבל עזרה בתחום ההתמכרות להימורים</w:t>
      </w:r>
      <w:r>
        <w:rPr>
          <w:rFonts w:ascii="David" w:hAnsi="David" w:hint="cs"/>
          <w:rtl/>
        </w:rPr>
        <w:t>. לצד זאת,</w:t>
      </w:r>
      <w:r w:rsidRPr="00A73F4B">
        <w:rPr>
          <w:rFonts w:ascii="David" w:hAnsi="David"/>
          <w:rtl/>
        </w:rPr>
        <w:t xml:space="preserve"> </w:t>
      </w:r>
      <w:r>
        <w:rPr>
          <w:rFonts w:ascii="David" w:hAnsi="David" w:hint="cs"/>
          <w:rtl/>
        </w:rPr>
        <w:t xml:space="preserve">הנאשמת </w:t>
      </w:r>
      <w:r w:rsidRPr="00A73F4B">
        <w:rPr>
          <w:rFonts w:ascii="David" w:hAnsi="David"/>
          <w:rtl/>
        </w:rPr>
        <w:t>גילתה התנגדות להפסיק שימוש בחומרים משני תודעה כמו קנביס ותרופות הרגעה</w:t>
      </w:r>
      <w:r>
        <w:rPr>
          <w:rFonts w:ascii="David" w:hAnsi="David" w:hint="cs"/>
          <w:rtl/>
        </w:rPr>
        <w:t>.</w:t>
      </w:r>
      <w:r w:rsidRPr="00A73F4B">
        <w:rPr>
          <w:rFonts w:ascii="David" w:hAnsi="David"/>
          <w:rtl/>
        </w:rPr>
        <w:t xml:space="preserve"> בדיקות </w:t>
      </w:r>
      <w:r>
        <w:rPr>
          <w:rFonts w:ascii="David" w:hAnsi="David" w:hint="cs"/>
          <w:rtl/>
        </w:rPr>
        <w:t>נוספות לאיתור שרידי סם שנערכו לה הצביעו על המשך שימוש ב</w:t>
      </w:r>
      <w:r w:rsidRPr="00A73F4B">
        <w:rPr>
          <w:rFonts w:ascii="David" w:hAnsi="David"/>
          <w:rtl/>
        </w:rPr>
        <w:t xml:space="preserve">קנביס. </w:t>
      </w:r>
    </w:p>
    <w:p w14:paraId="14BB298F" w14:textId="77777777" w:rsidR="00A902BE" w:rsidRPr="0043513A" w:rsidRDefault="00A902BE" w:rsidP="00A902BE">
      <w:pPr>
        <w:pStyle w:val="a9"/>
        <w:spacing w:line="360" w:lineRule="auto"/>
        <w:jc w:val="both"/>
        <w:rPr>
          <w:rFonts w:ascii="David" w:hAnsi="David"/>
        </w:rPr>
      </w:pPr>
      <w:r>
        <w:rPr>
          <w:rFonts w:ascii="David" w:hAnsi="David" w:hint="cs"/>
          <w:rtl/>
        </w:rPr>
        <w:t xml:space="preserve">שירות המבחן התרשם כי על אף הקושי של הנאשמת </w:t>
      </w:r>
      <w:r w:rsidRPr="00A73F4B">
        <w:rPr>
          <w:rFonts w:ascii="David" w:hAnsi="David"/>
          <w:rtl/>
        </w:rPr>
        <w:t xml:space="preserve">לערוך שינוי משמעותי </w:t>
      </w:r>
      <w:r>
        <w:rPr>
          <w:rFonts w:ascii="David" w:hAnsi="David" w:hint="cs"/>
          <w:rtl/>
        </w:rPr>
        <w:t xml:space="preserve">בחייה והגם שהיא הביעה התנגדות לערוך את הסידורים הפרוצדוראליים הנדרשים לשם שילובה בטיפול ביחידה לטיפול בהתמכרויות, היא עורכת </w:t>
      </w:r>
      <w:r w:rsidRPr="00A73F4B">
        <w:rPr>
          <w:rFonts w:ascii="David" w:hAnsi="David"/>
          <w:rtl/>
        </w:rPr>
        <w:t xml:space="preserve">מאמצים </w:t>
      </w:r>
      <w:r>
        <w:rPr>
          <w:rFonts w:ascii="David" w:hAnsi="David" w:hint="cs"/>
          <w:rtl/>
        </w:rPr>
        <w:t xml:space="preserve">לשתף פעולה וההליך הפלילי מהווה גורם מדרבן עבורה. לפיכך הומלץ על דחייה </w:t>
      </w:r>
      <w:r w:rsidRPr="00A73F4B">
        <w:rPr>
          <w:rFonts w:ascii="David" w:hAnsi="David"/>
          <w:rtl/>
        </w:rPr>
        <w:t>נוספת</w:t>
      </w:r>
      <w:r>
        <w:rPr>
          <w:rFonts w:ascii="David" w:hAnsi="David" w:hint="cs"/>
          <w:rtl/>
        </w:rPr>
        <w:t xml:space="preserve"> של הדיון על מנת</w:t>
      </w:r>
      <w:r w:rsidRPr="00A73F4B">
        <w:rPr>
          <w:rFonts w:ascii="David" w:hAnsi="David"/>
          <w:rtl/>
        </w:rPr>
        <w:t xml:space="preserve"> לאפשר ל</w:t>
      </w:r>
      <w:r>
        <w:rPr>
          <w:rFonts w:ascii="David" w:hAnsi="David" w:hint="cs"/>
          <w:rtl/>
        </w:rPr>
        <w:t xml:space="preserve">נאשמת להשתלב בטיפול ביחידה לטיפול בהתמכרויות, והדיון נדחה לשם כך. </w:t>
      </w:r>
    </w:p>
    <w:p w14:paraId="6B361B54" w14:textId="77777777" w:rsidR="00A902BE" w:rsidRPr="005F1E89" w:rsidRDefault="00A902BE" w:rsidP="00A902BE">
      <w:pPr>
        <w:pStyle w:val="a9"/>
        <w:spacing w:line="360" w:lineRule="auto"/>
        <w:jc w:val="both"/>
        <w:rPr>
          <w:rFonts w:ascii="David" w:hAnsi="David"/>
          <w:u w:val="single"/>
        </w:rPr>
      </w:pPr>
    </w:p>
    <w:p w14:paraId="15C35131" w14:textId="77777777" w:rsidR="00A902BE" w:rsidRPr="009700A2" w:rsidRDefault="00A902BE" w:rsidP="00A902BE">
      <w:pPr>
        <w:pStyle w:val="a9"/>
        <w:numPr>
          <w:ilvl w:val="0"/>
          <w:numId w:val="1"/>
        </w:numPr>
        <w:spacing w:line="360" w:lineRule="auto"/>
        <w:jc w:val="both"/>
        <w:rPr>
          <w:rFonts w:ascii="David" w:hAnsi="David"/>
          <w:u w:val="single"/>
        </w:rPr>
      </w:pPr>
      <w:r w:rsidRPr="005F1E89">
        <w:rPr>
          <w:rFonts w:ascii="David" w:hAnsi="David"/>
          <w:rtl/>
        </w:rPr>
        <w:t xml:space="preserve">תסקיר משלים </w:t>
      </w:r>
      <w:r w:rsidRPr="005F1E89">
        <w:rPr>
          <w:rFonts w:ascii="David" w:hAnsi="David" w:hint="cs"/>
          <w:rtl/>
        </w:rPr>
        <w:t xml:space="preserve">מיום </w:t>
      </w:r>
      <w:r w:rsidRPr="005F1E89">
        <w:rPr>
          <w:rFonts w:ascii="David" w:hAnsi="David"/>
          <w:rtl/>
        </w:rPr>
        <w:t xml:space="preserve">26.1.20 </w:t>
      </w:r>
      <w:r>
        <w:rPr>
          <w:rFonts w:ascii="David" w:hAnsi="David" w:hint="cs"/>
          <w:rtl/>
        </w:rPr>
        <w:t xml:space="preserve">מלמד </w:t>
      </w:r>
      <w:r w:rsidRPr="005F1E89">
        <w:rPr>
          <w:rFonts w:ascii="David" w:hAnsi="David" w:hint="cs"/>
          <w:rtl/>
        </w:rPr>
        <w:t xml:space="preserve">כי </w:t>
      </w:r>
      <w:r w:rsidRPr="005F1E89">
        <w:rPr>
          <w:rFonts w:ascii="David" w:hAnsi="David"/>
          <w:rtl/>
        </w:rPr>
        <w:t>במהלך תקופת הדחיה</w:t>
      </w:r>
      <w:r>
        <w:rPr>
          <w:rFonts w:ascii="David" w:hAnsi="David" w:hint="cs"/>
          <w:rtl/>
        </w:rPr>
        <w:t xml:space="preserve"> הנאשמת לא ערכה את הסידורים הפרוצדוראליים הנדרשים לצורך השתתפות בטיפול ביחידה להתמכרויות, דבר שסיכל את האפשרות לטפל בה בדרך זו. הנאשמת </w:t>
      </w:r>
      <w:r w:rsidRPr="005F1E89">
        <w:rPr>
          <w:rFonts w:ascii="David" w:hAnsi="David"/>
          <w:rtl/>
        </w:rPr>
        <w:t xml:space="preserve">המשיכה למסור בדיקות לאיתור </w:t>
      </w:r>
      <w:r>
        <w:rPr>
          <w:rFonts w:ascii="David" w:hAnsi="David" w:hint="cs"/>
          <w:rtl/>
        </w:rPr>
        <w:t xml:space="preserve">שרידי </w:t>
      </w:r>
      <w:r w:rsidRPr="005F1E89">
        <w:rPr>
          <w:rFonts w:ascii="David" w:hAnsi="David"/>
          <w:rtl/>
        </w:rPr>
        <w:t>ס</w:t>
      </w:r>
      <w:r>
        <w:rPr>
          <w:rFonts w:ascii="David" w:hAnsi="David" w:hint="cs"/>
          <w:rtl/>
        </w:rPr>
        <w:t>מי</w:t>
      </w:r>
      <w:r w:rsidRPr="005F1E89">
        <w:rPr>
          <w:rFonts w:ascii="David" w:hAnsi="David"/>
          <w:rtl/>
        </w:rPr>
        <w:t>ם</w:t>
      </w:r>
      <w:r>
        <w:rPr>
          <w:rFonts w:ascii="David" w:hAnsi="David" w:hint="cs"/>
          <w:rtl/>
        </w:rPr>
        <w:t>,</w:t>
      </w:r>
      <w:r w:rsidRPr="005F1E89">
        <w:rPr>
          <w:rFonts w:ascii="David" w:hAnsi="David"/>
          <w:rtl/>
        </w:rPr>
        <w:t xml:space="preserve"> </w:t>
      </w:r>
      <w:r w:rsidRPr="005F1E89">
        <w:rPr>
          <w:rFonts w:ascii="David" w:hAnsi="David" w:hint="cs"/>
          <w:rtl/>
        </w:rPr>
        <w:t>ש</w:t>
      </w:r>
      <w:r w:rsidRPr="005F1E89">
        <w:rPr>
          <w:rFonts w:ascii="David" w:hAnsi="David"/>
          <w:rtl/>
        </w:rPr>
        <w:t xml:space="preserve">כולן נמצאו חיוביות לקנאביס. </w:t>
      </w:r>
    </w:p>
    <w:p w14:paraId="010E7908" w14:textId="77777777" w:rsidR="00A902BE" w:rsidRDefault="00A902BE" w:rsidP="00A902BE">
      <w:pPr>
        <w:pStyle w:val="a9"/>
        <w:spacing w:line="360" w:lineRule="auto"/>
        <w:jc w:val="both"/>
        <w:rPr>
          <w:rFonts w:ascii="David" w:hAnsi="David"/>
          <w:rtl/>
        </w:rPr>
      </w:pPr>
      <w:r>
        <w:rPr>
          <w:rFonts w:ascii="David" w:hAnsi="David" w:hint="cs"/>
          <w:rtl/>
        </w:rPr>
        <w:t>כאפשרות חלופית הופנתה הנאשמ</w:t>
      </w:r>
      <w:r w:rsidRPr="005F1E89">
        <w:rPr>
          <w:rFonts w:ascii="David" w:hAnsi="David" w:hint="cs"/>
          <w:rtl/>
        </w:rPr>
        <w:t xml:space="preserve">ת </w:t>
      </w:r>
      <w:r>
        <w:rPr>
          <w:rFonts w:ascii="David" w:hAnsi="David" w:hint="cs"/>
          <w:rtl/>
        </w:rPr>
        <w:t>ל</w:t>
      </w:r>
      <w:r w:rsidRPr="005F1E89">
        <w:rPr>
          <w:rFonts w:ascii="David" w:hAnsi="David" w:hint="cs"/>
          <w:rtl/>
        </w:rPr>
        <w:t>מכון ה</w:t>
      </w:r>
      <w:r w:rsidRPr="005F1E89">
        <w:rPr>
          <w:rFonts w:ascii="David" w:hAnsi="David"/>
          <w:rtl/>
        </w:rPr>
        <w:t>ירושלמי</w:t>
      </w:r>
      <w:r w:rsidRPr="005F1E89">
        <w:rPr>
          <w:rFonts w:ascii="David" w:hAnsi="David" w:hint="cs"/>
          <w:rtl/>
        </w:rPr>
        <w:t xml:space="preserve"> לתחלואה כפולה, </w:t>
      </w:r>
      <w:r>
        <w:rPr>
          <w:rFonts w:ascii="David" w:hAnsi="David" w:hint="cs"/>
          <w:rtl/>
        </w:rPr>
        <w:t xml:space="preserve">אך סירבה לדרישת היסוד של המכון בנוגע להפסקת צריכת </w:t>
      </w:r>
      <w:r w:rsidRPr="005F1E89">
        <w:rPr>
          <w:rFonts w:ascii="David" w:hAnsi="David"/>
          <w:rtl/>
        </w:rPr>
        <w:t xml:space="preserve">סמים </w:t>
      </w:r>
      <w:r w:rsidRPr="005F1E89">
        <w:rPr>
          <w:rFonts w:ascii="David" w:hAnsi="David" w:hint="cs"/>
          <w:rtl/>
        </w:rPr>
        <w:t>ו</w:t>
      </w:r>
      <w:r w:rsidRPr="005F1E89">
        <w:rPr>
          <w:rFonts w:ascii="David" w:hAnsi="David"/>
          <w:rtl/>
        </w:rPr>
        <w:t>ה</w:t>
      </w:r>
      <w:r>
        <w:rPr>
          <w:rFonts w:ascii="David" w:hAnsi="David" w:hint="cs"/>
          <w:rtl/>
        </w:rPr>
        <w:t>תנגדה לגמילה במסגרת "</w:t>
      </w:r>
      <w:r w:rsidRPr="005F1E89">
        <w:rPr>
          <w:rFonts w:ascii="David" w:hAnsi="David"/>
          <w:rtl/>
        </w:rPr>
        <w:t>אישפוזית</w:t>
      </w:r>
      <w:r>
        <w:rPr>
          <w:rFonts w:ascii="David" w:hAnsi="David" w:hint="cs"/>
          <w:rtl/>
        </w:rPr>
        <w:t>"</w:t>
      </w:r>
      <w:r w:rsidRPr="005F1E89">
        <w:rPr>
          <w:rFonts w:ascii="David" w:hAnsi="David"/>
          <w:rtl/>
        </w:rPr>
        <w:t>.</w:t>
      </w:r>
      <w:r w:rsidRPr="005F1E89">
        <w:rPr>
          <w:rFonts w:ascii="David" w:hAnsi="David" w:hint="cs"/>
          <w:rtl/>
        </w:rPr>
        <w:t xml:space="preserve"> הנאשמת הביעה </w:t>
      </w:r>
      <w:r w:rsidRPr="005F1E89">
        <w:rPr>
          <w:rFonts w:ascii="David" w:hAnsi="David"/>
          <w:rtl/>
        </w:rPr>
        <w:t xml:space="preserve">התנגדות </w:t>
      </w:r>
      <w:r>
        <w:rPr>
          <w:rFonts w:ascii="David" w:hAnsi="David" w:hint="cs"/>
          <w:rtl/>
        </w:rPr>
        <w:t xml:space="preserve">לטיפול וטענה </w:t>
      </w:r>
      <w:r w:rsidRPr="005F1E89">
        <w:rPr>
          <w:rFonts w:ascii="David" w:hAnsi="David"/>
          <w:rtl/>
        </w:rPr>
        <w:t>כי בשלב זה של חייה</w:t>
      </w:r>
      <w:r>
        <w:rPr>
          <w:rFonts w:ascii="David" w:hAnsi="David" w:hint="cs"/>
          <w:rtl/>
        </w:rPr>
        <w:t xml:space="preserve"> היא</w:t>
      </w:r>
      <w:r w:rsidRPr="005F1E89">
        <w:rPr>
          <w:rFonts w:ascii="David" w:hAnsi="David"/>
          <w:rtl/>
        </w:rPr>
        <w:t xml:space="preserve"> אינה פנויה להשתלב בתהליך טיפולי כוללני במסגרת פנימייה</w:t>
      </w:r>
      <w:r>
        <w:rPr>
          <w:rFonts w:ascii="David" w:hAnsi="David" w:hint="cs"/>
          <w:rtl/>
        </w:rPr>
        <w:t>.</w:t>
      </w:r>
      <w:r w:rsidRPr="005F1E89">
        <w:rPr>
          <w:rFonts w:ascii="David" w:hAnsi="David"/>
          <w:rtl/>
        </w:rPr>
        <w:t xml:space="preserve"> </w:t>
      </w:r>
      <w:r>
        <w:rPr>
          <w:rFonts w:ascii="David" w:hAnsi="David" w:hint="cs"/>
          <w:rtl/>
        </w:rPr>
        <w:t xml:space="preserve">גם </w:t>
      </w:r>
      <w:r w:rsidRPr="005F1E89">
        <w:rPr>
          <w:rFonts w:ascii="David" w:hAnsi="David"/>
          <w:rtl/>
        </w:rPr>
        <w:t xml:space="preserve">ילדיה </w:t>
      </w:r>
      <w:r>
        <w:rPr>
          <w:rFonts w:ascii="David" w:hAnsi="David" w:hint="cs"/>
          <w:rtl/>
        </w:rPr>
        <w:t xml:space="preserve">של הנאשמת </w:t>
      </w:r>
      <w:r w:rsidRPr="005F1E89">
        <w:rPr>
          <w:rFonts w:ascii="David" w:hAnsi="David"/>
          <w:rtl/>
        </w:rPr>
        <w:t xml:space="preserve">ביטאו התנגדותם לכך. </w:t>
      </w:r>
    </w:p>
    <w:p w14:paraId="2345CC2C" w14:textId="77777777" w:rsidR="00A902BE" w:rsidRPr="005F1E89" w:rsidRDefault="00A902BE" w:rsidP="00A902BE">
      <w:pPr>
        <w:pStyle w:val="a9"/>
        <w:spacing w:line="360" w:lineRule="auto"/>
        <w:jc w:val="both"/>
        <w:rPr>
          <w:rFonts w:ascii="David" w:hAnsi="David"/>
          <w:u w:val="single"/>
        </w:rPr>
      </w:pPr>
      <w:r w:rsidRPr="005F1E89">
        <w:rPr>
          <w:rFonts w:ascii="David" w:hAnsi="David" w:hint="cs"/>
          <w:rtl/>
        </w:rPr>
        <w:t xml:space="preserve">שירות המבחן </w:t>
      </w:r>
      <w:r>
        <w:rPr>
          <w:rFonts w:ascii="David" w:hAnsi="David" w:hint="cs"/>
          <w:rtl/>
        </w:rPr>
        <w:t xml:space="preserve">סיכם התרשמותו לפיה </w:t>
      </w:r>
      <w:r w:rsidRPr="005F1E89">
        <w:rPr>
          <w:rFonts w:ascii="David" w:hAnsi="David" w:hint="cs"/>
          <w:rtl/>
        </w:rPr>
        <w:t xml:space="preserve">הנאשמת </w:t>
      </w:r>
      <w:r w:rsidRPr="005F1E89">
        <w:rPr>
          <w:rFonts w:ascii="David" w:hAnsi="David"/>
          <w:rtl/>
        </w:rPr>
        <w:t>סובלת מקשיים רגשיים</w:t>
      </w:r>
      <w:r w:rsidRPr="005F1E89">
        <w:rPr>
          <w:rFonts w:ascii="David" w:hAnsi="David" w:hint="cs"/>
          <w:rtl/>
        </w:rPr>
        <w:t xml:space="preserve"> </w:t>
      </w:r>
      <w:r>
        <w:rPr>
          <w:rFonts w:ascii="David" w:hAnsi="David" w:hint="cs"/>
          <w:rtl/>
        </w:rPr>
        <w:t xml:space="preserve">וכי </w:t>
      </w:r>
      <w:r w:rsidRPr="005F1E89">
        <w:rPr>
          <w:rFonts w:ascii="David" w:hAnsi="David" w:hint="cs"/>
          <w:rtl/>
        </w:rPr>
        <w:t>בשנים האחרונות פיתחה התמכרות לסמים,</w:t>
      </w:r>
      <w:r w:rsidRPr="005F1E89">
        <w:rPr>
          <w:rFonts w:ascii="David" w:hAnsi="David"/>
          <w:rtl/>
        </w:rPr>
        <w:t xml:space="preserve"> מוכרת ל</w:t>
      </w:r>
      <w:r w:rsidRPr="005F1E89">
        <w:rPr>
          <w:rFonts w:ascii="David" w:hAnsi="David" w:hint="cs"/>
          <w:rtl/>
        </w:rPr>
        <w:t>מרכז בריאות הנפש</w:t>
      </w:r>
      <w:r w:rsidRPr="005F1E89">
        <w:rPr>
          <w:rFonts w:ascii="David" w:hAnsi="David"/>
          <w:rtl/>
        </w:rPr>
        <w:t xml:space="preserve"> ומטופלת תרופתית.</w:t>
      </w:r>
      <w:r>
        <w:rPr>
          <w:rFonts w:ascii="David" w:hAnsi="David" w:hint="cs"/>
          <w:rtl/>
        </w:rPr>
        <w:t xml:space="preserve"> היא הצליחה לשתף פעולה בהגעה לפגישות בשירות המבחן, אך התנגדה למהלך טיפולי מעמיק יותר ו</w:t>
      </w:r>
      <w:r w:rsidRPr="005F1E89">
        <w:rPr>
          <w:rFonts w:ascii="David" w:hAnsi="David" w:hint="cs"/>
          <w:rtl/>
        </w:rPr>
        <w:t xml:space="preserve">הביעה רצון </w:t>
      </w:r>
      <w:r w:rsidRPr="005F1E89">
        <w:rPr>
          <w:rFonts w:ascii="David" w:hAnsi="David"/>
          <w:rtl/>
        </w:rPr>
        <w:t>לסי</w:t>
      </w:r>
      <w:r w:rsidRPr="005F1E89">
        <w:rPr>
          <w:rFonts w:ascii="David" w:hAnsi="David" w:hint="cs"/>
          <w:rtl/>
        </w:rPr>
        <w:t xml:space="preserve">ום </w:t>
      </w:r>
      <w:r>
        <w:rPr>
          <w:rFonts w:ascii="David" w:hAnsi="David" w:hint="cs"/>
          <w:rtl/>
        </w:rPr>
        <w:t xml:space="preserve">את </w:t>
      </w:r>
      <w:r w:rsidRPr="005F1E89">
        <w:rPr>
          <w:rFonts w:ascii="David" w:hAnsi="David" w:hint="cs"/>
          <w:rtl/>
        </w:rPr>
        <w:t xml:space="preserve">ההליך </w:t>
      </w:r>
      <w:r w:rsidRPr="005F1E89">
        <w:rPr>
          <w:rFonts w:ascii="David" w:hAnsi="David"/>
          <w:rtl/>
        </w:rPr>
        <w:t>המשפטי</w:t>
      </w:r>
      <w:r>
        <w:rPr>
          <w:rFonts w:ascii="David" w:hAnsi="David" w:hint="cs"/>
          <w:rtl/>
        </w:rPr>
        <w:t>.</w:t>
      </w:r>
      <w:r w:rsidRPr="005F1E89">
        <w:rPr>
          <w:rFonts w:ascii="David" w:hAnsi="David" w:hint="cs"/>
          <w:rtl/>
        </w:rPr>
        <w:t xml:space="preserve"> </w:t>
      </w:r>
      <w:r>
        <w:rPr>
          <w:rFonts w:ascii="David" w:hAnsi="David" w:hint="cs"/>
          <w:rtl/>
        </w:rPr>
        <w:t xml:space="preserve">לפיכך, </w:t>
      </w:r>
      <w:r w:rsidRPr="005F1E89">
        <w:rPr>
          <w:rFonts w:ascii="David" w:hAnsi="David" w:hint="cs"/>
          <w:rtl/>
        </w:rPr>
        <w:t>נמנע</w:t>
      </w:r>
      <w:r>
        <w:rPr>
          <w:rFonts w:ascii="David" w:hAnsi="David" w:hint="cs"/>
          <w:rtl/>
        </w:rPr>
        <w:t xml:space="preserve"> שירות המבחן</w:t>
      </w:r>
      <w:r w:rsidRPr="005F1E89">
        <w:rPr>
          <w:rFonts w:ascii="David" w:hAnsi="David" w:hint="cs"/>
          <w:rtl/>
        </w:rPr>
        <w:t xml:space="preserve"> מהמלצה טיפולית בעניינה</w:t>
      </w:r>
      <w:r>
        <w:rPr>
          <w:rFonts w:ascii="David" w:hAnsi="David" w:hint="cs"/>
          <w:rtl/>
        </w:rPr>
        <w:t xml:space="preserve"> של הנאשמת, ולאור העובדה כי מדובר בעבירה ראשונה ובשל החשש שכליאה בבית סוהר עלולה לגרום להידרדרות נוספת של הנאשמת, הומלץ לגזור עליה מאסר ב</w:t>
      </w:r>
      <w:r w:rsidRPr="005F1E89">
        <w:rPr>
          <w:rFonts w:ascii="David" w:hAnsi="David" w:hint="cs"/>
          <w:rtl/>
        </w:rPr>
        <w:t>עבודות שירות</w:t>
      </w:r>
      <w:r w:rsidRPr="005F1E89">
        <w:rPr>
          <w:rFonts w:ascii="David" w:hAnsi="David"/>
          <w:rtl/>
        </w:rPr>
        <w:t xml:space="preserve"> </w:t>
      </w:r>
      <w:r w:rsidRPr="005F1E89">
        <w:rPr>
          <w:rFonts w:ascii="David" w:hAnsi="David" w:hint="cs"/>
          <w:rtl/>
        </w:rPr>
        <w:t>לצד מאסר על תנאי.</w:t>
      </w:r>
    </w:p>
    <w:p w14:paraId="47B68A87" w14:textId="77777777" w:rsidR="00A902BE" w:rsidRPr="00E06CCE" w:rsidRDefault="00A902BE" w:rsidP="00A902BE">
      <w:pPr>
        <w:pStyle w:val="a9"/>
        <w:spacing w:line="360" w:lineRule="auto"/>
        <w:jc w:val="both"/>
        <w:rPr>
          <w:rFonts w:ascii="David" w:hAnsi="David"/>
          <w:b/>
          <w:bCs/>
          <w:rtl/>
        </w:rPr>
      </w:pPr>
    </w:p>
    <w:p w14:paraId="40ED3A84" w14:textId="77777777" w:rsidR="00A902BE" w:rsidRPr="00D209BD" w:rsidRDefault="00A902BE" w:rsidP="00A902BE">
      <w:pPr>
        <w:pStyle w:val="a9"/>
        <w:numPr>
          <w:ilvl w:val="0"/>
          <w:numId w:val="1"/>
        </w:numPr>
        <w:spacing w:line="360" w:lineRule="auto"/>
        <w:jc w:val="both"/>
      </w:pPr>
      <w:r>
        <w:rPr>
          <w:rFonts w:ascii="David" w:hAnsi="David" w:hint="cs"/>
          <w:rtl/>
        </w:rPr>
        <w:t xml:space="preserve">בין לבין, </w:t>
      </w:r>
      <w:r w:rsidRPr="00170A15">
        <w:rPr>
          <w:rFonts w:ascii="David" w:hAnsi="David" w:hint="cs"/>
          <w:rtl/>
        </w:rPr>
        <w:t>בהתאם ל</w:t>
      </w:r>
      <w:r>
        <w:rPr>
          <w:rFonts w:ascii="David" w:hAnsi="David" w:hint="cs"/>
          <w:rtl/>
        </w:rPr>
        <w:t xml:space="preserve">תוכנו של </w:t>
      </w:r>
      <w:r w:rsidRPr="00170A15">
        <w:rPr>
          <w:rFonts w:ascii="David" w:hAnsi="David" w:hint="cs"/>
          <w:rtl/>
        </w:rPr>
        <w:t>הסדר הטיעון</w:t>
      </w:r>
      <w:r>
        <w:rPr>
          <w:rFonts w:ascii="David" w:hAnsi="David" w:hint="cs"/>
          <w:rtl/>
        </w:rPr>
        <w:t>,</w:t>
      </w:r>
      <w:r w:rsidRPr="00170A15">
        <w:rPr>
          <w:rFonts w:ascii="David" w:hAnsi="David" w:hint="cs"/>
          <w:rtl/>
        </w:rPr>
        <w:t xml:space="preserve"> </w:t>
      </w:r>
      <w:r>
        <w:rPr>
          <w:rFonts w:ascii="David" w:hAnsi="David" w:hint="cs"/>
          <w:rtl/>
        </w:rPr>
        <w:t xml:space="preserve">התבקשה חוות דעת הממונה על עבודות השירות בעניינה של הנאשמת. </w:t>
      </w:r>
    </w:p>
    <w:p w14:paraId="67EAB776" w14:textId="77777777" w:rsidR="00A902BE" w:rsidRPr="001C57FF" w:rsidRDefault="00A902BE" w:rsidP="00A902BE">
      <w:pPr>
        <w:pStyle w:val="a9"/>
        <w:spacing w:line="360" w:lineRule="auto"/>
        <w:jc w:val="both"/>
        <w:rPr>
          <w:b/>
          <w:bCs/>
          <w:u w:val="single"/>
        </w:rPr>
      </w:pPr>
      <w:r w:rsidRPr="00170A15">
        <w:rPr>
          <w:rFonts w:ascii="David" w:hAnsi="David"/>
          <w:rtl/>
        </w:rPr>
        <w:t>הנאשמת זומנה</w:t>
      </w:r>
      <w:r>
        <w:rPr>
          <w:rFonts w:ascii="David" w:hAnsi="David" w:hint="cs"/>
          <w:rtl/>
        </w:rPr>
        <w:t xml:space="preserve"> מספר רב של פעמים</w:t>
      </w:r>
      <w:r w:rsidRPr="00170A15">
        <w:rPr>
          <w:rFonts w:ascii="David" w:hAnsi="David"/>
          <w:rtl/>
        </w:rPr>
        <w:t xml:space="preserve"> לראיון</w:t>
      </w:r>
      <w:r>
        <w:rPr>
          <w:rFonts w:ascii="David" w:hAnsi="David" w:hint="cs"/>
          <w:rtl/>
        </w:rPr>
        <w:t xml:space="preserve"> אצל הממונה על עבודות השירות, וניתנו לה הזדמנויות חוזרות ונשנות להתייצב לראיון, אך הנאשמת נמנעה </w:t>
      </w:r>
      <w:r w:rsidRPr="00BA7E7B">
        <w:rPr>
          <w:rFonts w:ascii="David" w:hAnsi="David" w:hint="cs"/>
          <w:rtl/>
        </w:rPr>
        <w:t>מלהתייצב</w:t>
      </w:r>
      <w:r>
        <w:rPr>
          <w:rFonts w:ascii="David" w:hAnsi="David" w:hint="cs"/>
          <w:rtl/>
        </w:rPr>
        <w:t xml:space="preserve">. לטענת ההגנה, </w:t>
      </w:r>
      <w:r w:rsidRPr="00BA7E7B">
        <w:rPr>
          <w:rFonts w:ascii="David" w:hAnsi="David" w:hint="cs"/>
          <w:rtl/>
        </w:rPr>
        <w:t xml:space="preserve"> כאשר בסופו של דבר התייצבה לראיון, לא הביאה עמה את מסמכים הרפואיים הנדרשים. </w:t>
      </w:r>
      <w:r>
        <w:rPr>
          <w:rFonts w:ascii="David" w:hAnsi="David" w:hint="cs"/>
          <w:rtl/>
        </w:rPr>
        <w:t xml:space="preserve">לנאשמת ניתנו הזדמנויות נוספות להתייצב לראיון עם המסמכים הרפואיים החסרים, אך היא נמנעה מלהתייצב לפגישות שאליהן זומנה. </w:t>
      </w:r>
    </w:p>
    <w:p w14:paraId="328D1E15" w14:textId="77777777" w:rsidR="00A902BE" w:rsidRPr="0043513A" w:rsidRDefault="00A902BE" w:rsidP="00A902BE">
      <w:pPr>
        <w:pStyle w:val="a9"/>
        <w:spacing w:line="360" w:lineRule="auto"/>
        <w:jc w:val="both"/>
      </w:pPr>
    </w:p>
    <w:p w14:paraId="6AC7DAE7" w14:textId="77777777" w:rsidR="00A902BE" w:rsidRDefault="00A902BE" w:rsidP="00A902BE">
      <w:pPr>
        <w:pStyle w:val="a9"/>
        <w:numPr>
          <w:ilvl w:val="0"/>
          <w:numId w:val="1"/>
        </w:numPr>
        <w:spacing w:line="360" w:lineRule="auto"/>
        <w:jc w:val="both"/>
      </w:pPr>
      <w:r>
        <w:rPr>
          <w:rFonts w:hint="cs"/>
          <w:rtl/>
        </w:rPr>
        <w:t>המאשימה ביקשה לקבוע בעניינה של הנאשמת מתחם עונש הולם שבין שמונה חודשי מאסר בעבודות שירות לשמונה- עשר חודשי מאסר בפועל וביקשה למקם את עונשה של הנאשמת בתחתית המתחם, לצד מאסר מותנה, קנס והתחייבות, ומשלא התייצבה לפני הממונה על עבודות השירות, ביקשה המאשימה לגזור על הנאשמת עונש מאסר בפועל. ב"כ המאשימה הדגיש את הערכים המוגנים באמצעות העבירות, את העובדה שהנאשמת לא ניצלה את ההזדמנויות שניתנו לה לשתף פעולה באופן מלא עם הליך טיפול שיקומי ואת אי שיתוף הפעולה של הנאשמת עם הממונה על עבודות השירות. לצד זאת צוינו כנסיבות מקלות הודאתה של הנאשמת במיוחס לה, היעדרו של עבר פלילי ונסיבות חייה המורכבות.</w:t>
      </w:r>
    </w:p>
    <w:p w14:paraId="1025B081" w14:textId="77777777" w:rsidR="00A902BE" w:rsidRDefault="00A902BE" w:rsidP="00A902BE">
      <w:pPr>
        <w:pStyle w:val="a9"/>
        <w:spacing w:line="360" w:lineRule="auto"/>
        <w:jc w:val="both"/>
      </w:pPr>
      <w:r>
        <w:rPr>
          <w:rFonts w:hint="cs"/>
          <w:rtl/>
        </w:rPr>
        <w:t xml:space="preserve"> </w:t>
      </w:r>
    </w:p>
    <w:p w14:paraId="10F0FD96" w14:textId="77777777" w:rsidR="00A902BE" w:rsidRDefault="00A902BE" w:rsidP="00A902BE">
      <w:pPr>
        <w:pStyle w:val="a9"/>
        <w:numPr>
          <w:ilvl w:val="0"/>
          <w:numId w:val="1"/>
        </w:numPr>
        <w:spacing w:line="360" w:lineRule="auto"/>
        <w:jc w:val="both"/>
      </w:pPr>
      <w:r>
        <w:rPr>
          <w:rFonts w:hint="cs"/>
          <w:rtl/>
        </w:rPr>
        <w:t xml:space="preserve">ב"כ הנאשמת הדגיש בטיעוניו לעונש את העובדה כי לאחרונה הנאשמת קיבלה רישיון לשימוש בקנביס רפואי, כי יש בכך כדי לשנות את פני הדברים וביקש לשלוח את הנאשמת לראיון נוסף בשירות המבחן, אך בקשתו נדחתה. ב"כ הנאשמת ביקש להימנע מהטלת מאסר בפועל על הנאשמת וביקש לגזור עליה עונש צופה פני עתיד בלבד תוך שהדגיש את הודאתה במיוחס לה בהזדמנות ראשונה, קבלת אחריות על מעשיה, את נסיבות חייה המורכבות והקשות, את מצבה הנפשי, עברה הנקי וחלוף הזמן מאז ביצוע העבירות. </w:t>
      </w:r>
    </w:p>
    <w:p w14:paraId="083D2A3A" w14:textId="77777777" w:rsidR="00A902BE" w:rsidRDefault="00A902BE" w:rsidP="00A902BE">
      <w:pPr>
        <w:pStyle w:val="a9"/>
        <w:spacing w:line="360" w:lineRule="auto"/>
        <w:jc w:val="both"/>
      </w:pPr>
      <w:r>
        <w:rPr>
          <w:rFonts w:hint="cs"/>
          <w:rtl/>
        </w:rPr>
        <w:t xml:space="preserve">מטעם ההגנה הוגשו הרישיון לשימוש בקנביס ומסמכים רפואיים בעניינה של הנאשמת. </w:t>
      </w:r>
    </w:p>
    <w:p w14:paraId="2D89B888" w14:textId="77777777" w:rsidR="00A902BE" w:rsidRPr="0043513A" w:rsidRDefault="00A902BE" w:rsidP="00A902BE">
      <w:pPr>
        <w:pStyle w:val="a9"/>
        <w:spacing w:line="360" w:lineRule="auto"/>
        <w:jc w:val="both"/>
      </w:pPr>
    </w:p>
    <w:p w14:paraId="1778FB7F" w14:textId="77777777" w:rsidR="00A902BE" w:rsidRPr="00D209BD" w:rsidRDefault="00A902BE" w:rsidP="00A902BE">
      <w:pPr>
        <w:pStyle w:val="a9"/>
        <w:numPr>
          <w:ilvl w:val="0"/>
          <w:numId w:val="1"/>
        </w:numPr>
        <w:spacing w:line="360" w:lineRule="auto"/>
        <w:jc w:val="both"/>
      </w:pPr>
      <w:r>
        <w:rPr>
          <w:rFonts w:hint="cs"/>
          <w:rtl/>
        </w:rPr>
        <w:t xml:space="preserve">הנאשמת בדברה האחרון התנצלה על מעשיה, הסבירה כי מעדה לראשונה בחייה וביקשה מבית המשפט להתחשב במצבה. </w:t>
      </w:r>
    </w:p>
    <w:p w14:paraId="1754F28F" w14:textId="77777777" w:rsidR="00A902BE" w:rsidRPr="00B473F7" w:rsidRDefault="00A902BE" w:rsidP="00A902BE">
      <w:pPr>
        <w:pStyle w:val="a9"/>
        <w:spacing w:line="360" w:lineRule="auto"/>
        <w:jc w:val="both"/>
        <w:rPr>
          <w:rtl/>
        </w:rPr>
      </w:pPr>
    </w:p>
    <w:p w14:paraId="30EA0D00" w14:textId="77777777" w:rsidR="00A902BE" w:rsidRPr="00357341" w:rsidRDefault="00A902BE" w:rsidP="00A902BE">
      <w:pPr>
        <w:spacing w:line="360" w:lineRule="auto"/>
        <w:jc w:val="both"/>
        <w:rPr>
          <w:b/>
          <w:bCs/>
          <w:u w:val="single"/>
        </w:rPr>
      </w:pPr>
      <w:r w:rsidRPr="00357341">
        <w:rPr>
          <w:rFonts w:hint="cs"/>
          <w:b/>
          <w:bCs/>
          <w:u w:val="single"/>
          <w:rtl/>
        </w:rPr>
        <w:t>מתחם העונש ההולם</w:t>
      </w:r>
    </w:p>
    <w:p w14:paraId="1E01838E" w14:textId="77777777" w:rsidR="00A902BE" w:rsidRDefault="00A902BE" w:rsidP="00A902BE">
      <w:pPr>
        <w:pStyle w:val="a9"/>
        <w:numPr>
          <w:ilvl w:val="0"/>
          <w:numId w:val="1"/>
        </w:numPr>
        <w:spacing w:line="360" w:lineRule="auto"/>
        <w:jc w:val="both"/>
      </w:pPr>
      <w:r>
        <w:rPr>
          <w:rFonts w:hint="cs"/>
          <w:rtl/>
        </w:rPr>
        <w:t xml:space="preserve">עבירות סמים נועדו למנוע את הנזקים הישירים והעקיפים הנגרמים כתוצאה משימוש בסמים. השימוש בסמים פוגע פגיעה פיזית ונפשית במשתמשים עצמם, ויש לו השלכות פוגעניות גם על בני משפחותיהם של המשתמשים, על סביבתם הקרובה ולבסוף הוא פוגע בחברה כולה (ראו </w:t>
      </w:r>
      <w:hyperlink r:id="rId8" w:history="1">
        <w:r w:rsidR="005B24C2" w:rsidRPr="005B24C2">
          <w:rPr>
            <w:color w:val="0000FF"/>
            <w:u w:val="single"/>
            <w:rtl/>
          </w:rPr>
          <w:t>ע"פ 1635/14</w:t>
        </w:r>
      </w:hyperlink>
      <w:r>
        <w:rPr>
          <w:rFonts w:hint="cs"/>
          <w:rtl/>
        </w:rPr>
        <w:t xml:space="preserve"> </w:t>
      </w:r>
      <w:r w:rsidRPr="006E0213">
        <w:rPr>
          <w:rFonts w:hint="cs"/>
          <w:b/>
          <w:bCs/>
          <w:rtl/>
        </w:rPr>
        <w:t>יהודה נ' מדינת ישראל</w:t>
      </w:r>
      <w:r>
        <w:rPr>
          <w:rFonts w:hint="cs"/>
          <w:rtl/>
        </w:rPr>
        <w:t xml:space="preserve"> (פורסם בנבו 21.8.14)). בנוסף צריכת סמים קבועה מחייבת משאבים כספיים לא מבוטלים וגוררת בעקבותיה, לעיתים קרובות, ביצוע עבירות נוספות, שתכליתן לממן את צריכת הסמים.</w:t>
      </w:r>
    </w:p>
    <w:p w14:paraId="3B20AE29" w14:textId="77777777" w:rsidR="00A902BE" w:rsidRDefault="00A902BE" w:rsidP="00A902BE">
      <w:pPr>
        <w:spacing w:line="360" w:lineRule="auto"/>
        <w:jc w:val="both"/>
      </w:pPr>
    </w:p>
    <w:p w14:paraId="6FC630FC" w14:textId="77777777" w:rsidR="00A902BE" w:rsidRDefault="00A902BE" w:rsidP="00A902BE">
      <w:pPr>
        <w:pStyle w:val="a9"/>
        <w:numPr>
          <w:ilvl w:val="0"/>
          <w:numId w:val="1"/>
        </w:numPr>
        <w:spacing w:line="360" w:lineRule="auto"/>
        <w:jc w:val="both"/>
      </w:pPr>
      <w:r>
        <w:rPr>
          <w:rFonts w:hint="cs"/>
          <w:rtl/>
        </w:rPr>
        <w:t xml:space="preserve">עסקת הסמים שביצעה הנאשמת סוכמה באמצעות היישומון "טלגראס". מדובר בעבירה שדרשה תכנון מוקדם ויש בה מידה של תחכום בשל מאפייניו של היישומון, המאפשרים תקשורת בדרך מוצפנת המקשה על רשויות האכיפה לאתר את העבירות ואת העבריינים.  הנאשמת היא שיזמה את ביצוע העבירות כשפרסמה את מרכולתה ביישומון. אין מדובר בעסקת סמים מזדמנת או אקראית, אלא בהצטרפות של הנאשמת למסגרת מאורגנת של סחר בסמים, שיש בה משום "הצהרת כוונות" מצדה של הנאשמת. </w:t>
      </w:r>
    </w:p>
    <w:p w14:paraId="21522870" w14:textId="77777777" w:rsidR="00A902BE" w:rsidRPr="00BE481F" w:rsidRDefault="00A902BE" w:rsidP="00A902BE">
      <w:pPr>
        <w:pStyle w:val="a9"/>
        <w:spacing w:line="360" w:lineRule="auto"/>
        <w:jc w:val="both"/>
      </w:pPr>
    </w:p>
    <w:p w14:paraId="67E611F3" w14:textId="77777777" w:rsidR="00A902BE" w:rsidRDefault="00A902BE" w:rsidP="00A902BE">
      <w:pPr>
        <w:pStyle w:val="a9"/>
        <w:numPr>
          <w:ilvl w:val="0"/>
          <w:numId w:val="1"/>
        </w:numPr>
        <w:spacing w:line="360" w:lineRule="auto"/>
        <w:jc w:val="both"/>
      </w:pPr>
      <w:r>
        <w:rPr>
          <w:rFonts w:hint="cs"/>
          <w:rtl/>
        </w:rPr>
        <w:t xml:space="preserve">הנאשמת מכרה לקונה סם מסוג קנביס, שמקובל להתייחס אליו כאל "סם קל", וגם הכמות שמכרה אינה גדולה. עם זאת, ברכבה של הנאשמת נמצאה כמות משמעותית נוספת של סמים, כשהיא מחלוקת למנות רבות, עובדה המלמדת על תכניותיה של הנאשמת להמשיך ולהפיץ את הסמים ולא רק לצרוך אותם בעצמה. למרבה המזל, סמים אלה נתפסו על ידי המשטרה והפצתם נמנעה. </w:t>
      </w:r>
    </w:p>
    <w:p w14:paraId="004B7923" w14:textId="77777777" w:rsidR="00A902BE" w:rsidRDefault="00A902BE" w:rsidP="00A902BE">
      <w:pPr>
        <w:pStyle w:val="a9"/>
        <w:spacing w:line="360" w:lineRule="auto"/>
        <w:jc w:val="both"/>
      </w:pPr>
    </w:p>
    <w:p w14:paraId="6A72EFBB" w14:textId="77777777" w:rsidR="00A902BE" w:rsidRDefault="00A902BE" w:rsidP="00A902BE">
      <w:pPr>
        <w:pStyle w:val="a9"/>
        <w:numPr>
          <w:ilvl w:val="0"/>
          <w:numId w:val="1"/>
        </w:numPr>
        <w:spacing w:line="360" w:lineRule="auto"/>
        <w:jc w:val="both"/>
      </w:pPr>
      <w:bookmarkStart w:id="8" w:name="א"/>
      <w:bookmarkEnd w:id="8"/>
      <w:r>
        <w:rPr>
          <w:rFonts w:hint="cs"/>
          <w:rtl/>
        </w:rPr>
        <w:t xml:space="preserve">עיון בפסיקה מלמד כי בגין עבירות של סחר בסם מסוג קנביס בהיקפים דומים נגזרו עונשים הכוללים רכיב מהותי של מאסר בפועל או בעבודות שירות. ראו למשל </w:t>
      </w:r>
      <w:hyperlink r:id="rId9" w:history="1">
        <w:r w:rsidR="005B24C2" w:rsidRPr="005B24C2">
          <w:rPr>
            <w:color w:val="0000FF"/>
            <w:u w:val="single"/>
            <w:rtl/>
          </w:rPr>
          <w:t>רע"פ 3627/13</w:t>
        </w:r>
      </w:hyperlink>
      <w:r>
        <w:rPr>
          <w:rFonts w:hint="cs"/>
          <w:rtl/>
        </w:rPr>
        <w:t xml:space="preserve"> </w:t>
      </w:r>
      <w:r w:rsidRPr="00854F4A">
        <w:rPr>
          <w:rFonts w:hint="cs"/>
          <w:b/>
          <w:bCs/>
          <w:rtl/>
        </w:rPr>
        <w:t xml:space="preserve">שדה נ' מדינת ישראל </w:t>
      </w:r>
      <w:r>
        <w:rPr>
          <w:rFonts w:hint="cs"/>
          <w:rtl/>
        </w:rPr>
        <w:t xml:space="preserve">(פורסם בנבו 22.5.13); </w:t>
      </w:r>
      <w:hyperlink r:id="rId10" w:history="1">
        <w:r w:rsidR="005B24C2" w:rsidRPr="005B24C2">
          <w:rPr>
            <w:color w:val="0000FF"/>
            <w:u w:val="single"/>
            <w:rtl/>
          </w:rPr>
          <w:t>רע"פ 114/19</w:t>
        </w:r>
      </w:hyperlink>
      <w:r>
        <w:rPr>
          <w:rFonts w:hint="cs"/>
          <w:rtl/>
        </w:rPr>
        <w:t xml:space="preserve"> </w:t>
      </w:r>
      <w:r w:rsidRPr="00854F4A">
        <w:rPr>
          <w:rFonts w:hint="cs"/>
          <w:b/>
          <w:bCs/>
          <w:rtl/>
        </w:rPr>
        <w:t>שצ'רבוקוב נ' מדינת ישראל</w:t>
      </w:r>
      <w:r>
        <w:rPr>
          <w:rFonts w:hint="cs"/>
          <w:rtl/>
        </w:rPr>
        <w:t xml:space="preserve"> (פורסם בנבו 13.1.19); </w:t>
      </w:r>
      <w:hyperlink r:id="rId11" w:history="1">
        <w:r w:rsidR="005B24C2" w:rsidRPr="005B24C2">
          <w:rPr>
            <w:rFonts w:ascii="David" w:hAnsi="David"/>
            <w:color w:val="0000FF"/>
            <w:u w:val="single"/>
            <w:rtl/>
          </w:rPr>
          <w:t>רע"פ 4144/15</w:t>
        </w:r>
      </w:hyperlink>
      <w:r>
        <w:rPr>
          <w:rFonts w:ascii="David" w:hAnsi="David"/>
          <w:rtl/>
        </w:rPr>
        <w:t xml:space="preserve"> </w:t>
      </w:r>
      <w:r>
        <w:rPr>
          <w:rFonts w:ascii="David" w:hAnsi="David"/>
          <w:b/>
          <w:bCs/>
          <w:rtl/>
        </w:rPr>
        <w:t xml:space="preserve">אבו אלטיף נ' מדינת ישראל </w:t>
      </w:r>
      <w:r w:rsidR="005B24C2">
        <w:rPr>
          <w:rFonts w:ascii="David" w:hAnsi="David"/>
          <w:rtl/>
        </w:rPr>
        <w:t xml:space="preserve"> </w:t>
      </w:r>
      <w:r>
        <w:rPr>
          <w:rFonts w:ascii="David" w:hAnsi="David"/>
          <w:rtl/>
        </w:rPr>
        <w:t xml:space="preserve">(פורסם בנבו 16.6.15); </w:t>
      </w:r>
      <w:r w:rsidR="005B24C2">
        <w:rPr>
          <w:rFonts w:ascii="David" w:hAnsi="David"/>
          <w:rtl/>
        </w:rPr>
        <w:t xml:space="preserve"> </w:t>
      </w:r>
      <w:hyperlink r:id="rId12" w:history="1">
        <w:r w:rsidR="005B24C2" w:rsidRPr="005B24C2">
          <w:rPr>
            <w:rFonts w:ascii="David" w:hAnsi="David"/>
            <w:color w:val="0000FF"/>
            <w:u w:val="single"/>
            <w:rtl/>
          </w:rPr>
          <w:t>עפ"ג (ב"ש) 13427-04-13</w:t>
        </w:r>
      </w:hyperlink>
      <w:r w:rsidRPr="001B0EBE">
        <w:rPr>
          <w:rFonts w:ascii="David" w:hAnsi="David"/>
          <w:rtl/>
        </w:rPr>
        <w:t xml:space="preserve"> </w:t>
      </w:r>
      <w:r w:rsidRPr="001B0EBE">
        <w:rPr>
          <w:rFonts w:ascii="David" w:hAnsi="David"/>
          <w:b/>
          <w:bCs/>
          <w:rtl/>
        </w:rPr>
        <w:t>קדוש נ' מדינת ישראל</w:t>
      </w:r>
      <w:r w:rsidRPr="001B0EBE">
        <w:rPr>
          <w:rFonts w:ascii="David" w:hAnsi="David"/>
          <w:rtl/>
        </w:rPr>
        <w:t xml:space="preserve"> (פורסם בנבו 2.9.13);</w:t>
      </w:r>
      <w:r w:rsidR="005B24C2">
        <w:rPr>
          <w:rFonts w:ascii="David" w:hAnsi="David"/>
          <w:rtl/>
        </w:rPr>
        <w:t xml:space="preserve"> </w:t>
      </w:r>
      <w:r w:rsidRPr="001B0EBE">
        <w:rPr>
          <w:rFonts w:ascii="David" w:hAnsi="David"/>
          <w:rtl/>
        </w:rPr>
        <w:t xml:space="preserve"> </w:t>
      </w:r>
      <w:hyperlink r:id="rId13" w:history="1">
        <w:r w:rsidR="005B24C2" w:rsidRPr="005B24C2">
          <w:rPr>
            <w:rFonts w:ascii="David" w:hAnsi="David"/>
            <w:color w:val="0000FF"/>
            <w:u w:val="single"/>
            <w:rtl/>
          </w:rPr>
          <w:t>עפ"ג (מרכז) 7858-11-09</w:t>
        </w:r>
      </w:hyperlink>
      <w:r w:rsidRPr="001B0EBE">
        <w:rPr>
          <w:rFonts w:ascii="David" w:hAnsi="David"/>
          <w:rtl/>
        </w:rPr>
        <w:t xml:space="preserve"> </w:t>
      </w:r>
      <w:r w:rsidRPr="001B0EBE">
        <w:rPr>
          <w:rFonts w:ascii="David" w:hAnsi="David"/>
          <w:b/>
          <w:bCs/>
          <w:rtl/>
        </w:rPr>
        <w:t xml:space="preserve">אבו ענאם נ' מדינת ישראל </w:t>
      </w:r>
      <w:r w:rsidRPr="001B0EBE">
        <w:rPr>
          <w:rFonts w:ascii="David" w:hAnsi="David"/>
          <w:rtl/>
        </w:rPr>
        <w:t xml:space="preserve">(פורסם בנבו 20.1.10) </w:t>
      </w:r>
      <w:r>
        <w:rPr>
          <w:rFonts w:ascii="David" w:hAnsi="David" w:hint="cs"/>
          <w:rtl/>
        </w:rPr>
        <w:t>ו</w:t>
      </w:r>
      <w:hyperlink r:id="rId14" w:history="1">
        <w:r w:rsidR="005B24C2" w:rsidRPr="005B24C2">
          <w:rPr>
            <w:color w:val="0000FF"/>
            <w:u w:val="single"/>
            <w:rtl/>
          </w:rPr>
          <w:t>רע"פ 4687/15</w:t>
        </w:r>
      </w:hyperlink>
      <w:r w:rsidRPr="001B0EBE">
        <w:rPr>
          <w:rFonts w:hint="cs"/>
          <w:rtl/>
        </w:rPr>
        <w:t xml:space="preserve"> </w:t>
      </w:r>
      <w:r w:rsidRPr="001B0EBE">
        <w:rPr>
          <w:rFonts w:hint="cs"/>
          <w:b/>
          <w:bCs/>
          <w:rtl/>
        </w:rPr>
        <w:t>פלג נ' מדינת ישר</w:t>
      </w:r>
      <w:r w:rsidRPr="00854F4A">
        <w:rPr>
          <w:rFonts w:hint="cs"/>
          <w:b/>
          <w:bCs/>
          <w:rtl/>
        </w:rPr>
        <w:t xml:space="preserve">אל </w:t>
      </w:r>
      <w:r>
        <w:rPr>
          <w:rFonts w:hint="cs"/>
          <w:rtl/>
        </w:rPr>
        <w:t>(פורסם בנבו 13.8.15), שם אושר מתחם עונש הולם שבין מספר חודשי מאסר בעבודות שירות לחמישה</w:t>
      </w:r>
      <w:r>
        <w:rPr>
          <w:rtl/>
        </w:rPr>
        <w:t>–</w:t>
      </w:r>
      <w:r>
        <w:rPr>
          <w:rFonts w:hint="cs"/>
          <w:rtl/>
        </w:rPr>
        <w:t xml:space="preserve">עשר חודשי מאסר בפועל בגין כל אירוע של סחר בקנביס. </w:t>
      </w:r>
    </w:p>
    <w:p w14:paraId="5663C5BB" w14:textId="77777777" w:rsidR="00A902BE" w:rsidRPr="00100F47" w:rsidRDefault="00A902BE" w:rsidP="00A902BE">
      <w:pPr>
        <w:pStyle w:val="a9"/>
        <w:spacing w:line="360" w:lineRule="auto"/>
        <w:jc w:val="both"/>
      </w:pPr>
    </w:p>
    <w:p w14:paraId="4CA57545" w14:textId="77777777" w:rsidR="00A902BE" w:rsidRDefault="00A902BE" w:rsidP="00A902BE">
      <w:pPr>
        <w:pStyle w:val="a9"/>
        <w:numPr>
          <w:ilvl w:val="0"/>
          <w:numId w:val="1"/>
        </w:numPr>
        <w:spacing w:line="360" w:lineRule="auto"/>
        <w:jc w:val="both"/>
      </w:pPr>
      <w:r>
        <w:rPr>
          <w:rFonts w:hint="cs"/>
          <w:rtl/>
        </w:rPr>
        <w:t>לנוכח האמור לעיל מתחם העונש ההולם את המעשים שביצעה הנאשמת הוא בין שבעה חודשי מאסר בפועל, שיכול ויבוצעו בעבודות שירות, לשנים- עשר חודשי מאסר בפועל, מאסר מותנה, קנס ופסילה מלהחזיק או לקבל רישיון נהיגה.</w:t>
      </w:r>
    </w:p>
    <w:p w14:paraId="0290A5D9" w14:textId="77777777" w:rsidR="00A902BE" w:rsidRDefault="00A902BE" w:rsidP="00A902BE">
      <w:pPr>
        <w:pStyle w:val="a9"/>
        <w:spacing w:line="360" w:lineRule="auto"/>
        <w:jc w:val="both"/>
      </w:pPr>
      <w:r>
        <w:rPr>
          <w:rFonts w:hint="cs"/>
          <w:rtl/>
        </w:rPr>
        <w:t xml:space="preserve">העבירות שביצעה הנאשמת בוצעו מתוך מניע כלכלי ורצון בהשגת רווח מהיר. לפיכך, ישנה חשיבות לכלול בתוך העונש שיוטל עליה רכיב ענישה בעל היבטים כספיים, שיבטא את חוסר הכדאיות שבביצוע העבירה גם בהיבט הכלכלי. עם זאת, בקביעת גובה הקנס אתחשב גם במצבה הכלכלי של הנאשמת כפי שעולה מתוך תסקירי שירות המבחן. </w:t>
      </w:r>
    </w:p>
    <w:p w14:paraId="023717C7" w14:textId="77777777" w:rsidR="00A902BE" w:rsidRDefault="00A902BE" w:rsidP="00A902BE">
      <w:pPr>
        <w:spacing w:line="360" w:lineRule="auto"/>
        <w:jc w:val="both"/>
        <w:rPr>
          <w:b/>
          <w:bCs/>
          <w:u w:val="single"/>
          <w:rtl/>
        </w:rPr>
      </w:pPr>
    </w:p>
    <w:p w14:paraId="1697EBA3" w14:textId="77777777" w:rsidR="00A902BE" w:rsidRPr="00E2425F" w:rsidRDefault="00A902BE" w:rsidP="00A902BE">
      <w:pPr>
        <w:spacing w:line="360" w:lineRule="auto"/>
        <w:jc w:val="both"/>
      </w:pPr>
      <w:r w:rsidRPr="00E2425F">
        <w:rPr>
          <w:rFonts w:hint="cs"/>
          <w:b/>
          <w:bCs/>
          <w:u w:val="single"/>
          <w:rtl/>
        </w:rPr>
        <w:t>העונש המתאים לנאשמת</w:t>
      </w:r>
    </w:p>
    <w:p w14:paraId="5D379B7C" w14:textId="77777777" w:rsidR="00A902BE" w:rsidRDefault="00A902BE" w:rsidP="00A902BE">
      <w:pPr>
        <w:pStyle w:val="a9"/>
        <w:numPr>
          <w:ilvl w:val="0"/>
          <w:numId w:val="1"/>
        </w:numPr>
        <w:spacing w:line="360" w:lineRule="auto"/>
        <w:jc w:val="both"/>
      </w:pPr>
      <w:r>
        <w:rPr>
          <w:rFonts w:hint="cs"/>
          <w:rtl/>
        </w:rPr>
        <w:t xml:space="preserve">לזכות הנאשמת אזקוף את עברה הנקי, וכן אשקול לקולא את נסיבות חייה המורכבות ומצבה הנפשי שוודאי הייתה להם השפעה על התנהלותה ועל אימוץ דרכי התמודדות שוליות כגון שימוש בסמים והימורים. </w:t>
      </w:r>
    </w:p>
    <w:p w14:paraId="3954BD02" w14:textId="77777777" w:rsidR="00A902BE" w:rsidRPr="00E84C52" w:rsidRDefault="00A902BE" w:rsidP="00A902BE">
      <w:pPr>
        <w:pStyle w:val="a9"/>
        <w:spacing w:line="360" w:lineRule="auto"/>
        <w:jc w:val="both"/>
      </w:pPr>
    </w:p>
    <w:p w14:paraId="02E3B8A4" w14:textId="77777777" w:rsidR="00A902BE" w:rsidRDefault="00A902BE" w:rsidP="00A902BE">
      <w:pPr>
        <w:pStyle w:val="a9"/>
        <w:numPr>
          <w:ilvl w:val="0"/>
          <w:numId w:val="1"/>
        </w:numPr>
        <w:spacing w:line="360" w:lineRule="auto"/>
        <w:jc w:val="both"/>
      </w:pPr>
      <w:r>
        <w:rPr>
          <w:rFonts w:hint="cs"/>
          <w:rtl/>
        </w:rPr>
        <w:t xml:space="preserve">עוד אשקול לקולא את הודאתה של הנאשמת בביצוע העבירות כבר בראשית ההליך, שהיה בה כדי לחסוך, במידה מסוימת, בזמן שיפוטי. עם זאת, הגם שהנאשמת מקבלת אחריות פורמאלית על ביצוע העבירות, היא מצמצמת מאד מחומרתן עד כי נראה שמתקשה להבין לעומק את הפסול והסכנה הכרוכים במעשים מסוג זה. </w:t>
      </w:r>
    </w:p>
    <w:p w14:paraId="752F26EB" w14:textId="77777777" w:rsidR="00A902BE" w:rsidRDefault="00A902BE" w:rsidP="00A902BE">
      <w:pPr>
        <w:pStyle w:val="a9"/>
        <w:rPr>
          <w:rtl/>
        </w:rPr>
      </w:pPr>
    </w:p>
    <w:p w14:paraId="2CF5002F" w14:textId="77777777" w:rsidR="00A902BE" w:rsidRDefault="00A902BE" w:rsidP="00A902BE">
      <w:pPr>
        <w:pStyle w:val="a9"/>
        <w:numPr>
          <w:ilvl w:val="0"/>
          <w:numId w:val="1"/>
        </w:numPr>
        <w:spacing w:line="360" w:lineRule="auto"/>
        <w:jc w:val="both"/>
      </w:pPr>
      <w:r>
        <w:rPr>
          <w:rFonts w:hint="cs"/>
          <w:rtl/>
        </w:rPr>
        <w:t xml:space="preserve">הנאשמת מכורה לסמים ולהימורים, וניסיונות שירות המבחן לשלבה בהליכים טיפוליים מסוגים שונים כשלו עקב חוסר שיתוף הפעולה של הנאשמת. </w:t>
      </w:r>
    </w:p>
    <w:p w14:paraId="4E14CA63" w14:textId="77777777" w:rsidR="00A902BE" w:rsidRDefault="00A902BE" w:rsidP="00A902BE">
      <w:pPr>
        <w:pStyle w:val="a9"/>
        <w:spacing w:line="360" w:lineRule="auto"/>
        <w:jc w:val="both"/>
      </w:pPr>
      <w:r>
        <w:rPr>
          <w:rFonts w:hint="cs"/>
          <w:rtl/>
        </w:rPr>
        <w:t>ההגנה טענה כי העובדה שהנאשמת קיבלה רישיון לשימוש בקנביס רפואי, שינתה את פני הדברים וכי היה מקום להחזירה לניסיון טיפולי נוסף אצל שירות המבחן. בקשה זו נדחתה מן הטעם שהקשיים בהתנהלותה של הנאשמת והצורך לטפל בנטייתה להתמכרות לא היו רק בהיבט של שימוש בסמים אלא גם בהתמכרות להימורים, בהשפעה של שני אלה על מצבה הנפשי ובהשפעה של מצבה הנפשי על עומק השימוש בסמים ובהימורים. כך או כך, הנאשמת נאותה לקבל טיפול תרופתי בלבד ולא הצליחה לאזור כוחות לתהליך טיפולי מעמיק יותר, קבוצתי או פרטני, כפי שגורמי המקצוע העריכו שנחוץ לה. לאורך הדרך הנאשמת אמנם הביעה רצון מילולי בטיפול, אך בפועל לא עשתה דבר כדי לסייע בקידום הנושא, ואף העמידה קשיים ומכשולים שמנעו את קיום הדרישות הבסיסיות הנחוצות לצורך התחלת הטיפול.  משכך, רמת הסיכון להתנהלות שולית ולהישנות ביצוע עבירות עודנה קיימת, והיא מחייבת מתן משקל לשיקולי הרתעה אישית, שיבואו לביטוי בתוך מתחם העונש ההולם. עם זאת אתחשב בכך שמאז ביצוע העבירות לא נפתחו נגד הנאשמת תיקים נוספים.</w:t>
      </w:r>
    </w:p>
    <w:p w14:paraId="0EA52477" w14:textId="77777777" w:rsidR="00A902BE" w:rsidRDefault="00A902BE" w:rsidP="00A902BE">
      <w:pPr>
        <w:pStyle w:val="a9"/>
        <w:rPr>
          <w:rtl/>
        </w:rPr>
      </w:pPr>
    </w:p>
    <w:p w14:paraId="70749D4E" w14:textId="77777777" w:rsidR="00A902BE" w:rsidRDefault="00A902BE" w:rsidP="00A902BE">
      <w:pPr>
        <w:pStyle w:val="a9"/>
        <w:numPr>
          <w:ilvl w:val="0"/>
          <w:numId w:val="1"/>
        </w:numPr>
        <w:spacing w:line="360" w:lineRule="auto"/>
        <w:jc w:val="both"/>
      </w:pPr>
      <w:r>
        <w:rPr>
          <w:rFonts w:hint="cs"/>
          <w:rtl/>
        </w:rPr>
        <w:t xml:space="preserve">מכלול הנסיבות שאינן קשורות לביצוע העבירה מחייב את גזירת עונשה של הנאשמת סמוך לתחתית מתחם העונש ההולם. </w:t>
      </w:r>
      <w:r w:rsidRPr="00132B17">
        <w:rPr>
          <w:rtl/>
        </w:rPr>
        <w:t>אודה כי סברתי שהעונש המתאים לנאש</w:t>
      </w:r>
      <w:r>
        <w:rPr>
          <w:rFonts w:hint="cs"/>
          <w:rtl/>
        </w:rPr>
        <w:t>מת</w:t>
      </w:r>
      <w:r w:rsidRPr="00132B17">
        <w:rPr>
          <w:rtl/>
        </w:rPr>
        <w:t xml:space="preserve"> הוא </w:t>
      </w:r>
      <w:r>
        <w:rPr>
          <w:rFonts w:hint="cs"/>
          <w:rtl/>
        </w:rPr>
        <w:t xml:space="preserve">שמונה </w:t>
      </w:r>
      <w:r w:rsidRPr="00132B17">
        <w:rPr>
          <w:rtl/>
        </w:rPr>
        <w:t>חודשי מאסר שירוצו בעבודות שירות ומאסר מותנה, ואולם בהעדר אפשרות לגזור עונש שירוצה בעבודות שירות</w:t>
      </w:r>
      <w:r>
        <w:rPr>
          <w:rFonts w:hint="cs"/>
          <w:rtl/>
        </w:rPr>
        <w:t>,</w:t>
      </w:r>
      <w:r w:rsidRPr="00132B17">
        <w:rPr>
          <w:rtl/>
        </w:rPr>
        <w:t xml:space="preserve"> בשל חוסר שיתוף פעולה של הנאש</w:t>
      </w:r>
      <w:r>
        <w:rPr>
          <w:rFonts w:hint="cs"/>
          <w:rtl/>
        </w:rPr>
        <w:t>מת</w:t>
      </w:r>
      <w:r w:rsidRPr="00132B17">
        <w:rPr>
          <w:rtl/>
        </w:rPr>
        <w:t xml:space="preserve"> עם הממונה על עבודות השירות, אין מנוס מלגזור </w:t>
      </w:r>
      <w:r>
        <w:rPr>
          <w:rFonts w:hint="cs"/>
          <w:rtl/>
        </w:rPr>
        <w:t xml:space="preserve">עליה </w:t>
      </w:r>
      <w:r w:rsidRPr="00132B17">
        <w:rPr>
          <w:rtl/>
        </w:rPr>
        <w:t>עונש של מאסר בפועל.</w:t>
      </w:r>
      <w:r>
        <w:rPr>
          <w:rFonts w:hint="cs"/>
          <w:rtl/>
        </w:rPr>
        <w:t xml:space="preserve"> ענישה צופת פני עתיד בלבד אינה הולמת את נסיבות ביצוע העבירה וחורגת ממתחם העונש ההולם, בשעה שלא מתקיימות במקרה דנן נסיבות המצדיקות חריגה מן המתחם. </w:t>
      </w:r>
      <w:r w:rsidRPr="00132B17">
        <w:rPr>
          <w:rtl/>
        </w:rPr>
        <w:t xml:space="preserve"> </w:t>
      </w:r>
    </w:p>
    <w:p w14:paraId="44C39C64" w14:textId="77777777" w:rsidR="00A902BE" w:rsidRPr="002C55B4" w:rsidRDefault="00A902BE" w:rsidP="00A902BE">
      <w:pPr>
        <w:pStyle w:val="a9"/>
        <w:spacing w:line="360" w:lineRule="auto"/>
        <w:jc w:val="both"/>
      </w:pPr>
    </w:p>
    <w:p w14:paraId="1F538744" w14:textId="77777777" w:rsidR="00A902BE" w:rsidRDefault="00A902BE" w:rsidP="00A902BE">
      <w:pPr>
        <w:pStyle w:val="a9"/>
        <w:numPr>
          <w:ilvl w:val="0"/>
          <w:numId w:val="1"/>
        </w:numPr>
        <w:spacing w:line="360" w:lineRule="auto"/>
        <w:jc w:val="both"/>
      </w:pPr>
      <w:r>
        <w:rPr>
          <w:rFonts w:hint="cs"/>
          <w:rtl/>
        </w:rPr>
        <w:t>אני גוזרת על הנאשמת את העונשים הבאים:</w:t>
      </w:r>
    </w:p>
    <w:p w14:paraId="6278F47F" w14:textId="77777777" w:rsidR="00A902BE" w:rsidRDefault="00A902BE" w:rsidP="00A902BE">
      <w:pPr>
        <w:pStyle w:val="a9"/>
        <w:rPr>
          <w:rtl/>
        </w:rPr>
      </w:pPr>
    </w:p>
    <w:p w14:paraId="5548A033" w14:textId="77777777" w:rsidR="00A902BE" w:rsidRDefault="00A902BE" w:rsidP="00A902BE">
      <w:pPr>
        <w:pStyle w:val="a9"/>
        <w:numPr>
          <w:ilvl w:val="0"/>
          <w:numId w:val="2"/>
        </w:numPr>
        <w:spacing w:line="360" w:lineRule="auto"/>
        <w:jc w:val="both"/>
      </w:pPr>
      <w:r>
        <w:rPr>
          <w:rFonts w:hint="cs"/>
          <w:rtl/>
        </w:rPr>
        <w:t xml:space="preserve">שבעה חודשי מאסר בפועל, בניכוי ימי מעצרה בתיק זה על פי רישומי שב"ס. </w:t>
      </w:r>
    </w:p>
    <w:p w14:paraId="5E36AC3A" w14:textId="77777777" w:rsidR="00A902BE" w:rsidRDefault="00A902BE" w:rsidP="00A902BE">
      <w:pPr>
        <w:pStyle w:val="a9"/>
        <w:spacing w:line="360" w:lineRule="auto"/>
        <w:ind w:left="1080"/>
        <w:jc w:val="both"/>
      </w:pPr>
      <w:r>
        <w:rPr>
          <w:rFonts w:hint="cs"/>
          <w:rtl/>
        </w:rPr>
        <w:t xml:space="preserve">הנאשמת </w:t>
      </w:r>
      <w:r w:rsidRPr="00A95B01">
        <w:rPr>
          <w:rFonts w:hint="cs"/>
          <w:rtl/>
        </w:rPr>
        <w:t>ת</w:t>
      </w:r>
      <w:r w:rsidRPr="00A95B01">
        <w:rPr>
          <w:rtl/>
        </w:rPr>
        <w:t>תאם כניסת</w:t>
      </w:r>
      <w:r>
        <w:rPr>
          <w:rFonts w:hint="cs"/>
          <w:rtl/>
        </w:rPr>
        <w:t>ה</w:t>
      </w:r>
      <w:r w:rsidRPr="00A95B01">
        <w:rPr>
          <w:rtl/>
        </w:rPr>
        <w:t xml:space="preserve"> למאסר עם ענף אבחון ומיון של שירות בתי הסוהר בטלפונים 08-9787377 או 08-9787336. ככל שלא </w:t>
      </w:r>
      <w:r>
        <w:rPr>
          <w:rFonts w:hint="cs"/>
          <w:rtl/>
        </w:rPr>
        <w:t>ת</w:t>
      </w:r>
      <w:r w:rsidRPr="00A95B01">
        <w:rPr>
          <w:rtl/>
        </w:rPr>
        <w:t>קבל הנאש</w:t>
      </w:r>
      <w:r>
        <w:rPr>
          <w:rFonts w:hint="cs"/>
          <w:rtl/>
        </w:rPr>
        <w:t>מת</w:t>
      </w:r>
      <w:r w:rsidRPr="00A95B01">
        <w:rPr>
          <w:rtl/>
        </w:rPr>
        <w:t xml:space="preserve"> הנחיה אחרת, עלי</w:t>
      </w:r>
      <w:r>
        <w:rPr>
          <w:rFonts w:hint="cs"/>
          <w:rtl/>
        </w:rPr>
        <w:t>ה</w:t>
      </w:r>
      <w:r w:rsidRPr="00A95B01">
        <w:rPr>
          <w:rtl/>
        </w:rPr>
        <w:t xml:space="preserve"> להתייצב</w:t>
      </w:r>
      <w:r>
        <w:rPr>
          <w:rFonts w:hint="cs"/>
          <w:rtl/>
        </w:rPr>
        <w:t xml:space="preserve"> לריצוי עונשה ביום 11.10.20 בשעה 9:00 בבית הסוהר נווה תרצה עם תעודה מזהה והעתק גזר הדין. </w:t>
      </w:r>
    </w:p>
    <w:p w14:paraId="727A15E4" w14:textId="77777777" w:rsidR="00A902BE" w:rsidRPr="00A95B01" w:rsidRDefault="00A902BE" w:rsidP="00A902BE">
      <w:pPr>
        <w:pStyle w:val="a9"/>
        <w:spacing w:line="360" w:lineRule="auto"/>
        <w:ind w:left="1080"/>
        <w:jc w:val="both"/>
      </w:pPr>
    </w:p>
    <w:p w14:paraId="50A6D073" w14:textId="77777777" w:rsidR="00A902BE" w:rsidRDefault="00A902BE" w:rsidP="00A902BE">
      <w:pPr>
        <w:pStyle w:val="a9"/>
        <w:numPr>
          <w:ilvl w:val="0"/>
          <w:numId w:val="2"/>
        </w:numPr>
        <w:spacing w:line="360" w:lineRule="auto"/>
        <w:jc w:val="both"/>
      </w:pPr>
      <w:r>
        <w:rPr>
          <w:rFonts w:hint="cs"/>
          <w:rtl/>
        </w:rPr>
        <w:t xml:space="preserve">חמישה חודשי מאסר על תנאי למשך שלוש שנים מיום שחרורה, שלא תעבור עבירה לפי </w:t>
      </w:r>
      <w:hyperlink r:id="rId15" w:history="1">
        <w:r w:rsidR="005B24C2" w:rsidRPr="005B24C2">
          <w:rPr>
            <w:color w:val="0000FF"/>
            <w:u w:val="single"/>
            <w:rtl/>
          </w:rPr>
          <w:t>פקודת הסמים המסוכנים</w:t>
        </w:r>
      </w:hyperlink>
      <w:r>
        <w:rPr>
          <w:rFonts w:hint="cs"/>
          <w:rtl/>
        </w:rPr>
        <w:t xml:space="preserve"> [נוסח חדש] התשל"ג </w:t>
      </w:r>
      <w:r>
        <w:rPr>
          <w:rtl/>
        </w:rPr>
        <w:t>–</w:t>
      </w:r>
      <w:r>
        <w:rPr>
          <w:rFonts w:hint="cs"/>
          <w:rtl/>
        </w:rPr>
        <w:t xml:space="preserve"> 1973, למעט החזקת סמים לצריכה עצמית וכלים. </w:t>
      </w:r>
    </w:p>
    <w:p w14:paraId="2A97B919" w14:textId="77777777" w:rsidR="00A902BE" w:rsidRDefault="00A902BE" w:rsidP="00A902BE">
      <w:pPr>
        <w:pStyle w:val="a9"/>
        <w:spacing w:line="360" w:lineRule="auto"/>
        <w:ind w:left="1080"/>
        <w:jc w:val="both"/>
      </w:pPr>
    </w:p>
    <w:p w14:paraId="19A4CE73" w14:textId="77777777" w:rsidR="00A902BE" w:rsidRDefault="00A902BE" w:rsidP="00A902BE">
      <w:pPr>
        <w:pStyle w:val="a9"/>
        <w:numPr>
          <w:ilvl w:val="0"/>
          <w:numId w:val="2"/>
        </w:numPr>
        <w:spacing w:line="360" w:lineRule="auto"/>
        <w:jc w:val="both"/>
      </w:pPr>
      <w:r>
        <w:rPr>
          <w:rFonts w:hint="cs"/>
          <w:rtl/>
        </w:rPr>
        <w:t xml:space="preserve">חודש מאסר על תנאי למשך שלוש שנים מיום שחרורה, שלא תעבור עבירה של החזקת סמים לצריכה עצמית או כלים לפי </w:t>
      </w:r>
      <w:hyperlink r:id="rId16" w:history="1">
        <w:r w:rsidR="005B24C2" w:rsidRPr="005B24C2">
          <w:rPr>
            <w:color w:val="0000FF"/>
            <w:u w:val="single"/>
            <w:rtl/>
          </w:rPr>
          <w:t>פקודת הסמים המסוכנים</w:t>
        </w:r>
      </w:hyperlink>
      <w:r>
        <w:rPr>
          <w:rFonts w:hint="cs"/>
          <w:rtl/>
        </w:rPr>
        <w:t xml:space="preserve">. </w:t>
      </w:r>
    </w:p>
    <w:p w14:paraId="6290C780" w14:textId="77777777" w:rsidR="00A902BE" w:rsidRDefault="00A902BE" w:rsidP="00A902BE">
      <w:pPr>
        <w:pStyle w:val="a9"/>
        <w:rPr>
          <w:rtl/>
        </w:rPr>
      </w:pPr>
    </w:p>
    <w:p w14:paraId="67425C67" w14:textId="77777777" w:rsidR="00A902BE" w:rsidRDefault="00A902BE" w:rsidP="00A902BE">
      <w:pPr>
        <w:pStyle w:val="a9"/>
        <w:numPr>
          <w:ilvl w:val="0"/>
          <w:numId w:val="2"/>
        </w:numPr>
        <w:spacing w:line="360" w:lineRule="auto"/>
        <w:jc w:val="both"/>
      </w:pPr>
      <w:r>
        <w:rPr>
          <w:rFonts w:hint="cs"/>
          <w:rtl/>
        </w:rPr>
        <w:t xml:space="preserve">קנס בסך 1,500 ₪ או 15 ימי מאסר תמורתו. הקנס ישולם בשלושה תשלומים חודשיים שווים ורצופים, הראשון עד ליום 1.10.20 והבאים עד ל- 1 בכל חודש עוקב. לא ישולם איזה מהתשלומים במועדו תעמוד מלוא יתרת הקנס לפירעון מידי. </w:t>
      </w:r>
    </w:p>
    <w:p w14:paraId="77DFD2A0" w14:textId="77777777" w:rsidR="00A902BE" w:rsidRDefault="00A902BE" w:rsidP="00A902BE">
      <w:pPr>
        <w:pStyle w:val="a9"/>
        <w:rPr>
          <w:rtl/>
        </w:rPr>
      </w:pPr>
    </w:p>
    <w:p w14:paraId="60A043F3" w14:textId="77777777" w:rsidR="00A902BE" w:rsidRDefault="00A902BE" w:rsidP="00A902BE">
      <w:pPr>
        <w:pStyle w:val="a9"/>
        <w:rPr>
          <w:rtl/>
        </w:rPr>
      </w:pPr>
    </w:p>
    <w:p w14:paraId="7F5BBCFB" w14:textId="77777777" w:rsidR="00A902BE" w:rsidRDefault="00A902BE" w:rsidP="00A902BE">
      <w:pPr>
        <w:pStyle w:val="a9"/>
        <w:numPr>
          <w:ilvl w:val="0"/>
          <w:numId w:val="1"/>
        </w:numPr>
        <w:spacing w:line="360" w:lineRule="auto"/>
        <w:jc w:val="both"/>
      </w:pPr>
      <w:r>
        <w:rPr>
          <w:rFonts w:hint="cs"/>
          <w:rtl/>
        </w:rPr>
        <w:t>הסמים יושמדו.</w:t>
      </w:r>
    </w:p>
    <w:p w14:paraId="7D6DE51D" w14:textId="77777777" w:rsidR="00A902BE" w:rsidRDefault="00A902BE" w:rsidP="00A902BE">
      <w:pPr>
        <w:pStyle w:val="a9"/>
        <w:rPr>
          <w:rtl/>
        </w:rPr>
      </w:pPr>
    </w:p>
    <w:p w14:paraId="7BFB7428" w14:textId="77777777" w:rsidR="00A902BE" w:rsidRDefault="00A902BE" w:rsidP="00A902BE">
      <w:pPr>
        <w:pStyle w:val="a9"/>
        <w:numPr>
          <w:ilvl w:val="0"/>
          <w:numId w:val="1"/>
        </w:numPr>
        <w:spacing w:line="360" w:lineRule="auto"/>
        <w:jc w:val="both"/>
      </w:pPr>
      <w:r>
        <w:rPr>
          <w:rFonts w:hint="cs"/>
          <w:rtl/>
        </w:rPr>
        <w:t>המזכירות תעביר העתק גזר הדין לשירות המבחן ולממונה על עבודות השירות.</w:t>
      </w:r>
    </w:p>
    <w:p w14:paraId="78A40EA6" w14:textId="77777777" w:rsidR="00A902BE" w:rsidRPr="00A95B01" w:rsidRDefault="00A902BE" w:rsidP="00A902BE">
      <w:pPr>
        <w:pStyle w:val="a9"/>
        <w:rPr>
          <w:rtl/>
        </w:rPr>
      </w:pPr>
    </w:p>
    <w:p w14:paraId="48D2FAB4" w14:textId="77777777" w:rsidR="00A902BE" w:rsidRDefault="00A902BE" w:rsidP="00A902BE">
      <w:pPr>
        <w:pStyle w:val="a9"/>
        <w:numPr>
          <w:ilvl w:val="0"/>
          <w:numId w:val="1"/>
        </w:numPr>
        <w:spacing w:line="360" w:lineRule="auto"/>
        <w:jc w:val="both"/>
      </w:pPr>
      <w:r>
        <w:rPr>
          <w:rFonts w:hint="cs"/>
          <w:rtl/>
        </w:rPr>
        <w:t>זכות ערעור לבית המשפט המחוזי בירושלים בתוך 45 ימים מהיום.</w:t>
      </w:r>
    </w:p>
    <w:p w14:paraId="60E8A3BB" w14:textId="77777777" w:rsidR="00A902BE" w:rsidRDefault="00A902BE" w:rsidP="00A902BE">
      <w:pPr>
        <w:spacing w:line="360" w:lineRule="auto"/>
        <w:jc w:val="both"/>
        <w:rPr>
          <w:rFonts w:ascii="Arial" w:hAnsi="Arial"/>
          <w:rtl/>
        </w:rPr>
      </w:pPr>
    </w:p>
    <w:p w14:paraId="57DE1CB1" w14:textId="77777777" w:rsidR="00A902BE" w:rsidRDefault="00A902BE" w:rsidP="00A902BE">
      <w:pPr>
        <w:spacing w:line="360" w:lineRule="auto"/>
        <w:jc w:val="both"/>
        <w:rPr>
          <w:rFonts w:ascii="Arial" w:hAnsi="Arial"/>
          <w:rtl/>
        </w:rPr>
      </w:pPr>
    </w:p>
    <w:p w14:paraId="7EFF9162" w14:textId="77777777" w:rsidR="00A902BE" w:rsidRPr="005B24C2" w:rsidRDefault="005B24C2" w:rsidP="00A902BE">
      <w:pPr>
        <w:spacing w:line="360" w:lineRule="auto"/>
        <w:jc w:val="both"/>
        <w:rPr>
          <w:rFonts w:ascii="Arial" w:hAnsi="Arial"/>
          <w:color w:val="FFFFFF"/>
          <w:sz w:val="2"/>
          <w:szCs w:val="2"/>
          <w:rtl/>
        </w:rPr>
      </w:pPr>
      <w:r w:rsidRPr="005B24C2">
        <w:rPr>
          <w:rFonts w:ascii="Arial" w:hAnsi="Arial"/>
          <w:color w:val="FFFFFF"/>
          <w:sz w:val="2"/>
          <w:szCs w:val="2"/>
          <w:rtl/>
        </w:rPr>
        <w:t>5129371</w:t>
      </w:r>
    </w:p>
    <w:p w14:paraId="2D7949B3" w14:textId="77777777" w:rsidR="00A902BE" w:rsidRDefault="005B24C2" w:rsidP="00A902BE">
      <w:pPr>
        <w:spacing w:line="360" w:lineRule="auto"/>
        <w:rPr>
          <w:rFonts w:cs="FrankRuehl"/>
          <w:sz w:val="28"/>
          <w:szCs w:val="28"/>
          <w:rtl/>
        </w:rPr>
      </w:pPr>
      <w:bookmarkStart w:id="9" w:name="Nitan"/>
      <w:r w:rsidRPr="005B24C2">
        <w:rPr>
          <w:rFonts w:ascii="Arial" w:hAnsi="Arial"/>
          <w:color w:val="FFFFFF"/>
          <w:sz w:val="2"/>
          <w:szCs w:val="2"/>
          <w:rtl/>
        </w:rPr>
        <w:t>54678313</w:t>
      </w:r>
      <w:r>
        <w:rPr>
          <w:rFonts w:ascii="Arial" w:hAnsi="Arial"/>
          <w:rtl/>
        </w:rPr>
        <w:t xml:space="preserve">ניתן היום,  ט"ו אב תש"פ, 05 אוגוסט 2020, בנוכחות הצדדים. </w:t>
      </w:r>
      <w:bookmarkEnd w:id="9"/>
    </w:p>
    <w:p w14:paraId="210D1D7D" w14:textId="77777777" w:rsidR="00A902BE" w:rsidRDefault="00A902BE" w:rsidP="005B24C2">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F310680" w14:textId="77777777" w:rsidR="00A902BE" w:rsidRDefault="00A902BE" w:rsidP="00A902BE">
      <w:pPr>
        <w:spacing w:line="360" w:lineRule="auto"/>
        <w:jc w:val="center"/>
        <w:rPr>
          <w:rFonts w:ascii="Arial" w:hAnsi="Arial" w:cs="FrankRuehl"/>
          <w:sz w:val="28"/>
          <w:szCs w:val="28"/>
          <w:rtl/>
        </w:rPr>
      </w:pPr>
    </w:p>
    <w:p w14:paraId="66D317EB" w14:textId="77777777" w:rsidR="00A902BE" w:rsidRDefault="00A902BE" w:rsidP="00A902BE">
      <w:pPr>
        <w:spacing w:line="360" w:lineRule="auto"/>
        <w:rPr>
          <w:rFonts w:cs="FrankRuehl"/>
          <w:sz w:val="28"/>
          <w:szCs w:val="28"/>
          <w:rtl/>
        </w:rPr>
      </w:pPr>
    </w:p>
    <w:p w14:paraId="4B496DC9" w14:textId="77777777" w:rsidR="00A902BE" w:rsidRDefault="00A902BE" w:rsidP="00A902BE">
      <w:pPr>
        <w:pStyle w:val="a3"/>
        <w:spacing w:line="360" w:lineRule="auto"/>
        <w:jc w:val="center"/>
        <w:rPr>
          <w:rtl/>
        </w:rPr>
      </w:pPr>
    </w:p>
    <w:p w14:paraId="5B058292" w14:textId="77777777" w:rsidR="009966FE" w:rsidRPr="005B24C2" w:rsidRDefault="009966FE" w:rsidP="005B24C2">
      <w:pPr>
        <w:keepNext/>
        <w:rPr>
          <w:rFonts w:ascii="David" w:hAnsi="David"/>
          <w:color w:val="000000"/>
          <w:sz w:val="22"/>
          <w:szCs w:val="22"/>
          <w:rtl/>
        </w:rPr>
      </w:pPr>
    </w:p>
    <w:p w14:paraId="7D6F10F9" w14:textId="77777777" w:rsidR="005B24C2" w:rsidRPr="005B24C2" w:rsidRDefault="005B24C2" w:rsidP="005B24C2">
      <w:pPr>
        <w:keepNext/>
        <w:rPr>
          <w:rFonts w:ascii="David" w:hAnsi="David"/>
          <w:color w:val="000000"/>
          <w:sz w:val="22"/>
          <w:szCs w:val="22"/>
          <w:rtl/>
        </w:rPr>
      </w:pPr>
      <w:r w:rsidRPr="005B24C2">
        <w:rPr>
          <w:rFonts w:ascii="David" w:hAnsi="David"/>
          <w:color w:val="000000"/>
          <w:sz w:val="22"/>
          <w:szCs w:val="22"/>
          <w:rtl/>
        </w:rPr>
        <w:t>ג'ויה סקפה שפירא 54678313</w:t>
      </w:r>
    </w:p>
    <w:p w14:paraId="28EB1CEA" w14:textId="77777777" w:rsidR="005B24C2" w:rsidRDefault="005B24C2" w:rsidP="005B24C2">
      <w:r w:rsidRPr="005B24C2">
        <w:rPr>
          <w:color w:val="000000"/>
          <w:rtl/>
        </w:rPr>
        <w:t>נוסח מסמך זה כפוף לשינויי ניסוח ועריכה</w:t>
      </w:r>
      <w:r w:rsidR="007072E7">
        <w:rPr>
          <w:rFonts w:hint="cs"/>
          <w:rtl/>
        </w:rPr>
        <w:t xml:space="preserve"> </w:t>
      </w:r>
    </w:p>
    <w:p w14:paraId="5EC10B9B" w14:textId="77777777" w:rsidR="005B24C2" w:rsidRDefault="005B24C2" w:rsidP="005B24C2">
      <w:pPr>
        <w:rPr>
          <w:rtl/>
        </w:rPr>
      </w:pPr>
    </w:p>
    <w:p w14:paraId="2EE727E7" w14:textId="77777777" w:rsidR="005B24C2" w:rsidRDefault="005B24C2" w:rsidP="005B24C2">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74F2A6A6" w14:textId="77777777" w:rsidR="005B24C2" w:rsidRPr="005B24C2" w:rsidRDefault="005B24C2" w:rsidP="005B24C2">
      <w:pPr>
        <w:jc w:val="center"/>
        <w:rPr>
          <w:color w:val="0000FF"/>
          <w:u w:val="single"/>
        </w:rPr>
      </w:pPr>
    </w:p>
    <w:sectPr w:rsidR="005B24C2" w:rsidRPr="005B24C2" w:rsidSect="005B24C2">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543F5" w14:textId="77777777" w:rsidR="008926FD" w:rsidRDefault="008926FD" w:rsidP="00A418C7">
      <w:r>
        <w:separator/>
      </w:r>
    </w:p>
  </w:endnote>
  <w:endnote w:type="continuationSeparator" w:id="0">
    <w:p w14:paraId="3073DE2D" w14:textId="77777777" w:rsidR="008926FD" w:rsidRDefault="008926FD" w:rsidP="00A41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66DFB" w14:textId="77777777" w:rsidR="005B24C2" w:rsidRDefault="005B24C2" w:rsidP="005B24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3630C6" w14:textId="77777777" w:rsidR="00386D10" w:rsidRPr="005B24C2" w:rsidRDefault="005B24C2" w:rsidP="005B24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038F9" w14:textId="77777777" w:rsidR="005B24C2" w:rsidRDefault="005B24C2" w:rsidP="005B24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5BF2">
      <w:rPr>
        <w:rFonts w:ascii="FrankRuehl" w:hAnsi="FrankRuehl" w:cs="FrankRuehl"/>
        <w:noProof/>
        <w:rtl/>
      </w:rPr>
      <w:t>1</w:t>
    </w:r>
    <w:r>
      <w:rPr>
        <w:rFonts w:ascii="FrankRuehl" w:hAnsi="FrankRuehl" w:cs="FrankRuehl"/>
        <w:rtl/>
      </w:rPr>
      <w:fldChar w:fldCharType="end"/>
    </w:r>
  </w:p>
  <w:p w14:paraId="09C68F56" w14:textId="77777777" w:rsidR="00386D10" w:rsidRPr="005B24C2" w:rsidRDefault="005B24C2" w:rsidP="005B24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5B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B13A8" w14:textId="77777777" w:rsidR="008926FD" w:rsidRDefault="008926FD" w:rsidP="00A418C7">
      <w:r>
        <w:separator/>
      </w:r>
    </w:p>
  </w:footnote>
  <w:footnote w:type="continuationSeparator" w:id="0">
    <w:p w14:paraId="585FD00C" w14:textId="77777777" w:rsidR="008926FD" w:rsidRDefault="008926FD" w:rsidP="00A41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0CC6B" w14:textId="77777777" w:rsidR="005B24C2" w:rsidRPr="005B24C2" w:rsidRDefault="005B24C2" w:rsidP="005B24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24272-09-18</w:t>
    </w:r>
    <w:r>
      <w:rPr>
        <w:rFonts w:ascii="David" w:hAnsi="David"/>
        <w:color w:val="000000"/>
        <w:sz w:val="22"/>
        <w:szCs w:val="22"/>
        <w:rtl/>
      </w:rPr>
      <w:tab/>
      <w:t xml:space="preserve"> מדינת ישראל נ' שושנה אמסלם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D6B2F" w14:textId="77777777" w:rsidR="005B24C2" w:rsidRPr="005B24C2" w:rsidRDefault="005B24C2" w:rsidP="005B24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24272-09-18</w:t>
    </w:r>
    <w:r>
      <w:rPr>
        <w:rFonts w:ascii="David" w:hAnsi="David"/>
        <w:color w:val="000000"/>
        <w:sz w:val="22"/>
        <w:szCs w:val="22"/>
        <w:rtl/>
      </w:rPr>
      <w:tab/>
      <w:t xml:space="preserve"> מדינת ישראל נ' שושנה אמסלם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41656"/>
    <w:multiLevelType w:val="hybridMultilevel"/>
    <w:tmpl w:val="8A9AAB30"/>
    <w:lvl w:ilvl="0" w:tplc="DCB6CC58">
      <w:start w:val="1"/>
      <w:numFmt w:val="decimal"/>
      <w:lvlText w:val="%1."/>
      <w:lvlJc w:val="left"/>
      <w:pPr>
        <w:ind w:left="720" w:hanging="360"/>
      </w:pPr>
      <w:rPr>
        <w:b w:val="0"/>
        <w:bCs w:val="0"/>
      </w:rPr>
    </w:lvl>
    <w:lvl w:ilvl="1" w:tplc="61B493B8">
      <w:start w:val="1"/>
      <w:numFmt w:val="hebrew1"/>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F19C3"/>
    <w:multiLevelType w:val="hybridMultilevel"/>
    <w:tmpl w:val="F314090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8514360">
    <w:abstractNumId w:val="0"/>
  </w:num>
  <w:num w:numId="2" w16cid:durableId="1586264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02BE"/>
    <w:rsid w:val="000C4CD5"/>
    <w:rsid w:val="001B5A3B"/>
    <w:rsid w:val="0035503A"/>
    <w:rsid w:val="00386D10"/>
    <w:rsid w:val="003B3D04"/>
    <w:rsid w:val="0058338F"/>
    <w:rsid w:val="005B24C2"/>
    <w:rsid w:val="007072E7"/>
    <w:rsid w:val="00773278"/>
    <w:rsid w:val="00821B6D"/>
    <w:rsid w:val="008926FD"/>
    <w:rsid w:val="009220AA"/>
    <w:rsid w:val="00965BF2"/>
    <w:rsid w:val="009966FE"/>
    <w:rsid w:val="00A418C7"/>
    <w:rsid w:val="00A902BE"/>
    <w:rsid w:val="00ED55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FBDF16"/>
  <w15:chartTrackingRefBased/>
  <w15:docId w15:val="{58C7DB09-9E06-47ED-85DB-ABB86EFD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02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02BE"/>
    <w:pPr>
      <w:tabs>
        <w:tab w:val="center" w:pos="4153"/>
        <w:tab w:val="right" w:pos="8306"/>
      </w:tabs>
    </w:pPr>
    <w:rPr>
      <w:rFonts w:cs="Times New Roman"/>
      <w:lang w:val="x-none" w:eastAsia="x-none"/>
    </w:rPr>
  </w:style>
  <w:style w:type="character" w:customStyle="1" w:styleId="a4">
    <w:name w:val="כותרת עליונה תו"/>
    <w:link w:val="a3"/>
    <w:rsid w:val="00A902BE"/>
    <w:rPr>
      <w:rFonts w:ascii="Times New Roman" w:eastAsia="Times New Roman" w:hAnsi="Times New Roman" w:cs="David"/>
      <w:sz w:val="24"/>
      <w:szCs w:val="24"/>
    </w:rPr>
  </w:style>
  <w:style w:type="paragraph" w:styleId="a5">
    <w:name w:val="footer"/>
    <w:basedOn w:val="a"/>
    <w:link w:val="a6"/>
    <w:rsid w:val="00A902BE"/>
    <w:pPr>
      <w:tabs>
        <w:tab w:val="center" w:pos="4153"/>
        <w:tab w:val="right" w:pos="8306"/>
      </w:tabs>
    </w:pPr>
    <w:rPr>
      <w:rFonts w:cs="Times New Roman"/>
      <w:lang w:val="x-none" w:eastAsia="x-none"/>
    </w:rPr>
  </w:style>
  <w:style w:type="character" w:customStyle="1" w:styleId="a6">
    <w:name w:val="כותרת תחתונה תו"/>
    <w:link w:val="a5"/>
    <w:rsid w:val="00A902BE"/>
    <w:rPr>
      <w:rFonts w:ascii="Times New Roman" w:eastAsia="Times New Roman" w:hAnsi="Times New Roman" w:cs="David"/>
      <w:sz w:val="24"/>
      <w:szCs w:val="24"/>
    </w:rPr>
  </w:style>
  <w:style w:type="table" w:styleId="a7">
    <w:name w:val="Table Grid"/>
    <w:basedOn w:val="a1"/>
    <w:rsid w:val="00A902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02BE"/>
  </w:style>
  <w:style w:type="character" w:customStyle="1" w:styleId="TimesNewRomanTimesNewRoman">
    <w:name w:val="סגנון (לטיני) Times New Roman (עברית ושפות אחרות) Times New Roman..."/>
    <w:rsid w:val="00A902BE"/>
    <w:rPr>
      <w:rFonts w:ascii="Times New Roman" w:hAnsi="Times New Roman" w:cs="David" w:hint="default"/>
      <w:b/>
      <w:bCs/>
      <w:sz w:val="26"/>
      <w:szCs w:val="26"/>
    </w:rPr>
  </w:style>
  <w:style w:type="paragraph" w:styleId="a9">
    <w:name w:val="List Paragraph"/>
    <w:basedOn w:val="a"/>
    <w:qFormat/>
    <w:rsid w:val="00A902BE"/>
    <w:pPr>
      <w:ind w:left="720"/>
      <w:contextualSpacing/>
    </w:pPr>
  </w:style>
  <w:style w:type="character" w:styleId="Hyperlink">
    <w:name w:val="Hyperlink"/>
    <w:rsid w:val="00A90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3022249" TargetMode="External"/><Relationship Id="rId13" Type="http://schemas.openxmlformats.org/officeDocument/2006/relationships/hyperlink" Target="http://www.nevo.co.il/case/574691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6875181"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356752"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case/25294518"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case/7012287" TargetMode="External"/><Relationship Id="rId14" Type="http://schemas.openxmlformats.org/officeDocument/2006/relationships/hyperlink" Target="http://www.nevo.co.il/case/2042049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2083</Words>
  <Characters>10419</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12478</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4128882</vt:i4>
      </vt:variant>
      <vt:variant>
        <vt:i4>21</vt:i4>
      </vt:variant>
      <vt:variant>
        <vt:i4>0</vt:i4>
      </vt:variant>
      <vt:variant>
        <vt:i4>5</vt:i4>
      </vt:variant>
      <vt:variant>
        <vt:lpwstr>http://www.nevo.co.il/case/20420496</vt:lpwstr>
      </vt:variant>
      <vt:variant>
        <vt:lpwstr/>
      </vt:variant>
      <vt:variant>
        <vt:i4>3801204</vt:i4>
      </vt:variant>
      <vt:variant>
        <vt:i4>18</vt:i4>
      </vt:variant>
      <vt:variant>
        <vt:i4>0</vt:i4>
      </vt:variant>
      <vt:variant>
        <vt:i4>5</vt:i4>
      </vt:variant>
      <vt:variant>
        <vt:lpwstr>http://www.nevo.co.il/case/5746912</vt:lpwstr>
      </vt:variant>
      <vt:variant>
        <vt:lpwstr/>
      </vt:variant>
      <vt:variant>
        <vt:i4>3211377</vt:i4>
      </vt:variant>
      <vt:variant>
        <vt:i4>15</vt:i4>
      </vt:variant>
      <vt:variant>
        <vt:i4>0</vt:i4>
      </vt:variant>
      <vt:variant>
        <vt:i4>5</vt:i4>
      </vt:variant>
      <vt:variant>
        <vt:lpwstr>http://www.nevo.co.il/case/6875181</vt:lpwstr>
      </vt:variant>
      <vt:variant>
        <vt:lpwstr/>
      </vt:variant>
      <vt:variant>
        <vt:i4>3276918</vt:i4>
      </vt:variant>
      <vt:variant>
        <vt:i4>12</vt:i4>
      </vt:variant>
      <vt:variant>
        <vt:i4>0</vt:i4>
      </vt:variant>
      <vt:variant>
        <vt:i4>5</vt:i4>
      </vt:variant>
      <vt:variant>
        <vt:lpwstr>http://www.nevo.co.il/case/20356752</vt:lpwstr>
      </vt:variant>
      <vt:variant>
        <vt:lpwstr/>
      </vt:variant>
      <vt:variant>
        <vt:i4>3473533</vt:i4>
      </vt:variant>
      <vt:variant>
        <vt:i4>9</vt:i4>
      </vt:variant>
      <vt:variant>
        <vt:i4>0</vt:i4>
      </vt:variant>
      <vt:variant>
        <vt:i4>5</vt:i4>
      </vt:variant>
      <vt:variant>
        <vt:lpwstr>http://www.nevo.co.il/case/25294518</vt:lpwstr>
      </vt:variant>
      <vt:variant>
        <vt:lpwstr/>
      </vt:variant>
      <vt:variant>
        <vt:i4>3342462</vt:i4>
      </vt:variant>
      <vt:variant>
        <vt:i4>6</vt:i4>
      </vt:variant>
      <vt:variant>
        <vt:i4>0</vt:i4>
      </vt:variant>
      <vt:variant>
        <vt:i4>5</vt:i4>
      </vt:variant>
      <vt:variant>
        <vt:lpwstr>http://www.nevo.co.il/case/7012287</vt:lpwstr>
      </vt:variant>
      <vt:variant>
        <vt:lpwstr/>
      </vt:variant>
      <vt:variant>
        <vt:i4>3604599</vt:i4>
      </vt:variant>
      <vt:variant>
        <vt:i4>3</vt:i4>
      </vt:variant>
      <vt:variant>
        <vt:i4>0</vt:i4>
      </vt:variant>
      <vt:variant>
        <vt:i4>5</vt:i4>
      </vt:variant>
      <vt:variant>
        <vt:lpwstr>http://www.nevo.co.il/case/13022249</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24272</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שושנה אמסלם</vt:lpwstr>
  </property>
  <property fmtid="{D5CDD505-2E9C-101B-9397-08002B2CF9AE}" pid="10" name="LAWYER">
    <vt:lpwstr>דניאל שימשילשווילי;גבריאל טרוניאשווילי</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20200805</vt:lpwstr>
  </property>
  <property fmtid="{D5CDD505-2E9C-101B-9397-08002B2CF9AE}" pid="14" name="TYPE_N_DATE">
    <vt:lpwstr>38020200805</vt:lpwstr>
  </property>
  <property fmtid="{D5CDD505-2E9C-101B-9397-08002B2CF9AE}" pid="15" name="WORDNUMPAGES">
    <vt:lpwstr>7</vt:lpwstr>
  </property>
  <property fmtid="{D5CDD505-2E9C-101B-9397-08002B2CF9AE}" pid="16" name="TYPE_ABS_DATE">
    <vt:lpwstr>380020200805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13022249;7012287;25294518;20356752;6875181;5746912;20420496</vt:lpwstr>
  </property>
  <property fmtid="{D5CDD505-2E9C-101B-9397-08002B2CF9AE}" pid="36" name="LAWLISTTMP1">
    <vt:lpwstr>4216:2</vt:lpwstr>
  </property>
</Properties>
</file>