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D223F5" w:rsidRPr="000A4EF2" w14:paraId="4AC48084" w14:textId="77777777" w:rsidTr="00632780">
        <w:trPr>
          <w:trHeight w:hRule="exact" w:val="418"/>
          <w:jc w:val="center"/>
        </w:trPr>
        <w:tc>
          <w:tcPr>
            <w:tcW w:w="8721" w:type="dxa"/>
            <w:gridSpan w:val="2"/>
          </w:tcPr>
          <w:p w14:paraId="5332466C" w14:textId="77777777" w:rsidR="00D223F5" w:rsidRPr="000A4EF2" w:rsidRDefault="00D223F5" w:rsidP="00F6040C">
            <w:pPr>
              <w:pStyle w:val="a3"/>
              <w:jc w:val="center"/>
              <w:rPr>
                <w:rFonts w:ascii="Tahoma" w:hAnsi="Tahoma" w:cs="Tahoma"/>
                <w:color w:val="000080"/>
                <w:rtl/>
              </w:rPr>
            </w:pPr>
            <w:bookmarkStart w:id="0" w:name="FirstLawyer"/>
            <w:bookmarkStart w:id="1" w:name="LastJudge"/>
            <w:r w:rsidRPr="000A4EF2">
              <w:rPr>
                <w:rFonts w:ascii="FrankRuehl" w:hAnsi="FrankRuehl" w:cs="FrankRuehl"/>
                <w:b/>
                <w:bCs/>
                <w:color w:val="000080"/>
                <w:sz w:val="28"/>
                <w:szCs w:val="28"/>
                <w:rtl/>
              </w:rPr>
              <w:t>בית משפט השלום בירושלים</w:t>
            </w:r>
          </w:p>
        </w:tc>
      </w:tr>
      <w:tr w:rsidR="00D223F5" w:rsidRPr="000A4EF2" w14:paraId="2C55D3C0" w14:textId="77777777" w:rsidTr="00632780">
        <w:trPr>
          <w:trHeight w:val="337"/>
          <w:jc w:val="center"/>
        </w:trPr>
        <w:tc>
          <w:tcPr>
            <w:tcW w:w="5057" w:type="dxa"/>
          </w:tcPr>
          <w:p w14:paraId="6F831547" w14:textId="77777777" w:rsidR="00D223F5" w:rsidRPr="000A4EF2" w:rsidRDefault="00D223F5" w:rsidP="00F6040C">
            <w:pPr>
              <w:rPr>
                <w:rFonts w:cs="FrankRuehl"/>
                <w:sz w:val="28"/>
                <w:szCs w:val="28"/>
                <w:rtl/>
              </w:rPr>
            </w:pPr>
            <w:r w:rsidRPr="000A4EF2">
              <w:rPr>
                <w:rFonts w:cs="FrankRuehl"/>
                <w:sz w:val="28"/>
                <w:szCs w:val="28"/>
                <w:rtl/>
              </w:rPr>
              <w:t>ת"</w:t>
            </w:r>
            <w:hyperlink r:id="rId7" w:history="1">
              <w:r w:rsidR="000A4EF2" w:rsidRPr="000A4EF2">
                <w:rPr>
                  <w:rFonts w:cs="FrankRuehl"/>
                  <w:color w:val="0000FF"/>
                  <w:sz w:val="28"/>
                  <w:szCs w:val="28"/>
                  <w:u w:val="single"/>
                  <w:rtl/>
                </w:rPr>
                <w:t>פ 35670-09-18</w:t>
              </w:r>
            </w:hyperlink>
            <w:r w:rsidRPr="000A4EF2">
              <w:rPr>
                <w:rFonts w:cs="FrankRuehl" w:hint="cs"/>
                <w:sz w:val="28"/>
                <w:szCs w:val="28"/>
                <w:rtl/>
              </w:rPr>
              <w:t xml:space="preserve"> </w:t>
            </w:r>
            <w:r w:rsidRPr="000A4EF2">
              <w:rPr>
                <w:rFonts w:cs="FrankRuehl"/>
                <w:sz w:val="28"/>
                <w:szCs w:val="28"/>
                <w:rtl/>
              </w:rPr>
              <w:t>מדינת ישראל נ' גאבר(עציר)</w:t>
            </w:r>
          </w:p>
          <w:p w14:paraId="12D43005" w14:textId="77777777" w:rsidR="00D223F5" w:rsidRPr="000A4EF2" w:rsidRDefault="00D223F5" w:rsidP="00F6040C">
            <w:pPr>
              <w:rPr>
                <w:rFonts w:cs="FrankRuehl"/>
                <w:sz w:val="28"/>
                <w:szCs w:val="28"/>
                <w:rtl/>
              </w:rPr>
            </w:pPr>
            <w:r w:rsidRPr="000A4EF2">
              <w:rPr>
                <w:rFonts w:cs="FrankRuehl"/>
                <w:sz w:val="28"/>
                <w:szCs w:val="28"/>
                <w:rtl/>
              </w:rPr>
              <w:t>ת"פ</w:t>
            </w:r>
            <w:r w:rsidRPr="000A4EF2">
              <w:rPr>
                <w:rFonts w:cs="FrankRuehl" w:hint="cs"/>
                <w:sz w:val="28"/>
                <w:szCs w:val="28"/>
                <w:rtl/>
              </w:rPr>
              <w:t xml:space="preserve"> </w:t>
            </w:r>
            <w:r w:rsidRPr="000A4EF2">
              <w:rPr>
                <w:rFonts w:cs="FrankRuehl"/>
                <w:sz w:val="28"/>
                <w:szCs w:val="28"/>
                <w:rtl/>
              </w:rPr>
              <w:t>59426-08-20</w:t>
            </w:r>
            <w:r w:rsidRPr="000A4EF2">
              <w:rPr>
                <w:rFonts w:cs="FrankRuehl" w:hint="cs"/>
                <w:sz w:val="28"/>
                <w:szCs w:val="28"/>
                <w:rtl/>
              </w:rPr>
              <w:t xml:space="preserve"> </w:t>
            </w:r>
            <w:r w:rsidRPr="000A4EF2">
              <w:rPr>
                <w:rFonts w:cs="FrankRuehl"/>
                <w:sz w:val="28"/>
                <w:szCs w:val="28"/>
                <w:rtl/>
              </w:rPr>
              <w:t>מדינת ישראל נ' גאבר(עציר)</w:t>
            </w:r>
          </w:p>
          <w:p w14:paraId="7142E098" w14:textId="77777777" w:rsidR="00D223F5" w:rsidRPr="000A4EF2" w:rsidRDefault="00D223F5" w:rsidP="00F6040C">
            <w:pPr>
              <w:rPr>
                <w:rFonts w:cs="FrankRuehl"/>
                <w:sz w:val="28"/>
                <w:szCs w:val="28"/>
                <w:rtl/>
              </w:rPr>
            </w:pPr>
            <w:r w:rsidRPr="000A4EF2">
              <w:rPr>
                <w:rFonts w:cs="FrankRuehl"/>
                <w:sz w:val="28"/>
                <w:szCs w:val="28"/>
                <w:rtl/>
              </w:rPr>
              <w:t>ת"פ</w:t>
            </w:r>
            <w:r w:rsidRPr="000A4EF2">
              <w:rPr>
                <w:rFonts w:cs="FrankRuehl" w:hint="cs"/>
                <w:sz w:val="28"/>
                <w:szCs w:val="28"/>
                <w:rtl/>
              </w:rPr>
              <w:t xml:space="preserve"> </w:t>
            </w:r>
            <w:r w:rsidRPr="000A4EF2">
              <w:rPr>
                <w:rFonts w:cs="FrankRuehl"/>
                <w:sz w:val="28"/>
                <w:szCs w:val="28"/>
                <w:rtl/>
              </w:rPr>
              <w:t>31354-12-19</w:t>
            </w:r>
            <w:r w:rsidRPr="000A4EF2">
              <w:rPr>
                <w:rFonts w:cs="FrankRuehl" w:hint="cs"/>
                <w:sz w:val="28"/>
                <w:szCs w:val="28"/>
                <w:rtl/>
              </w:rPr>
              <w:t xml:space="preserve"> </w:t>
            </w:r>
            <w:r w:rsidRPr="000A4EF2">
              <w:rPr>
                <w:rFonts w:cs="FrankRuehl"/>
                <w:sz w:val="28"/>
                <w:szCs w:val="28"/>
                <w:rtl/>
              </w:rPr>
              <w:t>מדינת ישראל נ' גאבר</w:t>
            </w:r>
          </w:p>
          <w:p w14:paraId="2DAF0A93" w14:textId="77777777" w:rsidR="00D223F5" w:rsidRPr="000A4EF2" w:rsidRDefault="00D223F5" w:rsidP="00F6040C">
            <w:pPr>
              <w:rPr>
                <w:rFonts w:cs="FrankRuehl"/>
                <w:sz w:val="28"/>
                <w:szCs w:val="28"/>
                <w:rtl/>
              </w:rPr>
            </w:pPr>
            <w:r w:rsidRPr="000A4EF2">
              <w:rPr>
                <w:rFonts w:cs="FrankRuehl"/>
                <w:sz w:val="28"/>
                <w:szCs w:val="28"/>
                <w:rtl/>
              </w:rPr>
              <w:t>ת"פ</w:t>
            </w:r>
            <w:r w:rsidRPr="000A4EF2">
              <w:rPr>
                <w:rFonts w:cs="FrankRuehl" w:hint="cs"/>
                <w:sz w:val="28"/>
                <w:szCs w:val="28"/>
                <w:rtl/>
              </w:rPr>
              <w:t xml:space="preserve"> </w:t>
            </w:r>
            <w:r w:rsidRPr="000A4EF2">
              <w:rPr>
                <w:rFonts w:cs="FrankRuehl"/>
                <w:sz w:val="28"/>
                <w:szCs w:val="28"/>
                <w:rtl/>
              </w:rPr>
              <w:t>26056-08-19</w:t>
            </w:r>
            <w:r w:rsidRPr="000A4EF2">
              <w:rPr>
                <w:rFonts w:cs="FrankRuehl" w:hint="cs"/>
                <w:sz w:val="28"/>
                <w:szCs w:val="28"/>
                <w:rtl/>
              </w:rPr>
              <w:t xml:space="preserve"> </w:t>
            </w:r>
            <w:r w:rsidRPr="000A4EF2">
              <w:rPr>
                <w:rFonts w:cs="FrankRuehl"/>
                <w:sz w:val="28"/>
                <w:szCs w:val="28"/>
                <w:rtl/>
              </w:rPr>
              <w:t>מדינת ישראל נ' גאבר</w:t>
            </w:r>
          </w:p>
          <w:p w14:paraId="2F357DD9" w14:textId="77777777" w:rsidR="00D223F5" w:rsidRPr="000A4EF2" w:rsidRDefault="00D223F5" w:rsidP="00F6040C">
            <w:pPr>
              <w:rPr>
                <w:rFonts w:cs="FrankRuehl"/>
                <w:sz w:val="28"/>
                <w:szCs w:val="28"/>
                <w:rtl/>
              </w:rPr>
            </w:pPr>
            <w:r w:rsidRPr="000A4EF2">
              <w:rPr>
                <w:rFonts w:cs="FrankRuehl"/>
                <w:sz w:val="28"/>
                <w:szCs w:val="28"/>
                <w:rtl/>
              </w:rPr>
              <w:t>ת"פ</w:t>
            </w:r>
            <w:r w:rsidRPr="000A4EF2">
              <w:rPr>
                <w:rFonts w:cs="FrankRuehl" w:hint="cs"/>
                <w:sz w:val="28"/>
                <w:szCs w:val="28"/>
                <w:rtl/>
              </w:rPr>
              <w:t xml:space="preserve"> </w:t>
            </w:r>
            <w:r w:rsidRPr="000A4EF2">
              <w:rPr>
                <w:rFonts w:cs="FrankRuehl"/>
                <w:sz w:val="28"/>
                <w:szCs w:val="28"/>
                <w:rtl/>
              </w:rPr>
              <w:t>66844-03-19</w:t>
            </w:r>
            <w:r w:rsidRPr="000A4EF2">
              <w:rPr>
                <w:rFonts w:cs="FrankRuehl" w:hint="cs"/>
                <w:sz w:val="28"/>
                <w:szCs w:val="28"/>
                <w:rtl/>
              </w:rPr>
              <w:t xml:space="preserve"> </w:t>
            </w:r>
            <w:r w:rsidRPr="000A4EF2">
              <w:rPr>
                <w:rFonts w:cs="FrankRuehl"/>
                <w:sz w:val="28"/>
                <w:szCs w:val="28"/>
                <w:rtl/>
              </w:rPr>
              <w:t>מדינת ישראל נ' גאבר(עציר)</w:t>
            </w:r>
          </w:p>
          <w:p w14:paraId="3229BC82" w14:textId="77777777" w:rsidR="00D223F5" w:rsidRPr="000A4EF2" w:rsidRDefault="000A4EF2" w:rsidP="00F6040C">
            <w:pPr>
              <w:rPr>
                <w:rFonts w:cs="FrankRuehl"/>
                <w:sz w:val="28"/>
                <w:szCs w:val="28"/>
                <w:rtl/>
              </w:rPr>
            </w:pPr>
            <w:hyperlink r:id="rId8" w:history="1">
              <w:r w:rsidRPr="000A4EF2">
                <w:rPr>
                  <w:rFonts w:cs="FrankRuehl"/>
                  <w:color w:val="0000FF"/>
                  <w:sz w:val="28"/>
                  <w:szCs w:val="28"/>
                  <w:u w:val="single"/>
                  <w:rtl/>
                </w:rPr>
                <w:t>ת"פ 64308-12-18</w:t>
              </w:r>
            </w:hyperlink>
            <w:r w:rsidR="00D223F5" w:rsidRPr="000A4EF2">
              <w:rPr>
                <w:rFonts w:cs="FrankRuehl" w:hint="cs"/>
                <w:sz w:val="28"/>
                <w:szCs w:val="28"/>
                <w:rtl/>
              </w:rPr>
              <w:t xml:space="preserve"> </w:t>
            </w:r>
            <w:r w:rsidR="00D223F5" w:rsidRPr="000A4EF2">
              <w:rPr>
                <w:rFonts w:ascii="FrankRuehl" w:hAnsi="FrankRuehl" w:cs="FrankRuehl"/>
                <w:sz w:val="28"/>
                <w:szCs w:val="28"/>
                <w:rtl/>
              </w:rPr>
              <w:t>מדינת ישראל נ' גאבר(עציר)</w:t>
            </w:r>
            <w:r w:rsidR="00D223F5" w:rsidRPr="000A4EF2">
              <w:rPr>
                <w:rFonts w:ascii="FrankRuehl" w:hAnsi="FrankRuehl" w:cs="FrankRuehl"/>
                <w:sz w:val="28"/>
                <w:szCs w:val="28"/>
                <w:rtl/>
              </w:rPr>
              <w:br/>
              <w:t>ת"</w:t>
            </w:r>
            <w:hyperlink r:id="rId9" w:history="1">
              <w:r w:rsidRPr="000A4EF2">
                <w:rPr>
                  <w:rFonts w:ascii="FrankRuehl" w:hAnsi="FrankRuehl" w:cs="FrankRuehl"/>
                  <w:color w:val="0000FF"/>
                  <w:sz w:val="28"/>
                  <w:szCs w:val="28"/>
                  <w:u w:val="single"/>
                  <w:rtl/>
                </w:rPr>
                <w:t>פ 10536-08-20</w:t>
              </w:r>
            </w:hyperlink>
            <w:r w:rsidR="00D223F5" w:rsidRPr="000A4EF2">
              <w:rPr>
                <w:rFonts w:ascii="FrankRuehl" w:hAnsi="FrankRuehl" w:cs="FrankRuehl"/>
                <w:sz w:val="28"/>
                <w:szCs w:val="28"/>
                <w:rtl/>
              </w:rPr>
              <w:t xml:space="preserve"> מדינת ישראל נ' גאבר</w:t>
            </w:r>
          </w:p>
          <w:p w14:paraId="0631966E" w14:textId="77777777" w:rsidR="00D223F5" w:rsidRPr="000A4EF2" w:rsidRDefault="00D223F5" w:rsidP="00F6040C">
            <w:pPr>
              <w:pStyle w:val="a3"/>
              <w:rPr>
                <w:rFonts w:cs="FrankRuehl"/>
                <w:sz w:val="28"/>
                <w:szCs w:val="28"/>
                <w:rtl/>
              </w:rPr>
            </w:pPr>
          </w:p>
        </w:tc>
        <w:tc>
          <w:tcPr>
            <w:tcW w:w="3664" w:type="dxa"/>
          </w:tcPr>
          <w:p w14:paraId="3764AD36" w14:textId="77777777" w:rsidR="00D223F5" w:rsidRPr="000A4EF2" w:rsidRDefault="00D223F5" w:rsidP="00F6040C">
            <w:pPr>
              <w:pStyle w:val="a3"/>
              <w:jc w:val="right"/>
              <w:rPr>
                <w:rFonts w:cs="FrankRuehl"/>
                <w:sz w:val="28"/>
                <w:szCs w:val="28"/>
                <w:rtl/>
              </w:rPr>
            </w:pPr>
          </w:p>
        </w:tc>
      </w:tr>
    </w:tbl>
    <w:p w14:paraId="73A92C23" w14:textId="77777777" w:rsidR="00D223F5" w:rsidRPr="000A4EF2" w:rsidRDefault="00D223F5" w:rsidP="00632780">
      <w:pPr>
        <w:pStyle w:val="a3"/>
        <w:rPr>
          <w:rtl/>
        </w:rPr>
      </w:pPr>
      <w:r w:rsidRPr="000A4EF2">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223F5" w:rsidRPr="000A4EF2" w14:paraId="40D54107" w14:textId="77777777" w:rsidTr="00D223F5">
        <w:trPr>
          <w:trHeight w:val="295"/>
          <w:jc w:val="center"/>
        </w:trPr>
        <w:tc>
          <w:tcPr>
            <w:tcW w:w="923" w:type="dxa"/>
            <w:tcBorders>
              <w:top w:val="nil"/>
              <w:left w:val="nil"/>
              <w:bottom w:val="nil"/>
              <w:right w:val="nil"/>
            </w:tcBorders>
            <w:shd w:val="clear" w:color="auto" w:fill="auto"/>
          </w:tcPr>
          <w:p w14:paraId="3C0F2E2E" w14:textId="77777777" w:rsidR="00D223F5" w:rsidRPr="000A4EF2" w:rsidRDefault="00D223F5" w:rsidP="00D223F5">
            <w:pPr>
              <w:jc w:val="both"/>
              <w:rPr>
                <w:rFonts w:ascii="FrankRuehl" w:hAnsi="FrankRuehl" w:cs="FrankRuehl"/>
                <w:b/>
                <w:bCs/>
                <w:sz w:val="28"/>
                <w:szCs w:val="28"/>
              </w:rPr>
            </w:pPr>
            <w:r w:rsidRPr="000A4EF2">
              <w:rPr>
                <w:rFonts w:ascii="FrankRuehl" w:hAnsi="FrankRuehl" w:cs="FrankRuehl"/>
                <w:b/>
                <w:bCs/>
                <w:sz w:val="28"/>
                <w:szCs w:val="28"/>
                <w:rtl/>
              </w:rPr>
              <w:t xml:space="preserve">בפני </w:t>
            </w:r>
          </w:p>
        </w:tc>
        <w:tc>
          <w:tcPr>
            <w:tcW w:w="7897" w:type="dxa"/>
            <w:gridSpan w:val="2"/>
            <w:tcBorders>
              <w:top w:val="nil"/>
              <w:left w:val="nil"/>
              <w:bottom w:val="nil"/>
              <w:right w:val="nil"/>
            </w:tcBorders>
            <w:shd w:val="clear" w:color="auto" w:fill="auto"/>
          </w:tcPr>
          <w:p w14:paraId="2D6B711B" w14:textId="77777777" w:rsidR="00D223F5" w:rsidRPr="000A4EF2" w:rsidRDefault="00D223F5" w:rsidP="00F6040C">
            <w:pPr>
              <w:rPr>
                <w:rFonts w:ascii="FrankRuehl" w:hAnsi="FrankRuehl" w:cs="FrankRuehl"/>
                <w:b/>
                <w:bCs/>
                <w:sz w:val="28"/>
                <w:szCs w:val="28"/>
                <w:rtl/>
              </w:rPr>
            </w:pPr>
            <w:r w:rsidRPr="000A4EF2">
              <w:rPr>
                <w:rFonts w:ascii="FrankRuehl" w:hAnsi="FrankRuehl" w:cs="FrankRuehl"/>
                <w:b/>
                <w:bCs/>
                <w:sz w:val="28"/>
                <w:szCs w:val="28"/>
                <w:rtl/>
              </w:rPr>
              <w:t>כבוד השופט  דוד שאול גבאי ריכטר</w:t>
            </w:r>
          </w:p>
          <w:p w14:paraId="0DDEDCD9" w14:textId="77777777" w:rsidR="00D223F5" w:rsidRPr="000A4EF2" w:rsidRDefault="00D223F5" w:rsidP="00F6040C">
            <w:pPr>
              <w:rPr>
                <w:rFonts w:ascii="FrankRuehl" w:hAnsi="FrankRuehl" w:cs="FrankRuehl"/>
                <w:b/>
                <w:bCs/>
                <w:sz w:val="28"/>
                <w:szCs w:val="28"/>
                <w:rtl/>
              </w:rPr>
            </w:pPr>
          </w:p>
          <w:p w14:paraId="39CB219C" w14:textId="77777777" w:rsidR="00D223F5" w:rsidRPr="000A4EF2" w:rsidRDefault="00D223F5" w:rsidP="00D223F5">
            <w:pPr>
              <w:jc w:val="both"/>
              <w:rPr>
                <w:rFonts w:ascii="FrankRuehl" w:hAnsi="FrankRuehl" w:cs="FrankRuehl"/>
                <w:b/>
                <w:bCs/>
                <w:sz w:val="28"/>
                <w:szCs w:val="28"/>
              </w:rPr>
            </w:pPr>
          </w:p>
        </w:tc>
      </w:tr>
      <w:tr w:rsidR="00D223F5" w:rsidRPr="000A4EF2" w14:paraId="1B672D83" w14:textId="77777777" w:rsidTr="00D223F5">
        <w:trPr>
          <w:trHeight w:val="355"/>
          <w:jc w:val="center"/>
        </w:trPr>
        <w:tc>
          <w:tcPr>
            <w:tcW w:w="923" w:type="dxa"/>
            <w:tcBorders>
              <w:top w:val="nil"/>
              <w:left w:val="nil"/>
              <w:bottom w:val="nil"/>
              <w:right w:val="nil"/>
            </w:tcBorders>
            <w:shd w:val="clear" w:color="auto" w:fill="auto"/>
          </w:tcPr>
          <w:p w14:paraId="502C7DD6" w14:textId="77777777" w:rsidR="00D223F5" w:rsidRPr="000A4EF2" w:rsidRDefault="00D223F5" w:rsidP="00D223F5">
            <w:pPr>
              <w:jc w:val="both"/>
              <w:rPr>
                <w:rFonts w:ascii="FrankRuehl" w:hAnsi="FrankRuehl" w:cs="FrankRuehl"/>
                <w:b/>
                <w:bCs/>
                <w:sz w:val="28"/>
                <w:szCs w:val="28"/>
              </w:rPr>
            </w:pPr>
            <w:bookmarkStart w:id="2" w:name="FirstAppellant"/>
            <w:r w:rsidRPr="000A4EF2">
              <w:rPr>
                <w:rFonts w:ascii="FrankRuehl" w:hAnsi="FrankRuehl" w:cs="FrankRuehl"/>
                <w:b/>
                <w:bCs/>
                <w:sz w:val="28"/>
                <w:szCs w:val="28"/>
                <w:rtl/>
              </w:rPr>
              <w:t>בעניין:</w:t>
            </w:r>
          </w:p>
        </w:tc>
        <w:tc>
          <w:tcPr>
            <w:tcW w:w="4126" w:type="dxa"/>
            <w:tcBorders>
              <w:top w:val="nil"/>
              <w:left w:val="nil"/>
              <w:bottom w:val="nil"/>
              <w:right w:val="nil"/>
            </w:tcBorders>
            <w:shd w:val="clear" w:color="auto" w:fill="auto"/>
          </w:tcPr>
          <w:p w14:paraId="55E461D8" w14:textId="77777777" w:rsidR="00D223F5" w:rsidRPr="000A4EF2" w:rsidRDefault="00D223F5" w:rsidP="00F6040C">
            <w:pPr>
              <w:rPr>
                <w:rFonts w:ascii="FrankRuehl" w:hAnsi="FrankRuehl" w:cs="FrankRuehl"/>
                <w:b/>
                <w:bCs/>
                <w:sz w:val="28"/>
                <w:szCs w:val="28"/>
              </w:rPr>
            </w:pPr>
            <w:r w:rsidRPr="000A4EF2">
              <w:rPr>
                <w:rFonts w:ascii="FrankRuehl" w:hAnsi="FrankRuehl" w:cs="FrankRuehl"/>
                <w:b/>
                <w:bCs/>
                <w:sz w:val="28"/>
                <w:szCs w:val="28"/>
                <w:rtl/>
              </w:rPr>
              <w:t>מדינת ישראל</w:t>
            </w:r>
            <w:r w:rsidRPr="000A4EF2">
              <w:rPr>
                <w:rFonts w:ascii="FrankRuehl" w:hAnsi="FrankRuehl" w:cs="FrankRuehl"/>
                <w:b/>
                <w:bCs/>
                <w:sz w:val="28"/>
                <w:szCs w:val="28"/>
                <w:rtl/>
              </w:rPr>
              <w:br/>
              <w:t xml:space="preserve">ע"י </w:t>
            </w:r>
            <w:r w:rsidRPr="000A4EF2">
              <w:rPr>
                <w:rFonts w:ascii="FrankRuehl" w:hAnsi="FrankRuehl" w:cs="FrankRuehl" w:hint="cs"/>
                <w:b/>
                <w:bCs/>
                <w:sz w:val="28"/>
                <w:szCs w:val="28"/>
                <w:rtl/>
              </w:rPr>
              <w:t xml:space="preserve">ב"כ עו"ד אלונה דרורי מפרקליטות מחוז  ירושלים (פלילי) </w:t>
            </w:r>
            <w:r w:rsidRPr="000A4EF2">
              <w:rPr>
                <w:rFonts w:ascii="FrankRuehl" w:hAnsi="FrankRuehl" w:cs="FrankRuehl"/>
                <w:b/>
                <w:bCs/>
                <w:sz w:val="28"/>
                <w:szCs w:val="28"/>
                <w:rtl/>
              </w:rPr>
              <w:br/>
            </w:r>
            <w:r w:rsidRPr="000A4EF2">
              <w:rPr>
                <w:rFonts w:ascii="FrankRuehl" w:hAnsi="FrankRuehl" w:cs="FrankRuehl" w:hint="cs"/>
                <w:b/>
                <w:bCs/>
                <w:sz w:val="28"/>
                <w:szCs w:val="28"/>
                <w:rtl/>
              </w:rPr>
              <w:t>ועו"ד מאיר לוברבאום מ</w:t>
            </w:r>
            <w:r w:rsidRPr="000A4EF2">
              <w:rPr>
                <w:rFonts w:ascii="FrankRuehl" w:hAnsi="FrankRuehl" w:cs="FrankRuehl"/>
                <w:b/>
                <w:bCs/>
                <w:sz w:val="28"/>
                <w:szCs w:val="28"/>
                <w:rtl/>
              </w:rPr>
              <w:t xml:space="preserve">תביעות </w:t>
            </w:r>
            <w:r w:rsidRPr="000A4EF2">
              <w:rPr>
                <w:rFonts w:ascii="FrankRuehl" w:hAnsi="FrankRuehl" w:cs="FrankRuehl" w:hint="cs"/>
                <w:b/>
                <w:bCs/>
                <w:sz w:val="28"/>
                <w:szCs w:val="28"/>
                <w:rtl/>
              </w:rPr>
              <w:t xml:space="preserve">מחוז </w:t>
            </w:r>
            <w:r w:rsidRPr="000A4EF2">
              <w:rPr>
                <w:rFonts w:ascii="FrankRuehl" w:hAnsi="FrankRuehl" w:cs="FrankRuehl"/>
                <w:b/>
                <w:bCs/>
                <w:sz w:val="28"/>
                <w:szCs w:val="28"/>
                <w:rtl/>
              </w:rPr>
              <w:t>ירושלים</w:t>
            </w:r>
          </w:p>
        </w:tc>
        <w:tc>
          <w:tcPr>
            <w:tcW w:w="3771" w:type="dxa"/>
            <w:tcBorders>
              <w:top w:val="nil"/>
              <w:left w:val="nil"/>
              <w:bottom w:val="nil"/>
              <w:right w:val="nil"/>
            </w:tcBorders>
            <w:shd w:val="clear" w:color="auto" w:fill="auto"/>
          </w:tcPr>
          <w:p w14:paraId="358A72E9" w14:textId="77777777" w:rsidR="00D223F5" w:rsidRPr="000A4EF2" w:rsidRDefault="00D223F5" w:rsidP="00D223F5">
            <w:pPr>
              <w:jc w:val="both"/>
              <w:rPr>
                <w:rFonts w:ascii="FrankRuehl" w:hAnsi="FrankRuehl" w:cs="FrankRuehl"/>
                <w:b/>
                <w:bCs/>
                <w:sz w:val="28"/>
                <w:szCs w:val="28"/>
              </w:rPr>
            </w:pPr>
          </w:p>
        </w:tc>
      </w:tr>
      <w:bookmarkEnd w:id="2"/>
      <w:tr w:rsidR="00D223F5" w:rsidRPr="000A4EF2" w14:paraId="5A9A3622" w14:textId="77777777" w:rsidTr="00D223F5">
        <w:trPr>
          <w:trHeight w:val="355"/>
          <w:jc w:val="center"/>
        </w:trPr>
        <w:tc>
          <w:tcPr>
            <w:tcW w:w="923" w:type="dxa"/>
            <w:tcBorders>
              <w:top w:val="nil"/>
              <w:left w:val="nil"/>
              <w:bottom w:val="nil"/>
              <w:right w:val="nil"/>
            </w:tcBorders>
            <w:shd w:val="clear" w:color="auto" w:fill="auto"/>
          </w:tcPr>
          <w:p w14:paraId="6049BE66" w14:textId="77777777" w:rsidR="00D223F5" w:rsidRPr="000A4EF2" w:rsidRDefault="00D223F5" w:rsidP="00D223F5">
            <w:pPr>
              <w:jc w:val="both"/>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081A37A9" w14:textId="77777777" w:rsidR="00D223F5" w:rsidRPr="000A4EF2" w:rsidRDefault="00D223F5" w:rsidP="00D223F5">
            <w:pPr>
              <w:jc w:val="both"/>
              <w:rPr>
                <w:rFonts w:ascii="FrankRuehl" w:hAnsi="FrankRuehl" w:cs="FrankRuehl"/>
                <w:b/>
                <w:bCs/>
                <w:sz w:val="28"/>
                <w:szCs w:val="28"/>
                <w:rtl/>
              </w:rPr>
            </w:pPr>
          </w:p>
        </w:tc>
        <w:tc>
          <w:tcPr>
            <w:tcW w:w="3771" w:type="dxa"/>
            <w:tcBorders>
              <w:top w:val="nil"/>
              <w:left w:val="nil"/>
              <w:bottom w:val="nil"/>
              <w:right w:val="nil"/>
            </w:tcBorders>
            <w:shd w:val="clear" w:color="auto" w:fill="auto"/>
          </w:tcPr>
          <w:p w14:paraId="70D5F162" w14:textId="77777777" w:rsidR="00D223F5" w:rsidRPr="000A4EF2" w:rsidRDefault="00D223F5" w:rsidP="00D223F5">
            <w:pPr>
              <w:jc w:val="right"/>
              <w:rPr>
                <w:rFonts w:ascii="FrankRuehl" w:hAnsi="FrankRuehl" w:cs="FrankRuehl"/>
                <w:b/>
                <w:bCs/>
                <w:sz w:val="28"/>
                <w:szCs w:val="28"/>
                <w:rtl/>
              </w:rPr>
            </w:pPr>
            <w:r w:rsidRPr="000A4EF2">
              <w:rPr>
                <w:rFonts w:ascii="FrankRuehl" w:hAnsi="FrankRuehl" w:cs="FrankRuehl"/>
                <w:b/>
                <w:bCs/>
                <w:sz w:val="28"/>
                <w:szCs w:val="28"/>
                <w:rtl/>
              </w:rPr>
              <w:t>המאשימה</w:t>
            </w:r>
          </w:p>
        </w:tc>
      </w:tr>
      <w:tr w:rsidR="00D223F5" w:rsidRPr="000A4EF2" w14:paraId="0685F3C9" w14:textId="77777777" w:rsidTr="00D223F5">
        <w:trPr>
          <w:trHeight w:val="355"/>
          <w:jc w:val="center"/>
        </w:trPr>
        <w:tc>
          <w:tcPr>
            <w:tcW w:w="923" w:type="dxa"/>
            <w:tcBorders>
              <w:top w:val="nil"/>
              <w:left w:val="nil"/>
              <w:bottom w:val="nil"/>
              <w:right w:val="nil"/>
            </w:tcBorders>
            <w:shd w:val="clear" w:color="auto" w:fill="auto"/>
          </w:tcPr>
          <w:p w14:paraId="691BA82A" w14:textId="77777777" w:rsidR="00D223F5" w:rsidRPr="000A4EF2" w:rsidRDefault="00D223F5" w:rsidP="00D223F5">
            <w:pPr>
              <w:jc w:val="both"/>
              <w:rPr>
                <w:rFonts w:ascii="FrankRuehl" w:hAnsi="FrankRuehl" w:cs="FrankRuehl"/>
                <w:b/>
                <w:bCs/>
                <w:sz w:val="28"/>
                <w:szCs w:val="28"/>
                <w:rtl/>
              </w:rPr>
            </w:pPr>
          </w:p>
        </w:tc>
        <w:tc>
          <w:tcPr>
            <w:tcW w:w="7897" w:type="dxa"/>
            <w:gridSpan w:val="2"/>
            <w:tcBorders>
              <w:top w:val="nil"/>
              <w:left w:val="nil"/>
              <w:bottom w:val="nil"/>
              <w:right w:val="nil"/>
            </w:tcBorders>
            <w:shd w:val="clear" w:color="auto" w:fill="auto"/>
          </w:tcPr>
          <w:p w14:paraId="650F5016" w14:textId="77777777" w:rsidR="00D223F5" w:rsidRPr="000A4EF2" w:rsidRDefault="00D223F5" w:rsidP="00D223F5">
            <w:pPr>
              <w:jc w:val="center"/>
              <w:rPr>
                <w:rFonts w:ascii="FrankRuehl" w:hAnsi="FrankRuehl" w:cs="FrankRuehl"/>
                <w:b/>
                <w:bCs/>
                <w:sz w:val="28"/>
                <w:szCs w:val="28"/>
                <w:rtl/>
              </w:rPr>
            </w:pPr>
          </w:p>
          <w:p w14:paraId="17804D5D" w14:textId="77777777" w:rsidR="00D223F5" w:rsidRPr="000A4EF2" w:rsidRDefault="00D223F5" w:rsidP="00D223F5">
            <w:pPr>
              <w:jc w:val="center"/>
              <w:rPr>
                <w:rFonts w:ascii="FrankRuehl" w:hAnsi="FrankRuehl" w:cs="FrankRuehl"/>
                <w:b/>
                <w:bCs/>
                <w:sz w:val="28"/>
                <w:szCs w:val="28"/>
                <w:rtl/>
              </w:rPr>
            </w:pPr>
            <w:r w:rsidRPr="000A4EF2">
              <w:rPr>
                <w:rFonts w:ascii="FrankRuehl" w:hAnsi="FrankRuehl" w:cs="FrankRuehl"/>
                <w:b/>
                <w:bCs/>
                <w:sz w:val="28"/>
                <w:szCs w:val="28"/>
                <w:rtl/>
              </w:rPr>
              <w:t>נגד</w:t>
            </w:r>
          </w:p>
          <w:p w14:paraId="30249572" w14:textId="77777777" w:rsidR="00D223F5" w:rsidRPr="000A4EF2" w:rsidRDefault="00D223F5" w:rsidP="00D223F5">
            <w:pPr>
              <w:jc w:val="both"/>
              <w:rPr>
                <w:rFonts w:ascii="FrankRuehl" w:hAnsi="FrankRuehl" w:cs="FrankRuehl"/>
                <w:b/>
                <w:bCs/>
                <w:sz w:val="28"/>
                <w:szCs w:val="28"/>
              </w:rPr>
            </w:pPr>
          </w:p>
        </w:tc>
      </w:tr>
      <w:tr w:rsidR="00D223F5" w:rsidRPr="000A4EF2" w14:paraId="4E320A8C" w14:textId="77777777" w:rsidTr="00D223F5">
        <w:trPr>
          <w:trHeight w:val="355"/>
          <w:jc w:val="center"/>
        </w:trPr>
        <w:tc>
          <w:tcPr>
            <w:tcW w:w="923" w:type="dxa"/>
            <w:tcBorders>
              <w:top w:val="nil"/>
              <w:left w:val="nil"/>
              <w:bottom w:val="nil"/>
              <w:right w:val="nil"/>
            </w:tcBorders>
            <w:shd w:val="clear" w:color="auto" w:fill="auto"/>
          </w:tcPr>
          <w:p w14:paraId="5BE6106D" w14:textId="77777777" w:rsidR="00D223F5" w:rsidRPr="000A4EF2" w:rsidRDefault="00D223F5" w:rsidP="00F6040C">
            <w:pPr>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24111E76" w14:textId="77777777" w:rsidR="00D223F5" w:rsidRPr="000A4EF2" w:rsidRDefault="00D223F5" w:rsidP="00F6040C">
            <w:pPr>
              <w:rPr>
                <w:rFonts w:ascii="FrankRuehl" w:hAnsi="FrankRuehl" w:cs="FrankRuehl"/>
                <w:b/>
                <w:bCs/>
                <w:sz w:val="28"/>
                <w:szCs w:val="28"/>
                <w:rtl/>
              </w:rPr>
            </w:pPr>
            <w:r w:rsidRPr="000A4EF2">
              <w:rPr>
                <w:rFonts w:ascii="FrankRuehl" w:hAnsi="FrankRuehl" w:cs="FrankRuehl"/>
                <w:b/>
                <w:bCs/>
                <w:sz w:val="28"/>
                <w:szCs w:val="28"/>
                <w:rtl/>
              </w:rPr>
              <w:t>עמאד גאבר (עציר)</w:t>
            </w:r>
            <w:r w:rsidRPr="000A4EF2">
              <w:rPr>
                <w:rFonts w:ascii="FrankRuehl" w:hAnsi="FrankRuehl" w:cs="FrankRuehl"/>
                <w:b/>
                <w:bCs/>
                <w:sz w:val="28"/>
                <w:szCs w:val="28"/>
                <w:rtl/>
              </w:rPr>
              <w:br/>
              <w:t>ע"י ב"כ עוה"ד מונ</w:t>
            </w:r>
            <w:r w:rsidRPr="000A4EF2">
              <w:rPr>
                <w:rFonts w:ascii="FrankRuehl" w:hAnsi="FrankRuehl" w:cs="FrankRuehl" w:hint="cs"/>
                <w:b/>
                <w:bCs/>
                <w:sz w:val="28"/>
                <w:szCs w:val="28"/>
                <w:rtl/>
              </w:rPr>
              <w:t>ע</w:t>
            </w:r>
            <w:r w:rsidRPr="000A4EF2">
              <w:rPr>
                <w:rFonts w:ascii="FrankRuehl" w:hAnsi="FrankRuehl" w:cs="FrankRuehl"/>
                <w:b/>
                <w:bCs/>
                <w:sz w:val="28"/>
                <w:szCs w:val="28"/>
                <w:rtl/>
              </w:rPr>
              <w:t>ם ת</w:t>
            </w:r>
            <w:r w:rsidRPr="000A4EF2">
              <w:rPr>
                <w:rFonts w:ascii="FrankRuehl" w:hAnsi="FrankRuehl" w:cs="FrankRuehl" w:hint="cs"/>
                <w:b/>
                <w:bCs/>
                <w:sz w:val="28"/>
                <w:szCs w:val="28"/>
                <w:rtl/>
              </w:rPr>
              <w:t>'א</w:t>
            </w:r>
            <w:r w:rsidRPr="000A4EF2">
              <w:rPr>
                <w:rFonts w:ascii="FrankRuehl" w:hAnsi="FrankRuehl" w:cs="FrankRuehl"/>
                <w:b/>
                <w:bCs/>
                <w:sz w:val="28"/>
                <w:szCs w:val="28"/>
                <w:rtl/>
              </w:rPr>
              <w:t>בת</w:t>
            </w:r>
          </w:p>
        </w:tc>
        <w:tc>
          <w:tcPr>
            <w:tcW w:w="3771" w:type="dxa"/>
            <w:tcBorders>
              <w:top w:val="nil"/>
              <w:left w:val="nil"/>
              <w:bottom w:val="nil"/>
              <w:right w:val="nil"/>
            </w:tcBorders>
            <w:shd w:val="clear" w:color="auto" w:fill="auto"/>
          </w:tcPr>
          <w:p w14:paraId="3FCA47D2" w14:textId="77777777" w:rsidR="00D223F5" w:rsidRPr="000A4EF2" w:rsidRDefault="00D223F5" w:rsidP="00D223F5">
            <w:pPr>
              <w:jc w:val="right"/>
              <w:rPr>
                <w:rFonts w:ascii="FrankRuehl" w:hAnsi="FrankRuehl" w:cs="FrankRuehl"/>
                <w:b/>
                <w:bCs/>
                <w:sz w:val="28"/>
                <w:szCs w:val="28"/>
              </w:rPr>
            </w:pPr>
          </w:p>
        </w:tc>
      </w:tr>
      <w:tr w:rsidR="00D223F5" w:rsidRPr="000A4EF2" w14:paraId="01C89A01" w14:textId="77777777" w:rsidTr="00D223F5">
        <w:trPr>
          <w:trHeight w:val="355"/>
          <w:jc w:val="center"/>
        </w:trPr>
        <w:tc>
          <w:tcPr>
            <w:tcW w:w="923" w:type="dxa"/>
            <w:tcBorders>
              <w:top w:val="nil"/>
              <w:left w:val="nil"/>
              <w:bottom w:val="nil"/>
              <w:right w:val="nil"/>
            </w:tcBorders>
            <w:shd w:val="clear" w:color="auto" w:fill="auto"/>
          </w:tcPr>
          <w:p w14:paraId="70CB6CBB" w14:textId="77777777" w:rsidR="00D223F5" w:rsidRPr="000A4EF2" w:rsidRDefault="00D223F5" w:rsidP="00D223F5">
            <w:pPr>
              <w:jc w:val="both"/>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471733E6" w14:textId="77777777" w:rsidR="00D223F5" w:rsidRPr="000A4EF2" w:rsidRDefault="00D223F5" w:rsidP="00D223F5">
            <w:pPr>
              <w:jc w:val="both"/>
              <w:rPr>
                <w:rFonts w:ascii="FrankRuehl" w:hAnsi="FrankRuehl" w:cs="FrankRuehl"/>
                <w:b/>
                <w:bCs/>
                <w:sz w:val="28"/>
                <w:szCs w:val="28"/>
                <w:rtl/>
              </w:rPr>
            </w:pPr>
          </w:p>
        </w:tc>
        <w:tc>
          <w:tcPr>
            <w:tcW w:w="3771" w:type="dxa"/>
            <w:tcBorders>
              <w:top w:val="nil"/>
              <w:left w:val="nil"/>
              <w:bottom w:val="nil"/>
              <w:right w:val="nil"/>
            </w:tcBorders>
            <w:shd w:val="clear" w:color="auto" w:fill="auto"/>
          </w:tcPr>
          <w:p w14:paraId="602EE308" w14:textId="77777777" w:rsidR="00D223F5" w:rsidRPr="000A4EF2" w:rsidRDefault="00D223F5" w:rsidP="00D223F5">
            <w:pPr>
              <w:jc w:val="right"/>
              <w:rPr>
                <w:rFonts w:ascii="FrankRuehl" w:hAnsi="FrankRuehl" w:cs="FrankRuehl"/>
                <w:b/>
                <w:bCs/>
                <w:sz w:val="28"/>
                <w:szCs w:val="28"/>
              </w:rPr>
            </w:pPr>
            <w:r w:rsidRPr="000A4EF2">
              <w:rPr>
                <w:rFonts w:ascii="FrankRuehl" w:hAnsi="FrankRuehl" w:cs="FrankRuehl"/>
                <w:b/>
                <w:bCs/>
                <w:sz w:val="28"/>
                <w:szCs w:val="28"/>
                <w:rtl/>
              </w:rPr>
              <w:t>הנאשם</w:t>
            </w:r>
          </w:p>
        </w:tc>
      </w:tr>
    </w:tbl>
    <w:p w14:paraId="07C8C1A7" w14:textId="77777777" w:rsidR="00632780" w:rsidRDefault="00632780" w:rsidP="000A4EF2">
      <w:pPr>
        <w:rPr>
          <w:rFonts w:ascii="FrankRuehl" w:hAnsi="FrankRuehl" w:cs="FrankRuehl"/>
          <w:sz w:val="28"/>
          <w:szCs w:val="28"/>
          <w:rtl/>
        </w:rPr>
      </w:pPr>
    </w:p>
    <w:p w14:paraId="3BB9DA5E" w14:textId="77777777" w:rsidR="00632780" w:rsidRPr="00632780" w:rsidRDefault="00632780" w:rsidP="00632780">
      <w:pPr>
        <w:spacing w:after="120" w:line="240" w:lineRule="exact"/>
        <w:ind w:left="283" w:hanging="283"/>
        <w:jc w:val="both"/>
        <w:rPr>
          <w:rFonts w:ascii="FrankRuehl" w:hAnsi="FrankRuehl" w:cs="FrankRuehl"/>
          <w:rtl/>
        </w:rPr>
      </w:pPr>
    </w:p>
    <w:p w14:paraId="63FB298B" w14:textId="77777777" w:rsidR="00FC6E15" w:rsidRPr="00FC6E15" w:rsidRDefault="00FC6E15" w:rsidP="00FC6E15">
      <w:pPr>
        <w:spacing w:before="120" w:after="120" w:line="240" w:lineRule="exact"/>
        <w:ind w:left="283" w:hanging="283"/>
        <w:jc w:val="both"/>
        <w:rPr>
          <w:rFonts w:ascii="FrankRuehl" w:hAnsi="FrankRuehl" w:cs="FrankRuehl"/>
          <w:rtl/>
        </w:rPr>
      </w:pPr>
    </w:p>
    <w:p w14:paraId="3575AF82" w14:textId="77777777" w:rsidR="004E260F" w:rsidRDefault="004E260F" w:rsidP="004E260F">
      <w:pPr>
        <w:rPr>
          <w:rFonts w:ascii="FrankRuehl" w:hAnsi="FrankRuehl" w:cs="FrankRuehl"/>
          <w:sz w:val="28"/>
          <w:szCs w:val="28"/>
          <w:rtl/>
        </w:rPr>
      </w:pPr>
      <w:bookmarkStart w:id="3" w:name="LawTable"/>
      <w:bookmarkEnd w:id="3"/>
    </w:p>
    <w:p w14:paraId="7EDAEB49" w14:textId="77777777" w:rsidR="004E260F" w:rsidRPr="004E260F" w:rsidRDefault="004E260F" w:rsidP="004E260F">
      <w:pPr>
        <w:spacing w:before="120" w:after="120" w:line="240" w:lineRule="exact"/>
        <w:ind w:left="283" w:hanging="283"/>
        <w:jc w:val="both"/>
        <w:rPr>
          <w:rFonts w:ascii="FrankRuehl" w:hAnsi="FrankRuehl" w:cs="FrankRuehl"/>
          <w:rtl/>
        </w:rPr>
      </w:pPr>
    </w:p>
    <w:p w14:paraId="2F81404A" w14:textId="77777777" w:rsidR="004E260F" w:rsidRPr="004E260F" w:rsidRDefault="004E260F" w:rsidP="004E260F">
      <w:pPr>
        <w:spacing w:before="120" w:after="120" w:line="240" w:lineRule="exact"/>
        <w:ind w:left="283" w:hanging="283"/>
        <w:jc w:val="both"/>
        <w:rPr>
          <w:rFonts w:ascii="FrankRuehl" w:hAnsi="FrankRuehl" w:cs="FrankRuehl"/>
          <w:rtl/>
        </w:rPr>
      </w:pPr>
    </w:p>
    <w:p w14:paraId="0C8C1899" w14:textId="77777777" w:rsidR="004E260F" w:rsidRPr="004E260F" w:rsidRDefault="004E260F" w:rsidP="004E260F">
      <w:pPr>
        <w:spacing w:before="120" w:after="120" w:line="240" w:lineRule="exact"/>
        <w:ind w:left="283" w:hanging="283"/>
        <w:jc w:val="both"/>
        <w:rPr>
          <w:rFonts w:ascii="FrankRuehl" w:hAnsi="FrankRuehl" w:cs="FrankRuehl"/>
          <w:rtl/>
        </w:rPr>
      </w:pPr>
      <w:r w:rsidRPr="004E260F">
        <w:rPr>
          <w:rFonts w:ascii="FrankRuehl" w:hAnsi="FrankRuehl" w:cs="FrankRuehl"/>
          <w:rtl/>
        </w:rPr>
        <w:t xml:space="preserve">חקיקה שאוזכרה: </w:t>
      </w:r>
    </w:p>
    <w:p w14:paraId="75986485" w14:textId="77777777" w:rsidR="004E260F" w:rsidRPr="004E260F" w:rsidRDefault="004E260F" w:rsidP="004E260F">
      <w:pPr>
        <w:spacing w:before="120" w:after="120" w:line="240" w:lineRule="exact"/>
        <w:ind w:left="283" w:hanging="283"/>
        <w:jc w:val="both"/>
        <w:rPr>
          <w:rFonts w:ascii="FrankRuehl" w:hAnsi="FrankRuehl" w:cs="FrankRuehl"/>
          <w:rtl/>
        </w:rPr>
      </w:pPr>
      <w:hyperlink r:id="rId10" w:history="1">
        <w:r w:rsidRPr="004E260F">
          <w:rPr>
            <w:rFonts w:ascii="FrankRuehl" w:hAnsi="FrankRuehl" w:cs="FrankRuehl"/>
            <w:color w:val="0000FF"/>
            <w:rtl/>
          </w:rPr>
          <w:t>פקודת הסמים המסוכנים [נוסח חדש], תשל"ג-1973</w:t>
        </w:r>
      </w:hyperlink>
      <w:r w:rsidRPr="004E260F">
        <w:rPr>
          <w:rFonts w:ascii="FrankRuehl" w:hAnsi="FrankRuehl" w:cs="FrankRuehl"/>
          <w:rtl/>
        </w:rPr>
        <w:t xml:space="preserve">: סע'  </w:t>
      </w:r>
      <w:hyperlink r:id="rId11" w:history="1">
        <w:r w:rsidRPr="004E260F">
          <w:rPr>
            <w:rFonts w:ascii="FrankRuehl" w:hAnsi="FrankRuehl" w:cs="FrankRuehl"/>
            <w:color w:val="0000FF"/>
            <w:rtl/>
          </w:rPr>
          <w:t>7.א.</w:t>
        </w:r>
      </w:hyperlink>
      <w:r w:rsidRPr="004E260F">
        <w:rPr>
          <w:rFonts w:ascii="FrankRuehl" w:hAnsi="FrankRuehl" w:cs="FrankRuehl"/>
          <w:rtl/>
        </w:rPr>
        <w:t xml:space="preserve">, </w:t>
      </w:r>
      <w:hyperlink r:id="rId12" w:history="1">
        <w:r w:rsidRPr="004E260F">
          <w:rPr>
            <w:rFonts w:ascii="FrankRuehl" w:hAnsi="FrankRuehl" w:cs="FrankRuehl"/>
            <w:color w:val="0000FF"/>
            <w:rtl/>
          </w:rPr>
          <w:t>7.ג</w:t>
        </w:r>
      </w:hyperlink>
    </w:p>
    <w:p w14:paraId="72553255" w14:textId="77777777" w:rsidR="004E260F" w:rsidRPr="004E260F" w:rsidRDefault="004E260F" w:rsidP="004E260F">
      <w:pPr>
        <w:spacing w:before="120" w:after="120" w:line="240" w:lineRule="exact"/>
        <w:ind w:left="283" w:hanging="283"/>
        <w:jc w:val="both"/>
        <w:rPr>
          <w:rFonts w:ascii="FrankRuehl" w:hAnsi="FrankRuehl" w:cs="FrankRuehl"/>
          <w:rtl/>
        </w:rPr>
      </w:pPr>
      <w:hyperlink r:id="rId13" w:history="1">
        <w:r w:rsidRPr="004E260F">
          <w:rPr>
            <w:rFonts w:ascii="FrankRuehl" w:hAnsi="FrankRuehl" w:cs="FrankRuehl"/>
            <w:color w:val="0000FF"/>
            <w:rtl/>
          </w:rPr>
          <w:t>חוק העונשין, תשל"ז-1977</w:t>
        </w:r>
      </w:hyperlink>
      <w:r w:rsidRPr="004E260F">
        <w:rPr>
          <w:rFonts w:ascii="FrankRuehl" w:hAnsi="FrankRuehl" w:cs="FrankRuehl"/>
          <w:rtl/>
        </w:rPr>
        <w:t xml:space="preserve">: סע'  </w:t>
      </w:r>
      <w:hyperlink r:id="rId14" w:history="1">
        <w:r w:rsidRPr="004E260F">
          <w:rPr>
            <w:rFonts w:ascii="FrankRuehl" w:hAnsi="FrankRuehl" w:cs="FrankRuehl"/>
            <w:color w:val="0000FF"/>
            <w:rtl/>
          </w:rPr>
          <w:t>40ט'</w:t>
        </w:r>
      </w:hyperlink>
      <w:r w:rsidRPr="004E260F">
        <w:rPr>
          <w:rFonts w:ascii="FrankRuehl" w:hAnsi="FrankRuehl" w:cs="FrankRuehl"/>
          <w:rtl/>
        </w:rPr>
        <w:t xml:space="preserve">, </w:t>
      </w:r>
      <w:hyperlink r:id="rId15" w:history="1">
        <w:r w:rsidRPr="004E260F">
          <w:rPr>
            <w:rFonts w:ascii="FrankRuehl" w:hAnsi="FrankRuehl" w:cs="FrankRuehl"/>
            <w:color w:val="0000FF"/>
            <w:rtl/>
          </w:rPr>
          <w:t>186(א)</w:t>
        </w:r>
      </w:hyperlink>
      <w:r w:rsidRPr="004E260F">
        <w:rPr>
          <w:rFonts w:ascii="FrankRuehl" w:hAnsi="FrankRuehl" w:cs="FrankRuehl"/>
          <w:rtl/>
        </w:rPr>
        <w:t xml:space="preserve">, </w:t>
      </w:r>
      <w:hyperlink r:id="rId16" w:history="1">
        <w:r w:rsidRPr="004E260F">
          <w:rPr>
            <w:rFonts w:ascii="FrankRuehl" w:hAnsi="FrankRuehl" w:cs="FrankRuehl"/>
            <w:color w:val="0000FF"/>
            <w:rtl/>
          </w:rPr>
          <w:t>244</w:t>
        </w:r>
      </w:hyperlink>
      <w:r w:rsidRPr="004E260F">
        <w:rPr>
          <w:rFonts w:ascii="FrankRuehl" w:hAnsi="FrankRuehl" w:cs="FrankRuehl"/>
          <w:rtl/>
        </w:rPr>
        <w:t xml:space="preserve">, </w:t>
      </w:r>
      <w:hyperlink r:id="rId17" w:history="1">
        <w:r w:rsidRPr="004E260F">
          <w:rPr>
            <w:rFonts w:ascii="FrankRuehl" w:hAnsi="FrankRuehl" w:cs="FrankRuehl"/>
            <w:color w:val="0000FF"/>
            <w:rtl/>
          </w:rPr>
          <w:t>40יא</w:t>
        </w:r>
      </w:hyperlink>
    </w:p>
    <w:p w14:paraId="4978D5FF" w14:textId="77777777" w:rsidR="004E260F" w:rsidRPr="004E260F" w:rsidRDefault="004E260F" w:rsidP="004E260F">
      <w:pPr>
        <w:rPr>
          <w:rFonts w:ascii="FrankRuehl" w:hAnsi="FrankRuehl" w:cs="FrankRuehl"/>
          <w:sz w:val="28"/>
          <w:szCs w:val="28"/>
          <w:rtl/>
        </w:rPr>
      </w:pPr>
      <w:bookmarkStart w:id="4" w:name="LawTable_End"/>
      <w:bookmarkEnd w:id="4"/>
    </w:p>
    <w:p w14:paraId="3BB67FDD" w14:textId="77777777" w:rsidR="00D223F5" w:rsidRPr="00FC6E15" w:rsidRDefault="00D223F5" w:rsidP="00FC6E15">
      <w:pPr>
        <w:rPr>
          <w:rFonts w:ascii="FrankRuehl" w:hAnsi="FrankRuehl" w:cs="FrankRuehl"/>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223F5" w:rsidRPr="009B77C4" w14:paraId="422EE9EA" w14:textId="77777777" w:rsidTr="00D223F5">
        <w:trPr>
          <w:trHeight w:val="355"/>
          <w:jc w:val="center"/>
        </w:trPr>
        <w:tc>
          <w:tcPr>
            <w:tcW w:w="8820" w:type="dxa"/>
            <w:tcBorders>
              <w:top w:val="nil"/>
              <w:left w:val="nil"/>
              <w:bottom w:val="nil"/>
              <w:right w:val="nil"/>
            </w:tcBorders>
            <w:shd w:val="clear" w:color="auto" w:fill="auto"/>
          </w:tcPr>
          <w:p w14:paraId="63540E29" w14:textId="77777777" w:rsidR="000A4EF2" w:rsidRPr="000A4EF2" w:rsidRDefault="000A4EF2" w:rsidP="000A4EF2">
            <w:pPr>
              <w:jc w:val="center"/>
              <w:rPr>
                <w:rFonts w:ascii="FrankRuehl" w:hAnsi="FrankRuehl" w:cs="FrankRuehl"/>
                <w:b/>
                <w:bCs/>
                <w:sz w:val="32"/>
                <w:szCs w:val="32"/>
                <w:u w:val="single"/>
                <w:rtl/>
              </w:rPr>
            </w:pPr>
            <w:bookmarkStart w:id="5" w:name="PsakDin" w:colFirst="0" w:colLast="0"/>
            <w:bookmarkEnd w:id="0"/>
            <w:bookmarkEnd w:id="1"/>
            <w:r w:rsidRPr="000A4EF2">
              <w:rPr>
                <w:rFonts w:ascii="FrankRuehl" w:hAnsi="FrankRuehl" w:cs="FrankRuehl"/>
                <w:b/>
                <w:bCs/>
                <w:sz w:val="32"/>
                <w:szCs w:val="32"/>
                <w:u w:val="single"/>
                <w:rtl/>
              </w:rPr>
              <w:t>גזר דין</w:t>
            </w:r>
          </w:p>
          <w:p w14:paraId="2AB022AC" w14:textId="77777777" w:rsidR="00D223F5" w:rsidRPr="000A4EF2" w:rsidRDefault="00D223F5" w:rsidP="000A4EF2">
            <w:pPr>
              <w:jc w:val="center"/>
              <w:rPr>
                <w:rFonts w:ascii="FrankRuehl" w:hAnsi="FrankRuehl" w:cs="FrankRuehl"/>
                <w:b/>
                <w:bCs/>
                <w:sz w:val="32"/>
                <w:szCs w:val="32"/>
                <w:u w:val="single"/>
                <w:rtl/>
              </w:rPr>
            </w:pPr>
          </w:p>
        </w:tc>
      </w:tr>
      <w:bookmarkEnd w:id="5"/>
    </w:tbl>
    <w:p w14:paraId="1CD09026" w14:textId="77777777" w:rsidR="00D223F5" w:rsidRPr="009B77C4" w:rsidRDefault="00D223F5" w:rsidP="00D223F5">
      <w:pPr>
        <w:rPr>
          <w:rFonts w:ascii="FrankRuehl" w:hAnsi="FrankRuehl" w:cs="FrankRuehl"/>
          <w:b/>
          <w:bCs/>
          <w:sz w:val="28"/>
          <w:szCs w:val="28"/>
          <w:rtl/>
        </w:rPr>
      </w:pPr>
    </w:p>
    <w:p w14:paraId="0836C8FE" w14:textId="77777777" w:rsidR="00D223F5" w:rsidRDefault="00D223F5" w:rsidP="00D223F5">
      <w:pPr>
        <w:spacing w:line="360" w:lineRule="auto"/>
        <w:rPr>
          <w:rFonts w:cs="FrankRuehl"/>
          <w:b/>
          <w:bCs/>
          <w:sz w:val="28"/>
          <w:szCs w:val="28"/>
          <w:u w:val="single"/>
        </w:rPr>
      </w:pPr>
      <w:r>
        <w:rPr>
          <w:rFonts w:cs="FrankRuehl"/>
          <w:b/>
          <w:bCs/>
          <w:sz w:val="28"/>
          <w:szCs w:val="28"/>
          <w:u w:val="single"/>
          <w:rtl/>
        </w:rPr>
        <w:t>כתב האישום</w:t>
      </w:r>
    </w:p>
    <w:p w14:paraId="38C95AD1" w14:textId="77777777" w:rsidR="00D223F5" w:rsidRDefault="00D223F5" w:rsidP="00D223F5">
      <w:pPr>
        <w:spacing w:line="360" w:lineRule="auto"/>
        <w:jc w:val="both"/>
        <w:rPr>
          <w:rFonts w:cs="FrankRuehl"/>
          <w:sz w:val="28"/>
          <w:szCs w:val="28"/>
          <w:rtl/>
        </w:rPr>
      </w:pPr>
      <w:bookmarkStart w:id="6" w:name="ABSTRACT_START"/>
      <w:bookmarkEnd w:id="6"/>
      <w:r>
        <w:rPr>
          <w:rFonts w:cs="FrankRuehl"/>
          <w:sz w:val="28"/>
          <w:szCs w:val="28"/>
          <w:rtl/>
        </w:rPr>
        <w:lastRenderedPageBreak/>
        <w:t>הנאשם הורשע על פי הודאתו בשבעה כתבי אישום כפי שיפורט להלן.</w:t>
      </w:r>
    </w:p>
    <w:p w14:paraId="1FADD3A7" w14:textId="77777777" w:rsidR="00D223F5" w:rsidRDefault="00D223F5" w:rsidP="00D223F5">
      <w:pPr>
        <w:spacing w:line="360" w:lineRule="auto"/>
        <w:jc w:val="both"/>
        <w:rPr>
          <w:rFonts w:cs="FrankRuehl"/>
          <w:sz w:val="28"/>
          <w:szCs w:val="28"/>
        </w:rPr>
      </w:pPr>
      <w:bookmarkStart w:id="7" w:name="ABSTRACT_END"/>
      <w:bookmarkEnd w:id="7"/>
    </w:p>
    <w:p w14:paraId="6A9D6B55" w14:textId="77777777" w:rsidR="00D223F5" w:rsidRDefault="000A4EF2" w:rsidP="00D223F5">
      <w:pPr>
        <w:spacing w:line="360" w:lineRule="auto"/>
        <w:jc w:val="both"/>
        <w:rPr>
          <w:rFonts w:cs="FrankRuehl"/>
          <w:b/>
          <w:bCs/>
          <w:sz w:val="28"/>
          <w:szCs w:val="28"/>
          <w:u w:val="single"/>
          <w:rtl/>
        </w:rPr>
      </w:pPr>
      <w:hyperlink r:id="rId18" w:history="1">
        <w:r w:rsidRPr="000A4EF2">
          <w:rPr>
            <w:rFonts w:cs="FrankRuehl"/>
            <w:b/>
            <w:bCs/>
            <w:color w:val="0000FF"/>
            <w:sz w:val="28"/>
            <w:szCs w:val="28"/>
            <w:u w:val="single"/>
            <w:rtl/>
          </w:rPr>
          <w:t>ת"פ 35670-09-18</w:t>
        </w:r>
      </w:hyperlink>
      <w:r w:rsidR="00D223F5">
        <w:rPr>
          <w:rFonts w:cs="FrankRuehl"/>
          <w:b/>
          <w:bCs/>
          <w:sz w:val="28"/>
          <w:szCs w:val="28"/>
          <w:u w:val="single"/>
          <w:rtl/>
        </w:rPr>
        <w:t xml:space="preserve"> (התיק העיקרי)</w:t>
      </w:r>
    </w:p>
    <w:p w14:paraId="342B8887" w14:textId="77777777" w:rsidR="00D223F5" w:rsidRDefault="00D223F5" w:rsidP="00D223F5">
      <w:pPr>
        <w:spacing w:line="360" w:lineRule="auto"/>
        <w:jc w:val="both"/>
        <w:rPr>
          <w:rFonts w:cs="FrankRuehl"/>
          <w:sz w:val="28"/>
          <w:szCs w:val="28"/>
          <w:rtl/>
        </w:rPr>
      </w:pPr>
      <w:r>
        <w:rPr>
          <w:rFonts w:cs="FrankRuehl"/>
          <w:sz w:val="28"/>
          <w:szCs w:val="28"/>
          <w:rtl/>
        </w:rPr>
        <w:t xml:space="preserve">על פי עובדות כתב האישום, ביום 4.3.2018 נמצא הנאשם מחזיק בפיו שני ניירות שהכילו 2 אריזות מפלסטיק סגורות, שהכילו 1.4547 גרם נטו הרואין. בגין כך, הורשע הנאשם בעבירה של </w:t>
      </w:r>
      <w:r>
        <w:rPr>
          <w:rFonts w:cs="FrankRuehl"/>
          <w:b/>
          <w:bCs/>
          <w:sz w:val="28"/>
          <w:szCs w:val="28"/>
          <w:rtl/>
        </w:rPr>
        <w:t>החזקת סמים שלא לצריכה עצמית</w:t>
      </w:r>
      <w:r>
        <w:rPr>
          <w:rFonts w:cs="FrankRuehl"/>
          <w:sz w:val="28"/>
          <w:szCs w:val="28"/>
          <w:rtl/>
        </w:rPr>
        <w:t xml:space="preserve">, לפי סעיפים </w:t>
      </w:r>
      <w:hyperlink r:id="rId19" w:history="1">
        <w:r w:rsidR="00632780" w:rsidRPr="00632780">
          <w:rPr>
            <w:rStyle w:val="Hyperlink"/>
            <w:rFonts w:cs="FrankRuehl"/>
            <w:sz w:val="28"/>
            <w:szCs w:val="28"/>
            <w:rtl/>
          </w:rPr>
          <w:t>7(א)+7(ג)</w:t>
        </w:r>
      </w:hyperlink>
      <w:r>
        <w:rPr>
          <w:rFonts w:cs="FrankRuehl"/>
          <w:sz w:val="28"/>
          <w:szCs w:val="28"/>
          <w:rtl/>
        </w:rPr>
        <w:t xml:space="preserve"> רישא ל</w:t>
      </w:r>
      <w:hyperlink r:id="rId20" w:history="1">
        <w:r w:rsidR="000A4EF2" w:rsidRPr="000A4EF2">
          <w:rPr>
            <w:rFonts w:cs="FrankRuehl"/>
            <w:color w:val="0000FF"/>
            <w:sz w:val="28"/>
            <w:szCs w:val="28"/>
            <w:u w:val="single"/>
            <w:rtl/>
          </w:rPr>
          <w:t>פקודת הסמים המסוכנים</w:t>
        </w:r>
      </w:hyperlink>
      <w:r>
        <w:rPr>
          <w:rFonts w:cs="FrankRuehl"/>
          <w:sz w:val="28"/>
          <w:szCs w:val="28"/>
          <w:rtl/>
        </w:rPr>
        <w:t xml:space="preserve"> (נוסח חדש), תשל"ג – 1973 (</w:t>
      </w:r>
      <w:r>
        <w:rPr>
          <w:rFonts w:cs="FrankRuehl"/>
          <w:b/>
          <w:bCs/>
          <w:sz w:val="28"/>
          <w:szCs w:val="28"/>
          <w:rtl/>
        </w:rPr>
        <w:t>פקודת הסמים</w:t>
      </w:r>
      <w:r>
        <w:rPr>
          <w:rFonts w:cs="FrankRuehl"/>
          <w:sz w:val="28"/>
          <w:szCs w:val="28"/>
          <w:rtl/>
        </w:rPr>
        <w:t>).</w:t>
      </w:r>
    </w:p>
    <w:p w14:paraId="0521650F" w14:textId="77777777" w:rsidR="00D223F5" w:rsidRDefault="00D223F5" w:rsidP="00D223F5">
      <w:pPr>
        <w:spacing w:line="360" w:lineRule="auto"/>
        <w:jc w:val="both"/>
        <w:rPr>
          <w:rFonts w:cs="FrankRuehl"/>
          <w:b/>
          <w:bCs/>
          <w:sz w:val="28"/>
          <w:szCs w:val="28"/>
          <w:u w:val="single"/>
          <w:rtl/>
        </w:rPr>
      </w:pPr>
    </w:p>
    <w:p w14:paraId="6D2EA4E6" w14:textId="77777777" w:rsidR="00D223F5" w:rsidRDefault="000A4EF2" w:rsidP="00D223F5">
      <w:pPr>
        <w:spacing w:line="360" w:lineRule="auto"/>
        <w:jc w:val="both"/>
        <w:rPr>
          <w:rFonts w:cs="FrankRuehl"/>
          <w:b/>
          <w:bCs/>
          <w:sz w:val="28"/>
          <w:szCs w:val="28"/>
          <w:u w:val="single"/>
          <w:rtl/>
        </w:rPr>
      </w:pPr>
      <w:hyperlink r:id="rId21" w:history="1">
        <w:r w:rsidRPr="000A4EF2">
          <w:rPr>
            <w:rFonts w:cs="FrankRuehl"/>
            <w:b/>
            <w:bCs/>
            <w:color w:val="0000FF"/>
            <w:sz w:val="28"/>
            <w:szCs w:val="28"/>
            <w:u w:val="single"/>
            <w:rtl/>
          </w:rPr>
          <w:t>ת"פ 59426-08-20</w:t>
        </w:r>
      </w:hyperlink>
      <w:r w:rsidR="00D223F5">
        <w:rPr>
          <w:rFonts w:cs="FrankRuehl"/>
          <w:b/>
          <w:bCs/>
          <w:sz w:val="28"/>
          <w:szCs w:val="28"/>
          <w:u w:val="single"/>
          <w:rtl/>
        </w:rPr>
        <w:t xml:space="preserve"> (התיק הראשון)</w:t>
      </w:r>
    </w:p>
    <w:p w14:paraId="3178EB17" w14:textId="77777777" w:rsidR="00D223F5" w:rsidRDefault="00D223F5" w:rsidP="00D223F5">
      <w:pPr>
        <w:spacing w:line="360" w:lineRule="auto"/>
        <w:jc w:val="both"/>
        <w:rPr>
          <w:rFonts w:cs="FrankRuehl"/>
          <w:sz w:val="28"/>
          <w:szCs w:val="28"/>
          <w:rtl/>
        </w:rPr>
      </w:pPr>
      <w:r>
        <w:rPr>
          <w:rFonts w:cs="FrankRuehl"/>
          <w:sz w:val="28"/>
          <w:szCs w:val="28"/>
          <w:rtl/>
        </w:rPr>
        <w:t xml:space="preserve">על פי עובדות כתב האישום, ביום 18.8.2020, שהה הנאשם יחד עם אחר באזור השער החדש בעיר העתיקה. כוח משטרה שהיה במקום התקרב לנאשם, ולאחר וכשהבחין הנאשם בשוטרים, הכניס לפיו לפחות שלוש שקיות המכילות סם, והחל ללעוס אותן. למרות בקשות השוטרים, הנאשם לא הפסיק ואף בלע את השקיות. עובר לאותו מועד, בלע הנאשם מספר חבילות ניילון נוספות המכילות סמים כמפורט: 36.125 גרם הרואין מחולק ל – 40 יחידות; 3.3493 גרם הרואין מחולק ל – 4 יחידות; 5.3934 הרואין מחולק ל – 6 יחידות ו-1.0137 גרם קוקאין מחולק ל – 4 יחידות. בגין כל אלה, הורשע הנאשם בעבירה של </w:t>
      </w:r>
      <w:r>
        <w:rPr>
          <w:rFonts w:cs="FrankRuehl"/>
          <w:b/>
          <w:bCs/>
          <w:sz w:val="28"/>
          <w:szCs w:val="28"/>
          <w:rtl/>
        </w:rPr>
        <w:t>החזקת סמים שלא לצריכה עצמית</w:t>
      </w:r>
      <w:r>
        <w:rPr>
          <w:rFonts w:cs="FrankRuehl"/>
          <w:sz w:val="28"/>
          <w:szCs w:val="28"/>
          <w:rtl/>
        </w:rPr>
        <w:t xml:space="preserve">, לפי סעיפים </w:t>
      </w:r>
      <w:hyperlink r:id="rId22" w:history="1">
        <w:r w:rsidR="00632780" w:rsidRPr="00632780">
          <w:rPr>
            <w:rStyle w:val="Hyperlink"/>
            <w:rFonts w:cs="FrankRuehl"/>
            <w:sz w:val="28"/>
            <w:szCs w:val="28"/>
            <w:rtl/>
          </w:rPr>
          <w:t>7(א)+7(ג)</w:t>
        </w:r>
      </w:hyperlink>
      <w:r>
        <w:rPr>
          <w:rFonts w:cs="FrankRuehl"/>
          <w:sz w:val="28"/>
          <w:szCs w:val="28"/>
          <w:rtl/>
        </w:rPr>
        <w:t xml:space="preserve"> רישא לפקודת הסמים ובעבירה של </w:t>
      </w:r>
      <w:r>
        <w:rPr>
          <w:rFonts w:cs="FrankRuehl"/>
          <w:b/>
          <w:bCs/>
          <w:sz w:val="28"/>
          <w:szCs w:val="28"/>
          <w:rtl/>
        </w:rPr>
        <w:t>שיבוש מהלכי משפט</w:t>
      </w:r>
      <w:r>
        <w:rPr>
          <w:rFonts w:cs="FrankRuehl"/>
          <w:sz w:val="28"/>
          <w:szCs w:val="28"/>
          <w:rtl/>
        </w:rPr>
        <w:t xml:space="preserve">, לפי </w:t>
      </w:r>
      <w:hyperlink r:id="rId23" w:history="1">
        <w:r w:rsidR="00632780" w:rsidRPr="00632780">
          <w:rPr>
            <w:rStyle w:val="Hyperlink"/>
            <w:rFonts w:cs="FrankRuehl"/>
            <w:sz w:val="28"/>
            <w:szCs w:val="28"/>
            <w:rtl/>
          </w:rPr>
          <w:t>סעיף 244</w:t>
        </w:r>
      </w:hyperlink>
      <w:r>
        <w:rPr>
          <w:rFonts w:cs="FrankRuehl"/>
          <w:sz w:val="28"/>
          <w:szCs w:val="28"/>
          <w:rtl/>
        </w:rPr>
        <w:t xml:space="preserve"> ל</w:t>
      </w:r>
      <w:hyperlink r:id="rId24" w:history="1">
        <w:r w:rsidR="000A4EF2" w:rsidRPr="000A4EF2">
          <w:rPr>
            <w:rFonts w:cs="FrankRuehl"/>
            <w:color w:val="0000FF"/>
            <w:sz w:val="28"/>
            <w:szCs w:val="28"/>
            <w:u w:val="single"/>
            <w:rtl/>
          </w:rPr>
          <w:t>חוק העונשין</w:t>
        </w:r>
      </w:hyperlink>
      <w:r>
        <w:rPr>
          <w:rFonts w:cs="FrankRuehl"/>
          <w:sz w:val="28"/>
          <w:szCs w:val="28"/>
          <w:rtl/>
        </w:rPr>
        <w:t>, התשל"ז – 1977 (</w:t>
      </w:r>
      <w:r>
        <w:rPr>
          <w:rFonts w:cs="FrankRuehl"/>
          <w:b/>
          <w:bCs/>
          <w:sz w:val="28"/>
          <w:szCs w:val="28"/>
          <w:rtl/>
        </w:rPr>
        <w:t>חוק העונשין</w:t>
      </w:r>
      <w:r>
        <w:rPr>
          <w:rFonts w:cs="FrankRuehl"/>
          <w:sz w:val="28"/>
          <w:szCs w:val="28"/>
          <w:rtl/>
        </w:rPr>
        <w:t>).</w:t>
      </w:r>
    </w:p>
    <w:p w14:paraId="06DF9B9D" w14:textId="77777777" w:rsidR="00D223F5" w:rsidRDefault="00D223F5" w:rsidP="00D223F5">
      <w:pPr>
        <w:spacing w:line="360" w:lineRule="auto"/>
        <w:jc w:val="both"/>
        <w:rPr>
          <w:rFonts w:cs="FrankRuehl"/>
          <w:sz w:val="28"/>
          <w:szCs w:val="28"/>
          <w:rtl/>
        </w:rPr>
      </w:pPr>
    </w:p>
    <w:p w14:paraId="4B6189BC" w14:textId="77777777" w:rsidR="00D223F5" w:rsidRDefault="000A4EF2" w:rsidP="00D223F5">
      <w:pPr>
        <w:spacing w:line="360" w:lineRule="auto"/>
        <w:jc w:val="both"/>
        <w:rPr>
          <w:rFonts w:cs="FrankRuehl"/>
          <w:b/>
          <w:bCs/>
          <w:sz w:val="28"/>
          <w:szCs w:val="28"/>
          <w:u w:val="single"/>
          <w:rtl/>
        </w:rPr>
      </w:pPr>
      <w:hyperlink r:id="rId25" w:history="1">
        <w:r w:rsidRPr="000A4EF2">
          <w:rPr>
            <w:rFonts w:cs="FrankRuehl"/>
            <w:b/>
            <w:bCs/>
            <w:color w:val="0000FF"/>
            <w:sz w:val="28"/>
            <w:szCs w:val="28"/>
            <w:u w:val="single"/>
            <w:rtl/>
          </w:rPr>
          <w:t>ת"פ 31354-12-19</w:t>
        </w:r>
      </w:hyperlink>
      <w:r w:rsidR="00D223F5">
        <w:rPr>
          <w:rFonts w:cs="FrankRuehl"/>
          <w:b/>
          <w:bCs/>
          <w:sz w:val="28"/>
          <w:szCs w:val="28"/>
          <w:u w:val="single"/>
          <w:rtl/>
        </w:rPr>
        <w:t xml:space="preserve"> (התיק השני)</w:t>
      </w:r>
    </w:p>
    <w:p w14:paraId="77EDD7DF" w14:textId="77777777" w:rsidR="00D223F5" w:rsidRDefault="00D223F5" w:rsidP="00D223F5">
      <w:pPr>
        <w:spacing w:line="360" w:lineRule="auto"/>
        <w:jc w:val="both"/>
        <w:rPr>
          <w:rFonts w:cs="FrankRuehl"/>
          <w:sz w:val="28"/>
          <w:szCs w:val="28"/>
          <w:rtl/>
        </w:rPr>
      </w:pPr>
      <w:r>
        <w:rPr>
          <w:rFonts w:cs="FrankRuehl"/>
          <w:sz w:val="28"/>
          <w:szCs w:val="28"/>
          <w:rtl/>
        </w:rPr>
        <w:t xml:space="preserve">ביום 1.10.2017, בכיכר הפסלים ליד שער שכם, ניגשו שוטרים לבצע בדיקה בחשודים על רקע חשד להימצאות סמים במקום. הנאשם שהבחין בשוטרים, בלע שקית ובה מנת הרואין. על כך, הורשע הנאשם בעבירה של </w:t>
      </w:r>
      <w:r>
        <w:rPr>
          <w:rFonts w:cs="FrankRuehl"/>
          <w:b/>
          <w:bCs/>
          <w:sz w:val="28"/>
          <w:szCs w:val="28"/>
          <w:rtl/>
        </w:rPr>
        <w:t>החזקת סמים לצריכה עצמית</w:t>
      </w:r>
      <w:r>
        <w:rPr>
          <w:rFonts w:cs="FrankRuehl"/>
          <w:sz w:val="28"/>
          <w:szCs w:val="28"/>
          <w:rtl/>
        </w:rPr>
        <w:t xml:space="preserve">, לפי סעיפים </w:t>
      </w:r>
      <w:hyperlink r:id="rId26" w:history="1">
        <w:r w:rsidR="00632780" w:rsidRPr="00632780">
          <w:rPr>
            <w:rStyle w:val="Hyperlink"/>
            <w:rFonts w:cs="FrankRuehl"/>
            <w:sz w:val="28"/>
            <w:szCs w:val="28"/>
            <w:rtl/>
          </w:rPr>
          <w:t>7(א)+7(ג)</w:t>
        </w:r>
      </w:hyperlink>
      <w:r>
        <w:rPr>
          <w:rFonts w:cs="FrankRuehl"/>
          <w:sz w:val="28"/>
          <w:szCs w:val="28"/>
          <w:rtl/>
        </w:rPr>
        <w:t xml:space="preserve"> סיפא ל</w:t>
      </w:r>
      <w:hyperlink r:id="rId27" w:history="1">
        <w:r w:rsidR="000A4EF2" w:rsidRPr="000A4EF2">
          <w:rPr>
            <w:rFonts w:cs="FrankRuehl"/>
            <w:color w:val="0000FF"/>
            <w:sz w:val="28"/>
            <w:szCs w:val="28"/>
            <w:u w:val="single"/>
            <w:rtl/>
          </w:rPr>
          <w:t>פקודת הסמים המסוכנים</w:t>
        </w:r>
      </w:hyperlink>
      <w:r>
        <w:rPr>
          <w:rFonts w:cs="FrankRuehl"/>
          <w:sz w:val="28"/>
          <w:szCs w:val="28"/>
          <w:rtl/>
        </w:rPr>
        <w:t xml:space="preserve"> ובעבירה של </w:t>
      </w:r>
      <w:r>
        <w:rPr>
          <w:rFonts w:cs="FrankRuehl"/>
          <w:b/>
          <w:bCs/>
          <w:sz w:val="28"/>
          <w:szCs w:val="28"/>
          <w:rtl/>
        </w:rPr>
        <w:t>שיבוש מהלכי משפט</w:t>
      </w:r>
      <w:r>
        <w:rPr>
          <w:rFonts w:cs="FrankRuehl"/>
          <w:sz w:val="28"/>
          <w:szCs w:val="28"/>
          <w:rtl/>
        </w:rPr>
        <w:t xml:space="preserve">, לפי </w:t>
      </w:r>
      <w:hyperlink r:id="rId28" w:history="1">
        <w:r w:rsidR="00632780" w:rsidRPr="00632780">
          <w:rPr>
            <w:rStyle w:val="Hyperlink"/>
            <w:rFonts w:cs="FrankRuehl"/>
            <w:sz w:val="28"/>
            <w:szCs w:val="28"/>
            <w:rtl/>
          </w:rPr>
          <w:t>סעיף 244</w:t>
        </w:r>
      </w:hyperlink>
      <w:r>
        <w:rPr>
          <w:rFonts w:cs="FrankRuehl"/>
          <w:sz w:val="28"/>
          <w:szCs w:val="28"/>
          <w:rtl/>
        </w:rPr>
        <w:t xml:space="preserve"> ל</w:t>
      </w:r>
      <w:hyperlink r:id="rId29" w:history="1">
        <w:r w:rsidR="000A4EF2" w:rsidRPr="000A4EF2">
          <w:rPr>
            <w:rFonts w:cs="FrankRuehl"/>
            <w:color w:val="0000FF"/>
            <w:sz w:val="28"/>
            <w:szCs w:val="28"/>
            <w:u w:val="single"/>
            <w:rtl/>
          </w:rPr>
          <w:t>חוק העונשין</w:t>
        </w:r>
      </w:hyperlink>
      <w:r>
        <w:rPr>
          <w:rFonts w:cs="FrankRuehl"/>
          <w:sz w:val="28"/>
          <w:szCs w:val="28"/>
          <w:rtl/>
        </w:rPr>
        <w:t>.</w:t>
      </w:r>
    </w:p>
    <w:p w14:paraId="7A7F7966" w14:textId="77777777" w:rsidR="00D223F5" w:rsidRDefault="00D223F5" w:rsidP="00D223F5">
      <w:pPr>
        <w:spacing w:line="360" w:lineRule="auto"/>
        <w:jc w:val="both"/>
        <w:rPr>
          <w:rFonts w:cs="FrankRuehl"/>
          <w:sz w:val="28"/>
          <w:szCs w:val="28"/>
          <w:rtl/>
        </w:rPr>
      </w:pPr>
    </w:p>
    <w:p w14:paraId="076133C5" w14:textId="77777777" w:rsidR="00D223F5" w:rsidRDefault="000A4EF2" w:rsidP="00D223F5">
      <w:pPr>
        <w:spacing w:line="360" w:lineRule="auto"/>
        <w:jc w:val="both"/>
        <w:rPr>
          <w:rFonts w:cs="FrankRuehl"/>
          <w:sz w:val="28"/>
          <w:szCs w:val="28"/>
          <w:rtl/>
        </w:rPr>
      </w:pPr>
      <w:hyperlink r:id="rId30" w:history="1">
        <w:r w:rsidRPr="000A4EF2">
          <w:rPr>
            <w:rFonts w:cs="FrankRuehl"/>
            <w:b/>
            <w:bCs/>
            <w:color w:val="0000FF"/>
            <w:sz w:val="28"/>
            <w:szCs w:val="28"/>
            <w:u w:val="single"/>
            <w:rtl/>
          </w:rPr>
          <w:t>ת"פ 26056-08-19</w:t>
        </w:r>
      </w:hyperlink>
      <w:r w:rsidR="00D223F5">
        <w:rPr>
          <w:rFonts w:cs="FrankRuehl"/>
          <w:b/>
          <w:bCs/>
          <w:sz w:val="28"/>
          <w:szCs w:val="28"/>
          <w:u w:val="single"/>
          <w:rtl/>
        </w:rPr>
        <w:t xml:space="preserve"> (התיק השלישי)</w:t>
      </w:r>
    </w:p>
    <w:p w14:paraId="370BCDD4" w14:textId="77777777" w:rsidR="00D223F5" w:rsidRDefault="00D223F5" w:rsidP="00D223F5">
      <w:pPr>
        <w:spacing w:line="360" w:lineRule="auto"/>
        <w:jc w:val="both"/>
        <w:rPr>
          <w:rFonts w:cs="FrankRuehl"/>
          <w:sz w:val="28"/>
          <w:szCs w:val="28"/>
          <w:rtl/>
        </w:rPr>
      </w:pPr>
      <w:r>
        <w:rPr>
          <w:rFonts w:cs="FrankRuehl"/>
          <w:sz w:val="28"/>
          <w:szCs w:val="28"/>
          <w:rtl/>
        </w:rPr>
        <w:t xml:space="preserve">על פי עובדות כתב האישום, ביום 2.10.2018, החזיק הנאשם בכיסיו בשתי שקיות ובהן 10.4927 גרם נטו הרואין המחולק ל – 12 מנות. בגין כך, הורשע הנאשם בעבירה של </w:t>
      </w:r>
      <w:r>
        <w:rPr>
          <w:rFonts w:cs="FrankRuehl"/>
          <w:b/>
          <w:bCs/>
          <w:sz w:val="28"/>
          <w:szCs w:val="28"/>
          <w:rtl/>
        </w:rPr>
        <w:t>החזקת סמים שלא לצריכה עצמית</w:t>
      </w:r>
      <w:r>
        <w:rPr>
          <w:rFonts w:cs="FrankRuehl"/>
          <w:sz w:val="28"/>
          <w:szCs w:val="28"/>
          <w:rtl/>
        </w:rPr>
        <w:t xml:space="preserve">, לפי סעיפים </w:t>
      </w:r>
      <w:hyperlink r:id="rId31" w:history="1">
        <w:r w:rsidR="00632780" w:rsidRPr="00632780">
          <w:rPr>
            <w:rStyle w:val="Hyperlink"/>
            <w:rFonts w:cs="FrankRuehl"/>
            <w:sz w:val="28"/>
            <w:szCs w:val="28"/>
            <w:rtl/>
          </w:rPr>
          <w:t>7(א)+7(ג)</w:t>
        </w:r>
      </w:hyperlink>
      <w:r>
        <w:rPr>
          <w:rFonts w:cs="FrankRuehl"/>
          <w:sz w:val="28"/>
          <w:szCs w:val="28"/>
          <w:rtl/>
        </w:rPr>
        <w:t xml:space="preserve"> רישא לפקודת הסמים.</w:t>
      </w:r>
    </w:p>
    <w:p w14:paraId="5AE41FDF" w14:textId="77777777" w:rsidR="00D223F5" w:rsidRDefault="00D223F5" w:rsidP="00D223F5">
      <w:pPr>
        <w:spacing w:line="360" w:lineRule="auto"/>
        <w:jc w:val="both"/>
        <w:rPr>
          <w:rFonts w:cs="FrankRuehl"/>
          <w:sz w:val="28"/>
          <w:szCs w:val="28"/>
          <w:rtl/>
        </w:rPr>
      </w:pPr>
    </w:p>
    <w:p w14:paraId="7CA79064" w14:textId="77777777" w:rsidR="00D223F5" w:rsidRDefault="000A4EF2" w:rsidP="00D223F5">
      <w:pPr>
        <w:spacing w:line="360" w:lineRule="auto"/>
        <w:jc w:val="both"/>
        <w:rPr>
          <w:rFonts w:cs="FrankRuehl"/>
          <w:b/>
          <w:bCs/>
          <w:sz w:val="28"/>
          <w:szCs w:val="28"/>
          <w:u w:val="single"/>
          <w:rtl/>
        </w:rPr>
      </w:pPr>
      <w:hyperlink r:id="rId32" w:history="1">
        <w:r w:rsidRPr="000A4EF2">
          <w:rPr>
            <w:rFonts w:cs="FrankRuehl"/>
            <w:b/>
            <w:bCs/>
            <w:color w:val="0000FF"/>
            <w:sz w:val="28"/>
            <w:szCs w:val="28"/>
            <w:u w:val="single"/>
            <w:rtl/>
          </w:rPr>
          <w:t>ת"פ 66844-03-19</w:t>
        </w:r>
      </w:hyperlink>
      <w:r w:rsidR="00D223F5">
        <w:rPr>
          <w:rFonts w:cs="FrankRuehl"/>
          <w:b/>
          <w:bCs/>
          <w:sz w:val="28"/>
          <w:szCs w:val="28"/>
          <w:u w:val="single"/>
          <w:rtl/>
        </w:rPr>
        <w:t xml:space="preserve"> (התיק הרביעי)</w:t>
      </w:r>
    </w:p>
    <w:p w14:paraId="435B3920" w14:textId="77777777" w:rsidR="00D223F5" w:rsidRDefault="00D223F5" w:rsidP="00D223F5">
      <w:pPr>
        <w:spacing w:line="360" w:lineRule="auto"/>
        <w:jc w:val="both"/>
        <w:rPr>
          <w:rFonts w:cs="FrankRuehl"/>
          <w:b/>
          <w:bCs/>
          <w:sz w:val="28"/>
          <w:szCs w:val="28"/>
          <w:u w:val="single"/>
          <w:rtl/>
        </w:rPr>
      </w:pPr>
      <w:r>
        <w:rPr>
          <w:rFonts w:cs="FrankRuehl"/>
          <w:sz w:val="28"/>
          <w:szCs w:val="28"/>
          <w:rtl/>
        </w:rPr>
        <w:t xml:space="preserve">על פי עובדות כתב האישום, ביום 26.7.2017, נתפס הנאשם כאשר ברשותו 13.62 גרם הרואין. באותה עת נפגש הנאשם עם אחר במטרה למכור לו סמים וכשהבחין בשוטרים מתקרבים למקום, זרק קפסולה. בגין כך, הורשע הנאשם בעבירה של </w:t>
      </w:r>
      <w:r>
        <w:rPr>
          <w:rFonts w:cs="FrankRuehl"/>
          <w:b/>
          <w:bCs/>
          <w:sz w:val="28"/>
          <w:szCs w:val="28"/>
          <w:rtl/>
        </w:rPr>
        <w:t>החזקת סמים שלא לצריכה עצמית</w:t>
      </w:r>
      <w:r>
        <w:rPr>
          <w:rFonts w:cs="FrankRuehl"/>
          <w:sz w:val="28"/>
          <w:szCs w:val="28"/>
          <w:rtl/>
        </w:rPr>
        <w:t xml:space="preserve">, לפי סעיפים </w:t>
      </w:r>
      <w:hyperlink r:id="rId33" w:history="1">
        <w:r w:rsidR="00632780" w:rsidRPr="00632780">
          <w:rPr>
            <w:rStyle w:val="Hyperlink"/>
            <w:rFonts w:cs="FrankRuehl"/>
            <w:sz w:val="28"/>
            <w:szCs w:val="28"/>
            <w:rtl/>
          </w:rPr>
          <w:t>7(א)+7(ג)</w:t>
        </w:r>
      </w:hyperlink>
      <w:r>
        <w:rPr>
          <w:rFonts w:cs="FrankRuehl"/>
          <w:sz w:val="28"/>
          <w:szCs w:val="28"/>
          <w:rtl/>
        </w:rPr>
        <w:t xml:space="preserve"> רישא לפקודת הסמים</w:t>
      </w:r>
      <w:r>
        <w:rPr>
          <w:rFonts w:cs="FrankRuehl"/>
          <w:b/>
          <w:bCs/>
          <w:sz w:val="28"/>
          <w:szCs w:val="28"/>
          <w:u w:val="single"/>
          <w:rtl/>
        </w:rPr>
        <w:t>.</w:t>
      </w:r>
    </w:p>
    <w:p w14:paraId="1DAB5093" w14:textId="77777777" w:rsidR="00D223F5" w:rsidRDefault="00D223F5" w:rsidP="00D223F5">
      <w:pPr>
        <w:spacing w:line="360" w:lineRule="auto"/>
        <w:jc w:val="both"/>
        <w:rPr>
          <w:rFonts w:cs="FrankRuehl"/>
          <w:b/>
          <w:bCs/>
          <w:sz w:val="28"/>
          <w:szCs w:val="28"/>
          <w:u w:val="single"/>
          <w:rtl/>
        </w:rPr>
      </w:pPr>
    </w:p>
    <w:p w14:paraId="503EE9F9" w14:textId="77777777" w:rsidR="00D223F5" w:rsidRDefault="000A4EF2" w:rsidP="00D223F5">
      <w:pPr>
        <w:spacing w:line="360" w:lineRule="auto"/>
        <w:jc w:val="both"/>
        <w:rPr>
          <w:rFonts w:cs="FrankRuehl"/>
          <w:b/>
          <w:bCs/>
          <w:sz w:val="28"/>
          <w:szCs w:val="28"/>
          <w:u w:val="single"/>
          <w:rtl/>
        </w:rPr>
      </w:pPr>
      <w:hyperlink r:id="rId34" w:history="1">
        <w:r w:rsidRPr="000A4EF2">
          <w:rPr>
            <w:rFonts w:cs="FrankRuehl"/>
            <w:b/>
            <w:bCs/>
            <w:color w:val="0000FF"/>
            <w:sz w:val="28"/>
            <w:szCs w:val="28"/>
            <w:u w:val="single"/>
            <w:rtl/>
          </w:rPr>
          <w:t>ת"פ 64308-12-18</w:t>
        </w:r>
      </w:hyperlink>
      <w:r w:rsidR="00D223F5">
        <w:rPr>
          <w:rFonts w:cs="FrankRuehl"/>
          <w:b/>
          <w:bCs/>
          <w:sz w:val="28"/>
          <w:szCs w:val="28"/>
          <w:u w:val="single"/>
          <w:rtl/>
        </w:rPr>
        <w:t xml:space="preserve"> (התיק החמישי)</w:t>
      </w:r>
    </w:p>
    <w:p w14:paraId="18A2D5BE" w14:textId="77777777" w:rsidR="00D223F5" w:rsidRDefault="00D223F5" w:rsidP="00D223F5">
      <w:pPr>
        <w:spacing w:line="360" w:lineRule="auto"/>
        <w:jc w:val="both"/>
        <w:rPr>
          <w:rFonts w:cs="FrankRuehl"/>
          <w:sz w:val="28"/>
          <w:szCs w:val="28"/>
          <w:rtl/>
        </w:rPr>
      </w:pPr>
      <w:r>
        <w:rPr>
          <w:rFonts w:cs="FrankRuehl"/>
          <w:sz w:val="28"/>
          <w:szCs w:val="28"/>
          <w:rtl/>
        </w:rPr>
        <w:t xml:space="preserve">ביום 29.10.2018 בתחנת דלק בירושלים, החזיק הנאשם בלהב של סכין בתוך תעודת הזהות שלו. בגין מעשה זה, הורשע הנאשם בעבירה של </w:t>
      </w:r>
      <w:r>
        <w:rPr>
          <w:rFonts w:cs="FrankRuehl"/>
          <w:b/>
          <w:bCs/>
          <w:sz w:val="28"/>
          <w:szCs w:val="28"/>
          <w:rtl/>
        </w:rPr>
        <w:t>החזקת סכין</w:t>
      </w:r>
      <w:r>
        <w:rPr>
          <w:rFonts w:cs="FrankRuehl"/>
          <w:sz w:val="28"/>
          <w:szCs w:val="28"/>
          <w:rtl/>
        </w:rPr>
        <w:t xml:space="preserve">, לפי </w:t>
      </w:r>
      <w:hyperlink r:id="rId35" w:history="1">
        <w:r w:rsidR="00632780" w:rsidRPr="00632780">
          <w:rPr>
            <w:rStyle w:val="Hyperlink"/>
            <w:rFonts w:cs="FrankRuehl"/>
            <w:sz w:val="28"/>
            <w:szCs w:val="28"/>
            <w:rtl/>
          </w:rPr>
          <w:t>סעיף 186(א)</w:t>
        </w:r>
      </w:hyperlink>
      <w:r>
        <w:rPr>
          <w:rFonts w:cs="FrankRuehl"/>
          <w:sz w:val="28"/>
          <w:szCs w:val="28"/>
          <w:rtl/>
        </w:rPr>
        <w:t xml:space="preserve"> ל</w:t>
      </w:r>
      <w:hyperlink r:id="rId36" w:history="1">
        <w:r w:rsidR="000A4EF2" w:rsidRPr="000A4EF2">
          <w:rPr>
            <w:rFonts w:cs="FrankRuehl"/>
            <w:color w:val="0000FF"/>
            <w:sz w:val="28"/>
            <w:szCs w:val="28"/>
            <w:u w:val="single"/>
            <w:rtl/>
          </w:rPr>
          <w:t>חוק העונשין</w:t>
        </w:r>
      </w:hyperlink>
      <w:r>
        <w:rPr>
          <w:rFonts w:cs="FrankRuehl"/>
          <w:sz w:val="28"/>
          <w:szCs w:val="28"/>
          <w:rtl/>
        </w:rPr>
        <w:t xml:space="preserve">. </w:t>
      </w:r>
    </w:p>
    <w:p w14:paraId="39EE9D29" w14:textId="77777777" w:rsidR="00D223F5" w:rsidRDefault="00D223F5" w:rsidP="00D223F5">
      <w:pPr>
        <w:spacing w:line="360" w:lineRule="auto"/>
        <w:jc w:val="both"/>
        <w:rPr>
          <w:rFonts w:cs="FrankRuehl"/>
          <w:sz w:val="28"/>
          <w:szCs w:val="28"/>
          <w:rtl/>
        </w:rPr>
      </w:pPr>
    </w:p>
    <w:p w14:paraId="120FFE25" w14:textId="77777777" w:rsidR="00D223F5" w:rsidRDefault="000A4EF2" w:rsidP="00D223F5">
      <w:pPr>
        <w:spacing w:line="360" w:lineRule="auto"/>
        <w:jc w:val="both"/>
        <w:rPr>
          <w:rFonts w:cs="FrankRuehl"/>
          <w:b/>
          <w:bCs/>
          <w:sz w:val="28"/>
          <w:szCs w:val="28"/>
          <w:u w:val="single"/>
          <w:rtl/>
        </w:rPr>
      </w:pPr>
      <w:hyperlink r:id="rId37" w:history="1">
        <w:r w:rsidRPr="000A4EF2">
          <w:rPr>
            <w:rFonts w:cs="FrankRuehl"/>
            <w:b/>
            <w:bCs/>
            <w:color w:val="0000FF"/>
            <w:sz w:val="28"/>
            <w:szCs w:val="28"/>
            <w:u w:val="single"/>
            <w:rtl/>
          </w:rPr>
          <w:t>ת"פ 10536-08-20</w:t>
        </w:r>
      </w:hyperlink>
      <w:r w:rsidR="00D223F5">
        <w:rPr>
          <w:rFonts w:cs="FrankRuehl"/>
          <w:b/>
          <w:bCs/>
          <w:sz w:val="28"/>
          <w:szCs w:val="28"/>
          <w:u w:val="single"/>
          <w:rtl/>
        </w:rPr>
        <w:t xml:space="preserve"> (התיק השישי)</w:t>
      </w:r>
    </w:p>
    <w:p w14:paraId="0A959987" w14:textId="77777777" w:rsidR="00D223F5" w:rsidRDefault="00D223F5" w:rsidP="00D223F5">
      <w:pPr>
        <w:spacing w:line="360" w:lineRule="auto"/>
        <w:jc w:val="both"/>
        <w:rPr>
          <w:rFonts w:cs="FrankRuehl"/>
          <w:sz w:val="28"/>
          <w:szCs w:val="28"/>
          <w:rtl/>
        </w:rPr>
      </w:pPr>
      <w:r>
        <w:rPr>
          <w:rFonts w:cs="FrankRuehl"/>
          <w:sz w:val="28"/>
          <w:szCs w:val="28"/>
          <w:rtl/>
        </w:rPr>
        <w:t xml:space="preserve">על פי עובדות כתב האישום, ביום 7.3.2018, בשער הפרחים בירושלים, החזיק הנאשם בכיס הז'קט 0.2768 גרם נטו הרואין וכן החזיק 14.616 גרם הרואין מחולק ל – 20 אריזות פלסטיק, אותן השליך על הרצפה. בגין מעשים אלה, הורשע הנאשם בעבירה של </w:t>
      </w:r>
      <w:r>
        <w:rPr>
          <w:rFonts w:cs="FrankRuehl"/>
          <w:b/>
          <w:bCs/>
          <w:sz w:val="28"/>
          <w:szCs w:val="28"/>
          <w:rtl/>
        </w:rPr>
        <w:t>החזקת סמים שלא לצריכה עצמית</w:t>
      </w:r>
      <w:r>
        <w:rPr>
          <w:rFonts w:cs="FrankRuehl"/>
          <w:sz w:val="28"/>
          <w:szCs w:val="28"/>
          <w:rtl/>
        </w:rPr>
        <w:t xml:space="preserve">, לפי סעיפים </w:t>
      </w:r>
      <w:hyperlink r:id="rId38" w:history="1">
        <w:r w:rsidR="00632780" w:rsidRPr="00632780">
          <w:rPr>
            <w:rStyle w:val="Hyperlink"/>
            <w:rFonts w:cs="FrankRuehl"/>
            <w:sz w:val="28"/>
            <w:szCs w:val="28"/>
            <w:rtl/>
          </w:rPr>
          <w:t>7(א)+7(ג)</w:t>
        </w:r>
      </w:hyperlink>
      <w:r>
        <w:rPr>
          <w:rFonts w:cs="FrankRuehl"/>
          <w:sz w:val="28"/>
          <w:szCs w:val="28"/>
          <w:rtl/>
        </w:rPr>
        <w:t xml:space="preserve"> רישא לפקודת הסמים.</w:t>
      </w:r>
    </w:p>
    <w:p w14:paraId="282F797B" w14:textId="77777777" w:rsidR="00D223F5" w:rsidRDefault="00D223F5" w:rsidP="00D223F5">
      <w:pPr>
        <w:spacing w:line="360" w:lineRule="auto"/>
        <w:jc w:val="both"/>
        <w:rPr>
          <w:rFonts w:cs="FrankRuehl"/>
          <w:sz w:val="28"/>
          <w:szCs w:val="28"/>
          <w:rtl/>
        </w:rPr>
      </w:pPr>
    </w:p>
    <w:p w14:paraId="40542851" w14:textId="77777777" w:rsidR="00D223F5" w:rsidRDefault="00D223F5" w:rsidP="00D223F5">
      <w:pPr>
        <w:spacing w:line="360" w:lineRule="auto"/>
        <w:jc w:val="both"/>
        <w:rPr>
          <w:rFonts w:cs="FrankRuehl"/>
          <w:b/>
          <w:bCs/>
          <w:sz w:val="28"/>
          <w:szCs w:val="28"/>
          <w:rtl/>
        </w:rPr>
      </w:pPr>
      <w:r>
        <w:rPr>
          <w:rFonts w:cs="FrankRuehl"/>
          <w:b/>
          <w:bCs/>
          <w:sz w:val="28"/>
          <w:szCs w:val="28"/>
          <w:rtl/>
        </w:rPr>
        <w:t>יוצא אפוא, כי הנאשם הורשע ב – 5 עבירות של החזקת סמים שלא לצריכה עצמית, 2 עבירות של שיבוש מהלכי משפט, עבירה אחת של החזקת סכין ועבירה אחת של החזקת סמים לצריכה עצמית.</w:t>
      </w:r>
    </w:p>
    <w:p w14:paraId="779B93F3" w14:textId="77777777" w:rsidR="00D223F5" w:rsidRDefault="00D223F5" w:rsidP="00D223F5">
      <w:pPr>
        <w:spacing w:line="360" w:lineRule="auto"/>
        <w:jc w:val="both"/>
        <w:rPr>
          <w:rFonts w:cs="FrankRuehl"/>
          <w:b/>
          <w:bCs/>
          <w:sz w:val="28"/>
          <w:szCs w:val="28"/>
          <w:u w:val="single"/>
          <w:rtl/>
        </w:rPr>
      </w:pPr>
    </w:p>
    <w:p w14:paraId="2687BA07" w14:textId="77777777" w:rsidR="00D223F5" w:rsidRDefault="00D223F5" w:rsidP="00D223F5">
      <w:pPr>
        <w:spacing w:line="360" w:lineRule="auto"/>
        <w:jc w:val="both"/>
        <w:rPr>
          <w:rFonts w:cs="FrankRuehl"/>
          <w:b/>
          <w:bCs/>
          <w:sz w:val="28"/>
          <w:szCs w:val="28"/>
          <w:u w:val="single"/>
        </w:rPr>
      </w:pPr>
      <w:r>
        <w:rPr>
          <w:rFonts w:cs="FrankRuehl"/>
          <w:b/>
          <w:bCs/>
          <w:sz w:val="28"/>
          <w:szCs w:val="28"/>
          <w:u w:val="single"/>
          <w:rtl/>
        </w:rPr>
        <w:t>מהלך הדיון</w:t>
      </w:r>
    </w:p>
    <w:p w14:paraId="3FF875FC" w14:textId="77777777" w:rsidR="00D223F5" w:rsidRDefault="00D223F5" w:rsidP="00D223F5">
      <w:pPr>
        <w:spacing w:line="360" w:lineRule="auto"/>
        <w:jc w:val="both"/>
        <w:rPr>
          <w:rFonts w:cs="FrankRuehl"/>
          <w:sz w:val="28"/>
          <w:szCs w:val="28"/>
        </w:rPr>
      </w:pPr>
      <w:r>
        <w:rPr>
          <w:rFonts w:cs="FrankRuehl"/>
          <w:sz w:val="28"/>
          <w:szCs w:val="28"/>
          <w:rtl/>
        </w:rPr>
        <w:t>ביום 30.8.2020 הוגש כתב אישום נגד הנאשם, בתיק הראשון יחד עם בקשה למעצר עד תום ההליכים נגדו. בית המשפט הפנה את הנאשם לשירות מבחן להגשת תסקיר מעצר ולאחר קבלת התסקיר ובהעדר חלופת מעצר, נעצר הנאשם עד תום ההליכים נגדו והוא שוהה במעצר עד היום. ביום 16.11.2020 הודה הנאשם בתיק זה וניתנה הכרעת דין והנאשם נשלח לבדיקת התאמה לבית משפט קהילתי. שירות המבחן הגיש תסקיר התאמה, במסגרתו נמסר, כי הואיל והנאשם שולל נזקקות טיפול ואינו מוכן להשתלב בתכנית מסוג זה, הוא אינו מתאים לתוכנית. ביום 27.6.2021 וביום 27.10.2021 ניתנו הכרעות דין ביתר התיקים.</w:t>
      </w:r>
    </w:p>
    <w:p w14:paraId="39D31D6A" w14:textId="77777777" w:rsidR="00D223F5" w:rsidRDefault="00D223F5" w:rsidP="00D223F5">
      <w:pPr>
        <w:spacing w:line="360" w:lineRule="auto"/>
        <w:jc w:val="both"/>
        <w:rPr>
          <w:rFonts w:cs="FrankRuehl"/>
          <w:sz w:val="28"/>
          <w:szCs w:val="28"/>
          <w:rtl/>
        </w:rPr>
      </w:pPr>
    </w:p>
    <w:p w14:paraId="731C2F51" w14:textId="77777777" w:rsidR="00D223F5" w:rsidRDefault="00D223F5" w:rsidP="00D223F5">
      <w:pPr>
        <w:spacing w:line="360" w:lineRule="auto"/>
        <w:jc w:val="both"/>
        <w:rPr>
          <w:rFonts w:cs="FrankRuehl"/>
          <w:b/>
          <w:bCs/>
          <w:sz w:val="28"/>
          <w:szCs w:val="28"/>
          <w:u w:val="single"/>
        </w:rPr>
      </w:pPr>
      <w:r>
        <w:rPr>
          <w:rFonts w:cs="FrankRuehl"/>
          <w:b/>
          <w:bCs/>
          <w:sz w:val="28"/>
          <w:szCs w:val="28"/>
          <w:u w:val="single"/>
          <w:rtl/>
        </w:rPr>
        <w:t>ראיות לעונש</w:t>
      </w:r>
    </w:p>
    <w:p w14:paraId="1B501F07" w14:textId="77777777" w:rsidR="00D223F5" w:rsidRDefault="00D223F5" w:rsidP="00D223F5">
      <w:pPr>
        <w:spacing w:line="360" w:lineRule="auto"/>
        <w:jc w:val="both"/>
        <w:rPr>
          <w:rFonts w:cs="FrankRuehl"/>
          <w:sz w:val="28"/>
          <w:szCs w:val="28"/>
          <w:rtl/>
        </w:rPr>
      </w:pPr>
      <w:r>
        <w:rPr>
          <w:rFonts w:cs="FrankRuehl"/>
          <w:sz w:val="28"/>
          <w:szCs w:val="28"/>
          <w:rtl/>
        </w:rPr>
        <w:t xml:space="preserve">במסגרת הראיות לעונש הוגש גיליון הרישום הפלילי של הנאשם הכולל לא פחות מ-16 הרשעות קודמות, רובן בעבירות רכוש וסמים, מקצתן בעבירות אלימות. על-פי חישוב גס, ריצה הנאשם במצטבר למעלה מ-10 שנות מאסר, דהיינו כרבע מחייו הבוגרים ריצה מאחורי סורג ובריח. </w:t>
      </w:r>
    </w:p>
    <w:p w14:paraId="6BC318E5" w14:textId="77777777" w:rsidR="00D223F5" w:rsidRDefault="00D223F5" w:rsidP="00D223F5">
      <w:pPr>
        <w:spacing w:line="360" w:lineRule="auto"/>
        <w:jc w:val="both"/>
        <w:rPr>
          <w:rFonts w:cs="FrankRuehl"/>
          <w:sz w:val="28"/>
          <w:szCs w:val="28"/>
          <w:rtl/>
        </w:rPr>
      </w:pPr>
      <w:r>
        <w:rPr>
          <w:rFonts w:cs="FrankRuehl"/>
          <w:sz w:val="28"/>
          <w:szCs w:val="28"/>
          <w:rtl/>
        </w:rPr>
        <w:t>ממסמכים רפואיים שהוגשו עולה כי הנאשם עבר תאונה ונפצע קשה בגפיו התחתונות בשנת 2018.</w:t>
      </w:r>
    </w:p>
    <w:p w14:paraId="369F02BA" w14:textId="77777777" w:rsidR="00D223F5" w:rsidRDefault="00D223F5" w:rsidP="00D223F5">
      <w:pPr>
        <w:spacing w:line="360" w:lineRule="auto"/>
        <w:jc w:val="both"/>
        <w:rPr>
          <w:rFonts w:cs="FrankRuehl"/>
          <w:b/>
          <w:bCs/>
          <w:sz w:val="28"/>
          <w:szCs w:val="28"/>
          <w:u w:val="single"/>
          <w:rtl/>
        </w:rPr>
      </w:pPr>
    </w:p>
    <w:p w14:paraId="0D386507" w14:textId="77777777" w:rsidR="00D223F5" w:rsidRDefault="00D223F5" w:rsidP="00D223F5">
      <w:pPr>
        <w:spacing w:line="360" w:lineRule="auto"/>
        <w:jc w:val="both"/>
        <w:rPr>
          <w:rFonts w:cs="FrankRuehl"/>
          <w:b/>
          <w:bCs/>
          <w:sz w:val="28"/>
          <w:szCs w:val="28"/>
          <w:u w:val="single"/>
        </w:rPr>
      </w:pPr>
      <w:r>
        <w:rPr>
          <w:rFonts w:cs="FrankRuehl"/>
          <w:b/>
          <w:bCs/>
          <w:sz w:val="28"/>
          <w:szCs w:val="28"/>
          <w:u w:val="single"/>
          <w:rtl/>
        </w:rPr>
        <w:t>טיעונים לעונש</w:t>
      </w:r>
    </w:p>
    <w:p w14:paraId="47886DA6" w14:textId="77777777" w:rsidR="00D223F5" w:rsidRDefault="00D223F5" w:rsidP="00D223F5">
      <w:pPr>
        <w:spacing w:line="360" w:lineRule="auto"/>
        <w:jc w:val="both"/>
        <w:rPr>
          <w:rFonts w:cs="FrankRuehl"/>
          <w:sz w:val="28"/>
          <w:szCs w:val="28"/>
          <w:rtl/>
        </w:rPr>
      </w:pPr>
      <w:r>
        <w:rPr>
          <w:rFonts w:cs="FrankRuehl"/>
          <w:sz w:val="28"/>
          <w:szCs w:val="28"/>
          <w:rtl/>
        </w:rPr>
        <w:t xml:space="preserve">הצדדים לא הגיעו להסכמה עונשית. </w:t>
      </w:r>
    </w:p>
    <w:p w14:paraId="57E3444F" w14:textId="77777777" w:rsidR="00D223F5" w:rsidRDefault="00D223F5" w:rsidP="00D223F5">
      <w:pPr>
        <w:spacing w:line="360" w:lineRule="auto"/>
        <w:jc w:val="both"/>
        <w:rPr>
          <w:rFonts w:cs="FrankRuehl"/>
          <w:sz w:val="28"/>
          <w:szCs w:val="28"/>
          <w:rtl/>
        </w:rPr>
      </w:pPr>
      <w:r>
        <w:rPr>
          <w:rFonts w:cs="FrankRuehl"/>
          <w:sz w:val="28"/>
          <w:szCs w:val="28"/>
          <w:rtl/>
        </w:rPr>
        <w:t>מחד, ב"כ הפרקליטות עמדה על נסיבות העבירה החמורות ועל עברו הפלילי של הנאשם. נוכח נסיבות ביצוע העבירה עתרה ב"כ הפרקליטות למתחם של 30 ועד 50 חודשי מאסר בתיק הראשון, וביקשה למקם את הנאשם בשליש העליון של המתחם נוכח עברו הפלילי המכביד, וענישה נלווית. ב"כ התביעות עתר למתחמי ענישה הבאים: בתיק העיקרי, בין 6 ל-12 חודשים; בתיק השני, בין 4 ל-10 חודשי מאסר; בתיק השלישי, בין 12 ל-24 חודשי מאסר; בתיק הרביעי, בין 8 ל-16 חודשי מאסר; בתיק החמישי, בין עבודות שירות ל-10 חודשי מאסר ובתיק השישי, בין 12 ל-24 חודשי מאסר. התובע סבר שיש למקם את הנאשם אף מעבר לגבול העליון של המתחמים להם טען על דרך של חריגה לחומרא נוכח נסיבות ביצוע העבירות, הישנותן ועברו הפלילי של הנאשם. כמו כן טען להפעלה מצטבר של מאסר מותנים כנגד הנאשם בת"פ 55671-04-15 (מיום 8.3.2015) וב</w:t>
      </w:r>
      <w:hyperlink r:id="rId39" w:history="1">
        <w:r w:rsidR="000A4EF2" w:rsidRPr="000A4EF2">
          <w:rPr>
            <w:rFonts w:cs="FrankRuehl"/>
            <w:color w:val="0000FF"/>
            <w:sz w:val="28"/>
            <w:szCs w:val="28"/>
            <w:u w:val="single"/>
            <w:rtl/>
          </w:rPr>
          <w:t>ת"פ 59146-03-11</w:t>
        </w:r>
      </w:hyperlink>
      <w:r>
        <w:rPr>
          <w:rFonts w:cs="FrankRuehl"/>
          <w:sz w:val="28"/>
          <w:szCs w:val="28"/>
          <w:rtl/>
        </w:rPr>
        <w:t xml:space="preserve"> (מיום 16.11.2014) (</w:t>
      </w:r>
      <w:r>
        <w:rPr>
          <w:rFonts w:cs="FrankRuehl"/>
          <w:b/>
          <w:bCs/>
          <w:sz w:val="28"/>
          <w:szCs w:val="28"/>
          <w:rtl/>
        </w:rPr>
        <w:t>תיק התנאי</w:t>
      </w:r>
      <w:r>
        <w:rPr>
          <w:rFonts w:cs="FrankRuehl"/>
          <w:sz w:val="28"/>
          <w:szCs w:val="28"/>
          <w:rtl/>
        </w:rPr>
        <w:t xml:space="preserve">). </w:t>
      </w:r>
    </w:p>
    <w:p w14:paraId="44C05DB8" w14:textId="77777777" w:rsidR="00D223F5" w:rsidRDefault="00D223F5" w:rsidP="00D223F5">
      <w:pPr>
        <w:spacing w:line="360" w:lineRule="auto"/>
        <w:jc w:val="both"/>
        <w:rPr>
          <w:rFonts w:cs="FrankRuehl"/>
          <w:sz w:val="28"/>
          <w:szCs w:val="28"/>
          <w:rtl/>
        </w:rPr>
      </w:pPr>
      <w:r>
        <w:rPr>
          <w:rFonts w:cs="FrankRuehl"/>
          <w:sz w:val="28"/>
          <w:szCs w:val="28"/>
          <w:rtl/>
        </w:rPr>
        <w:t xml:space="preserve">מאידך, הדגיש הסניגור את נסיבותיו חייו הקשות של הנאשם, וביקש להסתפק במאסר כתקופת מעצרו (כשנה וחצי). </w:t>
      </w:r>
    </w:p>
    <w:p w14:paraId="22D83F93" w14:textId="77777777" w:rsidR="00D223F5" w:rsidRDefault="00D223F5" w:rsidP="00D223F5">
      <w:pPr>
        <w:spacing w:line="360" w:lineRule="auto"/>
        <w:jc w:val="both"/>
        <w:rPr>
          <w:rFonts w:cs="FrankRuehl"/>
          <w:sz w:val="28"/>
          <w:szCs w:val="28"/>
          <w:rtl/>
        </w:rPr>
      </w:pPr>
      <w:r>
        <w:rPr>
          <w:rFonts w:cs="FrankRuehl"/>
          <w:sz w:val="28"/>
          <w:szCs w:val="28"/>
          <w:rtl/>
        </w:rPr>
        <w:t>הנאשם סיפר, כי הוא עומד לחתן את בתו, ציין כי מאז שנעצר הוא שומר על ניקיון מסמים, וביקש שלא למצות עמו את הדין.</w:t>
      </w:r>
    </w:p>
    <w:p w14:paraId="5D0BBB2C" w14:textId="77777777" w:rsidR="00D223F5" w:rsidRDefault="00D223F5" w:rsidP="00D223F5">
      <w:pPr>
        <w:spacing w:line="360" w:lineRule="auto"/>
        <w:jc w:val="both"/>
        <w:rPr>
          <w:rFonts w:cs="FrankRuehl"/>
          <w:b/>
          <w:bCs/>
          <w:sz w:val="28"/>
          <w:szCs w:val="28"/>
          <w:u w:val="single"/>
          <w:rtl/>
        </w:rPr>
      </w:pPr>
    </w:p>
    <w:p w14:paraId="26187FD8" w14:textId="77777777" w:rsidR="00D223F5" w:rsidRDefault="00D223F5" w:rsidP="00D223F5">
      <w:pPr>
        <w:spacing w:line="360" w:lineRule="auto"/>
        <w:jc w:val="both"/>
        <w:rPr>
          <w:rFonts w:cs="FrankRuehl"/>
          <w:sz w:val="28"/>
          <w:szCs w:val="28"/>
          <w:rtl/>
        </w:rPr>
      </w:pPr>
    </w:p>
    <w:p w14:paraId="14ED5AC9" w14:textId="77777777" w:rsidR="00D223F5" w:rsidRDefault="00D223F5" w:rsidP="00D223F5">
      <w:pPr>
        <w:spacing w:line="360" w:lineRule="auto"/>
        <w:jc w:val="both"/>
        <w:rPr>
          <w:rFonts w:cs="FrankRuehl"/>
          <w:b/>
          <w:bCs/>
          <w:sz w:val="28"/>
          <w:szCs w:val="28"/>
          <w:u w:val="single"/>
          <w:rtl/>
        </w:rPr>
      </w:pPr>
      <w:r>
        <w:rPr>
          <w:rFonts w:cs="FrankRuehl"/>
          <w:b/>
          <w:bCs/>
          <w:sz w:val="28"/>
          <w:szCs w:val="28"/>
          <w:u w:val="single"/>
          <w:rtl/>
        </w:rPr>
        <w:t xml:space="preserve">קביעת מתחם הענישה </w:t>
      </w:r>
      <w:r>
        <w:rPr>
          <w:rFonts w:cs="FrankRuehl"/>
          <w:sz w:val="28"/>
          <w:szCs w:val="28"/>
          <w:rtl/>
        </w:rPr>
        <w:t xml:space="preserve">– מתחם הענישה צריך להתייחס לעקרון ההלימה, הנוגע ליחס לערך החברתי המוגן, מידת הפגיעה בו, מידת אשמו של הנאשם, מדיניות הענישה הנוהגת ונסיבות ביצוע העבירה. </w:t>
      </w:r>
    </w:p>
    <w:p w14:paraId="70C09846" w14:textId="77777777" w:rsidR="00D223F5" w:rsidRDefault="00D223F5" w:rsidP="00D223F5">
      <w:pPr>
        <w:spacing w:line="360" w:lineRule="auto"/>
        <w:jc w:val="both"/>
        <w:rPr>
          <w:rFonts w:cs="FrankRuehl"/>
          <w:b/>
          <w:bCs/>
          <w:sz w:val="28"/>
          <w:szCs w:val="28"/>
          <w:u w:val="single"/>
          <w:rtl/>
        </w:rPr>
      </w:pPr>
    </w:p>
    <w:p w14:paraId="279EABAB" w14:textId="77777777" w:rsidR="00D223F5" w:rsidRDefault="00D223F5" w:rsidP="00D223F5">
      <w:pPr>
        <w:spacing w:line="360" w:lineRule="auto"/>
        <w:jc w:val="both"/>
        <w:rPr>
          <w:rFonts w:cs="FrankRuehl"/>
          <w:sz w:val="28"/>
          <w:szCs w:val="28"/>
          <w:rtl/>
        </w:rPr>
      </w:pPr>
      <w:r>
        <w:rPr>
          <w:rFonts w:cs="FrankRuehl"/>
          <w:b/>
          <w:bCs/>
          <w:sz w:val="28"/>
          <w:szCs w:val="28"/>
          <w:u w:val="single"/>
          <w:rtl/>
        </w:rPr>
        <w:t xml:space="preserve">אשר לערך המוגן </w:t>
      </w:r>
      <w:r>
        <w:rPr>
          <w:rFonts w:cs="FrankRuehl"/>
          <w:sz w:val="28"/>
          <w:szCs w:val="28"/>
          <w:rtl/>
        </w:rPr>
        <w:t>– עבירות סמים, בוודאי בסמים "קשים" כגון הירואין וקוקאין, פוגעות במרקם החיים, בביטחון הציבור ובבריאותו, ומצוות המחוקק ובית המשפט היא להחמיר בעבירות המבוצעות ב"סמים קשים" שלא לצריכה עצמית ומעבר לכך. ב</w:t>
      </w:r>
      <w:hyperlink r:id="rId40" w:history="1">
        <w:r w:rsidR="000A4EF2" w:rsidRPr="000A4EF2">
          <w:rPr>
            <w:rFonts w:cs="FrankRuehl"/>
            <w:color w:val="0000FF"/>
            <w:sz w:val="28"/>
            <w:szCs w:val="28"/>
            <w:u w:val="single"/>
            <w:rtl/>
          </w:rPr>
          <w:t>רע"פ 2986/21</w:t>
        </w:r>
      </w:hyperlink>
      <w:r>
        <w:rPr>
          <w:rFonts w:cs="FrankRuehl"/>
          <w:sz w:val="28"/>
          <w:szCs w:val="28"/>
          <w:rtl/>
        </w:rPr>
        <w:t xml:space="preserve"> </w:t>
      </w:r>
      <w:r>
        <w:rPr>
          <w:rFonts w:cs="FrankRuehl"/>
          <w:b/>
          <w:bCs/>
          <w:sz w:val="28"/>
          <w:szCs w:val="28"/>
          <w:u w:val="single"/>
          <w:rtl/>
        </w:rPr>
        <w:t>עיסאוי</w:t>
      </w:r>
      <w:r>
        <w:rPr>
          <w:rFonts w:cs="FrankRuehl"/>
          <w:sz w:val="28"/>
          <w:szCs w:val="28"/>
          <w:rtl/>
        </w:rPr>
        <w:t xml:space="preserve"> נ' </w:t>
      </w:r>
      <w:r>
        <w:rPr>
          <w:rFonts w:cs="FrankRuehl"/>
          <w:b/>
          <w:bCs/>
          <w:sz w:val="28"/>
          <w:szCs w:val="28"/>
          <w:u w:val="single"/>
          <w:rtl/>
        </w:rPr>
        <w:t>מ"י</w:t>
      </w:r>
      <w:r>
        <w:rPr>
          <w:rFonts w:cs="FrankRuehl"/>
          <w:sz w:val="28"/>
          <w:szCs w:val="28"/>
          <w:rtl/>
        </w:rPr>
        <w:t xml:space="preserve"> (מיום 10.5.2021) עמד כב' השופט אלרון על הסיכון הנשקף מהירואין: </w:t>
      </w:r>
    </w:p>
    <w:p w14:paraId="0D2C8AE1" w14:textId="77777777" w:rsidR="00D223F5" w:rsidRDefault="00D223F5" w:rsidP="00D223F5">
      <w:pPr>
        <w:ind w:left="1134" w:right="1134"/>
        <w:jc w:val="both"/>
        <w:rPr>
          <w:rFonts w:ascii="FrankRuehl" w:hAnsi="FrankRuehl" w:cs="FrankRuehl"/>
          <w:color w:val="000000"/>
          <w:spacing w:val="10"/>
          <w:sz w:val="28"/>
          <w:szCs w:val="28"/>
        </w:rPr>
      </w:pPr>
      <w:r>
        <w:rPr>
          <w:rFonts w:ascii="FrankRuehl" w:hAnsi="FrankRuehl" w:cs="FrankRuehl"/>
          <w:color w:val="000000"/>
          <w:spacing w:val="10"/>
          <w:sz w:val="28"/>
          <w:szCs w:val="28"/>
          <w:rtl/>
        </w:rPr>
        <w:t>"המבקש הורשע בהחזקה של סם מסוכן מסוג הרואין שלא לצריכה עצמית, אשר השפעותיו ההרסניות על צורכיו חמורות וידועות זה מכבר. בית משפט זה הדגיש לא אחת את החומרה הרבה שיש לייחס לעבירות סמים מסוכנים, המצריכה ענישה משמעותית ומרתיעה</w:t>
      </w:r>
      <w:r>
        <w:rPr>
          <w:rFonts w:ascii="FrankRuehl" w:hAnsi="FrankRuehl" w:cs="FrankRuehl"/>
          <w:color w:val="000000"/>
          <w:spacing w:val="10"/>
          <w:sz w:val="28"/>
          <w:szCs w:val="28"/>
        </w:rPr>
        <w:t xml:space="preserve"> (</w:t>
      </w:r>
      <w:hyperlink r:id="rId41" w:history="1">
        <w:r w:rsidR="000A4EF2" w:rsidRPr="000A4EF2">
          <w:rPr>
            <w:rFonts w:ascii="FrankRuehl" w:hAnsi="FrankRuehl" w:cs="FrankRuehl"/>
            <w:color w:val="0000FF"/>
            <w:spacing w:val="10"/>
            <w:sz w:val="28"/>
            <w:szCs w:val="28"/>
            <w:u w:val="single"/>
            <w:rtl/>
          </w:rPr>
          <w:t>רע"פ 8695/19</w:t>
        </w:r>
      </w:hyperlink>
      <w:r w:rsidR="000A4EF2">
        <w:rPr>
          <w:rFonts w:ascii="FrankRuehl" w:hAnsi="FrankRuehl" w:cs="FrankRuehl"/>
          <w:color w:val="000000"/>
          <w:spacing w:val="10"/>
          <w:sz w:val="28"/>
          <w:szCs w:val="28"/>
        </w:rPr>
        <w:t xml:space="preserve"> </w:t>
      </w:r>
      <w:r>
        <w:rPr>
          <w:rFonts w:ascii="Miriam" w:hAnsi="Miriam" w:cs="Miriam"/>
          <w:color w:val="000000"/>
          <w:rtl/>
        </w:rPr>
        <w:t>פסו נ' מדינת ישראל</w:t>
      </w:r>
      <w:r w:rsidR="000A4EF2">
        <w:rPr>
          <w:rFonts w:ascii="FrankRuehl" w:hAnsi="FrankRuehl" w:cs="FrankRuehl"/>
          <w:color w:val="000000"/>
          <w:spacing w:val="10"/>
          <w:sz w:val="28"/>
          <w:szCs w:val="28"/>
          <w:rtl/>
        </w:rPr>
        <w:t xml:space="preserve"> </w:t>
      </w:r>
      <w:r>
        <w:rPr>
          <w:rFonts w:ascii="FrankRuehl" w:hAnsi="FrankRuehl" w:cs="FrankRuehl"/>
          <w:color w:val="000000"/>
          <w:spacing w:val="10"/>
          <w:sz w:val="28"/>
          <w:szCs w:val="28"/>
        </w:rPr>
        <w:t>(5.1.20)).</w:t>
      </w:r>
      <w:r>
        <w:rPr>
          <w:rFonts w:ascii="FrankRuehl" w:hAnsi="FrankRuehl" w:cs="FrankRuehl"/>
          <w:color w:val="000000"/>
          <w:spacing w:val="10"/>
          <w:sz w:val="28"/>
          <w:szCs w:val="28"/>
          <w:rtl/>
        </w:rPr>
        <w:t>" (שם, בפסקה 8).</w:t>
      </w:r>
    </w:p>
    <w:p w14:paraId="00D87F5B" w14:textId="77777777" w:rsidR="00D223F5" w:rsidRDefault="00D223F5" w:rsidP="00D223F5">
      <w:pPr>
        <w:spacing w:line="360" w:lineRule="auto"/>
        <w:jc w:val="both"/>
        <w:rPr>
          <w:rFonts w:ascii="FrankRuehl" w:hAnsi="FrankRuehl" w:cs="FrankRuehl"/>
          <w:color w:val="000000"/>
          <w:spacing w:val="10"/>
          <w:sz w:val="28"/>
          <w:szCs w:val="28"/>
          <w:rtl/>
        </w:rPr>
      </w:pPr>
    </w:p>
    <w:p w14:paraId="0C9A8095" w14:textId="77777777" w:rsidR="00D223F5" w:rsidRDefault="00D223F5" w:rsidP="00D223F5">
      <w:pPr>
        <w:spacing w:line="360" w:lineRule="auto"/>
        <w:jc w:val="both"/>
        <w:rPr>
          <w:rFonts w:ascii="FrankRuehl" w:hAnsi="FrankRuehl" w:cs="FrankRuehl"/>
          <w:color w:val="000000"/>
          <w:spacing w:val="10"/>
          <w:sz w:val="28"/>
          <w:szCs w:val="28"/>
          <w:rtl/>
        </w:rPr>
      </w:pPr>
      <w:r>
        <w:rPr>
          <w:rFonts w:ascii="FrankRuehl" w:hAnsi="FrankRuehl" w:cs="FrankRuehl"/>
          <w:color w:val="000000"/>
          <w:spacing w:val="10"/>
          <w:sz w:val="28"/>
          <w:szCs w:val="28"/>
          <w:rtl/>
        </w:rPr>
        <w:t xml:space="preserve">ביחס לקוקאין, אמר בית המשפט העליון כך: </w:t>
      </w:r>
    </w:p>
    <w:p w14:paraId="1E43824A" w14:textId="77777777" w:rsidR="00D223F5" w:rsidRDefault="00D223F5" w:rsidP="00D223F5">
      <w:pPr>
        <w:ind w:left="1134" w:right="1134"/>
        <w:jc w:val="both"/>
        <w:rPr>
          <w:rFonts w:ascii="FrankRuehl" w:hAnsi="FrankRuehl" w:cs="FrankRuehl"/>
          <w:color w:val="000000"/>
          <w:spacing w:val="10"/>
          <w:sz w:val="28"/>
          <w:szCs w:val="28"/>
          <w:rtl/>
        </w:rPr>
      </w:pPr>
      <w:r>
        <w:rPr>
          <w:rFonts w:ascii="FrankRuehl" w:hAnsi="FrankRuehl" w:cs="FrankRuehl"/>
          <w:color w:val="000000"/>
          <w:spacing w:val="10"/>
          <w:sz w:val="28"/>
          <w:szCs w:val="28"/>
          <w:rtl/>
        </w:rPr>
        <w:t>"הקוקאין נחשב, ולא בכדי, לסם קשה. זאת הן בשל השפעותיו על גוף האדם, והן בשל פוטנציאל ההתמכרות הגבוה שטמון בו. על פי רוב, לאחר נטילת הסם חווה המשתמש תחושה חזקה של אופוריה. לאחר האופוריה מגיעה ההתרסקות, שמתאפיינת בתשישות, שינה, דיכאון ממושך – וצורך עז להשיג מנת סם נוספת. נמצא גם שהמוח מסתגל במהירות לאפקט האופוריה, וכתוצאה מכך המשתמש צורך כמויות הולכות וגדלות מהסם. הגדלת מנת הסם מעצימה את הפגיעה שנגרמת למשתמש ובכלל זאת פרנויה, פאניקה ושיבוש בפעילות החשמלית של הלב עד כדי פוטנציאל להתקף או לדום לב (עוד על השפעות הקוקאין...</w:t>
      </w:r>
      <w:r>
        <w:rPr>
          <w:rFonts w:ascii="FrankRuehl" w:hAnsi="FrankRuehl" w:cs="FrankRuehl"/>
          <w:color w:val="000000"/>
          <w:spacing w:val="10"/>
          <w:sz w:val="28"/>
          <w:szCs w:val="28"/>
        </w:rPr>
        <w:t xml:space="preserve"> </w:t>
      </w:r>
      <w:r>
        <w:rPr>
          <w:rFonts w:ascii="FrankRuehl" w:hAnsi="FrankRuehl" w:cs="FrankRuehl"/>
          <w:color w:val="000000"/>
          <w:spacing w:val="10"/>
          <w:sz w:val="28"/>
          <w:szCs w:val="28"/>
          <w:rtl/>
        </w:rPr>
        <w:t>הפגיעה ביחיד חוזרת חלילה לפגיעה בחברה. השימוש בסם מסוג קוקאין יוצר צורך להמשיך ולהשתמש. כתוצאה מכך עליו לחפש מקורות כספיים למימון רכישת הסם, לאו דווקא בדרכים חוקיות, תוך שהוא חווה הידרדרות מתמדת בתפקוד הפיזי והקוגנטיבי שלו</w:t>
      </w:r>
      <w:r>
        <w:rPr>
          <w:rFonts w:ascii="FrankRuehl" w:hAnsi="FrankRuehl" w:cs="FrankRuehl"/>
          <w:color w:val="000000"/>
          <w:spacing w:val="10"/>
          <w:sz w:val="28"/>
          <w:szCs w:val="28"/>
        </w:rPr>
        <w:t>.</w:t>
      </w:r>
      <w:r>
        <w:rPr>
          <w:rFonts w:ascii="FrankRuehl" w:hAnsi="FrankRuehl" w:cs="FrankRuehl"/>
          <w:color w:val="000000"/>
          <w:spacing w:val="10"/>
          <w:sz w:val="28"/>
          <w:szCs w:val="28"/>
          <w:rtl/>
        </w:rPr>
        <w:t>" [</w:t>
      </w:r>
      <w:hyperlink r:id="rId42" w:history="1">
        <w:r w:rsidR="000A4EF2" w:rsidRPr="000A4EF2">
          <w:rPr>
            <w:rFonts w:ascii="FrankRuehl" w:hAnsi="FrankRuehl" w:cs="FrankRuehl"/>
            <w:color w:val="0000FF"/>
            <w:spacing w:val="10"/>
            <w:sz w:val="28"/>
            <w:szCs w:val="28"/>
            <w:u w:val="single"/>
            <w:rtl/>
          </w:rPr>
          <w:t>ע"פ 972/11</w:t>
        </w:r>
      </w:hyperlink>
      <w:r>
        <w:rPr>
          <w:rFonts w:ascii="FrankRuehl" w:hAnsi="FrankRuehl" w:cs="FrankRuehl"/>
          <w:color w:val="000000"/>
          <w:spacing w:val="10"/>
          <w:sz w:val="28"/>
          <w:szCs w:val="28"/>
          <w:rtl/>
        </w:rPr>
        <w:t xml:space="preserve"> </w:t>
      </w:r>
      <w:r>
        <w:rPr>
          <w:rFonts w:ascii="FrankRuehl" w:hAnsi="FrankRuehl" w:cs="FrankRuehl"/>
          <w:b/>
          <w:bCs/>
          <w:color w:val="000000"/>
          <w:spacing w:val="10"/>
          <w:sz w:val="28"/>
          <w:szCs w:val="28"/>
          <w:u w:val="single"/>
          <w:rtl/>
        </w:rPr>
        <w:t>מ"י</w:t>
      </w:r>
      <w:r>
        <w:rPr>
          <w:rFonts w:ascii="FrankRuehl" w:hAnsi="FrankRuehl" w:cs="FrankRuehl"/>
          <w:color w:val="000000"/>
          <w:spacing w:val="10"/>
          <w:sz w:val="28"/>
          <w:szCs w:val="28"/>
          <w:rtl/>
        </w:rPr>
        <w:t xml:space="preserve"> נ' </w:t>
      </w:r>
      <w:r>
        <w:rPr>
          <w:rFonts w:ascii="FrankRuehl" w:hAnsi="FrankRuehl" w:cs="FrankRuehl"/>
          <w:b/>
          <w:bCs/>
          <w:color w:val="000000"/>
          <w:spacing w:val="10"/>
          <w:sz w:val="28"/>
          <w:szCs w:val="28"/>
          <w:u w:val="single"/>
          <w:rtl/>
        </w:rPr>
        <w:t>יונה</w:t>
      </w:r>
      <w:r>
        <w:rPr>
          <w:rFonts w:ascii="FrankRuehl" w:hAnsi="FrankRuehl" w:cs="FrankRuehl"/>
          <w:color w:val="000000"/>
          <w:spacing w:val="10"/>
          <w:sz w:val="28"/>
          <w:szCs w:val="28"/>
          <w:rtl/>
        </w:rPr>
        <w:t xml:space="preserve"> (מיום 4.7.2012) בפסקה 4 לפסק דינו של כב' השופט הנדל].</w:t>
      </w:r>
    </w:p>
    <w:p w14:paraId="1EEA0BAB" w14:textId="77777777" w:rsidR="00D223F5" w:rsidRDefault="00D223F5" w:rsidP="00D223F5">
      <w:pPr>
        <w:spacing w:line="360" w:lineRule="auto"/>
        <w:jc w:val="both"/>
        <w:rPr>
          <w:rFonts w:cs="FrankRuehl"/>
          <w:b/>
          <w:bCs/>
          <w:sz w:val="28"/>
          <w:szCs w:val="28"/>
          <w:rtl/>
        </w:rPr>
      </w:pPr>
    </w:p>
    <w:p w14:paraId="13CE527D" w14:textId="77777777" w:rsidR="00D223F5" w:rsidRDefault="00D223F5" w:rsidP="00D223F5">
      <w:pPr>
        <w:spacing w:line="360" w:lineRule="auto"/>
        <w:jc w:val="both"/>
        <w:rPr>
          <w:rFonts w:cs="FrankRuehl"/>
          <w:sz w:val="28"/>
          <w:szCs w:val="28"/>
          <w:rtl/>
        </w:rPr>
      </w:pPr>
    </w:p>
    <w:p w14:paraId="6D3F3972" w14:textId="77777777" w:rsidR="00D223F5" w:rsidRDefault="00D223F5" w:rsidP="00D223F5">
      <w:pPr>
        <w:spacing w:line="360" w:lineRule="auto"/>
        <w:jc w:val="both"/>
        <w:rPr>
          <w:rFonts w:ascii="David" w:hAnsi="David" w:cs="FrankRuehl"/>
          <w:b/>
          <w:bCs/>
          <w:sz w:val="28"/>
          <w:szCs w:val="28"/>
          <w:rtl/>
        </w:rPr>
      </w:pPr>
      <w:r>
        <w:rPr>
          <w:rFonts w:cs="FrankRuehl"/>
          <w:b/>
          <w:bCs/>
          <w:sz w:val="28"/>
          <w:szCs w:val="28"/>
          <w:rtl/>
        </w:rPr>
        <w:t>אשר להחזקת סכין</w:t>
      </w:r>
      <w:r>
        <w:rPr>
          <w:rFonts w:cs="FrankRuehl"/>
          <w:sz w:val="28"/>
          <w:szCs w:val="28"/>
          <w:rtl/>
        </w:rPr>
        <w:t xml:space="preserve"> – החזקת סכין או אגרופן היא עבירת פשע שהעונש המירבי הקבוע בצדה הוא 5 שנות מאסר. הדבר משקף את החומרה שבה ראה המחוקק עצם החזקתה של סכין שלא למטרה כשרה מחוץ לבית או לחצרים.</w:t>
      </w:r>
      <w:r>
        <w:rPr>
          <w:rFonts w:ascii="David" w:hAnsi="David" w:cs="FrankRuehl"/>
          <w:b/>
          <w:bCs/>
          <w:sz w:val="28"/>
          <w:szCs w:val="28"/>
          <w:rtl/>
        </w:rPr>
        <w:t xml:space="preserve"> </w:t>
      </w:r>
    </w:p>
    <w:p w14:paraId="2D8BBD2B" w14:textId="77777777" w:rsidR="00D223F5" w:rsidRDefault="00D223F5" w:rsidP="00D223F5">
      <w:pPr>
        <w:spacing w:line="360" w:lineRule="auto"/>
        <w:jc w:val="both"/>
        <w:rPr>
          <w:rFonts w:ascii="David" w:hAnsi="David" w:cs="FrankRuehl"/>
          <w:b/>
          <w:bCs/>
          <w:sz w:val="28"/>
          <w:szCs w:val="28"/>
          <w:rtl/>
        </w:rPr>
      </w:pPr>
    </w:p>
    <w:p w14:paraId="64E4E852" w14:textId="77777777" w:rsidR="00D223F5" w:rsidRDefault="00D223F5" w:rsidP="00D223F5">
      <w:pPr>
        <w:spacing w:line="360" w:lineRule="auto"/>
        <w:jc w:val="both"/>
        <w:rPr>
          <w:rFonts w:cs="FrankRuehl"/>
          <w:sz w:val="28"/>
          <w:szCs w:val="28"/>
          <w:rtl/>
        </w:rPr>
      </w:pPr>
      <w:r>
        <w:rPr>
          <w:rFonts w:cs="FrankRuehl"/>
          <w:b/>
          <w:bCs/>
          <w:sz w:val="28"/>
          <w:szCs w:val="28"/>
          <w:u w:val="single"/>
          <w:rtl/>
        </w:rPr>
        <w:t xml:space="preserve">נסיבות הקשורות בביצוע העבירה, לפי </w:t>
      </w:r>
      <w:hyperlink r:id="rId43" w:history="1">
        <w:r w:rsidR="00632780" w:rsidRPr="00632780">
          <w:rPr>
            <w:rStyle w:val="Hyperlink"/>
            <w:rFonts w:cs="FrankRuehl"/>
            <w:b/>
            <w:bCs/>
            <w:sz w:val="28"/>
            <w:szCs w:val="28"/>
            <w:rtl/>
          </w:rPr>
          <w:t>סעיף 40ט'</w:t>
        </w:r>
      </w:hyperlink>
      <w:r>
        <w:rPr>
          <w:rFonts w:cs="FrankRuehl"/>
          <w:b/>
          <w:bCs/>
          <w:sz w:val="28"/>
          <w:szCs w:val="28"/>
          <w:u w:val="single"/>
          <w:rtl/>
        </w:rPr>
        <w:t xml:space="preserve"> ל</w:t>
      </w:r>
      <w:hyperlink r:id="rId44" w:history="1">
        <w:r w:rsidR="000A4EF2" w:rsidRPr="000A4EF2">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בין הנסיבות הקשורות בביצוע העבירה יש לשקול את אלה, לעניין קביעת המתחם: בכל התיקים מדובר בעבירות מתוכננות, תוך שבחלק מהתיקים ביקש הנאשם להעלים ראיות ולחמוק מלתת את הדין למעשיו, עליהם הוא אחראי באופן מלא, ביודעו כי מדובר בעבירות חמורות. אשר לתיק העיקרי, מדובר בהירואין במשקל 1.45 גרם מחולק לשניים, ונדמה כי הנסיבות כאן קרובות לשימוש עצמי, כשהכמות שלא לצריכה עצמית היא סטטוטורית; בתיק הראשון (תיק הפרקליטות) מדובר בנסיבות מובהקות של כוונה לסחור בסם נוכח נסיבות מציאתו, כמותו האסטרונומית והתנהגות הנאשם שנועדה להעלים ראיות; בתיק השני מדובר בשימוש עצמי בהירואין; בתיקים השלישי הרביעי והשישי, מדובר בנסיבות המלמדות על כוונה לסחור בסמים נוכח כמות הסמים וכמותם. בתיק החמישי, החזקת הסכין, נדמה, על-סמך ניסיון בית המשפט מתיקים אחרים, כי להב הסכין נועדה לשמש לפתיחת חבילות סמים, ובכל מקרה, הנאשם לא הצביע על מטרה כשרה בהחזקת הסכין. כאמור, פוטנציאל הנזק מצריכת סמים אלו, שלא לדבר על הפצתם, הוא בל-ישוער, ובפועל נגרם נזק מעצם החזקתם בכמות כה גדולה.</w:t>
      </w:r>
    </w:p>
    <w:p w14:paraId="3CB1797E" w14:textId="77777777" w:rsidR="00D223F5" w:rsidRDefault="00D223F5" w:rsidP="00D223F5">
      <w:pPr>
        <w:spacing w:line="360" w:lineRule="auto"/>
        <w:jc w:val="both"/>
        <w:rPr>
          <w:rFonts w:cs="FrankRuehl"/>
          <w:b/>
          <w:bCs/>
          <w:sz w:val="28"/>
          <w:szCs w:val="28"/>
          <w:u w:val="single"/>
          <w:rtl/>
        </w:rPr>
      </w:pPr>
    </w:p>
    <w:p w14:paraId="7F8E993B" w14:textId="77777777" w:rsidR="00D223F5" w:rsidRDefault="00D223F5" w:rsidP="00D223F5">
      <w:pPr>
        <w:spacing w:line="360" w:lineRule="auto"/>
        <w:jc w:val="both"/>
        <w:rPr>
          <w:rFonts w:cs="FrankRuehl"/>
          <w:sz w:val="28"/>
          <w:szCs w:val="28"/>
          <w:rtl/>
        </w:rPr>
      </w:pPr>
      <w:r>
        <w:rPr>
          <w:rFonts w:cs="FrankRuehl"/>
          <w:b/>
          <w:bCs/>
          <w:sz w:val="28"/>
          <w:szCs w:val="28"/>
          <w:u w:val="single"/>
          <w:rtl/>
        </w:rPr>
        <w:t>מדיניות הענישה הנוהגת</w:t>
      </w:r>
      <w:r>
        <w:rPr>
          <w:rFonts w:cs="FrankRuehl"/>
          <w:b/>
          <w:bCs/>
          <w:sz w:val="28"/>
          <w:szCs w:val="28"/>
          <w:rtl/>
        </w:rPr>
        <w:t xml:space="preserve"> – </w:t>
      </w:r>
      <w:r>
        <w:rPr>
          <w:rFonts w:ascii="FrankRuehl" w:hAnsi="FrankRuehl" w:cs="FrankRuehl"/>
          <w:color w:val="000000"/>
          <w:sz w:val="28"/>
          <w:szCs w:val="28"/>
          <w:rtl/>
        </w:rPr>
        <w:t>בחינת מדיניות הענישה הנוהגת מעלה כי במקרים של החזקת סם שלא לשימוש עצמי, בנסיבות דומות, הוטלו על נאשמים עונשי מאסר משמעותיים. ראו לדוגמה</w:t>
      </w:r>
      <w:r>
        <w:rPr>
          <w:rFonts w:ascii="David" w:hAnsi="David"/>
          <w:color w:val="000000"/>
          <w:rtl/>
        </w:rPr>
        <w:t xml:space="preserve"> </w:t>
      </w:r>
      <w:hyperlink r:id="rId45" w:history="1">
        <w:r w:rsidR="000A4EF2" w:rsidRPr="000A4EF2">
          <w:rPr>
            <w:rFonts w:cs="FrankRuehl"/>
            <w:color w:val="0000FF"/>
            <w:sz w:val="28"/>
            <w:szCs w:val="28"/>
            <w:u w:val="single"/>
            <w:rtl/>
          </w:rPr>
          <w:t>רע"פ 483/18</w:t>
        </w:r>
      </w:hyperlink>
      <w:r>
        <w:rPr>
          <w:rFonts w:cs="FrankRuehl"/>
          <w:b/>
          <w:bCs/>
          <w:sz w:val="28"/>
          <w:szCs w:val="28"/>
          <w:u w:val="single"/>
          <w:rtl/>
        </w:rPr>
        <w:t xml:space="preserve"> ברוכיאן</w:t>
      </w:r>
      <w:r>
        <w:rPr>
          <w:rFonts w:cs="FrankRuehl"/>
          <w:sz w:val="28"/>
          <w:szCs w:val="28"/>
          <w:rtl/>
        </w:rPr>
        <w:t xml:space="preserve"> נ'</w:t>
      </w:r>
      <w:r>
        <w:rPr>
          <w:rFonts w:cs="FrankRuehl"/>
          <w:b/>
          <w:bCs/>
          <w:sz w:val="28"/>
          <w:szCs w:val="28"/>
          <w:rtl/>
        </w:rPr>
        <w:t xml:space="preserve"> </w:t>
      </w:r>
      <w:r>
        <w:rPr>
          <w:rFonts w:cs="FrankRuehl"/>
          <w:b/>
          <w:bCs/>
          <w:sz w:val="28"/>
          <w:szCs w:val="28"/>
          <w:u w:val="single"/>
          <w:rtl/>
        </w:rPr>
        <w:t>מ"י</w:t>
      </w:r>
      <w:r>
        <w:rPr>
          <w:rFonts w:cs="FrankRuehl"/>
          <w:b/>
          <w:bCs/>
          <w:sz w:val="28"/>
          <w:szCs w:val="28"/>
          <w:rtl/>
        </w:rPr>
        <w:t xml:space="preserve"> </w:t>
      </w:r>
      <w:r>
        <w:rPr>
          <w:rFonts w:cs="FrankRuehl"/>
          <w:sz w:val="28"/>
          <w:szCs w:val="28"/>
          <w:rtl/>
        </w:rPr>
        <w:t>(מיום 14.2.2018)</w:t>
      </w:r>
      <w:r>
        <w:rPr>
          <w:rFonts w:cs="FrankRuehl"/>
          <w:b/>
          <w:bCs/>
          <w:sz w:val="28"/>
          <w:szCs w:val="28"/>
          <w:rtl/>
        </w:rPr>
        <w:t xml:space="preserve"> -  </w:t>
      </w:r>
      <w:r>
        <w:rPr>
          <w:rFonts w:cs="FrankRuehl"/>
          <w:sz w:val="28"/>
          <w:szCs w:val="28"/>
          <w:rtl/>
        </w:rPr>
        <w:t>בית משפט השלום הרשיע את הנאשם, לפי הודאתו, בעבירה של החזקת סמים שלא לצריכה עצמית, בכך שהחזיק סם מסוג הרואין במשקל של 29.967 גרם. בית המשפט קבע כי מתחם העונש ההולם נע בין מאסר לתקופה של 10 חודשים ובין מאסר לתקופה של 30 חודשים. בית המשפט החליט לסטות מהמתחם משיקולי שיקום והטיל על הנאשם מאסר לתקופה של 10 חודשים, והפעיל מאסר מותנה בחופף. בית המשפט המחוזי דחה את ערעורם של הנאשם והתביעה. בית המשפט העליון דחה את בקשתו של הנאשם לרשות ערעור; ב</w:t>
      </w:r>
      <w:hyperlink r:id="rId46" w:history="1">
        <w:r w:rsidR="000A4EF2" w:rsidRPr="000A4EF2">
          <w:rPr>
            <w:rFonts w:cs="FrankRuehl"/>
            <w:color w:val="0000FF"/>
            <w:sz w:val="28"/>
            <w:szCs w:val="28"/>
            <w:u w:val="single"/>
            <w:rtl/>
          </w:rPr>
          <w:t>רע"פ 894/16</w:t>
        </w:r>
      </w:hyperlink>
      <w:r>
        <w:rPr>
          <w:rFonts w:cs="FrankRuehl"/>
          <w:sz w:val="28"/>
          <w:szCs w:val="28"/>
          <w:rtl/>
        </w:rPr>
        <w:t xml:space="preserve"> </w:t>
      </w:r>
      <w:r>
        <w:rPr>
          <w:rFonts w:cs="FrankRuehl"/>
          <w:b/>
          <w:bCs/>
          <w:sz w:val="28"/>
          <w:szCs w:val="28"/>
          <w:u w:val="single"/>
          <w:rtl/>
        </w:rPr>
        <w:t>פרץ</w:t>
      </w:r>
      <w:r>
        <w:rPr>
          <w:rFonts w:cs="FrankRuehl"/>
          <w:sz w:val="28"/>
          <w:szCs w:val="28"/>
          <w:rtl/>
        </w:rPr>
        <w:t xml:space="preserve"> נ'</w:t>
      </w:r>
      <w:r>
        <w:rPr>
          <w:rFonts w:cs="FrankRuehl"/>
          <w:b/>
          <w:bCs/>
          <w:sz w:val="28"/>
          <w:szCs w:val="28"/>
          <w:rtl/>
        </w:rPr>
        <w:t xml:space="preserve"> </w:t>
      </w:r>
      <w:r>
        <w:rPr>
          <w:rFonts w:cs="FrankRuehl"/>
          <w:b/>
          <w:bCs/>
          <w:sz w:val="28"/>
          <w:szCs w:val="28"/>
          <w:u w:val="single"/>
          <w:rtl/>
        </w:rPr>
        <w:t>מ"י</w:t>
      </w:r>
      <w:r>
        <w:rPr>
          <w:rFonts w:cs="FrankRuehl"/>
          <w:b/>
          <w:bCs/>
          <w:sz w:val="28"/>
          <w:szCs w:val="28"/>
          <w:rtl/>
        </w:rPr>
        <w:t xml:space="preserve"> </w:t>
      </w:r>
      <w:r>
        <w:rPr>
          <w:rFonts w:cs="FrankRuehl"/>
          <w:sz w:val="28"/>
          <w:szCs w:val="28"/>
          <w:rtl/>
        </w:rPr>
        <w:t xml:space="preserve">(מיום 10.2.2016) הרשיע בית משפט השלום את הנאשם, לפי הודאתו, בעבירה של החזקת סם שלא לצריכה עצמית, בכך שהחזיק סם </w:t>
      </w:r>
      <w:r w:rsidR="000A4EF2">
        <w:rPr>
          <w:rFonts w:cs="FrankRuehl"/>
          <w:sz w:val="28"/>
          <w:szCs w:val="28"/>
          <w:rtl/>
        </w:rPr>
        <w:t xml:space="preserve"> </w:t>
      </w:r>
      <w:r>
        <w:rPr>
          <w:rFonts w:cs="FrankRuehl"/>
          <w:sz w:val="28"/>
          <w:szCs w:val="28"/>
          <w:rtl/>
        </w:rPr>
        <w:t>מסוג קוקאין במשקל של 31.05 גרם. בית המשפט הטיל על הנאשם מאסר לתקופה של 15 חודשים, מאסר על תנאי, התחייבות כספית בסכום של 2,000 ₪ ופסילה על תנאי. בית המשפט המחוזי דחה את ערעורו של הנאשם. בית המשפט העליון דחה את הבקשה לרשות ערעור שהגיש הנאשם</w:t>
      </w:r>
      <w:r>
        <w:rPr>
          <w:rFonts w:cs="FrankRuehl"/>
          <w:b/>
          <w:bCs/>
          <w:sz w:val="28"/>
          <w:szCs w:val="28"/>
          <w:rtl/>
        </w:rPr>
        <w:t>;</w:t>
      </w:r>
      <w:r>
        <w:rPr>
          <w:rFonts w:cs="FrankRuehl"/>
          <w:sz w:val="28"/>
          <w:szCs w:val="28"/>
          <w:rtl/>
        </w:rPr>
        <w:t xml:space="preserve"> ב</w:t>
      </w:r>
      <w:hyperlink r:id="rId47" w:history="1">
        <w:r w:rsidR="000A4EF2" w:rsidRPr="000A4EF2">
          <w:rPr>
            <w:rFonts w:cs="FrankRuehl"/>
            <w:color w:val="0000FF"/>
            <w:sz w:val="28"/>
            <w:szCs w:val="28"/>
            <w:u w:val="single"/>
            <w:rtl/>
          </w:rPr>
          <w:t>רע"פ 1425/15</w:t>
        </w:r>
      </w:hyperlink>
      <w:r>
        <w:rPr>
          <w:rFonts w:cs="FrankRuehl"/>
          <w:b/>
          <w:bCs/>
          <w:sz w:val="28"/>
          <w:szCs w:val="28"/>
          <w:rtl/>
        </w:rPr>
        <w:t xml:space="preserve"> </w:t>
      </w:r>
      <w:r>
        <w:rPr>
          <w:rFonts w:cs="FrankRuehl"/>
          <w:b/>
          <w:bCs/>
          <w:sz w:val="28"/>
          <w:szCs w:val="28"/>
          <w:u w:val="single"/>
          <w:rtl/>
        </w:rPr>
        <w:t>טבול</w:t>
      </w:r>
      <w:r>
        <w:rPr>
          <w:rFonts w:cs="FrankRuehl"/>
          <w:b/>
          <w:bCs/>
          <w:sz w:val="28"/>
          <w:szCs w:val="28"/>
          <w:rtl/>
        </w:rPr>
        <w:t xml:space="preserve"> </w:t>
      </w:r>
      <w:r>
        <w:rPr>
          <w:rFonts w:cs="FrankRuehl"/>
          <w:sz w:val="28"/>
          <w:szCs w:val="28"/>
          <w:rtl/>
        </w:rPr>
        <w:t>נ'</w:t>
      </w:r>
      <w:r>
        <w:rPr>
          <w:rFonts w:cs="FrankRuehl"/>
          <w:b/>
          <w:bCs/>
          <w:sz w:val="28"/>
          <w:szCs w:val="28"/>
          <w:rtl/>
        </w:rPr>
        <w:t xml:space="preserve"> </w:t>
      </w:r>
      <w:r>
        <w:rPr>
          <w:rFonts w:cs="FrankRuehl"/>
          <w:b/>
          <w:bCs/>
          <w:sz w:val="28"/>
          <w:szCs w:val="28"/>
          <w:u w:val="single"/>
          <w:rtl/>
        </w:rPr>
        <w:t>מ"י</w:t>
      </w:r>
      <w:r>
        <w:rPr>
          <w:rFonts w:cs="FrankRuehl"/>
          <w:b/>
          <w:bCs/>
          <w:sz w:val="28"/>
          <w:szCs w:val="28"/>
          <w:rtl/>
        </w:rPr>
        <w:t xml:space="preserve"> </w:t>
      </w:r>
      <w:r>
        <w:rPr>
          <w:rFonts w:cs="FrankRuehl"/>
          <w:sz w:val="28"/>
          <w:szCs w:val="28"/>
          <w:rtl/>
        </w:rPr>
        <w:t xml:space="preserve">(מיום 5.3.2015) </w:t>
      </w:r>
      <w:r>
        <w:rPr>
          <w:rFonts w:cs="FrankRuehl"/>
          <w:b/>
          <w:bCs/>
          <w:sz w:val="28"/>
          <w:szCs w:val="28"/>
          <w:rtl/>
        </w:rPr>
        <w:t xml:space="preserve">- </w:t>
      </w:r>
      <w:r>
        <w:rPr>
          <w:rFonts w:cs="FrankRuehl"/>
          <w:sz w:val="28"/>
          <w:szCs w:val="28"/>
          <w:rtl/>
        </w:rPr>
        <w:t>בית משפט השלום הרשיע את הנאשם, לפי הודאתו, בעבירה של החזקת סם שלא לצריכה עצמית, בכך שהחזיק סם מסוג קוקאין במשקל של 38.375 גרם. בית משפט השלום הטיל על הנאשם מאסר לתקופה של 6 חודשים, בדרך של עבודות שירות, צו מבחן, מאסר על תנאי, פסילה על תנאי וקנס בסכום של 10,000 ₪. בית המשפט המחוזי קיבל את ערעורה של התביעה והטיל על הנאשם מאסר לתקופה של 12 חודשים, תוך ביטול צו המבחן. בית המשפט העליון דחה את הבקשה להרשות ערעור שהגיש הנאשם; ב</w:t>
      </w:r>
      <w:hyperlink r:id="rId48" w:history="1">
        <w:r w:rsidR="000A4EF2" w:rsidRPr="000A4EF2">
          <w:rPr>
            <w:rFonts w:cs="FrankRuehl"/>
            <w:color w:val="0000FF"/>
            <w:sz w:val="28"/>
            <w:szCs w:val="28"/>
            <w:u w:val="single"/>
            <w:rtl/>
          </w:rPr>
          <w:t>עפ"ג (מרכז) 41795-11-18</w:t>
        </w:r>
      </w:hyperlink>
      <w:r>
        <w:rPr>
          <w:rFonts w:cs="FrankRuehl"/>
          <w:b/>
          <w:bCs/>
          <w:sz w:val="28"/>
          <w:szCs w:val="28"/>
          <w:rtl/>
        </w:rPr>
        <w:t xml:space="preserve"> </w:t>
      </w:r>
      <w:r>
        <w:rPr>
          <w:rFonts w:cs="FrankRuehl"/>
          <w:b/>
          <w:bCs/>
          <w:sz w:val="28"/>
          <w:szCs w:val="28"/>
          <w:u w:val="single"/>
          <w:rtl/>
        </w:rPr>
        <w:t xml:space="preserve">חזן </w:t>
      </w:r>
      <w:r>
        <w:rPr>
          <w:rFonts w:cs="FrankRuehl"/>
          <w:sz w:val="28"/>
          <w:szCs w:val="28"/>
          <w:rtl/>
        </w:rPr>
        <w:t xml:space="preserve">נ' </w:t>
      </w:r>
      <w:r>
        <w:rPr>
          <w:rFonts w:cs="FrankRuehl"/>
          <w:b/>
          <w:bCs/>
          <w:sz w:val="28"/>
          <w:szCs w:val="28"/>
          <w:u w:val="single"/>
          <w:rtl/>
        </w:rPr>
        <w:t>מ"י</w:t>
      </w:r>
      <w:r>
        <w:rPr>
          <w:rFonts w:cs="FrankRuehl"/>
          <w:b/>
          <w:bCs/>
          <w:sz w:val="28"/>
          <w:szCs w:val="28"/>
          <w:rtl/>
        </w:rPr>
        <w:t xml:space="preserve"> </w:t>
      </w:r>
      <w:r>
        <w:rPr>
          <w:rFonts w:cs="FrankRuehl"/>
          <w:sz w:val="28"/>
          <w:szCs w:val="28"/>
          <w:rtl/>
        </w:rPr>
        <w:t xml:space="preserve">(מיום 15.7.2019) </w:t>
      </w:r>
      <w:r>
        <w:rPr>
          <w:rFonts w:cs="FrankRuehl"/>
          <w:b/>
          <w:bCs/>
          <w:sz w:val="28"/>
          <w:szCs w:val="28"/>
          <w:rtl/>
        </w:rPr>
        <w:t xml:space="preserve">– </w:t>
      </w:r>
      <w:r>
        <w:rPr>
          <w:rFonts w:cs="FrankRuehl"/>
          <w:sz w:val="28"/>
          <w:szCs w:val="28"/>
          <w:rtl/>
        </w:rPr>
        <w:t>הרשיע</w:t>
      </w:r>
      <w:r>
        <w:rPr>
          <w:rFonts w:cs="FrankRuehl"/>
          <w:b/>
          <w:bCs/>
          <w:sz w:val="28"/>
          <w:szCs w:val="28"/>
          <w:rtl/>
        </w:rPr>
        <w:t xml:space="preserve"> </w:t>
      </w:r>
      <w:r>
        <w:rPr>
          <w:rFonts w:cs="FrankRuehl"/>
          <w:sz w:val="28"/>
          <w:szCs w:val="28"/>
          <w:rtl/>
        </w:rPr>
        <w:t>בית משפט השלום את הנאשם, לאחר ניהול הוכחות, בעבירה של החזקת סמים שלא לצריכה עצמית, בכך שהחזיק סם מסוכן מסוג קוקאין במשקל של 37.8942 גרם ומשקל אלקטרוני. בית המשפט הטיל על הנאשם מאסר לתקופה של 32 חודשים, הפעיל מאסר על תנאי, מאסרים על תנאי, קנס בסכום של 10,000 ₪ וחילט כספים. בית המשפט המחוזי דחה את ערעורו של הנאשם; ב</w:t>
      </w:r>
      <w:hyperlink r:id="rId49" w:history="1">
        <w:r w:rsidR="000A4EF2" w:rsidRPr="000A4EF2">
          <w:rPr>
            <w:rFonts w:cs="FrankRuehl"/>
            <w:color w:val="0000FF"/>
            <w:sz w:val="28"/>
            <w:szCs w:val="28"/>
            <w:u w:val="single"/>
            <w:rtl/>
          </w:rPr>
          <w:t>עפ"ג (מרכז) 57121-12-16</w:t>
        </w:r>
      </w:hyperlink>
      <w:r>
        <w:rPr>
          <w:rFonts w:cs="FrankRuehl"/>
          <w:sz w:val="28"/>
          <w:szCs w:val="28"/>
          <w:rtl/>
        </w:rPr>
        <w:t xml:space="preserve"> </w:t>
      </w:r>
      <w:r>
        <w:rPr>
          <w:rFonts w:cs="FrankRuehl"/>
          <w:b/>
          <w:bCs/>
          <w:sz w:val="28"/>
          <w:szCs w:val="28"/>
          <w:u w:val="single"/>
          <w:rtl/>
        </w:rPr>
        <w:t xml:space="preserve">אזברגה </w:t>
      </w:r>
      <w:r>
        <w:rPr>
          <w:rFonts w:cs="FrankRuehl"/>
          <w:sz w:val="28"/>
          <w:szCs w:val="28"/>
          <w:rtl/>
        </w:rPr>
        <w:t>נ'</w:t>
      </w:r>
      <w:r>
        <w:rPr>
          <w:rFonts w:cs="FrankRuehl"/>
          <w:b/>
          <w:bCs/>
          <w:sz w:val="28"/>
          <w:szCs w:val="28"/>
          <w:rtl/>
        </w:rPr>
        <w:t xml:space="preserve"> </w:t>
      </w:r>
      <w:r>
        <w:rPr>
          <w:rFonts w:cs="FrankRuehl"/>
          <w:b/>
          <w:bCs/>
          <w:sz w:val="28"/>
          <w:szCs w:val="28"/>
          <w:u w:val="single"/>
          <w:rtl/>
        </w:rPr>
        <w:t>פרקליטות מחוז מרכז</w:t>
      </w:r>
      <w:r>
        <w:rPr>
          <w:rFonts w:cs="FrankRuehl"/>
          <w:b/>
          <w:bCs/>
          <w:sz w:val="28"/>
          <w:szCs w:val="28"/>
          <w:rtl/>
        </w:rPr>
        <w:t xml:space="preserve"> </w:t>
      </w:r>
      <w:r>
        <w:rPr>
          <w:rFonts w:cs="FrankRuehl"/>
          <w:sz w:val="28"/>
          <w:szCs w:val="28"/>
          <w:rtl/>
        </w:rPr>
        <w:t>(מיום 23.1.2018)</w:t>
      </w:r>
      <w:r>
        <w:rPr>
          <w:rFonts w:cs="FrankRuehl"/>
          <w:b/>
          <w:bCs/>
          <w:sz w:val="28"/>
          <w:szCs w:val="28"/>
          <w:rtl/>
        </w:rPr>
        <w:t xml:space="preserve"> – </w:t>
      </w:r>
      <w:r>
        <w:rPr>
          <w:rFonts w:cs="FrankRuehl"/>
          <w:sz w:val="28"/>
          <w:szCs w:val="28"/>
          <w:rtl/>
        </w:rPr>
        <w:t>הרשיע</w:t>
      </w:r>
      <w:r>
        <w:rPr>
          <w:rFonts w:cs="FrankRuehl"/>
          <w:b/>
          <w:bCs/>
          <w:sz w:val="28"/>
          <w:szCs w:val="28"/>
          <w:rtl/>
        </w:rPr>
        <w:t xml:space="preserve"> </w:t>
      </w:r>
      <w:r>
        <w:rPr>
          <w:rFonts w:cs="FrankRuehl"/>
          <w:sz w:val="28"/>
          <w:szCs w:val="28"/>
          <w:rtl/>
        </w:rPr>
        <w:t>בית משפט השלום את הנאשם, לפי הודאתו, בעבירה של החזקת סם שלא לצריכה עצמית ובעבירה של הפרעה לשוטר בשעת מילוי תפקידו, בכך שהחזיק סם מסוג הרואין במשקל של 22.6080 גרם וסם מסוג קוקאין במשקל של 3.4277 גרם. בית משפט השלום הטיל על הנאשם מאסר לתקופה של 12 חודשים ומאסר על תנאי. בית המשפט המחוזי דחה את ערעורו של הנאשם.</w:t>
      </w:r>
    </w:p>
    <w:p w14:paraId="1C99710F" w14:textId="77777777" w:rsidR="00D223F5" w:rsidRDefault="00D223F5" w:rsidP="00D223F5">
      <w:pPr>
        <w:spacing w:line="360" w:lineRule="auto"/>
        <w:jc w:val="both"/>
        <w:rPr>
          <w:rFonts w:cs="FrankRuehl"/>
          <w:sz w:val="28"/>
          <w:szCs w:val="28"/>
          <w:rtl/>
        </w:rPr>
      </w:pPr>
    </w:p>
    <w:p w14:paraId="45931368" w14:textId="77777777" w:rsidR="00D223F5" w:rsidRDefault="00D223F5" w:rsidP="00D223F5">
      <w:pPr>
        <w:spacing w:line="360" w:lineRule="auto"/>
        <w:jc w:val="both"/>
        <w:rPr>
          <w:rFonts w:cs="FrankRuehl"/>
          <w:sz w:val="28"/>
          <w:szCs w:val="28"/>
          <w:rtl/>
        </w:rPr>
      </w:pPr>
      <w:r>
        <w:rPr>
          <w:rFonts w:cs="FrankRuehl"/>
          <w:sz w:val="28"/>
          <w:szCs w:val="28"/>
          <w:rtl/>
        </w:rPr>
        <w:t>החזקת סכין או אגרופן היא עבירה שהענישה לגבי משתנה עד מאוד, החל ממאסר מותנה ולשל"ץ וכלה בחודשי מאסר בודדים, בהתאם לנסיבות המקרה</w:t>
      </w:r>
      <w:r>
        <w:rPr>
          <w:rFonts w:cs="FrankRuehl"/>
          <w:b/>
          <w:bCs/>
          <w:sz w:val="28"/>
          <w:szCs w:val="28"/>
          <w:rtl/>
        </w:rPr>
        <w:t xml:space="preserve">. </w:t>
      </w:r>
      <w:r>
        <w:rPr>
          <w:rFonts w:cs="FrankRuehl"/>
          <w:sz w:val="28"/>
          <w:szCs w:val="28"/>
          <w:rtl/>
        </w:rPr>
        <w:t xml:space="preserve">ר' למשל: </w:t>
      </w:r>
      <w:hyperlink r:id="rId50" w:history="1">
        <w:r w:rsidR="000A4EF2" w:rsidRPr="000A4EF2">
          <w:rPr>
            <w:rFonts w:cs="FrankRuehl"/>
            <w:color w:val="0000FF"/>
            <w:sz w:val="28"/>
            <w:szCs w:val="28"/>
            <w:u w:val="single"/>
            <w:rtl/>
          </w:rPr>
          <w:t>רע"פ 1949/15</w:t>
        </w:r>
      </w:hyperlink>
      <w:r>
        <w:rPr>
          <w:rFonts w:cs="FrankRuehl"/>
          <w:sz w:val="28"/>
          <w:szCs w:val="28"/>
          <w:rtl/>
        </w:rPr>
        <w:t xml:space="preserve"> </w:t>
      </w:r>
      <w:r>
        <w:rPr>
          <w:rFonts w:cs="FrankRuehl"/>
          <w:b/>
          <w:bCs/>
          <w:sz w:val="28"/>
          <w:szCs w:val="28"/>
          <w:u w:val="single"/>
          <w:rtl/>
        </w:rPr>
        <w:t>תקרורי</w:t>
      </w:r>
      <w:r>
        <w:rPr>
          <w:rFonts w:cs="FrankRuehl"/>
          <w:sz w:val="28"/>
          <w:szCs w:val="28"/>
          <w:rtl/>
        </w:rPr>
        <w:t xml:space="preserve"> נ' </w:t>
      </w:r>
      <w:r>
        <w:rPr>
          <w:rFonts w:cs="FrankRuehl"/>
          <w:b/>
          <w:bCs/>
          <w:sz w:val="28"/>
          <w:szCs w:val="28"/>
          <w:u w:val="single"/>
          <w:rtl/>
        </w:rPr>
        <w:t>מ"י</w:t>
      </w:r>
      <w:r>
        <w:rPr>
          <w:rFonts w:cs="FrankRuehl"/>
          <w:sz w:val="28"/>
          <w:szCs w:val="28"/>
          <w:rtl/>
        </w:rPr>
        <w:t xml:space="preserve"> (מיום 2.4.2015), שם נתפסה סכין ברכבו של אדם ללא עבר פלילי, והתיק הסתיים בענישה הרשעה, של"ץ, התחייבות ומבחן; </w:t>
      </w:r>
      <w:hyperlink r:id="rId51" w:history="1">
        <w:r w:rsidR="000A4EF2" w:rsidRPr="000A4EF2">
          <w:rPr>
            <w:rFonts w:cs="FrankRuehl"/>
            <w:color w:val="0000FF"/>
            <w:sz w:val="28"/>
            <w:szCs w:val="28"/>
            <w:u w:val="single"/>
            <w:rtl/>
          </w:rPr>
          <w:t>רע"פ 3676/15</w:t>
        </w:r>
      </w:hyperlink>
      <w:r>
        <w:rPr>
          <w:rFonts w:cs="FrankRuehl"/>
          <w:sz w:val="28"/>
          <w:szCs w:val="28"/>
          <w:rtl/>
        </w:rPr>
        <w:t xml:space="preserve"> </w:t>
      </w:r>
      <w:r>
        <w:rPr>
          <w:rFonts w:cs="FrankRuehl"/>
          <w:b/>
          <w:bCs/>
          <w:sz w:val="28"/>
          <w:szCs w:val="28"/>
          <w:u w:val="single"/>
          <w:rtl/>
        </w:rPr>
        <w:t>מחאג'נה</w:t>
      </w:r>
      <w:r>
        <w:rPr>
          <w:rFonts w:cs="FrankRuehl"/>
          <w:sz w:val="28"/>
          <w:szCs w:val="28"/>
          <w:rtl/>
        </w:rPr>
        <w:t xml:space="preserve"> נ' </w:t>
      </w:r>
      <w:r>
        <w:rPr>
          <w:rFonts w:cs="FrankRuehl"/>
          <w:b/>
          <w:bCs/>
          <w:sz w:val="28"/>
          <w:szCs w:val="28"/>
          <w:u w:val="single"/>
          <w:rtl/>
        </w:rPr>
        <w:t xml:space="preserve">מ"י </w:t>
      </w:r>
      <w:r>
        <w:rPr>
          <w:rFonts w:cs="FrankRuehl"/>
          <w:sz w:val="28"/>
          <w:szCs w:val="28"/>
          <w:rtl/>
        </w:rPr>
        <w:t>(מיום 8.6.2015) אושר מתחם ענישה שבין ע"ש ל-12 חודשי מאסר בנסיבות חמורות בהרבה (החזקת סכין בכלא), ובהינתן מאסר מותנה והיעדר התאמה לעבודות שירות, נגזר על הנאשם מאסר בפועל של 6 חודשים. כמובן שמהמקרה האחרון יש לגזור לקולא. ב-</w:t>
      </w:r>
      <w:hyperlink r:id="rId52" w:history="1">
        <w:r w:rsidR="000A4EF2" w:rsidRPr="000A4EF2">
          <w:rPr>
            <w:rFonts w:cs="FrankRuehl"/>
            <w:color w:val="0000FF"/>
            <w:sz w:val="28"/>
            <w:szCs w:val="28"/>
            <w:u w:val="single"/>
            <w:rtl/>
          </w:rPr>
          <w:t>רע"פ 3446/10</w:t>
        </w:r>
      </w:hyperlink>
      <w:r>
        <w:rPr>
          <w:rFonts w:cs="FrankRuehl"/>
          <w:sz w:val="28"/>
          <w:szCs w:val="28"/>
          <w:rtl/>
        </w:rPr>
        <w:t xml:space="preserve"> </w:t>
      </w:r>
      <w:r>
        <w:rPr>
          <w:rFonts w:cs="FrankRuehl"/>
          <w:b/>
          <w:bCs/>
          <w:sz w:val="28"/>
          <w:szCs w:val="28"/>
          <w:u w:val="single"/>
          <w:rtl/>
        </w:rPr>
        <w:t>עבד אלחלים</w:t>
      </w:r>
      <w:r>
        <w:rPr>
          <w:rFonts w:cs="FrankRuehl"/>
          <w:sz w:val="28"/>
          <w:szCs w:val="28"/>
          <w:rtl/>
        </w:rPr>
        <w:t xml:space="preserve"> נ' </w:t>
      </w:r>
      <w:r>
        <w:rPr>
          <w:rFonts w:cs="FrankRuehl"/>
          <w:b/>
          <w:bCs/>
          <w:sz w:val="28"/>
          <w:szCs w:val="28"/>
          <w:u w:val="single"/>
          <w:rtl/>
        </w:rPr>
        <w:t>מ"י</w:t>
      </w:r>
      <w:r>
        <w:rPr>
          <w:rFonts w:cs="FrankRuehl"/>
          <w:sz w:val="28"/>
          <w:szCs w:val="28"/>
          <w:rtl/>
        </w:rPr>
        <w:t xml:space="preserve"> (מיום 6.4.2011) הפך בית המשפט העליון פסק דין של בית המשפט המחוזי שבחר להרשיע צעיר ללא עבר שנמצא ברכבו אגרופן, ביטל את ההרשעה והסתפק בשל"ץ בהיקף 200 שעות, התחייבות וצו מבחן.</w:t>
      </w:r>
    </w:p>
    <w:p w14:paraId="365C5725" w14:textId="77777777" w:rsidR="00D223F5" w:rsidRDefault="00D223F5" w:rsidP="00D223F5">
      <w:pPr>
        <w:spacing w:line="360" w:lineRule="auto"/>
        <w:jc w:val="both"/>
        <w:rPr>
          <w:rFonts w:cs="FrankRuehl"/>
          <w:sz w:val="28"/>
          <w:szCs w:val="28"/>
          <w:u w:val="single"/>
          <w:rtl/>
        </w:rPr>
      </w:pPr>
    </w:p>
    <w:p w14:paraId="0F880288" w14:textId="77777777" w:rsidR="00D223F5" w:rsidRDefault="00D223F5" w:rsidP="00D223F5">
      <w:pPr>
        <w:spacing w:line="360" w:lineRule="auto"/>
        <w:jc w:val="both"/>
        <w:rPr>
          <w:rFonts w:cs="FrankRuehl"/>
          <w:sz w:val="28"/>
          <w:szCs w:val="28"/>
          <w:rtl/>
        </w:rPr>
      </w:pPr>
      <w:r>
        <w:rPr>
          <w:rFonts w:cs="FrankRuehl"/>
          <w:b/>
          <w:bCs/>
          <w:sz w:val="28"/>
          <w:szCs w:val="28"/>
          <w:u w:val="single"/>
          <w:rtl/>
        </w:rPr>
        <w:t>מתחם הענישה</w:t>
      </w:r>
      <w:r>
        <w:rPr>
          <w:rFonts w:cs="FrankRuehl"/>
          <w:sz w:val="28"/>
          <w:szCs w:val="28"/>
          <w:rtl/>
        </w:rPr>
        <w:t xml:space="preserve"> – לפיכך, מתחמי הענישה ייקבעו כך:</w:t>
      </w:r>
    </w:p>
    <w:p w14:paraId="6FD5D7F2" w14:textId="77777777" w:rsidR="00D223F5" w:rsidRDefault="00D223F5" w:rsidP="00D223F5">
      <w:pPr>
        <w:spacing w:line="360" w:lineRule="auto"/>
        <w:jc w:val="both"/>
        <w:rPr>
          <w:rFonts w:cs="FrankRuehl"/>
          <w:sz w:val="28"/>
          <w:szCs w:val="28"/>
          <w:rtl/>
        </w:rPr>
      </w:pPr>
      <w:r>
        <w:rPr>
          <w:rFonts w:cs="FrankRuehl"/>
          <w:sz w:val="28"/>
          <w:szCs w:val="28"/>
          <w:rtl/>
        </w:rPr>
        <w:t>אשר לתיק העיקרי – 4 עד 10 חודשי מאסר;</w:t>
      </w:r>
    </w:p>
    <w:p w14:paraId="79CA561F" w14:textId="77777777" w:rsidR="00D223F5" w:rsidRDefault="00D223F5" w:rsidP="00D223F5">
      <w:pPr>
        <w:spacing w:line="360" w:lineRule="auto"/>
        <w:jc w:val="both"/>
        <w:rPr>
          <w:rFonts w:cs="FrankRuehl"/>
          <w:sz w:val="28"/>
          <w:szCs w:val="28"/>
          <w:rtl/>
        </w:rPr>
      </w:pPr>
      <w:r>
        <w:rPr>
          <w:rFonts w:cs="FrankRuehl"/>
          <w:sz w:val="28"/>
          <w:szCs w:val="28"/>
          <w:rtl/>
        </w:rPr>
        <w:t xml:space="preserve">אשר לתיק הראשון – 10 עד 30 חודשי מאסר; </w:t>
      </w:r>
    </w:p>
    <w:p w14:paraId="6256E32A" w14:textId="77777777" w:rsidR="00D223F5" w:rsidRDefault="00D223F5" w:rsidP="00D223F5">
      <w:pPr>
        <w:spacing w:line="360" w:lineRule="auto"/>
        <w:jc w:val="both"/>
        <w:rPr>
          <w:rFonts w:cs="FrankRuehl"/>
          <w:sz w:val="28"/>
          <w:szCs w:val="28"/>
          <w:rtl/>
        </w:rPr>
      </w:pPr>
      <w:r>
        <w:rPr>
          <w:rFonts w:cs="FrankRuehl"/>
          <w:sz w:val="28"/>
          <w:szCs w:val="28"/>
          <w:rtl/>
        </w:rPr>
        <w:t>אשר לתיק השני – 4 עד 10 חודשי מאסר;</w:t>
      </w:r>
    </w:p>
    <w:p w14:paraId="3A559E7F" w14:textId="77777777" w:rsidR="00D223F5" w:rsidRDefault="00D223F5" w:rsidP="00D223F5">
      <w:pPr>
        <w:spacing w:line="360" w:lineRule="auto"/>
        <w:jc w:val="both"/>
        <w:rPr>
          <w:rFonts w:cs="FrankRuehl"/>
          <w:sz w:val="28"/>
          <w:szCs w:val="28"/>
          <w:rtl/>
        </w:rPr>
      </w:pPr>
      <w:r>
        <w:rPr>
          <w:rFonts w:cs="FrankRuehl"/>
          <w:sz w:val="28"/>
          <w:szCs w:val="28"/>
          <w:rtl/>
        </w:rPr>
        <w:t>אשר לתיקים השלישי והרביעי והשישי – 6 – 18 חודשי מאסר בגין כל אחד מהם;</w:t>
      </w:r>
    </w:p>
    <w:p w14:paraId="01AE389F" w14:textId="77777777" w:rsidR="00D223F5" w:rsidRDefault="00D223F5" w:rsidP="00D223F5">
      <w:pPr>
        <w:spacing w:line="360" w:lineRule="auto"/>
        <w:jc w:val="both"/>
        <w:rPr>
          <w:rFonts w:cs="FrankRuehl"/>
          <w:sz w:val="28"/>
          <w:szCs w:val="28"/>
          <w:rtl/>
        </w:rPr>
      </w:pPr>
      <w:r>
        <w:rPr>
          <w:rFonts w:cs="FrankRuehl"/>
          <w:sz w:val="28"/>
          <w:szCs w:val="28"/>
          <w:rtl/>
        </w:rPr>
        <w:t xml:space="preserve">אשר לתיק החמישי (סכין) – חודשיים עד 6 חודשי מאסר. </w:t>
      </w:r>
    </w:p>
    <w:p w14:paraId="13BECE02" w14:textId="77777777" w:rsidR="00D223F5" w:rsidRDefault="00D223F5" w:rsidP="00D223F5">
      <w:pPr>
        <w:spacing w:line="360" w:lineRule="auto"/>
        <w:jc w:val="both"/>
        <w:rPr>
          <w:rFonts w:cs="FrankRuehl"/>
          <w:sz w:val="28"/>
          <w:szCs w:val="28"/>
          <w:rtl/>
        </w:rPr>
      </w:pPr>
    </w:p>
    <w:p w14:paraId="19F1D695" w14:textId="77777777" w:rsidR="00D223F5" w:rsidRDefault="00D223F5" w:rsidP="00D223F5">
      <w:pPr>
        <w:spacing w:line="360" w:lineRule="auto"/>
        <w:jc w:val="both"/>
        <w:rPr>
          <w:rFonts w:cs="FrankRuehl"/>
          <w:sz w:val="28"/>
          <w:szCs w:val="28"/>
          <w:rtl/>
        </w:rPr>
      </w:pPr>
    </w:p>
    <w:p w14:paraId="6DC1D0EB" w14:textId="77777777" w:rsidR="00D223F5" w:rsidRDefault="00D223F5" w:rsidP="00D223F5">
      <w:pPr>
        <w:spacing w:line="360" w:lineRule="auto"/>
        <w:jc w:val="both"/>
        <w:rPr>
          <w:rFonts w:cs="FrankRuehl"/>
          <w:b/>
          <w:bCs/>
          <w:sz w:val="28"/>
          <w:szCs w:val="28"/>
          <w:rtl/>
        </w:rPr>
      </w:pPr>
    </w:p>
    <w:p w14:paraId="3F78A974" w14:textId="77777777" w:rsidR="00D223F5" w:rsidRDefault="00D223F5" w:rsidP="00D223F5">
      <w:pPr>
        <w:spacing w:line="360" w:lineRule="auto"/>
        <w:jc w:val="both"/>
        <w:rPr>
          <w:rFonts w:cs="FrankRuehl"/>
          <w:sz w:val="28"/>
          <w:szCs w:val="28"/>
          <w:rtl/>
        </w:rPr>
      </w:pPr>
      <w:r>
        <w:rPr>
          <w:rFonts w:cs="FrankRuehl"/>
          <w:b/>
          <w:bCs/>
          <w:sz w:val="28"/>
          <w:szCs w:val="28"/>
          <w:u w:val="single"/>
          <w:rtl/>
        </w:rPr>
        <w:t xml:space="preserve">נסיבות שאינן קשורות בביצוע העבירה לפי </w:t>
      </w:r>
      <w:hyperlink r:id="rId53" w:history="1">
        <w:r w:rsidR="00632780" w:rsidRPr="00632780">
          <w:rPr>
            <w:rStyle w:val="Hyperlink"/>
            <w:rFonts w:cs="FrankRuehl"/>
            <w:b/>
            <w:bCs/>
            <w:sz w:val="28"/>
            <w:szCs w:val="28"/>
            <w:rtl/>
          </w:rPr>
          <w:t>סעיף 40י"א</w:t>
        </w:r>
      </w:hyperlink>
      <w:r>
        <w:rPr>
          <w:rFonts w:cs="FrankRuehl"/>
          <w:b/>
          <w:bCs/>
          <w:sz w:val="28"/>
          <w:szCs w:val="28"/>
          <w:u w:val="single"/>
          <w:rtl/>
        </w:rPr>
        <w:t xml:space="preserve"> ל</w:t>
      </w:r>
      <w:hyperlink r:id="rId54" w:history="1">
        <w:r w:rsidR="000A4EF2" w:rsidRPr="000A4EF2">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 xml:space="preserve">ניתן  לתת משקל לנסיבות הבאות שאינן קשורות בביצוע העבירה, במסגרת גזירת העונש בתוך המתחם: מדובר בנאשם כבן 56, נשוי ואב לבת על סף הבגירות שעומדת להינשא. הוא סיים 8 שנות לימוד ומאז שהיה כבן עשרה החל לעשות שימוש בסמים קלים וקשים כאחד, כשהתמכרותו רק גברה והלכה. מעולם לא עבר הנאשם טיפול גמילה, וגם בהזדמנות האחרונה שניתנה זו, לא מצא לנכון לעבור גמילה, דבר המעיד על עומק התמכרותו, שהיא מחולל כל צרותיו והמנוע לאופן התנהלותו בחייו. כל עוד אין הנאשם מסוגל להתגבר על התמכרותו, ואף אינו מנסה להתמודד אתה (ניקיון מסמים בכלא אינה התמודדות, בכל הכבוד הראוי, משום אינה מעניקה כלים טיפוליים ארוכי טווח לשימור הניקיון מסמים), הוא נותר מסוכן לעצמו ולחברה, כפי שעולה מעברו הפלילי המכביד ביותר. הנאשם ריצה במצטבר למעלה מעשור בין כתלי הכלא, לחובתו מאסרים מותנים בני הפעלה וחבי-הפעלה, ולעקרון ההרתעה אין רלבנטיות לגביו, כפי הנראה. לזכותו, חסכון בזמן שיפוטי והודאה במכלול רחב של תיקים. </w:t>
      </w:r>
    </w:p>
    <w:p w14:paraId="13099824" w14:textId="77777777" w:rsidR="00D223F5" w:rsidRDefault="00D223F5" w:rsidP="00D223F5">
      <w:pPr>
        <w:spacing w:line="360" w:lineRule="auto"/>
        <w:jc w:val="both"/>
        <w:rPr>
          <w:rFonts w:cs="FrankRuehl"/>
          <w:sz w:val="28"/>
          <w:szCs w:val="28"/>
          <w:rtl/>
        </w:rPr>
      </w:pPr>
    </w:p>
    <w:p w14:paraId="721E5E1D" w14:textId="77777777" w:rsidR="00D223F5" w:rsidRDefault="00D223F5" w:rsidP="00D223F5">
      <w:pPr>
        <w:spacing w:line="360" w:lineRule="auto"/>
        <w:jc w:val="both"/>
        <w:rPr>
          <w:rFonts w:cs="FrankRuehl"/>
          <w:sz w:val="28"/>
          <w:szCs w:val="28"/>
          <w:rtl/>
        </w:rPr>
      </w:pPr>
      <w:r>
        <w:rPr>
          <w:rFonts w:cs="FrankRuehl"/>
          <w:b/>
          <w:bCs/>
          <w:sz w:val="28"/>
          <w:szCs w:val="28"/>
          <w:u w:val="single"/>
          <w:rtl/>
        </w:rPr>
        <w:t>המיקום במתחם</w:t>
      </w:r>
      <w:r>
        <w:rPr>
          <w:rFonts w:cs="FrankRuehl"/>
          <w:sz w:val="28"/>
          <w:szCs w:val="28"/>
          <w:rtl/>
        </w:rPr>
        <w:t xml:space="preserve"> – בהיעדר תקווה ומוטיבציה לשיקום, הנאשם מסוכן לציבור. דבריו לפניי לא היו משכנעים, והם אינם עולים בקנה אחד עם התנהגותו לאורך שנים וחוסר יכולתו לחדול מצריכת סמים ולעלות על מסלול שיקומי. בשל מכלול הנסיבות, יש למקם את הנאשם בחלק הגבוה של המתחמים שקבעתי.</w:t>
      </w:r>
    </w:p>
    <w:p w14:paraId="120D71DA" w14:textId="77777777" w:rsidR="00D223F5" w:rsidRDefault="00D223F5" w:rsidP="00D223F5">
      <w:pPr>
        <w:spacing w:line="360" w:lineRule="auto"/>
        <w:jc w:val="both"/>
        <w:rPr>
          <w:rFonts w:cs="FrankRuehl"/>
          <w:sz w:val="28"/>
          <w:szCs w:val="28"/>
          <w:rtl/>
        </w:rPr>
      </w:pPr>
    </w:p>
    <w:p w14:paraId="28D580A7" w14:textId="77777777" w:rsidR="00D223F5" w:rsidRDefault="00D223F5" w:rsidP="00D223F5">
      <w:pPr>
        <w:spacing w:line="360" w:lineRule="auto"/>
        <w:jc w:val="both"/>
        <w:rPr>
          <w:rFonts w:cs="FrankRuehl"/>
          <w:sz w:val="28"/>
          <w:szCs w:val="28"/>
          <w:rtl/>
        </w:rPr>
      </w:pPr>
      <w:r>
        <w:rPr>
          <w:rFonts w:cs="FrankRuehl"/>
          <w:b/>
          <w:bCs/>
          <w:sz w:val="28"/>
          <w:szCs w:val="28"/>
          <w:u w:val="single"/>
          <w:rtl/>
        </w:rPr>
        <w:t>אשר למאסרים המותנים</w:t>
      </w:r>
      <w:r>
        <w:rPr>
          <w:rFonts w:cs="FrankRuehl"/>
          <w:sz w:val="28"/>
          <w:szCs w:val="28"/>
          <w:rtl/>
        </w:rPr>
        <w:t xml:space="preserve"> – ב"כ התביעות היפנה ל</w:t>
      </w:r>
      <w:hyperlink r:id="rId55" w:history="1">
        <w:r w:rsidR="000A4EF2" w:rsidRPr="000A4EF2">
          <w:rPr>
            <w:rFonts w:cs="FrankRuehl"/>
            <w:color w:val="0000FF"/>
            <w:sz w:val="28"/>
            <w:szCs w:val="28"/>
            <w:u w:val="single"/>
            <w:rtl/>
          </w:rPr>
          <w:t>ת"פ 21529-11-14</w:t>
        </w:r>
      </w:hyperlink>
      <w:r>
        <w:rPr>
          <w:rFonts w:cs="FrankRuehl"/>
          <w:sz w:val="28"/>
          <w:szCs w:val="28"/>
          <w:rtl/>
        </w:rPr>
        <w:t>, ואולם תיק זה אינו רלבנטי לענייננו, שכן הוא עוסק בעבירות רכוש, וכך גם המאסרים המותנים שנקבעו שם. לעומת זאת, בתיק התנאי (</w:t>
      </w:r>
      <w:hyperlink r:id="rId56" w:history="1">
        <w:r w:rsidR="000A4EF2" w:rsidRPr="000A4EF2">
          <w:rPr>
            <w:rFonts w:cs="FrankRuehl"/>
            <w:color w:val="0000FF"/>
            <w:sz w:val="28"/>
            <w:szCs w:val="28"/>
            <w:u w:val="single"/>
            <w:rtl/>
          </w:rPr>
          <w:t>ת"פ 59146-03-11</w:t>
        </w:r>
      </w:hyperlink>
      <w:r>
        <w:rPr>
          <w:rFonts w:cs="FrankRuehl"/>
          <w:sz w:val="28"/>
          <w:szCs w:val="28"/>
          <w:rtl/>
        </w:rPr>
        <w:t xml:space="preserve">) קבע כב' השופט חן (כתוארו אז) 2 תקופות מאסר מותנה הרלבנטיות לענייננו – האחת, של 60 יום בגין החזקה/שימוש לצריכה עצמית – שהיא בת-הפעלה בענייננו שכן הנאשם הורשע בעבירה אחת מסוג זה; השניה, 6 חודשי מאסר בגין החזקת סם שלא לצריכה עצמית – שהיא חבת הפעלה לנוכח ריבוי העבירות שביצע הנאשם ובהן הורשע לפניי. </w:t>
      </w:r>
    </w:p>
    <w:p w14:paraId="21B552F2" w14:textId="77777777" w:rsidR="00D223F5" w:rsidRDefault="00D223F5" w:rsidP="00D223F5">
      <w:pPr>
        <w:spacing w:line="360" w:lineRule="auto"/>
        <w:jc w:val="both"/>
        <w:rPr>
          <w:rFonts w:cs="FrankRuehl"/>
          <w:b/>
          <w:bCs/>
          <w:sz w:val="28"/>
          <w:szCs w:val="28"/>
          <w:u w:val="single"/>
          <w:rtl/>
        </w:rPr>
      </w:pPr>
    </w:p>
    <w:p w14:paraId="443BE44E" w14:textId="77777777" w:rsidR="00D223F5" w:rsidRDefault="00D223F5" w:rsidP="00D223F5">
      <w:pPr>
        <w:spacing w:line="360" w:lineRule="auto"/>
        <w:jc w:val="both"/>
        <w:rPr>
          <w:rFonts w:cs="FrankRuehl"/>
          <w:b/>
          <w:bCs/>
          <w:sz w:val="28"/>
          <w:szCs w:val="28"/>
          <w:u w:val="single"/>
          <w:rtl/>
        </w:rPr>
      </w:pPr>
    </w:p>
    <w:p w14:paraId="48B26EBC" w14:textId="77777777" w:rsidR="00D223F5" w:rsidRDefault="00D223F5" w:rsidP="00D223F5">
      <w:pPr>
        <w:spacing w:line="360" w:lineRule="auto"/>
        <w:jc w:val="both"/>
        <w:rPr>
          <w:rFonts w:cs="FrankRuehl"/>
          <w:b/>
          <w:bCs/>
          <w:sz w:val="28"/>
          <w:szCs w:val="28"/>
          <w:u w:val="single"/>
          <w:rtl/>
        </w:rPr>
      </w:pPr>
      <w:r>
        <w:rPr>
          <w:rFonts w:cs="FrankRuehl"/>
          <w:b/>
          <w:bCs/>
          <w:sz w:val="28"/>
          <w:szCs w:val="28"/>
          <w:u w:val="single"/>
          <w:rtl/>
        </w:rPr>
        <w:t>גזירת הדין</w:t>
      </w:r>
    </w:p>
    <w:p w14:paraId="004EF971" w14:textId="77777777" w:rsidR="00D223F5" w:rsidRDefault="00D223F5" w:rsidP="00D223F5">
      <w:pPr>
        <w:spacing w:line="360" w:lineRule="auto"/>
        <w:jc w:val="both"/>
        <w:rPr>
          <w:rFonts w:cs="FrankRuehl"/>
          <w:sz w:val="28"/>
          <w:szCs w:val="28"/>
          <w:rtl/>
        </w:rPr>
      </w:pPr>
      <w:r>
        <w:rPr>
          <w:rFonts w:cs="FrankRuehl"/>
          <w:sz w:val="28"/>
          <w:szCs w:val="28"/>
          <w:rtl/>
        </w:rPr>
        <w:t>לפיכך, אני מחליט לגזור על הנאשם את העונשים הבאים:</w:t>
      </w:r>
    </w:p>
    <w:p w14:paraId="70C4210A" w14:textId="77777777" w:rsidR="00D223F5" w:rsidRDefault="00D223F5" w:rsidP="00D223F5">
      <w:pPr>
        <w:numPr>
          <w:ilvl w:val="0"/>
          <w:numId w:val="1"/>
        </w:numPr>
        <w:spacing w:after="160" w:line="360" w:lineRule="auto"/>
        <w:contextualSpacing/>
        <w:jc w:val="both"/>
        <w:rPr>
          <w:rFonts w:cs="FrankRuehl"/>
          <w:sz w:val="28"/>
          <w:szCs w:val="28"/>
          <w:rtl/>
        </w:rPr>
      </w:pPr>
      <w:r>
        <w:rPr>
          <w:rFonts w:cs="FrankRuehl"/>
          <w:sz w:val="28"/>
          <w:szCs w:val="28"/>
          <w:rtl/>
        </w:rPr>
        <w:t>60 חודשי מאסר בפועל לריצוי בניכוי מלא של ימי מעצרו במכלול התיקים על-פי חישוב שב"ס שיכריע;</w:t>
      </w:r>
    </w:p>
    <w:p w14:paraId="2F34774B" w14:textId="77777777" w:rsidR="00D223F5" w:rsidRDefault="00D223F5" w:rsidP="00D223F5">
      <w:pPr>
        <w:numPr>
          <w:ilvl w:val="0"/>
          <w:numId w:val="1"/>
        </w:numPr>
        <w:spacing w:after="160" w:line="360" w:lineRule="auto"/>
        <w:contextualSpacing/>
        <w:jc w:val="both"/>
        <w:rPr>
          <w:rFonts w:cs="FrankRuehl"/>
          <w:sz w:val="28"/>
          <w:szCs w:val="28"/>
        </w:rPr>
      </w:pPr>
      <w:r>
        <w:rPr>
          <w:rFonts w:cs="FrankRuehl"/>
          <w:sz w:val="28"/>
          <w:szCs w:val="28"/>
          <w:rtl/>
        </w:rPr>
        <w:t>מפעיל במצטבר את 6 חודשי המאסר המותנה מתיק התנאי;</w:t>
      </w:r>
    </w:p>
    <w:p w14:paraId="0AD14773" w14:textId="77777777" w:rsidR="00D223F5" w:rsidRDefault="00D223F5" w:rsidP="00D223F5">
      <w:pPr>
        <w:numPr>
          <w:ilvl w:val="0"/>
          <w:numId w:val="1"/>
        </w:numPr>
        <w:spacing w:after="160" w:line="360" w:lineRule="auto"/>
        <w:contextualSpacing/>
        <w:jc w:val="both"/>
        <w:rPr>
          <w:rFonts w:cs="FrankRuehl"/>
          <w:sz w:val="28"/>
          <w:szCs w:val="28"/>
        </w:rPr>
      </w:pPr>
      <w:r>
        <w:rPr>
          <w:rFonts w:cs="FrankRuehl"/>
          <w:sz w:val="28"/>
          <w:szCs w:val="28"/>
          <w:rtl/>
        </w:rPr>
        <w:t>מפעיל בחופף את 60 ימי המאסר המותנה מתיק התנאי – בסה"כ ירצה הנאשם 66 חודשי מאסר בפועל בניכוי מלא של ימי מעצרו במכלול התיקים, על-פי חישוב שב"ס שיכריע;</w:t>
      </w:r>
    </w:p>
    <w:p w14:paraId="19AEBA08" w14:textId="77777777" w:rsidR="00D223F5" w:rsidRDefault="00D223F5" w:rsidP="00D223F5">
      <w:pPr>
        <w:numPr>
          <w:ilvl w:val="0"/>
          <w:numId w:val="1"/>
        </w:numPr>
        <w:spacing w:after="160" w:line="360" w:lineRule="auto"/>
        <w:contextualSpacing/>
        <w:jc w:val="both"/>
        <w:rPr>
          <w:rFonts w:cs="FrankRuehl"/>
          <w:sz w:val="28"/>
          <w:szCs w:val="28"/>
          <w:rtl/>
        </w:rPr>
      </w:pPr>
      <w:r>
        <w:rPr>
          <w:rFonts w:cs="FrankRuehl"/>
          <w:sz w:val="28"/>
          <w:szCs w:val="28"/>
          <w:rtl/>
        </w:rPr>
        <w:t>9 חודשי מאסר שלא ירוצו, אלא אם יעבור הנאשם בתוך 3 שנים משחרורו כל עבירת סמים מסוג פשע לפי פקודת הסמים;</w:t>
      </w:r>
    </w:p>
    <w:p w14:paraId="5F2381AC" w14:textId="77777777" w:rsidR="00D223F5" w:rsidRDefault="00D223F5" w:rsidP="00D223F5">
      <w:pPr>
        <w:numPr>
          <w:ilvl w:val="0"/>
          <w:numId w:val="1"/>
        </w:numPr>
        <w:spacing w:after="160" w:line="360" w:lineRule="auto"/>
        <w:contextualSpacing/>
        <w:jc w:val="both"/>
        <w:rPr>
          <w:rFonts w:cs="FrankRuehl"/>
          <w:sz w:val="28"/>
          <w:szCs w:val="28"/>
        </w:rPr>
      </w:pPr>
      <w:r>
        <w:rPr>
          <w:rFonts w:cs="FrankRuehl"/>
          <w:sz w:val="28"/>
          <w:szCs w:val="28"/>
          <w:rtl/>
        </w:rPr>
        <w:t>4 חודשי מאסר שלא ירוצו, אלא אם יעבור הנאשם בתוך 3 שנים משחרורו כל עבירת סמים מסוג עוון לפי פקודת הסמים;</w:t>
      </w:r>
    </w:p>
    <w:p w14:paraId="7032893C" w14:textId="77777777" w:rsidR="00D223F5" w:rsidRDefault="00D223F5" w:rsidP="00D223F5">
      <w:pPr>
        <w:numPr>
          <w:ilvl w:val="0"/>
          <w:numId w:val="1"/>
        </w:numPr>
        <w:spacing w:after="160" w:line="360" w:lineRule="auto"/>
        <w:contextualSpacing/>
        <w:jc w:val="both"/>
        <w:rPr>
          <w:rFonts w:cs="FrankRuehl"/>
          <w:sz w:val="28"/>
          <w:szCs w:val="28"/>
        </w:rPr>
      </w:pPr>
      <w:r>
        <w:rPr>
          <w:rFonts w:cs="FrankRuehl"/>
          <w:sz w:val="28"/>
          <w:szCs w:val="28"/>
          <w:rtl/>
        </w:rPr>
        <w:t>נוכח מכלול נסיבותיו של הנאשם והעובדה שלא הורשע בעבירות של סחר בסמים, לא מצאתי להטיל עליו רכיב של קנס, והואיל והעבירות לא בוצעו בהקשר לרכב, לא מצאתי להטיל רכיב של פסילה בפועל או על-תנאי.</w:t>
      </w:r>
    </w:p>
    <w:p w14:paraId="5DC7B643" w14:textId="77777777" w:rsidR="00D223F5" w:rsidRDefault="00D223F5" w:rsidP="00D223F5">
      <w:pPr>
        <w:spacing w:line="360" w:lineRule="auto"/>
        <w:rPr>
          <w:rFonts w:ascii="FrankRuehl" w:hAnsi="FrankRuehl" w:cs="FrankRuehl"/>
          <w:sz w:val="28"/>
          <w:szCs w:val="28"/>
        </w:rPr>
      </w:pPr>
    </w:p>
    <w:p w14:paraId="51A7FEBB" w14:textId="77777777" w:rsidR="00D223F5" w:rsidRDefault="00D223F5" w:rsidP="00D223F5">
      <w:pPr>
        <w:spacing w:line="360" w:lineRule="auto"/>
        <w:rPr>
          <w:rFonts w:ascii="FrankRuehl" w:hAnsi="FrankRuehl" w:cs="FrankRuehl"/>
          <w:sz w:val="28"/>
          <w:szCs w:val="28"/>
          <w:rtl/>
        </w:rPr>
      </w:pPr>
      <w:r>
        <w:rPr>
          <w:rFonts w:ascii="FrankRuehl" w:hAnsi="FrankRuehl" w:cs="FrankRuehl"/>
          <w:sz w:val="28"/>
          <w:szCs w:val="28"/>
          <w:rtl/>
        </w:rPr>
        <w:t>מורה על השמדת הסמים והמוצגים.</w:t>
      </w:r>
    </w:p>
    <w:p w14:paraId="34E43655" w14:textId="77777777" w:rsidR="00D223F5" w:rsidRPr="000A4EF2" w:rsidRDefault="000A4EF2" w:rsidP="00D223F5">
      <w:pPr>
        <w:spacing w:line="360" w:lineRule="auto"/>
        <w:rPr>
          <w:rFonts w:ascii="FrankRuehl" w:hAnsi="FrankRuehl" w:cs="FrankRuehl"/>
          <w:color w:val="FFFFFF"/>
          <w:sz w:val="2"/>
          <w:szCs w:val="2"/>
        </w:rPr>
      </w:pPr>
      <w:r w:rsidRPr="000A4EF2">
        <w:rPr>
          <w:rFonts w:ascii="FrankRuehl" w:hAnsi="FrankRuehl" w:cs="FrankRuehl"/>
          <w:color w:val="FFFFFF"/>
          <w:sz w:val="2"/>
          <w:szCs w:val="2"/>
          <w:rtl/>
        </w:rPr>
        <w:t>5129371</w:t>
      </w:r>
    </w:p>
    <w:p w14:paraId="32053206" w14:textId="77777777" w:rsidR="00D223F5" w:rsidRDefault="000A4EF2" w:rsidP="00D223F5">
      <w:pPr>
        <w:rPr>
          <w:rtl/>
        </w:rPr>
      </w:pPr>
      <w:r w:rsidRPr="000A4EF2">
        <w:rPr>
          <w:rFonts w:ascii="FrankRuehl" w:hAnsi="FrankRuehl" w:cs="FrankRuehl"/>
          <w:color w:val="FFFFFF"/>
          <w:sz w:val="2"/>
          <w:szCs w:val="2"/>
          <w:rtl/>
        </w:rPr>
        <w:t>54678313</w:t>
      </w:r>
      <w:r w:rsidR="00D223F5">
        <w:rPr>
          <w:rFonts w:ascii="FrankRuehl" w:hAnsi="FrankRuehl" w:cs="FrankRuehl"/>
          <w:sz w:val="28"/>
          <w:szCs w:val="28"/>
          <w:rtl/>
        </w:rPr>
        <w:t>זכות ערעור כחוק לבית המשפט המחוזי בירושלים בתוך 45 יום מהיום.</w:t>
      </w:r>
    </w:p>
    <w:p w14:paraId="0C5CCD2D" w14:textId="77777777" w:rsidR="00D223F5" w:rsidRDefault="00D223F5" w:rsidP="00D223F5">
      <w:pPr>
        <w:rPr>
          <w:rFonts w:ascii="David" w:hAnsi="David"/>
          <w:sz w:val="26"/>
          <w:szCs w:val="26"/>
        </w:rPr>
      </w:pPr>
    </w:p>
    <w:p w14:paraId="5F37E547" w14:textId="77777777" w:rsidR="00D223F5" w:rsidRPr="002B7D23" w:rsidRDefault="000A4EF2" w:rsidP="00D223F5">
      <w:pPr>
        <w:rPr>
          <w:rFonts w:ascii="David" w:hAnsi="David"/>
          <w:sz w:val="26"/>
          <w:szCs w:val="26"/>
          <w:rtl/>
        </w:rPr>
      </w:pPr>
      <w:bookmarkStart w:id="8" w:name="Nitan"/>
      <w:r>
        <w:rPr>
          <w:rFonts w:ascii="David" w:hAnsi="David"/>
          <w:sz w:val="26"/>
          <w:szCs w:val="26"/>
          <w:rtl/>
        </w:rPr>
        <w:t xml:space="preserve">ניתן היום,  ט"ז טבת תשפ"ב, 20 דצמבר 2021, במעמד הצדדים. </w:t>
      </w:r>
      <w:bookmarkEnd w:id="8"/>
    </w:p>
    <w:p w14:paraId="7E63BBE4" w14:textId="77777777" w:rsidR="00D223F5" w:rsidRPr="002B7D23" w:rsidRDefault="00D223F5" w:rsidP="000A4EF2">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532C17A2" w14:textId="77777777" w:rsidR="00D223F5" w:rsidRPr="002B7D23" w:rsidRDefault="00D223F5" w:rsidP="00D223F5">
      <w:pPr>
        <w:jc w:val="center"/>
        <w:rPr>
          <w:rFonts w:ascii="David" w:hAnsi="David"/>
          <w:sz w:val="26"/>
          <w:szCs w:val="26"/>
          <w:rtl/>
        </w:rPr>
      </w:pPr>
    </w:p>
    <w:p w14:paraId="5D937ACA" w14:textId="77777777" w:rsidR="001C1D7D" w:rsidRPr="000A4EF2" w:rsidRDefault="001C1D7D" w:rsidP="000A4EF2">
      <w:pPr>
        <w:keepNext/>
        <w:rPr>
          <w:rFonts w:ascii="David" w:hAnsi="David"/>
          <w:color w:val="000000"/>
          <w:sz w:val="22"/>
          <w:szCs w:val="22"/>
          <w:rtl/>
        </w:rPr>
      </w:pPr>
    </w:p>
    <w:p w14:paraId="7DDA8885" w14:textId="77777777" w:rsidR="000A4EF2" w:rsidRPr="000A4EF2" w:rsidRDefault="000A4EF2" w:rsidP="000A4EF2">
      <w:pPr>
        <w:keepNext/>
        <w:rPr>
          <w:rFonts w:ascii="David" w:hAnsi="David"/>
          <w:color w:val="000000"/>
          <w:sz w:val="22"/>
          <w:szCs w:val="22"/>
          <w:rtl/>
        </w:rPr>
      </w:pPr>
      <w:r w:rsidRPr="000A4EF2">
        <w:rPr>
          <w:rFonts w:ascii="David" w:hAnsi="David"/>
          <w:color w:val="000000"/>
          <w:sz w:val="22"/>
          <w:szCs w:val="22"/>
          <w:rtl/>
        </w:rPr>
        <w:t>דוד שאול גבאי ריכטר 54678313</w:t>
      </w:r>
    </w:p>
    <w:p w14:paraId="43B46129" w14:textId="77777777" w:rsidR="000A4EF2" w:rsidRDefault="000A4EF2" w:rsidP="000A4EF2">
      <w:r w:rsidRPr="000A4EF2">
        <w:rPr>
          <w:color w:val="000000"/>
          <w:rtl/>
        </w:rPr>
        <w:t>נוסח מסמך זה כפוף לשינויי ניסוח ועריכה</w:t>
      </w:r>
    </w:p>
    <w:p w14:paraId="7A002BB2" w14:textId="77777777" w:rsidR="000A4EF2" w:rsidRDefault="000A4EF2" w:rsidP="000A4EF2">
      <w:pPr>
        <w:rPr>
          <w:rtl/>
        </w:rPr>
      </w:pPr>
    </w:p>
    <w:p w14:paraId="739948A4" w14:textId="77777777" w:rsidR="000A4EF2" w:rsidRDefault="000A4EF2" w:rsidP="000A4EF2">
      <w:pPr>
        <w:jc w:val="center"/>
        <w:rPr>
          <w:color w:val="0000FF"/>
          <w:u w:val="single"/>
        </w:rPr>
      </w:pPr>
      <w:hyperlink r:id="rId57" w:history="1">
        <w:r>
          <w:rPr>
            <w:color w:val="0000FF"/>
            <w:u w:val="single"/>
            <w:rtl/>
          </w:rPr>
          <w:t>בעניין עריכה ושינויים במסמכי פסיקה, חקיקה ועוד באתר נבו – הקש כאן</w:t>
        </w:r>
      </w:hyperlink>
    </w:p>
    <w:p w14:paraId="5A84BAE1" w14:textId="77777777" w:rsidR="000A4EF2" w:rsidRPr="000A4EF2" w:rsidRDefault="000A4EF2" w:rsidP="000A4EF2">
      <w:pPr>
        <w:jc w:val="center"/>
        <w:rPr>
          <w:color w:val="0000FF"/>
          <w:u w:val="single"/>
        </w:rPr>
      </w:pPr>
    </w:p>
    <w:sectPr w:rsidR="000A4EF2" w:rsidRPr="000A4EF2" w:rsidSect="000A4EF2">
      <w:headerReference w:type="even" r:id="rId58"/>
      <w:headerReference w:type="default" r:id="rId59"/>
      <w:footerReference w:type="even" r:id="rId60"/>
      <w:footerReference w:type="default" r:id="rId6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B11FD4" w14:textId="77777777" w:rsidR="00131B0F" w:rsidRDefault="00131B0F" w:rsidP="00446553">
      <w:r>
        <w:separator/>
      </w:r>
    </w:p>
  </w:endnote>
  <w:endnote w:type="continuationSeparator" w:id="0">
    <w:p w14:paraId="0132848F" w14:textId="77777777" w:rsidR="00131B0F" w:rsidRDefault="00131B0F" w:rsidP="00446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B2310" w14:textId="77777777" w:rsidR="000A4EF2" w:rsidRDefault="000A4EF2" w:rsidP="000A4EF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1ECDB01" w14:textId="77777777" w:rsidR="00F6040C" w:rsidRPr="000A4EF2" w:rsidRDefault="000A4EF2" w:rsidP="000A4EF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5DF57" w14:textId="77777777" w:rsidR="000A4EF2" w:rsidRDefault="000A4EF2" w:rsidP="000A4EF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E39A0">
      <w:rPr>
        <w:rFonts w:ascii="FrankRuehl" w:hAnsi="FrankRuehl" w:cs="FrankRuehl"/>
        <w:noProof/>
        <w:rtl/>
      </w:rPr>
      <w:t>1</w:t>
    </w:r>
    <w:r>
      <w:rPr>
        <w:rFonts w:ascii="FrankRuehl" w:hAnsi="FrankRuehl" w:cs="FrankRuehl"/>
        <w:rtl/>
      </w:rPr>
      <w:fldChar w:fldCharType="end"/>
    </w:r>
  </w:p>
  <w:p w14:paraId="4F25EA0A" w14:textId="77777777" w:rsidR="00F6040C" w:rsidRPr="000A4EF2" w:rsidRDefault="000A4EF2" w:rsidP="000A4EF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438D5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9C8E17" w14:textId="77777777" w:rsidR="00131B0F" w:rsidRDefault="00131B0F" w:rsidP="00446553">
      <w:r>
        <w:separator/>
      </w:r>
    </w:p>
  </w:footnote>
  <w:footnote w:type="continuationSeparator" w:id="0">
    <w:p w14:paraId="3F014CC1" w14:textId="77777777" w:rsidR="00131B0F" w:rsidRDefault="00131B0F" w:rsidP="004465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6C845" w14:textId="77777777" w:rsidR="000A4EF2" w:rsidRPr="000A4EF2" w:rsidRDefault="000A4EF2" w:rsidP="000A4EF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35670-09-18</w:t>
    </w:r>
    <w:r>
      <w:rPr>
        <w:rFonts w:ascii="David" w:hAnsi="David"/>
        <w:color w:val="000000"/>
        <w:sz w:val="22"/>
        <w:szCs w:val="22"/>
        <w:rtl/>
      </w:rPr>
      <w:tab/>
      <w:t xml:space="preserve"> מדינת ישראל נ' עמאד גאבר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DF0AE9" w14:textId="77777777" w:rsidR="000A4EF2" w:rsidRPr="000A4EF2" w:rsidRDefault="000A4EF2" w:rsidP="000A4EF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35670-09-18</w:t>
    </w:r>
    <w:r>
      <w:rPr>
        <w:rFonts w:ascii="David" w:hAnsi="David"/>
        <w:color w:val="000000"/>
        <w:sz w:val="22"/>
        <w:szCs w:val="22"/>
        <w:rtl/>
      </w:rPr>
      <w:tab/>
      <w:t xml:space="preserve"> מדינת ישראל נ' עמאד גאבר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5856046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223F5"/>
    <w:rsid w:val="000A4EF2"/>
    <w:rsid w:val="00131B0F"/>
    <w:rsid w:val="001B5A3B"/>
    <w:rsid w:val="001C1D7D"/>
    <w:rsid w:val="003E39A0"/>
    <w:rsid w:val="00446553"/>
    <w:rsid w:val="004E1CF2"/>
    <w:rsid w:val="004E260F"/>
    <w:rsid w:val="00632780"/>
    <w:rsid w:val="008472C3"/>
    <w:rsid w:val="00A14AA4"/>
    <w:rsid w:val="00B240C8"/>
    <w:rsid w:val="00B819D7"/>
    <w:rsid w:val="00D223F5"/>
    <w:rsid w:val="00F6040C"/>
    <w:rsid w:val="00FC6E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D9CF9F2"/>
  <w15:chartTrackingRefBased/>
  <w15:docId w15:val="{0004072D-81C9-48E6-9964-950A3788F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223F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223F5"/>
    <w:pPr>
      <w:tabs>
        <w:tab w:val="center" w:pos="4153"/>
        <w:tab w:val="right" w:pos="8306"/>
      </w:tabs>
    </w:pPr>
  </w:style>
  <w:style w:type="character" w:customStyle="1" w:styleId="a4">
    <w:name w:val="כותרת עליונה תו"/>
    <w:link w:val="a3"/>
    <w:rsid w:val="00D223F5"/>
    <w:rPr>
      <w:rFonts w:ascii="Times New Roman" w:eastAsia="Times New Roman" w:hAnsi="Times New Roman" w:cs="David"/>
      <w:sz w:val="24"/>
      <w:szCs w:val="24"/>
    </w:rPr>
  </w:style>
  <w:style w:type="paragraph" w:styleId="a5">
    <w:name w:val="footer"/>
    <w:basedOn w:val="a"/>
    <w:link w:val="a6"/>
    <w:rsid w:val="00D223F5"/>
    <w:pPr>
      <w:tabs>
        <w:tab w:val="center" w:pos="4153"/>
        <w:tab w:val="right" w:pos="8306"/>
      </w:tabs>
    </w:pPr>
  </w:style>
  <w:style w:type="character" w:customStyle="1" w:styleId="a6">
    <w:name w:val="כותרת תחתונה תו"/>
    <w:link w:val="a5"/>
    <w:rsid w:val="00D223F5"/>
    <w:rPr>
      <w:rFonts w:ascii="Times New Roman" w:eastAsia="Times New Roman" w:hAnsi="Times New Roman" w:cs="David"/>
      <w:sz w:val="24"/>
      <w:szCs w:val="24"/>
    </w:rPr>
  </w:style>
  <w:style w:type="table" w:styleId="a7">
    <w:name w:val="Table Grid"/>
    <w:basedOn w:val="a1"/>
    <w:rsid w:val="00D223F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223F5"/>
  </w:style>
  <w:style w:type="character" w:styleId="Hyperlink">
    <w:name w:val="Hyperlink"/>
    <w:rsid w:val="00D223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4999987" TargetMode="External"/><Relationship Id="rId26" Type="http://schemas.openxmlformats.org/officeDocument/2006/relationships/hyperlink" Target="http://www.nevo.co.il/law/4216/7.a.;7.c" TargetMode="External"/><Relationship Id="rId39" Type="http://schemas.openxmlformats.org/officeDocument/2006/relationships/hyperlink" Target="http://www.nevo.co.il/case/5680533" TargetMode="External"/><Relationship Id="rId21" Type="http://schemas.openxmlformats.org/officeDocument/2006/relationships/hyperlink" Target="http://www.nevo.co.il/case/26960218" TargetMode="External"/><Relationship Id="rId34" Type="http://schemas.openxmlformats.org/officeDocument/2006/relationships/hyperlink" Target="http://www.nevo.co.il/case/25267600" TargetMode="External"/><Relationship Id="rId42" Type="http://schemas.openxmlformats.org/officeDocument/2006/relationships/hyperlink" Target="http://www.nevo.co.il/case/5738608" TargetMode="External"/><Relationship Id="rId47" Type="http://schemas.openxmlformats.org/officeDocument/2006/relationships/hyperlink" Target="http://www.nevo.co.il/case/20052568" TargetMode="External"/><Relationship Id="rId50" Type="http://schemas.openxmlformats.org/officeDocument/2006/relationships/hyperlink" Target="http://www.nevo.co.il/case/20118367" TargetMode="External"/><Relationship Id="rId55" Type="http://schemas.openxmlformats.org/officeDocument/2006/relationships/hyperlink" Target="http://www.nevo.co.il/case/18146096" TargetMode="External"/><Relationship Id="rId63" Type="http://schemas.openxmlformats.org/officeDocument/2006/relationships/theme" Target="theme/theme1.xml"/><Relationship Id="rId7" Type="http://schemas.openxmlformats.org/officeDocument/2006/relationships/hyperlink" Target="http://www.nevo.co.il/case/24999987" TargetMode="External"/><Relationship Id="rId2" Type="http://schemas.openxmlformats.org/officeDocument/2006/relationships/styles" Target="styles.xml"/><Relationship Id="rId16" Type="http://schemas.openxmlformats.org/officeDocument/2006/relationships/hyperlink" Target="http://www.nevo.co.il/law/70301/244" TargetMode="External"/><Relationship Id="rId29" Type="http://schemas.openxmlformats.org/officeDocument/2006/relationships/hyperlink" Target="http://www.nevo.co.il/law/70301" TargetMode="External"/><Relationship Id="rId11" Type="http://schemas.openxmlformats.org/officeDocument/2006/relationships/hyperlink" Target="http://www.nevo.co.il/law/4216/7.a."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5578882" TargetMode="External"/><Relationship Id="rId37" Type="http://schemas.openxmlformats.org/officeDocument/2006/relationships/hyperlink" Target="http://www.nevo.co.il/case/26900712" TargetMode="External"/><Relationship Id="rId40" Type="http://schemas.openxmlformats.org/officeDocument/2006/relationships/hyperlink" Target="http://www.nevo.co.il/case/27589322" TargetMode="External"/><Relationship Id="rId45" Type="http://schemas.openxmlformats.org/officeDocument/2006/relationships/hyperlink" Target="http://www.nevo.co.il/case/23565443" TargetMode="External"/><Relationship Id="rId53" Type="http://schemas.openxmlformats.org/officeDocument/2006/relationships/hyperlink" Target="http://www.nevo.co.il/law/70301/40ja"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www.nevo.co.il/law/4216/7.a.;7.c" TargetMode="External"/><Relationship Id="rId14" Type="http://schemas.openxmlformats.org/officeDocument/2006/relationships/hyperlink" Target="http://www.nevo.co.il/law/70301/40i" TargetMode="External"/><Relationship Id="rId22" Type="http://schemas.openxmlformats.org/officeDocument/2006/relationships/hyperlink" Target="http://www.nevo.co.il/law/4216/7.a.;7.c" TargetMode="External"/><Relationship Id="rId27" Type="http://schemas.openxmlformats.org/officeDocument/2006/relationships/hyperlink" Target="http://www.nevo.co.il/law/4216" TargetMode="External"/><Relationship Id="rId30" Type="http://schemas.openxmlformats.org/officeDocument/2006/relationships/hyperlink" Target="http://www.nevo.co.il/case/25945274" TargetMode="External"/><Relationship Id="rId35" Type="http://schemas.openxmlformats.org/officeDocument/2006/relationships/hyperlink" Target="http://www.nevo.co.il/law/70301/186.a" TargetMode="External"/><Relationship Id="rId43" Type="http://schemas.openxmlformats.org/officeDocument/2006/relationships/hyperlink" Target="http://www.nevo.co.il/law/70301/40i" TargetMode="External"/><Relationship Id="rId48" Type="http://schemas.openxmlformats.org/officeDocument/2006/relationships/hyperlink" Target="http://www.nevo.co.il/case/25156420" TargetMode="External"/><Relationship Id="rId56" Type="http://schemas.openxmlformats.org/officeDocument/2006/relationships/hyperlink" Target="http://www.nevo.co.il/case/5680533" TargetMode="External"/><Relationship Id="rId8" Type="http://schemas.openxmlformats.org/officeDocument/2006/relationships/hyperlink" Target="http://www.nevo.co.il/case/25267600" TargetMode="External"/><Relationship Id="rId51" Type="http://schemas.openxmlformats.org/officeDocument/2006/relationships/hyperlink" Target="http://www.nevo.co.il/case/20317246" TargetMode="External"/><Relationship Id="rId3" Type="http://schemas.openxmlformats.org/officeDocument/2006/relationships/settings" Target="settings.xml"/><Relationship Id="rId12" Type="http://schemas.openxmlformats.org/officeDocument/2006/relationships/hyperlink" Target="http://www.nevo.co.il/law/4216/7.c"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case/26267536" TargetMode="External"/><Relationship Id="rId33" Type="http://schemas.openxmlformats.org/officeDocument/2006/relationships/hyperlink" Target="http://www.nevo.co.il/law/4216/7.a.;7.c" TargetMode="External"/><Relationship Id="rId38" Type="http://schemas.openxmlformats.org/officeDocument/2006/relationships/hyperlink" Target="http://www.nevo.co.il/law/4216/7.a.;7.c" TargetMode="External"/><Relationship Id="rId46" Type="http://schemas.openxmlformats.org/officeDocument/2006/relationships/hyperlink" Target="http://www.nevo.co.il/case/20956295" TargetMode="External"/><Relationship Id="rId59" Type="http://schemas.openxmlformats.org/officeDocument/2006/relationships/header" Target="header2.xml"/><Relationship Id="rId20" Type="http://schemas.openxmlformats.org/officeDocument/2006/relationships/hyperlink" Target="http://www.nevo.co.il/law/4216" TargetMode="External"/><Relationship Id="rId41" Type="http://schemas.openxmlformats.org/officeDocument/2006/relationships/hyperlink" Target="http://www.nevo.co.il/case/26318040" TargetMode="External"/><Relationship Id="rId54" Type="http://schemas.openxmlformats.org/officeDocument/2006/relationships/hyperlink" Target="http://www.nevo.co.il/law/70301"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86.a" TargetMode="External"/><Relationship Id="rId23" Type="http://schemas.openxmlformats.org/officeDocument/2006/relationships/hyperlink" Target="http://www.nevo.co.il/law/70301/244" TargetMode="External"/><Relationship Id="rId28" Type="http://schemas.openxmlformats.org/officeDocument/2006/relationships/hyperlink" Target="http://www.nevo.co.il/law/70301/244"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21831056"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4216" TargetMode="External"/><Relationship Id="rId31" Type="http://schemas.openxmlformats.org/officeDocument/2006/relationships/hyperlink" Target="http://www.nevo.co.il/law/4216/7.a.;7.c"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5896402"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case/2690071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2799</Words>
  <Characters>13995</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16761</CharactersWithSpaces>
  <SharedDoc>false</SharedDoc>
  <HLinks>
    <vt:vector size="306" baseType="variant">
      <vt:variant>
        <vt:i4>393283</vt:i4>
      </vt:variant>
      <vt:variant>
        <vt:i4>150</vt:i4>
      </vt:variant>
      <vt:variant>
        <vt:i4>0</vt:i4>
      </vt:variant>
      <vt:variant>
        <vt:i4>5</vt:i4>
      </vt:variant>
      <vt:variant>
        <vt:lpwstr>http://www.nevo.co.il/advertisements/nevo-100.doc</vt:lpwstr>
      </vt:variant>
      <vt:variant>
        <vt:lpwstr/>
      </vt:variant>
      <vt:variant>
        <vt:i4>3866737</vt:i4>
      </vt:variant>
      <vt:variant>
        <vt:i4>147</vt:i4>
      </vt:variant>
      <vt:variant>
        <vt:i4>0</vt:i4>
      </vt:variant>
      <vt:variant>
        <vt:i4>5</vt:i4>
      </vt:variant>
      <vt:variant>
        <vt:lpwstr>http://www.nevo.co.il/case/5680533</vt:lpwstr>
      </vt:variant>
      <vt:variant>
        <vt:lpwstr/>
      </vt:variant>
      <vt:variant>
        <vt:i4>4128888</vt:i4>
      </vt:variant>
      <vt:variant>
        <vt:i4>144</vt:i4>
      </vt:variant>
      <vt:variant>
        <vt:i4>0</vt:i4>
      </vt:variant>
      <vt:variant>
        <vt:i4>5</vt:i4>
      </vt:variant>
      <vt:variant>
        <vt:lpwstr>http://www.nevo.co.il/case/18146096</vt:lpwstr>
      </vt:variant>
      <vt:variant>
        <vt:lpwstr/>
      </vt:variant>
      <vt:variant>
        <vt:i4>7995492</vt:i4>
      </vt:variant>
      <vt:variant>
        <vt:i4>141</vt:i4>
      </vt:variant>
      <vt:variant>
        <vt:i4>0</vt:i4>
      </vt:variant>
      <vt:variant>
        <vt:i4>5</vt:i4>
      </vt:variant>
      <vt:variant>
        <vt:lpwstr>http://www.nevo.co.il/law/70301</vt:lpwstr>
      </vt:variant>
      <vt:variant>
        <vt:lpwstr/>
      </vt:variant>
      <vt:variant>
        <vt:i4>262155</vt:i4>
      </vt:variant>
      <vt:variant>
        <vt:i4>138</vt:i4>
      </vt:variant>
      <vt:variant>
        <vt:i4>0</vt:i4>
      </vt:variant>
      <vt:variant>
        <vt:i4>5</vt:i4>
      </vt:variant>
      <vt:variant>
        <vt:lpwstr>http://www.nevo.co.il/law/70301/40ja</vt:lpwstr>
      </vt:variant>
      <vt:variant>
        <vt:lpwstr/>
      </vt:variant>
      <vt:variant>
        <vt:i4>3801210</vt:i4>
      </vt:variant>
      <vt:variant>
        <vt:i4>135</vt:i4>
      </vt:variant>
      <vt:variant>
        <vt:i4>0</vt:i4>
      </vt:variant>
      <vt:variant>
        <vt:i4>5</vt:i4>
      </vt:variant>
      <vt:variant>
        <vt:lpwstr>http://www.nevo.co.il/case/5896402</vt:lpwstr>
      </vt:variant>
      <vt:variant>
        <vt:lpwstr/>
      </vt:variant>
      <vt:variant>
        <vt:i4>3276919</vt:i4>
      </vt:variant>
      <vt:variant>
        <vt:i4>132</vt:i4>
      </vt:variant>
      <vt:variant>
        <vt:i4>0</vt:i4>
      </vt:variant>
      <vt:variant>
        <vt:i4>5</vt:i4>
      </vt:variant>
      <vt:variant>
        <vt:lpwstr>http://www.nevo.co.il/case/20317246</vt:lpwstr>
      </vt:variant>
      <vt:variant>
        <vt:lpwstr/>
      </vt:variant>
      <vt:variant>
        <vt:i4>3997814</vt:i4>
      </vt:variant>
      <vt:variant>
        <vt:i4>129</vt:i4>
      </vt:variant>
      <vt:variant>
        <vt:i4>0</vt:i4>
      </vt:variant>
      <vt:variant>
        <vt:i4>5</vt:i4>
      </vt:variant>
      <vt:variant>
        <vt:lpwstr>http://www.nevo.co.il/case/20118367</vt:lpwstr>
      </vt:variant>
      <vt:variant>
        <vt:lpwstr/>
      </vt:variant>
      <vt:variant>
        <vt:i4>4063350</vt:i4>
      </vt:variant>
      <vt:variant>
        <vt:i4>126</vt:i4>
      </vt:variant>
      <vt:variant>
        <vt:i4>0</vt:i4>
      </vt:variant>
      <vt:variant>
        <vt:i4>5</vt:i4>
      </vt:variant>
      <vt:variant>
        <vt:lpwstr>http://www.nevo.co.il/case/21831056</vt:lpwstr>
      </vt:variant>
      <vt:variant>
        <vt:lpwstr/>
      </vt:variant>
      <vt:variant>
        <vt:i4>3604592</vt:i4>
      </vt:variant>
      <vt:variant>
        <vt:i4>123</vt:i4>
      </vt:variant>
      <vt:variant>
        <vt:i4>0</vt:i4>
      </vt:variant>
      <vt:variant>
        <vt:i4>5</vt:i4>
      </vt:variant>
      <vt:variant>
        <vt:lpwstr>http://www.nevo.co.il/case/25156420</vt:lpwstr>
      </vt:variant>
      <vt:variant>
        <vt:lpwstr/>
      </vt:variant>
      <vt:variant>
        <vt:i4>3539060</vt:i4>
      </vt:variant>
      <vt:variant>
        <vt:i4>120</vt:i4>
      </vt:variant>
      <vt:variant>
        <vt:i4>0</vt:i4>
      </vt:variant>
      <vt:variant>
        <vt:i4>5</vt:i4>
      </vt:variant>
      <vt:variant>
        <vt:lpwstr>http://www.nevo.co.il/case/20052568</vt:lpwstr>
      </vt:variant>
      <vt:variant>
        <vt:lpwstr/>
      </vt:variant>
      <vt:variant>
        <vt:i4>3407987</vt:i4>
      </vt:variant>
      <vt:variant>
        <vt:i4>117</vt:i4>
      </vt:variant>
      <vt:variant>
        <vt:i4>0</vt:i4>
      </vt:variant>
      <vt:variant>
        <vt:i4>5</vt:i4>
      </vt:variant>
      <vt:variant>
        <vt:lpwstr>http://www.nevo.co.il/case/20956295</vt:lpwstr>
      </vt:variant>
      <vt:variant>
        <vt:lpwstr/>
      </vt:variant>
      <vt:variant>
        <vt:i4>3539061</vt:i4>
      </vt:variant>
      <vt:variant>
        <vt:i4>114</vt:i4>
      </vt:variant>
      <vt:variant>
        <vt:i4>0</vt:i4>
      </vt:variant>
      <vt:variant>
        <vt:i4>5</vt:i4>
      </vt:variant>
      <vt:variant>
        <vt:lpwstr>http://www.nevo.co.il/case/23565443</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6619233</vt:i4>
      </vt:variant>
      <vt:variant>
        <vt:i4>108</vt:i4>
      </vt:variant>
      <vt:variant>
        <vt:i4>0</vt:i4>
      </vt:variant>
      <vt:variant>
        <vt:i4>5</vt:i4>
      </vt:variant>
      <vt:variant>
        <vt:lpwstr>http://www.nevo.co.il/law/70301/40i</vt:lpwstr>
      </vt:variant>
      <vt:variant>
        <vt:lpwstr/>
      </vt:variant>
      <vt:variant>
        <vt:i4>3670139</vt:i4>
      </vt:variant>
      <vt:variant>
        <vt:i4>105</vt:i4>
      </vt:variant>
      <vt:variant>
        <vt:i4>0</vt:i4>
      </vt:variant>
      <vt:variant>
        <vt:i4>5</vt:i4>
      </vt:variant>
      <vt:variant>
        <vt:lpwstr>http://www.nevo.co.il/case/5738608</vt:lpwstr>
      </vt:variant>
      <vt:variant>
        <vt:lpwstr/>
      </vt:variant>
      <vt:variant>
        <vt:i4>3997811</vt:i4>
      </vt:variant>
      <vt:variant>
        <vt:i4>102</vt:i4>
      </vt:variant>
      <vt:variant>
        <vt:i4>0</vt:i4>
      </vt:variant>
      <vt:variant>
        <vt:i4>5</vt:i4>
      </vt:variant>
      <vt:variant>
        <vt:lpwstr>http://www.nevo.co.il/case/26318040</vt:lpwstr>
      </vt:variant>
      <vt:variant>
        <vt:lpwstr/>
      </vt:variant>
      <vt:variant>
        <vt:i4>3932280</vt:i4>
      </vt:variant>
      <vt:variant>
        <vt:i4>99</vt:i4>
      </vt:variant>
      <vt:variant>
        <vt:i4>0</vt:i4>
      </vt:variant>
      <vt:variant>
        <vt:i4>5</vt:i4>
      </vt:variant>
      <vt:variant>
        <vt:lpwstr>http://www.nevo.co.il/case/27589322</vt:lpwstr>
      </vt:variant>
      <vt:variant>
        <vt:lpwstr/>
      </vt:variant>
      <vt:variant>
        <vt:i4>3866737</vt:i4>
      </vt:variant>
      <vt:variant>
        <vt:i4>96</vt:i4>
      </vt:variant>
      <vt:variant>
        <vt:i4>0</vt:i4>
      </vt:variant>
      <vt:variant>
        <vt:i4>5</vt:i4>
      </vt:variant>
      <vt:variant>
        <vt:lpwstr>http://www.nevo.co.il/case/5680533</vt:lpwstr>
      </vt:variant>
      <vt:variant>
        <vt:lpwstr/>
      </vt:variant>
      <vt:variant>
        <vt:i4>3997821</vt:i4>
      </vt:variant>
      <vt:variant>
        <vt:i4>93</vt:i4>
      </vt:variant>
      <vt:variant>
        <vt:i4>0</vt:i4>
      </vt:variant>
      <vt:variant>
        <vt:i4>5</vt:i4>
      </vt:variant>
      <vt:variant>
        <vt:lpwstr>http://www.nevo.co.il/law/4216/7.a.;7.c</vt:lpwstr>
      </vt:variant>
      <vt:variant>
        <vt:lpwstr/>
      </vt:variant>
      <vt:variant>
        <vt:i4>3801205</vt:i4>
      </vt:variant>
      <vt:variant>
        <vt:i4>90</vt:i4>
      </vt:variant>
      <vt:variant>
        <vt:i4>0</vt:i4>
      </vt:variant>
      <vt:variant>
        <vt:i4>5</vt:i4>
      </vt:variant>
      <vt:variant>
        <vt:lpwstr>http://www.nevo.co.il/case/26900712</vt:lpwstr>
      </vt:variant>
      <vt:variant>
        <vt:lpwstr/>
      </vt:variant>
      <vt:variant>
        <vt:i4>7995492</vt:i4>
      </vt:variant>
      <vt:variant>
        <vt:i4>87</vt:i4>
      </vt:variant>
      <vt:variant>
        <vt:i4>0</vt:i4>
      </vt:variant>
      <vt:variant>
        <vt:i4>5</vt:i4>
      </vt:variant>
      <vt:variant>
        <vt:lpwstr>http://www.nevo.co.il/law/70301</vt:lpwstr>
      </vt:variant>
      <vt:variant>
        <vt:lpwstr/>
      </vt:variant>
      <vt:variant>
        <vt:i4>4390994</vt:i4>
      </vt:variant>
      <vt:variant>
        <vt:i4>84</vt:i4>
      </vt:variant>
      <vt:variant>
        <vt:i4>0</vt:i4>
      </vt:variant>
      <vt:variant>
        <vt:i4>5</vt:i4>
      </vt:variant>
      <vt:variant>
        <vt:lpwstr>http://www.nevo.co.il/law/70301/186.a</vt:lpwstr>
      </vt:variant>
      <vt:variant>
        <vt:lpwstr/>
      </vt:variant>
      <vt:variant>
        <vt:i4>3604593</vt:i4>
      </vt:variant>
      <vt:variant>
        <vt:i4>81</vt:i4>
      </vt:variant>
      <vt:variant>
        <vt:i4>0</vt:i4>
      </vt:variant>
      <vt:variant>
        <vt:i4>5</vt:i4>
      </vt:variant>
      <vt:variant>
        <vt:lpwstr>http://www.nevo.co.il/case/25267600</vt:lpwstr>
      </vt:variant>
      <vt:variant>
        <vt:lpwstr/>
      </vt:variant>
      <vt:variant>
        <vt:i4>3997821</vt:i4>
      </vt:variant>
      <vt:variant>
        <vt:i4>78</vt:i4>
      </vt:variant>
      <vt:variant>
        <vt:i4>0</vt:i4>
      </vt:variant>
      <vt:variant>
        <vt:i4>5</vt:i4>
      </vt:variant>
      <vt:variant>
        <vt:lpwstr>http://www.nevo.co.il/law/4216/7.a.;7.c</vt:lpwstr>
      </vt:variant>
      <vt:variant>
        <vt:lpwstr/>
      </vt:variant>
      <vt:variant>
        <vt:i4>3604606</vt:i4>
      </vt:variant>
      <vt:variant>
        <vt:i4>75</vt:i4>
      </vt:variant>
      <vt:variant>
        <vt:i4>0</vt:i4>
      </vt:variant>
      <vt:variant>
        <vt:i4>5</vt:i4>
      </vt:variant>
      <vt:variant>
        <vt:lpwstr>http://www.nevo.co.il/case/25578882</vt:lpwstr>
      </vt:variant>
      <vt:variant>
        <vt:lpwstr/>
      </vt:variant>
      <vt:variant>
        <vt:i4>3997821</vt:i4>
      </vt:variant>
      <vt:variant>
        <vt:i4>72</vt:i4>
      </vt:variant>
      <vt:variant>
        <vt:i4>0</vt:i4>
      </vt:variant>
      <vt:variant>
        <vt:i4>5</vt:i4>
      </vt:variant>
      <vt:variant>
        <vt:lpwstr>http://www.nevo.co.il/law/4216/7.a.;7.c</vt:lpwstr>
      </vt:variant>
      <vt:variant>
        <vt:lpwstr/>
      </vt:variant>
      <vt:variant>
        <vt:i4>3735671</vt:i4>
      </vt:variant>
      <vt:variant>
        <vt:i4>69</vt:i4>
      </vt:variant>
      <vt:variant>
        <vt:i4>0</vt:i4>
      </vt:variant>
      <vt:variant>
        <vt:i4>5</vt:i4>
      </vt:variant>
      <vt:variant>
        <vt:lpwstr>http://www.nevo.co.il/case/25945274</vt:lpwstr>
      </vt:variant>
      <vt:variant>
        <vt:lpwstr/>
      </vt:variant>
      <vt:variant>
        <vt:i4>7995492</vt:i4>
      </vt:variant>
      <vt:variant>
        <vt:i4>66</vt:i4>
      </vt:variant>
      <vt:variant>
        <vt:i4>0</vt:i4>
      </vt:variant>
      <vt:variant>
        <vt:i4>5</vt:i4>
      </vt:variant>
      <vt:variant>
        <vt:lpwstr>http://www.nevo.co.il/law/70301</vt:lpwstr>
      </vt:variant>
      <vt:variant>
        <vt:lpwstr/>
      </vt:variant>
      <vt:variant>
        <vt:i4>6357095</vt:i4>
      </vt:variant>
      <vt:variant>
        <vt:i4>63</vt:i4>
      </vt:variant>
      <vt:variant>
        <vt:i4>0</vt:i4>
      </vt:variant>
      <vt:variant>
        <vt:i4>5</vt:i4>
      </vt:variant>
      <vt:variant>
        <vt:lpwstr>http://www.nevo.co.il/law/70301/244</vt:lpwstr>
      </vt:variant>
      <vt:variant>
        <vt:lpwstr/>
      </vt:variant>
      <vt:variant>
        <vt:i4>8257637</vt:i4>
      </vt:variant>
      <vt:variant>
        <vt:i4>60</vt:i4>
      </vt:variant>
      <vt:variant>
        <vt:i4>0</vt:i4>
      </vt:variant>
      <vt:variant>
        <vt:i4>5</vt:i4>
      </vt:variant>
      <vt:variant>
        <vt:lpwstr>http://www.nevo.co.il/law/4216</vt:lpwstr>
      </vt:variant>
      <vt:variant>
        <vt:lpwstr/>
      </vt:variant>
      <vt:variant>
        <vt:i4>3997821</vt:i4>
      </vt:variant>
      <vt:variant>
        <vt:i4>57</vt:i4>
      </vt:variant>
      <vt:variant>
        <vt:i4>0</vt:i4>
      </vt:variant>
      <vt:variant>
        <vt:i4>5</vt:i4>
      </vt:variant>
      <vt:variant>
        <vt:lpwstr>http://www.nevo.co.il/law/4216/7.a.;7.c</vt:lpwstr>
      </vt:variant>
      <vt:variant>
        <vt:lpwstr/>
      </vt:variant>
      <vt:variant>
        <vt:i4>3407985</vt:i4>
      </vt:variant>
      <vt:variant>
        <vt:i4>54</vt:i4>
      </vt:variant>
      <vt:variant>
        <vt:i4>0</vt:i4>
      </vt:variant>
      <vt:variant>
        <vt:i4>5</vt:i4>
      </vt:variant>
      <vt:variant>
        <vt:lpwstr>http://www.nevo.co.il/case/26267536</vt:lpwstr>
      </vt:variant>
      <vt:variant>
        <vt:lpwstr/>
      </vt:variant>
      <vt:variant>
        <vt:i4>7995492</vt:i4>
      </vt:variant>
      <vt:variant>
        <vt:i4>51</vt:i4>
      </vt:variant>
      <vt:variant>
        <vt:i4>0</vt:i4>
      </vt:variant>
      <vt:variant>
        <vt:i4>5</vt:i4>
      </vt:variant>
      <vt:variant>
        <vt:lpwstr>http://www.nevo.co.il/law/70301</vt:lpwstr>
      </vt:variant>
      <vt:variant>
        <vt:lpwstr/>
      </vt:variant>
      <vt:variant>
        <vt:i4>6357095</vt:i4>
      </vt:variant>
      <vt:variant>
        <vt:i4>48</vt:i4>
      </vt:variant>
      <vt:variant>
        <vt:i4>0</vt:i4>
      </vt:variant>
      <vt:variant>
        <vt:i4>5</vt:i4>
      </vt:variant>
      <vt:variant>
        <vt:lpwstr>http://www.nevo.co.il/law/70301/244</vt:lpwstr>
      </vt:variant>
      <vt:variant>
        <vt:lpwstr/>
      </vt:variant>
      <vt:variant>
        <vt:i4>3997821</vt:i4>
      </vt:variant>
      <vt:variant>
        <vt:i4>45</vt:i4>
      </vt:variant>
      <vt:variant>
        <vt:i4>0</vt:i4>
      </vt:variant>
      <vt:variant>
        <vt:i4>5</vt:i4>
      </vt:variant>
      <vt:variant>
        <vt:lpwstr>http://www.nevo.co.il/law/4216/7.a.;7.c</vt:lpwstr>
      </vt:variant>
      <vt:variant>
        <vt:lpwstr/>
      </vt:variant>
      <vt:variant>
        <vt:i4>3801206</vt:i4>
      </vt:variant>
      <vt:variant>
        <vt:i4>42</vt:i4>
      </vt:variant>
      <vt:variant>
        <vt:i4>0</vt:i4>
      </vt:variant>
      <vt:variant>
        <vt:i4>5</vt:i4>
      </vt:variant>
      <vt:variant>
        <vt:lpwstr>http://www.nevo.co.il/case/26960218</vt:lpwstr>
      </vt:variant>
      <vt:variant>
        <vt:lpwstr/>
      </vt:variant>
      <vt:variant>
        <vt:i4>8257637</vt:i4>
      </vt:variant>
      <vt:variant>
        <vt:i4>39</vt:i4>
      </vt:variant>
      <vt:variant>
        <vt:i4>0</vt:i4>
      </vt:variant>
      <vt:variant>
        <vt:i4>5</vt:i4>
      </vt:variant>
      <vt:variant>
        <vt:lpwstr>http://www.nevo.co.il/law/4216</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3801200</vt:i4>
      </vt:variant>
      <vt:variant>
        <vt:i4>33</vt:i4>
      </vt:variant>
      <vt:variant>
        <vt:i4>0</vt:i4>
      </vt:variant>
      <vt:variant>
        <vt:i4>5</vt:i4>
      </vt:variant>
      <vt:variant>
        <vt:lpwstr>http://www.nevo.co.il/case/24999987</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6357095</vt:i4>
      </vt:variant>
      <vt:variant>
        <vt:i4>27</vt:i4>
      </vt:variant>
      <vt:variant>
        <vt:i4>0</vt:i4>
      </vt:variant>
      <vt:variant>
        <vt:i4>5</vt:i4>
      </vt:variant>
      <vt:variant>
        <vt:lpwstr>http://www.nevo.co.il/law/70301/244</vt:lpwstr>
      </vt:variant>
      <vt:variant>
        <vt:lpwstr/>
      </vt:variant>
      <vt:variant>
        <vt:i4>4390994</vt:i4>
      </vt:variant>
      <vt:variant>
        <vt:i4>24</vt:i4>
      </vt:variant>
      <vt:variant>
        <vt:i4>0</vt:i4>
      </vt:variant>
      <vt:variant>
        <vt:i4>5</vt:i4>
      </vt:variant>
      <vt:variant>
        <vt:lpwstr>http://www.nevo.co.il/law/70301/186.a</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7995492</vt:i4>
      </vt:variant>
      <vt:variant>
        <vt:i4>18</vt:i4>
      </vt:variant>
      <vt:variant>
        <vt:i4>0</vt:i4>
      </vt:variant>
      <vt:variant>
        <vt:i4>5</vt:i4>
      </vt:variant>
      <vt:variant>
        <vt:lpwstr>http://www.nevo.co.il/law/70301</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8257637</vt:i4>
      </vt:variant>
      <vt:variant>
        <vt:i4>9</vt:i4>
      </vt:variant>
      <vt:variant>
        <vt:i4>0</vt:i4>
      </vt:variant>
      <vt:variant>
        <vt:i4>5</vt:i4>
      </vt:variant>
      <vt:variant>
        <vt:lpwstr>http://www.nevo.co.il/law/4216</vt:lpwstr>
      </vt:variant>
      <vt:variant>
        <vt:lpwstr/>
      </vt:variant>
      <vt:variant>
        <vt:i4>3801205</vt:i4>
      </vt:variant>
      <vt:variant>
        <vt:i4>6</vt:i4>
      </vt:variant>
      <vt:variant>
        <vt:i4>0</vt:i4>
      </vt:variant>
      <vt:variant>
        <vt:i4>5</vt:i4>
      </vt:variant>
      <vt:variant>
        <vt:lpwstr>http://www.nevo.co.il/case/26900712</vt:lpwstr>
      </vt:variant>
      <vt:variant>
        <vt:lpwstr/>
      </vt:variant>
      <vt:variant>
        <vt:i4>3604593</vt:i4>
      </vt:variant>
      <vt:variant>
        <vt:i4>3</vt:i4>
      </vt:variant>
      <vt:variant>
        <vt:i4>0</vt:i4>
      </vt:variant>
      <vt:variant>
        <vt:i4>5</vt:i4>
      </vt:variant>
      <vt:variant>
        <vt:lpwstr>http://www.nevo.co.il/case/25267600</vt:lpwstr>
      </vt:variant>
      <vt:variant>
        <vt:lpwstr/>
      </vt:variant>
      <vt:variant>
        <vt:i4>3801200</vt:i4>
      </vt:variant>
      <vt:variant>
        <vt:i4>0</vt:i4>
      </vt:variant>
      <vt:variant>
        <vt:i4>0</vt:i4>
      </vt:variant>
      <vt:variant>
        <vt:i4>5</vt:i4>
      </vt:variant>
      <vt:variant>
        <vt:lpwstr>http://www.nevo.co.il/case/24999987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2025-04-22T23:53:00Z</dcterms:created>
  <dcterms:modified xsi:type="dcterms:W3CDTF">2025-04-22T23:53:00Z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תפ;תפ;תפ;תפ;תפ;תפ;תפ</vt:lpwstr>
  </property>
  <property fmtid="{D5CDD505-2E9C-101B-9397-08002B2CF9AE}" pid="5" name="NEWPARTA">
    <vt:lpwstr>35670;59426;31354;26056;66844;64308;10536</vt:lpwstr>
  </property>
  <property fmtid="{D5CDD505-2E9C-101B-9397-08002B2CF9AE}" pid="6" name="NEWPARTB">
    <vt:lpwstr>09;08;12;08;03;12;08</vt:lpwstr>
  </property>
  <property fmtid="{D5CDD505-2E9C-101B-9397-08002B2CF9AE}" pid="7" name="NEWPARTC">
    <vt:lpwstr>18;20;19;19;19;18;20</vt:lpwstr>
  </property>
  <property fmtid="{D5CDD505-2E9C-101B-9397-08002B2CF9AE}" pid="8" name="APPELLANT">
    <vt:lpwstr>מדינת ישראל</vt:lpwstr>
  </property>
  <property fmtid="{D5CDD505-2E9C-101B-9397-08002B2CF9AE}" pid="9" name="APPELLEE">
    <vt:lpwstr>עמאד גאבר</vt:lpwstr>
  </property>
  <property fmtid="{D5CDD505-2E9C-101B-9397-08002B2CF9AE}" pid="10" name="LAWYER">
    <vt:lpwstr>אלונה דרורי;מאיר לוברבאום;מונעם ת'אבת</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20211220</vt:lpwstr>
  </property>
  <property fmtid="{D5CDD505-2E9C-101B-9397-08002B2CF9AE}" pid="14" name="TYPE_N_DATE">
    <vt:lpwstr>38020211220</vt:lpwstr>
  </property>
  <property fmtid="{D5CDD505-2E9C-101B-9397-08002B2CF9AE}" pid="15" name="WORDNUMPAGES">
    <vt:lpwstr>9</vt:lpwstr>
  </property>
  <property fmtid="{D5CDD505-2E9C-101B-9397-08002B2CF9AE}" pid="16" name="TYPE_ABS_DATE">
    <vt:lpwstr>380020211220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24999987:2;25267600:2;26900712:2;26960218;26267536;25945274;25578882;5680533:2;27589322;26318040;5738608;23565443;20956295;20052568;25156420;21831056;20118367;20317246;5896402;18146096</vt:lpwstr>
  </property>
  <property fmtid="{D5CDD505-2E9C-101B-9397-08002B2CF9AE}" pid="36" name="LAWLISTTMP1">
    <vt:lpwstr>4216/007.a:6;007.c:6</vt:lpwstr>
  </property>
  <property fmtid="{D5CDD505-2E9C-101B-9397-08002B2CF9AE}" pid="37" name="LAWLISTTMP2">
    <vt:lpwstr>70301/244:2;186.a;040i;40ja</vt:lpwstr>
  </property>
</Properties>
</file>