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6642C" w:rsidRPr="00697E34" w14:paraId="597C8988" w14:textId="77777777" w:rsidTr="00DE5082">
        <w:trPr>
          <w:trHeight w:hRule="exact" w:val="418"/>
          <w:jc w:val="center"/>
        </w:trPr>
        <w:tc>
          <w:tcPr>
            <w:tcW w:w="8721" w:type="dxa"/>
            <w:gridSpan w:val="2"/>
          </w:tcPr>
          <w:p w14:paraId="41CC6647" w14:textId="77777777" w:rsidR="00A6642C" w:rsidRPr="00697E34" w:rsidRDefault="00A6642C" w:rsidP="002C54F9">
            <w:pPr>
              <w:pStyle w:val="a3"/>
              <w:jc w:val="center"/>
              <w:rPr>
                <w:rFonts w:ascii="FrankRuehl" w:hAnsi="FrankRuehl" w:cs="FrankRuehl"/>
                <w:b/>
                <w:bCs/>
                <w:color w:val="000080"/>
                <w:sz w:val="28"/>
                <w:szCs w:val="28"/>
                <w:rtl/>
              </w:rPr>
            </w:pPr>
            <w:bookmarkStart w:id="0" w:name="LastJudge"/>
            <w:r w:rsidRPr="00697E34">
              <w:rPr>
                <w:rFonts w:ascii="FrankRuehl" w:hAnsi="FrankRuehl" w:cs="FrankRuehl"/>
                <w:b/>
                <w:bCs/>
                <w:color w:val="000080"/>
                <w:sz w:val="28"/>
                <w:szCs w:val="28"/>
                <w:rtl/>
              </w:rPr>
              <w:t>בית משפט השלום בירושלים</w:t>
            </w:r>
          </w:p>
        </w:tc>
      </w:tr>
      <w:tr w:rsidR="00A6642C" w:rsidRPr="00697E34" w14:paraId="06D8EDA1" w14:textId="77777777" w:rsidTr="00DE5082">
        <w:trPr>
          <w:trHeight w:val="337"/>
          <w:jc w:val="center"/>
        </w:trPr>
        <w:tc>
          <w:tcPr>
            <w:tcW w:w="5056" w:type="dxa"/>
          </w:tcPr>
          <w:p w14:paraId="19B51B26" w14:textId="77777777" w:rsidR="00A6642C" w:rsidRPr="00697E34" w:rsidRDefault="00A6642C" w:rsidP="002C54F9">
            <w:pPr>
              <w:rPr>
                <w:rFonts w:ascii="FrankRuehl" w:hAnsi="FrankRuehl" w:cs="FrankRuehl"/>
                <w:b/>
                <w:bCs/>
                <w:sz w:val="28"/>
                <w:szCs w:val="28"/>
                <w:rtl/>
              </w:rPr>
            </w:pPr>
            <w:r w:rsidRPr="00697E34">
              <w:rPr>
                <w:rFonts w:ascii="FrankRuehl" w:hAnsi="FrankRuehl" w:cs="FrankRuehl"/>
                <w:b/>
                <w:bCs/>
                <w:sz w:val="28"/>
                <w:szCs w:val="28"/>
                <w:rtl/>
              </w:rPr>
              <w:t>ת"פ 40577-09-18 מדינת ישראל נ' גברמדהין</w:t>
            </w:r>
          </w:p>
          <w:p w14:paraId="53DF3421" w14:textId="77777777" w:rsidR="00A6642C" w:rsidRPr="00697E34" w:rsidRDefault="00A6642C" w:rsidP="002C54F9">
            <w:pPr>
              <w:pStyle w:val="a3"/>
              <w:rPr>
                <w:rFonts w:ascii="FrankRuehl" w:hAnsi="FrankRuehl" w:cs="FrankRuehl"/>
                <w:b/>
                <w:bCs/>
                <w:sz w:val="28"/>
                <w:szCs w:val="28"/>
                <w:rtl/>
              </w:rPr>
            </w:pPr>
          </w:p>
        </w:tc>
        <w:tc>
          <w:tcPr>
            <w:tcW w:w="3665" w:type="dxa"/>
          </w:tcPr>
          <w:p w14:paraId="34DFC016" w14:textId="77777777" w:rsidR="00A6642C" w:rsidRPr="00697E34" w:rsidRDefault="00A6642C" w:rsidP="002C54F9">
            <w:pPr>
              <w:pStyle w:val="a3"/>
              <w:jc w:val="right"/>
              <w:rPr>
                <w:rFonts w:ascii="FrankRuehl" w:hAnsi="FrankRuehl" w:cs="FrankRuehl"/>
                <w:b/>
                <w:bCs/>
                <w:sz w:val="28"/>
                <w:szCs w:val="28"/>
                <w:rtl/>
              </w:rPr>
            </w:pPr>
          </w:p>
        </w:tc>
      </w:tr>
    </w:tbl>
    <w:p w14:paraId="4B20E09A" w14:textId="77777777" w:rsidR="00A6642C" w:rsidRPr="00697E34" w:rsidRDefault="00A6642C" w:rsidP="00A6642C">
      <w:pPr>
        <w:pStyle w:val="a3"/>
        <w:rPr>
          <w:rtl/>
        </w:rPr>
      </w:pPr>
      <w:r w:rsidRPr="00697E34">
        <w:rPr>
          <w:rFonts w:hint="cs"/>
          <w:rtl/>
        </w:rPr>
        <w:t xml:space="preserve"> </w:t>
      </w:r>
    </w:p>
    <w:p w14:paraId="475546BE" w14:textId="77777777" w:rsidR="00A6642C" w:rsidRPr="00697E34" w:rsidRDefault="00A6642C" w:rsidP="00A6642C">
      <w:pPr>
        <w:rPr>
          <w:rtl/>
        </w:rPr>
      </w:pPr>
    </w:p>
    <w:p w14:paraId="2D87B5D9" w14:textId="77777777" w:rsidR="00A6642C" w:rsidRPr="00697E34" w:rsidRDefault="00A6642C" w:rsidP="00A6642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6642C" w:rsidRPr="00697E34" w14:paraId="5629625B" w14:textId="77777777" w:rsidTr="00A6642C">
        <w:trPr>
          <w:trHeight w:val="295"/>
          <w:jc w:val="center"/>
        </w:trPr>
        <w:tc>
          <w:tcPr>
            <w:tcW w:w="923" w:type="dxa"/>
            <w:tcBorders>
              <w:top w:val="nil"/>
              <w:left w:val="nil"/>
              <w:bottom w:val="nil"/>
              <w:right w:val="nil"/>
            </w:tcBorders>
            <w:shd w:val="clear" w:color="auto" w:fill="auto"/>
          </w:tcPr>
          <w:p w14:paraId="4A5822F8" w14:textId="77777777" w:rsidR="00A6642C" w:rsidRPr="00697E34" w:rsidRDefault="00A6642C" w:rsidP="00A6642C">
            <w:pPr>
              <w:jc w:val="both"/>
              <w:rPr>
                <w:rFonts w:ascii="FrankRuehl" w:hAnsi="FrankRuehl" w:cs="FrankRuehl"/>
                <w:b/>
                <w:bCs/>
                <w:sz w:val="28"/>
                <w:szCs w:val="28"/>
              </w:rPr>
            </w:pPr>
            <w:r w:rsidRPr="00697E34">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2425578" w14:textId="77777777" w:rsidR="00A6642C" w:rsidRPr="00697E34" w:rsidRDefault="00A6642C" w:rsidP="002C54F9">
            <w:pPr>
              <w:rPr>
                <w:rFonts w:ascii="FrankRuehl" w:hAnsi="FrankRuehl" w:cs="FrankRuehl"/>
                <w:b/>
                <w:bCs/>
                <w:sz w:val="28"/>
                <w:szCs w:val="28"/>
                <w:rtl/>
              </w:rPr>
            </w:pPr>
            <w:r w:rsidRPr="00697E34">
              <w:rPr>
                <w:rFonts w:ascii="FrankRuehl" w:hAnsi="FrankRuehl" w:cs="FrankRuehl"/>
                <w:b/>
                <w:bCs/>
                <w:sz w:val="28"/>
                <w:szCs w:val="28"/>
                <w:rtl/>
              </w:rPr>
              <w:t>כבוד השופט  דוד שאול גבאי ריכטר</w:t>
            </w:r>
          </w:p>
          <w:p w14:paraId="35D59A1C" w14:textId="77777777" w:rsidR="00A6642C" w:rsidRPr="00697E34" w:rsidRDefault="00A6642C" w:rsidP="002C54F9">
            <w:pPr>
              <w:rPr>
                <w:rFonts w:ascii="FrankRuehl" w:hAnsi="FrankRuehl" w:cs="FrankRuehl"/>
                <w:b/>
                <w:bCs/>
                <w:sz w:val="28"/>
                <w:szCs w:val="28"/>
                <w:rtl/>
              </w:rPr>
            </w:pPr>
          </w:p>
          <w:p w14:paraId="5E8602E1" w14:textId="77777777" w:rsidR="00A6642C" w:rsidRPr="00697E34" w:rsidRDefault="00A6642C" w:rsidP="00A6642C">
            <w:pPr>
              <w:jc w:val="both"/>
              <w:rPr>
                <w:rFonts w:ascii="FrankRuehl" w:hAnsi="FrankRuehl" w:cs="FrankRuehl"/>
                <w:b/>
                <w:bCs/>
                <w:sz w:val="28"/>
                <w:szCs w:val="28"/>
              </w:rPr>
            </w:pPr>
          </w:p>
        </w:tc>
      </w:tr>
      <w:tr w:rsidR="00A6642C" w:rsidRPr="00697E34" w14:paraId="10F34EB4" w14:textId="77777777" w:rsidTr="00A6642C">
        <w:trPr>
          <w:trHeight w:val="355"/>
          <w:jc w:val="center"/>
        </w:trPr>
        <w:tc>
          <w:tcPr>
            <w:tcW w:w="923" w:type="dxa"/>
            <w:tcBorders>
              <w:top w:val="nil"/>
              <w:left w:val="nil"/>
              <w:bottom w:val="nil"/>
              <w:right w:val="nil"/>
            </w:tcBorders>
            <w:shd w:val="clear" w:color="auto" w:fill="auto"/>
          </w:tcPr>
          <w:p w14:paraId="0CAF1720" w14:textId="77777777" w:rsidR="00A6642C" w:rsidRPr="00697E34" w:rsidRDefault="00A6642C" w:rsidP="00A6642C">
            <w:pPr>
              <w:jc w:val="both"/>
              <w:rPr>
                <w:rFonts w:ascii="FrankRuehl" w:hAnsi="FrankRuehl" w:cs="FrankRuehl"/>
                <w:b/>
                <w:bCs/>
                <w:sz w:val="28"/>
                <w:szCs w:val="28"/>
              </w:rPr>
            </w:pPr>
            <w:bookmarkStart w:id="1" w:name="FirstAppellant"/>
            <w:r w:rsidRPr="00697E34">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3416E6D7" w14:textId="77777777" w:rsidR="00A6642C" w:rsidRPr="00697E34" w:rsidRDefault="00A6642C" w:rsidP="002C54F9">
            <w:pPr>
              <w:rPr>
                <w:rFonts w:ascii="FrankRuehl" w:hAnsi="FrankRuehl" w:cs="FrankRuehl"/>
                <w:b/>
                <w:bCs/>
                <w:sz w:val="28"/>
                <w:szCs w:val="28"/>
              </w:rPr>
            </w:pPr>
            <w:r w:rsidRPr="00697E34">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6DA29321" w14:textId="77777777" w:rsidR="00A6642C" w:rsidRPr="00697E34" w:rsidRDefault="00A6642C" w:rsidP="00A6642C">
            <w:pPr>
              <w:jc w:val="both"/>
              <w:rPr>
                <w:rFonts w:ascii="FrankRuehl" w:hAnsi="FrankRuehl" w:cs="FrankRuehl"/>
                <w:b/>
                <w:bCs/>
                <w:sz w:val="28"/>
                <w:szCs w:val="28"/>
              </w:rPr>
            </w:pPr>
          </w:p>
        </w:tc>
      </w:tr>
      <w:bookmarkEnd w:id="1"/>
      <w:tr w:rsidR="00A6642C" w:rsidRPr="00697E34" w14:paraId="19D95F53" w14:textId="77777777" w:rsidTr="00A6642C">
        <w:trPr>
          <w:trHeight w:val="355"/>
          <w:jc w:val="center"/>
        </w:trPr>
        <w:tc>
          <w:tcPr>
            <w:tcW w:w="923" w:type="dxa"/>
            <w:tcBorders>
              <w:top w:val="nil"/>
              <w:left w:val="nil"/>
              <w:bottom w:val="nil"/>
              <w:right w:val="nil"/>
            </w:tcBorders>
            <w:shd w:val="clear" w:color="auto" w:fill="auto"/>
          </w:tcPr>
          <w:p w14:paraId="611F10A7" w14:textId="77777777" w:rsidR="00A6642C" w:rsidRPr="00697E34" w:rsidRDefault="00A6642C" w:rsidP="00A6642C">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7FCEB885" w14:textId="77777777" w:rsidR="00A6642C" w:rsidRPr="00697E34" w:rsidRDefault="00A6642C" w:rsidP="00A6642C">
            <w:pPr>
              <w:jc w:val="both"/>
              <w:rPr>
                <w:rFonts w:ascii="FrankRuehl" w:hAnsi="FrankRuehl" w:cs="FrankRuehl"/>
                <w:b/>
                <w:bCs/>
                <w:sz w:val="28"/>
                <w:szCs w:val="28"/>
                <w:rtl/>
              </w:rPr>
            </w:pPr>
            <w:r w:rsidRPr="00697E34">
              <w:rPr>
                <w:rFonts w:ascii="FrankRuehl" w:hAnsi="FrankRuehl" w:cs="FrankRuehl"/>
                <w:b/>
                <w:bCs/>
                <w:sz w:val="28"/>
                <w:szCs w:val="28"/>
                <w:rtl/>
              </w:rPr>
              <w:t>ע"י תביעות ירושלים</w:t>
            </w:r>
          </w:p>
        </w:tc>
        <w:tc>
          <w:tcPr>
            <w:tcW w:w="3771" w:type="dxa"/>
            <w:tcBorders>
              <w:top w:val="nil"/>
              <w:left w:val="nil"/>
              <w:bottom w:val="nil"/>
              <w:right w:val="nil"/>
            </w:tcBorders>
            <w:shd w:val="clear" w:color="auto" w:fill="auto"/>
          </w:tcPr>
          <w:p w14:paraId="3889CF10" w14:textId="77777777" w:rsidR="00A6642C" w:rsidRPr="00697E34" w:rsidRDefault="00A6642C" w:rsidP="00A6642C">
            <w:pPr>
              <w:jc w:val="right"/>
              <w:rPr>
                <w:rFonts w:ascii="FrankRuehl" w:hAnsi="FrankRuehl" w:cs="FrankRuehl"/>
                <w:b/>
                <w:bCs/>
                <w:sz w:val="28"/>
                <w:szCs w:val="28"/>
                <w:rtl/>
              </w:rPr>
            </w:pPr>
            <w:r w:rsidRPr="00697E34">
              <w:rPr>
                <w:rFonts w:ascii="FrankRuehl" w:hAnsi="FrankRuehl" w:cs="FrankRuehl"/>
                <w:b/>
                <w:bCs/>
                <w:sz w:val="28"/>
                <w:szCs w:val="28"/>
                <w:rtl/>
              </w:rPr>
              <w:t>המאשימה</w:t>
            </w:r>
          </w:p>
        </w:tc>
      </w:tr>
      <w:tr w:rsidR="00A6642C" w:rsidRPr="00697E34" w14:paraId="59504FBF" w14:textId="77777777" w:rsidTr="00A6642C">
        <w:trPr>
          <w:trHeight w:val="355"/>
          <w:jc w:val="center"/>
        </w:trPr>
        <w:tc>
          <w:tcPr>
            <w:tcW w:w="923" w:type="dxa"/>
            <w:tcBorders>
              <w:top w:val="nil"/>
              <w:left w:val="nil"/>
              <w:bottom w:val="nil"/>
              <w:right w:val="nil"/>
            </w:tcBorders>
            <w:shd w:val="clear" w:color="auto" w:fill="auto"/>
          </w:tcPr>
          <w:p w14:paraId="432AA3B5" w14:textId="77777777" w:rsidR="00A6642C" w:rsidRPr="00697E34" w:rsidRDefault="00A6642C" w:rsidP="00A6642C">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55D72534" w14:textId="77777777" w:rsidR="00A6642C" w:rsidRPr="00697E34" w:rsidRDefault="00A6642C" w:rsidP="00A6642C">
            <w:pPr>
              <w:jc w:val="center"/>
              <w:rPr>
                <w:rFonts w:ascii="FrankRuehl" w:hAnsi="FrankRuehl" w:cs="FrankRuehl"/>
                <w:b/>
                <w:bCs/>
                <w:sz w:val="28"/>
                <w:szCs w:val="28"/>
                <w:rtl/>
              </w:rPr>
            </w:pPr>
          </w:p>
          <w:p w14:paraId="39BB1C8D" w14:textId="77777777" w:rsidR="00A6642C" w:rsidRPr="00697E34" w:rsidRDefault="00A6642C" w:rsidP="00A6642C">
            <w:pPr>
              <w:jc w:val="center"/>
              <w:rPr>
                <w:rFonts w:ascii="FrankRuehl" w:hAnsi="FrankRuehl" w:cs="FrankRuehl"/>
                <w:b/>
                <w:bCs/>
                <w:sz w:val="28"/>
                <w:szCs w:val="28"/>
                <w:rtl/>
              </w:rPr>
            </w:pPr>
            <w:r w:rsidRPr="00697E34">
              <w:rPr>
                <w:rFonts w:ascii="FrankRuehl" w:hAnsi="FrankRuehl" w:cs="FrankRuehl"/>
                <w:b/>
                <w:bCs/>
                <w:sz w:val="28"/>
                <w:szCs w:val="28"/>
                <w:rtl/>
              </w:rPr>
              <w:t>נגד</w:t>
            </w:r>
          </w:p>
          <w:p w14:paraId="5A430CD6" w14:textId="77777777" w:rsidR="00A6642C" w:rsidRPr="00697E34" w:rsidRDefault="00A6642C" w:rsidP="00A6642C">
            <w:pPr>
              <w:jc w:val="both"/>
              <w:rPr>
                <w:rFonts w:ascii="FrankRuehl" w:hAnsi="FrankRuehl" w:cs="FrankRuehl"/>
                <w:b/>
                <w:bCs/>
                <w:sz w:val="28"/>
                <w:szCs w:val="28"/>
              </w:rPr>
            </w:pPr>
          </w:p>
        </w:tc>
      </w:tr>
      <w:tr w:rsidR="00A6642C" w:rsidRPr="00697E34" w14:paraId="2D9FD667" w14:textId="77777777" w:rsidTr="00A6642C">
        <w:trPr>
          <w:trHeight w:val="355"/>
          <w:jc w:val="center"/>
        </w:trPr>
        <w:tc>
          <w:tcPr>
            <w:tcW w:w="923" w:type="dxa"/>
            <w:tcBorders>
              <w:top w:val="nil"/>
              <w:left w:val="nil"/>
              <w:bottom w:val="nil"/>
              <w:right w:val="nil"/>
            </w:tcBorders>
            <w:shd w:val="clear" w:color="auto" w:fill="auto"/>
          </w:tcPr>
          <w:p w14:paraId="791042B3" w14:textId="77777777" w:rsidR="00A6642C" w:rsidRPr="00697E34" w:rsidRDefault="00A6642C" w:rsidP="002C54F9">
            <w:pPr>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7FDBD7F1" w14:textId="77777777" w:rsidR="00A6642C" w:rsidRPr="00697E34" w:rsidRDefault="00A6642C" w:rsidP="002C54F9">
            <w:pPr>
              <w:rPr>
                <w:rFonts w:ascii="FrankRuehl" w:hAnsi="FrankRuehl" w:cs="FrankRuehl"/>
                <w:b/>
                <w:bCs/>
                <w:sz w:val="28"/>
                <w:szCs w:val="28"/>
                <w:rtl/>
              </w:rPr>
            </w:pPr>
            <w:r w:rsidRPr="00697E34">
              <w:rPr>
                <w:rFonts w:ascii="FrankRuehl" w:hAnsi="FrankRuehl" w:cs="FrankRuehl"/>
                <w:b/>
                <w:bCs/>
                <w:sz w:val="28"/>
                <w:szCs w:val="28"/>
                <w:rtl/>
              </w:rPr>
              <w:t xml:space="preserve">נגה גברמדהין </w:t>
            </w:r>
            <w:r w:rsidRPr="00697E34">
              <w:rPr>
                <w:rFonts w:ascii="FrankRuehl" w:hAnsi="FrankRuehl" w:cs="FrankRuehl" w:hint="cs"/>
                <w:b/>
                <w:bCs/>
                <w:sz w:val="28"/>
                <w:szCs w:val="28"/>
                <w:rtl/>
              </w:rPr>
              <w:t xml:space="preserve"> </w:t>
            </w:r>
          </w:p>
          <w:p w14:paraId="2FF82FC3" w14:textId="77777777" w:rsidR="00A6642C" w:rsidRPr="00697E34" w:rsidRDefault="00A6642C" w:rsidP="002C54F9">
            <w:pPr>
              <w:rPr>
                <w:rFonts w:ascii="FrankRuehl" w:hAnsi="FrankRuehl" w:cs="FrankRuehl"/>
                <w:b/>
                <w:bCs/>
                <w:sz w:val="28"/>
                <w:szCs w:val="28"/>
                <w:rtl/>
              </w:rPr>
            </w:pPr>
            <w:r w:rsidRPr="00697E34">
              <w:rPr>
                <w:rFonts w:ascii="FrankRuehl" w:hAnsi="FrankRuehl" w:cs="FrankRuehl"/>
                <w:b/>
                <w:bCs/>
                <w:sz w:val="28"/>
                <w:szCs w:val="28"/>
                <w:rtl/>
              </w:rPr>
              <w:t>ע"י ב"כ עו"ד אהוד בן יהודה</w:t>
            </w:r>
          </w:p>
        </w:tc>
        <w:tc>
          <w:tcPr>
            <w:tcW w:w="3771" w:type="dxa"/>
            <w:tcBorders>
              <w:top w:val="nil"/>
              <w:left w:val="nil"/>
              <w:bottom w:val="nil"/>
              <w:right w:val="nil"/>
            </w:tcBorders>
            <w:shd w:val="clear" w:color="auto" w:fill="auto"/>
          </w:tcPr>
          <w:p w14:paraId="5F4D2561" w14:textId="77777777" w:rsidR="00A6642C" w:rsidRPr="00697E34" w:rsidRDefault="00A6642C" w:rsidP="00A6642C">
            <w:pPr>
              <w:jc w:val="right"/>
              <w:rPr>
                <w:rFonts w:ascii="FrankRuehl" w:hAnsi="FrankRuehl" w:cs="FrankRuehl"/>
                <w:b/>
                <w:bCs/>
                <w:sz w:val="28"/>
                <w:szCs w:val="28"/>
              </w:rPr>
            </w:pPr>
          </w:p>
        </w:tc>
      </w:tr>
      <w:bookmarkEnd w:id="2"/>
      <w:tr w:rsidR="00A6642C" w:rsidRPr="00697E34" w14:paraId="681E9376" w14:textId="77777777" w:rsidTr="00A6642C">
        <w:trPr>
          <w:trHeight w:val="355"/>
          <w:jc w:val="center"/>
        </w:trPr>
        <w:tc>
          <w:tcPr>
            <w:tcW w:w="923" w:type="dxa"/>
            <w:tcBorders>
              <w:top w:val="nil"/>
              <w:left w:val="nil"/>
              <w:bottom w:val="nil"/>
              <w:right w:val="nil"/>
            </w:tcBorders>
            <w:shd w:val="clear" w:color="auto" w:fill="auto"/>
          </w:tcPr>
          <w:p w14:paraId="67F0F0ED" w14:textId="77777777" w:rsidR="00A6642C" w:rsidRPr="00697E34" w:rsidRDefault="00A6642C" w:rsidP="00A6642C">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157A731" w14:textId="77777777" w:rsidR="00A6642C" w:rsidRPr="00697E34" w:rsidRDefault="00A6642C" w:rsidP="00A6642C">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3AB5B647" w14:textId="77777777" w:rsidR="00A6642C" w:rsidRPr="00697E34" w:rsidRDefault="00A6642C" w:rsidP="00A6642C">
            <w:pPr>
              <w:jc w:val="right"/>
              <w:rPr>
                <w:rFonts w:ascii="FrankRuehl" w:hAnsi="FrankRuehl" w:cs="FrankRuehl"/>
                <w:b/>
                <w:bCs/>
                <w:sz w:val="28"/>
                <w:szCs w:val="28"/>
              </w:rPr>
            </w:pPr>
            <w:r w:rsidRPr="00697E34">
              <w:rPr>
                <w:rFonts w:ascii="FrankRuehl" w:hAnsi="FrankRuehl" w:cs="FrankRuehl"/>
                <w:b/>
                <w:bCs/>
                <w:sz w:val="28"/>
                <w:szCs w:val="28"/>
                <w:rtl/>
              </w:rPr>
              <w:t>הנאשם</w:t>
            </w:r>
          </w:p>
        </w:tc>
      </w:tr>
    </w:tbl>
    <w:p w14:paraId="780C159E" w14:textId="77777777" w:rsidR="00DE5082" w:rsidRDefault="00DE5082" w:rsidP="00697E34">
      <w:pPr>
        <w:rPr>
          <w:rtl/>
        </w:rPr>
      </w:pPr>
    </w:p>
    <w:p w14:paraId="02A642FE" w14:textId="77777777" w:rsidR="00DE5082" w:rsidRPr="00DE5082" w:rsidRDefault="00DE5082" w:rsidP="00DE5082">
      <w:pPr>
        <w:spacing w:after="120" w:line="240" w:lineRule="exact"/>
        <w:ind w:left="283" w:hanging="283"/>
        <w:jc w:val="both"/>
        <w:rPr>
          <w:rFonts w:ascii="FrankRuehl" w:hAnsi="FrankRuehl" w:cs="FrankRuehl"/>
          <w:rtl/>
        </w:rPr>
      </w:pPr>
    </w:p>
    <w:p w14:paraId="3F64AFAA" w14:textId="77777777" w:rsidR="00C922B7" w:rsidRDefault="00C922B7" w:rsidP="00C922B7">
      <w:pPr>
        <w:rPr>
          <w:rtl/>
        </w:rPr>
      </w:pPr>
      <w:bookmarkStart w:id="3" w:name="LawTable"/>
      <w:bookmarkEnd w:id="3"/>
    </w:p>
    <w:p w14:paraId="14B3D8BE" w14:textId="77777777" w:rsidR="00C922B7" w:rsidRPr="00C922B7" w:rsidRDefault="00C922B7" w:rsidP="00C922B7">
      <w:pPr>
        <w:spacing w:before="120" w:after="120" w:line="240" w:lineRule="exact"/>
        <w:ind w:left="283" w:hanging="283"/>
        <w:jc w:val="both"/>
        <w:rPr>
          <w:rFonts w:ascii="FrankRuehl" w:hAnsi="FrankRuehl" w:cs="FrankRuehl"/>
          <w:rtl/>
        </w:rPr>
      </w:pPr>
    </w:p>
    <w:p w14:paraId="528E9C2E" w14:textId="77777777" w:rsidR="00C922B7" w:rsidRPr="00C922B7" w:rsidRDefault="00C922B7" w:rsidP="00C922B7">
      <w:pPr>
        <w:spacing w:before="120" w:after="120" w:line="240" w:lineRule="exact"/>
        <w:ind w:left="283" w:hanging="283"/>
        <w:jc w:val="both"/>
        <w:rPr>
          <w:rFonts w:ascii="FrankRuehl" w:hAnsi="FrankRuehl" w:cs="FrankRuehl"/>
          <w:rtl/>
        </w:rPr>
      </w:pPr>
    </w:p>
    <w:p w14:paraId="440A8287" w14:textId="77777777" w:rsidR="00C922B7" w:rsidRPr="00C922B7" w:rsidRDefault="00C922B7" w:rsidP="00C922B7">
      <w:pPr>
        <w:spacing w:before="120" w:after="120" w:line="240" w:lineRule="exact"/>
        <w:ind w:left="283" w:hanging="283"/>
        <w:jc w:val="both"/>
        <w:rPr>
          <w:rFonts w:ascii="FrankRuehl" w:hAnsi="FrankRuehl" w:cs="FrankRuehl"/>
          <w:rtl/>
        </w:rPr>
      </w:pPr>
      <w:r w:rsidRPr="00C922B7">
        <w:rPr>
          <w:rFonts w:ascii="FrankRuehl" w:hAnsi="FrankRuehl" w:cs="FrankRuehl"/>
          <w:rtl/>
        </w:rPr>
        <w:t xml:space="preserve">חקיקה שאוזכרה: </w:t>
      </w:r>
    </w:p>
    <w:p w14:paraId="623E4B82" w14:textId="77777777" w:rsidR="00C922B7" w:rsidRPr="00C922B7" w:rsidRDefault="00C922B7" w:rsidP="00C922B7">
      <w:pPr>
        <w:spacing w:before="120" w:after="120" w:line="240" w:lineRule="exact"/>
        <w:ind w:left="283" w:hanging="283"/>
        <w:jc w:val="both"/>
        <w:rPr>
          <w:rFonts w:ascii="FrankRuehl" w:hAnsi="FrankRuehl" w:cs="FrankRuehl"/>
          <w:rtl/>
        </w:rPr>
      </w:pPr>
      <w:hyperlink r:id="rId7" w:history="1">
        <w:r w:rsidRPr="00C922B7">
          <w:rPr>
            <w:rFonts w:ascii="FrankRuehl" w:hAnsi="FrankRuehl" w:cs="FrankRuehl"/>
            <w:color w:val="0000FF"/>
            <w:rtl/>
          </w:rPr>
          <w:t>פקודת הסמים המסוכנים [נוסח חדש], תשל"ג-1973</w:t>
        </w:r>
      </w:hyperlink>
      <w:r w:rsidRPr="00C922B7">
        <w:rPr>
          <w:rFonts w:ascii="FrankRuehl" w:hAnsi="FrankRuehl" w:cs="FrankRuehl"/>
          <w:rtl/>
        </w:rPr>
        <w:t xml:space="preserve">: סע'  </w:t>
      </w:r>
      <w:hyperlink r:id="rId8" w:history="1">
        <w:r w:rsidRPr="00C922B7">
          <w:rPr>
            <w:rFonts w:ascii="FrankRuehl" w:hAnsi="FrankRuehl" w:cs="FrankRuehl"/>
            <w:color w:val="0000FF"/>
            <w:rtl/>
          </w:rPr>
          <w:t>7(א)</w:t>
        </w:r>
      </w:hyperlink>
      <w:r w:rsidRPr="00C922B7">
        <w:rPr>
          <w:rFonts w:ascii="FrankRuehl" w:hAnsi="FrankRuehl" w:cs="FrankRuehl"/>
          <w:rtl/>
        </w:rPr>
        <w:t xml:space="preserve">, </w:t>
      </w:r>
      <w:hyperlink r:id="rId9" w:history="1">
        <w:r w:rsidRPr="00C922B7">
          <w:rPr>
            <w:rFonts w:ascii="FrankRuehl" w:hAnsi="FrankRuehl" w:cs="FrankRuehl"/>
            <w:color w:val="0000FF"/>
            <w:rtl/>
          </w:rPr>
          <w:t>ג</w:t>
        </w:r>
      </w:hyperlink>
      <w:r w:rsidRPr="00C922B7">
        <w:rPr>
          <w:rFonts w:ascii="FrankRuehl" w:hAnsi="FrankRuehl" w:cs="FrankRuehl"/>
          <w:rtl/>
        </w:rPr>
        <w:t xml:space="preserve">, </w:t>
      </w:r>
      <w:hyperlink r:id="rId10" w:history="1">
        <w:r w:rsidRPr="00C922B7">
          <w:rPr>
            <w:rFonts w:ascii="FrankRuehl" w:hAnsi="FrankRuehl" w:cs="FrankRuehl"/>
            <w:color w:val="0000FF"/>
            <w:rtl/>
          </w:rPr>
          <w:t>13</w:t>
        </w:r>
      </w:hyperlink>
      <w:r w:rsidRPr="00C922B7">
        <w:rPr>
          <w:rFonts w:ascii="FrankRuehl" w:hAnsi="FrankRuehl" w:cs="FrankRuehl"/>
          <w:rtl/>
        </w:rPr>
        <w:t xml:space="preserve">, </w:t>
      </w:r>
      <w:hyperlink r:id="rId11" w:history="1">
        <w:r w:rsidRPr="00C922B7">
          <w:rPr>
            <w:rFonts w:ascii="FrankRuehl" w:hAnsi="FrankRuehl" w:cs="FrankRuehl"/>
            <w:color w:val="0000FF"/>
            <w:rtl/>
          </w:rPr>
          <w:t>19א</w:t>
        </w:r>
      </w:hyperlink>
    </w:p>
    <w:p w14:paraId="0AE3AB99" w14:textId="77777777" w:rsidR="00C922B7" w:rsidRPr="00C922B7" w:rsidRDefault="00C922B7" w:rsidP="00C922B7">
      <w:pPr>
        <w:spacing w:before="120" w:after="120" w:line="240" w:lineRule="exact"/>
        <w:ind w:left="283" w:hanging="283"/>
        <w:jc w:val="both"/>
        <w:rPr>
          <w:rFonts w:ascii="FrankRuehl" w:hAnsi="FrankRuehl" w:cs="FrankRuehl"/>
          <w:rtl/>
        </w:rPr>
      </w:pPr>
      <w:hyperlink r:id="rId12" w:history="1">
        <w:r w:rsidRPr="00C922B7">
          <w:rPr>
            <w:rFonts w:ascii="FrankRuehl" w:hAnsi="FrankRuehl" w:cs="FrankRuehl"/>
            <w:color w:val="0000FF"/>
            <w:rtl/>
          </w:rPr>
          <w:t>חוק העונשין, תשל"ז-1977</w:t>
        </w:r>
      </w:hyperlink>
      <w:r w:rsidRPr="00C922B7">
        <w:rPr>
          <w:rFonts w:ascii="FrankRuehl" w:hAnsi="FrankRuehl" w:cs="FrankRuehl"/>
          <w:rtl/>
        </w:rPr>
        <w:t xml:space="preserve">: סע'  </w:t>
      </w:r>
      <w:hyperlink r:id="rId13" w:history="1">
        <w:r w:rsidRPr="00C922B7">
          <w:rPr>
            <w:rFonts w:ascii="FrankRuehl" w:hAnsi="FrankRuehl" w:cs="FrankRuehl"/>
            <w:color w:val="0000FF"/>
            <w:rtl/>
          </w:rPr>
          <w:t>40ט'</w:t>
        </w:r>
      </w:hyperlink>
      <w:r w:rsidRPr="00C922B7">
        <w:rPr>
          <w:rFonts w:ascii="FrankRuehl" w:hAnsi="FrankRuehl" w:cs="FrankRuehl"/>
          <w:rtl/>
        </w:rPr>
        <w:t xml:space="preserve">, </w:t>
      </w:r>
      <w:hyperlink r:id="rId14" w:history="1">
        <w:r w:rsidRPr="00C922B7">
          <w:rPr>
            <w:rFonts w:ascii="FrankRuehl" w:hAnsi="FrankRuehl" w:cs="FrankRuehl"/>
            <w:color w:val="0000FF"/>
            <w:rtl/>
          </w:rPr>
          <w:t>40יא</w:t>
        </w:r>
      </w:hyperlink>
    </w:p>
    <w:p w14:paraId="5B3AB93D" w14:textId="77777777" w:rsidR="00C922B7" w:rsidRPr="00C922B7" w:rsidRDefault="00C922B7" w:rsidP="00C922B7">
      <w:pPr>
        <w:rPr>
          <w:rtl/>
        </w:rPr>
      </w:pPr>
      <w:bookmarkStart w:id="4" w:name="LawTable_End"/>
      <w:bookmarkEnd w:id="4"/>
    </w:p>
    <w:p w14:paraId="76E13CE3" w14:textId="77777777" w:rsidR="00A6642C" w:rsidRPr="00697E34" w:rsidRDefault="00A6642C" w:rsidP="00A6642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6642C" w14:paraId="54CA551B" w14:textId="77777777" w:rsidTr="00A6642C">
        <w:trPr>
          <w:trHeight w:val="355"/>
          <w:jc w:val="center"/>
        </w:trPr>
        <w:tc>
          <w:tcPr>
            <w:tcW w:w="8820" w:type="dxa"/>
            <w:tcBorders>
              <w:top w:val="nil"/>
              <w:left w:val="nil"/>
              <w:bottom w:val="nil"/>
              <w:right w:val="nil"/>
            </w:tcBorders>
            <w:shd w:val="clear" w:color="auto" w:fill="auto"/>
          </w:tcPr>
          <w:p w14:paraId="39E9C79A" w14:textId="77777777" w:rsidR="00697E34" w:rsidRPr="00697E34" w:rsidRDefault="00697E34" w:rsidP="00697E34">
            <w:pPr>
              <w:jc w:val="center"/>
              <w:rPr>
                <w:rFonts w:ascii="Arial" w:hAnsi="Arial" w:cs="FrankRuehl"/>
                <w:b/>
                <w:bCs/>
                <w:sz w:val="32"/>
                <w:szCs w:val="32"/>
                <w:u w:val="single"/>
                <w:rtl/>
              </w:rPr>
            </w:pPr>
            <w:bookmarkStart w:id="5" w:name="PsakDin" w:colFirst="0" w:colLast="0"/>
            <w:bookmarkEnd w:id="0"/>
            <w:r w:rsidRPr="00697E34">
              <w:rPr>
                <w:rFonts w:ascii="Arial" w:hAnsi="Arial" w:cs="FrankRuehl"/>
                <w:b/>
                <w:bCs/>
                <w:sz w:val="32"/>
                <w:szCs w:val="32"/>
                <w:u w:val="single"/>
                <w:rtl/>
              </w:rPr>
              <w:t>גזר דין</w:t>
            </w:r>
          </w:p>
          <w:p w14:paraId="589B3197" w14:textId="77777777" w:rsidR="00A6642C" w:rsidRPr="00697E34" w:rsidRDefault="00A6642C" w:rsidP="00697E34">
            <w:pPr>
              <w:jc w:val="center"/>
              <w:rPr>
                <w:rFonts w:ascii="Arial" w:hAnsi="Arial" w:cs="FrankRuehl"/>
                <w:bCs/>
                <w:sz w:val="32"/>
                <w:szCs w:val="32"/>
                <w:u w:val="single"/>
                <w:rtl/>
              </w:rPr>
            </w:pPr>
          </w:p>
        </w:tc>
      </w:tr>
      <w:bookmarkEnd w:id="5"/>
    </w:tbl>
    <w:p w14:paraId="712FD22F" w14:textId="77777777" w:rsidR="00A6642C" w:rsidRPr="00B05847" w:rsidRDefault="00A6642C" w:rsidP="00A6642C">
      <w:pPr>
        <w:rPr>
          <w:rFonts w:ascii="Arial" w:hAnsi="Arial"/>
          <w:rtl/>
        </w:rPr>
      </w:pPr>
    </w:p>
    <w:p w14:paraId="529F4C0F" w14:textId="77777777" w:rsidR="00A6642C" w:rsidRPr="00B05847" w:rsidRDefault="00A6642C" w:rsidP="00A6642C">
      <w:pPr>
        <w:rPr>
          <w:rFonts w:ascii="Arial" w:hAnsi="Arial"/>
          <w:rtl/>
        </w:rPr>
      </w:pPr>
    </w:p>
    <w:p w14:paraId="4435C65F" w14:textId="77777777" w:rsidR="00A6642C" w:rsidRPr="00B05847" w:rsidRDefault="00A6642C" w:rsidP="00A6642C">
      <w:pPr>
        <w:rPr>
          <w:rtl/>
        </w:rPr>
      </w:pPr>
    </w:p>
    <w:p w14:paraId="5E080C11" w14:textId="77777777" w:rsidR="00A6642C" w:rsidRPr="00B05847" w:rsidRDefault="00A6642C" w:rsidP="00A6642C">
      <w:pPr>
        <w:rPr>
          <w:rtl/>
        </w:rPr>
      </w:pPr>
    </w:p>
    <w:p w14:paraId="75C3D50B" w14:textId="77777777" w:rsidR="00A6642C" w:rsidRDefault="00A6642C" w:rsidP="00A6642C">
      <w:pPr>
        <w:spacing w:line="360" w:lineRule="auto"/>
        <w:rPr>
          <w:rFonts w:cs="FrankRuehl"/>
          <w:b/>
          <w:bCs/>
          <w:sz w:val="28"/>
          <w:szCs w:val="28"/>
          <w:u w:val="single"/>
        </w:rPr>
      </w:pPr>
      <w:r>
        <w:rPr>
          <w:rFonts w:cs="FrankRuehl"/>
          <w:b/>
          <w:bCs/>
          <w:sz w:val="28"/>
          <w:szCs w:val="28"/>
          <w:u w:val="single"/>
          <w:rtl/>
        </w:rPr>
        <w:t>כתב האישום</w:t>
      </w:r>
      <w:r>
        <w:rPr>
          <w:rFonts w:cs="FrankRuehl" w:hint="cs"/>
          <w:b/>
          <w:bCs/>
          <w:sz w:val="28"/>
          <w:szCs w:val="28"/>
          <w:u w:val="single"/>
          <w:rtl/>
        </w:rPr>
        <w:t xml:space="preserve"> המתוקן</w:t>
      </w:r>
    </w:p>
    <w:p w14:paraId="74D10446" w14:textId="77777777" w:rsidR="00A6642C" w:rsidRDefault="00A6642C" w:rsidP="00A6642C">
      <w:pPr>
        <w:spacing w:line="360" w:lineRule="auto"/>
        <w:jc w:val="both"/>
        <w:rPr>
          <w:rFonts w:cs="FrankRuehl"/>
          <w:sz w:val="28"/>
          <w:szCs w:val="28"/>
          <w:rtl/>
        </w:rPr>
      </w:pPr>
      <w:bookmarkStart w:id="6" w:name="ABSTRACT_START"/>
      <w:bookmarkEnd w:id="6"/>
      <w:r>
        <w:rPr>
          <w:rFonts w:cs="FrankRuehl"/>
          <w:sz w:val="28"/>
          <w:szCs w:val="28"/>
          <w:rtl/>
        </w:rPr>
        <w:t>הנאשם הורשע על פי הודאתו בעבירות ובעובדות המנויות בכתב האישום</w:t>
      </w:r>
      <w:r>
        <w:rPr>
          <w:rFonts w:cs="FrankRuehl" w:hint="cs"/>
          <w:sz w:val="28"/>
          <w:szCs w:val="28"/>
          <w:rtl/>
        </w:rPr>
        <w:t xml:space="preserve"> המתוקן במסגרת הסדר טיעון שלא כלל הסכמה עונשית.</w:t>
      </w:r>
    </w:p>
    <w:p w14:paraId="119DE63F" w14:textId="77777777" w:rsidR="00A6642C" w:rsidRDefault="00A6642C" w:rsidP="00A6642C">
      <w:pPr>
        <w:spacing w:line="360" w:lineRule="auto"/>
        <w:jc w:val="both"/>
        <w:rPr>
          <w:rFonts w:cs="FrankRuehl"/>
          <w:sz w:val="28"/>
          <w:szCs w:val="28"/>
          <w:rtl/>
        </w:rPr>
      </w:pPr>
      <w:r>
        <w:rPr>
          <w:rFonts w:cs="FrankRuehl" w:hint="cs"/>
          <w:sz w:val="28"/>
          <w:szCs w:val="28"/>
          <w:rtl/>
        </w:rPr>
        <w:t xml:space="preserve">מעובדות האישום הראשון עולה כי ביום 2.9.2018 בשעה 18:00 מכר הנאשם סם מסוג קנביס במשקל 5 גרם תמורת 350 ₪ ללקוחה בשכונה בירושלים, ובאותו יום בשכונה אחרת, מכר סם </w:t>
      </w:r>
      <w:r>
        <w:rPr>
          <w:rFonts w:cs="FrankRuehl" w:hint="cs"/>
          <w:sz w:val="28"/>
          <w:szCs w:val="28"/>
          <w:rtl/>
        </w:rPr>
        <w:lastRenderedPageBreak/>
        <w:t xml:space="preserve">ללקוח אחר במשקל 10 גרם.. בגין כך הודה והורשע הנאשם בביצוע שתי עבירות סחר בסמים, לפי </w:t>
      </w:r>
      <w:hyperlink r:id="rId15" w:history="1">
        <w:r w:rsidR="00DE5082" w:rsidRPr="00DE5082">
          <w:rPr>
            <w:rStyle w:val="Hyperlink"/>
            <w:rFonts w:cs="FrankRuehl" w:hint="eastAsia"/>
            <w:sz w:val="28"/>
            <w:szCs w:val="28"/>
            <w:rtl/>
          </w:rPr>
          <w:t>סעיפים</w:t>
        </w:r>
        <w:r w:rsidR="00DE5082" w:rsidRPr="00DE5082">
          <w:rPr>
            <w:rStyle w:val="Hyperlink"/>
            <w:rFonts w:cs="FrankRuehl"/>
            <w:sz w:val="28"/>
            <w:szCs w:val="28"/>
            <w:rtl/>
          </w:rPr>
          <w:t xml:space="preserve"> 13</w:t>
        </w:r>
      </w:hyperlink>
      <w:r>
        <w:rPr>
          <w:rFonts w:cs="FrankRuehl" w:hint="cs"/>
          <w:sz w:val="28"/>
          <w:szCs w:val="28"/>
          <w:rtl/>
        </w:rPr>
        <w:t xml:space="preserve"> + </w:t>
      </w:r>
      <w:hyperlink r:id="rId16" w:history="1">
        <w:r w:rsidR="00DE5082" w:rsidRPr="00DE5082">
          <w:rPr>
            <w:rStyle w:val="Hyperlink"/>
            <w:rFonts w:cs="FrankRuehl"/>
            <w:sz w:val="28"/>
            <w:szCs w:val="28"/>
            <w:rtl/>
          </w:rPr>
          <w:t>19א</w:t>
        </w:r>
      </w:hyperlink>
      <w:r>
        <w:rPr>
          <w:rFonts w:cs="FrankRuehl" w:hint="cs"/>
          <w:sz w:val="28"/>
          <w:szCs w:val="28"/>
          <w:rtl/>
        </w:rPr>
        <w:t xml:space="preserve"> ל</w:t>
      </w:r>
      <w:hyperlink r:id="rId17" w:history="1">
        <w:r w:rsidR="00697E34" w:rsidRPr="00697E34">
          <w:rPr>
            <w:rFonts w:cs="FrankRuehl"/>
            <w:color w:val="0000FF"/>
            <w:sz w:val="28"/>
            <w:szCs w:val="28"/>
            <w:u w:val="single"/>
            <w:rtl/>
          </w:rPr>
          <w:t>פקודת הסמים המסוכנים</w:t>
        </w:r>
      </w:hyperlink>
      <w:r>
        <w:rPr>
          <w:rFonts w:cs="FrankRuehl" w:hint="cs"/>
          <w:sz w:val="28"/>
          <w:szCs w:val="28"/>
          <w:rtl/>
        </w:rPr>
        <w:t>;</w:t>
      </w:r>
    </w:p>
    <w:p w14:paraId="7196B941" w14:textId="77777777" w:rsidR="00A6642C" w:rsidRDefault="00A6642C" w:rsidP="00A6642C">
      <w:pPr>
        <w:spacing w:line="360" w:lineRule="auto"/>
        <w:jc w:val="both"/>
        <w:rPr>
          <w:rFonts w:cs="FrankRuehl"/>
          <w:sz w:val="28"/>
          <w:szCs w:val="28"/>
          <w:rtl/>
        </w:rPr>
      </w:pPr>
      <w:bookmarkStart w:id="7" w:name="ABSTRACT_END"/>
      <w:bookmarkEnd w:id="7"/>
      <w:r>
        <w:rPr>
          <w:rFonts w:cs="FrankRuehl" w:hint="cs"/>
          <w:sz w:val="28"/>
          <w:szCs w:val="28"/>
          <w:rtl/>
        </w:rPr>
        <w:t xml:space="preserve">מעובדות האישום השני עולה, כי ביום 2.9.2018 בשעה 19:40 החזיק הנאשם ברכבו מספר שקיות סם קנביס במשקל כולל של 96.95 גרם, ובשל כך הודה והורשע בביצוע החזקת סם שלא לצריכתו העצמית, לפי </w:t>
      </w:r>
      <w:hyperlink r:id="rId18" w:history="1">
        <w:r w:rsidR="00DE5082" w:rsidRPr="00DE5082">
          <w:rPr>
            <w:rStyle w:val="Hyperlink"/>
            <w:rFonts w:cs="FrankRuehl" w:hint="eastAsia"/>
            <w:sz w:val="28"/>
            <w:szCs w:val="28"/>
            <w:rtl/>
          </w:rPr>
          <w:t>סעיפים</w:t>
        </w:r>
        <w:r w:rsidR="00DE5082" w:rsidRPr="00DE5082">
          <w:rPr>
            <w:rStyle w:val="Hyperlink"/>
            <w:rFonts w:cs="FrankRuehl"/>
            <w:sz w:val="28"/>
            <w:szCs w:val="28"/>
            <w:rtl/>
          </w:rPr>
          <w:t xml:space="preserve"> 7(א)</w:t>
        </w:r>
      </w:hyperlink>
      <w:r>
        <w:rPr>
          <w:rFonts w:cs="FrankRuehl" w:hint="cs"/>
          <w:sz w:val="28"/>
          <w:szCs w:val="28"/>
          <w:rtl/>
        </w:rPr>
        <w:t xml:space="preserve"> + (</w:t>
      </w:r>
      <w:hyperlink r:id="rId19" w:history="1">
        <w:r w:rsidR="00DE5082" w:rsidRPr="00DE5082">
          <w:rPr>
            <w:rStyle w:val="Hyperlink"/>
            <w:rFonts w:cs="FrankRuehl" w:hint="eastAsia"/>
            <w:sz w:val="28"/>
            <w:szCs w:val="28"/>
            <w:rtl/>
          </w:rPr>
          <w:t>ג</w:t>
        </w:r>
      </w:hyperlink>
      <w:r>
        <w:rPr>
          <w:rFonts w:cs="FrankRuehl" w:hint="cs"/>
          <w:sz w:val="28"/>
          <w:szCs w:val="28"/>
          <w:rtl/>
        </w:rPr>
        <w:t>) רישא לפקודה.</w:t>
      </w:r>
    </w:p>
    <w:p w14:paraId="3E4DDF8F" w14:textId="77777777" w:rsidR="00A6642C" w:rsidRDefault="00A6642C" w:rsidP="00A6642C">
      <w:pPr>
        <w:spacing w:line="360" w:lineRule="auto"/>
        <w:jc w:val="both"/>
        <w:rPr>
          <w:rFonts w:cs="FrankRuehl"/>
          <w:b/>
          <w:bCs/>
          <w:sz w:val="28"/>
          <w:szCs w:val="28"/>
          <w:u w:val="single"/>
        </w:rPr>
      </w:pPr>
    </w:p>
    <w:p w14:paraId="4C864EFC" w14:textId="77777777" w:rsidR="00A6642C" w:rsidRDefault="00A6642C" w:rsidP="00A6642C">
      <w:pPr>
        <w:spacing w:line="360" w:lineRule="auto"/>
        <w:jc w:val="both"/>
        <w:rPr>
          <w:rFonts w:cs="FrankRuehl"/>
          <w:b/>
          <w:bCs/>
          <w:sz w:val="28"/>
          <w:szCs w:val="28"/>
          <w:u w:val="single"/>
        </w:rPr>
      </w:pPr>
      <w:r>
        <w:rPr>
          <w:rFonts w:cs="FrankRuehl"/>
          <w:b/>
          <w:bCs/>
          <w:sz w:val="28"/>
          <w:szCs w:val="28"/>
          <w:u w:val="single"/>
          <w:rtl/>
        </w:rPr>
        <w:t>מהלך הדיון</w:t>
      </w:r>
    </w:p>
    <w:p w14:paraId="5790F1D0" w14:textId="77777777" w:rsidR="00A6642C" w:rsidRDefault="00A6642C" w:rsidP="00A6642C">
      <w:pPr>
        <w:spacing w:line="360" w:lineRule="auto"/>
        <w:jc w:val="both"/>
        <w:rPr>
          <w:rFonts w:cs="FrankRuehl"/>
          <w:sz w:val="28"/>
          <w:szCs w:val="28"/>
          <w:rtl/>
        </w:rPr>
      </w:pPr>
      <w:r>
        <w:rPr>
          <w:rFonts w:cs="FrankRuehl" w:hint="cs"/>
          <w:sz w:val="28"/>
          <w:szCs w:val="28"/>
          <w:rtl/>
        </w:rPr>
        <w:t>הנאשם היה עצור בתיק זה במסגרת חקירתו בין ה-2.9.2018 ל-6.9.2018, אז הובא לפני בית המשפט עם הסכמה לשחררו למעצר בית מלא. ביום 25.9.2018 הוגש כתב האישום יחד עם בקשה להותרת התנאים על כנם עד לתום ההליכים. ביום 8.11.2018 התרתי הקלה בתנאים לנוכח תסקיר שהתקבל, וביום 18.2.2019 לאחר הודיית הנאשם במיוחס לו בכתב אישום מתוקן, הוקלו תנאי מעצר הבית למעצר בית לילי. הדיון נדחה מעת לעת, על-מנת לאפשר לנאשם להוכיח רצינות מול שירות המבחן.</w:t>
      </w:r>
    </w:p>
    <w:p w14:paraId="6E99915A" w14:textId="77777777" w:rsidR="00A6642C" w:rsidRDefault="00A6642C" w:rsidP="00A6642C">
      <w:pPr>
        <w:spacing w:line="360" w:lineRule="auto"/>
        <w:jc w:val="both"/>
        <w:rPr>
          <w:rFonts w:cs="FrankRuehl"/>
          <w:sz w:val="28"/>
          <w:szCs w:val="28"/>
        </w:rPr>
      </w:pPr>
    </w:p>
    <w:p w14:paraId="146A0CE7" w14:textId="77777777" w:rsidR="00A6642C" w:rsidRDefault="00A6642C" w:rsidP="00A6642C">
      <w:pPr>
        <w:spacing w:line="360" w:lineRule="auto"/>
        <w:jc w:val="both"/>
        <w:rPr>
          <w:rFonts w:cs="FrankRuehl"/>
          <w:b/>
          <w:bCs/>
          <w:sz w:val="28"/>
          <w:szCs w:val="28"/>
          <w:u w:val="single"/>
        </w:rPr>
      </w:pPr>
      <w:r>
        <w:rPr>
          <w:rFonts w:cs="FrankRuehl"/>
          <w:b/>
          <w:bCs/>
          <w:sz w:val="28"/>
          <w:szCs w:val="28"/>
          <w:u w:val="single"/>
          <w:rtl/>
        </w:rPr>
        <w:t>תסקיר</w:t>
      </w:r>
      <w:r>
        <w:rPr>
          <w:rFonts w:cs="FrankRuehl" w:hint="cs"/>
          <w:b/>
          <w:bCs/>
          <w:sz w:val="28"/>
          <w:szCs w:val="28"/>
          <w:u w:val="single"/>
          <w:rtl/>
        </w:rPr>
        <w:t>י</w:t>
      </w:r>
      <w:r>
        <w:rPr>
          <w:rFonts w:cs="FrankRuehl"/>
          <w:b/>
          <w:bCs/>
          <w:sz w:val="28"/>
          <w:szCs w:val="28"/>
          <w:u w:val="single"/>
          <w:rtl/>
        </w:rPr>
        <w:t xml:space="preserve"> שירות המבחן</w:t>
      </w:r>
    </w:p>
    <w:p w14:paraId="437DC047" w14:textId="77777777" w:rsidR="00A6642C" w:rsidRDefault="00A6642C" w:rsidP="00A6642C">
      <w:pPr>
        <w:spacing w:line="360" w:lineRule="auto"/>
        <w:jc w:val="both"/>
        <w:rPr>
          <w:rFonts w:cs="FrankRuehl"/>
          <w:sz w:val="28"/>
          <w:szCs w:val="28"/>
          <w:rtl/>
        </w:rPr>
      </w:pPr>
      <w:r>
        <w:rPr>
          <w:rFonts w:cs="FrankRuehl" w:hint="cs"/>
          <w:sz w:val="28"/>
          <w:szCs w:val="28"/>
          <w:rtl/>
        </w:rPr>
        <w:t>בעניינו של הנאשם הוגשו מספר תסקירים.</w:t>
      </w:r>
    </w:p>
    <w:p w14:paraId="4A462CC6" w14:textId="77777777" w:rsidR="00A6642C" w:rsidRDefault="00A6642C" w:rsidP="00A6642C">
      <w:pPr>
        <w:spacing w:line="360" w:lineRule="auto"/>
        <w:jc w:val="both"/>
        <w:rPr>
          <w:rFonts w:cs="FrankRuehl"/>
          <w:sz w:val="28"/>
          <w:szCs w:val="28"/>
          <w:rtl/>
        </w:rPr>
      </w:pPr>
      <w:r>
        <w:rPr>
          <w:rFonts w:cs="FrankRuehl" w:hint="cs"/>
          <w:sz w:val="28"/>
          <w:szCs w:val="28"/>
          <w:rtl/>
        </w:rPr>
        <w:t xml:space="preserve">מהתסקיר שהוגש במאי 2019 עולה, כי הנאשם, כבן 25 רווק יליד אתיופיה, עלה ארצה עם משפחתו בהיותו כבן 4. באותה עת התגורר עם הוריו ועבד כשכיר בתחום ההובלות. אחותו סובלת ממוגבלות פיזית. תוארו יחסים תקינים עם המשפחה ורקע נורמטיבי. הנאשם סיים 12 שנות לימוד ובנעוריו שיחק כדורגל באופן מקצועי. הוא שירת שירות צבאי מלא בתפקידי לחימה, ובהמשך, בעקבות פציעה, עבר למלא תפקיד עורפי. לאחר שירותו התקשה להשתלב בשוק התעסוקה, אך עבד בעבודה מועדפת במסגרת מיצוי זכויותיו. הוא ניסה להשתלב בלימודים ואולם נאלץ לוותר על כך בשל הצורך לסייע בפרנסת המשפחה. לפני שנעצר, עזב את בית הוריו וניסה לנהל אורח חיים עצמאי. לנאשם אין הרשעות קודמות. הנאשם הודה בביצוע העבירות ונטל אחריות להן, כשציין שביצע אותן מתוך מצוקה כלכלית. הוא שלל שימוש בסמים בעצמו. נוכח בדיקות שתן שמסר הנאשם ושנמצאו נקיות, השתכנע שירות המבחן, כי אכן לנאשם אין נזקקות טיפולית בהקשר לשימוש בסמים. עוד התרשם שירות המבחן, כי לנאשם אין דפוסי התנהגות פליליים ויש לו רצון לנהל אורח חיים תקין ומועיל. הנאשם לא שולב במסגרת טיפול לעצורים בשל היעדר פניות וצורך לעבוד. שירות המבחן היה מוטרד מהפער שבין ההיבטים הנורמטיביים בחיי הנאשם לבין הכשל במקרנו. נמצא כי רמת הסיכון הנשקפת ממנו היא בינונית נמוכה. שירות </w:t>
      </w:r>
      <w:r>
        <w:rPr>
          <w:rFonts w:cs="FrankRuehl" w:hint="cs"/>
          <w:sz w:val="28"/>
          <w:szCs w:val="28"/>
          <w:rtl/>
        </w:rPr>
        <w:lastRenderedPageBreak/>
        <w:t>המבחן לא בא בהמלצה טיפולית והמליץ על הטלת עבודות שירות ומאסר מותנה, לאחר שהנאשם חווה את ההליך הפלילי כמרתיע.</w:t>
      </w:r>
    </w:p>
    <w:p w14:paraId="01307EA0" w14:textId="77777777" w:rsidR="00A6642C" w:rsidRDefault="00A6642C" w:rsidP="00A6642C">
      <w:pPr>
        <w:spacing w:line="360" w:lineRule="auto"/>
        <w:jc w:val="both"/>
        <w:rPr>
          <w:rFonts w:cs="FrankRuehl"/>
          <w:sz w:val="28"/>
          <w:szCs w:val="28"/>
          <w:rtl/>
        </w:rPr>
      </w:pPr>
    </w:p>
    <w:p w14:paraId="3C7679AC" w14:textId="77777777" w:rsidR="00A6642C" w:rsidRDefault="00A6642C" w:rsidP="00A6642C">
      <w:pPr>
        <w:spacing w:line="360" w:lineRule="auto"/>
        <w:jc w:val="both"/>
        <w:rPr>
          <w:rFonts w:cs="FrankRuehl"/>
          <w:sz w:val="28"/>
          <w:szCs w:val="28"/>
          <w:rtl/>
        </w:rPr>
      </w:pPr>
      <w:r>
        <w:rPr>
          <w:rFonts w:cs="FrankRuehl" w:hint="cs"/>
          <w:sz w:val="28"/>
          <w:szCs w:val="28"/>
          <w:rtl/>
        </w:rPr>
        <w:t xml:space="preserve">תסקיר נוסף שהוגש בחודש נובמבר 2019 לימד, כי בדיקת שתן שמסר הנאשם נמצאה עם שרידי אופייאטים, ואולם הוא הכחיש שימוש בסמים או תרופות ומסר בדיקת שתן נוספת נקיה. שירות המבחן שב על המלצתו. </w:t>
      </w:r>
    </w:p>
    <w:p w14:paraId="28268225" w14:textId="77777777" w:rsidR="00A6642C" w:rsidRDefault="00A6642C" w:rsidP="00A6642C">
      <w:pPr>
        <w:spacing w:line="360" w:lineRule="auto"/>
        <w:jc w:val="both"/>
        <w:rPr>
          <w:rFonts w:cs="FrankRuehl"/>
          <w:sz w:val="28"/>
          <w:szCs w:val="28"/>
          <w:rtl/>
        </w:rPr>
      </w:pPr>
    </w:p>
    <w:p w14:paraId="685B8F65" w14:textId="77777777" w:rsidR="00A6642C" w:rsidRDefault="00A6642C" w:rsidP="00A6642C">
      <w:pPr>
        <w:spacing w:line="360" w:lineRule="auto"/>
        <w:jc w:val="both"/>
        <w:rPr>
          <w:rFonts w:cs="FrankRuehl"/>
          <w:sz w:val="28"/>
          <w:szCs w:val="28"/>
          <w:rtl/>
        </w:rPr>
      </w:pPr>
      <w:r>
        <w:rPr>
          <w:rFonts w:cs="FrankRuehl" w:hint="cs"/>
          <w:sz w:val="28"/>
          <w:szCs w:val="28"/>
          <w:rtl/>
        </w:rPr>
        <w:t>בתסקיר מחודש מרץ 2020 הומלץ על שילוב הנאשם בקבוצה לצעירים במצבו, לאחר שהביע רצון לעשות כן. שירות המבחן העריך כי רצונו זה של הנאשם נבע ממוטיבציה חיצונית ומחשש מתוצאות ההליך המשפטי.</w:t>
      </w:r>
    </w:p>
    <w:p w14:paraId="1B98FA3F" w14:textId="77777777" w:rsidR="00A6642C" w:rsidRDefault="00A6642C" w:rsidP="00A6642C">
      <w:pPr>
        <w:spacing w:line="360" w:lineRule="auto"/>
        <w:jc w:val="both"/>
        <w:rPr>
          <w:rFonts w:cs="FrankRuehl"/>
          <w:sz w:val="28"/>
          <w:szCs w:val="28"/>
          <w:rtl/>
        </w:rPr>
      </w:pPr>
    </w:p>
    <w:p w14:paraId="56C51395" w14:textId="77777777" w:rsidR="00A6642C" w:rsidRDefault="00A6642C" w:rsidP="00A6642C">
      <w:pPr>
        <w:spacing w:line="360" w:lineRule="auto"/>
        <w:jc w:val="both"/>
        <w:rPr>
          <w:rFonts w:cs="FrankRuehl"/>
          <w:sz w:val="28"/>
          <w:szCs w:val="28"/>
          <w:rtl/>
        </w:rPr>
      </w:pPr>
      <w:r>
        <w:rPr>
          <w:rFonts w:cs="FrankRuehl" w:hint="cs"/>
          <w:sz w:val="28"/>
          <w:szCs w:val="28"/>
          <w:rtl/>
        </w:rPr>
        <w:t>בחודש יוני 2020 דיווח שירות המבחן, כי בשל משבר קורונה, לא השתלב הנאשם בקבוצה. עם זאת, לראשונה, דיווח על צורך אמיתי בטיפול בשל מאפייניו, וכן מסר לכל אורך המשבר כי המשיך לעבוד. הוא מסר בדיקת שתן נקיה. שירות המבחן המליץ על דחיה.</w:t>
      </w:r>
    </w:p>
    <w:p w14:paraId="618D2D05" w14:textId="77777777" w:rsidR="00A6642C" w:rsidRDefault="00A6642C" w:rsidP="00A6642C">
      <w:pPr>
        <w:spacing w:line="360" w:lineRule="auto"/>
        <w:jc w:val="both"/>
        <w:rPr>
          <w:rFonts w:cs="FrankRuehl"/>
          <w:sz w:val="28"/>
          <w:szCs w:val="28"/>
          <w:rtl/>
        </w:rPr>
      </w:pPr>
    </w:p>
    <w:p w14:paraId="0004F642" w14:textId="77777777" w:rsidR="00A6642C" w:rsidRDefault="00A6642C" w:rsidP="00A6642C">
      <w:pPr>
        <w:spacing w:line="360" w:lineRule="auto"/>
        <w:jc w:val="both"/>
        <w:rPr>
          <w:rFonts w:cs="FrankRuehl"/>
          <w:sz w:val="28"/>
          <w:szCs w:val="28"/>
          <w:rtl/>
        </w:rPr>
      </w:pPr>
      <w:r>
        <w:rPr>
          <w:rFonts w:cs="FrankRuehl" w:hint="cs"/>
          <w:sz w:val="28"/>
          <w:szCs w:val="28"/>
          <w:rtl/>
        </w:rPr>
        <w:t xml:space="preserve">בתסקיר האחרון מחודש אוקטובר 2020 דיווח שירות המבחן, כי בשל המשך משבר קורונה, לא שולב הנאשם בטיפול. בתקופת דחיה הוצא הנאשם לחל"ת ממקום עבודתו, וכן נפצע במהלך פעילות ספורטיבית וכעת הוא ללא עבודה. שירות המבחן שב וחזר על המלצתו, וכן המליץ להטיל צו מבחן על מנת לסייע לנאשם בטיפול, הכוונה ופיקוח לטווח ארוך.  </w:t>
      </w:r>
    </w:p>
    <w:p w14:paraId="5967E27F" w14:textId="77777777" w:rsidR="00A6642C" w:rsidRDefault="00A6642C" w:rsidP="00A6642C">
      <w:pPr>
        <w:spacing w:line="360" w:lineRule="auto"/>
        <w:jc w:val="both"/>
        <w:rPr>
          <w:rFonts w:cs="FrankRuehl"/>
          <w:b/>
          <w:bCs/>
          <w:sz w:val="28"/>
          <w:szCs w:val="28"/>
          <w:u w:val="single"/>
          <w:rtl/>
        </w:rPr>
      </w:pPr>
    </w:p>
    <w:p w14:paraId="0168F58A" w14:textId="77777777" w:rsidR="00A6642C" w:rsidRDefault="00A6642C" w:rsidP="00A6642C">
      <w:pPr>
        <w:spacing w:line="360" w:lineRule="auto"/>
        <w:jc w:val="both"/>
        <w:rPr>
          <w:rFonts w:cs="FrankRuehl"/>
          <w:b/>
          <w:bCs/>
          <w:sz w:val="28"/>
          <w:szCs w:val="28"/>
          <w:u w:val="single"/>
          <w:rtl/>
        </w:rPr>
      </w:pPr>
      <w:r>
        <w:rPr>
          <w:rFonts w:cs="FrankRuehl"/>
          <w:b/>
          <w:bCs/>
          <w:sz w:val="28"/>
          <w:szCs w:val="28"/>
          <w:u w:val="single"/>
          <w:rtl/>
        </w:rPr>
        <w:t>חוות דעת של הממונה על עבודות השירות</w:t>
      </w:r>
    </w:p>
    <w:p w14:paraId="32A0507A" w14:textId="77777777" w:rsidR="00A6642C" w:rsidRDefault="00A6642C" w:rsidP="00A6642C">
      <w:pPr>
        <w:spacing w:line="360" w:lineRule="auto"/>
        <w:jc w:val="both"/>
        <w:rPr>
          <w:rFonts w:cs="FrankRuehl"/>
          <w:sz w:val="28"/>
          <w:szCs w:val="28"/>
        </w:rPr>
      </w:pPr>
      <w:r>
        <w:rPr>
          <w:rFonts w:cs="FrankRuehl"/>
          <w:sz w:val="28"/>
          <w:szCs w:val="28"/>
          <w:rtl/>
        </w:rPr>
        <w:t xml:space="preserve">הממונה הגיש חוות דעת על אודות כשירות הנאשם לבצע מאסר בעבודות שירות. מחוות הדעת עולה, כי </w:t>
      </w:r>
      <w:r>
        <w:rPr>
          <w:rFonts w:cs="FrankRuehl" w:hint="cs"/>
          <w:sz w:val="28"/>
          <w:szCs w:val="28"/>
          <w:rtl/>
        </w:rPr>
        <w:t xml:space="preserve">כשיר לבצע עבודות שירות החל מיום 12.1.2021 בישיבת ההסדר "נווה דקלים". </w:t>
      </w:r>
    </w:p>
    <w:p w14:paraId="4B3C2BA4" w14:textId="77777777" w:rsidR="00A6642C" w:rsidRDefault="00A6642C" w:rsidP="00A6642C">
      <w:pPr>
        <w:spacing w:line="360" w:lineRule="auto"/>
        <w:jc w:val="both"/>
        <w:rPr>
          <w:rFonts w:cs="FrankRuehl"/>
          <w:sz w:val="28"/>
          <w:szCs w:val="28"/>
          <w:rtl/>
        </w:rPr>
      </w:pPr>
    </w:p>
    <w:p w14:paraId="5E631751" w14:textId="77777777" w:rsidR="00A6642C" w:rsidRDefault="00A6642C" w:rsidP="00A6642C">
      <w:pPr>
        <w:spacing w:line="360" w:lineRule="auto"/>
        <w:jc w:val="both"/>
        <w:rPr>
          <w:rFonts w:cs="FrankRuehl"/>
          <w:b/>
          <w:bCs/>
          <w:sz w:val="28"/>
          <w:szCs w:val="28"/>
          <w:u w:val="single"/>
          <w:rtl/>
        </w:rPr>
      </w:pPr>
      <w:r>
        <w:rPr>
          <w:rFonts w:cs="FrankRuehl"/>
          <w:b/>
          <w:bCs/>
          <w:sz w:val="28"/>
          <w:szCs w:val="28"/>
          <w:u w:val="single"/>
          <w:rtl/>
        </w:rPr>
        <w:t>טיעונים לעונש</w:t>
      </w:r>
    </w:p>
    <w:p w14:paraId="1A8273C4" w14:textId="77777777" w:rsidR="00A6642C" w:rsidRDefault="00A6642C" w:rsidP="00A6642C">
      <w:pPr>
        <w:spacing w:line="360" w:lineRule="auto"/>
        <w:jc w:val="both"/>
        <w:rPr>
          <w:rFonts w:cs="FrankRuehl"/>
          <w:sz w:val="28"/>
          <w:szCs w:val="28"/>
          <w:rtl/>
        </w:rPr>
      </w:pPr>
      <w:r>
        <w:rPr>
          <w:rFonts w:cs="FrankRuehl"/>
          <w:sz w:val="28"/>
          <w:szCs w:val="28"/>
          <w:rtl/>
        </w:rPr>
        <w:t xml:space="preserve">הצדדים לא הגיעו להסכמה עונשית. </w:t>
      </w:r>
    </w:p>
    <w:p w14:paraId="199FEAEA" w14:textId="77777777" w:rsidR="00A6642C" w:rsidRDefault="00A6642C" w:rsidP="00A6642C">
      <w:pPr>
        <w:spacing w:line="360" w:lineRule="auto"/>
        <w:jc w:val="both"/>
        <w:rPr>
          <w:rFonts w:cs="FrankRuehl"/>
          <w:sz w:val="28"/>
          <w:szCs w:val="28"/>
          <w:rtl/>
        </w:rPr>
      </w:pPr>
      <w:r>
        <w:rPr>
          <w:rFonts w:cs="FrankRuehl"/>
          <w:sz w:val="28"/>
          <w:szCs w:val="28"/>
          <w:rtl/>
        </w:rPr>
        <w:t xml:space="preserve">מחד, </w:t>
      </w:r>
      <w:r>
        <w:rPr>
          <w:rFonts w:cs="FrankRuehl" w:hint="cs"/>
          <w:sz w:val="28"/>
          <w:szCs w:val="28"/>
          <w:rtl/>
        </w:rPr>
        <w:t xml:space="preserve">ב"כ המאשימה עתר להטיל על הנאשם עונש מאסר בתחתית מתחמי הענישה להם עתר, וכן ענישה נלווית, הכרזה על הנאשם סוחר סמים וחילוט הרכב. </w:t>
      </w:r>
    </w:p>
    <w:p w14:paraId="2703DC24" w14:textId="77777777" w:rsidR="00A6642C" w:rsidRDefault="00A6642C" w:rsidP="00A6642C">
      <w:pPr>
        <w:spacing w:line="360" w:lineRule="auto"/>
        <w:jc w:val="both"/>
        <w:rPr>
          <w:rFonts w:cs="FrankRuehl"/>
          <w:sz w:val="28"/>
          <w:szCs w:val="28"/>
          <w:rtl/>
        </w:rPr>
      </w:pPr>
      <w:r>
        <w:rPr>
          <w:rFonts w:cs="FrankRuehl"/>
          <w:sz w:val="28"/>
          <w:szCs w:val="28"/>
          <w:rtl/>
        </w:rPr>
        <w:t xml:space="preserve">מאידך, הסניגור </w:t>
      </w:r>
      <w:r>
        <w:rPr>
          <w:rFonts w:cs="FrankRuehl" w:hint="cs"/>
          <w:sz w:val="28"/>
          <w:szCs w:val="28"/>
          <w:rtl/>
        </w:rPr>
        <w:t xml:space="preserve">ביקש להיעתר להמלצת שירות המבחן. </w:t>
      </w:r>
    </w:p>
    <w:p w14:paraId="5A210F58" w14:textId="77777777" w:rsidR="00A6642C" w:rsidRDefault="00A6642C" w:rsidP="00A6642C">
      <w:pPr>
        <w:spacing w:line="360" w:lineRule="auto"/>
        <w:jc w:val="both"/>
        <w:rPr>
          <w:rFonts w:cs="FrankRuehl"/>
          <w:b/>
          <w:bCs/>
          <w:sz w:val="28"/>
          <w:szCs w:val="28"/>
          <w:u w:val="single"/>
          <w:rtl/>
        </w:rPr>
      </w:pPr>
    </w:p>
    <w:p w14:paraId="41567AA3" w14:textId="77777777" w:rsidR="00A6642C" w:rsidRDefault="00A6642C" w:rsidP="00A6642C">
      <w:pPr>
        <w:spacing w:line="360" w:lineRule="auto"/>
        <w:jc w:val="both"/>
        <w:rPr>
          <w:rFonts w:cs="FrankRuehl"/>
          <w:b/>
          <w:bCs/>
          <w:sz w:val="28"/>
          <w:szCs w:val="28"/>
          <w:u w:val="single"/>
          <w:rtl/>
        </w:rPr>
      </w:pPr>
      <w:r>
        <w:rPr>
          <w:rFonts w:cs="FrankRuehl"/>
          <w:b/>
          <w:bCs/>
          <w:sz w:val="28"/>
          <w:szCs w:val="28"/>
          <w:u w:val="single"/>
          <w:rtl/>
        </w:rPr>
        <w:t xml:space="preserve">קביעת מתחם הענישה </w:t>
      </w:r>
      <w:r>
        <w:rPr>
          <w:rFonts w:cs="FrankRuehl"/>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DAB869F" w14:textId="77777777" w:rsidR="00A6642C" w:rsidRDefault="00A6642C" w:rsidP="00A6642C">
      <w:pPr>
        <w:spacing w:line="360" w:lineRule="auto"/>
        <w:jc w:val="both"/>
        <w:rPr>
          <w:rFonts w:cs="FrankRuehl"/>
          <w:b/>
          <w:bCs/>
          <w:sz w:val="28"/>
          <w:szCs w:val="28"/>
          <w:u w:val="single"/>
          <w:rtl/>
        </w:rPr>
      </w:pPr>
    </w:p>
    <w:p w14:paraId="28585F93" w14:textId="77777777" w:rsidR="00A6642C" w:rsidRDefault="00A6642C" w:rsidP="00A6642C">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העבירות אותן עבר הנאשם פוגעות בערך המוגן של </w:t>
      </w:r>
      <w:r>
        <w:rPr>
          <w:rFonts w:cs="FrankRuehl" w:hint="cs"/>
          <w:sz w:val="28"/>
          <w:szCs w:val="28"/>
          <w:rtl/>
        </w:rPr>
        <w:t>בריאות הציבור וביטחונו. הפצת סמים, גם אם "קלים" למען בצע כסף, פוגעת במידה לא מבוטלת בערכים המוגנים.</w:t>
      </w:r>
    </w:p>
    <w:p w14:paraId="61574DC3" w14:textId="77777777" w:rsidR="00A6642C" w:rsidRDefault="00A6642C" w:rsidP="00A6642C">
      <w:pPr>
        <w:spacing w:line="360" w:lineRule="auto"/>
        <w:jc w:val="both"/>
        <w:rPr>
          <w:rFonts w:cs="FrankRuehl"/>
          <w:b/>
          <w:bCs/>
          <w:sz w:val="28"/>
          <w:szCs w:val="28"/>
          <w:u w:val="single"/>
          <w:rtl/>
        </w:rPr>
      </w:pPr>
    </w:p>
    <w:p w14:paraId="6D4F16FE" w14:textId="77777777" w:rsidR="00A6642C" w:rsidRDefault="00A6642C" w:rsidP="00A6642C">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20" w:history="1">
        <w:r w:rsidR="00DE5082" w:rsidRPr="00DE5082">
          <w:rPr>
            <w:rStyle w:val="Hyperlink"/>
            <w:rFonts w:cs="FrankRuehl"/>
            <w:b/>
            <w:bCs/>
            <w:sz w:val="28"/>
            <w:szCs w:val="28"/>
            <w:rtl/>
          </w:rPr>
          <w:t>סעיף 40ט'</w:t>
        </w:r>
      </w:hyperlink>
      <w:r>
        <w:rPr>
          <w:rFonts w:cs="FrankRuehl"/>
          <w:b/>
          <w:bCs/>
          <w:sz w:val="28"/>
          <w:szCs w:val="28"/>
          <w:u w:val="single"/>
          <w:rtl/>
        </w:rPr>
        <w:t xml:space="preserve"> ל</w:t>
      </w:r>
      <w:hyperlink r:id="rId21" w:history="1">
        <w:r w:rsidR="00697E34" w:rsidRPr="00697E3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בעבירה מתוכננת שבוצעה ממניעים כלכליים באופן "מקצועי" לכאורה. אלו הן נסיבות לחומרה. לעומת זאת מדובר בסם "קל" ובכמות לא גדולה בכל מקרה סחר. הכמות שנתפסה שלא לצריכה עצמית מעידה על כוונה להמשיך לסחור נוכח חלוקתה. הנאשם אמנם צעיר, אבל אחראי למעשיו באופן מלא וצריך היה להימנע מהם. בפועל נגרם נזק מעצם הפצת הסם לקהל הרחב, והנזק הפוטנציאלי יכול היה להיות גדול בהרבה נוכח הכוונה להמשיך ולסחור הנלמדת מכמות הסמים שנתפסה.</w:t>
      </w:r>
    </w:p>
    <w:p w14:paraId="0E31F05C" w14:textId="77777777" w:rsidR="00A6642C" w:rsidRDefault="00A6642C" w:rsidP="00A6642C">
      <w:pPr>
        <w:spacing w:line="360" w:lineRule="auto"/>
        <w:jc w:val="both"/>
        <w:rPr>
          <w:rFonts w:cs="FrankRuehl"/>
          <w:b/>
          <w:bCs/>
          <w:sz w:val="28"/>
          <w:szCs w:val="28"/>
          <w:u w:val="single"/>
          <w:rtl/>
        </w:rPr>
      </w:pPr>
    </w:p>
    <w:p w14:paraId="2CDEA40F" w14:textId="77777777" w:rsidR="00A6642C" w:rsidRDefault="00A6642C" w:rsidP="00A6642C">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sidRPr="00637159">
        <w:rPr>
          <w:rFonts w:cs="FrankRuehl" w:hint="cs"/>
          <w:sz w:val="28"/>
          <w:szCs w:val="28"/>
          <w:rtl/>
        </w:rPr>
        <w:t xml:space="preserve">הכלל בעבירות סמים הוא ענישה מרתיעה, ומקרים רבים מסתיימים במאסר בפועל. יחד עם זאת בסוג זה של סם ובמקרי סחר בודדים, ניתן לסיים הליכים גם בעבודות שירות ולעתים, מטעמי שיקום, גם בשל"ץ. </w:t>
      </w:r>
      <w:r>
        <w:rPr>
          <w:rFonts w:cs="FrankRuehl" w:hint="cs"/>
          <w:sz w:val="28"/>
          <w:szCs w:val="28"/>
          <w:rtl/>
        </w:rPr>
        <w:t>ב</w:t>
      </w:r>
      <w:hyperlink r:id="rId22" w:history="1">
        <w:r w:rsidR="00697E34" w:rsidRPr="00697E34">
          <w:rPr>
            <w:rFonts w:cs="FrankRuehl"/>
            <w:color w:val="0000FF"/>
            <w:sz w:val="28"/>
            <w:szCs w:val="28"/>
            <w:u w:val="single"/>
            <w:rtl/>
          </w:rPr>
          <w:t>רע"פ 8695/19</w:t>
        </w:r>
      </w:hyperlink>
      <w:r>
        <w:rPr>
          <w:rFonts w:cs="FrankRuehl" w:hint="cs"/>
          <w:sz w:val="28"/>
          <w:szCs w:val="28"/>
          <w:rtl/>
        </w:rPr>
        <w:t xml:space="preserve"> </w:t>
      </w:r>
      <w:r w:rsidRPr="00A40CBA">
        <w:rPr>
          <w:rFonts w:cs="FrankRuehl" w:hint="cs"/>
          <w:b/>
          <w:bCs/>
          <w:sz w:val="28"/>
          <w:szCs w:val="28"/>
          <w:u w:val="single"/>
          <w:rtl/>
        </w:rPr>
        <w:t>פסו</w:t>
      </w:r>
      <w:r>
        <w:rPr>
          <w:rFonts w:cs="FrankRuehl" w:hint="cs"/>
          <w:sz w:val="28"/>
          <w:szCs w:val="28"/>
          <w:rtl/>
        </w:rPr>
        <w:t xml:space="preserve"> נ' </w:t>
      </w:r>
      <w:r w:rsidRPr="00A40CBA">
        <w:rPr>
          <w:rFonts w:cs="FrankRuehl" w:hint="cs"/>
          <w:b/>
          <w:bCs/>
          <w:sz w:val="28"/>
          <w:szCs w:val="28"/>
          <w:u w:val="single"/>
          <w:rtl/>
        </w:rPr>
        <w:t>מ"י</w:t>
      </w:r>
      <w:r>
        <w:rPr>
          <w:rFonts w:cs="FrankRuehl" w:hint="cs"/>
          <w:sz w:val="28"/>
          <w:szCs w:val="28"/>
          <w:rtl/>
        </w:rPr>
        <w:t xml:space="preserve"> (מיום 5.1.2020) אושר מתחם ענישה שבין 12 ל-36 חודשי מאסר בכ-50 מקרים סחר בקנביס באמצעות הטלגראס, ועונשו של הנאשם הועמד על 28 חודשי מאסר וענישה נלווית. ב</w:t>
      </w:r>
      <w:hyperlink r:id="rId23" w:history="1">
        <w:r w:rsidR="00697E34" w:rsidRPr="00697E34">
          <w:rPr>
            <w:rFonts w:cs="FrankRuehl"/>
            <w:color w:val="0000FF"/>
            <w:sz w:val="28"/>
            <w:szCs w:val="28"/>
            <w:u w:val="single"/>
            <w:rtl/>
          </w:rPr>
          <w:t>רע"פ 8632/19</w:t>
        </w:r>
      </w:hyperlink>
      <w:r>
        <w:rPr>
          <w:rFonts w:cs="FrankRuehl" w:hint="cs"/>
          <w:sz w:val="28"/>
          <w:szCs w:val="28"/>
          <w:rtl/>
        </w:rPr>
        <w:t xml:space="preserve"> </w:t>
      </w:r>
      <w:r w:rsidRPr="00A40CBA">
        <w:rPr>
          <w:rFonts w:cs="FrankRuehl" w:hint="cs"/>
          <w:b/>
          <w:bCs/>
          <w:sz w:val="28"/>
          <w:szCs w:val="28"/>
          <w:u w:val="single"/>
          <w:rtl/>
        </w:rPr>
        <w:t>כהן</w:t>
      </w:r>
      <w:r>
        <w:rPr>
          <w:rFonts w:cs="FrankRuehl" w:hint="cs"/>
          <w:sz w:val="28"/>
          <w:szCs w:val="28"/>
          <w:rtl/>
        </w:rPr>
        <w:t xml:space="preserve"> נ' </w:t>
      </w:r>
      <w:r w:rsidRPr="00A40CBA">
        <w:rPr>
          <w:rFonts w:cs="FrankRuehl" w:hint="cs"/>
          <w:b/>
          <w:bCs/>
          <w:sz w:val="28"/>
          <w:szCs w:val="28"/>
          <w:u w:val="single"/>
          <w:rtl/>
        </w:rPr>
        <w:t>מ"י</w:t>
      </w:r>
      <w:r>
        <w:rPr>
          <w:rFonts w:cs="FrankRuehl" w:hint="cs"/>
          <w:sz w:val="28"/>
          <w:szCs w:val="28"/>
          <w:rtl/>
        </w:rPr>
        <w:t xml:space="preserve"> (מיום 5.1.2020) אושר עונש של 9 חודשי עבודות שירות בריבוי מקרי סחר בסמים.  ממקרים אלו ניתן לגזור לקולא. ב</w:t>
      </w:r>
      <w:hyperlink r:id="rId24" w:history="1">
        <w:r w:rsidR="00697E34" w:rsidRPr="00697E34">
          <w:rPr>
            <w:rFonts w:cs="FrankRuehl"/>
            <w:color w:val="0000FF"/>
            <w:sz w:val="28"/>
            <w:szCs w:val="28"/>
            <w:u w:val="single"/>
            <w:rtl/>
          </w:rPr>
          <w:t>ת"פ (י-ם) 24627-10-16</w:t>
        </w:r>
      </w:hyperlink>
      <w:r>
        <w:rPr>
          <w:rFonts w:cs="FrankRuehl" w:hint="cs"/>
          <w:sz w:val="28"/>
          <w:szCs w:val="28"/>
          <w:rtl/>
        </w:rPr>
        <w:t xml:space="preserve"> </w:t>
      </w:r>
      <w:r w:rsidRPr="00717637">
        <w:rPr>
          <w:rFonts w:cs="FrankRuehl" w:hint="cs"/>
          <w:b/>
          <w:bCs/>
          <w:sz w:val="28"/>
          <w:szCs w:val="28"/>
          <w:u w:val="single"/>
          <w:rtl/>
        </w:rPr>
        <w:t>מ"י</w:t>
      </w:r>
      <w:r>
        <w:rPr>
          <w:rFonts w:cs="FrankRuehl" w:hint="cs"/>
          <w:sz w:val="28"/>
          <w:szCs w:val="28"/>
          <w:rtl/>
        </w:rPr>
        <w:t xml:space="preserve"> נ' </w:t>
      </w:r>
      <w:r w:rsidRPr="00717637">
        <w:rPr>
          <w:rFonts w:cs="FrankRuehl" w:hint="cs"/>
          <w:b/>
          <w:bCs/>
          <w:sz w:val="28"/>
          <w:szCs w:val="28"/>
          <w:u w:val="single"/>
          <w:rtl/>
        </w:rPr>
        <w:t>דיוויס</w:t>
      </w:r>
      <w:r>
        <w:rPr>
          <w:rFonts w:cs="FrankRuehl" w:hint="cs"/>
          <w:sz w:val="28"/>
          <w:szCs w:val="28"/>
          <w:rtl/>
        </w:rPr>
        <w:t xml:space="preserve"> (מיום 17.7.2017) קבעתי מתחם בין מאסר על-תנאי לבין 12 חודשי מאסר, וסטיתי ממנו לקולא בשל שיקולי שיקום. הוטל עונש של של"ץ בהיקף 300 שעות. דובר בנסיבות דומות. לא הוגש ערעור.</w:t>
      </w:r>
    </w:p>
    <w:p w14:paraId="7448947C" w14:textId="77777777" w:rsidR="00A6642C" w:rsidRDefault="00A6642C" w:rsidP="00A6642C">
      <w:pPr>
        <w:spacing w:line="360" w:lineRule="auto"/>
        <w:jc w:val="both"/>
        <w:rPr>
          <w:rFonts w:cs="FrankRuehl"/>
          <w:b/>
          <w:bCs/>
          <w:sz w:val="28"/>
          <w:szCs w:val="28"/>
          <w:u w:val="single"/>
          <w:rtl/>
        </w:rPr>
      </w:pPr>
    </w:p>
    <w:p w14:paraId="1F754C5D" w14:textId="77777777" w:rsidR="00A6642C" w:rsidRDefault="00A6642C" w:rsidP="00A6642C">
      <w:pPr>
        <w:spacing w:line="360" w:lineRule="auto"/>
        <w:jc w:val="both"/>
        <w:rPr>
          <w:rFonts w:cs="FrankRuehl"/>
          <w:b/>
          <w:bCs/>
          <w:sz w:val="28"/>
          <w:szCs w:val="28"/>
          <w:rtl/>
        </w:rPr>
      </w:pPr>
      <w:r>
        <w:rPr>
          <w:rFonts w:cs="FrankRuehl"/>
          <w:b/>
          <w:bCs/>
          <w:sz w:val="28"/>
          <w:szCs w:val="28"/>
          <w:u w:val="single"/>
          <w:rtl/>
        </w:rPr>
        <w:t>מתחם הענישה</w:t>
      </w:r>
      <w:r>
        <w:rPr>
          <w:rFonts w:cs="FrankRuehl"/>
          <w:sz w:val="28"/>
          <w:szCs w:val="28"/>
          <w:rtl/>
        </w:rPr>
        <w:t xml:space="preserve"> – </w:t>
      </w:r>
      <w:r>
        <w:rPr>
          <w:rFonts w:cs="FrankRuehl" w:hint="cs"/>
          <w:sz w:val="28"/>
          <w:szCs w:val="28"/>
          <w:rtl/>
        </w:rPr>
        <w:t xml:space="preserve">אשר לאישום הראשון הכולל שני מקרי סחר, יש לקבוע מתחם שבין חודש ל-8 חודשי מאסר לרבות בעבודות שירות </w:t>
      </w:r>
      <w:r>
        <w:rPr>
          <w:rFonts w:cs="FrankRuehl"/>
          <w:sz w:val="28"/>
          <w:szCs w:val="28"/>
          <w:rtl/>
        </w:rPr>
        <w:t>–</w:t>
      </w:r>
      <w:r>
        <w:rPr>
          <w:rFonts w:cs="FrankRuehl" w:hint="cs"/>
          <w:sz w:val="28"/>
          <w:szCs w:val="28"/>
          <w:rtl/>
        </w:rPr>
        <w:t xml:space="preserve"> מתקיים קשר הדוק בין העבירות ולכן יש לקבוע מתחם אחד; לגבי האישום השני, יש לקבוע מתחם שבין חודש עד ל-6 חודשים. </w:t>
      </w:r>
    </w:p>
    <w:p w14:paraId="71FF543D" w14:textId="77777777" w:rsidR="00A6642C" w:rsidRDefault="00A6642C" w:rsidP="00A6642C">
      <w:pPr>
        <w:spacing w:line="360" w:lineRule="auto"/>
        <w:jc w:val="both"/>
        <w:rPr>
          <w:rFonts w:cs="FrankRuehl"/>
          <w:b/>
          <w:bCs/>
          <w:sz w:val="28"/>
          <w:szCs w:val="28"/>
          <w:rtl/>
        </w:rPr>
      </w:pPr>
    </w:p>
    <w:p w14:paraId="6B4F9ACC" w14:textId="77777777" w:rsidR="00A6642C" w:rsidRDefault="00A6642C" w:rsidP="00A6642C">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5" w:history="1">
        <w:r w:rsidR="00DE5082" w:rsidRPr="00DE5082">
          <w:rPr>
            <w:rStyle w:val="Hyperlink"/>
            <w:rFonts w:cs="FrankRuehl"/>
            <w:b/>
            <w:bCs/>
            <w:sz w:val="28"/>
            <w:szCs w:val="28"/>
            <w:rtl/>
          </w:rPr>
          <w:t>סעיף 40י"א</w:t>
        </w:r>
      </w:hyperlink>
      <w:r>
        <w:rPr>
          <w:rFonts w:cs="FrankRuehl"/>
          <w:b/>
          <w:bCs/>
          <w:sz w:val="28"/>
          <w:szCs w:val="28"/>
          <w:u w:val="single"/>
          <w:rtl/>
        </w:rPr>
        <w:t xml:space="preserve"> ל</w:t>
      </w:r>
      <w:hyperlink r:id="rId26" w:history="1">
        <w:r w:rsidR="00697E34" w:rsidRPr="00697E34">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מדובר בנאשם צעיר ונורמטיבי שזהו לו מעמדו הראשון בבית המשפט. הוא נטל אחריות למעשים. אורחות חייו מלמדים על ערכיו החיוביים </w:t>
      </w:r>
      <w:r>
        <w:rPr>
          <w:rFonts w:cs="FrankRuehl"/>
          <w:sz w:val="28"/>
          <w:szCs w:val="28"/>
          <w:rtl/>
        </w:rPr>
        <w:t>–</w:t>
      </w:r>
      <w:r>
        <w:rPr>
          <w:rFonts w:cs="FrankRuehl" w:hint="cs"/>
          <w:sz w:val="28"/>
          <w:szCs w:val="28"/>
          <w:rtl/>
        </w:rPr>
        <w:t xml:space="preserve"> הוא סיים לימודי תיכון, שירת בצבא שירות צבאי קרבי, החל ללמוד אך בשל גישה אחראית כלפי משפחתו, ויתר על כך ומאז מסייע בפרנסת המשפחה ועובד ברצף עד לאחרונה. הנאשם אינו סובל מבעיית התמכרות אך בשל נסיבות שחלקן הגדול אינו תלוי בו, לא שולב בטיפול למרות שהביע נכונות לכך. הוא חווה את ההליך הפלילי כמרתיע ולא נפתחו לו תיקים חדשים.  אילו היה משתלב הנאשם בתהליך טיפולי, סביר להניח שהמלצת שירות המבחן הייתה להטלת של"ץ. יחד עם זאת, מקובלת עלי המלצת שירות המבחן בנסיבות העניין. </w:t>
      </w:r>
    </w:p>
    <w:p w14:paraId="67F28103" w14:textId="77777777" w:rsidR="00A6642C" w:rsidRDefault="00A6642C" w:rsidP="00A6642C">
      <w:pPr>
        <w:spacing w:line="360" w:lineRule="auto"/>
        <w:jc w:val="both"/>
        <w:rPr>
          <w:rFonts w:cs="FrankRuehl"/>
          <w:sz w:val="28"/>
          <w:szCs w:val="28"/>
          <w:rtl/>
        </w:rPr>
      </w:pPr>
    </w:p>
    <w:p w14:paraId="5D4C4880" w14:textId="77777777" w:rsidR="00A6642C" w:rsidRDefault="00A6642C" w:rsidP="00A6642C">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במכלול הנסיבות יש להטיל על הנאשם עונש בשליש הראשון של המתחם. </w:t>
      </w:r>
    </w:p>
    <w:p w14:paraId="52862C5E" w14:textId="77777777" w:rsidR="00A6642C" w:rsidRDefault="00A6642C" w:rsidP="00A6642C">
      <w:pPr>
        <w:spacing w:line="360" w:lineRule="auto"/>
        <w:jc w:val="both"/>
        <w:rPr>
          <w:rFonts w:cs="FrankRuehl"/>
          <w:b/>
          <w:bCs/>
          <w:sz w:val="28"/>
          <w:szCs w:val="28"/>
          <w:u w:val="single"/>
          <w:rtl/>
        </w:rPr>
      </w:pPr>
    </w:p>
    <w:p w14:paraId="0060F223" w14:textId="77777777" w:rsidR="00A6642C" w:rsidRDefault="00A6642C" w:rsidP="00A6642C">
      <w:pPr>
        <w:spacing w:line="360" w:lineRule="auto"/>
        <w:jc w:val="both"/>
        <w:rPr>
          <w:rFonts w:cs="FrankRuehl"/>
          <w:b/>
          <w:bCs/>
          <w:sz w:val="28"/>
          <w:szCs w:val="28"/>
          <w:u w:val="single"/>
          <w:rtl/>
        </w:rPr>
      </w:pPr>
    </w:p>
    <w:p w14:paraId="2235CFFB" w14:textId="77777777" w:rsidR="00A6642C" w:rsidRDefault="00A6642C" w:rsidP="00A6642C">
      <w:pPr>
        <w:spacing w:line="360" w:lineRule="auto"/>
        <w:jc w:val="both"/>
        <w:rPr>
          <w:rFonts w:cs="FrankRuehl"/>
          <w:b/>
          <w:bCs/>
          <w:sz w:val="28"/>
          <w:szCs w:val="28"/>
          <w:u w:val="single"/>
          <w:rtl/>
        </w:rPr>
      </w:pPr>
      <w:r>
        <w:rPr>
          <w:rFonts w:cs="FrankRuehl"/>
          <w:b/>
          <w:bCs/>
          <w:sz w:val="28"/>
          <w:szCs w:val="28"/>
          <w:u w:val="single"/>
          <w:rtl/>
        </w:rPr>
        <w:t>גזירת הדין</w:t>
      </w:r>
    </w:p>
    <w:p w14:paraId="05788A8F" w14:textId="77777777" w:rsidR="00A6642C" w:rsidRDefault="00A6642C" w:rsidP="00A6642C">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7C683E8D" w14:textId="77777777" w:rsidR="00A6642C" w:rsidRDefault="00A6642C" w:rsidP="00A6642C">
      <w:pPr>
        <w:numPr>
          <w:ilvl w:val="0"/>
          <w:numId w:val="1"/>
        </w:numPr>
        <w:spacing w:after="160" w:line="360" w:lineRule="auto"/>
        <w:contextualSpacing/>
        <w:jc w:val="both"/>
        <w:rPr>
          <w:rFonts w:cs="FrankRuehl"/>
          <w:sz w:val="28"/>
          <w:szCs w:val="28"/>
          <w:rtl/>
        </w:rPr>
      </w:pPr>
      <w:r>
        <w:rPr>
          <w:rFonts w:cs="FrankRuehl" w:hint="cs"/>
          <w:sz w:val="28"/>
          <w:szCs w:val="28"/>
          <w:rtl/>
        </w:rPr>
        <w:t>ארבעה חודשי מאסר לריצוי בעבודות שירות, החל מיום 12.1.2021 בישיבת ההסדר נווה דקלים באשדוד</w:t>
      </w:r>
      <w:r>
        <w:rPr>
          <w:rFonts w:cs="FrankRuehl"/>
          <w:sz w:val="28"/>
          <w:szCs w:val="28"/>
          <w:rtl/>
        </w:rPr>
        <w:t>, וזאת על פי חוות דעת הממונה על עבודות השירות. על הנאשם להתייצב ביום</w:t>
      </w:r>
      <w:r>
        <w:rPr>
          <w:rFonts w:cs="FrankRuehl" w:hint="cs"/>
          <w:sz w:val="28"/>
          <w:szCs w:val="28"/>
          <w:rtl/>
        </w:rPr>
        <w:t xml:space="preserve"> זה</w:t>
      </w:r>
      <w:r>
        <w:rPr>
          <w:rFonts w:cs="FrankRuehl"/>
          <w:sz w:val="28"/>
          <w:szCs w:val="28"/>
          <w:rtl/>
        </w:rPr>
        <w:t xml:space="preserve">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r>
        <w:rPr>
          <w:rFonts w:cs="FrankRuehl" w:hint="cs"/>
          <w:sz w:val="28"/>
          <w:szCs w:val="28"/>
          <w:rtl/>
        </w:rPr>
        <w:t>. יש לנכות את ימי מעצרו של הנאשם ע"פ חישוב שב"ס שיכריע</w:t>
      </w:r>
      <w:r>
        <w:rPr>
          <w:rFonts w:cs="FrankRuehl"/>
          <w:sz w:val="28"/>
          <w:szCs w:val="28"/>
          <w:rtl/>
        </w:rPr>
        <w:t>;</w:t>
      </w:r>
    </w:p>
    <w:p w14:paraId="4634A6AD" w14:textId="77777777" w:rsidR="00A6642C" w:rsidRDefault="00A6642C" w:rsidP="00A6642C">
      <w:pPr>
        <w:numPr>
          <w:ilvl w:val="0"/>
          <w:numId w:val="1"/>
        </w:numPr>
        <w:spacing w:after="160" w:line="360" w:lineRule="auto"/>
        <w:contextualSpacing/>
        <w:jc w:val="both"/>
        <w:rPr>
          <w:rFonts w:cs="FrankRuehl"/>
          <w:sz w:val="28"/>
          <w:szCs w:val="28"/>
        </w:rPr>
      </w:pPr>
      <w:r>
        <w:rPr>
          <w:rFonts w:cs="FrankRuehl" w:hint="cs"/>
          <w:sz w:val="28"/>
          <w:szCs w:val="28"/>
          <w:rtl/>
        </w:rPr>
        <w:t xml:space="preserve">8 </w:t>
      </w:r>
      <w:r>
        <w:rPr>
          <w:rFonts w:cs="FrankRuehl"/>
          <w:sz w:val="28"/>
          <w:szCs w:val="28"/>
          <w:rtl/>
        </w:rPr>
        <w:t xml:space="preserve">חודשי מאסר, שלא ירוצו אלא אם יעבור הנאשם </w:t>
      </w:r>
      <w:r>
        <w:rPr>
          <w:rFonts w:cs="FrankRuehl" w:hint="cs"/>
          <w:sz w:val="28"/>
          <w:szCs w:val="28"/>
          <w:rtl/>
        </w:rPr>
        <w:t xml:space="preserve">כל עבירת פשע לפי </w:t>
      </w:r>
      <w:hyperlink r:id="rId27" w:history="1">
        <w:r w:rsidR="00697E34" w:rsidRPr="00697E34">
          <w:rPr>
            <w:rFonts w:cs="FrankRuehl"/>
            <w:color w:val="0000FF"/>
            <w:sz w:val="28"/>
            <w:szCs w:val="28"/>
            <w:u w:val="single"/>
            <w:rtl/>
          </w:rPr>
          <w:t>פקודת הסמים המסוכנים</w:t>
        </w:r>
      </w:hyperlink>
      <w:r>
        <w:rPr>
          <w:rFonts w:cs="FrankRuehl" w:hint="cs"/>
          <w:sz w:val="28"/>
          <w:szCs w:val="28"/>
          <w:rtl/>
        </w:rPr>
        <w:t xml:space="preserve"> בתוך שנתיים מסיום עבודות השירות;</w:t>
      </w:r>
    </w:p>
    <w:p w14:paraId="6CEB13A3" w14:textId="77777777" w:rsidR="00A6642C" w:rsidRDefault="00A6642C" w:rsidP="00A6642C">
      <w:pPr>
        <w:numPr>
          <w:ilvl w:val="0"/>
          <w:numId w:val="1"/>
        </w:numPr>
        <w:spacing w:after="160" w:line="360" w:lineRule="auto"/>
        <w:contextualSpacing/>
        <w:jc w:val="both"/>
        <w:rPr>
          <w:rFonts w:cs="FrankRuehl"/>
          <w:sz w:val="28"/>
          <w:szCs w:val="28"/>
        </w:rPr>
      </w:pPr>
      <w:r>
        <w:rPr>
          <w:rFonts w:cs="FrankRuehl" w:hint="cs"/>
          <w:sz w:val="28"/>
          <w:szCs w:val="28"/>
          <w:rtl/>
        </w:rPr>
        <w:t>חודש מאסר שלא ירוצה אלא אם יעבור הנאשם כל עבירת עוון לפי פקודת הסמים בתוך שנתיים מסיום עבודות השירות;</w:t>
      </w:r>
    </w:p>
    <w:p w14:paraId="115D376C" w14:textId="77777777" w:rsidR="00A6642C" w:rsidRDefault="00A6642C" w:rsidP="00A6642C">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1,500</w:t>
      </w:r>
      <w:r>
        <w:rPr>
          <w:rFonts w:cs="FrankRuehl"/>
          <w:sz w:val="28"/>
          <w:szCs w:val="28"/>
          <w:rtl/>
        </w:rPr>
        <w:t xml:space="preserve"> ₪, או  </w:t>
      </w:r>
      <w:r>
        <w:rPr>
          <w:rFonts w:cs="FrankRuehl" w:hint="cs"/>
          <w:sz w:val="28"/>
          <w:szCs w:val="28"/>
          <w:rtl/>
        </w:rPr>
        <w:t xml:space="preserve">10 ימי מאסר </w:t>
      </w:r>
      <w:r>
        <w:rPr>
          <w:rFonts w:cs="FrankRuehl"/>
          <w:sz w:val="28"/>
          <w:szCs w:val="28"/>
          <w:rtl/>
        </w:rPr>
        <w:t xml:space="preserve">תמורתו אם לא ישולם. הקנס ישולם </w:t>
      </w:r>
      <w:r>
        <w:rPr>
          <w:rFonts w:cs="FrankRuehl" w:hint="cs"/>
          <w:sz w:val="28"/>
          <w:szCs w:val="28"/>
          <w:rtl/>
        </w:rPr>
        <w:t>ב-5 תשלומים שווים ורצופים החל מיום 1.1.2021 ובכל 1 לחודש רציף ועוקב.</w:t>
      </w:r>
      <w:r>
        <w:rPr>
          <w:rFonts w:cs="FrankRuehl"/>
          <w:sz w:val="28"/>
          <w:szCs w:val="28"/>
          <w:rtl/>
        </w:rPr>
        <w:t xml:space="preserve"> לא ישולם תשלום במועד, יעמוד הקנס לפירעון מיידי. מורה על קיזוז הקנס מההפקדה שבתיק</w:t>
      </w:r>
      <w:r>
        <w:rPr>
          <w:rFonts w:cs="FrankRuehl" w:hint="cs"/>
          <w:sz w:val="28"/>
          <w:szCs w:val="28"/>
          <w:rtl/>
        </w:rPr>
        <w:t xml:space="preserve"> </w:t>
      </w:r>
      <w:hyperlink r:id="rId28" w:history="1">
        <w:r w:rsidR="00697E34" w:rsidRPr="00697E34">
          <w:rPr>
            <w:rFonts w:cs="FrankRuehl"/>
            <w:color w:val="0000FF"/>
            <w:sz w:val="28"/>
            <w:szCs w:val="28"/>
            <w:u w:val="single"/>
            <w:rtl/>
          </w:rPr>
          <w:t>מ"י 2244-09-18</w:t>
        </w:r>
      </w:hyperlink>
      <w:r>
        <w:rPr>
          <w:rFonts w:cs="FrankRuehl"/>
          <w:sz w:val="28"/>
          <w:szCs w:val="28"/>
          <w:rtl/>
        </w:rPr>
        <w:t>. ככל שתיוותר יתרת חובה, תשולם כפי שקבעתי</w:t>
      </w:r>
      <w:r>
        <w:rPr>
          <w:rFonts w:cs="FrankRuehl" w:hint="cs"/>
          <w:sz w:val="28"/>
          <w:szCs w:val="28"/>
          <w:rtl/>
        </w:rPr>
        <w:t xml:space="preserve">, על </w:t>
      </w:r>
      <w:r>
        <w:rPr>
          <w:rFonts w:cs="FrankRuehl"/>
          <w:sz w:val="28"/>
          <w:szCs w:val="28"/>
          <w:rtl/>
        </w:rPr>
        <w:t>אף כל הוראת עיקול;</w:t>
      </w:r>
    </w:p>
    <w:p w14:paraId="4023F098" w14:textId="77777777" w:rsidR="00A6642C" w:rsidRDefault="00A6642C" w:rsidP="00A6642C">
      <w:pPr>
        <w:numPr>
          <w:ilvl w:val="0"/>
          <w:numId w:val="1"/>
        </w:numPr>
        <w:spacing w:after="160" w:line="360" w:lineRule="auto"/>
        <w:contextualSpacing/>
        <w:jc w:val="both"/>
        <w:rPr>
          <w:rFonts w:cs="FrankRuehl"/>
          <w:sz w:val="28"/>
          <w:szCs w:val="28"/>
        </w:rPr>
      </w:pPr>
      <w:r>
        <w:rPr>
          <w:rFonts w:cs="FrankRuehl"/>
          <w:sz w:val="28"/>
          <w:szCs w:val="28"/>
          <w:rtl/>
        </w:rPr>
        <w:t xml:space="preserve">צו מבחן לתקופה של </w:t>
      </w:r>
      <w:r>
        <w:rPr>
          <w:rFonts w:cs="FrankRuehl" w:hint="cs"/>
          <w:sz w:val="28"/>
          <w:szCs w:val="28"/>
          <w:rtl/>
        </w:rPr>
        <w:t>18 חודשים מהיום</w:t>
      </w:r>
      <w:r>
        <w:rPr>
          <w:rFonts w:cs="FrankRuehl"/>
          <w:sz w:val="28"/>
          <w:szCs w:val="28"/>
          <w:rtl/>
        </w:rPr>
        <w:t>. במהלך תקופה זו הנאשם מחויב בשיתוף פעולה עם שירות המבחן, כאשר מובהר כי הפרת  הצו תוכל להביא לפתיחה מחודשת של המשפט וגזירת עונשו של הנאשם, לרבות עונש מאסר</w:t>
      </w:r>
      <w:r>
        <w:rPr>
          <w:rFonts w:cs="FrankRuehl" w:hint="cs"/>
          <w:sz w:val="28"/>
          <w:szCs w:val="28"/>
          <w:rtl/>
        </w:rPr>
        <w:t>;</w:t>
      </w:r>
    </w:p>
    <w:p w14:paraId="3DD1C033" w14:textId="77777777" w:rsidR="00A6642C" w:rsidRDefault="00A6642C" w:rsidP="00A6642C">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שלא לעבור כל עבירה</w:t>
      </w:r>
      <w:r>
        <w:rPr>
          <w:rFonts w:cs="FrankRuehl" w:hint="cs"/>
          <w:sz w:val="28"/>
          <w:szCs w:val="28"/>
          <w:rtl/>
        </w:rPr>
        <w:t xml:space="preserve"> לפי פקודת הסמים</w:t>
      </w:r>
      <w:r>
        <w:rPr>
          <w:rFonts w:cs="FrankRuehl"/>
          <w:sz w:val="28"/>
          <w:szCs w:val="28"/>
          <w:rtl/>
        </w:rPr>
        <w:t xml:space="preserve">  במשך שנתיים מהיום. הובהר לנאשם שמשמעות ההתחייבות היא, כי אם יעבור את </w:t>
      </w:r>
      <w:r>
        <w:rPr>
          <w:rFonts w:cs="FrankRuehl" w:hint="cs"/>
          <w:sz w:val="28"/>
          <w:szCs w:val="28"/>
          <w:rtl/>
        </w:rPr>
        <w:t xml:space="preserve">העבירות </w:t>
      </w:r>
      <w:r>
        <w:rPr>
          <w:rFonts w:cs="FrankRuehl"/>
          <w:sz w:val="28"/>
          <w:szCs w:val="28"/>
          <w:rtl/>
        </w:rPr>
        <w:t xml:space="preserve"> בתוך התקופה שצוינה, בית המשפט שיגזור את הדין יהא חייב לחלט את ההתחייבות כקנס.</w:t>
      </w:r>
    </w:p>
    <w:p w14:paraId="32C73B38" w14:textId="77777777" w:rsidR="00A6642C" w:rsidRDefault="00A6642C" w:rsidP="00A6642C">
      <w:pPr>
        <w:spacing w:line="360" w:lineRule="auto"/>
        <w:rPr>
          <w:rFonts w:ascii="FrankRuehl" w:hAnsi="FrankRuehl" w:cs="FrankRuehl"/>
          <w:sz w:val="28"/>
          <w:szCs w:val="28"/>
          <w:rtl/>
        </w:rPr>
      </w:pPr>
    </w:p>
    <w:p w14:paraId="2037B341" w14:textId="77777777" w:rsidR="00A6642C" w:rsidRDefault="00A6642C" w:rsidP="00A6642C">
      <w:pPr>
        <w:spacing w:line="360" w:lineRule="auto"/>
        <w:rPr>
          <w:rFonts w:ascii="FrankRuehl" w:hAnsi="FrankRuehl" w:cs="FrankRuehl"/>
          <w:sz w:val="28"/>
          <w:szCs w:val="28"/>
          <w:rtl/>
        </w:rPr>
      </w:pPr>
      <w:r>
        <w:rPr>
          <w:rFonts w:ascii="FrankRuehl" w:hAnsi="FrankRuehl" w:cs="FrankRuehl" w:hint="cs"/>
          <w:sz w:val="28"/>
          <w:szCs w:val="28"/>
          <w:rtl/>
        </w:rPr>
        <w:t>קובע כי הנאשם סוחר סמים, ומורה על חילוט הכספים המוצגים והשמדת הסמים. הואיל ורכבו הוחזר לו בהסכמה, מורה על חילוט ההפקדה בסך 3,000 ₪ שהופקדה בתמורה לחילוט הרכב ללא קשר לשאלת הקנס.</w:t>
      </w:r>
    </w:p>
    <w:p w14:paraId="13E48B46" w14:textId="77777777" w:rsidR="00A6642C" w:rsidRDefault="00A6642C" w:rsidP="00A6642C">
      <w:pPr>
        <w:rPr>
          <w:rFonts w:ascii="FrankRuehl" w:hAnsi="FrankRuehl" w:cs="FrankRuehl"/>
          <w:sz w:val="28"/>
          <w:szCs w:val="28"/>
          <w:rtl/>
        </w:rPr>
      </w:pPr>
      <w:r>
        <w:rPr>
          <w:rFonts w:ascii="FrankRuehl" w:hAnsi="FrankRuehl" w:cs="FrankRuehl" w:hint="cs"/>
          <w:sz w:val="28"/>
          <w:szCs w:val="28"/>
          <w:rtl/>
        </w:rPr>
        <w:t>יש לשלוח לשירות המבחן ולממונה על עבודות השירות.</w:t>
      </w:r>
    </w:p>
    <w:p w14:paraId="41BFBAEC" w14:textId="77777777" w:rsidR="00A6642C" w:rsidRDefault="00A6642C" w:rsidP="00A6642C">
      <w:pPr>
        <w:rPr>
          <w:rFonts w:ascii="FrankRuehl" w:hAnsi="FrankRuehl" w:cs="FrankRuehl"/>
          <w:sz w:val="28"/>
          <w:szCs w:val="28"/>
          <w:rtl/>
        </w:rPr>
      </w:pPr>
    </w:p>
    <w:p w14:paraId="7372B5F0" w14:textId="77777777" w:rsidR="00A6642C" w:rsidRDefault="00A6642C" w:rsidP="00A6642C">
      <w:pPr>
        <w:rPr>
          <w:rFonts w:ascii="FrankRuehl" w:hAnsi="FrankRuehl" w:cs="FrankRuehl"/>
          <w:sz w:val="28"/>
          <w:szCs w:val="28"/>
          <w:rtl/>
        </w:rPr>
      </w:pPr>
    </w:p>
    <w:p w14:paraId="12BABFF6" w14:textId="77777777" w:rsidR="00A6642C" w:rsidRDefault="00A6642C" w:rsidP="00A6642C">
      <w:pPr>
        <w:rPr>
          <w:rFonts w:ascii="FrankRuehl" w:hAnsi="FrankRuehl" w:cs="FrankRuehl"/>
          <w:sz w:val="28"/>
          <w:szCs w:val="28"/>
          <w:rtl/>
        </w:rPr>
      </w:pPr>
      <w:r>
        <w:rPr>
          <w:rFonts w:ascii="FrankRuehl" w:hAnsi="FrankRuehl" w:cs="FrankRuehl"/>
          <w:sz w:val="28"/>
          <w:szCs w:val="28"/>
          <w:rtl/>
        </w:rPr>
        <w:t>זכות ערעור כחוק לבית המשפט המחוזי בירושלים בתוך 45 יום מהיום.</w:t>
      </w:r>
    </w:p>
    <w:p w14:paraId="2162F8F1" w14:textId="77777777" w:rsidR="00A6642C" w:rsidRPr="00DA0FDB" w:rsidRDefault="00A6642C" w:rsidP="00A6642C"/>
    <w:p w14:paraId="6CF4EE58" w14:textId="77777777" w:rsidR="00A6642C" w:rsidRPr="00B05847" w:rsidRDefault="00A6642C" w:rsidP="00A6642C">
      <w:pPr>
        <w:rPr>
          <w:rtl/>
        </w:rPr>
      </w:pPr>
    </w:p>
    <w:p w14:paraId="0B689A09" w14:textId="77777777" w:rsidR="00A6642C" w:rsidRPr="00697E34" w:rsidRDefault="00697E34" w:rsidP="00A6642C">
      <w:pPr>
        <w:rPr>
          <w:color w:val="FFFFFF"/>
          <w:sz w:val="2"/>
          <w:szCs w:val="2"/>
          <w:rtl/>
        </w:rPr>
      </w:pPr>
      <w:r w:rsidRPr="00697E34">
        <w:rPr>
          <w:color w:val="FFFFFF"/>
          <w:sz w:val="2"/>
          <w:szCs w:val="2"/>
          <w:rtl/>
        </w:rPr>
        <w:t>5129371</w:t>
      </w:r>
    </w:p>
    <w:p w14:paraId="46EA0CAF" w14:textId="77777777" w:rsidR="00A6642C" w:rsidRDefault="00697E34" w:rsidP="00A6642C">
      <w:pPr>
        <w:rPr>
          <w:rFonts w:cs="FrankRuehl"/>
          <w:sz w:val="28"/>
          <w:szCs w:val="28"/>
          <w:rtl/>
        </w:rPr>
      </w:pPr>
      <w:bookmarkStart w:id="8" w:name="Nitan"/>
      <w:r w:rsidRPr="00697E34">
        <w:rPr>
          <w:rFonts w:ascii="Arial" w:hAnsi="Arial"/>
          <w:color w:val="FFFFFF"/>
          <w:sz w:val="2"/>
          <w:szCs w:val="2"/>
          <w:rtl/>
        </w:rPr>
        <w:t>54678313</w:t>
      </w:r>
      <w:r>
        <w:rPr>
          <w:rFonts w:ascii="Arial" w:hAnsi="Arial"/>
          <w:rtl/>
        </w:rPr>
        <w:t xml:space="preserve">ניתן היום,  י"ג כסלו תשפ"א, 29 נובמבר 2020, במעמד הצדדים. </w:t>
      </w:r>
      <w:bookmarkEnd w:id="8"/>
    </w:p>
    <w:p w14:paraId="1BF55F02" w14:textId="77777777" w:rsidR="00A6642C" w:rsidRDefault="00A6642C" w:rsidP="00697E3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F4A8381" w14:textId="77777777" w:rsidR="00A6642C" w:rsidRDefault="00A6642C" w:rsidP="00A6642C">
      <w:pPr>
        <w:jc w:val="center"/>
        <w:rPr>
          <w:rFonts w:ascii="Arial" w:hAnsi="Arial" w:cs="FrankRuehl"/>
          <w:sz w:val="28"/>
          <w:szCs w:val="28"/>
          <w:rtl/>
        </w:rPr>
      </w:pPr>
    </w:p>
    <w:p w14:paraId="58A3B30B" w14:textId="77777777" w:rsidR="00697E34" w:rsidRDefault="00697E34" w:rsidP="00697E34">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1B189C44" w14:textId="77777777" w:rsidR="00DE5082" w:rsidRPr="00DE5082" w:rsidRDefault="00DE5082" w:rsidP="00DE5082">
      <w:pPr>
        <w:keepNext/>
        <w:rPr>
          <w:rFonts w:ascii="David" w:hAnsi="David"/>
          <w:color w:val="000000"/>
          <w:sz w:val="22"/>
          <w:szCs w:val="22"/>
          <w:rtl/>
        </w:rPr>
      </w:pPr>
    </w:p>
    <w:p w14:paraId="1A2FAC6E" w14:textId="77777777" w:rsidR="00DE5082" w:rsidRPr="00DE5082" w:rsidRDefault="00DE5082" w:rsidP="00DE5082">
      <w:pPr>
        <w:keepNext/>
        <w:rPr>
          <w:rFonts w:ascii="David" w:hAnsi="David"/>
          <w:color w:val="000000"/>
          <w:sz w:val="22"/>
          <w:szCs w:val="22"/>
          <w:rtl/>
        </w:rPr>
      </w:pPr>
      <w:r w:rsidRPr="00DE5082">
        <w:rPr>
          <w:rFonts w:ascii="David" w:hAnsi="David"/>
          <w:color w:val="000000"/>
          <w:sz w:val="22"/>
          <w:szCs w:val="22"/>
          <w:rtl/>
        </w:rPr>
        <w:t>דוד שאול גבאי ריכטר 54678313-/</w:t>
      </w:r>
    </w:p>
    <w:p w14:paraId="31F6B5A1" w14:textId="77777777" w:rsidR="00697E34" w:rsidRPr="00697E34" w:rsidRDefault="00DE5082" w:rsidP="00DE5082">
      <w:pPr>
        <w:rPr>
          <w:rFonts w:hint="cs"/>
          <w:color w:val="0000FF"/>
          <w:u w:val="single"/>
        </w:rPr>
      </w:pPr>
      <w:r w:rsidRPr="00DE5082">
        <w:rPr>
          <w:color w:val="000000"/>
          <w:u w:val="single"/>
          <w:rtl/>
        </w:rPr>
        <w:t>נוסח מסמך זה כפוף לשינויי ניסוח ועריכה</w:t>
      </w:r>
      <w:r w:rsidR="00922B61">
        <w:rPr>
          <w:rFonts w:hint="cs"/>
          <w:color w:val="0000FF"/>
          <w:u w:val="single"/>
          <w:rtl/>
        </w:rPr>
        <w:t xml:space="preserve"> </w:t>
      </w:r>
    </w:p>
    <w:sectPr w:rsidR="00697E34" w:rsidRPr="00697E34" w:rsidSect="00DE5082">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ADB31" w14:textId="77777777" w:rsidR="00137D5F" w:rsidRDefault="00137D5F" w:rsidP="002E2AC0">
      <w:r>
        <w:separator/>
      </w:r>
    </w:p>
  </w:endnote>
  <w:endnote w:type="continuationSeparator" w:id="0">
    <w:p w14:paraId="161D2A5F" w14:textId="77777777" w:rsidR="00137D5F" w:rsidRDefault="00137D5F" w:rsidP="002E2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F0A21" w14:textId="77777777" w:rsidR="00DE5082" w:rsidRDefault="00DE5082" w:rsidP="00DE50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F5482F6" w14:textId="77777777" w:rsidR="002C54F9" w:rsidRPr="00DE5082" w:rsidRDefault="00DE5082" w:rsidP="00DE5082">
    <w:pPr>
      <w:pStyle w:val="a5"/>
      <w:pBdr>
        <w:top w:val="single" w:sz="4" w:space="1" w:color="auto"/>
        <w:between w:val="single" w:sz="4" w:space="0" w:color="auto"/>
      </w:pBdr>
      <w:spacing w:after="60"/>
      <w:jc w:val="center"/>
      <w:rPr>
        <w:rFonts w:ascii="FrankRuehl" w:hAnsi="FrankRuehl" w:cs="FrankRuehl"/>
        <w:color w:val="000000"/>
      </w:rPr>
    </w:pPr>
    <w:r w:rsidRPr="00DE508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3D15D" w14:textId="77777777" w:rsidR="00DE5082" w:rsidRDefault="00DE5082" w:rsidP="00DE508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3BE0">
      <w:rPr>
        <w:rFonts w:ascii="FrankRuehl" w:hAnsi="FrankRuehl" w:cs="FrankRuehl"/>
        <w:noProof/>
        <w:rtl/>
      </w:rPr>
      <w:t>1</w:t>
    </w:r>
    <w:r>
      <w:rPr>
        <w:rFonts w:ascii="FrankRuehl" w:hAnsi="FrankRuehl" w:cs="FrankRuehl"/>
        <w:rtl/>
      </w:rPr>
      <w:fldChar w:fldCharType="end"/>
    </w:r>
  </w:p>
  <w:p w14:paraId="6EB3C3CF" w14:textId="77777777" w:rsidR="002C54F9" w:rsidRPr="00DE5082" w:rsidRDefault="00DE5082" w:rsidP="00DE5082">
    <w:pPr>
      <w:pStyle w:val="a5"/>
      <w:pBdr>
        <w:top w:val="single" w:sz="4" w:space="1" w:color="auto"/>
        <w:between w:val="single" w:sz="4" w:space="0" w:color="auto"/>
      </w:pBdr>
      <w:spacing w:after="60"/>
      <w:jc w:val="center"/>
      <w:rPr>
        <w:rFonts w:ascii="FrankRuehl" w:hAnsi="FrankRuehl" w:cs="FrankRuehl"/>
        <w:color w:val="000000"/>
      </w:rPr>
    </w:pPr>
    <w:r w:rsidRPr="00DE5082">
      <w:rPr>
        <w:rFonts w:ascii="FrankRuehl" w:hAnsi="FrankRuehl" w:cs="FrankRuehl"/>
        <w:color w:val="000000"/>
      </w:rPr>
      <w:pict w14:anchorId="30B9B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B18F1" w14:textId="77777777" w:rsidR="00137D5F" w:rsidRDefault="00137D5F" w:rsidP="002E2AC0">
      <w:r>
        <w:separator/>
      </w:r>
    </w:p>
  </w:footnote>
  <w:footnote w:type="continuationSeparator" w:id="0">
    <w:p w14:paraId="5522BF51" w14:textId="77777777" w:rsidR="00137D5F" w:rsidRDefault="00137D5F" w:rsidP="002E2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349C" w14:textId="77777777" w:rsidR="00697E34" w:rsidRPr="00DE5082" w:rsidRDefault="00DE5082" w:rsidP="00DE50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40577-09-18</w:t>
    </w:r>
    <w:r>
      <w:rPr>
        <w:rFonts w:ascii="David" w:hAnsi="David"/>
        <w:color w:val="000000"/>
        <w:sz w:val="22"/>
        <w:szCs w:val="22"/>
        <w:rtl/>
      </w:rPr>
      <w:tab/>
      <w:t xml:space="preserve"> מדינת ישראל נ' נגה גברמדהין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79A8D" w14:textId="77777777" w:rsidR="00697E34" w:rsidRPr="00DE5082" w:rsidRDefault="00DE5082" w:rsidP="00DE508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40577-09-18</w:t>
    </w:r>
    <w:r>
      <w:rPr>
        <w:rFonts w:ascii="David" w:hAnsi="David"/>
        <w:color w:val="000000"/>
        <w:sz w:val="22"/>
        <w:szCs w:val="22"/>
        <w:rtl/>
      </w:rPr>
      <w:tab/>
      <w:t xml:space="preserve"> מדינת ישראל נ' נגה גברמדהין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98948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6642C"/>
    <w:rsid w:val="00137D5F"/>
    <w:rsid w:val="002C54F9"/>
    <w:rsid w:val="002C614D"/>
    <w:rsid w:val="002E2AC0"/>
    <w:rsid w:val="00396662"/>
    <w:rsid w:val="003A33AF"/>
    <w:rsid w:val="00697E34"/>
    <w:rsid w:val="00922B61"/>
    <w:rsid w:val="00A33054"/>
    <w:rsid w:val="00A6642C"/>
    <w:rsid w:val="00B01CC8"/>
    <w:rsid w:val="00BF0689"/>
    <w:rsid w:val="00C922B7"/>
    <w:rsid w:val="00D63BF0"/>
    <w:rsid w:val="00DE5082"/>
    <w:rsid w:val="00E13BE0"/>
    <w:rsid w:val="00E243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396337"/>
  <w15:chartTrackingRefBased/>
  <w15:docId w15:val="{C757836F-FACB-4355-8BBE-202610A2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64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6642C"/>
    <w:pPr>
      <w:tabs>
        <w:tab w:val="center" w:pos="4153"/>
        <w:tab w:val="right" w:pos="8306"/>
      </w:tabs>
    </w:pPr>
  </w:style>
  <w:style w:type="character" w:customStyle="1" w:styleId="a4">
    <w:name w:val="כותרת עליונה תו"/>
    <w:link w:val="a3"/>
    <w:rsid w:val="00A6642C"/>
    <w:rPr>
      <w:rFonts w:ascii="Times New Roman" w:eastAsia="Times New Roman" w:hAnsi="Times New Roman" w:cs="David"/>
      <w:sz w:val="24"/>
      <w:szCs w:val="24"/>
    </w:rPr>
  </w:style>
  <w:style w:type="paragraph" w:styleId="a5">
    <w:name w:val="footer"/>
    <w:basedOn w:val="a"/>
    <w:link w:val="a6"/>
    <w:rsid w:val="00A6642C"/>
    <w:pPr>
      <w:tabs>
        <w:tab w:val="center" w:pos="4153"/>
        <w:tab w:val="right" w:pos="8306"/>
      </w:tabs>
    </w:pPr>
  </w:style>
  <w:style w:type="character" w:customStyle="1" w:styleId="a6">
    <w:name w:val="כותרת תחתונה תו"/>
    <w:link w:val="a5"/>
    <w:rsid w:val="00A6642C"/>
    <w:rPr>
      <w:rFonts w:ascii="Times New Roman" w:eastAsia="Times New Roman" w:hAnsi="Times New Roman" w:cs="David"/>
      <w:sz w:val="24"/>
      <w:szCs w:val="24"/>
    </w:rPr>
  </w:style>
  <w:style w:type="table" w:styleId="a7">
    <w:name w:val="Table Grid"/>
    <w:basedOn w:val="a1"/>
    <w:rsid w:val="00A664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6642C"/>
  </w:style>
  <w:style w:type="character" w:styleId="Hyperlink">
    <w:name w:val="Hyperlink"/>
    <w:rsid w:val="00697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law/7030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40ja"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40i"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156843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6314376" TargetMode="External"/><Relationship Id="rId28" Type="http://schemas.openxmlformats.org/officeDocument/2006/relationships/hyperlink" Target="http://www.nevo.co.il/case/24961205"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c"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6318040"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1627</Words>
  <Characters>8137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9745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3801204</vt:i4>
      </vt:variant>
      <vt:variant>
        <vt:i4>63</vt:i4>
      </vt:variant>
      <vt:variant>
        <vt:i4>0</vt:i4>
      </vt:variant>
      <vt:variant>
        <vt:i4>5</vt:i4>
      </vt:variant>
      <vt:variant>
        <vt:lpwstr>http://www.nevo.co.il/case/24961205</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262155</vt:i4>
      </vt:variant>
      <vt:variant>
        <vt:i4>54</vt:i4>
      </vt:variant>
      <vt:variant>
        <vt:i4>0</vt:i4>
      </vt:variant>
      <vt:variant>
        <vt:i4>5</vt:i4>
      </vt:variant>
      <vt:variant>
        <vt:lpwstr>http://www.nevo.co.il/law/70301/40ja</vt:lpwstr>
      </vt:variant>
      <vt:variant>
        <vt:lpwstr/>
      </vt:variant>
      <vt:variant>
        <vt:i4>3932279</vt:i4>
      </vt:variant>
      <vt:variant>
        <vt:i4>51</vt:i4>
      </vt:variant>
      <vt:variant>
        <vt:i4>0</vt:i4>
      </vt:variant>
      <vt:variant>
        <vt:i4>5</vt:i4>
      </vt:variant>
      <vt:variant>
        <vt:lpwstr>http://www.nevo.co.il/case/21568432</vt:lpwstr>
      </vt:variant>
      <vt:variant>
        <vt:lpwstr/>
      </vt:variant>
      <vt:variant>
        <vt:i4>3276912</vt:i4>
      </vt:variant>
      <vt:variant>
        <vt:i4>48</vt:i4>
      </vt:variant>
      <vt:variant>
        <vt:i4>0</vt:i4>
      </vt:variant>
      <vt:variant>
        <vt:i4>5</vt:i4>
      </vt:variant>
      <vt:variant>
        <vt:lpwstr>http://www.nevo.co.il/case/26314376</vt:lpwstr>
      </vt:variant>
      <vt:variant>
        <vt:lpwstr/>
      </vt:variant>
      <vt:variant>
        <vt:i4>3997811</vt:i4>
      </vt:variant>
      <vt:variant>
        <vt:i4>45</vt:i4>
      </vt:variant>
      <vt:variant>
        <vt:i4>0</vt:i4>
      </vt:variant>
      <vt:variant>
        <vt:i4>5</vt:i4>
      </vt:variant>
      <vt:variant>
        <vt:lpwstr>http://www.nevo.co.il/case/26318040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2025-04-22T23:54:00Z</dcterms:created>
  <dcterms:modified xsi:type="dcterms:W3CDTF">2025-04-22T23:54:00Z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40577</vt:lpwstr>
  </property>
  <property fmtid="{D5CDD505-2E9C-101B-9397-08002B2CF9AE}" pid="6" name="NEWPARTB">
    <vt:lpwstr>09</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נגה גברמדהין</vt:lpwstr>
  </property>
  <property fmtid="{D5CDD505-2E9C-101B-9397-08002B2CF9AE}" pid="10" name="LAWYER">
    <vt:lpwstr>אהוד בן יהודה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20201129</vt:lpwstr>
  </property>
  <property fmtid="{D5CDD505-2E9C-101B-9397-08002B2CF9AE}" pid="14" name="TYPE_N_DATE">
    <vt:lpwstr>38020201129</vt:lpwstr>
  </property>
  <property fmtid="{D5CDD505-2E9C-101B-9397-08002B2CF9AE}" pid="15" name="WORDNUMPAGES">
    <vt:lpwstr>6</vt:lpwstr>
  </property>
  <property fmtid="{D5CDD505-2E9C-101B-9397-08002B2CF9AE}" pid="16" name="TYPE_ABS_DATE">
    <vt:lpwstr>380020201129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26318040;26314376;21568432;24961205</vt:lpwstr>
  </property>
  <property fmtid="{D5CDD505-2E9C-101B-9397-08002B2CF9AE}" pid="36" name="LAWLISTTMP1">
    <vt:lpwstr>4216/013;019a;007.a;007.c</vt:lpwstr>
  </property>
  <property fmtid="{D5CDD505-2E9C-101B-9397-08002B2CF9AE}" pid="37" name="LAWLISTTMP2">
    <vt:lpwstr>70301/040i;40ja</vt:lpwstr>
  </property>
</Properties>
</file>