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B3903" w:rsidRPr="004547E2" w14:paraId="7772274C" w14:textId="77777777" w:rsidTr="00813357">
        <w:trPr>
          <w:trHeight w:hRule="exact" w:val="418"/>
          <w:jc w:val="center"/>
        </w:trPr>
        <w:tc>
          <w:tcPr>
            <w:tcW w:w="8721" w:type="dxa"/>
            <w:gridSpan w:val="2"/>
          </w:tcPr>
          <w:p w14:paraId="52789828" w14:textId="77777777" w:rsidR="002B3903" w:rsidRPr="004547E2" w:rsidRDefault="002B3903" w:rsidP="0005339F">
            <w:pPr>
              <w:pStyle w:val="a3"/>
              <w:jc w:val="center"/>
              <w:rPr>
                <w:rFonts w:ascii="Tahoma" w:hAnsi="Tahoma" w:cs="Tahoma"/>
                <w:color w:val="000080"/>
                <w:rtl/>
              </w:rPr>
            </w:pPr>
            <w:r w:rsidRPr="004547E2">
              <w:rPr>
                <w:rFonts w:ascii="Tahoma" w:hAnsi="Tahoma" w:cs="Tahoma"/>
                <w:b/>
                <w:bCs/>
                <w:color w:val="000080"/>
                <w:rtl/>
              </w:rPr>
              <w:t>בית משפט השלום בראשון לציון</w:t>
            </w:r>
          </w:p>
        </w:tc>
      </w:tr>
      <w:tr w:rsidR="002B3903" w:rsidRPr="004547E2" w14:paraId="18AE340B" w14:textId="77777777" w:rsidTr="00813357">
        <w:trPr>
          <w:trHeight w:val="337"/>
          <w:jc w:val="center"/>
        </w:trPr>
        <w:tc>
          <w:tcPr>
            <w:tcW w:w="5054" w:type="dxa"/>
          </w:tcPr>
          <w:p w14:paraId="715A769B" w14:textId="77777777" w:rsidR="002B3903" w:rsidRPr="004547E2" w:rsidRDefault="002B3903" w:rsidP="0005339F">
            <w:pPr>
              <w:rPr>
                <w:rFonts w:cs="FrankRuehl"/>
                <w:sz w:val="28"/>
                <w:szCs w:val="28"/>
                <w:rtl/>
              </w:rPr>
            </w:pPr>
            <w:r w:rsidRPr="004547E2">
              <w:rPr>
                <w:rFonts w:cs="FrankRuehl"/>
                <w:sz w:val="28"/>
                <w:szCs w:val="28"/>
                <w:rtl/>
              </w:rPr>
              <w:t>ת"פ</w:t>
            </w:r>
            <w:r w:rsidRPr="004547E2">
              <w:rPr>
                <w:rFonts w:cs="FrankRuehl" w:hint="cs"/>
                <w:sz w:val="28"/>
                <w:szCs w:val="28"/>
                <w:rtl/>
              </w:rPr>
              <w:t xml:space="preserve"> </w:t>
            </w:r>
            <w:r w:rsidRPr="004547E2">
              <w:rPr>
                <w:rFonts w:cs="FrankRuehl"/>
                <w:sz w:val="28"/>
                <w:szCs w:val="28"/>
                <w:rtl/>
              </w:rPr>
              <w:t>43138-09-18</w:t>
            </w:r>
            <w:r w:rsidRPr="004547E2">
              <w:rPr>
                <w:rFonts w:cs="FrankRuehl" w:hint="cs"/>
                <w:sz w:val="28"/>
                <w:szCs w:val="28"/>
                <w:rtl/>
              </w:rPr>
              <w:t xml:space="preserve"> </w:t>
            </w:r>
            <w:r w:rsidRPr="004547E2">
              <w:rPr>
                <w:rFonts w:cs="FrankRuehl"/>
                <w:sz w:val="28"/>
                <w:szCs w:val="28"/>
                <w:rtl/>
              </w:rPr>
              <w:t>מדינת ישראל נ' הררי</w:t>
            </w:r>
          </w:p>
          <w:p w14:paraId="36851D02" w14:textId="77777777" w:rsidR="002B3903" w:rsidRPr="004547E2" w:rsidRDefault="002B3903" w:rsidP="0005339F">
            <w:pPr>
              <w:pStyle w:val="a3"/>
              <w:rPr>
                <w:rFonts w:cs="FrankRuehl"/>
                <w:sz w:val="28"/>
                <w:szCs w:val="28"/>
                <w:rtl/>
              </w:rPr>
            </w:pPr>
          </w:p>
        </w:tc>
        <w:tc>
          <w:tcPr>
            <w:tcW w:w="3667" w:type="dxa"/>
          </w:tcPr>
          <w:p w14:paraId="2BB6A394" w14:textId="77777777" w:rsidR="002B3903" w:rsidRPr="004547E2" w:rsidRDefault="002B3903" w:rsidP="0005339F">
            <w:pPr>
              <w:pStyle w:val="a3"/>
              <w:jc w:val="right"/>
              <w:rPr>
                <w:rFonts w:cs="FrankRuehl"/>
                <w:sz w:val="28"/>
                <w:szCs w:val="28"/>
                <w:rtl/>
              </w:rPr>
            </w:pPr>
          </w:p>
        </w:tc>
      </w:tr>
    </w:tbl>
    <w:p w14:paraId="6E0F4437" w14:textId="77777777" w:rsidR="002B3903" w:rsidRPr="004547E2" w:rsidRDefault="002B3903" w:rsidP="002B3903">
      <w:pPr>
        <w:pStyle w:val="a3"/>
        <w:rPr>
          <w:rtl/>
        </w:rPr>
      </w:pPr>
      <w:r w:rsidRPr="004547E2">
        <w:rPr>
          <w:rFonts w:hint="cs"/>
          <w:rtl/>
        </w:rPr>
        <w:t xml:space="preserve"> </w:t>
      </w:r>
    </w:p>
    <w:p w14:paraId="5AB8D0FD" w14:textId="77777777" w:rsidR="002B3903" w:rsidRPr="004547E2" w:rsidRDefault="002B3903" w:rsidP="002B3903">
      <w:pPr>
        <w:rPr>
          <w:b/>
          <w:bCs/>
          <w:rtl/>
        </w:rPr>
      </w:pPr>
    </w:p>
    <w:p w14:paraId="7F366009" w14:textId="77777777" w:rsidR="002B3903" w:rsidRPr="004547E2" w:rsidRDefault="002B3903" w:rsidP="002B3903">
      <w:pPr>
        <w:rPr>
          <w:b/>
          <w:bCs/>
          <w:rtl/>
        </w:rPr>
      </w:pPr>
      <w:r w:rsidRPr="004547E2">
        <w:rPr>
          <w:rFonts w:hint="cs"/>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B3903" w:rsidRPr="004547E2" w14:paraId="1CC3FAD2" w14:textId="77777777" w:rsidTr="002B3903">
        <w:trPr>
          <w:trHeight w:val="295"/>
          <w:jc w:val="center"/>
        </w:trPr>
        <w:tc>
          <w:tcPr>
            <w:tcW w:w="923" w:type="dxa"/>
            <w:tcBorders>
              <w:top w:val="nil"/>
              <w:left w:val="nil"/>
              <w:bottom w:val="nil"/>
              <w:right w:val="nil"/>
            </w:tcBorders>
            <w:shd w:val="clear" w:color="auto" w:fill="auto"/>
          </w:tcPr>
          <w:p w14:paraId="640F2936" w14:textId="77777777" w:rsidR="002B3903" w:rsidRPr="004547E2" w:rsidRDefault="002B3903" w:rsidP="002B3903">
            <w:pPr>
              <w:jc w:val="both"/>
              <w:rPr>
                <w:rFonts w:ascii="Arial" w:hAnsi="Arial" w:cs="FrankRuehl"/>
                <w:b/>
                <w:bCs/>
                <w:sz w:val="28"/>
                <w:szCs w:val="28"/>
              </w:rPr>
            </w:pPr>
            <w:r w:rsidRPr="004547E2">
              <w:rPr>
                <w:rFonts w:ascii="Arial" w:hAnsi="Arial" w:cs="FrankRuehl" w:hint="cs"/>
                <w:b/>
                <w:bCs/>
                <w:sz w:val="28"/>
                <w:szCs w:val="28"/>
                <w:rtl/>
              </w:rPr>
              <w:t>ב</w:t>
            </w:r>
            <w:r w:rsidRPr="004547E2">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34ACE4D8" w14:textId="77777777" w:rsidR="002B3903" w:rsidRPr="004547E2" w:rsidRDefault="002B3903" w:rsidP="0005339F">
            <w:pPr>
              <w:rPr>
                <w:rFonts w:ascii="Arial" w:hAnsi="Arial"/>
                <w:b/>
                <w:bCs/>
                <w:rtl/>
              </w:rPr>
            </w:pPr>
            <w:r w:rsidRPr="004547E2">
              <w:rPr>
                <w:rFonts w:ascii="Arial" w:hAnsi="Arial" w:hint="cs"/>
                <w:b/>
                <w:bCs/>
                <w:rtl/>
              </w:rPr>
              <w:t>כבוד ה</w:t>
            </w:r>
            <w:r w:rsidRPr="004547E2">
              <w:rPr>
                <w:rFonts w:ascii="Arial" w:hAnsi="Arial"/>
                <w:b/>
                <w:bCs/>
                <w:rtl/>
              </w:rPr>
              <w:t>שופטת - נשיאה</w:t>
            </w:r>
            <w:r w:rsidRPr="004547E2">
              <w:rPr>
                <w:rFonts w:ascii="Arial" w:hAnsi="Arial" w:hint="cs"/>
                <w:b/>
                <w:bCs/>
                <w:rtl/>
              </w:rPr>
              <w:t xml:space="preserve">  </w:t>
            </w:r>
            <w:r w:rsidRPr="004547E2">
              <w:rPr>
                <w:rFonts w:ascii="Arial" w:hAnsi="Arial"/>
                <w:b/>
                <w:bCs/>
                <w:rtl/>
              </w:rPr>
              <w:t>עינת רון</w:t>
            </w:r>
          </w:p>
          <w:p w14:paraId="67D3FF58" w14:textId="77777777" w:rsidR="002B3903" w:rsidRPr="004547E2" w:rsidRDefault="002B3903" w:rsidP="0005339F">
            <w:pPr>
              <w:rPr>
                <w:b/>
                <w:bCs/>
                <w:rtl/>
              </w:rPr>
            </w:pPr>
          </w:p>
          <w:p w14:paraId="4AF7BABE" w14:textId="77777777" w:rsidR="002B3903" w:rsidRPr="004547E2" w:rsidRDefault="002B3903" w:rsidP="002B3903">
            <w:pPr>
              <w:jc w:val="both"/>
              <w:rPr>
                <w:rFonts w:ascii="Arial" w:hAnsi="Arial" w:cs="FrankRuehl"/>
                <w:b/>
                <w:bCs/>
                <w:sz w:val="28"/>
                <w:szCs w:val="28"/>
              </w:rPr>
            </w:pPr>
          </w:p>
        </w:tc>
      </w:tr>
      <w:tr w:rsidR="002B3903" w:rsidRPr="004547E2" w14:paraId="458D913D" w14:textId="77777777" w:rsidTr="002B3903">
        <w:trPr>
          <w:trHeight w:val="355"/>
          <w:jc w:val="center"/>
        </w:trPr>
        <w:tc>
          <w:tcPr>
            <w:tcW w:w="923" w:type="dxa"/>
            <w:tcBorders>
              <w:top w:val="nil"/>
              <w:left w:val="nil"/>
              <w:bottom w:val="nil"/>
              <w:right w:val="nil"/>
            </w:tcBorders>
            <w:shd w:val="clear" w:color="auto" w:fill="auto"/>
          </w:tcPr>
          <w:p w14:paraId="2579FE11" w14:textId="77777777" w:rsidR="002B3903" w:rsidRPr="004547E2" w:rsidRDefault="002B3903" w:rsidP="002B3903">
            <w:pPr>
              <w:jc w:val="both"/>
              <w:rPr>
                <w:rFonts w:ascii="Arial" w:hAnsi="Arial" w:cs="FrankRuehl"/>
                <w:b/>
                <w:bCs/>
                <w:sz w:val="28"/>
                <w:szCs w:val="28"/>
              </w:rPr>
            </w:pPr>
            <w:bookmarkStart w:id="0" w:name="FirstAppellant"/>
            <w:bookmarkStart w:id="1" w:name="LastJudge"/>
            <w:bookmarkEnd w:id="1"/>
            <w:r w:rsidRPr="004547E2">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5414995B" w14:textId="77777777" w:rsidR="002B3903" w:rsidRPr="004547E2" w:rsidRDefault="002B3903" w:rsidP="0005339F">
            <w:pPr>
              <w:rPr>
                <w:b/>
                <w:bCs/>
              </w:rPr>
            </w:pPr>
            <w:r w:rsidRPr="004547E2">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354C2754" w14:textId="77777777" w:rsidR="002B3903" w:rsidRPr="004547E2" w:rsidRDefault="002B3903" w:rsidP="002B3903">
            <w:pPr>
              <w:jc w:val="both"/>
              <w:rPr>
                <w:rFonts w:ascii="Arial" w:hAnsi="Arial" w:cs="FrankRuehl"/>
                <w:b/>
                <w:bCs/>
                <w:sz w:val="28"/>
                <w:szCs w:val="28"/>
              </w:rPr>
            </w:pPr>
          </w:p>
        </w:tc>
      </w:tr>
      <w:bookmarkEnd w:id="0"/>
      <w:tr w:rsidR="002B3903" w:rsidRPr="004547E2" w14:paraId="04802E2E" w14:textId="77777777" w:rsidTr="002B3903">
        <w:trPr>
          <w:trHeight w:val="355"/>
          <w:jc w:val="center"/>
        </w:trPr>
        <w:tc>
          <w:tcPr>
            <w:tcW w:w="923" w:type="dxa"/>
            <w:tcBorders>
              <w:top w:val="nil"/>
              <w:left w:val="nil"/>
              <w:bottom w:val="nil"/>
              <w:right w:val="nil"/>
            </w:tcBorders>
            <w:shd w:val="clear" w:color="auto" w:fill="auto"/>
          </w:tcPr>
          <w:p w14:paraId="6309B530" w14:textId="77777777" w:rsidR="002B3903" w:rsidRPr="004547E2" w:rsidRDefault="002B3903" w:rsidP="002B3903">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0678DF16" w14:textId="77777777" w:rsidR="002B3903" w:rsidRPr="004547E2" w:rsidRDefault="002B3903" w:rsidP="002B3903">
            <w:pPr>
              <w:jc w:val="both"/>
              <w:rPr>
                <w:b/>
                <w:bCs/>
                <w:rtl/>
              </w:rPr>
            </w:pPr>
          </w:p>
        </w:tc>
        <w:tc>
          <w:tcPr>
            <w:tcW w:w="3771" w:type="dxa"/>
            <w:tcBorders>
              <w:top w:val="nil"/>
              <w:left w:val="nil"/>
              <w:bottom w:val="nil"/>
              <w:right w:val="nil"/>
            </w:tcBorders>
            <w:shd w:val="clear" w:color="auto" w:fill="auto"/>
          </w:tcPr>
          <w:p w14:paraId="66131101" w14:textId="77777777" w:rsidR="002B3903" w:rsidRPr="004547E2" w:rsidRDefault="002B3903" w:rsidP="002B3903">
            <w:pPr>
              <w:jc w:val="right"/>
              <w:rPr>
                <w:rFonts w:ascii="Arial" w:hAnsi="Arial" w:cs="FrankRuehl"/>
                <w:b/>
                <w:bCs/>
                <w:sz w:val="28"/>
                <w:szCs w:val="28"/>
                <w:rtl/>
              </w:rPr>
            </w:pPr>
            <w:r w:rsidRPr="004547E2">
              <w:rPr>
                <w:rFonts w:ascii="Arial" w:hAnsi="Arial" w:cs="FrankRuehl" w:hint="cs"/>
                <w:b/>
                <w:bCs/>
                <w:sz w:val="28"/>
                <w:szCs w:val="28"/>
                <w:rtl/>
              </w:rPr>
              <w:t>ה</w:t>
            </w:r>
            <w:r w:rsidRPr="004547E2">
              <w:rPr>
                <w:rFonts w:ascii="Arial" w:hAnsi="Arial" w:cs="FrankRuehl"/>
                <w:b/>
                <w:bCs/>
                <w:sz w:val="28"/>
                <w:szCs w:val="28"/>
                <w:rtl/>
              </w:rPr>
              <w:t>מאשימה</w:t>
            </w:r>
          </w:p>
        </w:tc>
      </w:tr>
      <w:tr w:rsidR="002B3903" w:rsidRPr="004547E2" w14:paraId="43C163EE" w14:textId="77777777" w:rsidTr="002B3903">
        <w:trPr>
          <w:trHeight w:val="355"/>
          <w:jc w:val="center"/>
        </w:trPr>
        <w:tc>
          <w:tcPr>
            <w:tcW w:w="923" w:type="dxa"/>
            <w:tcBorders>
              <w:top w:val="nil"/>
              <w:left w:val="nil"/>
              <w:bottom w:val="nil"/>
              <w:right w:val="nil"/>
            </w:tcBorders>
            <w:shd w:val="clear" w:color="auto" w:fill="auto"/>
          </w:tcPr>
          <w:p w14:paraId="447853E2" w14:textId="77777777" w:rsidR="002B3903" w:rsidRPr="004547E2" w:rsidRDefault="002B3903" w:rsidP="002B3903">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5736CF48" w14:textId="77777777" w:rsidR="002B3903" w:rsidRPr="004547E2" w:rsidRDefault="002B3903" w:rsidP="002B3903">
            <w:pPr>
              <w:jc w:val="center"/>
              <w:rPr>
                <w:rFonts w:ascii="Arial" w:hAnsi="Arial" w:cs="FrankRuehl"/>
                <w:b/>
                <w:bCs/>
                <w:sz w:val="28"/>
                <w:szCs w:val="28"/>
                <w:rtl/>
              </w:rPr>
            </w:pPr>
          </w:p>
          <w:p w14:paraId="6CBAD040" w14:textId="77777777" w:rsidR="002B3903" w:rsidRPr="004547E2" w:rsidRDefault="002B3903" w:rsidP="002B3903">
            <w:pPr>
              <w:jc w:val="center"/>
              <w:rPr>
                <w:rFonts w:ascii="Arial" w:hAnsi="Arial" w:cs="FrankRuehl"/>
                <w:b/>
                <w:bCs/>
                <w:sz w:val="28"/>
                <w:szCs w:val="28"/>
                <w:rtl/>
              </w:rPr>
            </w:pPr>
            <w:r w:rsidRPr="004547E2">
              <w:rPr>
                <w:rFonts w:ascii="Arial" w:hAnsi="Arial" w:cs="FrankRuehl"/>
                <w:b/>
                <w:bCs/>
                <w:sz w:val="28"/>
                <w:szCs w:val="28"/>
                <w:rtl/>
              </w:rPr>
              <w:t>נגד</w:t>
            </w:r>
          </w:p>
          <w:p w14:paraId="55D411F2" w14:textId="77777777" w:rsidR="002B3903" w:rsidRPr="004547E2" w:rsidRDefault="002B3903" w:rsidP="002B3903">
            <w:pPr>
              <w:jc w:val="both"/>
              <w:rPr>
                <w:rFonts w:ascii="Arial" w:hAnsi="Arial" w:cs="FrankRuehl"/>
                <w:b/>
                <w:bCs/>
                <w:sz w:val="28"/>
                <w:szCs w:val="28"/>
              </w:rPr>
            </w:pPr>
          </w:p>
        </w:tc>
      </w:tr>
      <w:tr w:rsidR="002B3903" w:rsidRPr="004547E2" w14:paraId="39F3891E" w14:textId="77777777" w:rsidTr="002B3903">
        <w:trPr>
          <w:trHeight w:val="355"/>
          <w:jc w:val="center"/>
        </w:trPr>
        <w:tc>
          <w:tcPr>
            <w:tcW w:w="923" w:type="dxa"/>
            <w:tcBorders>
              <w:top w:val="nil"/>
              <w:left w:val="nil"/>
              <w:bottom w:val="nil"/>
              <w:right w:val="nil"/>
            </w:tcBorders>
            <w:shd w:val="clear" w:color="auto" w:fill="auto"/>
          </w:tcPr>
          <w:p w14:paraId="6D237454" w14:textId="77777777" w:rsidR="002B3903" w:rsidRPr="004547E2" w:rsidRDefault="002B3903" w:rsidP="0005339F">
            <w:pPr>
              <w:rPr>
                <w:rFonts w:ascii="Arial" w:hAnsi="Arial" w:cs="FrankRuehl"/>
                <w:b/>
                <w:bCs/>
                <w:sz w:val="28"/>
                <w:szCs w:val="28"/>
                <w:rtl/>
              </w:rPr>
            </w:pPr>
          </w:p>
        </w:tc>
        <w:tc>
          <w:tcPr>
            <w:tcW w:w="4126" w:type="dxa"/>
            <w:tcBorders>
              <w:top w:val="nil"/>
              <w:left w:val="nil"/>
              <w:bottom w:val="nil"/>
              <w:right w:val="nil"/>
            </w:tcBorders>
            <w:shd w:val="clear" w:color="auto" w:fill="auto"/>
          </w:tcPr>
          <w:p w14:paraId="0432B6AD" w14:textId="77777777" w:rsidR="002B3903" w:rsidRPr="004547E2" w:rsidRDefault="002B3903" w:rsidP="0005339F">
            <w:pPr>
              <w:rPr>
                <w:b/>
                <w:bCs/>
                <w:rtl/>
              </w:rPr>
            </w:pPr>
            <w:r w:rsidRPr="004547E2">
              <w:rPr>
                <w:rFonts w:ascii="Arial" w:hAnsi="Arial" w:cs="FrankRuehl"/>
                <w:b/>
                <w:bCs/>
                <w:sz w:val="28"/>
                <w:szCs w:val="28"/>
                <w:rtl/>
              </w:rPr>
              <w:t>יותם הררי</w:t>
            </w:r>
          </w:p>
        </w:tc>
        <w:tc>
          <w:tcPr>
            <w:tcW w:w="3771" w:type="dxa"/>
            <w:tcBorders>
              <w:top w:val="nil"/>
              <w:left w:val="nil"/>
              <w:bottom w:val="nil"/>
              <w:right w:val="nil"/>
            </w:tcBorders>
            <w:shd w:val="clear" w:color="auto" w:fill="auto"/>
          </w:tcPr>
          <w:p w14:paraId="2896BD93" w14:textId="77777777" w:rsidR="002B3903" w:rsidRPr="004547E2" w:rsidRDefault="002B3903" w:rsidP="002B3903">
            <w:pPr>
              <w:jc w:val="right"/>
              <w:rPr>
                <w:rFonts w:ascii="Arial" w:hAnsi="Arial" w:cs="FrankRuehl"/>
                <w:b/>
                <w:bCs/>
                <w:sz w:val="28"/>
                <w:szCs w:val="28"/>
              </w:rPr>
            </w:pPr>
          </w:p>
        </w:tc>
      </w:tr>
      <w:tr w:rsidR="002B3903" w:rsidRPr="004547E2" w14:paraId="401A7EC8" w14:textId="77777777" w:rsidTr="002B3903">
        <w:trPr>
          <w:trHeight w:val="355"/>
          <w:jc w:val="center"/>
        </w:trPr>
        <w:tc>
          <w:tcPr>
            <w:tcW w:w="923" w:type="dxa"/>
            <w:tcBorders>
              <w:top w:val="nil"/>
              <w:left w:val="nil"/>
              <w:bottom w:val="nil"/>
              <w:right w:val="nil"/>
            </w:tcBorders>
            <w:shd w:val="clear" w:color="auto" w:fill="auto"/>
          </w:tcPr>
          <w:p w14:paraId="4EE02022" w14:textId="77777777" w:rsidR="002B3903" w:rsidRPr="004547E2" w:rsidRDefault="002B3903" w:rsidP="002B3903">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073DA933" w14:textId="77777777" w:rsidR="002B3903" w:rsidRPr="004547E2" w:rsidRDefault="002B3903" w:rsidP="002B3903">
            <w:pPr>
              <w:jc w:val="both"/>
              <w:rPr>
                <w:b/>
                <w:bCs/>
                <w:rtl/>
              </w:rPr>
            </w:pPr>
          </w:p>
        </w:tc>
        <w:tc>
          <w:tcPr>
            <w:tcW w:w="3771" w:type="dxa"/>
            <w:tcBorders>
              <w:top w:val="nil"/>
              <w:left w:val="nil"/>
              <w:bottom w:val="nil"/>
              <w:right w:val="nil"/>
            </w:tcBorders>
            <w:shd w:val="clear" w:color="auto" w:fill="auto"/>
          </w:tcPr>
          <w:p w14:paraId="6390ABC5" w14:textId="77777777" w:rsidR="002B3903" w:rsidRPr="004547E2" w:rsidRDefault="002B3903" w:rsidP="002B3903">
            <w:pPr>
              <w:jc w:val="right"/>
              <w:rPr>
                <w:rFonts w:ascii="Arial" w:hAnsi="Arial" w:cs="FrankRuehl"/>
                <w:b/>
                <w:bCs/>
                <w:sz w:val="28"/>
                <w:szCs w:val="28"/>
              </w:rPr>
            </w:pPr>
            <w:r w:rsidRPr="004547E2">
              <w:rPr>
                <w:rFonts w:ascii="Arial" w:hAnsi="Arial" w:cs="FrankRuehl" w:hint="cs"/>
                <w:b/>
                <w:bCs/>
                <w:sz w:val="28"/>
                <w:szCs w:val="28"/>
                <w:rtl/>
              </w:rPr>
              <w:t>ה</w:t>
            </w:r>
            <w:r w:rsidRPr="004547E2">
              <w:rPr>
                <w:rFonts w:ascii="Arial" w:hAnsi="Arial" w:cs="FrankRuehl"/>
                <w:b/>
                <w:bCs/>
                <w:sz w:val="28"/>
                <w:szCs w:val="28"/>
                <w:rtl/>
              </w:rPr>
              <w:t>נאשם</w:t>
            </w:r>
          </w:p>
        </w:tc>
      </w:tr>
    </w:tbl>
    <w:p w14:paraId="537E8CCE" w14:textId="77777777" w:rsidR="002B3903" w:rsidRPr="004547E2" w:rsidRDefault="002B3903" w:rsidP="002B3903">
      <w:pPr>
        <w:rPr>
          <w:b/>
          <w:bCs/>
          <w:rtl/>
        </w:rPr>
      </w:pPr>
    </w:p>
    <w:p w14:paraId="38ECA5FC" w14:textId="77777777" w:rsidR="002B3903" w:rsidRPr="004547E2" w:rsidRDefault="002B3903" w:rsidP="002B3903">
      <w:pPr>
        <w:rPr>
          <w:b/>
          <w:bCs/>
          <w:rtl/>
        </w:rPr>
      </w:pPr>
      <w:r w:rsidRPr="004547E2">
        <w:rPr>
          <w:rFonts w:hint="cs"/>
          <w:b/>
          <w:bCs/>
          <w:rtl/>
        </w:rPr>
        <w:t>נוכחים:</w:t>
      </w:r>
    </w:p>
    <w:p w14:paraId="69A884A5" w14:textId="77777777" w:rsidR="002B3903" w:rsidRPr="004547E2" w:rsidRDefault="002B3903" w:rsidP="002B3903">
      <w:pPr>
        <w:rPr>
          <w:b/>
          <w:bCs/>
          <w:rtl/>
        </w:rPr>
      </w:pPr>
      <w:bookmarkStart w:id="2" w:name="FirstLawyer"/>
      <w:r w:rsidRPr="004547E2">
        <w:rPr>
          <w:rFonts w:hint="cs"/>
          <w:b/>
          <w:bCs/>
          <w:rtl/>
        </w:rPr>
        <w:t>ב"כ</w:t>
      </w:r>
      <w:bookmarkEnd w:id="2"/>
      <w:r w:rsidRPr="004547E2">
        <w:rPr>
          <w:rFonts w:hint="cs"/>
          <w:b/>
          <w:bCs/>
          <w:rtl/>
        </w:rPr>
        <w:t xml:space="preserve"> המאשימה עו"ד רימה רבאח</w:t>
      </w:r>
    </w:p>
    <w:p w14:paraId="00F58E74" w14:textId="77777777" w:rsidR="002B3903" w:rsidRPr="004547E2" w:rsidRDefault="002B3903" w:rsidP="002B3903">
      <w:pPr>
        <w:rPr>
          <w:b/>
          <w:bCs/>
          <w:rtl/>
        </w:rPr>
      </w:pPr>
      <w:r w:rsidRPr="004547E2">
        <w:rPr>
          <w:rFonts w:hint="cs"/>
          <w:b/>
          <w:bCs/>
          <w:rtl/>
        </w:rPr>
        <w:t>ב"כ הנאשם עו"ד טל גלאון</w:t>
      </w:r>
    </w:p>
    <w:p w14:paraId="6766A9D1" w14:textId="77777777" w:rsidR="00813357" w:rsidRDefault="002B3903" w:rsidP="002B3903">
      <w:pPr>
        <w:rPr>
          <w:b/>
          <w:bCs/>
          <w:rtl/>
        </w:rPr>
      </w:pPr>
      <w:r w:rsidRPr="004547E2">
        <w:rPr>
          <w:rFonts w:hint="cs"/>
          <w:b/>
          <w:bCs/>
          <w:rtl/>
        </w:rPr>
        <w:t>הנאשם בעצמו</w:t>
      </w:r>
    </w:p>
    <w:p w14:paraId="688DA12C" w14:textId="77777777" w:rsidR="00813357" w:rsidRPr="00813357" w:rsidRDefault="00813357" w:rsidP="00813357">
      <w:pPr>
        <w:spacing w:after="120" w:line="240" w:lineRule="exact"/>
        <w:ind w:left="283" w:hanging="283"/>
        <w:jc w:val="both"/>
        <w:rPr>
          <w:rFonts w:ascii="FrankRuehl" w:hAnsi="FrankRuehl" w:cs="FrankRuehl"/>
          <w:rtl/>
        </w:rPr>
      </w:pPr>
    </w:p>
    <w:p w14:paraId="1C6D1005" w14:textId="77777777" w:rsidR="0053775E" w:rsidRPr="0053775E" w:rsidRDefault="0053775E" w:rsidP="002B3903">
      <w:pPr>
        <w:rPr>
          <w:b/>
          <w:bCs/>
          <w:rtl/>
        </w:rPr>
      </w:pPr>
    </w:p>
    <w:p w14:paraId="1F0C4D09" w14:textId="77777777" w:rsidR="0053775E" w:rsidRPr="0053775E" w:rsidRDefault="0053775E" w:rsidP="0053775E">
      <w:pPr>
        <w:spacing w:after="120" w:line="240" w:lineRule="exact"/>
        <w:ind w:left="283" w:hanging="283"/>
        <w:jc w:val="both"/>
        <w:rPr>
          <w:rFonts w:ascii="FrankRuehl" w:hAnsi="FrankRuehl" w:cs="FrankRuehl"/>
        </w:rPr>
      </w:pPr>
      <w:bookmarkStart w:id="3" w:name="Links_Start"/>
      <w:bookmarkEnd w:id="3"/>
      <w:r w:rsidRPr="0053775E">
        <w:rPr>
          <w:rFonts w:ascii="FrankRuehl" w:hAnsi="FrankRuehl" w:cs="FrankRuehl"/>
          <w:rtl/>
        </w:rPr>
        <w:t>ספרות:</w:t>
      </w:r>
    </w:p>
    <w:p w14:paraId="35F4151B" w14:textId="77777777" w:rsidR="0053775E" w:rsidRPr="0053775E" w:rsidRDefault="0053775E" w:rsidP="0053775E">
      <w:pPr>
        <w:spacing w:after="120" w:line="240" w:lineRule="exact"/>
        <w:ind w:left="283" w:hanging="283"/>
        <w:jc w:val="both"/>
        <w:rPr>
          <w:rStyle w:val="Hyperlink"/>
          <w:rFonts w:ascii="FrankRuehl" w:hAnsi="FrankRuehl" w:cs="FrankRuehl"/>
          <w:u w:val="none"/>
          <w:rtl/>
        </w:rPr>
      </w:pPr>
      <w:r w:rsidRPr="0053775E">
        <w:rPr>
          <w:rFonts w:ascii="FrankRuehl" w:hAnsi="FrankRuehl" w:cs="FrankRuehl"/>
          <w:color w:val="0000FF"/>
          <w:rtl/>
        </w:rPr>
        <w:fldChar w:fldCharType="begin"/>
      </w:r>
      <w:r w:rsidRPr="0053775E">
        <w:rPr>
          <w:rFonts w:ascii="FrankRuehl" w:hAnsi="FrankRuehl" w:cs="FrankRuehl"/>
          <w:color w:val="0000FF"/>
          <w:rtl/>
        </w:rPr>
        <w:instrText xml:space="preserve"> </w:instrText>
      </w:r>
      <w:r w:rsidRPr="0053775E">
        <w:rPr>
          <w:rFonts w:ascii="FrankRuehl" w:hAnsi="FrankRuehl" w:cs="FrankRuehl"/>
          <w:color w:val="0000FF"/>
        </w:rPr>
        <w:instrText xml:space="preserve">HYPERLINK </w:instrText>
      </w:r>
      <w:r w:rsidRPr="0053775E">
        <w:rPr>
          <w:rFonts w:ascii="FrankRuehl" w:hAnsi="FrankRuehl" w:cs="FrankRuehl"/>
          <w:color w:val="0000FF"/>
          <w:rtl/>
        </w:rPr>
        <w:instrText>"</w:instrText>
      </w:r>
      <w:r w:rsidRPr="0053775E">
        <w:rPr>
          <w:rFonts w:ascii="FrankRuehl" w:hAnsi="FrankRuehl" w:cs="FrankRuehl"/>
          <w:color w:val="0000FF"/>
        </w:rPr>
        <w:instrText>http://www.nevo.co.il/safrut/bookgroup/4004"</w:instrText>
      </w:r>
      <w:r w:rsidRPr="0053775E">
        <w:rPr>
          <w:rFonts w:ascii="FrankRuehl" w:hAnsi="FrankRuehl" w:cs="FrankRuehl"/>
          <w:color w:val="0000FF"/>
          <w:rtl/>
        </w:rPr>
        <w:instrText xml:space="preserve"> </w:instrText>
      </w:r>
      <w:r w:rsidRPr="0053775E">
        <w:rPr>
          <w:rFonts w:ascii="FrankRuehl" w:hAnsi="FrankRuehl" w:cs="FrankRuehl"/>
          <w:color w:val="0000FF"/>
          <w:rtl/>
        </w:rPr>
      </w:r>
      <w:r w:rsidRPr="0053775E">
        <w:rPr>
          <w:rFonts w:ascii="FrankRuehl" w:hAnsi="FrankRuehl" w:cs="FrankRuehl"/>
          <w:color w:val="0000FF"/>
          <w:rtl/>
        </w:rPr>
        <w:fldChar w:fldCharType="separate"/>
      </w:r>
      <w:r w:rsidRPr="0053775E">
        <w:rPr>
          <w:rStyle w:val="Hyperlink"/>
          <w:rFonts w:ascii="FrankRuehl" w:hAnsi="FrankRuehl" w:cs="FrankRuehl"/>
          <w:u w:val="none"/>
          <w:rtl/>
        </w:rPr>
        <w:t xml:space="preserve">יעקב קדמי  </w:t>
      </w:r>
      <w:r w:rsidRPr="0053775E">
        <w:rPr>
          <w:rStyle w:val="Hyperlink"/>
          <w:rFonts w:ascii="FrankRuehl" w:hAnsi="FrankRuehl" w:cs="FrankRuehl"/>
          <w:u w:val="none"/>
        </w:rPr>
        <w:t xml:space="preserve"> </w:t>
      </w:r>
      <w:r w:rsidRPr="0053775E">
        <w:rPr>
          <w:rStyle w:val="Hyperlink"/>
          <w:rFonts w:ascii="FrankRuehl" w:hAnsi="FrankRuehl" w:cs="FrankRuehl"/>
          <w:b/>
          <w:bCs/>
          <w:u w:val="none"/>
          <w:rtl/>
        </w:rPr>
        <w:t xml:space="preserve">על הדין בפלילים - חוק העונשין - חלק שני </w:t>
      </w:r>
    </w:p>
    <w:p w14:paraId="6FDA878B" w14:textId="77777777" w:rsidR="0053775E" w:rsidRDefault="0053775E" w:rsidP="0053775E">
      <w:pPr>
        <w:spacing w:after="120" w:line="240" w:lineRule="exact"/>
        <w:ind w:left="283" w:hanging="283"/>
        <w:jc w:val="both"/>
        <w:rPr>
          <w:color w:val="0000FF"/>
        </w:rPr>
      </w:pPr>
      <w:r w:rsidRPr="0053775E">
        <w:rPr>
          <w:rFonts w:ascii="FrankRuehl" w:hAnsi="FrankRuehl" w:cs="FrankRuehl"/>
          <w:color w:val="0000FF"/>
          <w:rtl/>
        </w:rPr>
        <w:fldChar w:fldCharType="end"/>
      </w:r>
      <w:bookmarkStart w:id="4" w:name="Links_End"/>
      <w:bookmarkStart w:id="5" w:name="LawTable"/>
      <w:bookmarkEnd w:id="4"/>
      <w:bookmarkEnd w:id="5"/>
    </w:p>
    <w:p w14:paraId="2D8EDE6D" w14:textId="77777777" w:rsidR="0053775E" w:rsidRPr="0053775E" w:rsidRDefault="0053775E" w:rsidP="0053775E">
      <w:pPr>
        <w:spacing w:before="120" w:after="120" w:line="240" w:lineRule="exact"/>
        <w:ind w:left="283" w:hanging="283"/>
        <w:jc w:val="both"/>
        <w:rPr>
          <w:rFonts w:ascii="FrankRuehl" w:hAnsi="FrankRuehl" w:cs="FrankRuehl"/>
          <w:color w:val="0000FF"/>
        </w:rPr>
      </w:pPr>
    </w:p>
    <w:p w14:paraId="5CF7CA0C" w14:textId="77777777" w:rsidR="0053775E" w:rsidRPr="0053775E" w:rsidRDefault="0053775E" w:rsidP="0053775E">
      <w:pPr>
        <w:spacing w:before="120" w:after="120" w:line="240" w:lineRule="exact"/>
        <w:ind w:left="283" w:hanging="283"/>
        <w:jc w:val="both"/>
        <w:rPr>
          <w:rFonts w:ascii="FrankRuehl" w:hAnsi="FrankRuehl" w:cs="FrankRuehl"/>
          <w:color w:val="0000FF"/>
          <w:rtl/>
        </w:rPr>
      </w:pPr>
    </w:p>
    <w:p w14:paraId="290F0F05" w14:textId="77777777" w:rsidR="0053775E" w:rsidRPr="0053775E" w:rsidRDefault="0053775E" w:rsidP="0053775E">
      <w:pPr>
        <w:spacing w:before="120" w:after="120" w:line="240" w:lineRule="exact"/>
        <w:ind w:left="283" w:hanging="283"/>
        <w:jc w:val="both"/>
        <w:rPr>
          <w:rFonts w:ascii="FrankRuehl" w:hAnsi="FrankRuehl" w:cs="FrankRuehl"/>
          <w:color w:val="0000FF"/>
        </w:rPr>
      </w:pPr>
      <w:r w:rsidRPr="0053775E">
        <w:rPr>
          <w:rFonts w:ascii="FrankRuehl" w:hAnsi="FrankRuehl" w:cs="FrankRuehl"/>
          <w:color w:val="0000FF"/>
          <w:rtl/>
        </w:rPr>
        <w:t xml:space="preserve">חקיקה שאוזכרה: </w:t>
      </w:r>
    </w:p>
    <w:p w14:paraId="41BFF26E" w14:textId="77777777" w:rsidR="0053775E" w:rsidRPr="0053775E" w:rsidRDefault="0053775E" w:rsidP="0053775E">
      <w:pPr>
        <w:spacing w:before="120" w:after="120" w:line="240" w:lineRule="exact"/>
        <w:ind w:left="283" w:hanging="283"/>
        <w:jc w:val="both"/>
        <w:rPr>
          <w:rFonts w:ascii="FrankRuehl" w:hAnsi="FrankRuehl" w:cs="FrankRuehl"/>
        </w:rPr>
      </w:pPr>
      <w:hyperlink r:id="rId6" w:history="1">
        <w:r w:rsidRPr="0053775E">
          <w:rPr>
            <w:rFonts w:ascii="FrankRuehl" w:hAnsi="FrankRuehl" w:cs="FrankRuehl"/>
            <w:color w:val="0000FF"/>
            <w:rtl/>
          </w:rPr>
          <w:t>פקודת הסמים המסוכנים [נוסח חדש], תשל"ג-1973</w:t>
        </w:r>
      </w:hyperlink>
      <w:r w:rsidRPr="0053775E">
        <w:rPr>
          <w:rFonts w:ascii="FrankRuehl" w:hAnsi="FrankRuehl" w:cs="FrankRuehl"/>
        </w:rPr>
        <w:t xml:space="preserve">: </w:t>
      </w:r>
      <w:r w:rsidRPr="0053775E">
        <w:rPr>
          <w:rFonts w:ascii="FrankRuehl" w:hAnsi="FrankRuehl" w:cs="FrankRuehl"/>
          <w:rtl/>
        </w:rPr>
        <w:t>סע</w:t>
      </w:r>
      <w:r w:rsidRPr="0053775E">
        <w:rPr>
          <w:rFonts w:ascii="FrankRuehl" w:hAnsi="FrankRuehl" w:cs="FrankRuehl"/>
        </w:rPr>
        <w:t xml:space="preserve">'  </w:t>
      </w:r>
      <w:hyperlink r:id="rId7" w:history="1">
        <w:r w:rsidRPr="0053775E">
          <w:rPr>
            <w:rFonts w:ascii="FrankRuehl" w:hAnsi="FrankRuehl" w:cs="FrankRuehl"/>
            <w:color w:val="0000FF"/>
          </w:rPr>
          <w:t>7</w:t>
        </w:r>
      </w:hyperlink>
    </w:p>
    <w:p w14:paraId="7BC447F7" w14:textId="77777777" w:rsidR="0053775E" w:rsidRPr="0053775E" w:rsidRDefault="0053775E" w:rsidP="0053775E">
      <w:pPr>
        <w:spacing w:before="120" w:after="120" w:line="240" w:lineRule="exact"/>
        <w:ind w:left="283" w:hanging="283"/>
        <w:jc w:val="both"/>
        <w:rPr>
          <w:rFonts w:ascii="FrankRuehl" w:hAnsi="FrankRuehl" w:cs="FrankRuehl"/>
        </w:rPr>
      </w:pPr>
      <w:hyperlink r:id="rId8" w:history="1">
        <w:r w:rsidRPr="0053775E">
          <w:rPr>
            <w:rFonts w:ascii="FrankRuehl" w:hAnsi="FrankRuehl" w:cs="FrankRuehl"/>
            <w:color w:val="0000FF"/>
            <w:rtl/>
          </w:rPr>
          <w:t>חוק העונשין, תשל"ז-1977</w:t>
        </w:r>
      </w:hyperlink>
      <w:r w:rsidRPr="0053775E">
        <w:rPr>
          <w:rFonts w:ascii="FrankRuehl" w:hAnsi="FrankRuehl" w:cs="FrankRuehl"/>
        </w:rPr>
        <w:t xml:space="preserve">: </w:t>
      </w:r>
      <w:r w:rsidRPr="0053775E">
        <w:rPr>
          <w:rFonts w:ascii="FrankRuehl" w:hAnsi="FrankRuehl" w:cs="FrankRuehl"/>
          <w:rtl/>
        </w:rPr>
        <w:t>סע</w:t>
      </w:r>
      <w:r w:rsidRPr="0053775E">
        <w:rPr>
          <w:rFonts w:ascii="FrankRuehl" w:hAnsi="FrankRuehl" w:cs="FrankRuehl"/>
        </w:rPr>
        <w:t xml:space="preserve">'  </w:t>
      </w:r>
      <w:hyperlink r:id="rId9" w:history="1">
        <w:r w:rsidRPr="0053775E">
          <w:rPr>
            <w:rFonts w:ascii="FrankRuehl" w:hAnsi="FrankRuehl" w:cs="FrankRuehl"/>
            <w:color w:val="0000FF"/>
          </w:rPr>
          <w:t>40</w:t>
        </w:r>
        <w:r w:rsidRPr="0053775E">
          <w:rPr>
            <w:rFonts w:ascii="FrankRuehl" w:hAnsi="FrankRuehl" w:cs="FrankRuehl"/>
            <w:color w:val="0000FF"/>
            <w:rtl/>
          </w:rPr>
          <w:t>ג(א)</w:t>
        </w:r>
      </w:hyperlink>
      <w:r w:rsidRPr="0053775E">
        <w:rPr>
          <w:rFonts w:ascii="FrankRuehl" w:hAnsi="FrankRuehl" w:cs="FrankRuehl"/>
        </w:rPr>
        <w:t xml:space="preserve">, </w:t>
      </w:r>
      <w:hyperlink r:id="rId10" w:history="1">
        <w:r w:rsidRPr="0053775E">
          <w:rPr>
            <w:rFonts w:ascii="FrankRuehl" w:hAnsi="FrankRuehl" w:cs="FrankRuehl"/>
            <w:color w:val="0000FF"/>
          </w:rPr>
          <w:t>340</w:t>
        </w:r>
      </w:hyperlink>
    </w:p>
    <w:p w14:paraId="3409BF0D" w14:textId="77777777" w:rsidR="0053775E" w:rsidRPr="0053775E" w:rsidRDefault="0053775E" w:rsidP="0053775E">
      <w:pPr>
        <w:spacing w:after="120" w:line="240" w:lineRule="exact"/>
        <w:ind w:left="283" w:hanging="283"/>
        <w:jc w:val="both"/>
      </w:pPr>
      <w:bookmarkStart w:id="6" w:name="LawTable_End"/>
      <w:bookmarkEnd w:id="6"/>
    </w:p>
    <w:p w14:paraId="74F313FC" w14:textId="77777777" w:rsidR="002B3903" w:rsidRPr="0053775E" w:rsidRDefault="002B3903" w:rsidP="0053775E">
      <w:pPr>
        <w:spacing w:after="120" w:line="240" w:lineRule="exact"/>
        <w:ind w:left="283" w:hanging="283"/>
        <w:jc w:val="both"/>
        <w:rPr>
          <w:color w:val="0000FF"/>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B3903" w:rsidRPr="00D83612" w14:paraId="52181E89" w14:textId="77777777" w:rsidTr="002B3903">
        <w:trPr>
          <w:trHeight w:val="355"/>
          <w:jc w:val="center"/>
        </w:trPr>
        <w:tc>
          <w:tcPr>
            <w:tcW w:w="8820" w:type="dxa"/>
            <w:tcBorders>
              <w:top w:val="nil"/>
              <w:left w:val="nil"/>
              <w:bottom w:val="nil"/>
              <w:right w:val="nil"/>
            </w:tcBorders>
            <w:shd w:val="clear" w:color="auto" w:fill="auto"/>
          </w:tcPr>
          <w:p w14:paraId="2C52A894" w14:textId="77777777" w:rsidR="004547E2" w:rsidRPr="004547E2" w:rsidRDefault="004547E2" w:rsidP="004547E2">
            <w:pPr>
              <w:jc w:val="center"/>
              <w:rPr>
                <w:rFonts w:ascii="Arial" w:hAnsi="Arial" w:cs="FrankRuehl"/>
                <w:b/>
                <w:bCs/>
                <w:sz w:val="32"/>
                <w:szCs w:val="32"/>
                <w:u w:val="single"/>
                <w:rtl/>
              </w:rPr>
            </w:pPr>
            <w:bookmarkStart w:id="7" w:name="PsakDin" w:colFirst="0" w:colLast="0"/>
            <w:r w:rsidRPr="004547E2">
              <w:rPr>
                <w:rFonts w:ascii="Arial" w:hAnsi="Arial" w:cs="FrankRuehl"/>
                <w:b/>
                <w:bCs/>
                <w:sz w:val="32"/>
                <w:szCs w:val="32"/>
                <w:u w:val="single"/>
                <w:rtl/>
              </w:rPr>
              <w:t>גזר דין</w:t>
            </w:r>
          </w:p>
          <w:p w14:paraId="7A19FD52" w14:textId="77777777" w:rsidR="002B3903" w:rsidRPr="004547E2" w:rsidRDefault="002B3903" w:rsidP="004547E2">
            <w:pPr>
              <w:jc w:val="center"/>
              <w:rPr>
                <w:rFonts w:ascii="Arial" w:hAnsi="Arial" w:cs="FrankRuehl"/>
                <w:b/>
                <w:bCs/>
                <w:sz w:val="32"/>
                <w:szCs w:val="32"/>
                <w:u w:val="single"/>
                <w:rtl/>
              </w:rPr>
            </w:pPr>
          </w:p>
        </w:tc>
      </w:tr>
      <w:bookmarkEnd w:id="7"/>
    </w:tbl>
    <w:p w14:paraId="02584F68" w14:textId="77777777" w:rsidR="002B3903" w:rsidRPr="00D83612" w:rsidRDefault="002B3903" w:rsidP="002B3903">
      <w:pPr>
        <w:rPr>
          <w:rFonts w:ascii="Arial" w:hAnsi="Arial"/>
          <w:b/>
          <w:bCs/>
          <w:rtl/>
        </w:rPr>
      </w:pPr>
    </w:p>
    <w:p w14:paraId="10EAEFE6" w14:textId="77777777" w:rsidR="002B3903" w:rsidRPr="00D83612" w:rsidRDefault="002B3903" w:rsidP="002B3903">
      <w:pPr>
        <w:rPr>
          <w:rFonts w:ascii="Arial" w:hAnsi="Arial"/>
          <w:b/>
          <w:bCs/>
          <w:rtl/>
        </w:rPr>
      </w:pPr>
    </w:p>
    <w:p w14:paraId="2001F6FE" w14:textId="77777777" w:rsidR="002B3903" w:rsidRPr="00D83612" w:rsidRDefault="002B3903" w:rsidP="002B3903">
      <w:pPr>
        <w:spacing w:line="360" w:lineRule="auto"/>
        <w:jc w:val="both"/>
        <w:rPr>
          <w:b/>
          <w:bCs/>
          <w:rtl/>
        </w:rPr>
      </w:pPr>
    </w:p>
    <w:p w14:paraId="066D2DBE" w14:textId="77777777" w:rsidR="002B3903" w:rsidRPr="00D83612" w:rsidRDefault="002B3903" w:rsidP="002B3903">
      <w:pPr>
        <w:spacing w:line="360" w:lineRule="auto"/>
        <w:jc w:val="both"/>
        <w:rPr>
          <w:b/>
          <w:bCs/>
          <w:sz w:val="28"/>
          <w:szCs w:val="28"/>
          <w:u w:val="single"/>
          <w:rtl/>
        </w:rPr>
      </w:pPr>
      <w:r w:rsidRPr="00D83612">
        <w:rPr>
          <w:b/>
          <w:bCs/>
          <w:sz w:val="28"/>
          <w:szCs w:val="28"/>
          <w:u w:val="single"/>
          <w:rtl/>
        </w:rPr>
        <w:t>פתח דבר</w:t>
      </w:r>
    </w:p>
    <w:p w14:paraId="25807FBB" w14:textId="77777777" w:rsidR="002B3903" w:rsidRPr="00D83612" w:rsidRDefault="002B3903" w:rsidP="002B3903">
      <w:pPr>
        <w:spacing w:line="360" w:lineRule="auto"/>
        <w:jc w:val="both"/>
        <w:rPr>
          <w:b/>
          <w:bCs/>
          <w:rtl/>
        </w:rPr>
      </w:pPr>
      <w:bookmarkStart w:id="8" w:name="ABSTRACT_START"/>
      <w:bookmarkEnd w:id="8"/>
      <w:r w:rsidRPr="00D83612">
        <w:rPr>
          <w:b/>
          <w:bCs/>
          <w:rtl/>
        </w:rPr>
        <w:lastRenderedPageBreak/>
        <w:t xml:space="preserve">הנאשם הודה והורשע במסגרת הסדר טיעון בעובדות כתב אישום מתוקן, בעבירה של החזקת סם לצריכה עצמית – עבירה לפי </w:t>
      </w:r>
      <w:hyperlink r:id="rId11" w:history="1">
        <w:r w:rsidR="00813357" w:rsidRPr="00813357">
          <w:rPr>
            <w:rStyle w:val="Hyperlink"/>
            <w:b/>
            <w:bCs/>
            <w:rtl/>
          </w:rPr>
          <w:t>סעיף 7</w:t>
        </w:r>
      </w:hyperlink>
      <w:r w:rsidRPr="00D83612">
        <w:rPr>
          <w:b/>
          <w:bCs/>
          <w:rtl/>
        </w:rPr>
        <w:t xml:space="preserve"> ל</w:t>
      </w:r>
      <w:hyperlink r:id="rId12" w:history="1">
        <w:r w:rsidR="004547E2" w:rsidRPr="004547E2">
          <w:rPr>
            <w:b/>
            <w:bCs/>
            <w:color w:val="0000FF"/>
            <w:u w:val="single"/>
            <w:rtl/>
          </w:rPr>
          <w:t>פקודת הסמים המסוכנים</w:t>
        </w:r>
      </w:hyperlink>
      <w:r w:rsidRPr="00D83612">
        <w:rPr>
          <w:b/>
          <w:bCs/>
          <w:rtl/>
        </w:rPr>
        <w:t xml:space="preserve"> [נוסח חדש], התשל"ג 1973 (ריבוי עבירות) וכן בעבירה של סכנה לילדים – עבירה לפי </w:t>
      </w:r>
      <w:hyperlink r:id="rId13" w:history="1">
        <w:r w:rsidR="00813357" w:rsidRPr="00813357">
          <w:rPr>
            <w:rStyle w:val="Hyperlink"/>
            <w:b/>
            <w:bCs/>
            <w:rtl/>
          </w:rPr>
          <w:t>סעיף 340</w:t>
        </w:r>
      </w:hyperlink>
      <w:r w:rsidRPr="00D83612">
        <w:rPr>
          <w:b/>
          <w:bCs/>
          <w:rtl/>
        </w:rPr>
        <w:t xml:space="preserve"> ל</w:t>
      </w:r>
      <w:hyperlink r:id="rId14" w:history="1">
        <w:r w:rsidR="004547E2" w:rsidRPr="004547E2">
          <w:rPr>
            <w:b/>
            <w:bCs/>
            <w:color w:val="0000FF"/>
            <w:u w:val="single"/>
            <w:rtl/>
          </w:rPr>
          <w:t>חוק העונשין</w:t>
        </w:r>
      </w:hyperlink>
      <w:r w:rsidRPr="00D83612">
        <w:rPr>
          <w:b/>
          <w:bCs/>
          <w:rtl/>
        </w:rPr>
        <w:t>, התשל"ז 1977</w:t>
      </w:r>
      <w:r w:rsidRPr="00D83612">
        <w:rPr>
          <w:rFonts w:hint="cs"/>
          <w:b/>
          <w:bCs/>
          <w:rtl/>
        </w:rPr>
        <w:t>.</w:t>
      </w:r>
      <w:r w:rsidRPr="00D83612">
        <w:rPr>
          <w:b/>
          <w:bCs/>
          <w:rtl/>
        </w:rPr>
        <w:t xml:space="preserve">  </w:t>
      </w:r>
    </w:p>
    <w:p w14:paraId="4DB0FB21" w14:textId="77777777" w:rsidR="002B3903" w:rsidRPr="00D83612" w:rsidRDefault="002B3903" w:rsidP="002B3903">
      <w:pPr>
        <w:spacing w:line="360" w:lineRule="auto"/>
        <w:jc w:val="both"/>
        <w:rPr>
          <w:b/>
          <w:bCs/>
          <w:rtl/>
        </w:rPr>
      </w:pPr>
      <w:r w:rsidRPr="00D83612">
        <w:rPr>
          <w:b/>
          <w:bCs/>
          <w:rtl/>
        </w:rPr>
        <w:t xml:space="preserve">הוסכם על הצדדים כי הנאשם יודה ויורשע בעובדות כתב האישום המתוקן, יופנה אל שירות המבחן על מנת שיערך תסקיר בעניינו. </w:t>
      </w:r>
    </w:p>
    <w:p w14:paraId="199F04CC" w14:textId="77777777" w:rsidR="002B3903" w:rsidRPr="00D83612" w:rsidRDefault="002B3903" w:rsidP="002B3903">
      <w:pPr>
        <w:spacing w:line="360" w:lineRule="auto"/>
        <w:jc w:val="both"/>
        <w:rPr>
          <w:b/>
          <w:bCs/>
          <w:rtl/>
        </w:rPr>
      </w:pPr>
      <w:bookmarkStart w:id="9" w:name="ABSTRACT_END"/>
      <w:bookmarkEnd w:id="9"/>
      <w:r w:rsidRPr="00D83612">
        <w:rPr>
          <w:b/>
          <w:bCs/>
          <w:rtl/>
        </w:rPr>
        <w:t xml:space="preserve">לאחר קבלת תסקיר שירות המבחן, הוסכם על ידי הצדדים כי ייגזר על הנאשם עונש בדמות של"צ, כאשר הצדדים חלוקים באשר להיקף השעות שיוטלו עליו. </w:t>
      </w:r>
    </w:p>
    <w:p w14:paraId="0487B77E" w14:textId="77777777" w:rsidR="002B3903" w:rsidRPr="00D83612" w:rsidRDefault="002B3903" w:rsidP="002B3903">
      <w:pPr>
        <w:spacing w:line="360" w:lineRule="auto"/>
        <w:jc w:val="both"/>
        <w:rPr>
          <w:b/>
          <w:bCs/>
          <w:u w:val="single"/>
          <w:rtl/>
        </w:rPr>
      </w:pPr>
    </w:p>
    <w:p w14:paraId="659704C8" w14:textId="77777777" w:rsidR="002B3903" w:rsidRPr="00D83612" w:rsidRDefault="002B3903" w:rsidP="002B3903">
      <w:pPr>
        <w:spacing w:line="360" w:lineRule="auto"/>
        <w:jc w:val="both"/>
        <w:rPr>
          <w:b/>
          <w:bCs/>
          <w:rtl/>
        </w:rPr>
      </w:pPr>
      <w:r w:rsidRPr="00D83612">
        <w:rPr>
          <w:b/>
          <w:bCs/>
          <w:rtl/>
        </w:rPr>
        <w:t xml:space="preserve">בהתאם לעובדות כתב האישום המתוקן, הנאשם מתגורר עם אשתו ושני ילדיו הקטינים, </w:t>
      </w:r>
      <w:r w:rsidRPr="00D83612">
        <w:rPr>
          <w:rFonts w:hint="cs"/>
          <w:b/>
          <w:bCs/>
          <w:rtl/>
        </w:rPr>
        <w:t>קטין</w:t>
      </w:r>
      <w:r w:rsidRPr="00D83612">
        <w:rPr>
          <w:b/>
          <w:bCs/>
          <w:rtl/>
        </w:rPr>
        <w:t xml:space="preserve"> יליד 6/8/13 (להלן: "הקטין") ו</w:t>
      </w:r>
      <w:r w:rsidRPr="00D83612">
        <w:rPr>
          <w:rFonts w:hint="cs"/>
          <w:b/>
          <w:bCs/>
          <w:rtl/>
        </w:rPr>
        <w:t>קטינה</w:t>
      </w:r>
      <w:r w:rsidRPr="00D83612">
        <w:rPr>
          <w:b/>
          <w:bCs/>
          <w:rtl/>
        </w:rPr>
        <w:t xml:space="preserve"> ילידת 29/05/15, בדירה בראשון לציון</w:t>
      </w:r>
      <w:r w:rsidRPr="00D83612">
        <w:rPr>
          <w:rFonts w:hint="cs"/>
          <w:b/>
          <w:bCs/>
          <w:rtl/>
        </w:rPr>
        <w:t>,</w:t>
      </w:r>
      <w:r w:rsidRPr="00D83612">
        <w:rPr>
          <w:b/>
          <w:bCs/>
          <w:rtl/>
        </w:rPr>
        <w:t xml:space="preserve">  </w:t>
      </w:r>
      <w:r w:rsidRPr="00D83612">
        <w:rPr>
          <w:rFonts w:hint="cs"/>
          <w:b/>
          <w:bCs/>
          <w:rtl/>
        </w:rPr>
        <w:t>ו</w:t>
      </w:r>
      <w:r w:rsidRPr="00D83612">
        <w:rPr>
          <w:b/>
          <w:bCs/>
          <w:rtl/>
        </w:rPr>
        <w:t>בחזקתו של הנאשם רכב</w:t>
      </w:r>
      <w:r w:rsidRPr="00D83612">
        <w:rPr>
          <w:rFonts w:hint="cs"/>
          <w:b/>
          <w:bCs/>
          <w:rtl/>
        </w:rPr>
        <w:t>.</w:t>
      </w:r>
      <w:r w:rsidRPr="00D83612">
        <w:rPr>
          <w:b/>
          <w:bCs/>
          <w:rtl/>
        </w:rPr>
        <w:t xml:space="preserve">  </w:t>
      </w:r>
    </w:p>
    <w:p w14:paraId="6D9F6CB5" w14:textId="77777777" w:rsidR="002B3903" w:rsidRPr="00D83612" w:rsidRDefault="002B3903" w:rsidP="002B3903">
      <w:pPr>
        <w:spacing w:line="360" w:lineRule="auto"/>
        <w:jc w:val="both"/>
        <w:rPr>
          <w:b/>
          <w:bCs/>
          <w:rtl/>
        </w:rPr>
      </w:pPr>
      <w:r w:rsidRPr="00D83612">
        <w:rPr>
          <w:b/>
          <w:bCs/>
          <w:rtl/>
        </w:rPr>
        <w:t xml:space="preserve">החל ממועד שאינו בידיעת המאשימה ועד ליום 14/9/18, החזיק הנאשם ברכב מספר חתיכות של חטיף "במבה", המכיל סם מסוכן מסוג </w:t>
      </w:r>
      <w:r w:rsidRPr="00D83612">
        <w:rPr>
          <w:b/>
          <w:bCs/>
        </w:rPr>
        <w:t>LSD</w:t>
      </w:r>
      <w:r w:rsidRPr="00D83612">
        <w:rPr>
          <w:b/>
          <w:bCs/>
          <w:rtl/>
        </w:rPr>
        <w:t xml:space="preserve">. באותו המועד, בשעות הבוקר, הסיע הנאשם את הקטין ברכב. </w:t>
      </w:r>
    </w:p>
    <w:p w14:paraId="181A45DB" w14:textId="77777777" w:rsidR="002B3903" w:rsidRPr="00D83612" w:rsidRDefault="002B3903" w:rsidP="002B3903">
      <w:pPr>
        <w:spacing w:line="360" w:lineRule="auto"/>
        <w:jc w:val="both"/>
        <w:rPr>
          <w:b/>
          <w:bCs/>
          <w:rtl/>
        </w:rPr>
      </w:pPr>
      <w:r w:rsidRPr="00D83612">
        <w:rPr>
          <w:b/>
          <w:bCs/>
          <w:rtl/>
        </w:rPr>
        <w:t xml:space="preserve">הקטין אכל מהבמבה המכילה את הסם המסוכן. </w:t>
      </w:r>
    </w:p>
    <w:p w14:paraId="42F69DD4" w14:textId="77777777" w:rsidR="002B3903" w:rsidRPr="00D83612" w:rsidRDefault="002B3903" w:rsidP="002B3903">
      <w:pPr>
        <w:spacing w:line="360" w:lineRule="auto"/>
        <w:jc w:val="both"/>
        <w:rPr>
          <w:b/>
          <w:bCs/>
          <w:rtl/>
        </w:rPr>
      </w:pPr>
      <w:r w:rsidRPr="00D83612">
        <w:rPr>
          <w:b/>
          <w:bCs/>
          <w:rtl/>
        </w:rPr>
        <w:t xml:space="preserve">כתוצאה מכך, סבל הקטין מהתקף פסיכוטי, אושפז במחלקת טיפול נמרץ למשך מספר ימים, כשהוא מורדם ומונשם בשלב הראשון, ולאחר מכן הועבר למחלקת ילדים. </w:t>
      </w:r>
    </w:p>
    <w:p w14:paraId="0A119B7F" w14:textId="77777777" w:rsidR="002B3903" w:rsidRPr="00D83612" w:rsidRDefault="002B3903" w:rsidP="002B3903">
      <w:pPr>
        <w:spacing w:line="360" w:lineRule="auto"/>
        <w:jc w:val="both"/>
        <w:rPr>
          <w:b/>
          <w:bCs/>
          <w:rtl/>
        </w:rPr>
      </w:pPr>
      <w:r w:rsidRPr="00D83612">
        <w:rPr>
          <w:b/>
          <w:bCs/>
          <w:rtl/>
        </w:rPr>
        <w:t xml:space="preserve">בנוסף, החל ממועד שאינו בידיעת המאשימה, ועד ליום 14/09/18, החזיק הנאשם ברכב ובדירה חומר המכיל סם מסוג </w:t>
      </w:r>
      <w:r w:rsidRPr="00D83612">
        <w:rPr>
          <w:b/>
          <w:bCs/>
        </w:rPr>
        <w:t>MDMA</w:t>
      </w:r>
      <w:r w:rsidRPr="00D83612">
        <w:rPr>
          <w:b/>
          <w:bCs/>
          <w:rtl/>
        </w:rPr>
        <w:t xml:space="preserve"> במשקל כולל של 1,3365 גרם נטו. </w:t>
      </w:r>
    </w:p>
    <w:p w14:paraId="60870391" w14:textId="77777777" w:rsidR="002B3903" w:rsidRPr="00D83612" w:rsidRDefault="002B3903" w:rsidP="002B3903">
      <w:pPr>
        <w:spacing w:line="360" w:lineRule="auto"/>
        <w:jc w:val="both"/>
        <w:rPr>
          <w:b/>
          <w:bCs/>
          <w:u w:val="single"/>
          <w:rtl/>
        </w:rPr>
      </w:pPr>
    </w:p>
    <w:p w14:paraId="36A0C6DD" w14:textId="77777777" w:rsidR="002B3903" w:rsidRPr="00D83612" w:rsidRDefault="002B3903" w:rsidP="002B3903">
      <w:pPr>
        <w:spacing w:line="360" w:lineRule="auto"/>
        <w:jc w:val="both"/>
        <w:rPr>
          <w:b/>
          <w:bCs/>
          <w:sz w:val="28"/>
          <w:szCs w:val="28"/>
          <w:rtl/>
        </w:rPr>
      </w:pPr>
      <w:r w:rsidRPr="00D83612">
        <w:rPr>
          <w:b/>
          <w:bCs/>
          <w:sz w:val="28"/>
          <w:szCs w:val="28"/>
          <w:u w:val="single"/>
          <w:rtl/>
        </w:rPr>
        <w:t>טיעוני הצדדים</w:t>
      </w:r>
    </w:p>
    <w:p w14:paraId="50F9E96C" w14:textId="77777777" w:rsidR="002B3903" w:rsidRPr="00D83612" w:rsidRDefault="002B3903" w:rsidP="002B3903">
      <w:pPr>
        <w:spacing w:line="360" w:lineRule="auto"/>
        <w:jc w:val="both"/>
        <w:rPr>
          <w:b/>
          <w:bCs/>
          <w:rtl/>
        </w:rPr>
      </w:pPr>
      <w:r w:rsidRPr="00D83612">
        <w:rPr>
          <w:rFonts w:hint="cs"/>
          <w:b/>
          <w:bCs/>
          <w:rtl/>
        </w:rPr>
        <w:t xml:space="preserve">כאמור לעיל, הצדדים עתרו במשותף כי על הנאשם יוטל בנסיבות הכוללות של מקרה זה צו של"צ והיו חלוקים באשר להיקפו. </w:t>
      </w:r>
    </w:p>
    <w:p w14:paraId="1E7CA59C" w14:textId="77777777" w:rsidR="002B3903" w:rsidRPr="00D83612" w:rsidRDefault="002B3903" w:rsidP="002B3903">
      <w:pPr>
        <w:spacing w:line="360" w:lineRule="auto"/>
        <w:jc w:val="both"/>
        <w:rPr>
          <w:b/>
          <w:bCs/>
          <w:rtl/>
        </w:rPr>
      </w:pPr>
    </w:p>
    <w:p w14:paraId="2EEA0F30" w14:textId="77777777" w:rsidR="002B3903" w:rsidRPr="00D83612" w:rsidRDefault="002B3903" w:rsidP="002B3903">
      <w:pPr>
        <w:spacing w:line="360" w:lineRule="auto"/>
        <w:jc w:val="both"/>
        <w:rPr>
          <w:b/>
          <w:bCs/>
          <w:rtl/>
        </w:rPr>
      </w:pPr>
      <w:r w:rsidRPr="00D83612">
        <w:rPr>
          <w:b/>
          <w:bCs/>
          <w:rtl/>
        </w:rPr>
        <w:t xml:space="preserve">המאשימה הדגישה כי בנסיבות תיק זה, ראוי להטיל על הנאשם של"צ בהיקף שעות משמעותי (300 שעות).ב"כ המאשימה הדגישה כי במסגרת שיקוליה לקחה בחשבון את נסיבות ביצוע העבירה, הפגיעה במשפחת הנאשם והנזק שנגרם. </w:t>
      </w:r>
    </w:p>
    <w:p w14:paraId="64558325" w14:textId="77777777" w:rsidR="002B3903" w:rsidRPr="00D83612" w:rsidRDefault="002B3903" w:rsidP="002B3903">
      <w:pPr>
        <w:spacing w:line="360" w:lineRule="auto"/>
        <w:jc w:val="both"/>
        <w:rPr>
          <w:b/>
          <w:bCs/>
          <w:rtl/>
        </w:rPr>
      </w:pPr>
      <w:r w:rsidRPr="00D83612">
        <w:rPr>
          <w:b/>
          <w:bCs/>
          <w:rtl/>
        </w:rPr>
        <w:t xml:space="preserve">עוד ציינה כי עיון בתסקיר שירות המבחן מלמד כי הקטין </w:t>
      </w:r>
      <w:r w:rsidRPr="00D83612">
        <w:rPr>
          <w:rFonts w:hint="cs"/>
          <w:b/>
          <w:bCs/>
          <w:rtl/>
        </w:rPr>
        <w:t xml:space="preserve">נמצא </w:t>
      </w:r>
      <w:r w:rsidRPr="00D83612">
        <w:rPr>
          <w:b/>
          <w:bCs/>
          <w:rtl/>
        </w:rPr>
        <w:t xml:space="preserve">במעקב פסיכיאטרי ויש לקחת בחשבון גם את הנזק שצפוי היה להיגרם לקטין ואת טיבו של הסם. שירות המבחן מציין בתסקירו כי לא ניתן לשלול את הסיכון להישנות עבירות בתחומים אחרים וכי הנאשם מתקשה להיעזר בגורמי טיפול ומרוכז בהישגיו. </w:t>
      </w:r>
    </w:p>
    <w:p w14:paraId="3F95130F" w14:textId="77777777" w:rsidR="002B3903" w:rsidRPr="00D83612" w:rsidRDefault="002B3903" w:rsidP="002B3903">
      <w:pPr>
        <w:spacing w:line="360" w:lineRule="auto"/>
        <w:jc w:val="both"/>
        <w:rPr>
          <w:b/>
          <w:bCs/>
          <w:rtl/>
        </w:rPr>
      </w:pPr>
    </w:p>
    <w:p w14:paraId="55090083" w14:textId="77777777" w:rsidR="002B3903" w:rsidRPr="00D83612" w:rsidRDefault="002B3903" w:rsidP="002B3903">
      <w:pPr>
        <w:spacing w:line="360" w:lineRule="auto"/>
        <w:jc w:val="both"/>
        <w:rPr>
          <w:b/>
          <w:bCs/>
          <w:rtl/>
        </w:rPr>
      </w:pPr>
      <w:r w:rsidRPr="00D83612">
        <w:rPr>
          <w:b/>
          <w:bCs/>
          <w:rtl/>
        </w:rPr>
        <w:t>ב"כ הנאשם הדגיש כי הנאשם הודה במיוחס לו בכתב האישום, כי הוא נעצר בגין תיק זה ולאחר</w:t>
      </w:r>
      <w:r w:rsidRPr="00D83612">
        <w:rPr>
          <w:rFonts w:hint="cs"/>
          <w:b/>
          <w:bCs/>
          <w:rtl/>
        </w:rPr>
        <w:t xml:space="preserve"> </w:t>
      </w:r>
      <w:r w:rsidRPr="00D83612">
        <w:rPr>
          <w:b/>
          <w:bCs/>
          <w:rtl/>
        </w:rPr>
        <w:t>מכן, שהה במעצר בית ממושך, במסגרתו הורחק מילדיו.</w:t>
      </w:r>
      <w:r w:rsidRPr="00D83612">
        <w:rPr>
          <w:rFonts w:hint="cs"/>
          <w:b/>
          <w:bCs/>
          <w:rtl/>
        </w:rPr>
        <w:t xml:space="preserve"> </w:t>
      </w:r>
      <w:r w:rsidRPr="00D83612">
        <w:rPr>
          <w:b/>
          <w:bCs/>
          <w:rtl/>
        </w:rPr>
        <w:t xml:space="preserve">עוד ציין כי הנאשם השתלב בהליך </w:t>
      </w:r>
      <w:r w:rsidRPr="00D83612">
        <w:rPr>
          <w:b/>
          <w:bCs/>
          <w:rtl/>
        </w:rPr>
        <w:lastRenderedPageBreak/>
        <w:t xml:space="preserve">טיפולי במסגרת שירות המבחן, המשפחה מטופלת על ידי רשויות הרווחה וכתוצאה מתיק זה אף קיים תיק נזקקות שנפתח לקטין. </w:t>
      </w:r>
    </w:p>
    <w:p w14:paraId="5565882A" w14:textId="77777777" w:rsidR="002B3903" w:rsidRPr="00D83612" w:rsidRDefault="002B3903" w:rsidP="002B3903">
      <w:pPr>
        <w:spacing w:line="360" w:lineRule="auto"/>
        <w:jc w:val="both"/>
        <w:rPr>
          <w:b/>
          <w:bCs/>
          <w:rtl/>
        </w:rPr>
      </w:pPr>
      <w:r w:rsidRPr="00D83612">
        <w:rPr>
          <w:b/>
          <w:bCs/>
          <w:rtl/>
        </w:rPr>
        <w:t xml:space="preserve">על בית המשפט בבואו להטיל את היקף השעות להתחשב במרקם המשפחתי של הנאשם, בעובדה כי דגימות השתן שמוסר הנאשם נקיות מסם, כי הסיכוי להישנות העבירה פחת ובנטילת האחריות וייסורי הנאשם כתוצאה ממעשיו, ייסורים אשר ילוו אותו לתקופה ממושכת. על פניו לקטין לא נגרם כל נזק, בוודאי שלא נזק קבוע. </w:t>
      </w:r>
    </w:p>
    <w:p w14:paraId="3325A6A6" w14:textId="77777777" w:rsidR="002B3903" w:rsidRPr="00D83612" w:rsidRDefault="002B3903" w:rsidP="002B3903">
      <w:pPr>
        <w:spacing w:line="360" w:lineRule="auto"/>
        <w:jc w:val="both"/>
        <w:rPr>
          <w:b/>
          <w:bCs/>
          <w:rtl/>
        </w:rPr>
      </w:pPr>
      <w:r w:rsidRPr="00D83612">
        <w:rPr>
          <w:b/>
          <w:bCs/>
          <w:rtl/>
        </w:rPr>
        <w:t xml:space="preserve">התנהלותו של הנאשם בביצוע העבירה הינה חוסר שיקול דעת רגעי. </w:t>
      </w:r>
    </w:p>
    <w:p w14:paraId="4676FDA7" w14:textId="77777777" w:rsidR="002B3903" w:rsidRPr="00D83612" w:rsidRDefault="002B3903" w:rsidP="002B3903">
      <w:pPr>
        <w:spacing w:line="360" w:lineRule="auto"/>
        <w:jc w:val="both"/>
        <w:rPr>
          <w:b/>
          <w:bCs/>
          <w:rtl/>
        </w:rPr>
      </w:pPr>
      <w:r w:rsidRPr="00D83612">
        <w:rPr>
          <w:b/>
          <w:bCs/>
          <w:rtl/>
        </w:rPr>
        <w:t xml:space="preserve">ב"כ הנאשם עתר לקבל את המלצת שירות המבחן כפי לשונה, להשית על הנאשם ענישה בדמות של"צ בהיקף של 140 שעות ומאסר מותנה סביר ומידתי. </w:t>
      </w:r>
    </w:p>
    <w:p w14:paraId="5DEDD738" w14:textId="77777777" w:rsidR="002B3903" w:rsidRPr="00D83612" w:rsidRDefault="002B3903" w:rsidP="002B3903">
      <w:pPr>
        <w:spacing w:line="360" w:lineRule="auto"/>
        <w:jc w:val="both"/>
        <w:rPr>
          <w:b/>
          <w:bCs/>
          <w:rtl/>
        </w:rPr>
      </w:pPr>
      <w:r w:rsidRPr="00D83612">
        <w:rPr>
          <w:b/>
          <w:bCs/>
          <w:rtl/>
        </w:rPr>
        <w:t xml:space="preserve">מטעם הנאשם העידה אשת הנאשם, אשר ציינה כי הטלת שעות ממושכות על הנאשם תפגע במשפחתה. עוד ציינה כי הנאשם מידי יום מביע צער עמוק על מעשיו. </w:t>
      </w:r>
    </w:p>
    <w:p w14:paraId="08665A3C" w14:textId="77777777" w:rsidR="002B3903" w:rsidRPr="00D83612" w:rsidRDefault="002B3903" w:rsidP="002B3903">
      <w:pPr>
        <w:spacing w:line="360" w:lineRule="auto"/>
        <w:jc w:val="both"/>
        <w:rPr>
          <w:b/>
          <w:bCs/>
          <w:rtl/>
        </w:rPr>
      </w:pPr>
    </w:p>
    <w:p w14:paraId="59A06FEF" w14:textId="77777777" w:rsidR="002B3903" w:rsidRPr="00D83612" w:rsidRDefault="002B3903" w:rsidP="002B3903">
      <w:pPr>
        <w:spacing w:line="360" w:lineRule="auto"/>
        <w:jc w:val="both"/>
        <w:rPr>
          <w:b/>
          <w:bCs/>
          <w:rtl/>
        </w:rPr>
      </w:pPr>
      <w:r w:rsidRPr="00D83612">
        <w:rPr>
          <w:b/>
          <w:bCs/>
          <w:rtl/>
        </w:rPr>
        <w:t xml:space="preserve">הנאשם הביע צער על מעשיו. הוא ציין כי בדיקות השתן שמוסר לשירות המבחן נמצאות נקיות משרידי סם, הדגיש את מאמציו ומאמצי רעייתו לשקם את המשפחה כלכלית, כמו גם הטיפול ההורי אותו עברו. עוד אמר כי כמות השעות שתוטל עליו, לא היא זו שתשנה את תחושותיו הקשות שנגרמו ממעשיו. </w:t>
      </w:r>
    </w:p>
    <w:p w14:paraId="7AF3103E" w14:textId="77777777" w:rsidR="002B3903" w:rsidRPr="00D83612" w:rsidRDefault="002B3903" w:rsidP="002B3903">
      <w:pPr>
        <w:jc w:val="center"/>
        <w:rPr>
          <w:rFonts w:ascii="David" w:hAnsi="David"/>
          <w:b/>
          <w:bCs/>
          <w:u w:val="single"/>
          <w:rtl/>
        </w:rPr>
      </w:pPr>
    </w:p>
    <w:p w14:paraId="59C3145B" w14:textId="77777777" w:rsidR="002B3903" w:rsidRPr="00D83612" w:rsidRDefault="002B3903" w:rsidP="002B3903">
      <w:pPr>
        <w:rPr>
          <w:rFonts w:ascii="David" w:hAnsi="David"/>
          <w:b/>
          <w:bCs/>
          <w:sz w:val="28"/>
          <w:szCs w:val="28"/>
          <w:u w:val="single"/>
          <w:rtl/>
        </w:rPr>
      </w:pPr>
      <w:r w:rsidRPr="00D83612">
        <w:rPr>
          <w:rFonts w:ascii="David" w:hAnsi="David"/>
          <w:b/>
          <w:bCs/>
          <w:sz w:val="28"/>
          <w:szCs w:val="28"/>
          <w:u w:val="single"/>
          <w:rtl/>
        </w:rPr>
        <w:t>תסקירי שירות המבחן</w:t>
      </w:r>
    </w:p>
    <w:p w14:paraId="2BF0CE63" w14:textId="77777777" w:rsidR="002B3903" w:rsidRPr="002B3903" w:rsidRDefault="002B3903" w:rsidP="002B3903">
      <w:pPr>
        <w:spacing w:line="360" w:lineRule="auto"/>
        <w:jc w:val="both"/>
        <w:rPr>
          <w:rFonts w:ascii="Calibri" w:hAnsi="Calibri"/>
          <w:b/>
          <w:bCs/>
          <w:rtl/>
        </w:rPr>
      </w:pPr>
      <w:r w:rsidRPr="00D83612">
        <w:rPr>
          <w:b/>
          <w:bCs/>
          <w:rtl/>
        </w:rPr>
        <w:t xml:space="preserve">מתסקיר שירות המבחן עולה כי הנאשם, יליד 1984, נשוי ואב לשני ילדים קטנים, עוסק בתחום מכירות הרכב, וכיום אף בעסקי המלונאות והאירועים. </w:t>
      </w:r>
    </w:p>
    <w:p w14:paraId="502A71F2" w14:textId="77777777" w:rsidR="002B3903" w:rsidRPr="00D83612" w:rsidRDefault="002B3903" w:rsidP="002B3903">
      <w:pPr>
        <w:spacing w:line="360" w:lineRule="auto"/>
        <w:jc w:val="both"/>
        <w:rPr>
          <w:b/>
          <w:bCs/>
          <w:rtl/>
        </w:rPr>
      </w:pPr>
      <w:r w:rsidRPr="00D83612">
        <w:rPr>
          <w:b/>
          <w:bCs/>
          <w:rtl/>
        </w:rPr>
        <w:t xml:space="preserve">בפני שירות המבחן, תאר הנאשם קשר קרוב לילדיו, המאופיין בקרבה, חום ודאגה, מאחר שאשתו של הנאשם עובדת בשעות אחה"צ והערב, הוא תופס עצמו כמטפל העיקרי בילדים.  </w:t>
      </w:r>
    </w:p>
    <w:p w14:paraId="076243C8" w14:textId="77777777" w:rsidR="002B3903" w:rsidRPr="00D83612" w:rsidRDefault="002B3903" w:rsidP="002B3903">
      <w:pPr>
        <w:spacing w:line="360" w:lineRule="auto"/>
        <w:jc w:val="both"/>
        <w:rPr>
          <w:b/>
          <w:bCs/>
          <w:rtl/>
        </w:rPr>
      </w:pPr>
      <w:r w:rsidRPr="00D83612">
        <w:rPr>
          <w:b/>
          <w:bCs/>
          <w:rtl/>
        </w:rPr>
        <w:t xml:space="preserve">שירות המבחן מתאר את קורות חייו של הנאשם, אשר מטעמים של צנעת הפרט, חלקם לא יפורטו בהרחבה. </w:t>
      </w:r>
    </w:p>
    <w:p w14:paraId="5FCF1497" w14:textId="77777777" w:rsidR="002B3903" w:rsidRPr="00D83612" w:rsidRDefault="002B3903" w:rsidP="002B3903">
      <w:pPr>
        <w:spacing w:line="360" w:lineRule="auto"/>
        <w:jc w:val="both"/>
        <w:rPr>
          <w:b/>
          <w:bCs/>
          <w:rtl/>
        </w:rPr>
      </w:pPr>
      <w:r w:rsidRPr="00D83612">
        <w:rPr>
          <w:b/>
          <w:bCs/>
          <w:rtl/>
        </w:rPr>
        <w:t xml:space="preserve">עיון בתסקיר שירות המבחן מלמד כי הנאשם ריצה תקופת מאסר של למעלה משנה בשנת 2007, בתקופה זו תאר קשרים חברתיים שוליים לצד נטייתו לרווח כלכלי מהיר תוך שיקול דעת לקוי ואימפולסיבי שהיו ברקע למעורבותו השולית. </w:t>
      </w:r>
    </w:p>
    <w:p w14:paraId="2655C2E4" w14:textId="77777777" w:rsidR="002B3903" w:rsidRPr="00D83612" w:rsidRDefault="002B3903" w:rsidP="002B3903">
      <w:pPr>
        <w:spacing w:line="360" w:lineRule="auto"/>
        <w:jc w:val="both"/>
        <w:rPr>
          <w:b/>
          <w:bCs/>
          <w:rtl/>
        </w:rPr>
      </w:pPr>
      <w:r w:rsidRPr="00D83612">
        <w:rPr>
          <w:b/>
          <w:bCs/>
          <w:rtl/>
        </w:rPr>
        <w:t xml:space="preserve">מאז נישואיו עושה מאמצים לפרנס את משפחתו ושואף לשמר רמת חיים גבוהה עבורם. </w:t>
      </w:r>
    </w:p>
    <w:p w14:paraId="43227D18" w14:textId="77777777" w:rsidR="002B3903" w:rsidRPr="00D83612" w:rsidRDefault="002B3903" w:rsidP="002B3903">
      <w:pPr>
        <w:spacing w:line="360" w:lineRule="auto"/>
        <w:jc w:val="both"/>
        <w:rPr>
          <w:b/>
          <w:bCs/>
          <w:rtl/>
        </w:rPr>
      </w:pPr>
      <w:r w:rsidRPr="00D83612">
        <w:rPr>
          <w:b/>
          <w:bCs/>
          <w:rtl/>
        </w:rPr>
        <w:t xml:space="preserve">בהליך המעצר נשוא התיק הנוכחי, במשך תקופה ממושכת ראה את ילדיו בפיקוח. בתקופת הפיקוח נמנע הנאשם משימוש בסם ובדיקות השתן שמסר נמצאו נקיות מסם. בפני שירות המבחן ביטא הנאשם עמדות תקינות והתייחסות מותאמת למיוחס לו. </w:t>
      </w:r>
    </w:p>
    <w:p w14:paraId="1D25DA83" w14:textId="77777777" w:rsidR="002B3903" w:rsidRPr="00D83612" w:rsidRDefault="002B3903" w:rsidP="002B3903">
      <w:pPr>
        <w:spacing w:line="360" w:lineRule="auto"/>
        <w:jc w:val="both"/>
        <w:rPr>
          <w:b/>
          <w:bCs/>
          <w:rtl/>
        </w:rPr>
      </w:pPr>
      <w:r w:rsidRPr="00D83612">
        <w:rPr>
          <w:b/>
          <w:bCs/>
          <w:rtl/>
        </w:rPr>
        <w:t xml:space="preserve">שירות המבחן התרשם כי חלה הפחתה בסיכון להישנות עבירה דומה כלפי בנו וכי הנאשם מכיר בחומרת הרקע והנסיבות למעצרו ובבעייתיות בחירותיו. לצד זאת, הדגיש שירות המבחן כי לא ניתן לשלול סיכון להישנות עבירות בתחומים אחרים. </w:t>
      </w:r>
    </w:p>
    <w:p w14:paraId="503C906E" w14:textId="77777777" w:rsidR="002B3903" w:rsidRPr="00D83612" w:rsidRDefault="002B3903" w:rsidP="002B3903">
      <w:pPr>
        <w:spacing w:line="360" w:lineRule="auto"/>
        <w:jc w:val="both"/>
        <w:rPr>
          <w:b/>
          <w:bCs/>
          <w:rtl/>
        </w:rPr>
      </w:pPr>
      <w:r w:rsidRPr="00D83612">
        <w:rPr>
          <w:b/>
          <w:bCs/>
          <w:rtl/>
        </w:rPr>
        <w:t xml:space="preserve">הנאשם תיאר בפני שירות המבחן כי שיקול דעת לקוי הוא שהביאו לביצוע העבירות, הוא טפטף את החומר הפעיל הנוזלי של הסם על חטיף ילדים (במבה) והניחו בקופסא ברכב, בהמשך לכך, בבוקר המחרת, כשהתארגן לקחת את ילדיו לגן, הבחין כי בנו נפגע כתוצאה ממעשיו ופעל באופן מיידי לקבלת טיפול רפואי בבית החולים, שם נעצר. </w:t>
      </w:r>
    </w:p>
    <w:p w14:paraId="3E7DB8AF" w14:textId="77777777" w:rsidR="002B3903" w:rsidRPr="00D83612" w:rsidRDefault="002B3903" w:rsidP="002B3903">
      <w:pPr>
        <w:spacing w:line="360" w:lineRule="auto"/>
        <w:jc w:val="both"/>
        <w:rPr>
          <w:b/>
          <w:bCs/>
          <w:rtl/>
        </w:rPr>
      </w:pPr>
      <w:r w:rsidRPr="00D83612">
        <w:rPr>
          <w:b/>
          <w:bCs/>
          <w:rtl/>
        </w:rPr>
        <w:t xml:space="preserve">תגובותיו של הנאשם באשר לרכישת הסם היו לא בהירות והנאשם התייחס בצמצום והכחשה כששלל כל מעורבות פלילית בתחום זה לרבות בעייתיות הכרוכה בשימוש עצמי. </w:t>
      </w:r>
    </w:p>
    <w:p w14:paraId="7822DA8D" w14:textId="77777777" w:rsidR="002B3903" w:rsidRPr="00D83612" w:rsidRDefault="002B3903" w:rsidP="002B3903">
      <w:pPr>
        <w:spacing w:line="360" w:lineRule="auto"/>
        <w:jc w:val="both"/>
        <w:rPr>
          <w:b/>
          <w:bCs/>
          <w:rtl/>
        </w:rPr>
      </w:pPr>
      <w:r w:rsidRPr="00D83612">
        <w:rPr>
          <w:b/>
          <w:bCs/>
          <w:rtl/>
        </w:rPr>
        <w:t xml:space="preserve">הנאשם תופס עצמו כדמות מיטיבה לילדיו. </w:t>
      </w:r>
    </w:p>
    <w:p w14:paraId="6C275047" w14:textId="77777777" w:rsidR="002B3903" w:rsidRPr="00D83612" w:rsidRDefault="002B3903" w:rsidP="002B3903">
      <w:pPr>
        <w:spacing w:line="360" w:lineRule="auto"/>
        <w:jc w:val="both"/>
        <w:rPr>
          <w:b/>
          <w:bCs/>
          <w:rtl/>
        </w:rPr>
      </w:pPr>
      <w:r w:rsidRPr="00D83612">
        <w:rPr>
          <w:b/>
          <w:bCs/>
          <w:rtl/>
        </w:rPr>
        <w:t xml:space="preserve">רעייתו של הנאשם, תארה בפני שירות המבחן, התנהלות משפחתית תקינה ונורמטיבית ושללה כל בעייתיות בתפקודם הזוגי וההורי. כמו כן, שללה בעייתיות אצל הנאשם בתחום צריכת הסם בפרט וחומרים פסיכואקטיביים בכלל. </w:t>
      </w:r>
    </w:p>
    <w:p w14:paraId="3B3F93C7" w14:textId="77777777" w:rsidR="002B3903" w:rsidRPr="00D83612" w:rsidRDefault="002B3903" w:rsidP="002B3903">
      <w:pPr>
        <w:spacing w:line="360" w:lineRule="auto"/>
        <w:jc w:val="both"/>
        <w:rPr>
          <w:b/>
          <w:bCs/>
          <w:rtl/>
        </w:rPr>
      </w:pPr>
      <w:r w:rsidRPr="00D83612">
        <w:rPr>
          <w:b/>
          <w:bCs/>
          <w:rtl/>
        </w:rPr>
        <w:t xml:space="preserve">שירות המבחן התרשם כי אשתו של הנאשם מתקשה להעמיק רגשית בהשלכות הפגיעה על בנה, לצד זאת מציינת את התמיכה המשפחתית הרחבה שקיבלה. עוד לטענתה נשללו השלכות ופגיעה לטווח ארוך לקטין. </w:t>
      </w:r>
    </w:p>
    <w:p w14:paraId="111506FF" w14:textId="77777777" w:rsidR="002B3903" w:rsidRPr="00D83612" w:rsidRDefault="002B3903" w:rsidP="002B3903">
      <w:pPr>
        <w:spacing w:line="360" w:lineRule="auto"/>
        <w:jc w:val="both"/>
        <w:rPr>
          <w:b/>
          <w:bCs/>
          <w:rtl/>
        </w:rPr>
      </w:pPr>
      <w:r w:rsidRPr="00D83612">
        <w:rPr>
          <w:b/>
          <w:bCs/>
          <w:rtl/>
        </w:rPr>
        <w:t xml:space="preserve">הנאשם ואשתו משתפים פעולה עם גורמי הטיפול בשירותי הרווחה, מוסרים בדיקות שתן נקיות, מטפלים בבנם ואך לאחרונה פנו להדרכה הורית. </w:t>
      </w:r>
    </w:p>
    <w:p w14:paraId="6EBA25F9" w14:textId="77777777" w:rsidR="002B3903" w:rsidRPr="00D83612" w:rsidRDefault="002B3903" w:rsidP="002B3903">
      <w:pPr>
        <w:spacing w:line="360" w:lineRule="auto"/>
        <w:jc w:val="both"/>
        <w:rPr>
          <w:b/>
          <w:bCs/>
          <w:rtl/>
        </w:rPr>
      </w:pPr>
      <w:r w:rsidRPr="00D83612">
        <w:rPr>
          <w:b/>
          <w:bCs/>
          <w:rtl/>
        </w:rPr>
        <w:t xml:space="preserve">הנאשם ורעייתו הביעו צער רב על כך שבנם עבר אירוע מטלטל פיזית בגינו אושפז במחלקת טיפול נמרץ ושירות המבחן מתרשם מהנאשם כהורה מעורב הדואג לילדיו. </w:t>
      </w:r>
    </w:p>
    <w:p w14:paraId="764FAA47" w14:textId="77777777" w:rsidR="002B3903" w:rsidRPr="00D83612" w:rsidRDefault="002B3903" w:rsidP="002B3903">
      <w:pPr>
        <w:spacing w:line="360" w:lineRule="auto"/>
        <w:jc w:val="both"/>
        <w:rPr>
          <w:b/>
          <w:bCs/>
          <w:rtl/>
        </w:rPr>
      </w:pPr>
      <w:r w:rsidRPr="00D83612">
        <w:rPr>
          <w:b/>
          <w:bCs/>
          <w:rtl/>
        </w:rPr>
        <w:t xml:space="preserve">שירות המבחן מתרשם כי האירוע בגינו הורשע הנאשם הינו אירוע חריג, שנגרם בשיקול דעת לקוי, כאשר הנאשם היה מרוכז בסיפוק צרכיו ורק בדיעבד מבין את ההשלכות הקשות והפגיעה בבנו וכובד האחריות ההורית המוטלת על כתפיו. הנאשם מביע אכזבה וצער על הנזק שגרם לבנו. </w:t>
      </w:r>
    </w:p>
    <w:p w14:paraId="69446A7D" w14:textId="77777777" w:rsidR="002B3903" w:rsidRPr="00D83612" w:rsidRDefault="002B3903" w:rsidP="002B3903">
      <w:pPr>
        <w:spacing w:line="360" w:lineRule="auto"/>
        <w:jc w:val="both"/>
        <w:rPr>
          <w:b/>
          <w:bCs/>
          <w:rtl/>
        </w:rPr>
      </w:pPr>
      <w:r w:rsidRPr="00D83612">
        <w:rPr>
          <w:b/>
          <w:bCs/>
          <w:rtl/>
        </w:rPr>
        <w:t xml:space="preserve">במסגרת הערכת הסיכון להישנות עבירות, עומדים עברו הפלילי של הנאשם, קשייו להיעזר בגורמי טיפול לצד העובדה כי במשך עשור לא נפתחו נגדו תיקים פליליים והערכה כי הנו הורה מעורב בחיי ילדיו, כמו גם שיתוף פעולה קונקרטי עם גורמי הרווחה ושירות המבחן, הדרכה הורית לצד בדיקות שתן נקיות, יש בה כדי להפחית את הסיכון. </w:t>
      </w:r>
    </w:p>
    <w:p w14:paraId="00B631A1" w14:textId="77777777" w:rsidR="002B3903" w:rsidRPr="00D83612" w:rsidRDefault="002B3903" w:rsidP="002B3903">
      <w:pPr>
        <w:spacing w:line="360" w:lineRule="auto"/>
        <w:jc w:val="both"/>
        <w:rPr>
          <w:b/>
          <w:bCs/>
          <w:rtl/>
        </w:rPr>
      </w:pPr>
      <w:r w:rsidRPr="00D83612">
        <w:rPr>
          <w:b/>
          <w:bCs/>
          <w:rtl/>
        </w:rPr>
        <w:t xml:space="preserve">שירות המבחן המליץ תחילה על ענישה צופה פני עתיד וכן צו מבחן. </w:t>
      </w:r>
    </w:p>
    <w:p w14:paraId="689A9666" w14:textId="77777777" w:rsidR="002B3903" w:rsidRPr="00D83612" w:rsidRDefault="002B3903" w:rsidP="002B3903">
      <w:pPr>
        <w:spacing w:line="360" w:lineRule="auto"/>
        <w:jc w:val="both"/>
        <w:rPr>
          <w:b/>
          <w:bCs/>
          <w:rtl/>
        </w:rPr>
      </w:pPr>
      <w:r w:rsidRPr="00D83612">
        <w:rPr>
          <w:b/>
          <w:bCs/>
          <w:rtl/>
        </w:rPr>
        <w:t xml:space="preserve">בתסקיר שהוגש בעניינו של הנאשם ביום 9/1/20, סבר שירות המבחן כי קיים ספק לגבי מידת יכולתו של הנאשם לבצע צו של"צ, ואולם בתסקיר שהוגש בעניינו של הנאשם ביום 16/1/20, המליץ שירות המבחן כי הנאשם יבצע 140 שעות של"צ </w:t>
      </w:r>
      <w:r w:rsidRPr="00D83612">
        <w:rPr>
          <w:rFonts w:hint="cs"/>
          <w:b/>
          <w:bCs/>
          <w:rtl/>
        </w:rPr>
        <w:t xml:space="preserve">בהיקף של </w:t>
      </w:r>
      <w:r w:rsidRPr="00D83612">
        <w:rPr>
          <w:b/>
          <w:bCs/>
          <w:rtl/>
        </w:rPr>
        <w:t xml:space="preserve"> 4 שעות בשבוע. </w:t>
      </w:r>
    </w:p>
    <w:p w14:paraId="0D88A7A4" w14:textId="77777777" w:rsidR="002B3903" w:rsidRPr="00D83612" w:rsidRDefault="002B3903" w:rsidP="002B3903">
      <w:pPr>
        <w:spacing w:line="360" w:lineRule="auto"/>
        <w:jc w:val="both"/>
        <w:rPr>
          <w:b/>
          <w:bCs/>
          <w:rtl/>
        </w:rPr>
      </w:pPr>
    </w:p>
    <w:p w14:paraId="4E9402B0" w14:textId="77777777" w:rsidR="002B3903" w:rsidRPr="00D83612" w:rsidRDefault="002B3903" w:rsidP="002B3903">
      <w:pPr>
        <w:spacing w:line="360" w:lineRule="auto"/>
        <w:jc w:val="both"/>
        <w:rPr>
          <w:b/>
          <w:bCs/>
          <w:sz w:val="28"/>
          <w:szCs w:val="28"/>
          <w:u w:val="single"/>
          <w:rtl/>
        </w:rPr>
      </w:pPr>
      <w:r w:rsidRPr="00D83612">
        <w:rPr>
          <w:b/>
          <w:bCs/>
          <w:sz w:val="28"/>
          <w:szCs w:val="28"/>
          <w:u w:val="single"/>
          <w:rtl/>
        </w:rPr>
        <w:t>דיון</w:t>
      </w:r>
    </w:p>
    <w:p w14:paraId="1F37F80D" w14:textId="77777777" w:rsidR="002B3903" w:rsidRPr="00D83612" w:rsidRDefault="002B3903" w:rsidP="002B3903">
      <w:pPr>
        <w:spacing w:line="360" w:lineRule="auto"/>
        <w:jc w:val="both"/>
        <w:rPr>
          <w:b/>
          <w:bCs/>
          <w:rtl/>
        </w:rPr>
      </w:pPr>
      <w:r w:rsidRPr="00D83612">
        <w:rPr>
          <w:b/>
          <w:bCs/>
          <w:rtl/>
        </w:rPr>
        <w:t>תיקון מס' 113 ל</w:t>
      </w:r>
      <w:hyperlink r:id="rId15" w:history="1">
        <w:r w:rsidR="004547E2" w:rsidRPr="004547E2">
          <w:rPr>
            <w:b/>
            <w:bCs/>
            <w:color w:val="0000FF"/>
            <w:u w:val="single"/>
            <w:rtl/>
          </w:rPr>
          <w:t>חוק העונשין</w:t>
        </w:r>
      </w:hyperlink>
      <w:r w:rsidRPr="00D83612">
        <w:rPr>
          <w:b/>
          <w:bCs/>
          <w:rtl/>
        </w:rPr>
        <w:t xml:space="preserve"> מתווה הדרך בה על בית המשפט לפסוע בבואו לגזור את דינו של נאשם אשר הורשע בדין. בהתאם </w:t>
      </w:r>
      <w:hyperlink r:id="rId16" w:history="1">
        <w:r w:rsidR="00813357" w:rsidRPr="00813357">
          <w:rPr>
            <w:rStyle w:val="Hyperlink"/>
            <w:b/>
            <w:bCs/>
            <w:rtl/>
          </w:rPr>
          <w:t>לסעיף 40ג(א)</w:t>
        </w:r>
      </w:hyperlink>
      <w:r w:rsidRPr="00D83612">
        <w:rPr>
          <w:b/>
          <w:bCs/>
          <w:rtl/>
        </w:rPr>
        <w:t xml:space="preserve"> ל</w:t>
      </w:r>
      <w:hyperlink r:id="rId17" w:history="1">
        <w:r w:rsidR="004547E2" w:rsidRPr="004547E2">
          <w:rPr>
            <w:b/>
            <w:bCs/>
            <w:color w:val="0000FF"/>
            <w:u w:val="single"/>
            <w:rtl/>
          </w:rPr>
          <w:t>חוק העונשין</w:t>
        </w:r>
      </w:hyperlink>
      <w:r w:rsidRPr="00D83612">
        <w:rPr>
          <w:b/>
          <w:bCs/>
          <w:rtl/>
        </w:rPr>
        <w:t>, בשלב הראשון, מתחם העונש ההולם יקבע בהתאם לעקרון ההלימה, תוך התחשבות בערך החברתי שנפגע, במידת הפגיעה בו, בנסיבות הקשורות בביצוע העבירה ובמדיניות הענישה הנהוגה. בשלב השני, על בית המשפט לשקול שיקולים ונסיבות אשר אינן חלק מביצוע העבירה בה הורשע הנאשם.</w:t>
      </w:r>
    </w:p>
    <w:p w14:paraId="4133C398" w14:textId="77777777" w:rsidR="002B3903" w:rsidRPr="00D83612" w:rsidRDefault="002B3903" w:rsidP="002B3903">
      <w:pPr>
        <w:spacing w:line="360" w:lineRule="auto"/>
        <w:jc w:val="both"/>
        <w:rPr>
          <w:b/>
          <w:bCs/>
          <w:noProof/>
          <w:rtl/>
        </w:rPr>
      </w:pPr>
    </w:p>
    <w:p w14:paraId="79E372E2" w14:textId="77777777" w:rsidR="002B3903" w:rsidRPr="002B3903" w:rsidRDefault="002B3903" w:rsidP="002B3903">
      <w:pPr>
        <w:spacing w:line="360" w:lineRule="auto"/>
        <w:jc w:val="both"/>
        <w:rPr>
          <w:rFonts w:ascii="Calibri" w:eastAsia="Calibri" w:hAnsi="Calibri"/>
          <w:b/>
          <w:bCs/>
          <w:rtl/>
        </w:rPr>
      </w:pPr>
      <w:r w:rsidRPr="00D83612">
        <w:rPr>
          <w:b/>
          <w:bCs/>
          <w:noProof/>
          <w:rtl/>
        </w:rPr>
        <w:t xml:space="preserve">רבות נכתב אודות נגע הסמים המסוכנים אשר אינו פוגע רק במשתמשים בו אלא בציבור בכללותו וכן על הצורך לבערו באמצעות ענישה מחמירה ומרתיעה (ראה </w:t>
      </w:r>
      <w:hyperlink r:id="rId18" w:history="1">
        <w:r w:rsidR="004547E2" w:rsidRPr="004547E2">
          <w:rPr>
            <w:b/>
            <w:bCs/>
            <w:noProof/>
            <w:color w:val="0000FF"/>
            <w:u w:val="single"/>
            <w:rtl/>
          </w:rPr>
          <w:t>ע"פ 972/11</w:t>
        </w:r>
      </w:hyperlink>
      <w:r w:rsidRPr="00D83612">
        <w:rPr>
          <w:b/>
          <w:bCs/>
          <w:noProof/>
          <w:rtl/>
        </w:rPr>
        <w:t xml:space="preserve"> מדינת ישראל נ' יונה [פורסם בנבו, 4.7.12]; </w:t>
      </w:r>
      <w:hyperlink r:id="rId19" w:history="1">
        <w:r w:rsidR="004547E2" w:rsidRPr="004547E2">
          <w:rPr>
            <w:b/>
            <w:bCs/>
            <w:noProof/>
            <w:color w:val="0000FF"/>
            <w:u w:val="single"/>
            <w:rtl/>
          </w:rPr>
          <w:t>ע"פ 1274/16</w:t>
        </w:r>
      </w:hyperlink>
      <w:r w:rsidRPr="00D83612">
        <w:rPr>
          <w:b/>
          <w:bCs/>
          <w:noProof/>
          <w:rtl/>
        </w:rPr>
        <w:t xml:space="preserve"> עווד נ' מדינת ישראל [פורסם בנבו, 6.10.16]</w:t>
      </w:r>
      <w:r w:rsidRPr="00D83612">
        <w:rPr>
          <w:b/>
          <w:bCs/>
          <w:rtl/>
        </w:rPr>
        <w:t>)</w:t>
      </w:r>
    </w:p>
    <w:p w14:paraId="25BB520C" w14:textId="77777777" w:rsidR="002B3903" w:rsidRPr="00D83612" w:rsidRDefault="002B3903" w:rsidP="002B3903">
      <w:pPr>
        <w:spacing w:line="360" w:lineRule="auto"/>
        <w:jc w:val="both"/>
        <w:rPr>
          <w:rFonts w:ascii="David" w:hAnsi="David"/>
          <w:b/>
          <w:bCs/>
          <w:rtl/>
        </w:rPr>
      </w:pPr>
      <w:r w:rsidRPr="00D83612">
        <w:rPr>
          <w:rFonts w:ascii="David" w:hAnsi="David"/>
          <w:b/>
          <w:bCs/>
          <w:rtl/>
        </w:rPr>
        <w:t xml:space="preserve">עבירת הסכנה לילדים הינה עבירת רשלנות. מדובר בעבירה התנהגותית, המענישה על ההתנהגות האסורה, אף אם לא נגרם נזק ממשי כלשהו.  עיקרה של העבירה נעוץ באי נקיטה באמצעים סבירים לקידום פניו של סיכון כאמור (י' </w:t>
      </w:r>
      <w:hyperlink r:id="rId20" w:history="1">
        <w:r w:rsidR="0053775E" w:rsidRPr="0053775E">
          <w:rPr>
            <w:rFonts w:ascii="David" w:hAnsi="David"/>
            <w:b/>
            <w:bCs/>
            <w:color w:val="0000FF"/>
            <w:u w:val="single"/>
            <w:rtl/>
          </w:rPr>
          <w:t>קדמי בספרו "על הדין בפלילים"</w:t>
        </w:r>
      </w:hyperlink>
      <w:r w:rsidRPr="00D83612">
        <w:rPr>
          <w:rFonts w:ascii="David" w:hAnsi="David"/>
          <w:b/>
          <w:bCs/>
          <w:rtl/>
        </w:rPr>
        <w:t xml:space="preserve">, חלק שני, מהדורת תשנ"ח – 1995, עמ' 724). </w:t>
      </w:r>
    </w:p>
    <w:p w14:paraId="1E475946" w14:textId="77777777" w:rsidR="002B3903" w:rsidRPr="00D83612" w:rsidRDefault="002B3903" w:rsidP="002B3903">
      <w:pPr>
        <w:spacing w:line="360" w:lineRule="auto"/>
        <w:jc w:val="both"/>
        <w:rPr>
          <w:rFonts w:ascii="David" w:hAnsi="David"/>
          <w:b/>
          <w:bCs/>
          <w:rtl/>
        </w:rPr>
      </w:pPr>
    </w:p>
    <w:p w14:paraId="32388DC6" w14:textId="77777777" w:rsidR="002B3903" w:rsidRPr="00D83612" w:rsidRDefault="002B3903" w:rsidP="002B3903">
      <w:pPr>
        <w:spacing w:line="360" w:lineRule="auto"/>
        <w:jc w:val="both"/>
        <w:rPr>
          <w:rFonts w:ascii="David" w:hAnsi="David"/>
          <w:b/>
          <w:bCs/>
          <w:rtl/>
        </w:rPr>
      </w:pPr>
      <w:r w:rsidRPr="00D83612">
        <w:rPr>
          <w:rFonts w:ascii="David" w:hAnsi="David"/>
          <w:b/>
          <w:bCs/>
          <w:rtl/>
        </w:rPr>
        <w:t xml:space="preserve">אין להקל ראש בעבירות אותן ביצע הנאשם ובעוצמת הפגיעה ופוטנציאל הנזק שעלול היה להיגרם כתוצאה מכך. בבסיס העבירות ערכים חברתיים אשר נפגעו פגיעה ממשית והם שלומם וביטחונם של קטינים, הגנה על שלום הציבור וכן, סדרי משטר תקינים בחברה דמוקרטית. בנו, קטין יליד 2013, אכל מחטיף הבמבה עליו טפטף הנאשם את הסם המסוכן ואשר היה ברכב. כתוצאה מכך, סבל הקטין מהתקף פסיכוטי ואושפז במחלקת טיפול נמרץ למשך מספר ימים, כשהוא מורדם ומונשם. רק לאחר מכן, הוא הועבר למחלקת ילדים. </w:t>
      </w:r>
    </w:p>
    <w:p w14:paraId="3EA3B960" w14:textId="77777777" w:rsidR="002B3903" w:rsidRPr="00D83612" w:rsidRDefault="002B3903" w:rsidP="002B3903">
      <w:pPr>
        <w:spacing w:line="360" w:lineRule="auto"/>
        <w:jc w:val="both"/>
        <w:rPr>
          <w:rFonts w:ascii="David" w:hAnsi="David"/>
          <w:b/>
          <w:bCs/>
          <w:rtl/>
        </w:rPr>
      </w:pPr>
      <w:r w:rsidRPr="00D83612">
        <w:rPr>
          <w:rFonts w:ascii="David" w:hAnsi="David"/>
          <w:b/>
          <w:bCs/>
          <w:rtl/>
        </w:rPr>
        <w:t xml:space="preserve">הקטין מצוי במעקב פסיכיאטרי. אמנם, בהתאם לבדיקות, ככל הנראה לא נותר נזק קבוע. אולם, פוטנציאל הנזק שעלול היה להיגרם הוא חמור לאין שיעור. </w:t>
      </w:r>
    </w:p>
    <w:p w14:paraId="2A0B668D" w14:textId="77777777" w:rsidR="002B3903" w:rsidRPr="00D83612" w:rsidRDefault="002B3903" w:rsidP="002B3903">
      <w:pPr>
        <w:spacing w:line="360" w:lineRule="auto"/>
        <w:jc w:val="both"/>
        <w:rPr>
          <w:rFonts w:ascii="David" w:hAnsi="David"/>
          <w:b/>
          <w:bCs/>
          <w:rtl/>
        </w:rPr>
      </w:pPr>
      <w:r w:rsidRPr="00D83612">
        <w:rPr>
          <w:rFonts w:ascii="David" w:hAnsi="David"/>
          <w:b/>
          <w:bCs/>
          <w:rtl/>
        </w:rPr>
        <w:t xml:space="preserve">שירות המבחן ציין כי הנאשם התייחס בצמצום והכחשה לשאלות מדוע רכש הסמים ושלל כל מעורבות פלילית בתחום זה, לרבות בעייתיות הכרוכה בשימוש עצמי. עוד ציין שירות המבחן כי נראה כי הנאשם רק בדיעבד מבין את ההשלכות הקשות והפגיעה שנגרמו לבנו. הנאשם עושה מאמצים לראות באופן מובחן את צרכי בנו, אך בעיקר ממוקד במישור האינסטרומנטלי והחומרי. להערכת שירות המבחן, הוא זקוק להמשך התבוננות ביקורתית בכל הקשור לצרכיו הרגשיים וההתפתחותיים של בנו. שירות המבחן ציין כי לא יכול לשלול קיומו של סיכון להישנות עבירות בתחומים אחרים. </w:t>
      </w:r>
    </w:p>
    <w:p w14:paraId="1269FE6D" w14:textId="77777777" w:rsidR="002B3903" w:rsidRPr="00D83612" w:rsidRDefault="002B3903" w:rsidP="002B3903">
      <w:pPr>
        <w:spacing w:line="360" w:lineRule="auto"/>
        <w:jc w:val="both"/>
        <w:rPr>
          <w:rFonts w:ascii="David" w:hAnsi="David"/>
          <w:b/>
          <w:bCs/>
          <w:rtl/>
        </w:rPr>
      </w:pPr>
    </w:p>
    <w:p w14:paraId="07524EDA" w14:textId="77777777" w:rsidR="002B3903" w:rsidRPr="00D83612" w:rsidRDefault="002B3903" w:rsidP="002B3903">
      <w:pPr>
        <w:spacing w:line="360" w:lineRule="auto"/>
        <w:jc w:val="both"/>
        <w:rPr>
          <w:rFonts w:ascii="David" w:hAnsi="David"/>
          <w:b/>
          <w:bCs/>
          <w:rtl/>
        </w:rPr>
      </w:pPr>
      <w:r w:rsidRPr="00D83612">
        <w:rPr>
          <w:rFonts w:ascii="David" w:hAnsi="David"/>
          <w:b/>
          <w:bCs/>
          <w:rtl/>
        </w:rPr>
        <w:t>נראה כי הנאשם מצר על הפגיעה שנגרמה לבנו והוא עושה מאמצים להיטיב מצבו. עם זאת, אין להקל ראש בחומרת מעשיו ויש לתת משקל להערכת שירות המבחן כי לא ניתן לשלול הישנות עבירות מצידו של הנאשם.</w:t>
      </w:r>
    </w:p>
    <w:p w14:paraId="7BA7BDF5" w14:textId="77777777" w:rsidR="002B3903" w:rsidRPr="00D83612" w:rsidRDefault="002B3903" w:rsidP="002B3903">
      <w:pPr>
        <w:spacing w:line="360" w:lineRule="auto"/>
        <w:jc w:val="both"/>
        <w:rPr>
          <w:rFonts w:ascii="David" w:hAnsi="David"/>
          <w:b/>
          <w:bCs/>
          <w:rtl/>
        </w:rPr>
      </w:pPr>
    </w:p>
    <w:p w14:paraId="6D2F6C1E" w14:textId="77777777" w:rsidR="002B3903" w:rsidRPr="00D83612" w:rsidRDefault="002B3903" w:rsidP="002B3903">
      <w:pPr>
        <w:spacing w:line="360" w:lineRule="auto"/>
        <w:jc w:val="both"/>
        <w:rPr>
          <w:rFonts w:ascii="David" w:hAnsi="David"/>
          <w:b/>
          <w:bCs/>
          <w:rtl/>
        </w:rPr>
      </w:pPr>
      <w:r w:rsidRPr="00D83612">
        <w:rPr>
          <w:rFonts w:ascii="David" w:hAnsi="David"/>
          <w:b/>
          <w:bCs/>
          <w:rtl/>
        </w:rPr>
        <w:t>על כן, מצאתי להשית על הנאשם את העונשים הבאים:</w:t>
      </w:r>
    </w:p>
    <w:p w14:paraId="4F53AE83" w14:textId="77777777" w:rsidR="002B3903" w:rsidRPr="00D83612" w:rsidRDefault="002B3903" w:rsidP="002B3903">
      <w:pPr>
        <w:spacing w:line="360" w:lineRule="auto"/>
        <w:jc w:val="both"/>
        <w:rPr>
          <w:rFonts w:ascii="David" w:hAnsi="David"/>
          <w:b/>
          <w:bCs/>
          <w:rtl/>
        </w:rPr>
      </w:pPr>
      <w:r w:rsidRPr="00D83612">
        <w:rPr>
          <w:rFonts w:ascii="David" w:hAnsi="David"/>
          <w:b/>
          <w:bCs/>
          <w:rtl/>
        </w:rPr>
        <w:t>צו של"צ בן 200 שעות ב"בית מכבי", היכל הספורט בראשון לציון, בהתאם לתכנית השל"צ שגיבש שירות המבחן.</w:t>
      </w:r>
    </w:p>
    <w:p w14:paraId="585ABBEB" w14:textId="77777777" w:rsidR="002B3903" w:rsidRPr="00D83612" w:rsidRDefault="002B3903" w:rsidP="002B3903">
      <w:pPr>
        <w:spacing w:line="360" w:lineRule="auto"/>
        <w:jc w:val="both"/>
        <w:rPr>
          <w:rFonts w:ascii="David" w:hAnsi="David"/>
          <w:b/>
          <w:bCs/>
          <w:rtl/>
        </w:rPr>
      </w:pPr>
      <w:r w:rsidRPr="00D83612">
        <w:rPr>
          <w:rFonts w:ascii="David" w:hAnsi="David"/>
          <w:b/>
          <w:bCs/>
          <w:rtl/>
        </w:rPr>
        <w:t xml:space="preserve">מאסר מותנה בן </w:t>
      </w:r>
      <w:r w:rsidRPr="00D83612">
        <w:rPr>
          <w:rFonts w:ascii="David" w:hAnsi="David" w:hint="cs"/>
          <w:b/>
          <w:bCs/>
          <w:rtl/>
        </w:rPr>
        <w:t>5</w:t>
      </w:r>
      <w:r w:rsidRPr="00D83612">
        <w:rPr>
          <w:rFonts w:ascii="David" w:hAnsi="David"/>
          <w:b/>
          <w:bCs/>
          <w:rtl/>
        </w:rPr>
        <w:t xml:space="preserve"> </w:t>
      </w:r>
      <w:r w:rsidRPr="00D83612">
        <w:rPr>
          <w:rFonts w:ascii="David" w:hAnsi="David" w:hint="cs"/>
          <w:b/>
          <w:bCs/>
          <w:rtl/>
        </w:rPr>
        <w:t xml:space="preserve">חודשים </w:t>
      </w:r>
      <w:r w:rsidRPr="00D83612">
        <w:rPr>
          <w:rFonts w:ascii="David" w:hAnsi="David"/>
          <w:b/>
          <w:bCs/>
          <w:rtl/>
        </w:rPr>
        <w:t xml:space="preserve"> למשך 3 שנים לבל יעבור עבירה בה הורשע או עבירה כלשהי מ</w:t>
      </w:r>
      <w:hyperlink r:id="rId21" w:history="1">
        <w:r w:rsidR="004547E2" w:rsidRPr="004547E2">
          <w:rPr>
            <w:rFonts w:ascii="David" w:hAnsi="David"/>
            <w:b/>
            <w:bCs/>
            <w:color w:val="0000FF"/>
            <w:u w:val="single"/>
            <w:rtl/>
          </w:rPr>
          <w:t>פקודת הסמים המסוכנים</w:t>
        </w:r>
      </w:hyperlink>
      <w:r w:rsidRPr="00D83612">
        <w:rPr>
          <w:rFonts w:ascii="David" w:hAnsi="David"/>
          <w:b/>
          <w:bCs/>
          <w:rtl/>
        </w:rPr>
        <w:t>.</w:t>
      </w:r>
    </w:p>
    <w:p w14:paraId="2BE80887" w14:textId="77777777" w:rsidR="002B3903" w:rsidRPr="00D83612" w:rsidRDefault="002B3903" w:rsidP="002B3903">
      <w:pPr>
        <w:spacing w:line="360" w:lineRule="auto"/>
        <w:jc w:val="both"/>
        <w:rPr>
          <w:rFonts w:ascii="David" w:hAnsi="David"/>
          <w:b/>
          <w:bCs/>
          <w:rtl/>
        </w:rPr>
      </w:pPr>
      <w:r w:rsidRPr="00D83612">
        <w:rPr>
          <w:rFonts w:ascii="David" w:hAnsi="David"/>
          <w:b/>
          <w:bCs/>
          <w:rtl/>
        </w:rPr>
        <w:t>צו מבחן למשך שנה.</w:t>
      </w:r>
    </w:p>
    <w:p w14:paraId="7F9BFAEE" w14:textId="77777777" w:rsidR="002B3903" w:rsidRPr="00D83612" w:rsidRDefault="002B3903" w:rsidP="002B3903">
      <w:pPr>
        <w:spacing w:line="360" w:lineRule="auto"/>
        <w:jc w:val="both"/>
        <w:rPr>
          <w:rFonts w:ascii="David" w:hAnsi="David"/>
          <w:b/>
          <w:bCs/>
          <w:rtl/>
        </w:rPr>
      </w:pPr>
    </w:p>
    <w:p w14:paraId="1DF67F23" w14:textId="77777777" w:rsidR="002B3903" w:rsidRPr="00D83612" w:rsidRDefault="002B3903" w:rsidP="002B3903">
      <w:pPr>
        <w:spacing w:line="360" w:lineRule="auto"/>
        <w:jc w:val="both"/>
        <w:rPr>
          <w:rFonts w:ascii="David" w:hAnsi="David"/>
          <w:b/>
          <w:bCs/>
          <w:rtl/>
        </w:rPr>
      </w:pPr>
      <w:r w:rsidRPr="00D83612">
        <w:rPr>
          <w:rFonts w:ascii="David" w:hAnsi="David"/>
          <w:b/>
          <w:bCs/>
          <w:rtl/>
        </w:rPr>
        <w:t>עותק גזר הדין יועבר אל שירות המבחן.</w:t>
      </w:r>
    </w:p>
    <w:p w14:paraId="1478332A" w14:textId="77777777" w:rsidR="002B3903" w:rsidRPr="00D83612" w:rsidRDefault="002B3903" w:rsidP="002B3903">
      <w:pPr>
        <w:spacing w:line="360" w:lineRule="auto"/>
        <w:jc w:val="both"/>
        <w:rPr>
          <w:rFonts w:ascii="David" w:hAnsi="David"/>
          <w:b/>
          <w:bCs/>
          <w:rtl/>
        </w:rPr>
      </w:pPr>
    </w:p>
    <w:p w14:paraId="624F96BE" w14:textId="77777777" w:rsidR="002B3903" w:rsidRPr="00D83612" w:rsidRDefault="002B3903" w:rsidP="002B3903">
      <w:pPr>
        <w:spacing w:line="360" w:lineRule="auto"/>
        <w:jc w:val="both"/>
        <w:rPr>
          <w:rFonts w:ascii="David" w:hAnsi="David"/>
          <w:b/>
          <w:bCs/>
          <w:rtl/>
        </w:rPr>
      </w:pPr>
      <w:r w:rsidRPr="00D83612">
        <w:rPr>
          <w:rFonts w:ascii="David" w:hAnsi="David"/>
          <w:b/>
          <w:bCs/>
          <w:rtl/>
        </w:rPr>
        <w:t xml:space="preserve">זכות ערעור כחוק. </w:t>
      </w:r>
    </w:p>
    <w:p w14:paraId="2256D19D" w14:textId="77777777" w:rsidR="002B3903" w:rsidRPr="004547E2" w:rsidRDefault="004547E2" w:rsidP="002B3903">
      <w:pPr>
        <w:rPr>
          <w:b/>
          <w:bCs/>
          <w:color w:val="FFFFFF"/>
          <w:sz w:val="2"/>
          <w:szCs w:val="2"/>
          <w:rtl/>
        </w:rPr>
      </w:pPr>
      <w:r w:rsidRPr="004547E2">
        <w:rPr>
          <w:b/>
          <w:bCs/>
          <w:color w:val="FFFFFF"/>
          <w:sz w:val="2"/>
          <w:szCs w:val="2"/>
          <w:rtl/>
        </w:rPr>
        <w:t>5129371</w:t>
      </w:r>
    </w:p>
    <w:p w14:paraId="77B43EA9" w14:textId="77777777" w:rsidR="002B3903" w:rsidRPr="00D83612" w:rsidRDefault="004547E2" w:rsidP="002B3903">
      <w:pPr>
        <w:rPr>
          <w:rFonts w:cs="FrankRuehl"/>
          <w:b/>
          <w:bCs/>
          <w:sz w:val="28"/>
          <w:szCs w:val="28"/>
          <w:rtl/>
        </w:rPr>
      </w:pPr>
      <w:bookmarkStart w:id="10" w:name="Nitan"/>
      <w:r w:rsidRPr="004547E2">
        <w:rPr>
          <w:rFonts w:ascii="Arial" w:hAnsi="Arial"/>
          <w:b/>
          <w:bCs/>
          <w:color w:val="FFFFFF"/>
          <w:sz w:val="2"/>
          <w:szCs w:val="2"/>
          <w:rtl/>
        </w:rPr>
        <w:t>54678313</w:t>
      </w:r>
      <w:r>
        <w:rPr>
          <w:rFonts w:ascii="Arial" w:hAnsi="Arial"/>
          <w:b/>
          <w:bCs/>
          <w:rtl/>
        </w:rPr>
        <w:t xml:space="preserve">ניתן היום,  ט"ו אדר תש"פ, 11 מרץ 2020, במעמד הצדדים. </w:t>
      </w:r>
      <w:bookmarkEnd w:id="10"/>
    </w:p>
    <w:p w14:paraId="58D4D64C" w14:textId="77777777" w:rsidR="002B3903" w:rsidRPr="00D83612" w:rsidRDefault="002B3903" w:rsidP="004547E2">
      <w:pPr>
        <w:jc w:val="center"/>
      </w:pPr>
      <w:r w:rsidRPr="00D83612">
        <w:rPr>
          <w:rFonts w:hint="cs"/>
          <w:b/>
          <w:bCs/>
          <w:rtl/>
        </w:rPr>
        <w:t xml:space="preserve">   </w:t>
      </w:r>
      <w:r w:rsidRPr="00D83612">
        <w:rPr>
          <w:rFonts w:hint="cs"/>
          <w:b/>
          <w:bCs/>
          <w:rtl/>
        </w:rPr>
        <w:tab/>
      </w:r>
      <w:r w:rsidRPr="00D83612">
        <w:rPr>
          <w:rFonts w:hint="cs"/>
          <w:b/>
          <w:bCs/>
          <w:rtl/>
        </w:rPr>
        <w:tab/>
      </w:r>
      <w:r w:rsidRPr="00D83612">
        <w:rPr>
          <w:rFonts w:hint="cs"/>
          <w:b/>
          <w:bCs/>
          <w:rtl/>
        </w:rPr>
        <w:tab/>
      </w:r>
      <w:r w:rsidRPr="00D83612">
        <w:rPr>
          <w:rFonts w:hint="cs"/>
          <w:b/>
          <w:bCs/>
          <w:rtl/>
        </w:rPr>
        <w:tab/>
      </w:r>
      <w:r w:rsidRPr="00D83612">
        <w:rPr>
          <w:rFonts w:hint="cs"/>
          <w:b/>
          <w:bCs/>
          <w:rtl/>
        </w:rPr>
        <w:tab/>
      </w:r>
    </w:p>
    <w:p w14:paraId="782E1A04" w14:textId="77777777" w:rsidR="002B3903" w:rsidRPr="00D83612" w:rsidRDefault="002B3903" w:rsidP="002B3903">
      <w:pPr>
        <w:jc w:val="center"/>
        <w:rPr>
          <w:rFonts w:ascii="Arial" w:hAnsi="Arial" w:cs="FrankRuehl"/>
          <w:b/>
          <w:bCs/>
          <w:sz w:val="28"/>
          <w:szCs w:val="28"/>
          <w:rtl/>
        </w:rPr>
      </w:pPr>
    </w:p>
    <w:p w14:paraId="1BA907B0" w14:textId="77777777" w:rsidR="002B3903" w:rsidRPr="00D83612" w:rsidRDefault="002B3903" w:rsidP="002B3903">
      <w:pPr>
        <w:rPr>
          <w:rFonts w:cs="FrankRuehl"/>
          <w:b/>
          <w:bCs/>
          <w:sz w:val="28"/>
          <w:szCs w:val="28"/>
          <w:rtl/>
        </w:rPr>
      </w:pPr>
    </w:p>
    <w:p w14:paraId="3E98A4B5" w14:textId="77777777" w:rsidR="002B3903" w:rsidRPr="00D83612" w:rsidRDefault="002B3903" w:rsidP="002B3903">
      <w:pPr>
        <w:pStyle w:val="a3"/>
        <w:jc w:val="center"/>
        <w:rPr>
          <w:b/>
          <w:bCs/>
          <w:rtl/>
        </w:rPr>
      </w:pPr>
    </w:p>
    <w:p w14:paraId="00F38F52" w14:textId="77777777" w:rsidR="0091674C" w:rsidRPr="004547E2" w:rsidRDefault="0091674C" w:rsidP="004547E2">
      <w:pPr>
        <w:keepNext/>
        <w:rPr>
          <w:rFonts w:ascii="David" w:hAnsi="David"/>
          <w:color w:val="000000"/>
          <w:sz w:val="22"/>
          <w:szCs w:val="22"/>
          <w:rtl/>
        </w:rPr>
      </w:pPr>
    </w:p>
    <w:p w14:paraId="1ACDEEEB" w14:textId="77777777" w:rsidR="004547E2" w:rsidRPr="004547E2" w:rsidRDefault="004547E2" w:rsidP="004547E2">
      <w:pPr>
        <w:keepNext/>
        <w:rPr>
          <w:rFonts w:ascii="David" w:hAnsi="David"/>
          <w:color w:val="000000"/>
          <w:sz w:val="22"/>
          <w:szCs w:val="22"/>
          <w:rtl/>
        </w:rPr>
      </w:pPr>
      <w:r w:rsidRPr="004547E2">
        <w:rPr>
          <w:rFonts w:ascii="David" w:hAnsi="David"/>
          <w:color w:val="000000"/>
          <w:sz w:val="22"/>
          <w:szCs w:val="22"/>
          <w:rtl/>
        </w:rPr>
        <w:t>ה עינת רון 54678313</w:t>
      </w:r>
    </w:p>
    <w:p w14:paraId="695374B4" w14:textId="77777777" w:rsidR="004547E2" w:rsidRDefault="004547E2" w:rsidP="004547E2">
      <w:r w:rsidRPr="004547E2">
        <w:rPr>
          <w:color w:val="000000"/>
          <w:rtl/>
        </w:rPr>
        <w:t>נוסח מסמך זה כפוף לשינויי ניסוח ועריכה</w:t>
      </w:r>
    </w:p>
    <w:p w14:paraId="41B0FFBC" w14:textId="77777777" w:rsidR="004547E2" w:rsidRDefault="004547E2" w:rsidP="004547E2">
      <w:pPr>
        <w:rPr>
          <w:rtl/>
        </w:rPr>
      </w:pPr>
    </w:p>
    <w:p w14:paraId="3E4FA577" w14:textId="77777777" w:rsidR="004547E2" w:rsidRDefault="004547E2" w:rsidP="004547E2">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108B9BBA" w14:textId="77777777" w:rsidR="004547E2" w:rsidRPr="004547E2" w:rsidRDefault="004547E2" w:rsidP="004547E2">
      <w:pPr>
        <w:jc w:val="center"/>
        <w:rPr>
          <w:color w:val="0000FF"/>
          <w:u w:val="single"/>
        </w:rPr>
      </w:pPr>
    </w:p>
    <w:sectPr w:rsidR="004547E2" w:rsidRPr="004547E2" w:rsidSect="004547E2">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AC10B" w14:textId="77777777" w:rsidR="00EC47B1" w:rsidRDefault="00EC47B1" w:rsidP="00CE4739">
      <w:r>
        <w:separator/>
      </w:r>
    </w:p>
  </w:endnote>
  <w:endnote w:type="continuationSeparator" w:id="0">
    <w:p w14:paraId="741F8F78" w14:textId="77777777" w:rsidR="00EC47B1" w:rsidRDefault="00EC47B1" w:rsidP="00CE4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0FCFD" w14:textId="77777777" w:rsidR="004547E2" w:rsidRDefault="004547E2" w:rsidP="004547E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2B63A18" w14:textId="77777777" w:rsidR="0005339F" w:rsidRPr="004547E2" w:rsidRDefault="004547E2" w:rsidP="004547E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C6039" w14:textId="77777777" w:rsidR="004547E2" w:rsidRDefault="004547E2" w:rsidP="004547E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430A">
      <w:rPr>
        <w:rFonts w:ascii="FrankRuehl" w:hAnsi="FrankRuehl" w:cs="FrankRuehl"/>
        <w:noProof/>
        <w:rtl/>
      </w:rPr>
      <w:t>1</w:t>
    </w:r>
    <w:r>
      <w:rPr>
        <w:rFonts w:ascii="FrankRuehl" w:hAnsi="FrankRuehl" w:cs="FrankRuehl"/>
        <w:rtl/>
      </w:rPr>
      <w:fldChar w:fldCharType="end"/>
    </w:r>
  </w:p>
  <w:p w14:paraId="34243FC0" w14:textId="77777777" w:rsidR="0005339F" w:rsidRPr="004547E2" w:rsidRDefault="004547E2" w:rsidP="004547E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CBFE5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C8759" w14:textId="77777777" w:rsidR="00EC47B1" w:rsidRDefault="00EC47B1" w:rsidP="00CE4739">
      <w:r>
        <w:separator/>
      </w:r>
    </w:p>
  </w:footnote>
  <w:footnote w:type="continuationSeparator" w:id="0">
    <w:p w14:paraId="0A886FFF" w14:textId="77777777" w:rsidR="00EC47B1" w:rsidRDefault="00EC47B1" w:rsidP="00CE4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6DDDD" w14:textId="77777777" w:rsidR="004547E2" w:rsidRPr="004547E2" w:rsidRDefault="004547E2" w:rsidP="004547E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43138-09-18</w:t>
    </w:r>
    <w:r>
      <w:rPr>
        <w:rFonts w:ascii="David" w:hAnsi="David"/>
        <w:color w:val="000000"/>
        <w:sz w:val="22"/>
        <w:szCs w:val="22"/>
        <w:rtl/>
      </w:rPr>
      <w:tab/>
      <w:t xml:space="preserve"> מדינת ישראל נ' יותם הררי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7BCE1" w14:textId="77777777" w:rsidR="004547E2" w:rsidRPr="004547E2" w:rsidRDefault="004547E2" w:rsidP="004547E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43138-09-18</w:t>
    </w:r>
    <w:r>
      <w:rPr>
        <w:rFonts w:ascii="David" w:hAnsi="David"/>
        <w:color w:val="000000"/>
        <w:sz w:val="22"/>
        <w:szCs w:val="22"/>
        <w:rtl/>
      </w:rPr>
      <w:tab/>
      <w:t xml:space="preserve"> מדינת ישראל נ' יותם הררי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B3903"/>
    <w:rsid w:val="0005339F"/>
    <w:rsid w:val="001B5A3B"/>
    <w:rsid w:val="001D430A"/>
    <w:rsid w:val="002B3903"/>
    <w:rsid w:val="004547E2"/>
    <w:rsid w:val="0053775E"/>
    <w:rsid w:val="007570F7"/>
    <w:rsid w:val="00813357"/>
    <w:rsid w:val="0091674C"/>
    <w:rsid w:val="00A41659"/>
    <w:rsid w:val="00AF75D0"/>
    <w:rsid w:val="00B734DE"/>
    <w:rsid w:val="00CE4739"/>
    <w:rsid w:val="00D6060A"/>
    <w:rsid w:val="00E50EF2"/>
    <w:rsid w:val="00EC47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23EA7E"/>
  <w15:chartTrackingRefBased/>
  <w15:docId w15:val="{AE530899-E330-4869-8A02-8C00B003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B390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B3903"/>
    <w:pPr>
      <w:tabs>
        <w:tab w:val="center" w:pos="4153"/>
        <w:tab w:val="right" w:pos="8306"/>
      </w:tabs>
    </w:pPr>
  </w:style>
  <w:style w:type="character" w:customStyle="1" w:styleId="a4">
    <w:name w:val="כותרת עליונה תו"/>
    <w:link w:val="a3"/>
    <w:rsid w:val="002B3903"/>
    <w:rPr>
      <w:rFonts w:ascii="Times New Roman" w:eastAsia="Times New Roman" w:hAnsi="Times New Roman" w:cs="David"/>
      <w:sz w:val="24"/>
      <w:szCs w:val="24"/>
    </w:rPr>
  </w:style>
  <w:style w:type="paragraph" w:styleId="a5">
    <w:name w:val="footer"/>
    <w:basedOn w:val="a"/>
    <w:link w:val="a6"/>
    <w:rsid w:val="002B3903"/>
    <w:pPr>
      <w:tabs>
        <w:tab w:val="center" w:pos="4153"/>
        <w:tab w:val="right" w:pos="8306"/>
      </w:tabs>
    </w:pPr>
  </w:style>
  <w:style w:type="character" w:customStyle="1" w:styleId="a6">
    <w:name w:val="כותרת תחתונה תו"/>
    <w:link w:val="a5"/>
    <w:rsid w:val="002B3903"/>
    <w:rPr>
      <w:rFonts w:ascii="Times New Roman" w:eastAsia="Times New Roman" w:hAnsi="Times New Roman" w:cs="David"/>
      <w:sz w:val="24"/>
      <w:szCs w:val="24"/>
    </w:rPr>
  </w:style>
  <w:style w:type="table" w:styleId="a7">
    <w:name w:val="Table Grid"/>
    <w:basedOn w:val="a1"/>
    <w:rsid w:val="002B390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B3903"/>
  </w:style>
  <w:style w:type="character" w:styleId="Hyperlink">
    <w:name w:val="Hyperlink"/>
    <w:rsid w:val="004547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340" TargetMode="External"/><Relationship Id="rId18" Type="http://schemas.openxmlformats.org/officeDocument/2006/relationships/hyperlink" Target="http://www.nevo.co.il/case/5738608"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4216" TargetMode="External"/><Relationship Id="rId7" Type="http://schemas.openxmlformats.org/officeDocument/2006/relationships/hyperlink" Target="http://www.nevo.co.il/law/4216/7" TargetMode="Externa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40c.a" TargetMode="External"/><Relationship Id="rId20" Type="http://schemas.openxmlformats.org/officeDocument/2006/relationships/hyperlink" Target="http://www.nevo.co.il/safrut/bookgroup/4004"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40" TargetMode="External"/><Relationship Id="rId19" Type="http://schemas.openxmlformats.org/officeDocument/2006/relationships/hyperlink" Target="http://www.nevo.co.il/case/21472796" TargetMode="External"/><Relationship Id="rId4" Type="http://schemas.openxmlformats.org/officeDocument/2006/relationships/footnotes" Target="footnotes.xml"/><Relationship Id="rId9" Type="http://schemas.openxmlformats.org/officeDocument/2006/relationships/hyperlink" Target="http://www.nevo.co.il/law/70301/40c.a" TargetMode="External"/><Relationship Id="rId14" Type="http://schemas.openxmlformats.org/officeDocument/2006/relationships/hyperlink" Target="http://www.nevo.co.il/law/7030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1672</Words>
  <Characters>8365</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10017</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2228264</vt:i4>
      </vt:variant>
      <vt:variant>
        <vt:i4>45</vt:i4>
      </vt:variant>
      <vt:variant>
        <vt:i4>0</vt:i4>
      </vt:variant>
      <vt:variant>
        <vt:i4>5</vt:i4>
      </vt:variant>
      <vt:variant>
        <vt:lpwstr>http://www.nevo.co.il/safrut/bookgroup/4004</vt:lpwstr>
      </vt:variant>
      <vt:variant>
        <vt:lpwstr/>
      </vt:variant>
      <vt:variant>
        <vt:i4>3997813</vt:i4>
      </vt:variant>
      <vt:variant>
        <vt:i4>42</vt:i4>
      </vt:variant>
      <vt:variant>
        <vt:i4>0</vt:i4>
      </vt:variant>
      <vt:variant>
        <vt:i4>5</vt:i4>
      </vt:variant>
      <vt:variant>
        <vt:lpwstr>http://www.nevo.co.il/case/21472796</vt:lpwstr>
      </vt:variant>
      <vt:variant>
        <vt:lpwstr/>
      </vt:variant>
      <vt:variant>
        <vt:i4>3670139</vt:i4>
      </vt:variant>
      <vt:variant>
        <vt:i4>39</vt:i4>
      </vt:variant>
      <vt:variant>
        <vt:i4>0</vt:i4>
      </vt:variant>
      <vt:variant>
        <vt:i4>5</vt:i4>
      </vt:variant>
      <vt:variant>
        <vt:lpwstr>http://www.nevo.co.il/case/5738608</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6357094</vt:i4>
      </vt:variant>
      <vt:variant>
        <vt:i4>24</vt:i4>
      </vt:variant>
      <vt:variant>
        <vt:i4>0</vt:i4>
      </vt:variant>
      <vt:variant>
        <vt:i4>5</vt:i4>
      </vt:variant>
      <vt:variant>
        <vt:lpwstr>http://www.nevo.co.il/law/70301/340</vt:lpwstr>
      </vt:variant>
      <vt:variant>
        <vt:lpwstr/>
      </vt:variant>
      <vt:variant>
        <vt:i4>8257637</vt:i4>
      </vt:variant>
      <vt:variant>
        <vt:i4>21</vt:i4>
      </vt:variant>
      <vt:variant>
        <vt:i4>0</vt:i4>
      </vt:variant>
      <vt:variant>
        <vt:i4>5</vt:i4>
      </vt:variant>
      <vt:variant>
        <vt:lpwstr>http://www.nevo.co.il/law/4216</vt:lpwstr>
      </vt:variant>
      <vt:variant>
        <vt:lpwstr/>
      </vt:variant>
      <vt:variant>
        <vt:i4>4784202</vt:i4>
      </vt:variant>
      <vt:variant>
        <vt:i4>18</vt:i4>
      </vt:variant>
      <vt:variant>
        <vt:i4>0</vt:i4>
      </vt:variant>
      <vt:variant>
        <vt:i4>5</vt:i4>
      </vt:variant>
      <vt:variant>
        <vt:lpwstr>http://www.nevo.co.il/law/4216/7</vt:lpwstr>
      </vt:variant>
      <vt:variant>
        <vt:lpwstr/>
      </vt:variant>
      <vt:variant>
        <vt:i4>6357094</vt:i4>
      </vt:variant>
      <vt:variant>
        <vt:i4>15</vt:i4>
      </vt:variant>
      <vt:variant>
        <vt:i4>0</vt:i4>
      </vt:variant>
      <vt:variant>
        <vt:i4>5</vt:i4>
      </vt:variant>
      <vt:variant>
        <vt:lpwstr>http://www.nevo.co.il/law/70301/340</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4784202</vt:i4>
      </vt:variant>
      <vt:variant>
        <vt:i4>6</vt:i4>
      </vt:variant>
      <vt:variant>
        <vt:i4>0</vt:i4>
      </vt:variant>
      <vt:variant>
        <vt:i4>5</vt:i4>
      </vt:variant>
      <vt:variant>
        <vt:lpwstr>http://www.nevo.co.il/law/4216/7</vt:lpwstr>
      </vt:variant>
      <vt:variant>
        <vt:lpwstr/>
      </vt:variant>
      <vt:variant>
        <vt:i4>8257637</vt:i4>
      </vt:variant>
      <vt:variant>
        <vt:i4>3</vt:i4>
      </vt:variant>
      <vt:variant>
        <vt:i4>0</vt:i4>
      </vt:variant>
      <vt:variant>
        <vt:i4>5</vt:i4>
      </vt:variant>
      <vt:variant>
        <vt:lpwstr>http://www.nevo.co.il/law/4216</vt:lpwstr>
      </vt:variant>
      <vt:variant>
        <vt:lpwstr/>
      </vt:variant>
      <vt:variant>
        <vt:i4>2228264</vt:i4>
      </vt:variant>
      <vt:variant>
        <vt:i4>0</vt:i4>
      </vt:variant>
      <vt:variant>
        <vt:i4>0</vt:i4>
      </vt:variant>
      <vt:variant>
        <vt:i4>5</vt:i4>
      </vt:variant>
      <vt:variant>
        <vt:lpwstr>http://www.nevo.co.il/safrut/bookgroup/4004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2025-04-22T23:54:00Z</dcterms:created>
  <dcterms:modified xsi:type="dcterms:W3CDTF">2025-04-22T23:54:00Z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43138</vt:lpwstr>
  </property>
  <property fmtid="{D5CDD505-2E9C-101B-9397-08002B2CF9AE}" pid="6" name="NEWPARTB">
    <vt:lpwstr>09</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יותם הררי</vt:lpwstr>
  </property>
  <property fmtid="{D5CDD505-2E9C-101B-9397-08002B2CF9AE}" pid="10" name="LAWYER">
    <vt:lpwstr>רימה רבאח;טל גלאון</vt:lpwstr>
  </property>
  <property fmtid="{D5CDD505-2E9C-101B-9397-08002B2CF9AE}" pid="11" name="JUDGE">
    <vt:lpwstr>עינת רון</vt:lpwstr>
  </property>
  <property fmtid="{D5CDD505-2E9C-101B-9397-08002B2CF9AE}" pid="12" name="CITY">
    <vt:lpwstr>ראשל"צ</vt:lpwstr>
  </property>
  <property fmtid="{D5CDD505-2E9C-101B-9397-08002B2CF9AE}" pid="13" name="DATE">
    <vt:lpwstr>20200311</vt:lpwstr>
  </property>
  <property fmtid="{D5CDD505-2E9C-101B-9397-08002B2CF9AE}" pid="14" name="TYPE_N_DATE">
    <vt:lpwstr>38020200311</vt:lpwstr>
  </property>
  <property fmtid="{D5CDD505-2E9C-101B-9397-08002B2CF9AE}" pid="15" name="WORDNUMPAGES">
    <vt:lpwstr>6</vt:lpwstr>
  </property>
  <property fmtid="{D5CDD505-2E9C-101B-9397-08002B2CF9AE}" pid="16" name="TYPE_ABS_DATE">
    <vt:lpwstr>380020200311</vt:lpwstr>
  </property>
  <property fmtid="{D5CDD505-2E9C-101B-9397-08002B2CF9AE}" pid="17" name="ISABSTRACT">
    <vt:lpwstr>Y</vt:lpwstr>
  </property>
  <property fmtid="{D5CDD505-2E9C-101B-9397-08002B2CF9AE}" pid="18" name="CASESLISTTMP1">
    <vt:lpwstr>5738608;21472796</vt:lpwstr>
  </property>
  <property fmtid="{D5CDD505-2E9C-101B-9397-08002B2CF9AE}" pid="19" name="BOOKGROUPTMP1">
    <vt:lpwstr>4004:2</vt:lpwstr>
  </property>
  <property fmtid="{D5CDD505-2E9C-101B-9397-08002B2CF9AE}" pid="20" name="LAWLISTTMP1">
    <vt:lpwstr>4216/007</vt:lpwstr>
  </property>
  <property fmtid="{D5CDD505-2E9C-101B-9397-08002B2CF9AE}" pid="21" name="LAWLISTTMP2">
    <vt:lpwstr>70301/340;040c.a</vt:lpwstr>
  </property>
</Properties>
</file>