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674E5" w:rsidRPr="009A72F6" w14:paraId="4257D6A6" w14:textId="77777777" w:rsidTr="00EF7A4F">
        <w:trPr>
          <w:trHeight w:hRule="exact" w:val="418"/>
          <w:jc w:val="center"/>
        </w:trPr>
        <w:tc>
          <w:tcPr>
            <w:tcW w:w="8721" w:type="dxa"/>
            <w:gridSpan w:val="2"/>
          </w:tcPr>
          <w:p w14:paraId="05950E72" w14:textId="77777777" w:rsidR="001674E5" w:rsidRPr="00845C97" w:rsidRDefault="001674E5" w:rsidP="00941A09">
            <w:pPr>
              <w:pStyle w:val="a3"/>
              <w:jc w:val="center"/>
              <w:rPr>
                <w:rFonts w:ascii="Tahoma" w:hAnsi="Tahoma" w:cs="Tahoma"/>
                <w:color w:val="000080"/>
                <w:rtl/>
                <w:lang w:val="en-US" w:eastAsia="en-US"/>
              </w:rPr>
            </w:pPr>
            <w:bookmarkStart w:id="0" w:name="LastJudge"/>
            <w:r w:rsidRPr="00845C97">
              <w:rPr>
                <w:rFonts w:ascii="Tahoma" w:hAnsi="Tahoma" w:cs="Tahoma"/>
                <w:b/>
                <w:bCs/>
                <w:color w:val="000080"/>
                <w:rtl/>
                <w:lang w:val="en-US" w:eastAsia="en-US"/>
              </w:rPr>
              <w:t>בית משפט השלום ברחובות</w:t>
            </w:r>
          </w:p>
        </w:tc>
      </w:tr>
      <w:tr w:rsidR="001674E5" w:rsidRPr="009A72F6" w14:paraId="7A22783F" w14:textId="77777777" w:rsidTr="00EF7A4F">
        <w:trPr>
          <w:trHeight w:val="337"/>
          <w:jc w:val="center"/>
        </w:trPr>
        <w:tc>
          <w:tcPr>
            <w:tcW w:w="5054" w:type="dxa"/>
          </w:tcPr>
          <w:p w14:paraId="3ED270BA" w14:textId="77777777" w:rsidR="001674E5" w:rsidRPr="009A72F6" w:rsidRDefault="001674E5" w:rsidP="00941A09">
            <w:pPr>
              <w:rPr>
                <w:rFonts w:cs="FrankRuehl"/>
                <w:sz w:val="28"/>
                <w:szCs w:val="28"/>
                <w:rtl/>
              </w:rPr>
            </w:pPr>
            <w:r w:rsidRPr="009A72F6">
              <w:rPr>
                <w:rFonts w:cs="FrankRuehl"/>
                <w:sz w:val="28"/>
                <w:szCs w:val="28"/>
                <w:rtl/>
              </w:rPr>
              <w:t>ת"פ</w:t>
            </w:r>
            <w:r w:rsidRPr="009A72F6">
              <w:rPr>
                <w:rFonts w:cs="FrankRuehl" w:hint="cs"/>
                <w:sz w:val="28"/>
                <w:szCs w:val="28"/>
                <w:rtl/>
              </w:rPr>
              <w:t xml:space="preserve"> </w:t>
            </w:r>
            <w:r w:rsidRPr="009A72F6">
              <w:rPr>
                <w:rFonts w:cs="FrankRuehl"/>
                <w:sz w:val="28"/>
                <w:szCs w:val="28"/>
                <w:rtl/>
              </w:rPr>
              <w:t>20763-10-18</w:t>
            </w:r>
            <w:r w:rsidRPr="009A72F6">
              <w:rPr>
                <w:rFonts w:cs="FrankRuehl" w:hint="cs"/>
                <w:sz w:val="28"/>
                <w:szCs w:val="28"/>
                <w:rtl/>
              </w:rPr>
              <w:t xml:space="preserve"> </w:t>
            </w:r>
            <w:r w:rsidRPr="009A72F6">
              <w:rPr>
                <w:rFonts w:cs="FrankRuehl"/>
                <w:sz w:val="28"/>
                <w:szCs w:val="28"/>
                <w:rtl/>
              </w:rPr>
              <w:t>מדינת ישראל נ' אדיסו</w:t>
            </w:r>
            <w:r w:rsidRPr="009A72F6">
              <w:rPr>
                <w:rFonts w:cs="FrankRuehl"/>
                <w:sz w:val="28"/>
                <w:szCs w:val="28"/>
                <w:rtl/>
              </w:rPr>
              <w:br/>
              <w:t>ת.פ 13558-11-18</w:t>
            </w:r>
            <w:r w:rsidRPr="009A72F6">
              <w:rPr>
                <w:rFonts w:cs="FrankRuehl"/>
                <w:sz w:val="28"/>
                <w:szCs w:val="28"/>
                <w:rtl/>
              </w:rPr>
              <w:br/>
            </w:r>
            <w:r w:rsidRPr="009A72F6">
              <w:rPr>
                <w:rFonts w:cs="FrankRuehl" w:hint="cs"/>
                <w:sz w:val="28"/>
                <w:szCs w:val="28"/>
                <w:rtl/>
              </w:rPr>
              <w:t>ת.פ 58960-09-19</w:t>
            </w:r>
          </w:p>
          <w:p w14:paraId="2A3B61EB" w14:textId="77777777" w:rsidR="001674E5" w:rsidRPr="00845C97" w:rsidRDefault="001674E5" w:rsidP="00941A09">
            <w:pPr>
              <w:pStyle w:val="a3"/>
              <w:rPr>
                <w:rFonts w:cs="FrankRuehl"/>
                <w:sz w:val="28"/>
                <w:szCs w:val="28"/>
                <w:rtl/>
                <w:lang w:val="en-US" w:eastAsia="en-US"/>
              </w:rPr>
            </w:pPr>
          </w:p>
        </w:tc>
        <w:tc>
          <w:tcPr>
            <w:tcW w:w="3667" w:type="dxa"/>
          </w:tcPr>
          <w:p w14:paraId="43283FC0" w14:textId="77777777" w:rsidR="001674E5" w:rsidRPr="00845C97" w:rsidRDefault="001674E5" w:rsidP="00941A09">
            <w:pPr>
              <w:pStyle w:val="a3"/>
              <w:jc w:val="right"/>
              <w:rPr>
                <w:rFonts w:cs="FrankRuehl"/>
                <w:sz w:val="28"/>
                <w:szCs w:val="28"/>
                <w:rtl/>
                <w:lang w:val="en-US" w:eastAsia="en-US"/>
              </w:rPr>
            </w:pPr>
          </w:p>
        </w:tc>
      </w:tr>
    </w:tbl>
    <w:p w14:paraId="176BFE61" w14:textId="77777777" w:rsidR="001674E5" w:rsidRPr="009A72F6" w:rsidRDefault="001674E5" w:rsidP="001674E5">
      <w:pPr>
        <w:pStyle w:val="a3"/>
        <w:rPr>
          <w:rtl/>
        </w:rPr>
      </w:pPr>
      <w:r w:rsidRPr="009A72F6">
        <w:rPr>
          <w:rFonts w:hint="cs"/>
          <w:rtl/>
        </w:rPr>
        <w:t xml:space="preserve"> </w:t>
      </w:r>
    </w:p>
    <w:p w14:paraId="250A7B86" w14:textId="77777777" w:rsidR="001674E5" w:rsidRPr="009A72F6" w:rsidRDefault="001674E5" w:rsidP="001674E5">
      <w:pPr>
        <w:rPr>
          <w:rtl/>
        </w:rPr>
      </w:pPr>
    </w:p>
    <w:p w14:paraId="1E318492" w14:textId="77777777" w:rsidR="001674E5" w:rsidRPr="009A72F6" w:rsidRDefault="001674E5" w:rsidP="001674E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674E5" w:rsidRPr="009A72F6" w14:paraId="69596D70" w14:textId="77777777" w:rsidTr="001674E5">
        <w:trPr>
          <w:trHeight w:val="295"/>
          <w:jc w:val="center"/>
        </w:trPr>
        <w:tc>
          <w:tcPr>
            <w:tcW w:w="923" w:type="dxa"/>
            <w:tcBorders>
              <w:top w:val="nil"/>
              <w:left w:val="nil"/>
              <w:bottom w:val="nil"/>
              <w:right w:val="nil"/>
            </w:tcBorders>
            <w:shd w:val="clear" w:color="auto" w:fill="auto"/>
          </w:tcPr>
          <w:p w14:paraId="6CB7940D" w14:textId="77777777" w:rsidR="001674E5" w:rsidRPr="009A72F6" w:rsidRDefault="001674E5" w:rsidP="001674E5">
            <w:pPr>
              <w:jc w:val="both"/>
              <w:rPr>
                <w:rFonts w:ascii="Arial" w:hAnsi="Arial" w:cs="FrankRuehl"/>
                <w:sz w:val="28"/>
                <w:szCs w:val="28"/>
              </w:rPr>
            </w:pPr>
            <w:r w:rsidRPr="009A72F6">
              <w:rPr>
                <w:rFonts w:ascii="Arial" w:hAnsi="Arial" w:cs="FrankRuehl" w:hint="cs"/>
                <w:sz w:val="28"/>
                <w:szCs w:val="28"/>
                <w:rtl/>
              </w:rPr>
              <w:t>ב</w:t>
            </w:r>
            <w:r w:rsidRPr="009A72F6">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59B7ADB5" w14:textId="77777777" w:rsidR="001674E5" w:rsidRPr="009A72F6" w:rsidRDefault="001674E5" w:rsidP="00941A09">
            <w:pPr>
              <w:rPr>
                <w:rFonts w:ascii="Arial" w:hAnsi="Arial"/>
                <w:b/>
                <w:bCs/>
                <w:rtl/>
              </w:rPr>
            </w:pPr>
            <w:r w:rsidRPr="009A72F6">
              <w:rPr>
                <w:rFonts w:ascii="Arial" w:hAnsi="Arial" w:hint="cs"/>
                <w:b/>
                <w:bCs/>
                <w:rtl/>
              </w:rPr>
              <w:t>כבוד ה</w:t>
            </w:r>
            <w:r w:rsidRPr="009A72F6">
              <w:rPr>
                <w:rFonts w:ascii="Arial" w:hAnsi="Arial"/>
                <w:b/>
                <w:bCs/>
                <w:rtl/>
              </w:rPr>
              <w:t>שופטת</w:t>
            </w:r>
            <w:r w:rsidRPr="009A72F6">
              <w:rPr>
                <w:rFonts w:ascii="Arial" w:hAnsi="Arial" w:hint="cs"/>
                <w:b/>
                <w:bCs/>
                <w:rtl/>
              </w:rPr>
              <w:t xml:space="preserve">  </w:t>
            </w:r>
            <w:r w:rsidRPr="009A72F6">
              <w:rPr>
                <w:rFonts w:ascii="Arial" w:hAnsi="Arial"/>
                <w:b/>
                <w:bCs/>
                <w:rtl/>
              </w:rPr>
              <w:t>אושרית הובר היימן</w:t>
            </w:r>
          </w:p>
          <w:p w14:paraId="768FE3AC" w14:textId="77777777" w:rsidR="001674E5" w:rsidRPr="009A72F6" w:rsidRDefault="001674E5" w:rsidP="00941A09">
            <w:pPr>
              <w:rPr>
                <w:rtl/>
              </w:rPr>
            </w:pPr>
          </w:p>
          <w:p w14:paraId="091E4568" w14:textId="77777777" w:rsidR="001674E5" w:rsidRPr="009A72F6" w:rsidRDefault="001674E5" w:rsidP="001674E5">
            <w:pPr>
              <w:jc w:val="both"/>
              <w:rPr>
                <w:rFonts w:ascii="Arial" w:hAnsi="Arial" w:cs="FrankRuehl"/>
                <w:sz w:val="28"/>
                <w:szCs w:val="28"/>
              </w:rPr>
            </w:pPr>
          </w:p>
        </w:tc>
      </w:tr>
      <w:tr w:rsidR="001674E5" w:rsidRPr="009A72F6" w14:paraId="4FAEEB0B" w14:textId="77777777" w:rsidTr="001674E5">
        <w:trPr>
          <w:trHeight w:val="355"/>
          <w:jc w:val="center"/>
        </w:trPr>
        <w:tc>
          <w:tcPr>
            <w:tcW w:w="923" w:type="dxa"/>
            <w:tcBorders>
              <w:top w:val="nil"/>
              <w:left w:val="nil"/>
              <w:bottom w:val="nil"/>
              <w:right w:val="nil"/>
            </w:tcBorders>
            <w:shd w:val="clear" w:color="auto" w:fill="auto"/>
          </w:tcPr>
          <w:p w14:paraId="26C8468B" w14:textId="77777777" w:rsidR="001674E5" w:rsidRPr="009A72F6" w:rsidRDefault="001674E5" w:rsidP="001674E5">
            <w:pPr>
              <w:jc w:val="both"/>
              <w:rPr>
                <w:rFonts w:ascii="Arial" w:hAnsi="Arial" w:cs="FrankRuehl"/>
                <w:sz w:val="28"/>
                <w:szCs w:val="28"/>
              </w:rPr>
            </w:pPr>
            <w:bookmarkStart w:id="1" w:name="FirstAppellant"/>
            <w:r w:rsidRPr="009A72F6">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6C4708B4" w14:textId="77777777" w:rsidR="001674E5" w:rsidRPr="009A72F6" w:rsidRDefault="001674E5" w:rsidP="00941A09">
            <w:r w:rsidRPr="009A72F6">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7C25C2CB" w14:textId="77777777" w:rsidR="001674E5" w:rsidRPr="009A72F6" w:rsidRDefault="001674E5" w:rsidP="001674E5">
            <w:pPr>
              <w:jc w:val="both"/>
              <w:rPr>
                <w:rFonts w:ascii="Arial" w:hAnsi="Arial" w:cs="FrankRuehl"/>
                <w:sz w:val="28"/>
                <w:szCs w:val="28"/>
              </w:rPr>
            </w:pPr>
          </w:p>
        </w:tc>
      </w:tr>
      <w:bookmarkEnd w:id="1"/>
      <w:tr w:rsidR="001674E5" w:rsidRPr="009A72F6" w14:paraId="52885461" w14:textId="77777777" w:rsidTr="001674E5">
        <w:trPr>
          <w:trHeight w:val="355"/>
          <w:jc w:val="center"/>
        </w:trPr>
        <w:tc>
          <w:tcPr>
            <w:tcW w:w="923" w:type="dxa"/>
            <w:tcBorders>
              <w:top w:val="nil"/>
              <w:left w:val="nil"/>
              <w:bottom w:val="nil"/>
              <w:right w:val="nil"/>
            </w:tcBorders>
            <w:shd w:val="clear" w:color="auto" w:fill="auto"/>
          </w:tcPr>
          <w:p w14:paraId="047BE43C" w14:textId="77777777" w:rsidR="001674E5" w:rsidRPr="009A72F6" w:rsidRDefault="001674E5" w:rsidP="001674E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FEF801B" w14:textId="77777777" w:rsidR="001674E5" w:rsidRPr="009A72F6" w:rsidRDefault="001674E5" w:rsidP="001674E5">
            <w:pPr>
              <w:jc w:val="both"/>
              <w:rPr>
                <w:rtl/>
              </w:rPr>
            </w:pPr>
          </w:p>
        </w:tc>
        <w:tc>
          <w:tcPr>
            <w:tcW w:w="3771" w:type="dxa"/>
            <w:tcBorders>
              <w:top w:val="nil"/>
              <w:left w:val="nil"/>
              <w:bottom w:val="nil"/>
              <w:right w:val="nil"/>
            </w:tcBorders>
            <w:shd w:val="clear" w:color="auto" w:fill="auto"/>
          </w:tcPr>
          <w:p w14:paraId="42124906" w14:textId="77777777" w:rsidR="001674E5" w:rsidRPr="009A72F6" w:rsidRDefault="001674E5" w:rsidP="001674E5">
            <w:pPr>
              <w:jc w:val="right"/>
              <w:rPr>
                <w:rFonts w:ascii="Arial" w:hAnsi="Arial" w:cs="FrankRuehl"/>
                <w:sz w:val="28"/>
                <w:szCs w:val="28"/>
                <w:rtl/>
              </w:rPr>
            </w:pPr>
            <w:r w:rsidRPr="009A72F6">
              <w:rPr>
                <w:rFonts w:ascii="Arial" w:hAnsi="Arial" w:cs="FrankRuehl" w:hint="cs"/>
                <w:sz w:val="28"/>
                <w:szCs w:val="28"/>
                <w:rtl/>
              </w:rPr>
              <w:t>ה</w:t>
            </w:r>
            <w:r w:rsidRPr="009A72F6">
              <w:rPr>
                <w:rFonts w:ascii="Arial" w:hAnsi="Arial" w:cs="FrankRuehl"/>
                <w:sz w:val="28"/>
                <w:szCs w:val="28"/>
                <w:rtl/>
              </w:rPr>
              <w:t>מאשימה</w:t>
            </w:r>
          </w:p>
        </w:tc>
      </w:tr>
      <w:tr w:rsidR="001674E5" w:rsidRPr="009A72F6" w14:paraId="007D1A75" w14:textId="77777777" w:rsidTr="001674E5">
        <w:trPr>
          <w:trHeight w:val="355"/>
          <w:jc w:val="center"/>
        </w:trPr>
        <w:tc>
          <w:tcPr>
            <w:tcW w:w="923" w:type="dxa"/>
            <w:tcBorders>
              <w:top w:val="nil"/>
              <w:left w:val="nil"/>
              <w:bottom w:val="nil"/>
              <w:right w:val="nil"/>
            </w:tcBorders>
            <w:shd w:val="clear" w:color="auto" w:fill="auto"/>
          </w:tcPr>
          <w:p w14:paraId="5319E7FA" w14:textId="77777777" w:rsidR="001674E5" w:rsidRPr="009A72F6" w:rsidRDefault="001674E5" w:rsidP="001674E5">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23E53A63" w14:textId="77777777" w:rsidR="001674E5" w:rsidRPr="009A72F6" w:rsidRDefault="001674E5" w:rsidP="001674E5">
            <w:pPr>
              <w:jc w:val="center"/>
              <w:rPr>
                <w:rFonts w:ascii="Arial" w:hAnsi="Arial" w:cs="FrankRuehl"/>
                <w:b/>
                <w:bCs/>
                <w:sz w:val="28"/>
                <w:szCs w:val="28"/>
                <w:rtl/>
              </w:rPr>
            </w:pPr>
          </w:p>
          <w:p w14:paraId="2BFDB644" w14:textId="77777777" w:rsidR="001674E5" w:rsidRPr="009A72F6" w:rsidRDefault="001674E5" w:rsidP="001674E5">
            <w:pPr>
              <w:jc w:val="center"/>
              <w:rPr>
                <w:rFonts w:ascii="Arial" w:hAnsi="Arial" w:cs="FrankRuehl"/>
                <w:b/>
                <w:bCs/>
                <w:sz w:val="28"/>
                <w:szCs w:val="28"/>
                <w:rtl/>
              </w:rPr>
            </w:pPr>
            <w:r w:rsidRPr="009A72F6">
              <w:rPr>
                <w:rFonts w:ascii="Arial" w:hAnsi="Arial" w:cs="FrankRuehl"/>
                <w:b/>
                <w:bCs/>
                <w:sz w:val="28"/>
                <w:szCs w:val="28"/>
                <w:rtl/>
              </w:rPr>
              <w:t>נגד</w:t>
            </w:r>
          </w:p>
          <w:p w14:paraId="3F46216D" w14:textId="77777777" w:rsidR="001674E5" w:rsidRPr="009A72F6" w:rsidRDefault="001674E5" w:rsidP="001674E5">
            <w:pPr>
              <w:jc w:val="both"/>
              <w:rPr>
                <w:rFonts w:ascii="Arial" w:hAnsi="Arial" w:cs="FrankRuehl"/>
                <w:sz w:val="28"/>
                <w:szCs w:val="28"/>
              </w:rPr>
            </w:pPr>
          </w:p>
        </w:tc>
      </w:tr>
      <w:tr w:rsidR="001674E5" w:rsidRPr="009A72F6" w14:paraId="745489C9" w14:textId="77777777" w:rsidTr="001674E5">
        <w:trPr>
          <w:trHeight w:val="355"/>
          <w:jc w:val="center"/>
        </w:trPr>
        <w:tc>
          <w:tcPr>
            <w:tcW w:w="923" w:type="dxa"/>
            <w:tcBorders>
              <w:top w:val="nil"/>
              <w:left w:val="nil"/>
              <w:bottom w:val="nil"/>
              <w:right w:val="nil"/>
            </w:tcBorders>
            <w:shd w:val="clear" w:color="auto" w:fill="auto"/>
          </w:tcPr>
          <w:p w14:paraId="5A6CB565" w14:textId="77777777" w:rsidR="001674E5" w:rsidRPr="009A72F6" w:rsidRDefault="001674E5" w:rsidP="00941A09">
            <w:pPr>
              <w:rPr>
                <w:rFonts w:ascii="Arial" w:hAnsi="Arial" w:cs="FrankRuehl"/>
                <w:sz w:val="28"/>
                <w:szCs w:val="28"/>
                <w:rtl/>
              </w:rPr>
            </w:pPr>
          </w:p>
        </w:tc>
        <w:tc>
          <w:tcPr>
            <w:tcW w:w="4126" w:type="dxa"/>
            <w:tcBorders>
              <w:top w:val="nil"/>
              <w:left w:val="nil"/>
              <w:bottom w:val="nil"/>
              <w:right w:val="nil"/>
            </w:tcBorders>
            <w:shd w:val="clear" w:color="auto" w:fill="auto"/>
          </w:tcPr>
          <w:p w14:paraId="1777DB0E" w14:textId="77777777" w:rsidR="001674E5" w:rsidRPr="009A72F6" w:rsidRDefault="001674E5" w:rsidP="00941A09">
            <w:pPr>
              <w:rPr>
                <w:rtl/>
              </w:rPr>
            </w:pPr>
            <w:r w:rsidRPr="009A72F6">
              <w:rPr>
                <w:rFonts w:ascii="Arial" w:hAnsi="Arial" w:cs="FrankRuehl"/>
                <w:sz w:val="28"/>
                <w:szCs w:val="28"/>
                <w:rtl/>
              </w:rPr>
              <w:t>שרה אדיסו</w:t>
            </w:r>
          </w:p>
        </w:tc>
        <w:tc>
          <w:tcPr>
            <w:tcW w:w="3771" w:type="dxa"/>
            <w:tcBorders>
              <w:top w:val="nil"/>
              <w:left w:val="nil"/>
              <w:bottom w:val="nil"/>
              <w:right w:val="nil"/>
            </w:tcBorders>
            <w:shd w:val="clear" w:color="auto" w:fill="auto"/>
          </w:tcPr>
          <w:p w14:paraId="6C1B7496" w14:textId="77777777" w:rsidR="001674E5" w:rsidRPr="009A72F6" w:rsidRDefault="001674E5" w:rsidP="001674E5">
            <w:pPr>
              <w:jc w:val="right"/>
              <w:rPr>
                <w:rFonts w:ascii="Arial" w:hAnsi="Arial" w:cs="FrankRuehl"/>
                <w:sz w:val="28"/>
                <w:szCs w:val="28"/>
              </w:rPr>
            </w:pPr>
          </w:p>
        </w:tc>
      </w:tr>
      <w:tr w:rsidR="001674E5" w:rsidRPr="009A72F6" w14:paraId="397F2DF6" w14:textId="77777777" w:rsidTr="001674E5">
        <w:trPr>
          <w:trHeight w:val="355"/>
          <w:jc w:val="center"/>
        </w:trPr>
        <w:tc>
          <w:tcPr>
            <w:tcW w:w="923" w:type="dxa"/>
            <w:tcBorders>
              <w:top w:val="nil"/>
              <w:left w:val="nil"/>
              <w:bottom w:val="nil"/>
              <w:right w:val="nil"/>
            </w:tcBorders>
            <w:shd w:val="clear" w:color="auto" w:fill="auto"/>
          </w:tcPr>
          <w:p w14:paraId="6A36E86A" w14:textId="77777777" w:rsidR="001674E5" w:rsidRPr="009A72F6" w:rsidRDefault="001674E5" w:rsidP="001674E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77F2936" w14:textId="77777777" w:rsidR="001674E5" w:rsidRPr="009A72F6" w:rsidRDefault="001674E5" w:rsidP="001674E5">
            <w:pPr>
              <w:jc w:val="both"/>
              <w:rPr>
                <w:rtl/>
              </w:rPr>
            </w:pPr>
          </w:p>
        </w:tc>
        <w:tc>
          <w:tcPr>
            <w:tcW w:w="3771" w:type="dxa"/>
            <w:tcBorders>
              <w:top w:val="nil"/>
              <w:left w:val="nil"/>
              <w:bottom w:val="nil"/>
              <w:right w:val="nil"/>
            </w:tcBorders>
            <w:shd w:val="clear" w:color="auto" w:fill="auto"/>
          </w:tcPr>
          <w:p w14:paraId="445CDC60" w14:textId="77777777" w:rsidR="001674E5" w:rsidRPr="009A72F6" w:rsidRDefault="001674E5" w:rsidP="001674E5">
            <w:pPr>
              <w:jc w:val="right"/>
              <w:rPr>
                <w:rFonts w:ascii="Arial" w:hAnsi="Arial" w:cs="FrankRuehl"/>
                <w:sz w:val="28"/>
                <w:szCs w:val="28"/>
              </w:rPr>
            </w:pPr>
            <w:r w:rsidRPr="009A72F6">
              <w:rPr>
                <w:rFonts w:ascii="Arial" w:hAnsi="Arial" w:cs="FrankRuehl" w:hint="cs"/>
                <w:sz w:val="28"/>
                <w:szCs w:val="28"/>
                <w:rtl/>
              </w:rPr>
              <w:t>ה</w:t>
            </w:r>
            <w:r w:rsidRPr="009A72F6">
              <w:rPr>
                <w:rFonts w:ascii="Arial" w:hAnsi="Arial" w:cs="FrankRuehl"/>
                <w:sz w:val="28"/>
                <w:szCs w:val="28"/>
                <w:rtl/>
              </w:rPr>
              <w:t>נאש</w:t>
            </w:r>
            <w:r w:rsidRPr="009A72F6">
              <w:rPr>
                <w:rFonts w:ascii="Arial" w:hAnsi="Arial" w:cs="FrankRuehl" w:hint="cs"/>
                <w:sz w:val="28"/>
                <w:szCs w:val="28"/>
                <w:rtl/>
              </w:rPr>
              <w:t>מת</w:t>
            </w:r>
          </w:p>
        </w:tc>
      </w:tr>
    </w:tbl>
    <w:p w14:paraId="5F12FD19" w14:textId="77777777" w:rsidR="00EF7A4F" w:rsidRDefault="00EF7A4F" w:rsidP="009A72F6">
      <w:pPr>
        <w:rPr>
          <w:rtl/>
        </w:rPr>
      </w:pPr>
    </w:p>
    <w:p w14:paraId="768493E7" w14:textId="77777777" w:rsidR="00EF7A4F" w:rsidRPr="00EF7A4F" w:rsidRDefault="00EF7A4F" w:rsidP="00EF7A4F">
      <w:pPr>
        <w:spacing w:after="120" w:line="240" w:lineRule="exact"/>
        <w:ind w:left="283" w:hanging="283"/>
        <w:jc w:val="both"/>
        <w:rPr>
          <w:rFonts w:ascii="FrankRuehl" w:hAnsi="FrankRuehl" w:cs="FrankRuehl"/>
          <w:rtl/>
        </w:rPr>
      </w:pPr>
    </w:p>
    <w:p w14:paraId="572AED5E" w14:textId="77777777" w:rsidR="00347AAD" w:rsidRDefault="00347AAD" w:rsidP="00347AAD">
      <w:pPr>
        <w:rPr>
          <w:rtl/>
        </w:rPr>
      </w:pPr>
      <w:bookmarkStart w:id="2" w:name="LawTable"/>
      <w:bookmarkEnd w:id="2"/>
    </w:p>
    <w:p w14:paraId="24E11115" w14:textId="77777777" w:rsidR="00347AAD" w:rsidRPr="00347AAD" w:rsidRDefault="00347AAD" w:rsidP="00347AAD">
      <w:pPr>
        <w:spacing w:before="120" w:after="120" w:line="240" w:lineRule="exact"/>
        <w:ind w:left="283" w:hanging="283"/>
        <w:jc w:val="both"/>
        <w:rPr>
          <w:rFonts w:ascii="FrankRuehl" w:hAnsi="FrankRuehl" w:cs="FrankRuehl"/>
          <w:rtl/>
        </w:rPr>
      </w:pPr>
    </w:p>
    <w:p w14:paraId="6959159D" w14:textId="77777777" w:rsidR="00347AAD" w:rsidRPr="00347AAD" w:rsidRDefault="00347AAD" w:rsidP="00347AAD">
      <w:pPr>
        <w:spacing w:before="120" w:after="120" w:line="240" w:lineRule="exact"/>
        <w:ind w:left="283" w:hanging="283"/>
        <w:jc w:val="both"/>
        <w:rPr>
          <w:rFonts w:ascii="FrankRuehl" w:hAnsi="FrankRuehl" w:cs="FrankRuehl"/>
          <w:rtl/>
        </w:rPr>
      </w:pPr>
    </w:p>
    <w:p w14:paraId="199F10B6" w14:textId="77777777" w:rsidR="00347AAD" w:rsidRPr="00347AAD" w:rsidRDefault="00347AAD" w:rsidP="00347AAD">
      <w:pPr>
        <w:spacing w:before="120" w:after="120" w:line="240" w:lineRule="exact"/>
        <w:ind w:left="283" w:hanging="283"/>
        <w:jc w:val="both"/>
        <w:rPr>
          <w:rFonts w:ascii="FrankRuehl" w:hAnsi="FrankRuehl" w:cs="FrankRuehl"/>
          <w:rtl/>
        </w:rPr>
      </w:pPr>
      <w:r w:rsidRPr="00347AAD">
        <w:rPr>
          <w:rFonts w:ascii="FrankRuehl" w:hAnsi="FrankRuehl" w:cs="FrankRuehl"/>
          <w:rtl/>
        </w:rPr>
        <w:t xml:space="preserve">חקיקה שאוזכרה: </w:t>
      </w:r>
    </w:p>
    <w:p w14:paraId="0650E672" w14:textId="77777777" w:rsidR="00347AAD" w:rsidRPr="00347AAD" w:rsidRDefault="00347AAD" w:rsidP="00347AAD">
      <w:pPr>
        <w:spacing w:before="120" w:after="120" w:line="240" w:lineRule="exact"/>
        <w:ind w:left="283" w:hanging="283"/>
        <w:jc w:val="both"/>
        <w:rPr>
          <w:rFonts w:ascii="FrankRuehl" w:hAnsi="FrankRuehl" w:cs="FrankRuehl"/>
          <w:rtl/>
        </w:rPr>
      </w:pPr>
      <w:hyperlink r:id="rId7" w:history="1">
        <w:r w:rsidRPr="00347AAD">
          <w:rPr>
            <w:rFonts w:ascii="FrankRuehl" w:hAnsi="FrankRuehl" w:cs="FrankRuehl"/>
            <w:color w:val="0000FF"/>
            <w:rtl/>
          </w:rPr>
          <w:t>פקודת הסמים המסוכנים [נוסח חדש], תשל"ג-1973</w:t>
        </w:r>
      </w:hyperlink>
      <w:r w:rsidRPr="00347AAD">
        <w:rPr>
          <w:rFonts w:ascii="FrankRuehl" w:hAnsi="FrankRuehl" w:cs="FrankRuehl"/>
          <w:rtl/>
        </w:rPr>
        <w:t xml:space="preserve">: סע'  </w:t>
      </w:r>
      <w:hyperlink r:id="rId8" w:history="1">
        <w:r w:rsidRPr="00347AAD">
          <w:rPr>
            <w:rFonts w:ascii="FrankRuehl" w:hAnsi="FrankRuehl" w:cs="FrankRuehl"/>
            <w:color w:val="0000FF"/>
            <w:rtl/>
          </w:rPr>
          <w:t>7.א.</w:t>
        </w:r>
      </w:hyperlink>
      <w:r w:rsidRPr="00347AAD">
        <w:rPr>
          <w:rFonts w:ascii="FrankRuehl" w:hAnsi="FrankRuehl" w:cs="FrankRuehl"/>
          <w:rtl/>
        </w:rPr>
        <w:t xml:space="preserve">, </w:t>
      </w:r>
      <w:hyperlink r:id="rId9" w:history="1">
        <w:r w:rsidRPr="00347AAD">
          <w:rPr>
            <w:rFonts w:ascii="FrankRuehl" w:hAnsi="FrankRuehl" w:cs="FrankRuehl"/>
            <w:color w:val="0000FF"/>
            <w:rtl/>
          </w:rPr>
          <w:t>7.ג</w:t>
        </w:r>
      </w:hyperlink>
      <w:r w:rsidRPr="00347AAD">
        <w:rPr>
          <w:rFonts w:ascii="FrankRuehl" w:hAnsi="FrankRuehl" w:cs="FrankRuehl"/>
          <w:rtl/>
        </w:rPr>
        <w:t xml:space="preserve">, </w:t>
      </w:r>
      <w:hyperlink r:id="rId10" w:history="1">
        <w:r w:rsidRPr="00347AAD">
          <w:rPr>
            <w:rFonts w:ascii="FrankRuehl" w:hAnsi="FrankRuehl" w:cs="FrankRuehl"/>
            <w:color w:val="0000FF"/>
            <w:rtl/>
          </w:rPr>
          <w:t>10</w:t>
        </w:r>
      </w:hyperlink>
    </w:p>
    <w:p w14:paraId="68A54C19" w14:textId="77777777" w:rsidR="00347AAD" w:rsidRPr="00347AAD" w:rsidRDefault="00347AAD" w:rsidP="00347AAD">
      <w:pPr>
        <w:rPr>
          <w:rtl/>
        </w:rPr>
      </w:pPr>
      <w:bookmarkStart w:id="3" w:name="LawTable_End"/>
      <w:bookmarkEnd w:id="3"/>
    </w:p>
    <w:p w14:paraId="28654D20" w14:textId="77777777" w:rsidR="001674E5" w:rsidRPr="009A72F6" w:rsidRDefault="001674E5" w:rsidP="001674E5"/>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674E5" w14:paraId="094CD5B5" w14:textId="77777777" w:rsidTr="001674E5">
        <w:trPr>
          <w:trHeight w:val="355"/>
          <w:jc w:val="center"/>
        </w:trPr>
        <w:tc>
          <w:tcPr>
            <w:tcW w:w="8820" w:type="dxa"/>
            <w:tcBorders>
              <w:top w:val="nil"/>
              <w:left w:val="nil"/>
              <w:bottom w:val="nil"/>
              <w:right w:val="nil"/>
            </w:tcBorders>
            <w:shd w:val="clear" w:color="auto" w:fill="auto"/>
          </w:tcPr>
          <w:p w14:paraId="514C89A2" w14:textId="77777777" w:rsidR="009A72F6" w:rsidRPr="009A72F6" w:rsidRDefault="009A72F6" w:rsidP="009A72F6">
            <w:pPr>
              <w:jc w:val="center"/>
              <w:rPr>
                <w:rFonts w:ascii="Arial" w:hAnsi="Arial" w:cs="FrankRuehl"/>
                <w:b/>
                <w:bCs/>
                <w:sz w:val="32"/>
                <w:szCs w:val="32"/>
                <w:u w:val="single"/>
                <w:rtl/>
              </w:rPr>
            </w:pPr>
            <w:bookmarkStart w:id="4" w:name="PsakDin" w:colFirst="0" w:colLast="0"/>
            <w:bookmarkEnd w:id="0"/>
            <w:r w:rsidRPr="009A72F6">
              <w:rPr>
                <w:rFonts w:ascii="Arial" w:hAnsi="Arial" w:cs="FrankRuehl"/>
                <w:b/>
                <w:bCs/>
                <w:sz w:val="32"/>
                <w:szCs w:val="32"/>
                <w:u w:val="single"/>
                <w:rtl/>
              </w:rPr>
              <w:t>גזר דין</w:t>
            </w:r>
          </w:p>
          <w:p w14:paraId="0048F0DC" w14:textId="77777777" w:rsidR="001674E5" w:rsidRPr="009A72F6" w:rsidRDefault="001674E5" w:rsidP="009A72F6">
            <w:pPr>
              <w:jc w:val="center"/>
              <w:rPr>
                <w:rFonts w:ascii="Arial" w:hAnsi="Arial" w:cs="FrankRuehl"/>
                <w:bCs/>
                <w:sz w:val="32"/>
                <w:szCs w:val="32"/>
                <w:u w:val="single"/>
                <w:rtl/>
              </w:rPr>
            </w:pPr>
          </w:p>
        </w:tc>
      </w:tr>
      <w:bookmarkEnd w:id="4"/>
    </w:tbl>
    <w:p w14:paraId="63AF338E" w14:textId="77777777" w:rsidR="001674E5" w:rsidRPr="00B05847" w:rsidRDefault="001674E5" w:rsidP="001674E5">
      <w:pPr>
        <w:rPr>
          <w:rFonts w:ascii="Arial" w:hAnsi="Arial"/>
          <w:rtl/>
        </w:rPr>
      </w:pPr>
    </w:p>
    <w:p w14:paraId="5359BCA5" w14:textId="77777777" w:rsidR="001674E5" w:rsidRPr="00B05847" w:rsidRDefault="001674E5" w:rsidP="001674E5">
      <w:pPr>
        <w:rPr>
          <w:rFonts w:ascii="Arial" w:hAnsi="Arial"/>
          <w:rtl/>
        </w:rPr>
      </w:pPr>
    </w:p>
    <w:p w14:paraId="34A6F057" w14:textId="77777777" w:rsidR="001674E5" w:rsidRDefault="001674E5" w:rsidP="001674E5">
      <w:pPr>
        <w:pStyle w:val="a9"/>
        <w:numPr>
          <w:ilvl w:val="0"/>
          <w:numId w:val="1"/>
        </w:numPr>
        <w:spacing w:line="360" w:lineRule="auto"/>
        <w:jc w:val="both"/>
        <w:rPr>
          <w:rFonts w:ascii="Arial" w:hAnsi="Arial"/>
        </w:rPr>
      </w:pPr>
      <w:bookmarkStart w:id="5" w:name="ABSTRACT_START"/>
      <w:bookmarkEnd w:id="5"/>
      <w:r>
        <w:rPr>
          <w:rFonts w:ascii="Arial" w:hAnsi="Arial"/>
          <w:rtl/>
        </w:rPr>
        <w:t xml:space="preserve">כנגד הנאשמת הוגשו כתבי אישום, </w:t>
      </w:r>
      <w:r>
        <w:rPr>
          <w:rFonts w:ascii="Arial" w:hAnsi="Arial" w:hint="cs"/>
          <w:rtl/>
        </w:rPr>
        <w:t xml:space="preserve">בתיקים שבכותרת. ב - </w:t>
      </w:r>
      <w:hyperlink r:id="rId11" w:history="1">
        <w:r w:rsidR="009A72F6" w:rsidRPr="009A72F6">
          <w:rPr>
            <w:rFonts w:ascii="Arial" w:hAnsi="Arial"/>
            <w:color w:val="0000FF"/>
            <w:u w:val="single"/>
            <w:rtl/>
          </w:rPr>
          <w:t>ת.פ 20763-10-18</w:t>
        </w:r>
      </w:hyperlink>
      <w:r>
        <w:rPr>
          <w:rFonts w:ascii="Arial" w:hAnsi="Arial" w:hint="cs"/>
          <w:rtl/>
        </w:rPr>
        <w:t xml:space="preserve"> ו </w:t>
      </w:r>
      <w:r>
        <w:rPr>
          <w:rFonts w:ascii="Arial" w:hAnsi="Arial"/>
          <w:rtl/>
        </w:rPr>
        <w:t>–</w:t>
      </w:r>
      <w:r>
        <w:rPr>
          <w:rFonts w:ascii="Arial" w:hAnsi="Arial" w:hint="cs"/>
          <w:rtl/>
        </w:rPr>
        <w:t xml:space="preserve"> </w:t>
      </w:r>
      <w:hyperlink r:id="rId12" w:history="1">
        <w:r w:rsidR="009A72F6" w:rsidRPr="009A72F6">
          <w:rPr>
            <w:rFonts w:ascii="Arial" w:hAnsi="Arial"/>
            <w:color w:val="0000FF"/>
            <w:u w:val="single"/>
            <w:rtl/>
          </w:rPr>
          <w:t>ת.פ 13558-11-18</w:t>
        </w:r>
      </w:hyperlink>
      <w:r>
        <w:rPr>
          <w:rFonts w:ascii="Arial" w:hAnsi="Arial"/>
          <w:rtl/>
        </w:rPr>
        <w:t xml:space="preserve"> יוחסה לנאשמת עבירה של החזקת סם שלא לצריכה עצמית – עבירה לפי </w:t>
      </w:r>
      <w:hyperlink r:id="rId13" w:history="1">
        <w:r w:rsidR="00EF7A4F" w:rsidRPr="00EF7A4F">
          <w:rPr>
            <w:rStyle w:val="Hyperlink"/>
            <w:rFonts w:ascii="Arial" w:hAnsi="Arial"/>
            <w:rtl/>
          </w:rPr>
          <w:t>סעיף 7(א)+(7ג)</w:t>
        </w:r>
      </w:hyperlink>
      <w:r>
        <w:rPr>
          <w:rFonts w:ascii="Arial" w:hAnsi="Arial"/>
          <w:rtl/>
        </w:rPr>
        <w:t xml:space="preserve"> רישא ל</w:t>
      </w:r>
      <w:hyperlink r:id="rId14" w:history="1">
        <w:r w:rsidR="009A72F6" w:rsidRPr="009A72F6">
          <w:rPr>
            <w:rFonts w:ascii="Arial" w:hAnsi="Arial"/>
            <w:color w:val="0000FF"/>
            <w:u w:val="single"/>
            <w:rtl/>
          </w:rPr>
          <w:t>פקודת הסמים המסוכנים</w:t>
        </w:r>
      </w:hyperlink>
      <w:r>
        <w:rPr>
          <w:rFonts w:ascii="Arial" w:hAnsi="Arial"/>
          <w:rtl/>
        </w:rPr>
        <w:t xml:space="preserve"> (נוסח חדש) תשל"ג 1973 (להלן: </w:t>
      </w:r>
      <w:r>
        <w:rPr>
          <w:rFonts w:ascii="Arial" w:hAnsi="Arial"/>
          <w:b/>
          <w:bCs/>
          <w:rtl/>
        </w:rPr>
        <w:t>"פקודת הסמים"</w:t>
      </w:r>
      <w:r>
        <w:rPr>
          <w:rFonts w:ascii="Arial" w:hAnsi="Arial"/>
          <w:rtl/>
        </w:rPr>
        <w:t xml:space="preserve">), בנוסף יוחסה לנאשמת עבירה של החזקת כלים להכנת סם שלא לצריכה עצמית, לפי </w:t>
      </w:r>
      <w:hyperlink r:id="rId15" w:history="1">
        <w:r w:rsidR="00EF7A4F" w:rsidRPr="00EF7A4F">
          <w:rPr>
            <w:rStyle w:val="Hyperlink"/>
            <w:rFonts w:ascii="Arial" w:hAnsi="Arial"/>
            <w:rtl/>
          </w:rPr>
          <w:t>סעיף 10</w:t>
        </w:r>
      </w:hyperlink>
      <w:r>
        <w:rPr>
          <w:rFonts w:ascii="Arial" w:hAnsi="Arial"/>
          <w:rtl/>
        </w:rPr>
        <w:t xml:space="preserve"> רישא לפקודת הסמים.   </w:t>
      </w:r>
    </w:p>
    <w:p w14:paraId="035F10C0" w14:textId="77777777" w:rsidR="001674E5" w:rsidRDefault="001674E5" w:rsidP="001674E5">
      <w:pPr>
        <w:pStyle w:val="a9"/>
        <w:spacing w:line="360" w:lineRule="auto"/>
        <w:jc w:val="both"/>
        <w:rPr>
          <w:rFonts w:ascii="Arial" w:hAnsi="Arial"/>
        </w:rPr>
      </w:pPr>
    </w:p>
    <w:p w14:paraId="711252BD" w14:textId="77777777" w:rsidR="001674E5" w:rsidRDefault="001674E5" w:rsidP="001674E5">
      <w:pPr>
        <w:pStyle w:val="a9"/>
        <w:numPr>
          <w:ilvl w:val="0"/>
          <w:numId w:val="1"/>
        </w:numPr>
        <w:spacing w:line="360" w:lineRule="auto"/>
        <w:jc w:val="both"/>
        <w:rPr>
          <w:rFonts w:ascii="Arial" w:hAnsi="Arial"/>
        </w:rPr>
      </w:pPr>
      <w:bookmarkStart w:id="6" w:name="ABSTRACT_END"/>
      <w:bookmarkEnd w:id="6"/>
      <w:r>
        <w:rPr>
          <w:rFonts w:ascii="Arial" w:hAnsi="Arial"/>
          <w:rtl/>
        </w:rPr>
        <w:t>עפ"י כתב האישום</w:t>
      </w:r>
      <w:r>
        <w:rPr>
          <w:rFonts w:ascii="Arial" w:hAnsi="Arial" w:hint="cs"/>
          <w:rtl/>
        </w:rPr>
        <w:t xml:space="preserve"> שהוגש</w:t>
      </w:r>
      <w:r>
        <w:rPr>
          <w:rFonts w:ascii="Arial" w:hAnsi="Arial"/>
          <w:rtl/>
        </w:rPr>
        <w:t xml:space="preserve"> ב</w:t>
      </w:r>
      <w:r>
        <w:rPr>
          <w:rFonts w:ascii="Arial" w:hAnsi="Arial"/>
          <w:b/>
          <w:bCs/>
          <w:rtl/>
        </w:rPr>
        <w:t xml:space="preserve"> – </w:t>
      </w:r>
      <w:hyperlink r:id="rId16" w:history="1">
        <w:r w:rsidR="009A72F6" w:rsidRPr="009A72F6">
          <w:rPr>
            <w:rFonts w:ascii="Arial" w:hAnsi="Arial"/>
            <w:b/>
            <w:bCs/>
            <w:color w:val="0000FF"/>
            <w:u w:val="single"/>
            <w:rtl/>
          </w:rPr>
          <w:t>ת.פ 13558-11-18</w:t>
        </w:r>
      </w:hyperlink>
      <w:r>
        <w:rPr>
          <w:rFonts w:ascii="Arial" w:hAnsi="Arial"/>
          <w:rtl/>
        </w:rPr>
        <w:t xml:space="preserve"> – ביום 31.10.17 נמצא בביתה של הנאשמת סם מסוכן מסוג חשיש בכמות כוללת של 56.22 ג', כמפורט להלן: 20.28 ג' </w:t>
      </w:r>
      <w:r>
        <w:rPr>
          <w:rFonts w:ascii="Arial" w:hAnsi="Arial"/>
          <w:rtl/>
        </w:rPr>
        <w:lastRenderedPageBreak/>
        <w:t xml:space="preserve">בקופסת תכשיטים בחדרה, 32.54 ג' בקופסת תכשיטים נוספת בחדרה, 2.14 ג' על שולחן הסלון וכן 1.26 ג' על שולחן הסלון. כמו כן, נמצא בביתה של הנאשם משקל דיגיטאלי. </w:t>
      </w:r>
    </w:p>
    <w:p w14:paraId="66FD1751" w14:textId="77777777" w:rsidR="001674E5" w:rsidRPr="00AF7143" w:rsidRDefault="001674E5" w:rsidP="001674E5">
      <w:pPr>
        <w:pStyle w:val="a9"/>
        <w:rPr>
          <w:rFonts w:ascii="Arial" w:hAnsi="Arial"/>
          <w:rtl/>
        </w:rPr>
      </w:pPr>
    </w:p>
    <w:p w14:paraId="1674659B" w14:textId="77777777" w:rsidR="001674E5" w:rsidRDefault="001674E5" w:rsidP="001674E5">
      <w:pPr>
        <w:pStyle w:val="a9"/>
        <w:numPr>
          <w:ilvl w:val="0"/>
          <w:numId w:val="1"/>
        </w:numPr>
        <w:spacing w:line="360" w:lineRule="auto"/>
        <w:jc w:val="both"/>
        <w:rPr>
          <w:rFonts w:ascii="Arial" w:hAnsi="Arial"/>
          <w:rtl/>
        </w:rPr>
      </w:pPr>
      <w:r>
        <w:rPr>
          <w:rFonts w:ascii="Arial" w:hAnsi="Arial"/>
          <w:rtl/>
        </w:rPr>
        <w:t xml:space="preserve">עפ"י כתב האישום שהוגש ב – </w:t>
      </w:r>
      <w:hyperlink r:id="rId17" w:history="1">
        <w:r w:rsidR="009A72F6" w:rsidRPr="009A72F6">
          <w:rPr>
            <w:rFonts w:ascii="Arial" w:hAnsi="Arial"/>
            <w:b/>
            <w:bCs/>
            <w:color w:val="0000FF"/>
            <w:u w:val="single"/>
            <w:rtl/>
          </w:rPr>
          <w:t>ת.פ 20763-10-18</w:t>
        </w:r>
      </w:hyperlink>
      <w:r>
        <w:rPr>
          <w:rFonts w:ascii="Arial" w:hAnsi="Arial"/>
          <w:rtl/>
        </w:rPr>
        <w:t>, ביום 26.02.18, בדירתה של הנאשמת החזיקה הנאשמת סם מסוכן מסוג חשיש, כמפורט להלן: 34.6 ג' נטו בקופסא כסופה שהייתה בתוך  תיק אשר הונח על שולחן הסלון בדירה, וכן 0.59 ג' נטו על שולחן בדירה בתוך נייר מקופל.</w:t>
      </w:r>
    </w:p>
    <w:p w14:paraId="0A6AA35C" w14:textId="77777777" w:rsidR="001674E5" w:rsidRDefault="001674E5" w:rsidP="001674E5">
      <w:pPr>
        <w:pStyle w:val="a9"/>
        <w:spacing w:line="360" w:lineRule="auto"/>
        <w:jc w:val="both"/>
        <w:rPr>
          <w:rFonts w:ascii="Arial" w:hAnsi="Arial"/>
        </w:rPr>
      </w:pPr>
    </w:p>
    <w:p w14:paraId="3809AECE" w14:textId="77777777" w:rsidR="001674E5" w:rsidRDefault="001674E5" w:rsidP="001674E5">
      <w:pPr>
        <w:pStyle w:val="a9"/>
        <w:numPr>
          <w:ilvl w:val="0"/>
          <w:numId w:val="1"/>
        </w:numPr>
        <w:spacing w:line="360" w:lineRule="auto"/>
        <w:jc w:val="both"/>
        <w:rPr>
          <w:rFonts w:ascii="Arial" w:hAnsi="Arial"/>
        </w:rPr>
      </w:pPr>
      <w:r>
        <w:rPr>
          <w:rFonts w:ascii="Arial" w:hAnsi="Arial" w:hint="cs"/>
          <w:rtl/>
        </w:rPr>
        <w:t>בתשובתה לאישומים, הנאשמת הודתה בהחזקת הסמים לצריכה עצמית בלבד והכחישה את החזקת הכלים.</w:t>
      </w:r>
    </w:p>
    <w:p w14:paraId="6683D905" w14:textId="77777777" w:rsidR="001674E5" w:rsidRPr="00AF7143" w:rsidRDefault="001674E5" w:rsidP="001674E5">
      <w:pPr>
        <w:pStyle w:val="a9"/>
        <w:spacing w:line="360" w:lineRule="auto"/>
        <w:jc w:val="both"/>
        <w:rPr>
          <w:rFonts w:ascii="Arial" w:hAnsi="Arial"/>
        </w:rPr>
      </w:pPr>
    </w:p>
    <w:p w14:paraId="6B2979E4" w14:textId="77777777" w:rsidR="001674E5" w:rsidRDefault="001674E5" w:rsidP="001674E5">
      <w:pPr>
        <w:pStyle w:val="a9"/>
        <w:numPr>
          <w:ilvl w:val="0"/>
          <w:numId w:val="1"/>
        </w:numPr>
        <w:spacing w:line="360" w:lineRule="auto"/>
        <w:jc w:val="both"/>
        <w:rPr>
          <w:rFonts w:ascii="Arial" w:hAnsi="Arial"/>
        </w:rPr>
      </w:pPr>
      <w:r>
        <w:rPr>
          <w:rFonts w:ascii="Arial" w:hAnsi="Arial" w:hint="cs"/>
          <w:rtl/>
        </w:rPr>
        <w:t>במסגרת הכרעת הדין שניתנה על ידי, לאחר ניהול הוכחות, זיכיתי את הנאשמת מהחזקת הסם שלא לצריכה עצמית ומעבירת החזקת הכלים והרשעתי אותה בביצוע שתי עבירות של החזקת סם לצריכה עצמית.</w:t>
      </w:r>
    </w:p>
    <w:p w14:paraId="3136214E" w14:textId="77777777" w:rsidR="001674E5" w:rsidRPr="00AF7143" w:rsidRDefault="001674E5" w:rsidP="001674E5">
      <w:pPr>
        <w:pStyle w:val="a9"/>
        <w:rPr>
          <w:rFonts w:ascii="Arial" w:hAnsi="Arial"/>
          <w:rtl/>
        </w:rPr>
      </w:pPr>
    </w:p>
    <w:p w14:paraId="04A88262" w14:textId="77777777" w:rsidR="001674E5" w:rsidRDefault="001674E5" w:rsidP="001674E5">
      <w:pPr>
        <w:pStyle w:val="a9"/>
        <w:numPr>
          <w:ilvl w:val="0"/>
          <w:numId w:val="1"/>
        </w:numPr>
        <w:spacing w:line="360" w:lineRule="auto"/>
        <w:jc w:val="both"/>
        <w:rPr>
          <w:rFonts w:ascii="Arial" w:hAnsi="Arial"/>
        </w:rPr>
      </w:pPr>
      <w:r>
        <w:rPr>
          <w:rFonts w:ascii="Arial" w:hAnsi="Arial" w:hint="cs"/>
          <w:rtl/>
        </w:rPr>
        <w:t xml:space="preserve">לבקשת הנאשמת, צורף </w:t>
      </w:r>
      <w:hyperlink r:id="rId18" w:history="1">
        <w:r w:rsidR="009A72F6" w:rsidRPr="009A72F6">
          <w:rPr>
            <w:rFonts w:ascii="Arial" w:hAnsi="Arial"/>
            <w:b/>
            <w:bCs/>
            <w:color w:val="0000FF"/>
            <w:u w:val="single"/>
            <w:rtl/>
          </w:rPr>
          <w:t>ת.פ 58960-09-19</w:t>
        </w:r>
      </w:hyperlink>
      <w:r>
        <w:rPr>
          <w:rFonts w:ascii="Arial" w:hAnsi="Arial" w:hint="cs"/>
          <w:rtl/>
        </w:rPr>
        <w:t xml:space="preserve">, לפיו יוחסה לה עבירה של החזקת סם לצריכה עצמית ועבירה  החזקת כלים, בכך שביום 14.02.19, בעת שהגיעו שוטרים לדירת הנאשמת לבצע צו חיפוש שיפוטי, נתפס בבית סם מסוכן מסוג קנבוס כמפורט להלן-  על שולחן הסלון (במשקל 0.31 ג' נטו  ושקית במשקל 1.17 ג' נטו), בחדר השינה (במשקל 3.85 גר' נטו), וכן בשקית שמסרה לשוטרת (במשקל 3.11 ג' נטו). כן, נתפס משקל דיגיטלי, אשר שימש לצריכתו של הסם. </w:t>
      </w:r>
    </w:p>
    <w:p w14:paraId="4F9EA34C" w14:textId="77777777" w:rsidR="001674E5" w:rsidRDefault="001674E5" w:rsidP="001674E5">
      <w:pPr>
        <w:ind w:left="360"/>
        <w:rPr>
          <w:rFonts w:ascii="Arial" w:hAnsi="Arial"/>
          <w:rtl/>
        </w:rPr>
      </w:pPr>
    </w:p>
    <w:p w14:paraId="13EB6F35" w14:textId="77777777" w:rsidR="001674E5" w:rsidRDefault="001674E5" w:rsidP="001674E5">
      <w:pPr>
        <w:ind w:left="360"/>
        <w:rPr>
          <w:rFonts w:ascii="Arial" w:hAnsi="Arial"/>
          <w:b/>
          <w:bCs/>
          <w:u w:val="single"/>
          <w:rtl/>
        </w:rPr>
      </w:pPr>
      <w:r>
        <w:rPr>
          <w:rFonts w:ascii="Arial" w:hAnsi="Arial" w:hint="cs"/>
          <w:b/>
          <w:bCs/>
          <w:u w:val="single"/>
          <w:rtl/>
        </w:rPr>
        <w:t>טיעוני הצדדים:</w:t>
      </w:r>
    </w:p>
    <w:p w14:paraId="4A15FA80" w14:textId="77777777" w:rsidR="001674E5" w:rsidRDefault="001674E5" w:rsidP="001674E5">
      <w:pPr>
        <w:ind w:left="360"/>
        <w:rPr>
          <w:rFonts w:ascii="Arial" w:hAnsi="Arial"/>
          <w:b/>
          <w:bCs/>
          <w:u w:val="single"/>
          <w:rtl/>
        </w:rPr>
      </w:pPr>
    </w:p>
    <w:p w14:paraId="4837EDD2" w14:textId="77777777" w:rsidR="001674E5" w:rsidRPr="00D7628D" w:rsidRDefault="001674E5" w:rsidP="001674E5">
      <w:pPr>
        <w:ind w:left="360"/>
        <w:rPr>
          <w:rFonts w:ascii="Arial" w:hAnsi="Arial"/>
          <w:u w:val="single"/>
          <w:rtl/>
        </w:rPr>
      </w:pPr>
      <w:r>
        <w:rPr>
          <w:rFonts w:ascii="Arial" w:hAnsi="Arial" w:hint="cs"/>
          <w:u w:val="single"/>
          <w:rtl/>
        </w:rPr>
        <w:t>טיעוני המאשימה:</w:t>
      </w:r>
    </w:p>
    <w:p w14:paraId="24AB6BA8" w14:textId="77777777" w:rsidR="001674E5" w:rsidRDefault="001674E5" w:rsidP="001674E5">
      <w:pPr>
        <w:pStyle w:val="a9"/>
        <w:numPr>
          <w:ilvl w:val="0"/>
          <w:numId w:val="1"/>
        </w:numPr>
        <w:spacing w:line="360" w:lineRule="auto"/>
        <w:jc w:val="both"/>
      </w:pPr>
      <w:r>
        <w:rPr>
          <w:rFonts w:hint="cs"/>
          <w:rtl/>
        </w:rPr>
        <w:t xml:space="preserve">ב"כ המאשימה הגיש כראיה לעונש את גיליון הרישום הפלילי של הנאשמת (במ/1), אשר ממנו עולה כי לנאשמת הרשעה אחרונה מחודש יולי 2019, בעבירות סמים, וכן הרשעות נוספות בעבירות אלימות. </w:t>
      </w:r>
    </w:p>
    <w:p w14:paraId="5F4DC1C1" w14:textId="77777777" w:rsidR="001674E5" w:rsidRPr="00D7628D" w:rsidRDefault="001674E5" w:rsidP="001674E5">
      <w:pPr>
        <w:pStyle w:val="a9"/>
        <w:spacing w:line="360" w:lineRule="auto"/>
        <w:jc w:val="both"/>
      </w:pPr>
    </w:p>
    <w:p w14:paraId="450EEC05" w14:textId="77777777" w:rsidR="001674E5" w:rsidRPr="00D7628D" w:rsidRDefault="001674E5" w:rsidP="001674E5">
      <w:pPr>
        <w:pStyle w:val="a9"/>
        <w:numPr>
          <w:ilvl w:val="0"/>
          <w:numId w:val="1"/>
        </w:numPr>
        <w:spacing w:line="360" w:lineRule="auto"/>
        <w:jc w:val="both"/>
      </w:pPr>
      <w:r w:rsidRPr="00D7628D">
        <w:rPr>
          <w:rFonts w:hint="cs"/>
          <w:rtl/>
        </w:rPr>
        <w:t xml:space="preserve">נטען, כי </w:t>
      </w:r>
      <w:r>
        <w:rPr>
          <w:rFonts w:hint="cs"/>
          <w:rtl/>
        </w:rPr>
        <w:t xml:space="preserve">בשני האישומים שבכותרת, הנאשמת הורשעה לאחר ניהול הוכחות, בהחזקת סמים במשקל 56.22 ג' נטו וכן במשקל 34.6 ג' נטו, ובתיק הנוסף שצורף, הודתה הנאשמת בכך שבמועד המאוחר למועדי שני כתבי האישום הנוספים, ביצעה שוב עבירות סמים. </w:t>
      </w:r>
    </w:p>
    <w:p w14:paraId="68814CA9" w14:textId="77777777" w:rsidR="001674E5" w:rsidRPr="00350BF1" w:rsidRDefault="001674E5" w:rsidP="001674E5">
      <w:pPr>
        <w:pStyle w:val="a9"/>
        <w:spacing w:line="360" w:lineRule="auto"/>
        <w:jc w:val="both"/>
        <w:rPr>
          <w:b/>
          <w:bCs/>
          <w:rtl/>
        </w:rPr>
      </w:pPr>
    </w:p>
    <w:p w14:paraId="4366EF39" w14:textId="77777777" w:rsidR="001674E5" w:rsidRDefault="001674E5" w:rsidP="001674E5">
      <w:pPr>
        <w:pStyle w:val="a9"/>
        <w:numPr>
          <w:ilvl w:val="0"/>
          <w:numId w:val="1"/>
        </w:numPr>
        <w:spacing w:line="360" w:lineRule="auto"/>
        <w:jc w:val="both"/>
        <w:rPr>
          <w:rtl/>
        </w:rPr>
      </w:pPr>
      <w:r>
        <w:rPr>
          <w:rFonts w:hint="cs"/>
          <w:rtl/>
        </w:rPr>
        <w:t>ב"כ המאשימה טען לפגיעה בערכים המוגנים, של הגנה על הציבור בכללותו מפני היות נגע הסמים בגדר מחולל פשיעה, על כל גווניה של הפשיעה, ברכוש, באלימות, בתעבורה, ומסב נזקים רבים, לרבות בריאותיים.</w:t>
      </w:r>
    </w:p>
    <w:p w14:paraId="5EF432E6" w14:textId="77777777" w:rsidR="001674E5" w:rsidRDefault="001674E5" w:rsidP="001674E5">
      <w:pPr>
        <w:pStyle w:val="a9"/>
        <w:spacing w:line="360" w:lineRule="auto"/>
        <w:jc w:val="both"/>
        <w:rPr>
          <w:rtl/>
        </w:rPr>
      </w:pPr>
    </w:p>
    <w:p w14:paraId="59518F8C" w14:textId="77777777" w:rsidR="001674E5" w:rsidRDefault="001674E5" w:rsidP="001674E5">
      <w:pPr>
        <w:pStyle w:val="a9"/>
        <w:numPr>
          <w:ilvl w:val="0"/>
          <w:numId w:val="1"/>
        </w:numPr>
        <w:spacing w:line="360" w:lineRule="auto"/>
        <w:jc w:val="both"/>
        <w:rPr>
          <w:rtl/>
        </w:rPr>
      </w:pPr>
      <w:r>
        <w:rPr>
          <w:rFonts w:hint="cs"/>
          <w:rtl/>
        </w:rPr>
        <w:t xml:space="preserve"> נטען, כי הנאשמת לא עברה הליך טיפולי ולא הליך גמילה, ואין תסקיר שרות מבחן בעניינה. </w:t>
      </w:r>
    </w:p>
    <w:p w14:paraId="28FCE094" w14:textId="77777777" w:rsidR="001674E5" w:rsidRDefault="001674E5" w:rsidP="001674E5">
      <w:pPr>
        <w:pStyle w:val="a9"/>
        <w:spacing w:line="360" w:lineRule="auto"/>
        <w:jc w:val="both"/>
        <w:rPr>
          <w:rtl/>
        </w:rPr>
      </w:pPr>
    </w:p>
    <w:p w14:paraId="084044C4" w14:textId="77777777" w:rsidR="001674E5" w:rsidRDefault="001674E5" w:rsidP="001674E5">
      <w:pPr>
        <w:pStyle w:val="a9"/>
        <w:numPr>
          <w:ilvl w:val="0"/>
          <w:numId w:val="1"/>
        </w:numPr>
        <w:spacing w:line="360" w:lineRule="auto"/>
        <w:jc w:val="both"/>
        <w:rPr>
          <w:rtl/>
        </w:rPr>
      </w:pPr>
      <w:r>
        <w:rPr>
          <w:rFonts w:hint="cs"/>
          <w:rtl/>
        </w:rPr>
        <w:t>לעניין מתחם הענישה, נטען כי בכל אחד מכתבי האישום, נע מתחם הענישה בין מאסר על תנאי ועד למאסר בפועל שיכול וירוצה בעבודות שירות.</w:t>
      </w:r>
    </w:p>
    <w:p w14:paraId="249AD31E" w14:textId="77777777" w:rsidR="001674E5" w:rsidRDefault="001674E5" w:rsidP="001674E5">
      <w:pPr>
        <w:pStyle w:val="a9"/>
        <w:spacing w:line="360" w:lineRule="auto"/>
        <w:jc w:val="both"/>
        <w:rPr>
          <w:rtl/>
        </w:rPr>
      </w:pPr>
    </w:p>
    <w:p w14:paraId="62A1FD6A" w14:textId="77777777" w:rsidR="001674E5" w:rsidRDefault="001674E5" w:rsidP="001674E5">
      <w:pPr>
        <w:pStyle w:val="a9"/>
        <w:numPr>
          <w:ilvl w:val="0"/>
          <w:numId w:val="1"/>
        </w:numPr>
        <w:spacing w:line="360" w:lineRule="auto"/>
        <w:jc w:val="both"/>
      </w:pPr>
      <w:r>
        <w:rPr>
          <w:rFonts w:hint="cs"/>
          <w:rtl/>
        </w:rPr>
        <w:t>לטענת המאשימה, יש למקם את הנאשמת ברף האמצעי ומעלה של המתחם, ועל כן עתרה המאשימה להשית את הנאשמת חודש של מאסר שיכול וירוצה בעבודות שירות בגין תיק 13358-11-18, חודש נוסף בתיק 20763-10-18 שיכול וירוצה בעבודות שירות וב</w:t>
      </w:r>
      <w:hyperlink r:id="rId19" w:history="1">
        <w:r w:rsidR="009A72F6" w:rsidRPr="009A72F6">
          <w:rPr>
            <w:rFonts w:hint="eastAsia"/>
            <w:color w:val="0000FF"/>
            <w:u w:val="single"/>
            <w:rtl/>
          </w:rPr>
          <w:t>ת</w:t>
        </w:r>
        <w:r w:rsidR="009A72F6" w:rsidRPr="009A72F6">
          <w:rPr>
            <w:color w:val="0000FF"/>
            <w:u w:val="single"/>
            <w:rtl/>
          </w:rPr>
          <w:t>.</w:t>
        </w:r>
        <w:r w:rsidR="009A72F6" w:rsidRPr="009A72F6">
          <w:rPr>
            <w:rFonts w:hint="eastAsia"/>
            <w:color w:val="0000FF"/>
            <w:u w:val="single"/>
            <w:rtl/>
          </w:rPr>
          <w:t>פ</w:t>
        </w:r>
        <w:r w:rsidR="009A72F6" w:rsidRPr="009A72F6">
          <w:rPr>
            <w:color w:val="0000FF"/>
            <w:u w:val="single"/>
            <w:rtl/>
          </w:rPr>
          <w:t xml:space="preserve"> 58960-09-19</w:t>
        </w:r>
      </w:hyperlink>
      <w:r>
        <w:rPr>
          <w:rFonts w:hint="cs"/>
          <w:rtl/>
        </w:rPr>
        <w:t xml:space="preserve"> , לאור כך שמדובר בכמויות קטנות יותר של סמים, אך גם החזקת כלים, עתרה להשית על הנאשמת חצי חודש של מאסר שיכול וירוצה בעבודות שירות, כך שבסך הכל על כלל התיקים, עתרה המאשימה להשית על הנאשמת חודשיים וחצי של מאסר שיכול וירוצה בעבודות שירות. כן עתרה המאשימה לגזור על הנאשמת מאסר על תנאי במדרג עוון ופשע, קנס, פסילה בפועל ופסילה על תנאי.</w:t>
      </w:r>
    </w:p>
    <w:p w14:paraId="7B83AB56" w14:textId="77777777" w:rsidR="001674E5" w:rsidRDefault="001674E5" w:rsidP="001674E5">
      <w:pPr>
        <w:pStyle w:val="a9"/>
        <w:spacing w:line="360" w:lineRule="auto"/>
        <w:jc w:val="both"/>
        <w:rPr>
          <w:rtl/>
        </w:rPr>
      </w:pPr>
    </w:p>
    <w:p w14:paraId="05510EA9" w14:textId="77777777" w:rsidR="001674E5" w:rsidRDefault="001674E5" w:rsidP="001674E5">
      <w:pPr>
        <w:pStyle w:val="a9"/>
        <w:numPr>
          <w:ilvl w:val="0"/>
          <w:numId w:val="1"/>
        </w:numPr>
        <w:spacing w:line="360" w:lineRule="auto"/>
        <w:jc w:val="both"/>
      </w:pPr>
      <w:r>
        <w:rPr>
          <w:rFonts w:hint="cs"/>
          <w:rtl/>
        </w:rPr>
        <w:t xml:space="preserve">המאשימה ביקשה, כי בית המשפט יורה על מתן חוות דעת הממונה על עבודות שירות בעניינה של הנאשמת.  </w:t>
      </w:r>
    </w:p>
    <w:p w14:paraId="11AC2C29" w14:textId="77777777" w:rsidR="001674E5" w:rsidRDefault="001674E5" w:rsidP="001674E5">
      <w:pPr>
        <w:pStyle w:val="a9"/>
        <w:spacing w:line="360" w:lineRule="auto"/>
        <w:jc w:val="both"/>
        <w:rPr>
          <w:rtl/>
        </w:rPr>
      </w:pPr>
    </w:p>
    <w:p w14:paraId="1526CE4E" w14:textId="77777777" w:rsidR="001674E5" w:rsidRPr="00290A45" w:rsidRDefault="001674E5" w:rsidP="001674E5">
      <w:pPr>
        <w:pStyle w:val="a9"/>
        <w:spacing w:line="360" w:lineRule="auto"/>
        <w:jc w:val="both"/>
        <w:rPr>
          <w:u w:val="single"/>
          <w:rtl/>
        </w:rPr>
      </w:pPr>
      <w:r>
        <w:rPr>
          <w:rFonts w:hint="cs"/>
          <w:u w:val="single"/>
          <w:rtl/>
        </w:rPr>
        <w:t>טיעוני הסניגור:</w:t>
      </w:r>
    </w:p>
    <w:p w14:paraId="0CC53CAA" w14:textId="77777777" w:rsidR="001674E5" w:rsidRDefault="001674E5" w:rsidP="001674E5">
      <w:pPr>
        <w:pStyle w:val="a9"/>
        <w:numPr>
          <w:ilvl w:val="0"/>
          <w:numId w:val="1"/>
        </w:numPr>
        <w:spacing w:line="360" w:lineRule="auto"/>
        <w:jc w:val="both"/>
      </w:pPr>
      <w:r>
        <w:rPr>
          <w:rFonts w:hint="cs"/>
          <w:rtl/>
        </w:rPr>
        <w:t xml:space="preserve">לעניין מתחם העונש ההולם, טען ב"כ הנאשמת כי על בית המשפט לראות את ההלימה בין המעשים והחומרה שלהם ולבין הפסיקה הנוהגת. נטען, כי ב"כ המאשימה לא הציג פסקי דין שבהם נגזרה ענישה בתיקים של החזקה עצמית מסוג קנאביס, שהינה מעבר למאסר מותנה. לטענת הסניגור, עתירת המאשימה לעונש אינה הולמת את חומרת המעשים. עוד טען הסניגור, כי ניסה בעצמו לאתר פסיקה רלוונטית, אך לא אין כזו, מכוון שעפ"י הנטען המקרים הללו מסתיימים בענישה מוסכמת. הסניגור הפנה למקרה אחד, ב- </w:t>
      </w:r>
      <w:hyperlink r:id="rId20" w:history="1">
        <w:r w:rsidR="009A72F6" w:rsidRPr="009A72F6">
          <w:rPr>
            <w:rFonts w:hint="eastAsia"/>
            <w:color w:val="0000FF"/>
            <w:u w:val="single"/>
            <w:rtl/>
          </w:rPr>
          <w:t>ת</w:t>
        </w:r>
        <w:r w:rsidR="009A72F6" w:rsidRPr="009A72F6">
          <w:rPr>
            <w:color w:val="0000FF"/>
            <w:u w:val="single"/>
            <w:rtl/>
          </w:rPr>
          <w:t>.</w:t>
        </w:r>
        <w:r w:rsidR="009A72F6" w:rsidRPr="009A72F6">
          <w:rPr>
            <w:rFonts w:hint="eastAsia"/>
            <w:color w:val="0000FF"/>
            <w:u w:val="single"/>
            <w:rtl/>
          </w:rPr>
          <w:t>פ</w:t>
        </w:r>
        <w:r w:rsidR="009A72F6" w:rsidRPr="009A72F6">
          <w:rPr>
            <w:color w:val="0000FF"/>
            <w:u w:val="single"/>
            <w:rtl/>
          </w:rPr>
          <w:t xml:space="preserve"> 26341-09-17</w:t>
        </w:r>
      </w:hyperlink>
      <w:r>
        <w:rPr>
          <w:rFonts w:hint="cs"/>
          <w:rtl/>
        </w:rPr>
        <w:t xml:space="preserve">, שבו הודאת הנאשם נמסרה לאחר תיקון כתב האישום והצדדים טענו טיעון פתוח לעונש, לנאשם יוחסו של החזקת סם לצריכה עצמית ועבירה של החזקת כלים לצריכה עצמית, הוא החזיק 600 גרם נטו בשני עציצים ועוד קנאביס במשקל 49 גרם, ועוד חצי גרם ו - 10 זרעים. באותו המקרה, המאשימה ביקשה שיושת על הנאשם עונש של מאסר בפועל והוא נשלח לממונה על עבודות שירות אך לא נמצא מתאים כי המשיך לצרוך קנאביס, וביהמ"ש גזר עליו מאסר מותנה בלבד. בגזר הדין, בית המשפט מתייחס במתחם קביעת העונש ההולם, לתיקון האחרון שהיה בפקודת הסמים, לשינוי המדיניות ביחס לעבירות אלו וקובע מתחם ענישה, שהוא עד מאסר על תנאי. </w:t>
      </w:r>
    </w:p>
    <w:p w14:paraId="05B4ED53" w14:textId="77777777" w:rsidR="001674E5" w:rsidRDefault="001674E5" w:rsidP="001674E5">
      <w:pPr>
        <w:pStyle w:val="a9"/>
        <w:spacing w:line="360" w:lineRule="auto"/>
        <w:jc w:val="both"/>
        <w:rPr>
          <w:rtl/>
        </w:rPr>
      </w:pPr>
    </w:p>
    <w:p w14:paraId="09013909" w14:textId="77777777" w:rsidR="001674E5" w:rsidRDefault="001674E5" w:rsidP="001674E5">
      <w:pPr>
        <w:pStyle w:val="a9"/>
        <w:numPr>
          <w:ilvl w:val="0"/>
          <w:numId w:val="1"/>
        </w:numPr>
        <w:spacing w:line="360" w:lineRule="auto"/>
        <w:jc w:val="both"/>
      </w:pPr>
      <w:r>
        <w:rPr>
          <w:rFonts w:hint="cs"/>
          <w:rtl/>
        </w:rPr>
        <w:t>ב"כ הנאשמת טען, כי לאחרונה אנו עדים לשינוי מדיניות משמעותי במדיניות המחוקק בכל הנוגע לשאלת ההפללה בגין עבירות של החזקת קנאביס. ולעניין זה הגיש את הצעת החוק, ואת דברי ההסבר.</w:t>
      </w:r>
    </w:p>
    <w:p w14:paraId="0EF5C45F" w14:textId="77777777" w:rsidR="001674E5" w:rsidRDefault="001674E5" w:rsidP="001674E5">
      <w:pPr>
        <w:pStyle w:val="a9"/>
        <w:rPr>
          <w:rtl/>
        </w:rPr>
      </w:pPr>
    </w:p>
    <w:p w14:paraId="057B2989" w14:textId="77777777" w:rsidR="001674E5" w:rsidRDefault="001674E5" w:rsidP="001674E5">
      <w:pPr>
        <w:pStyle w:val="a9"/>
        <w:numPr>
          <w:ilvl w:val="0"/>
          <w:numId w:val="1"/>
        </w:numPr>
        <w:spacing w:line="360" w:lineRule="auto"/>
        <w:jc w:val="both"/>
      </w:pPr>
      <w:r>
        <w:rPr>
          <w:rFonts w:hint="cs"/>
          <w:rtl/>
        </w:rPr>
        <w:t xml:space="preserve">כן, טען ב"כ הנאשמת, כי העובדה שיש לנאשמת הרשעה משנת 2019, היא בשל העובדה שנמנע ממנה לצרף את התיקים שבכותרת לאותו התיק בו הורשעה, מאחר ויוחסו לה בתיקים אלו עבירות של החזקה שלא לצריכה עצמית. לו היו מיוחסות לה עבירות של החזקה לצריכה עצמית, כפי הודתה מלכתחילה וכפי שהורשעה לאחר ניהול הוכחות, הייתה מצרפת את כלל התיקים בעניינה ומודה במיוחס לה. לדברי הסניגור, פנה למאשימה בבקשה שתתקן את כתבי האישום לצורך כך, אך נענה בשלילה. הסניגור ציין, כי פרט להרשעת הנאשמת מחודש יולי 2019, הרשעתה הקודמת היא משנת 2005, שהתיישנה כבר. </w:t>
      </w:r>
    </w:p>
    <w:p w14:paraId="60F52903" w14:textId="77777777" w:rsidR="001674E5" w:rsidRDefault="001674E5" w:rsidP="001674E5">
      <w:pPr>
        <w:pStyle w:val="a9"/>
        <w:rPr>
          <w:rtl/>
        </w:rPr>
      </w:pPr>
    </w:p>
    <w:p w14:paraId="3833336E" w14:textId="77777777" w:rsidR="001674E5" w:rsidRDefault="001674E5" w:rsidP="001674E5">
      <w:pPr>
        <w:pStyle w:val="a9"/>
        <w:numPr>
          <w:ilvl w:val="0"/>
          <w:numId w:val="1"/>
        </w:numPr>
        <w:spacing w:line="360" w:lineRule="auto"/>
        <w:jc w:val="both"/>
      </w:pPr>
      <w:r>
        <w:rPr>
          <w:rFonts w:hint="cs"/>
          <w:rtl/>
        </w:rPr>
        <w:t>ב"כ הנאשם עתר, כי בית המשפט לא ישית על הנאשמת מאסר מותנה. לטענתו, מתחם העונש ההולם מתחיל מהתחייבות ומסתיים במאסר מותנה. עוד לטענתו התיקון לחוק, מלמד שבית משפט איננו מחויב בהשתת מאסר מותנה, וממילא לא עבודות שירות.</w:t>
      </w:r>
    </w:p>
    <w:p w14:paraId="1F48C68C" w14:textId="77777777" w:rsidR="001674E5" w:rsidRDefault="001674E5" w:rsidP="001674E5">
      <w:pPr>
        <w:pStyle w:val="a9"/>
        <w:rPr>
          <w:rtl/>
        </w:rPr>
      </w:pPr>
    </w:p>
    <w:p w14:paraId="45F5BC8E" w14:textId="77777777" w:rsidR="001674E5" w:rsidRDefault="001674E5" w:rsidP="001674E5">
      <w:pPr>
        <w:pStyle w:val="a9"/>
        <w:numPr>
          <w:ilvl w:val="0"/>
          <w:numId w:val="1"/>
        </w:numPr>
        <w:spacing w:line="360" w:lineRule="auto"/>
        <w:jc w:val="both"/>
      </w:pPr>
      <w:r>
        <w:rPr>
          <w:rFonts w:hint="cs"/>
          <w:rtl/>
        </w:rPr>
        <w:t xml:space="preserve">עוד נטען, כי עתירת המאשימה לגזור על הנאשמת מאסר בדרך של עבודות שירות לוקה בחוסר הגונות, שכן המאשימה יודעת שהנאשמת תימצא בלתי כשירה לעבודות שירות, שעה שהיא מעידה שהיא צורכת סמים.  ומכל מקום, נטען כי בהחזקה לשימוש עצמי, בכמויות כמו אלו שנתפסו במקרה דנן, אין מקום לגזור מאסר גם לא על דרך של עבודות שירות. בנוסף, טען הסניגור, כי לא ניתן לזקוף לחובתה את ניהול המשפט, לאור העובדה שבית המשפט זיכה אותה. </w:t>
      </w:r>
    </w:p>
    <w:p w14:paraId="7F4F694D" w14:textId="77777777" w:rsidR="001674E5" w:rsidRDefault="001674E5" w:rsidP="001674E5">
      <w:pPr>
        <w:pStyle w:val="a9"/>
        <w:rPr>
          <w:rtl/>
        </w:rPr>
      </w:pPr>
    </w:p>
    <w:p w14:paraId="2487A762" w14:textId="77777777" w:rsidR="001674E5" w:rsidRDefault="001674E5" w:rsidP="001674E5">
      <w:pPr>
        <w:pStyle w:val="a9"/>
        <w:numPr>
          <w:ilvl w:val="0"/>
          <w:numId w:val="1"/>
        </w:numPr>
        <w:spacing w:line="360" w:lineRule="auto"/>
        <w:jc w:val="both"/>
      </w:pPr>
      <w:r>
        <w:rPr>
          <w:rFonts w:hint="cs"/>
          <w:rtl/>
        </w:rPr>
        <w:t xml:space="preserve">לעניין נסיבות אישיות, נטען כי הנאשמת היא אם לשלושה ילדים , שהתחתנה בשנית, ואשר מתמודדת עם קשיים אדירים, עם חסרון כיס, עם עוני וילדים שהושמו במסגרות חוץ-ביתיות. חרף זאת ולמרות שהיא צורכת סמים,  היא מנהל חיים נורמטיביים ואינה מעורה בעבריינות, ומכל אלו יש למקמה ברף התחתון של מתחם הענישה. </w:t>
      </w:r>
    </w:p>
    <w:p w14:paraId="032D308C" w14:textId="77777777" w:rsidR="001674E5" w:rsidRDefault="001674E5" w:rsidP="001674E5">
      <w:pPr>
        <w:pStyle w:val="a9"/>
        <w:rPr>
          <w:rtl/>
        </w:rPr>
      </w:pPr>
    </w:p>
    <w:p w14:paraId="77AC2B72" w14:textId="77777777" w:rsidR="001674E5" w:rsidRDefault="001674E5" w:rsidP="001674E5">
      <w:pPr>
        <w:pStyle w:val="a9"/>
        <w:numPr>
          <w:ilvl w:val="0"/>
          <w:numId w:val="1"/>
        </w:numPr>
        <w:spacing w:line="360" w:lineRule="auto"/>
        <w:jc w:val="both"/>
      </w:pPr>
      <w:r>
        <w:rPr>
          <w:rFonts w:hint="cs"/>
          <w:rtl/>
        </w:rPr>
        <w:t xml:space="preserve">לפיכך, עתר ב"כ הנאשם להשית עליה עונש של התחייבות להימנע מעבירה בלבד. </w:t>
      </w:r>
    </w:p>
    <w:p w14:paraId="230BA449" w14:textId="77777777" w:rsidR="001674E5" w:rsidRDefault="001674E5" w:rsidP="001674E5">
      <w:pPr>
        <w:pStyle w:val="a9"/>
        <w:rPr>
          <w:rtl/>
        </w:rPr>
      </w:pPr>
    </w:p>
    <w:p w14:paraId="10AA5645" w14:textId="77777777" w:rsidR="001674E5" w:rsidRDefault="001674E5" w:rsidP="001674E5">
      <w:pPr>
        <w:pStyle w:val="a9"/>
        <w:numPr>
          <w:ilvl w:val="0"/>
          <w:numId w:val="1"/>
        </w:numPr>
        <w:spacing w:line="360" w:lineRule="auto"/>
        <w:jc w:val="both"/>
      </w:pPr>
      <w:r>
        <w:rPr>
          <w:rFonts w:hint="cs"/>
          <w:rtl/>
        </w:rPr>
        <w:t>הנאשמת בדברה האחרון אמרה "רציתי להגיד שזה לא המעמד שרציתי להגיע אליו. לא חשבתי שזה כל כך רחוק. אני מקווה שלא אחזור לפה שוב."</w:t>
      </w:r>
    </w:p>
    <w:p w14:paraId="71BC4F0F" w14:textId="77777777" w:rsidR="001674E5" w:rsidRDefault="001674E5" w:rsidP="001674E5">
      <w:pPr>
        <w:pStyle w:val="a9"/>
        <w:rPr>
          <w:rtl/>
        </w:rPr>
      </w:pPr>
    </w:p>
    <w:p w14:paraId="6031E2EA" w14:textId="77777777" w:rsidR="001674E5" w:rsidRDefault="001674E5" w:rsidP="001674E5">
      <w:pPr>
        <w:pStyle w:val="a9"/>
        <w:rPr>
          <w:b/>
          <w:bCs/>
          <w:u w:val="single"/>
          <w:rtl/>
        </w:rPr>
      </w:pPr>
      <w:r>
        <w:rPr>
          <w:rFonts w:hint="cs"/>
          <w:b/>
          <w:bCs/>
          <w:u w:val="single"/>
          <w:rtl/>
        </w:rPr>
        <w:t>דיון והכרעה:</w:t>
      </w:r>
    </w:p>
    <w:p w14:paraId="74DB1D92" w14:textId="77777777" w:rsidR="001674E5" w:rsidRPr="00BA6AD0" w:rsidRDefault="001674E5" w:rsidP="001674E5">
      <w:pPr>
        <w:pStyle w:val="a9"/>
        <w:rPr>
          <w:b/>
          <w:bCs/>
          <w:u w:val="single"/>
        </w:rPr>
      </w:pPr>
    </w:p>
    <w:p w14:paraId="150A5FD4" w14:textId="77777777" w:rsidR="001674E5" w:rsidRDefault="001674E5" w:rsidP="001674E5">
      <w:pPr>
        <w:pStyle w:val="a9"/>
        <w:numPr>
          <w:ilvl w:val="0"/>
          <w:numId w:val="1"/>
        </w:numPr>
        <w:spacing w:line="360" w:lineRule="auto"/>
        <w:jc w:val="both"/>
      </w:pPr>
      <w:r>
        <w:rPr>
          <w:rFonts w:hint="cs"/>
          <w:rtl/>
        </w:rPr>
        <w:t>קביעת מתחם העונש ההולם, נעשית לאור עקרון ההלימה. במסגרת קביעה זו יש להתחשב בערך החברתי שנקבע, במידת הפגיעה בו, בנסיבות ביצוע העבירה ובמדיניות הענישה הנוהגת.</w:t>
      </w:r>
    </w:p>
    <w:p w14:paraId="4A0B102C" w14:textId="77777777" w:rsidR="001674E5" w:rsidRDefault="001674E5" w:rsidP="001674E5">
      <w:pPr>
        <w:pStyle w:val="a9"/>
        <w:spacing w:line="360" w:lineRule="auto"/>
        <w:jc w:val="both"/>
      </w:pPr>
    </w:p>
    <w:p w14:paraId="25783EC1" w14:textId="77777777" w:rsidR="001674E5" w:rsidRDefault="001674E5" w:rsidP="001674E5">
      <w:pPr>
        <w:pStyle w:val="1"/>
        <w:numPr>
          <w:ilvl w:val="0"/>
          <w:numId w:val="1"/>
        </w:numPr>
        <w:spacing w:after="240" w:line="360" w:lineRule="auto"/>
        <w:jc w:val="both"/>
      </w:pPr>
      <w:r>
        <w:rPr>
          <w:rtl/>
        </w:rPr>
        <w:t>במקרה דנן, המדובר ב</w:t>
      </w:r>
      <w:r>
        <w:rPr>
          <w:rFonts w:hint="cs"/>
          <w:rtl/>
        </w:rPr>
        <w:t xml:space="preserve">עבירות של </w:t>
      </w:r>
      <w:r>
        <w:rPr>
          <w:rtl/>
        </w:rPr>
        <w:t>החזקת קנ</w:t>
      </w:r>
      <w:r>
        <w:rPr>
          <w:rFonts w:hint="cs"/>
          <w:rtl/>
        </w:rPr>
        <w:t>א</w:t>
      </w:r>
      <w:r>
        <w:rPr>
          <w:rtl/>
        </w:rPr>
        <w:t>ביס לצריכה עצמית</w:t>
      </w:r>
      <w:r>
        <w:rPr>
          <w:rFonts w:hint="cs"/>
          <w:rtl/>
        </w:rPr>
        <w:t xml:space="preserve"> במספר הזדמנויות וכן בעבירה של החזקת כלים לשימוש עצמי.</w:t>
      </w:r>
    </w:p>
    <w:p w14:paraId="110C32A1" w14:textId="77777777" w:rsidR="001674E5" w:rsidRDefault="001674E5" w:rsidP="001674E5">
      <w:pPr>
        <w:pStyle w:val="1"/>
        <w:numPr>
          <w:ilvl w:val="0"/>
          <w:numId w:val="1"/>
        </w:numPr>
        <w:spacing w:after="240" w:line="360" w:lineRule="auto"/>
        <w:jc w:val="both"/>
      </w:pPr>
      <w:r>
        <w:rPr>
          <w:rtl/>
        </w:rPr>
        <w:t xml:space="preserve">משאסר המחוקק על </w:t>
      </w:r>
      <w:r>
        <w:rPr>
          <w:rFonts w:hint="cs"/>
          <w:rtl/>
        </w:rPr>
        <w:t>החז</w:t>
      </w:r>
      <w:r>
        <w:rPr>
          <w:rtl/>
        </w:rPr>
        <w:t>קת</w:t>
      </w:r>
      <w:r>
        <w:rPr>
          <w:rFonts w:hint="cs"/>
          <w:rtl/>
        </w:rPr>
        <w:t xml:space="preserve"> סם מסוג קנאביס</w:t>
      </w:r>
      <w:r>
        <w:rPr>
          <w:rtl/>
        </w:rPr>
        <w:t>, יש בעבירות שביצע</w:t>
      </w:r>
      <w:r>
        <w:rPr>
          <w:rFonts w:hint="cs"/>
          <w:rtl/>
        </w:rPr>
        <w:t>ה</w:t>
      </w:r>
      <w:r>
        <w:rPr>
          <w:rtl/>
        </w:rPr>
        <w:t xml:space="preserve"> הנאש</w:t>
      </w:r>
      <w:r>
        <w:rPr>
          <w:rFonts w:hint="cs"/>
          <w:rtl/>
        </w:rPr>
        <w:t>מת</w:t>
      </w:r>
      <w:r>
        <w:rPr>
          <w:rtl/>
        </w:rPr>
        <w:t xml:space="preserve"> כדי לפגוע בהגבלה שנקבעה. כידוע, לעבירה של גידול סם ייחסו המחוקק ובתי המשפט חומרה רבה, זאת בראי הערכים המוגנים הנוגעים לשלומו, בריאותו ובטחונו של הציבור, ולתופעת ההתמכרות על השפעותיה ההרסניות. גם באשר לשימוש עצמי בקנביס יש לזכור כי משימוש כאמור יתכנו נזקים בריאותיים, בטיחותיים וחברתיים (ראו דברי הסבר </w:t>
      </w:r>
      <w:r>
        <w:rPr>
          <w:b/>
          <w:bCs/>
          <w:rtl/>
        </w:rPr>
        <w:t>להצעת חוק הסמים המסוכנים (עבירת קנס מיוחדת – הוראת שעה)</w:t>
      </w:r>
      <w:r>
        <w:rPr>
          <w:rtl/>
        </w:rPr>
        <w:t xml:space="preserve">, תשע"ח-2018, ה"ח 1211, 754) (להלן: </w:t>
      </w:r>
      <w:r>
        <w:rPr>
          <w:b/>
          <w:bCs/>
          <w:rtl/>
        </w:rPr>
        <w:t>"דברי ההסבר"</w:t>
      </w:r>
      <w:r>
        <w:rPr>
          <w:rtl/>
        </w:rPr>
        <w:t>).</w:t>
      </w:r>
    </w:p>
    <w:p w14:paraId="1BFF0D07" w14:textId="77777777" w:rsidR="001674E5" w:rsidRDefault="001674E5" w:rsidP="001674E5">
      <w:pPr>
        <w:pStyle w:val="1"/>
        <w:spacing w:after="240"/>
        <w:ind w:left="0"/>
        <w:jc w:val="both"/>
        <w:rPr>
          <w:rFonts w:ascii="David" w:hAnsi="David"/>
        </w:rPr>
      </w:pPr>
    </w:p>
    <w:p w14:paraId="22A38469" w14:textId="77777777" w:rsidR="001674E5" w:rsidRDefault="001674E5" w:rsidP="001674E5">
      <w:pPr>
        <w:pStyle w:val="1"/>
        <w:numPr>
          <w:ilvl w:val="0"/>
          <w:numId w:val="1"/>
        </w:numPr>
        <w:spacing w:after="240" w:line="360" w:lineRule="auto"/>
        <w:jc w:val="both"/>
        <w:rPr>
          <w:rFonts w:ascii="David" w:hAnsi="David"/>
          <w:b/>
          <w:bCs/>
        </w:rPr>
      </w:pPr>
      <w:r>
        <w:rPr>
          <w:rFonts w:ascii="David" w:hAnsi="David"/>
          <w:rtl/>
        </w:rPr>
        <w:t xml:space="preserve">לצד האמור, יש לתת את הדעת </w:t>
      </w:r>
      <w:r>
        <w:rPr>
          <w:rFonts w:ascii="David" w:hAnsi="David" w:hint="cs"/>
          <w:rtl/>
        </w:rPr>
        <w:t>לעובדה ש</w:t>
      </w:r>
      <w:r>
        <w:rPr>
          <w:rFonts w:ascii="David" w:hAnsi="David"/>
          <w:rtl/>
        </w:rPr>
        <w:t>קנ</w:t>
      </w:r>
      <w:r>
        <w:rPr>
          <w:rFonts w:ascii="David" w:hAnsi="David" w:hint="cs"/>
          <w:rtl/>
        </w:rPr>
        <w:t>א</w:t>
      </w:r>
      <w:r>
        <w:rPr>
          <w:rFonts w:ascii="David" w:hAnsi="David"/>
          <w:rtl/>
        </w:rPr>
        <w:t xml:space="preserve">ביס נמנה על הסמים הקלים ואינו מצוי במדרג הגבוה מבין הסמים השונים, ואף נמצא כי לקנביס יתרונות ושימושים חיוביים לצד חסרונותיו (כמפורט בהצעת החוק). בנוסף לא ניתן להתעלם ממשמעות </w:t>
      </w:r>
      <w:r>
        <w:rPr>
          <w:rFonts w:ascii="David" w:hAnsi="David"/>
          <w:b/>
          <w:bCs/>
          <w:rtl/>
        </w:rPr>
        <w:t>חוק הסמים המסוכנים (עבירת קנס מיוחדת – הוראת שעה)</w:t>
      </w:r>
      <w:r>
        <w:rPr>
          <w:rFonts w:ascii="David" w:hAnsi="David"/>
          <w:rtl/>
        </w:rPr>
        <w:t xml:space="preserve"> התשע"ח-2018 אשר החיל את תיקון 15 לפקודת הסמים</w:t>
      </w:r>
      <w:r>
        <w:rPr>
          <w:rFonts w:ascii="David" w:hAnsi="David" w:hint="cs"/>
          <w:rtl/>
        </w:rPr>
        <w:t xml:space="preserve">. </w:t>
      </w:r>
      <w:r>
        <w:rPr>
          <w:rFonts w:ascii="David" w:hAnsi="David"/>
          <w:rtl/>
        </w:rPr>
        <w:t>כפי שטע</w:t>
      </w:r>
      <w:r>
        <w:rPr>
          <w:rFonts w:ascii="David" w:hAnsi="David" w:hint="cs"/>
          <w:rtl/>
        </w:rPr>
        <w:t>ן ב"כ הנאשמת</w:t>
      </w:r>
      <w:r>
        <w:rPr>
          <w:rFonts w:ascii="David" w:hAnsi="David"/>
          <w:rtl/>
        </w:rPr>
        <w:t>, מהוראת השעה ו</w:t>
      </w:r>
      <w:r>
        <w:rPr>
          <w:rFonts w:ascii="David" w:hAnsi="David" w:hint="cs"/>
          <w:rtl/>
        </w:rPr>
        <w:t>כפי העולה מ</w:t>
      </w:r>
      <w:r>
        <w:rPr>
          <w:rFonts w:ascii="David" w:hAnsi="David"/>
          <w:rtl/>
        </w:rPr>
        <w:t>דברי ההסבר נראה שגם המחוקק מצא שמידת הפגיעה בערכים המוגנים מהחזקת קנ</w:t>
      </w:r>
      <w:r>
        <w:rPr>
          <w:rFonts w:ascii="David" w:hAnsi="David" w:hint="cs"/>
          <w:rtl/>
        </w:rPr>
        <w:t>א</w:t>
      </w:r>
      <w:r>
        <w:rPr>
          <w:rFonts w:ascii="David" w:hAnsi="David"/>
          <w:rtl/>
        </w:rPr>
        <w:t xml:space="preserve">ביס לשם צריכה עצמית היא מתונה יחסית ומצדיקה, במקרים מתאימים, את אכיפת האיסור באופן שאינו מכתים את גיליונו הפלילי של מבצע העבירה. </w:t>
      </w:r>
    </w:p>
    <w:p w14:paraId="761B72D4" w14:textId="77777777" w:rsidR="001674E5" w:rsidRDefault="001674E5" w:rsidP="001674E5">
      <w:pPr>
        <w:pStyle w:val="1"/>
        <w:spacing w:after="240"/>
        <w:ind w:left="0"/>
        <w:jc w:val="both"/>
        <w:rPr>
          <w:rFonts w:ascii="David" w:hAnsi="David"/>
        </w:rPr>
      </w:pPr>
    </w:p>
    <w:p w14:paraId="1611222F" w14:textId="77777777" w:rsidR="001674E5" w:rsidRDefault="001674E5" w:rsidP="001674E5">
      <w:pPr>
        <w:pStyle w:val="a9"/>
        <w:numPr>
          <w:ilvl w:val="0"/>
          <w:numId w:val="1"/>
        </w:numPr>
        <w:spacing w:line="360" w:lineRule="auto"/>
        <w:jc w:val="both"/>
      </w:pPr>
      <w:r>
        <w:rPr>
          <w:rFonts w:hint="cs"/>
          <w:rtl/>
        </w:rPr>
        <w:t>באשר ל</w:t>
      </w:r>
      <w:r>
        <w:rPr>
          <w:rFonts w:hint="cs"/>
          <w:b/>
          <w:bCs/>
          <w:rtl/>
        </w:rPr>
        <w:t>נסיבות ביצוע העבירות</w:t>
      </w:r>
      <w:r>
        <w:rPr>
          <w:rFonts w:hint="cs"/>
          <w:rtl/>
        </w:rPr>
        <w:t xml:space="preserve"> במקרה דנן, המדובר כאמור בהחזקה חוזרת של סם מסוכן מסוג קנאביס בכמויות לא גדולות באופן יחסי (56.22 ג' נטו, 34.6 ג' נטו ו </w:t>
      </w:r>
      <w:r>
        <w:rPr>
          <w:rtl/>
        </w:rPr>
        <w:t>–</w:t>
      </w:r>
      <w:r>
        <w:rPr>
          <w:rFonts w:hint="cs"/>
          <w:rtl/>
        </w:rPr>
        <w:t xml:space="preserve"> 7.27 ג' נטו) וכן בהחזקת כלים לשימוש עצמי (משקל דיגיטלי). הסמים הוחזקו באופן בלתי מתוחכם בעליל וכמעט בגלוי בביתה של הנאשמת.</w:t>
      </w:r>
    </w:p>
    <w:p w14:paraId="2A591F98" w14:textId="77777777" w:rsidR="001674E5" w:rsidRDefault="001674E5" w:rsidP="001674E5">
      <w:pPr>
        <w:pStyle w:val="a9"/>
        <w:rPr>
          <w:rtl/>
        </w:rPr>
      </w:pPr>
    </w:p>
    <w:p w14:paraId="381DDEBD" w14:textId="77777777" w:rsidR="001674E5" w:rsidRDefault="001674E5" w:rsidP="001674E5">
      <w:pPr>
        <w:numPr>
          <w:ilvl w:val="0"/>
          <w:numId w:val="1"/>
        </w:numPr>
        <w:spacing w:after="120" w:line="360" w:lineRule="auto"/>
        <w:jc w:val="both"/>
        <w:rPr>
          <w:rFonts w:ascii="David" w:hAnsi="David"/>
          <w:color w:val="000000"/>
        </w:rPr>
      </w:pPr>
      <w:r w:rsidRPr="00AB1D44">
        <w:rPr>
          <w:rFonts w:ascii="David" w:hAnsi="David"/>
          <w:color w:val="000000"/>
          <w:rtl/>
        </w:rPr>
        <w:t xml:space="preserve">בחינת </w:t>
      </w:r>
      <w:r w:rsidRPr="00AB1D44">
        <w:rPr>
          <w:rFonts w:ascii="David" w:hAnsi="David"/>
          <w:b/>
          <w:bCs/>
          <w:color w:val="000000"/>
          <w:rtl/>
        </w:rPr>
        <w:t>מדיניות הענישה הנוהגת</w:t>
      </w:r>
      <w:r w:rsidRPr="00AB1D44">
        <w:rPr>
          <w:rFonts w:ascii="David" w:hAnsi="David"/>
          <w:color w:val="000000"/>
          <w:rtl/>
        </w:rPr>
        <w:t xml:space="preserve"> מעלה כי במקרים דומים של החזקת סם לצריכה עצמית ושימוש בסמים מסוג חשיש וקנבוס, הוטלו על נאשמים עונשים החל ממאסר על תנאי ועד עונש מאסר לתקופה קצרה (לעניין זה ראו </w:t>
      </w:r>
      <w:hyperlink r:id="rId21" w:history="1">
        <w:r w:rsidR="009A72F6" w:rsidRPr="009A72F6">
          <w:rPr>
            <w:rFonts w:ascii="David" w:hAnsi="David"/>
            <w:color w:val="0000FF"/>
            <w:u w:val="single"/>
            <w:rtl/>
          </w:rPr>
          <w:t>ת"פ (פ"ת) 40921-05-10</w:t>
        </w:r>
      </w:hyperlink>
      <w:r w:rsidRPr="00AB1D44">
        <w:rPr>
          <w:rFonts w:ascii="David" w:hAnsi="David"/>
          <w:color w:val="000000"/>
          <w:rtl/>
        </w:rPr>
        <w:t xml:space="preserve"> </w:t>
      </w:r>
      <w:r w:rsidRPr="00AB1D44">
        <w:rPr>
          <w:rFonts w:ascii="David" w:hAnsi="David"/>
          <w:b/>
          <w:bCs/>
          <w:color w:val="000000"/>
          <w:rtl/>
        </w:rPr>
        <w:t xml:space="preserve">מדינת ישראל נ' בן עזרא </w:t>
      </w:r>
      <w:r w:rsidRPr="00AB1D44">
        <w:rPr>
          <w:rFonts w:ascii="David" w:hAnsi="David"/>
          <w:color w:val="000000"/>
          <w:rtl/>
        </w:rPr>
        <w:t xml:space="preserve">(18.10.12), </w:t>
      </w:r>
      <w:hyperlink r:id="rId22" w:history="1">
        <w:r w:rsidR="009A72F6" w:rsidRPr="009A72F6">
          <w:rPr>
            <w:rFonts w:ascii="David" w:hAnsi="David"/>
            <w:color w:val="0000FF"/>
            <w:u w:val="single"/>
            <w:rtl/>
          </w:rPr>
          <w:t>ת"פ (חי') 25039-07-13</w:t>
        </w:r>
      </w:hyperlink>
      <w:r w:rsidRPr="00AB1D44">
        <w:rPr>
          <w:rFonts w:ascii="David" w:hAnsi="David"/>
          <w:color w:val="000000"/>
          <w:rtl/>
        </w:rPr>
        <w:t xml:space="preserve"> </w:t>
      </w:r>
      <w:r w:rsidRPr="00AB1D44">
        <w:rPr>
          <w:rFonts w:ascii="David" w:hAnsi="David"/>
          <w:b/>
          <w:bCs/>
          <w:color w:val="000000"/>
          <w:rtl/>
        </w:rPr>
        <w:t xml:space="preserve">מדינת ישראל נ' מארון </w:t>
      </w:r>
      <w:r w:rsidRPr="00AB1D44">
        <w:rPr>
          <w:rFonts w:ascii="David" w:hAnsi="David"/>
          <w:color w:val="000000"/>
          <w:rtl/>
        </w:rPr>
        <w:t xml:space="preserve">(12.5.15), </w:t>
      </w:r>
      <w:hyperlink r:id="rId23" w:history="1">
        <w:r w:rsidR="009A72F6" w:rsidRPr="009A72F6">
          <w:rPr>
            <w:rFonts w:ascii="David" w:hAnsi="David"/>
            <w:color w:val="0000FF"/>
            <w:u w:val="single"/>
            <w:rtl/>
          </w:rPr>
          <w:t>ת"פ (חי') 19296-09-11</w:t>
        </w:r>
      </w:hyperlink>
      <w:r w:rsidRPr="00AB1D44">
        <w:rPr>
          <w:rFonts w:ascii="David" w:hAnsi="David"/>
          <w:color w:val="000000"/>
          <w:rtl/>
        </w:rPr>
        <w:t xml:space="preserve"> </w:t>
      </w:r>
      <w:r w:rsidRPr="00AB1D44">
        <w:rPr>
          <w:rFonts w:ascii="David" w:hAnsi="David"/>
          <w:b/>
          <w:bCs/>
          <w:color w:val="000000"/>
          <w:rtl/>
        </w:rPr>
        <w:t xml:space="preserve">מדינת ישראל נ' מנשה </w:t>
      </w:r>
      <w:r w:rsidRPr="00AB1D44">
        <w:rPr>
          <w:rFonts w:ascii="David" w:hAnsi="David"/>
          <w:color w:val="000000"/>
          <w:rtl/>
        </w:rPr>
        <w:t xml:space="preserve">(1.5.13), </w:t>
      </w:r>
      <w:hyperlink r:id="rId24" w:history="1">
        <w:r w:rsidR="009A72F6" w:rsidRPr="009A72F6">
          <w:rPr>
            <w:rFonts w:ascii="David" w:hAnsi="David"/>
            <w:color w:val="0000FF"/>
            <w:u w:val="single"/>
            <w:rtl/>
          </w:rPr>
          <w:t>ת"פ (ב"ש) 45096-06-11</w:t>
        </w:r>
      </w:hyperlink>
      <w:r w:rsidRPr="00AB1D44">
        <w:rPr>
          <w:rFonts w:ascii="David" w:hAnsi="David"/>
          <w:color w:val="000000"/>
          <w:rtl/>
        </w:rPr>
        <w:t xml:space="preserve"> </w:t>
      </w:r>
      <w:r w:rsidRPr="00AB1D44">
        <w:rPr>
          <w:rFonts w:ascii="David" w:hAnsi="David"/>
          <w:b/>
          <w:bCs/>
          <w:color w:val="000000"/>
          <w:rtl/>
        </w:rPr>
        <w:t xml:space="preserve">מדינת ישראל נ' אמטראת </w:t>
      </w:r>
      <w:r w:rsidRPr="00AB1D44">
        <w:rPr>
          <w:rFonts w:ascii="David" w:hAnsi="David"/>
          <w:color w:val="000000"/>
          <w:rtl/>
        </w:rPr>
        <w:t xml:space="preserve">(8.7.12) ובנוסף </w:t>
      </w:r>
      <w:hyperlink r:id="rId25" w:history="1">
        <w:r w:rsidR="009A72F6" w:rsidRPr="009A72F6">
          <w:rPr>
            <w:rFonts w:ascii="David" w:hAnsi="David"/>
            <w:color w:val="0000FF"/>
            <w:u w:val="single"/>
            <w:rtl/>
          </w:rPr>
          <w:t>ת"פ (ק"ג) 55610-11-12</w:t>
        </w:r>
      </w:hyperlink>
      <w:r w:rsidRPr="00AB1D44">
        <w:rPr>
          <w:rFonts w:ascii="David" w:hAnsi="David"/>
          <w:color w:val="000000"/>
          <w:rtl/>
        </w:rPr>
        <w:t xml:space="preserve"> </w:t>
      </w:r>
      <w:r w:rsidRPr="00AB1D44">
        <w:rPr>
          <w:rFonts w:ascii="David" w:hAnsi="David"/>
          <w:b/>
          <w:bCs/>
          <w:color w:val="000000"/>
          <w:rtl/>
        </w:rPr>
        <w:t xml:space="preserve">מדינת ישראל נ' ריבו </w:t>
      </w:r>
      <w:r w:rsidRPr="00AB1D44">
        <w:rPr>
          <w:rFonts w:ascii="David" w:hAnsi="David"/>
          <w:color w:val="000000"/>
          <w:rtl/>
        </w:rPr>
        <w:t xml:space="preserve">(16.9.13)). </w:t>
      </w:r>
    </w:p>
    <w:p w14:paraId="6CF6CE4D" w14:textId="77777777" w:rsidR="001674E5" w:rsidRDefault="001674E5" w:rsidP="001674E5">
      <w:pPr>
        <w:pStyle w:val="a9"/>
        <w:rPr>
          <w:rFonts w:ascii="David" w:hAnsi="David"/>
          <w:color w:val="000000"/>
          <w:rtl/>
        </w:rPr>
      </w:pPr>
    </w:p>
    <w:p w14:paraId="5355516A" w14:textId="77777777" w:rsidR="001674E5" w:rsidRDefault="001674E5" w:rsidP="001674E5">
      <w:pPr>
        <w:numPr>
          <w:ilvl w:val="0"/>
          <w:numId w:val="1"/>
        </w:numPr>
        <w:spacing w:after="120" w:line="360" w:lineRule="auto"/>
        <w:jc w:val="both"/>
        <w:rPr>
          <w:rFonts w:ascii="David" w:hAnsi="David"/>
          <w:color w:val="000000"/>
        </w:rPr>
      </w:pPr>
      <w:r>
        <w:rPr>
          <w:rFonts w:ascii="David" w:hAnsi="David" w:hint="cs"/>
          <w:color w:val="000000"/>
          <w:rtl/>
        </w:rPr>
        <w:t>אמנם, גזרי הדין שהובאו לעיל ניתנו עובר לכניסת תיקון 15 ל</w:t>
      </w:r>
      <w:hyperlink r:id="rId26" w:history="1">
        <w:r w:rsidR="009A72F6" w:rsidRPr="009A72F6">
          <w:rPr>
            <w:rFonts w:ascii="David" w:hAnsi="David"/>
            <w:color w:val="0000FF"/>
            <w:u w:val="single"/>
            <w:rtl/>
          </w:rPr>
          <w:t>פקודת הסמים המסוכנים</w:t>
        </w:r>
      </w:hyperlink>
      <w:r>
        <w:rPr>
          <w:rFonts w:ascii="David" w:hAnsi="David" w:hint="cs"/>
          <w:color w:val="000000"/>
          <w:rtl/>
        </w:rPr>
        <w:t xml:space="preserve"> לתוקף, ואולם בהקשר זה ראוי לציין כי גם גזר הדין אליו הפנה ב"כ הנאשם ב - </w:t>
      </w:r>
      <w:hyperlink r:id="rId27" w:history="1">
        <w:r w:rsidR="009A72F6" w:rsidRPr="009A72F6">
          <w:rPr>
            <w:rFonts w:ascii="David" w:hAnsi="David"/>
            <w:color w:val="0000FF"/>
            <w:u w:val="single"/>
            <w:rtl/>
          </w:rPr>
          <w:t>ת.פ 26341-09-17</w:t>
        </w:r>
      </w:hyperlink>
      <w:r>
        <w:rPr>
          <w:rFonts w:ascii="David" w:hAnsi="David" w:hint="cs"/>
          <w:color w:val="000000"/>
          <w:rtl/>
        </w:rPr>
        <w:t xml:space="preserve">, אשר ניתן לאחר התיקון, קובע את אותו מתחם ענישה (ר' פס' 25 לגזר הדין). </w:t>
      </w:r>
    </w:p>
    <w:p w14:paraId="0B2129A6" w14:textId="77777777" w:rsidR="001674E5" w:rsidRDefault="001674E5" w:rsidP="001674E5">
      <w:pPr>
        <w:pStyle w:val="a9"/>
        <w:rPr>
          <w:rFonts w:ascii="David" w:hAnsi="David"/>
          <w:color w:val="000000"/>
          <w:rtl/>
        </w:rPr>
      </w:pPr>
    </w:p>
    <w:p w14:paraId="12478C7D" w14:textId="77777777" w:rsidR="001674E5" w:rsidRDefault="001674E5" w:rsidP="001674E5">
      <w:pPr>
        <w:pStyle w:val="a9"/>
        <w:numPr>
          <w:ilvl w:val="0"/>
          <w:numId w:val="1"/>
        </w:numPr>
        <w:spacing w:line="360" w:lineRule="auto"/>
        <w:jc w:val="both"/>
      </w:pPr>
      <w:r>
        <w:rPr>
          <w:rFonts w:hint="cs"/>
          <w:rtl/>
        </w:rPr>
        <w:t xml:space="preserve">בראי האמור, מצאתי כי מתחם העונש ההולם בנסיבות המקרה דנן, בשים לב לעבירות בהן הורשעה הנאשמת ולמספר העבירות, נע בין מאסר מותנה ועד עונש מאסר לתקופה קצרה. </w:t>
      </w:r>
    </w:p>
    <w:p w14:paraId="5DE56050" w14:textId="77777777" w:rsidR="001674E5" w:rsidRDefault="001674E5" w:rsidP="001674E5">
      <w:pPr>
        <w:pStyle w:val="a9"/>
        <w:spacing w:line="360" w:lineRule="auto"/>
        <w:jc w:val="both"/>
      </w:pPr>
    </w:p>
    <w:p w14:paraId="43ACD326" w14:textId="77777777" w:rsidR="001674E5" w:rsidRPr="000818D0" w:rsidRDefault="001674E5" w:rsidP="001674E5">
      <w:pPr>
        <w:pStyle w:val="a9"/>
        <w:numPr>
          <w:ilvl w:val="0"/>
          <w:numId w:val="1"/>
        </w:numPr>
        <w:spacing w:line="360" w:lineRule="auto"/>
        <w:jc w:val="both"/>
        <w:rPr>
          <w:rFonts w:ascii="Arial" w:hAnsi="Arial"/>
        </w:rPr>
      </w:pPr>
      <w:r>
        <w:rPr>
          <w:rFonts w:hint="cs"/>
          <w:rtl/>
        </w:rPr>
        <w:t>באשר ל</w:t>
      </w:r>
      <w:r w:rsidRPr="00742E60">
        <w:rPr>
          <w:rFonts w:hint="cs"/>
          <w:b/>
          <w:bCs/>
          <w:rtl/>
        </w:rPr>
        <w:t>נסיבות שאינן קשורות בביצוע העבירה</w:t>
      </w:r>
      <w:r>
        <w:rPr>
          <w:rFonts w:hint="cs"/>
          <w:rtl/>
        </w:rPr>
        <w:t xml:space="preserve">, הנאשמת ילידת 1985, אם לשלושה ילדים, לאחרונה נישאה בשנית. הנאשמת צורכת סם מסוכן מסוג קנאביס, בקביעות, ובאופן יום-יומי מזה כ </w:t>
      </w:r>
      <w:r>
        <w:rPr>
          <w:rtl/>
        </w:rPr>
        <w:t>–</w:t>
      </w:r>
      <w:r>
        <w:rPr>
          <w:rFonts w:hint="cs"/>
          <w:rtl/>
        </w:rPr>
        <w:t xml:space="preserve"> 15 שנה, לדבריה על רקע בעיה רפואית. הנאשמת עובדת למחייתה וכן מקבלת קצבת מל"ל וסיוע בשכ"ד ממשרד הבינוי והשיכון. מן הדברים שעלו במסגרת שמיעת הראיות, ניכר היה כי הנאשמת מתמודדת עם קשיים כלכליים, משפחתיים ואישיים מורכבים, לרבות הוצאת ילדיה למסגרת חוץ בייתית. </w:t>
      </w:r>
    </w:p>
    <w:p w14:paraId="582D3CD5" w14:textId="77777777" w:rsidR="001674E5" w:rsidRDefault="001674E5" w:rsidP="001674E5">
      <w:pPr>
        <w:pStyle w:val="a9"/>
        <w:rPr>
          <w:rtl/>
        </w:rPr>
      </w:pPr>
    </w:p>
    <w:p w14:paraId="5A83A406" w14:textId="77777777" w:rsidR="001674E5" w:rsidRDefault="001674E5" w:rsidP="001674E5">
      <w:pPr>
        <w:pStyle w:val="a9"/>
        <w:numPr>
          <w:ilvl w:val="0"/>
          <w:numId w:val="1"/>
        </w:numPr>
        <w:spacing w:line="360" w:lineRule="auto"/>
        <w:jc w:val="both"/>
        <w:rPr>
          <w:rFonts w:ascii="Arial" w:hAnsi="Arial"/>
        </w:rPr>
      </w:pPr>
      <w:r>
        <w:rPr>
          <w:rFonts w:hint="cs"/>
          <w:rtl/>
        </w:rPr>
        <w:t>הנאשמת בעלת עבר פלילי ישן, הרשעה משנה 2008 בעבירות החזקת סכין, תקיפת שוטר, ואיומים ורישום נוסף ללא הרשעה משנת 2007 שניתן ע"י בית המשפט לנוער. כלל הרישומים התיישנו זה מכבר. הרשעתה האחרונה של הנאשמת היא אמנם מחודש יולי 2019, אולם לדברי בא כוחה, לולא עמדה המאשימה על כתבי האישום שיחסו לנאשמת החזקת סם שלא לצריכה עצמית</w:t>
      </w:r>
      <w:r w:rsidRPr="00044FF2">
        <w:rPr>
          <w:rFonts w:ascii="Arial" w:hAnsi="Arial" w:hint="cs"/>
          <w:rtl/>
        </w:rPr>
        <w:t xml:space="preserve"> ואם הייתה מיוחסת לה החזקה לצריכה עצמית כפי שהודתה שעשתה וכפי שהורשעה לבסוף, היתה הנאשמת מבקשת לצרף את יתר כתבי האישום והיה ניתן כנגדה גזר דין אחד בגין כולם. לעניין זה, יוער כי בחודש יולי 2019 (אז ניתן גזר הדין הקודם בעניינה של הנאשמת) היו תלויים ועומדים כנגדה שניים מתוך שלושת כתבי האישום שבכותרת בלבד, השלישי הוגש רק בחודש ספטמבר 2019. </w:t>
      </w:r>
    </w:p>
    <w:p w14:paraId="0738628F" w14:textId="77777777" w:rsidR="001674E5" w:rsidRPr="00044FF2" w:rsidRDefault="001674E5" w:rsidP="001674E5">
      <w:pPr>
        <w:pStyle w:val="a9"/>
        <w:spacing w:line="360" w:lineRule="auto"/>
        <w:jc w:val="both"/>
        <w:rPr>
          <w:rFonts w:ascii="Arial" w:hAnsi="Arial"/>
          <w:rtl/>
        </w:rPr>
      </w:pPr>
    </w:p>
    <w:p w14:paraId="1929BC67" w14:textId="77777777" w:rsidR="001674E5" w:rsidRPr="00387F17" w:rsidRDefault="001674E5" w:rsidP="001674E5">
      <w:pPr>
        <w:pStyle w:val="a9"/>
        <w:numPr>
          <w:ilvl w:val="0"/>
          <w:numId w:val="1"/>
        </w:numPr>
        <w:spacing w:line="360" w:lineRule="auto"/>
        <w:jc w:val="both"/>
        <w:rPr>
          <w:rFonts w:ascii="Arial" w:hAnsi="Arial"/>
        </w:rPr>
      </w:pPr>
      <w:r w:rsidRPr="00387F17">
        <w:rPr>
          <w:rFonts w:ascii="Arial" w:hAnsi="Arial" w:hint="cs"/>
          <w:rtl/>
        </w:rPr>
        <w:t>מכל מקום, מן האמור עולה, כי כ</w:t>
      </w:r>
      <w:r>
        <w:rPr>
          <w:rFonts w:ascii="Arial" w:hAnsi="Arial" w:hint="cs"/>
          <w:rtl/>
        </w:rPr>
        <w:t>כ</w:t>
      </w:r>
      <w:r w:rsidRPr="00387F17">
        <w:rPr>
          <w:rFonts w:ascii="Arial" w:hAnsi="Arial" w:hint="cs"/>
          <w:rtl/>
        </w:rPr>
        <w:t>לל מנהלת הנאשמת אורח חיים נורמטיבי וכי למעלה מעשור לא הייתה לה כל הסתבכות פלילית. גם ההרשעות הישנות של הנאשמת הן בעבירות שאינן ממ</w:t>
      </w:r>
      <w:r>
        <w:rPr>
          <w:rFonts w:ascii="Arial" w:hAnsi="Arial" w:hint="cs"/>
          <w:rtl/>
        </w:rPr>
        <w:t>י</w:t>
      </w:r>
      <w:r w:rsidRPr="00387F17">
        <w:rPr>
          <w:rFonts w:ascii="Arial" w:hAnsi="Arial" w:hint="cs"/>
          <w:rtl/>
        </w:rPr>
        <w:t xml:space="preserve">ן העניין. </w:t>
      </w:r>
      <w:r w:rsidRPr="00387F17">
        <w:rPr>
          <w:rFonts w:ascii="David" w:hAnsi="David"/>
          <w:rtl/>
        </w:rPr>
        <w:t>לצד האמור, לא ניתן להתעלם מכך שהנאש</w:t>
      </w:r>
      <w:r w:rsidRPr="00387F17">
        <w:rPr>
          <w:rFonts w:ascii="David" w:hAnsi="David" w:hint="cs"/>
          <w:rtl/>
        </w:rPr>
        <w:t>מת</w:t>
      </w:r>
      <w:r w:rsidRPr="00387F17">
        <w:rPr>
          <w:rFonts w:ascii="David" w:hAnsi="David"/>
          <w:rtl/>
        </w:rPr>
        <w:t xml:space="preserve"> נוהג להחזיק ולהשתמש בקנ</w:t>
      </w:r>
      <w:r>
        <w:rPr>
          <w:rFonts w:ascii="David" w:hAnsi="David" w:hint="cs"/>
          <w:rtl/>
        </w:rPr>
        <w:t>א</w:t>
      </w:r>
      <w:r w:rsidRPr="00387F17">
        <w:rPr>
          <w:rFonts w:ascii="David" w:hAnsi="David"/>
          <w:rtl/>
        </w:rPr>
        <w:t>ביס, ללא רישיון כנדרש</w:t>
      </w:r>
      <w:r w:rsidRPr="00387F17">
        <w:rPr>
          <w:rFonts w:ascii="David" w:hAnsi="David" w:hint="cs"/>
          <w:rtl/>
        </w:rPr>
        <w:t xml:space="preserve">. נתתי דעתי לטענות ההגנה אודות נסיבות השימוש בקנאביס על ידי הנאשמת ומכאוביה, </w:t>
      </w:r>
      <w:r>
        <w:rPr>
          <w:rFonts w:ascii="David" w:hAnsi="David" w:hint="cs"/>
          <w:rtl/>
        </w:rPr>
        <w:t>ב</w:t>
      </w:r>
      <w:r w:rsidRPr="00387F17">
        <w:rPr>
          <w:rFonts w:ascii="David" w:hAnsi="David"/>
          <w:rtl/>
        </w:rPr>
        <w:t>הקשר זה שקלתי את טענת</w:t>
      </w:r>
      <w:r>
        <w:rPr>
          <w:rFonts w:ascii="David" w:hAnsi="David" w:hint="cs"/>
          <w:rtl/>
        </w:rPr>
        <w:t>ה</w:t>
      </w:r>
      <w:r w:rsidRPr="00387F17">
        <w:rPr>
          <w:rFonts w:ascii="David" w:hAnsi="David"/>
          <w:rtl/>
        </w:rPr>
        <w:t xml:space="preserve"> לפיה השימוש בקנ</w:t>
      </w:r>
      <w:r>
        <w:rPr>
          <w:rFonts w:ascii="David" w:hAnsi="David" w:hint="cs"/>
          <w:rtl/>
        </w:rPr>
        <w:t>א</w:t>
      </w:r>
      <w:r>
        <w:rPr>
          <w:rFonts w:ascii="David" w:hAnsi="David"/>
          <w:rtl/>
        </w:rPr>
        <w:t>ביס מסייע ל</w:t>
      </w:r>
      <w:r>
        <w:rPr>
          <w:rFonts w:ascii="David" w:hAnsi="David" w:hint="cs"/>
          <w:rtl/>
        </w:rPr>
        <w:t>ה</w:t>
      </w:r>
      <w:r>
        <w:rPr>
          <w:rFonts w:ascii="David" w:hAnsi="David"/>
          <w:rtl/>
        </w:rPr>
        <w:t xml:space="preserve"> בניהול חיי</w:t>
      </w:r>
      <w:r>
        <w:rPr>
          <w:rFonts w:ascii="David" w:hAnsi="David" w:hint="cs"/>
          <w:rtl/>
        </w:rPr>
        <w:t>ה</w:t>
      </w:r>
      <w:r>
        <w:rPr>
          <w:rFonts w:ascii="David" w:hAnsi="David"/>
          <w:rtl/>
        </w:rPr>
        <w:t xml:space="preserve"> ועבודת</w:t>
      </w:r>
      <w:r>
        <w:rPr>
          <w:rFonts w:ascii="David" w:hAnsi="David" w:hint="cs"/>
          <w:rtl/>
        </w:rPr>
        <w:t>ה</w:t>
      </w:r>
      <w:r w:rsidRPr="00387F17">
        <w:rPr>
          <w:rFonts w:ascii="David" w:hAnsi="David"/>
          <w:rtl/>
        </w:rPr>
        <w:t xml:space="preserve"> ועניינים אלה באים בין שיקולי</w:t>
      </w:r>
      <w:r>
        <w:rPr>
          <w:rFonts w:ascii="David" w:hAnsi="David" w:hint="cs"/>
          <w:rtl/>
        </w:rPr>
        <w:t>י</w:t>
      </w:r>
      <w:r w:rsidRPr="00387F17">
        <w:rPr>
          <w:rFonts w:ascii="David" w:hAnsi="David"/>
          <w:rtl/>
        </w:rPr>
        <w:t xml:space="preserve">. יחד עם זאת, ברור כי אין במפורט לעיל כדי להצדיק את ביצוע העבירות. </w:t>
      </w:r>
      <w:r>
        <w:rPr>
          <w:rFonts w:ascii="David" w:hAnsi="David"/>
          <w:rtl/>
        </w:rPr>
        <w:t>בנוסף ובפרט יש לזכור</w:t>
      </w:r>
      <w:r>
        <w:rPr>
          <w:rFonts w:ascii="David" w:hAnsi="David" w:hint="cs"/>
          <w:rtl/>
        </w:rPr>
        <w:t>,</w:t>
      </w:r>
      <w:r>
        <w:rPr>
          <w:rFonts w:ascii="David" w:hAnsi="David"/>
          <w:rtl/>
        </w:rPr>
        <w:t xml:space="preserve"> כי הנאש</w:t>
      </w:r>
      <w:r>
        <w:rPr>
          <w:rFonts w:ascii="David" w:hAnsi="David" w:hint="cs"/>
          <w:rtl/>
        </w:rPr>
        <w:t>מת</w:t>
      </w:r>
      <w:r w:rsidRPr="00387F17">
        <w:rPr>
          <w:rFonts w:ascii="David" w:hAnsi="David"/>
          <w:rtl/>
        </w:rPr>
        <w:t xml:space="preserve"> לא פעל</w:t>
      </w:r>
      <w:r>
        <w:rPr>
          <w:rFonts w:ascii="David" w:hAnsi="David" w:hint="cs"/>
          <w:rtl/>
        </w:rPr>
        <w:t>ה</w:t>
      </w:r>
      <w:r w:rsidRPr="00387F17">
        <w:rPr>
          <w:rFonts w:ascii="David" w:hAnsi="David"/>
          <w:rtl/>
        </w:rPr>
        <w:t xml:space="preserve"> בכל פעולה או ניסיון לקבלת ריש</w:t>
      </w:r>
      <w:r>
        <w:rPr>
          <w:rFonts w:ascii="David" w:hAnsi="David"/>
          <w:rtl/>
        </w:rPr>
        <w:t>יון לשימוש בקנביס, למרות טענותי</w:t>
      </w:r>
      <w:r>
        <w:rPr>
          <w:rFonts w:ascii="David" w:hAnsi="David" w:hint="cs"/>
          <w:rtl/>
        </w:rPr>
        <w:t>ה</w:t>
      </w:r>
      <w:r>
        <w:rPr>
          <w:rFonts w:ascii="David" w:hAnsi="David"/>
          <w:rtl/>
        </w:rPr>
        <w:t xml:space="preserve"> בדבר מצב</w:t>
      </w:r>
      <w:r>
        <w:rPr>
          <w:rFonts w:ascii="David" w:hAnsi="David" w:hint="cs"/>
          <w:rtl/>
        </w:rPr>
        <w:t>ה</w:t>
      </w:r>
      <w:r>
        <w:rPr>
          <w:rFonts w:ascii="David" w:hAnsi="David"/>
          <w:rtl/>
        </w:rPr>
        <w:t xml:space="preserve"> וחשיבות השימוש בקנביס על יד</w:t>
      </w:r>
      <w:r>
        <w:rPr>
          <w:rFonts w:ascii="David" w:hAnsi="David" w:hint="cs"/>
          <w:rtl/>
        </w:rPr>
        <w:t>ה</w:t>
      </w:r>
      <w:r w:rsidRPr="00387F17">
        <w:rPr>
          <w:rFonts w:ascii="David" w:hAnsi="David"/>
          <w:rtl/>
        </w:rPr>
        <w:t>.</w:t>
      </w:r>
    </w:p>
    <w:p w14:paraId="712D7496" w14:textId="77777777" w:rsidR="001674E5" w:rsidRDefault="001674E5" w:rsidP="001674E5">
      <w:pPr>
        <w:pStyle w:val="a9"/>
        <w:numPr>
          <w:ilvl w:val="0"/>
          <w:numId w:val="1"/>
        </w:numPr>
        <w:spacing w:line="360" w:lineRule="auto"/>
        <w:jc w:val="both"/>
      </w:pPr>
      <w:r w:rsidRPr="00241433">
        <w:rPr>
          <w:rFonts w:ascii="Arial" w:hAnsi="Arial" w:hint="cs"/>
          <w:rtl/>
        </w:rPr>
        <w:t>הנאשמת אמנם ניהלה הוכחות ב</w:t>
      </w:r>
      <w:hyperlink r:id="rId28" w:history="1">
        <w:r w:rsidR="009A72F6" w:rsidRPr="009A72F6">
          <w:rPr>
            <w:rFonts w:ascii="Arial" w:hAnsi="Arial"/>
            <w:color w:val="0000FF"/>
            <w:u w:val="single"/>
            <w:rtl/>
          </w:rPr>
          <w:t>ת.פ 20763-10-18</w:t>
        </w:r>
      </w:hyperlink>
      <w:r w:rsidRPr="00241433">
        <w:rPr>
          <w:rFonts w:ascii="Arial" w:hAnsi="Arial" w:hint="cs"/>
          <w:rtl/>
        </w:rPr>
        <w:t xml:space="preserve"> וב </w:t>
      </w:r>
      <w:r w:rsidRPr="00241433">
        <w:rPr>
          <w:rFonts w:ascii="Arial" w:hAnsi="Arial"/>
          <w:rtl/>
        </w:rPr>
        <w:t>–</w:t>
      </w:r>
      <w:r w:rsidRPr="00241433">
        <w:rPr>
          <w:rFonts w:ascii="Arial" w:hAnsi="Arial" w:hint="cs"/>
          <w:rtl/>
        </w:rPr>
        <w:t xml:space="preserve"> </w:t>
      </w:r>
      <w:hyperlink r:id="rId29" w:history="1">
        <w:r w:rsidR="009A72F6" w:rsidRPr="009A72F6">
          <w:rPr>
            <w:rFonts w:ascii="Arial" w:hAnsi="Arial"/>
            <w:color w:val="0000FF"/>
            <w:u w:val="single"/>
            <w:rtl/>
          </w:rPr>
          <w:t>ת.פ 13558-11-18</w:t>
        </w:r>
      </w:hyperlink>
      <w:r>
        <w:rPr>
          <w:rFonts w:cs="FrankRuehl" w:hint="cs"/>
          <w:sz w:val="28"/>
          <w:szCs w:val="28"/>
          <w:rtl/>
        </w:rPr>
        <w:t xml:space="preserve">, </w:t>
      </w:r>
      <w:r>
        <w:rPr>
          <w:rFonts w:ascii="Arial" w:hAnsi="Arial" w:hint="cs"/>
          <w:rtl/>
        </w:rPr>
        <w:t xml:space="preserve">אך מלכתחילה הודתה שהחזיקה בסמים לצריכתה העצמית, כפי שהורשעה לאחר שמיעת ראיות. </w:t>
      </w:r>
      <w:r>
        <w:rPr>
          <w:rFonts w:hint="cs"/>
          <w:rtl/>
        </w:rPr>
        <w:t xml:space="preserve">לפיכך, אין לזקוף זאת לחובתה. </w:t>
      </w:r>
    </w:p>
    <w:p w14:paraId="77DE8F08" w14:textId="77777777" w:rsidR="001674E5" w:rsidRDefault="001674E5" w:rsidP="001674E5">
      <w:pPr>
        <w:pStyle w:val="a9"/>
        <w:rPr>
          <w:rtl/>
        </w:rPr>
      </w:pPr>
    </w:p>
    <w:p w14:paraId="30221F84" w14:textId="77777777" w:rsidR="001674E5" w:rsidRDefault="001674E5" w:rsidP="001674E5">
      <w:pPr>
        <w:pStyle w:val="a9"/>
        <w:numPr>
          <w:ilvl w:val="0"/>
          <w:numId w:val="1"/>
        </w:numPr>
        <w:spacing w:line="360" w:lineRule="auto"/>
        <w:jc w:val="both"/>
      </w:pPr>
      <w:r>
        <w:rPr>
          <w:rFonts w:hint="cs"/>
          <w:rtl/>
        </w:rPr>
        <w:t>לא התבקש ולא ניתן בעניינה של הנאשמת תסקיר שירות המבחן ועל כן אין כל אינדיקציה שיקומית וטיפולית לגביה לפני בית המשפט.</w:t>
      </w:r>
    </w:p>
    <w:p w14:paraId="281FDD4D" w14:textId="77777777" w:rsidR="001674E5" w:rsidRDefault="001674E5" w:rsidP="001674E5">
      <w:pPr>
        <w:pStyle w:val="a9"/>
        <w:rPr>
          <w:rtl/>
        </w:rPr>
      </w:pPr>
    </w:p>
    <w:p w14:paraId="69799E59" w14:textId="77777777" w:rsidR="001674E5" w:rsidRDefault="001674E5" w:rsidP="001674E5">
      <w:pPr>
        <w:pStyle w:val="a9"/>
        <w:numPr>
          <w:ilvl w:val="0"/>
          <w:numId w:val="1"/>
        </w:numPr>
        <w:spacing w:line="360" w:lineRule="auto"/>
        <w:jc w:val="both"/>
      </w:pPr>
      <w:r>
        <w:rPr>
          <w:rFonts w:hint="cs"/>
          <w:rtl/>
        </w:rPr>
        <w:t>לאחר ששקלתי את כלל השיקולים הרלוונטיים, סבורני כי אין מקום לסטות ממתחם הענישה, כפי שעתר ב"כ הנאשמת, שכן בכל זאת עסקינן במספר אירועים נפרדים ובנאשמת בעלת עבר פלילי, ומאידך אין לקבוע את עונשה של הנאשמת ברף הגבוה של מתחם הענישה, כפי שעתרה המאשימה, בשים לב לסוג הסם שהוחזק, לכמויות הקטנות יחסית ולנסיבותיה של הנאשמת כפי שפורטו לעיל. משיקולים אלו, החלטתי לגזור על הנאשמת עונש מאסר מותנה. לעניין רכיב הקנס, סברתי כי אין לוותר עליו כליל, אך בשים לב למצבה הכלכלי של הנאשמת, אגזור עליה קנס בשיעור סמלי בלבד. כן, אגזור להלן רכיב של פסילת רישיון בפועל ועל תנאי.</w:t>
      </w:r>
    </w:p>
    <w:p w14:paraId="79BCB231" w14:textId="77777777" w:rsidR="001674E5" w:rsidRPr="00DC6DED" w:rsidRDefault="001674E5" w:rsidP="001674E5">
      <w:pPr>
        <w:pStyle w:val="a9"/>
        <w:rPr>
          <w:rtl/>
        </w:rPr>
      </w:pPr>
    </w:p>
    <w:p w14:paraId="570CF74A" w14:textId="77777777" w:rsidR="001674E5" w:rsidRDefault="001674E5" w:rsidP="001674E5">
      <w:pPr>
        <w:pStyle w:val="a9"/>
        <w:numPr>
          <w:ilvl w:val="0"/>
          <w:numId w:val="1"/>
        </w:numPr>
        <w:spacing w:line="360" w:lineRule="auto"/>
        <w:jc w:val="both"/>
      </w:pPr>
      <w:r>
        <w:rPr>
          <w:rFonts w:hint="cs"/>
          <w:rtl/>
        </w:rPr>
        <w:t>משזו מסקנתי, התייתר הצורך לדון בבקשת המאשימה לקבלת חוות דעת הממונה על עבודות שירות בעניינה של הנאשמת. למעלה מן הצורך, אציין כי עתירתה בנסיבות העניין נראית בלתי סבירה, בשים לב לעובדה שהנאשמת העידה על שימוש כרוני בקנאביס, ולפיכך נראה כי ממילא הייתה נמצאת כבלתי כשירה לבצע עבודות שירות.</w:t>
      </w:r>
    </w:p>
    <w:p w14:paraId="2777A488" w14:textId="77777777" w:rsidR="001674E5" w:rsidRPr="00B05847" w:rsidRDefault="001674E5" w:rsidP="001674E5">
      <w:pPr>
        <w:spacing w:line="360" w:lineRule="auto"/>
        <w:jc w:val="both"/>
        <w:rPr>
          <w:rtl/>
        </w:rPr>
      </w:pPr>
    </w:p>
    <w:p w14:paraId="33EFB64C" w14:textId="77777777" w:rsidR="001674E5" w:rsidRPr="00B05847" w:rsidRDefault="001674E5" w:rsidP="001674E5">
      <w:pPr>
        <w:rPr>
          <w:rtl/>
        </w:rPr>
      </w:pPr>
    </w:p>
    <w:p w14:paraId="0E3140A1" w14:textId="77777777" w:rsidR="001674E5" w:rsidRDefault="001674E5" w:rsidP="001674E5">
      <w:pPr>
        <w:rPr>
          <w:b/>
          <w:bCs/>
          <w:u w:val="single"/>
          <w:rtl/>
        </w:rPr>
      </w:pPr>
      <w:r>
        <w:rPr>
          <w:rFonts w:hint="cs"/>
          <w:b/>
          <w:bCs/>
          <w:u w:val="single"/>
          <w:rtl/>
        </w:rPr>
        <w:t>סוף דבר:</w:t>
      </w:r>
    </w:p>
    <w:p w14:paraId="12890AC0" w14:textId="77777777" w:rsidR="001674E5" w:rsidRDefault="001674E5" w:rsidP="001674E5">
      <w:pPr>
        <w:pStyle w:val="a9"/>
        <w:numPr>
          <w:ilvl w:val="0"/>
          <w:numId w:val="1"/>
        </w:numPr>
        <w:spacing w:line="360" w:lineRule="auto"/>
        <w:jc w:val="both"/>
      </w:pPr>
      <w:r>
        <w:rPr>
          <w:rFonts w:hint="cs"/>
          <w:rtl/>
        </w:rPr>
        <w:t>אני גוזרת על הנאשמת את העונשים הבאים:</w:t>
      </w:r>
    </w:p>
    <w:p w14:paraId="2E6E2C50" w14:textId="77777777" w:rsidR="001674E5" w:rsidRDefault="001674E5" w:rsidP="001674E5">
      <w:pPr>
        <w:pStyle w:val="a9"/>
        <w:spacing w:line="360" w:lineRule="auto"/>
        <w:jc w:val="both"/>
      </w:pPr>
    </w:p>
    <w:p w14:paraId="53A6B441" w14:textId="77777777" w:rsidR="001674E5" w:rsidRDefault="001674E5" w:rsidP="001674E5">
      <w:pPr>
        <w:pStyle w:val="a9"/>
        <w:numPr>
          <w:ilvl w:val="0"/>
          <w:numId w:val="2"/>
        </w:numPr>
        <w:spacing w:line="360" w:lineRule="auto"/>
        <w:jc w:val="both"/>
        <w:rPr>
          <w:rFonts w:ascii="Calibri" w:hAnsi="Calibri"/>
        </w:rPr>
      </w:pPr>
      <w:r w:rsidRPr="009F20FC">
        <w:rPr>
          <w:rFonts w:ascii="Calibri" w:hAnsi="Calibri"/>
          <w:rtl/>
        </w:rPr>
        <w:t xml:space="preserve">מאסר על תנאי למשך </w:t>
      </w:r>
      <w:r w:rsidRPr="009F20FC">
        <w:rPr>
          <w:rFonts w:ascii="Calibri" w:hAnsi="Calibri" w:hint="cs"/>
          <w:rtl/>
        </w:rPr>
        <w:t>4</w:t>
      </w:r>
      <w:r w:rsidRPr="009F20FC">
        <w:rPr>
          <w:rFonts w:ascii="Calibri" w:hAnsi="Calibri"/>
          <w:rtl/>
        </w:rPr>
        <w:t xml:space="preserve"> חודשים, לתקופה של 3 שנים והתנאי שהנאש</w:t>
      </w:r>
      <w:r w:rsidRPr="009F20FC">
        <w:rPr>
          <w:rFonts w:ascii="Calibri" w:hAnsi="Calibri" w:hint="cs"/>
          <w:rtl/>
        </w:rPr>
        <w:t>מת</w:t>
      </w:r>
      <w:r w:rsidRPr="009F20FC">
        <w:rPr>
          <w:rFonts w:ascii="Calibri" w:hAnsi="Calibri"/>
          <w:rtl/>
        </w:rPr>
        <w:t xml:space="preserve"> לא </w:t>
      </w:r>
      <w:r w:rsidRPr="009F20FC">
        <w:rPr>
          <w:rFonts w:ascii="Calibri" w:hAnsi="Calibri" w:hint="cs"/>
          <w:rtl/>
        </w:rPr>
        <w:t>ת</w:t>
      </w:r>
      <w:r w:rsidRPr="009F20FC">
        <w:rPr>
          <w:rFonts w:ascii="Calibri" w:hAnsi="Calibri"/>
          <w:rtl/>
        </w:rPr>
        <w:t xml:space="preserve">עבור עבירה מסוג פשע לפי </w:t>
      </w:r>
      <w:hyperlink r:id="rId30" w:history="1">
        <w:r w:rsidR="009A72F6" w:rsidRPr="009A72F6">
          <w:rPr>
            <w:rFonts w:ascii="Calibri" w:hAnsi="Calibri" w:hint="eastAsia"/>
            <w:color w:val="0000FF"/>
            <w:u w:val="single"/>
            <w:rtl/>
          </w:rPr>
          <w:t>פקודת</w:t>
        </w:r>
        <w:r w:rsidR="009A72F6" w:rsidRPr="009A72F6">
          <w:rPr>
            <w:rFonts w:ascii="Calibri" w:hAnsi="Calibri"/>
            <w:color w:val="0000FF"/>
            <w:u w:val="single"/>
            <w:rtl/>
          </w:rPr>
          <w:t xml:space="preserve"> </w:t>
        </w:r>
        <w:r w:rsidR="009A72F6" w:rsidRPr="009A72F6">
          <w:rPr>
            <w:rFonts w:ascii="Calibri" w:hAnsi="Calibri" w:hint="eastAsia"/>
            <w:color w:val="0000FF"/>
            <w:u w:val="single"/>
            <w:rtl/>
          </w:rPr>
          <w:t>הסמים</w:t>
        </w:r>
        <w:r w:rsidR="009A72F6" w:rsidRPr="009A72F6">
          <w:rPr>
            <w:rFonts w:ascii="Calibri" w:hAnsi="Calibri"/>
            <w:color w:val="0000FF"/>
            <w:u w:val="single"/>
            <w:rtl/>
          </w:rPr>
          <w:t xml:space="preserve"> </w:t>
        </w:r>
        <w:r w:rsidR="009A72F6" w:rsidRPr="009A72F6">
          <w:rPr>
            <w:rFonts w:ascii="Calibri" w:hAnsi="Calibri" w:hint="eastAsia"/>
            <w:color w:val="0000FF"/>
            <w:u w:val="single"/>
            <w:rtl/>
          </w:rPr>
          <w:t>המסוכנים</w:t>
        </w:r>
      </w:hyperlink>
      <w:r w:rsidRPr="009F20FC">
        <w:rPr>
          <w:rFonts w:ascii="Calibri" w:hAnsi="Calibri" w:hint="cs"/>
          <w:rtl/>
        </w:rPr>
        <w:t>.</w:t>
      </w:r>
    </w:p>
    <w:p w14:paraId="3D5E0E7C" w14:textId="77777777" w:rsidR="001674E5" w:rsidRDefault="001674E5" w:rsidP="001674E5">
      <w:pPr>
        <w:pStyle w:val="a9"/>
        <w:spacing w:line="360" w:lineRule="auto"/>
        <w:ind w:left="1080"/>
        <w:jc w:val="both"/>
        <w:rPr>
          <w:rFonts w:ascii="Calibri" w:hAnsi="Calibri"/>
        </w:rPr>
      </w:pPr>
    </w:p>
    <w:p w14:paraId="5C5E81F6" w14:textId="77777777" w:rsidR="001674E5" w:rsidRDefault="001674E5" w:rsidP="001674E5">
      <w:pPr>
        <w:pStyle w:val="a9"/>
        <w:numPr>
          <w:ilvl w:val="0"/>
          <w:numId w:val="2"/>
        </w:numPr>
        <w:spacing w:line="360" w:lineRule="auto"/>
        <w:jc w:val="both"/>
        <w:rPr>
          <w:rFonts w:ascii="Calibri" w:hAnsi="Calibri"/>
        </w:rPr>
      </w:pPr>
      <w:r w:rsidRPr="009F20FC">
        <w:rPr>
          <w:rFonts w:ascii="Calibri" w:hAnsi="Calibri"/>
          <w:rtl/>
        </w:rPr>
        <w:t xml:space="preserve">מאסר על תנאי למשך </w:t>
      </w:r>
      <w:r>
        <w:rPr>
          <w:rFonts w:ascii="Calibri" w:hAnsi="Calibri" w:hint="cs"/>
          <w:rtl/>
        </w:rPr>
        <w:t>2</w:t>
      </w:r>
      <w:r w:rsidRPr="009F20FC">
        <w:rPr>
          <w:rFonts w:ascii="Calibri" w:hAnsi="Calibri"/>
          <w:rtl/>
        </w:rPr>
        <w:t xml:space="preserve"> חודשים</w:t>
      </w:r>
      <w:r>
        <w:rPr>
          <w:rFonts w:ascii="Calibri" w:hAnsi="Calibri"/>
          <w:rtl/>
        </w:rPr>
        <w:t>, לתקופה של 3 שנים והתנאי שהנאש</w:t>
      </w:r>
      <w:r>
        <w:rPr>
          <w:rFonts w:ascii="Calibri" w:hAnsi="Calibri" w:hint="cs"/>
          <w:rtl/>
        </w:rPr>
        <w:t>מת</w:t>
      </w:r>
      <w:r>
        <w:rPr>
          <w:rFonts w:ascii="Calibri" w:hAnsi="Calibri"/>
          <w:rtl/>
        </w:rPr>
        <w:t xml:space="preserve"> לא </w:t>
      </w:r>
      <w:r>
        <w:rPr>
          <w:rFonts w:ascii="Calibri" w:hAnsi="Calibri" w:hint="cs"/>
          <w:rtl/>
        </w:rPr>
        <w:t>ת</w:t>
      </w:r>
      <w:r w:rsidRPr="009F20FC">
        <w:rPr>
          <w:rFonts w:ascii="Calibri" w:hAnsi="Calibri"/>
          <w:rtl/>
        </w:rPr>
        <w:t xml:space="preserve">עבור עבירה מסוג עוון לפי </w:t>
      </w:r>
      <w:hyperlink r:id="rId31" w:history="1">
        <w:r w:rsidR="009A72F6" w:rsidRPr="009A72F6">
          <w:rPr>
            <w:rFonts w:ascii="Calibri" w:hAnsi="Calibri" w:hint="eastAsia"/>
            <w:color w:val="0000FF"/>
            <w:u w:val="single"/>
            <w:rtl/>
          </w:rPr>
          <w:t>פקודת</w:t>
        </w:r>
        <w:r w:rsidR="009A72F6" w:rsidRPr="009A72F6">
          <w:rPr>
            <w:rFonts w:ascii="Calibri" w:hAnsi="Calibri"/>
            <w:color w:val="0000FF"/>
            <w:u w:val="single"/>
            <w:rtl/>
          </w:rPr>
          <w:t xml:space="preserve"> </w:t>
        </w:r>
        <w:r w:rsidR="009A72F6" w:rsidRPr="009A72F6">
          <w:rPr>
            <w:rFonts w:ascii="Calibri" w:hAnsi="Calibri" w:hint="eastAsia"/>
            <w:color w:val="0000FF"/>
            <w:u w:val="single"/>
            <w:rtl/>
          </w:rPr>
          <w:t>הסמים</w:t>
        </w:r>
        <w:r w:rsidR="009A72F6" w:rsidRPr="009A72F6">
          <w:rPr>
            <w:rFonts w:ascii="Calibri" w:hAnsi="Calibri"/>
            <w:color w:val="0000FF"/>
            <w:u w:val="single"/>
            <w:rtl/>
          </w:rPr>
          <w:t xml:space="preserve"> </w:t>
        </w:r>
        <w:r w:rsidR="009A72F6" w:rsidRPr="009A72F6">
          <w:rPr>
            <w:rFonts w:ascii="Calibri" w:hAnsi="Calibri" w:hint="eastAsia"/>
            <w:color w:val="0000FF"/>
            <w:u w:val="single"/>
            <w:rtl/>
          </w:rPr>
          <w:t>המסוכנים</w:t>
        </w:r>
      </w:hyperlink>
      <w:r w:rsidRPr="009F20FC">
        <w:rPr>
          <w:rFonts w:ascii="Calibri" w:hAnsi="Calibri"/>
          <w:rtl/>
        </w:rPr>
        <w:t>.</w:t>
      </w:r>
    </w:p>
    <w:p w14:paraId="30ACAF2F" w14:textId="77777777" w:rsidR="001674E5" w:rsidRPr="009F20FC" w:rsidRDefault="001674E5" w:rsidP="001674E5">
      <w:pPr>
        <w:pStyle w:val="a9"/>
        <w:spacing w:line="360" w:lineRule="auto"/>
        <w:ind w:left="1080"/>
        <w:jc w:val="both"/>
        <w:rPr>
          <w:rFonts w:ascii="Calibri" w:hAnsi="Calibri"/>
        </w:rPr>
      </w:pPr>
    </w:p>
    <w:p w14:paraId="6BC9585E" w14:textId="77777777" w:rsidR="001674E5" w:rsidRPr="00044FF2" w:rsidRDefault="001674E5" w:rsidP="001674E5">
      <w:pPr>
        <w:pStyle w:val="1"/>
        <w:numPr>
          <w:ilvl w:val="0"/>
          <w:numId w:val="2"/>
        </w:numPr>
        <w:spacing w:line="360" w:lineRule="auto"/>
        <w:jc w:val="both"/>
      </w:pPr>
      <w:r>
        <w:rPr>
          <w:rFonts w:ascii="Calibri" w:hAnsi="Calibri"/>
          <w:rtl/>
        </w:rPr>
        <w:t xml:space="preserve">קנס בסך </w:t>
      </w:r>
      <w:r>
        <w:rPr>
          <w:rFonts w:ascii="Calibri" w:hAnsi="Calibri" w:hint="cs"/>
          <w:rtl/>
        </w:rPr>
        <w:t xml:space="preserve">350 ₪ </w:t>
      </w:r>
      <w:r>
        <w:rPr>
          <w:rFonts w:ascii="Calibri" w:hAnsi="Calibri"/>
          <w:rtl/>
        </w:rPr>
        <w:t xml:space="preserve">או </w:t>
      </w:r>
      <w:r>
        <w:rPr>
          <w:rFonts w:ascii="Calibri" w:hAnsi="Calibri" w:hint="cs"/>
          <w:rtl/>
        </w:rPr>
        <w:t>2</w:t>
      </w:r>
      <w:r>
        <w:rPr>
          <w:rFonts w:ascii="Calibri" w:hAnsi="Calibri"/>
          <w:rtl/>
        </w:rPr>
        <w:t xml:space="preserve"> ימי מאסר תמורתו. הקנס ישולם ב</w:t>
      </w:r>
      <w:r>
        <w:rPr>
          <w:rFonts w:ascii="Calibri" w:hAnsi="Calibri" w:hint="cs"/>
          <w:rtl/>
        </w:rPr>
        <w:t>תוך 30 ימים.</w:t>
      </w:r>
    </w:p>
    <w:p w14:paraId="264FF421" w14:textId="77777777" w:rsidR="001674E5" w:rsidRDefault="001674E5" w:rsidP="001674E5">
      <w:pPr>
        <w:pStyle w:val="1"/>
        <w:spacing w:line="360" w:lineRule="auto"/>
        <w:ind w:left="1080"/>
        <w:jc w:val="both"/>
      </w:pPr>
    </w:p>
    <w:p w14:paraId="645551B4" w14:textId="77777777" w:rsidR="001674E5" w:rsidRDefault="001674E5" w:rsidP="001674E5">
      <w:pPr>
        <w:pStyle w:val="1"/>
        <w:numPr>
          <w:ilvl w:val="0"/>
          <w:numId w:val="2"/>
        </w:numPr>
        <w:spacing w:line="360" w:lineRule="auto"/>
        <w:jc w:val="both"/>
      </w:pPr>
      <w:r>
        <w:rPr>
          <w:rtl/>
        </w:rPr>
        <w:t>אני פוסלת את הנאש</w:t>
      </w:r>
      <w:r>
        <w:rPr>
          <w:rFonts w:hint="cs"/>
          <w:rtl/>
        </w:rPr>
        <w:t>מת</w:t>
      </w:r>
      <w:r>
        <w:rPr>
          <w:rtl/>
        </w:rPr>
        <w:t xml:space="preserve"> מלקבל ולהחזיק רישיון נהיגה</w:t>
      </w:r>
      <w:r>
        <w:rPr>
          <w:rFonts w:hint="cs"/>
          <w:rtl/>
        </w:rPr>
        <w:t xml:space="preserve"> 4 חודשים מהיום.</w:t>
      </w:r>
    </w:p>
    <w:p w14:paraId="382C5DAD" w14:textId="77777777" w:rsidR="001674E5" w:rsidRDefault="001674E5" w:rsidP="001674E5">
      <w:pPr>
        <w:pStyle w:val="1"/>
        <w:spacing w:line="360" w:lineRule="auto"/>
        <w:ind w:left="1080"/>
        <w:jc w:val="both"/>
      </w:pPr>
    </w:p>
    <w:p w14:paraId="19129648" w14:textId="77777777" w:rsidR="001674E5" w:rsidRDefault="001674E5" w:rsidP="001674E5">
      <w:pPr>
        <w:pStyle w:val="1"/>
        <w:numPr>
          <w:ilvl w:val="0"/>
          <w:numId w:val="2"/>
        </w:numPr>
        <w:spacing w:line="360" w:lineRule="auto"/>
        <w:jc w:val="both"/>
      </w:pPr>
      <w:r>
        <w:rPr>
          <w:rtl/>
        </w:rPr>
        <w:t xml:space="preserve"> אני פוסלת את הנאש</w:t>
      </w:r>
      <w:r>
        <w:rPr>
          <w:rFonts w:hint="cs"/>
          <w:rtl/>
        </w:rPr>
        <w:t>מת</w:t>
      </w:r>
      <w:r>
        <w:rPr>
          <w:rtl/>
        </w:rPr>
        <w:t xml:space="preserve"> מלקבל ולהחזיק רישיון נהיגה</w:t>
      </w:r>
      <w:r>
        <w:rPr>
          <w:rFonts w:hint="cs"/>
          <w:rtl/>
        </w:rPr>
        <w:t xml:space="preserve"> </w:t>
      </w:r>
      <w:r>
        <w:rPr>
          <w:rtl/>
        </w:rPr>
        <w:t>למשך 6 חודשים, אולם הנאש</w:t>
      </w:r>
      <w:r>
        <w:rPr>
          <w:rFonts w:hint="cs"/>
          <w:rtl/>
        </w:rPr>
        <w:t>מת</w:t>
      </w:r>
      <w:r>
        <w:rPr>
          <w:rtl/>
        </w:rPr>
        <w:t xml:space="preserve"> לא </w:t>
      </w:r>
      <w:r>
        <w:rPr>
          <w:rFonts w:hint="cs"/>
          <w:rtl/>
        </w:rPr>
        <w:t>ת</w:t>
      </w:r>
      <w:r>
        <w:rPr>
          <w:rtl/>
        </w:rPr>
        <w:t xml:space="preserve">ישא בעונש זה, אלא אם תוך שנתיים </w:t>
      </w:r>
      <w:r>
        <w:rPr>
          <w:rFonts w:hint="cs"/>
          <w:rtl/>
        </w:rPr>
        <w:t>מהיום</w:t>
      </w:r>
      <w:r>
        <w:rPr>
          <w:rtl/>
        </w:rPr>
        <w:t xml:space="preserve">, </w:t>
      </w:r>
      <w:r>
        <w:rPr>
          <w:rFonts w:hint="cs"/>
          <w:rtl/>
        </w:rPr>
        <w:t>ת</w:t>
      </w:r>
      <w:r>
        <w:rPr>
          <w:rtl/>
        </w:rPr>
        <w:t xml:space="preserve">עבור עבירה על פי פקודת הסמים.  </w:t>
      </w:r>
    </w:p>
    <w:p w14:paraId="791C193A" w14:textId="77777777" w:rsidR="001674E5" w:rsidRDefault="001674E5" w:rsidP="001674E5">
      <w:pPr>
        <w:pStyle w:val="1"/>
        <w:spacing w:line="360" w:lineRule="auto"/>
        <w:ind w:left="724"/>
        <w:jc w:val="both"/>
        <w:rPr>
          <w:b/>
          <w:bCs/>
        </w:rPr>
      </w:pPr>
    </w:p>
    <w:p w14:paraId="4600B471" w14:textId="77777777" w:rsidR="001674E5" w:rsidRDefault="001674E5" w:rsidP="001674E5">
      <w:pPr>
        <w:pStyle w:val="1"/>
        <w:spacing w:line="360" w:lineRule="auto"/>
        <w:ind w:left="724"/>
        <w:jc w:val="both"/>
        <w:rPr>
          <w:b/>
          <w:bCs/>
          <w:rtl/>
        </w:rPr>
      </w:pPr>
      <w:r>
        <w:rPr>
          <w:b/>
          <w:bCs/>
          <w:rtl/>
        </w:rPr>
        <w:t>ניתן צו להשמדת הסמים בתום 50 יום מהיום, ככל שלא יוגש ערעור.</w:t>
      </w:r>
    </w:p>
    <w:p w14:paraId="24171BF5" w14:textId="77777777" w:rsidR="001674E5" w:rsidRDefault="001674E5" w:rsidP="001674E5">
      <w:pPr>
        <w:pStyle w:val="1"/>
        <w:spacing w:line="360" w:lineRule="auto"/>
        <w:jc w:val="both"/>
        <w:rPr>
          <w:b/>
          <w:bCs/>
          <w:rtl/>
        </w:rPr>
      </w:pPr>
    </w:p>
    <w:p w14:paraId="259855BB" w14:textId="77777777" w:rsidR="001674E5" w:rsidRDefault="001674E5" w:rsidP="001674E5">
      <w:pPr>
        <w:pStyle w:val="1"/>
        <w:spacing w:line="360" w:lineRule="auto"/>
        <w:jc w:val="both"/>
      </w:pPr>
      <w:r>
        <w:rPr>
          <w:rFonts w:hint="cs"/>
          <w:b/>
          <w:bCs/>
          <w:rtl/>
        </w:rPr>
        <w:t>זכות ערעור לבית המשפט המחוזי מרכז-לוד בתוך 45 ימים.</w:t>
      </w:r>
    </w:p>
    <w:p w14:paraId="601DA499" w14:textId="77777777" w:rsidR="001674E5" w:rsidRPr="009A72F6" w:rsidRDefault="009A72F6" w:rsidP="001674E5">
      <w:pPr>
        <w:rPr>
          <w:color w:val="FFFFFF"/>
          <w:sz w:val="2"/>
          <w:szCs w:val="2"/>
          <w:rtl/>
        </w:rPr>
      </w:pPr>
      <w:r w:rsidRPr="009A72F6">
        <w:rPr>
          <w:color w:val="FFFFFF"/>
          <w:sz w:val="2"/>
          <w:szCs w:val="2"/>
          <w:rtl/>
        </w:rPr>
        <w:t>5129371</w:t>
      </w:r>
    </w:p>
    <w:p w14:paraId="6C406E3A" w14:textId="77777777" w:rsidR="001674E5" w:rsidRPr="009F20FC" w:rsidRDefault="009A72F6" w:rsidP="001674E5">
      <w:pPr>
        <w:rPr>
          <w:rFonts w:cs="FrankRuehl"/>
          <w:sz w:val="28"/>
          <w:szCs w:val="28"/>
          <w:rtl/>
        </w:rPr>
      </w:pPr>
      <w:bookmarkStart w:id="7" w:name="Nitan"/>
      <w:r w:rsidRPr="009A72F6">
        <w:rPr>
          <w:rFonts w:ascii="Arial" w:hAnsi="Arial"/>
          <w:color w:val="FFFFFF"/>
          <w:sz w:val="2"/>
          <w:szCs w:val="2"/>
          <w:rtl/>
        </w:rPr>
        <w:t>54678313</w:t>
      </w:r>
      <w:r>
        <w:rPr>
          <w:rFonts w:ascii="Arial" w:hAnsi="Arial"/>
          <w:rtl/>
        </w:rPr>
        <w:t xml:space="preserve">ניתן היום,  ט"ו סיוון תש"פ, 07 יוני 2020, בהעדר הצדדים. </w:t>
      </w:r>
      <w:bookmarkEnd w:id="7"/>
    </w:p>
    <w:p w14:paraId="7ED18F71" w14:textId="77777777" w:rsidR="001674E5" w:rsidRDefault="001674E5" w:rsidP="009A72F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878E34D" w14:textId="77777777" w:rsidR="001674E5" w:rsidRDefault="001674E5" w:rsidP="001674E5">
      <w:pPr>
        <w:jc w:val="center"/>
        <w:rPr>
          <w:rFonts w:ascii="Arial" w:hAnsi="Arial" w:cs="FrankRuehl"/>
          <w:sz w:val="28"/>
          <w:szCs w:val="28"/>
          <w:rtl/>
        </w:rPr>
      </w:pPr>
    </w:p>
    <w:p w14:paraId="60B4E78C" w14:textId="77777777" w:rsidR="001674E5" w:rsidRDefault="001674E5" w:rsidP="001674E5">
      <w:pPr>
        <w:rPr>
          <w:rFonts w:cs="FrankRuehl"/>
          <w:sz w:val="28"/>
          <w:szCs w:val="28"/>
          <w:rtl/>
        </w:rPr>
      </w:pPr>
    </w:p>
    <w:p w14:paraId="1723D940" w14:textId="77777777" w:rsidR="001674E5" w:rsidRDefault="001674E5" w:rsidP="001674E5">
      <w:pPr>
        <w:pStyle w:val="a3"/>
        <w:jc w:val="center"/>
        <w:rPr>
          <w:rtl/>
        </w:rPr>
      </w:pPr>
    </w:p>
    <w:p w14:paraId="55523B99" w14:textId="77777777" w:rsidR="00E4050A" w:rsidRPr="009A72F6" w:rsidRDefault="00E4050A" w:rsidP="009A72F6">
      <w:pPr>
        <w:keepNext/>
        <w:rPr>
          <w:rFonts w:ascii="David" w:hAnsi="David"/>
          <w:color w:val="000000"/>
          <w:sz w:val="22"/>
          <w:szCs w:val="22"/>
          <w:rtl/>
        </w:rPr>
      </w:pPr>
    </w:p>
    <w:p w14:paraId="4EC54422" w14:textId="77777777" w:rsidR="009A72F6" w:rsidRPr="009A72F6" w:rsidRDefault="009A72F6" w:rsidP="009A72F6">
      <w:pPr>
        <w:keepNext/>
        <w:rPr>
          <w:rFonts w:ascii="David" w:hAnsi="David"/>
          <w:color w:val="000000"/>
          <w:sz w:val="22"/>
          <w:szCs w:val="22"/>
          <w:rtl/>
        </w:rPr>
      </w:pPr>
      <w:r w:rsidRPr="009A72F6">
        <w:rPr>
          <w:rFonts w:ascii="David" w:hAnsi="David"/>
          <w:color w:val="000000"/>
          <w:sz w:val="22"/>
          <w:szCs w:val="22"/>
          <w:rtl/>
        </w:rPr>
        <w:t>אושרית הובר היימן 54678313</w:t>
      </w:r>
    </w:p>
    <w:p w14:paraId="00D3A73E" w14:textId="77777777" w:rsidR="009A72F6" w:rsidRDefault="009A72F6" w:rsidP="009A72F6">
      <w:r w:rsidRPr="009A72F6">
        <w:rPr>
          <w:color w:val="000000"/>
          <w:rtl/>
        </w:rPr>
        <w:t>נוסח מסמך זה כפוף לשינויי ניסוח ועריכה</w:t>
      </w:r>
    </w:p>
    <w:p w14:paraId="52C3B5A9" w14:textId="77777777" w:rsidR="009A72F6" w:rsidRDefault="009A72F6" w:rsidP="009A72F6">
      <w:pPr>
        <w:rPr>
          <w:rtl/>
        </w:rPr>
      </w:pPr>
    </w:p>
    <w:p w14:paraId="391D00D1" w14:textId="77777777" w:rsidR="009A72F6" w:rsidRDefault="009A72F6" w:rsidP="009A72F6">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r w:rsidR="0056449C">
        <w:rPr>
          <w:rFonts w:hint="cs"/>
          <w:color w:val="0000FF"/>
          <w:u w:val="single"/>
          <w:rtl/>
        </w:rPr>
        <w:t xml:space="preserve"> </w:t>
      </w:r>
    </w:p>
    <w:p w14:paraId="28B530DD" w14:textId="77777777" w:rsidR="009A72F6" w:rsidRPr="009A72F6" w:rsidRDefault="009A72F6" w:rsidP="009A72F6">
      <w:pPr>
        <w:jc w:val="center"/>
        <w:rPr>
          <w:color w:val="0000FF"/>
          <w:u w:val="single"/>
        </w:rPr>
      </w:pPr>
    </w:p>
    <w:sectPr w:rsidR="009A72F6" w:rsidRPr="009A72F6" w:rsidSect="009A72F6">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6A98E3" w14:textId="77777777" w:rsidR="003025A7" w:rsidRDefault="003025A7" w:rsidP="00FB06C3">
      <w:r>
        <w:separator/>
      </w:r>
    </w:p>
  </w:endnote>
  <w:endnote w:type="continuationSeparator" w:id="0">
    <w:p w14:paraId="50B9B4F1" w14:textId="77777777" w:rsidR="003025A7" w:rsidRDefault="003025A7" w:rsidP="00FB0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C5367" w14:textId="77777777" w:rsidR="009A72F6" w:rsidRDefault="009A72F6" w:rsidP="009A72F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5F85D87" w14:textId="77777777" w:rsidR="00941A09" w:rsidRPr="009A72F6" w:rsidRDefault="009A72F6" w:rsidP="009A72F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00207" w14:textId="77777777" w:rsidR="009A72F6" w:rsidRDefault="009A72F6" w:rsidP="009A72F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B1041">
      <w:rPr>
        <w:rFonts w:ascii="FrankRuehl" w:hAnsi="FrankRuehl" w:cs="FrankRuehl"/>
        <w:noProof/>
        <w:rtl/>
      </w:rPr>
      <w:t>1</w:t>
    </w:r>
    <w:r>
      <w:rPr>
        <w:rFonts w:ascii="FrankRuehl" w:hAnsi="FrankRuehl" w:cs="FrankRuehl"/>
        <w:rtl/>
      </w:rPr>
      <w:fldChar w:fldCharType="end"/>
    </w:r>
  </w:p>
  <w:p w14:paraId="119AAA33" w14:textId="77777777" w:rsidR="00941A09" w:rsidRPr="009A72F6" w:rsidRDefault="009A72F6" w:rsidP="009A72F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0DECC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53BE54" w14:textId="77777777" w:rsidR="003025A7" w:rsidRDefault="003025A7" w:rsidP="00FB06C3">
      <w:r>
        <w:separator/>
      </w:r>
    </w:p>
  </w:footnote>
  <w:footnote w:type="continuationSeparator" w:id="0">
    <w:p w14:paraId="3E121ACE" w14:textId="77777777" w:rsidR="003025A7" w:rsidRDefault="003025A7" w:rsidP="00FB06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0EEA6" w14:textId="77777777" w:rsidR="009A72F6" w:rsidRPr="009A72F6" w:rsidRDefault="009A72F6" w:rsidP="009A72F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20763-10-18</w:t>
    </w:r>
    <w:r>
      <w:rPr>
        <w:rFonts w:ascii="David" w:hAnsi="David"/>
        <w:color w:val="000000"/>
        <w:sz w:val="22"/>
        <w:szCs w:val="22"/>
        <w:rtl/>
      </w:rPr>
      <w:tab/>
      <w:t xml:space="preserve"> מדינת ישראל נ' שרה אדיסו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F5CAEE" w14:textId="77777777" w:rsidR="009A72F6" w:rsidRPr="009A72F6" w:rsidRDefault="009A72F6" w:rsidP="009A72F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20763-10-18</w:t>
    </w:r>
    <w:r>
      <w:rPr>
        <w:rFonts w:ascii="David" w:hAnsi="David"/>
        <w:color w:val="000000"/>
        <w:sz w:val="22"/>
        <w:szCs w:val="22"/>
        <w:rtl/>
      </w:rPr>
      <w:tab/>
      <w:t xml:space="preserve"> מדינת ישראל נ' שרה אדיסו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E02F89"/>
    <w:multiLevelType w:val="hybridMultilevel"/>
    <w:tmpl w:val="00261D0C"/>
    <w:lvl w:ilvl="0" w:tplc="01B289F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D405FDF"/>
    <w:multiLevelType w:val="hybridMultilevel"/>
    <w:tmpl w:val="FE4C65C2"/>
    <w:lvl w:ilvl="0" w:tplc="1EA0484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95119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22790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674E5"/>
    <w:rsid w:val="000D4CFC"/>
    <w:rsid w:val="001674E5"/>
    <w:rsid w:val="003025A7"/>
    <w:rsid w:val="00347AAD"/>
    <w:rsid w:val="00412151"/>
    <w:rsid w:val="0056449C"/>
    <w:rsid w:val="00845C97"/>
    <w:rsid w:val="00917186"/>
    <w:rsid w:val="00941A09"/>
    <w:rsid w:val="009A72F6"/>
    <w:rsid w:val="00B532A8"/>
    <w:rsid w:val="00C501AB"/>
    <w:rsid w:val="00C84A1B"/>
    <w:rsid w:val="00CB1041"/>
    <w:rsid w:val="00E4050A"/>
    <w:rsid w:val="00EF7A4F"/>
    <w:rsid w:val="00FB06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20926FF"/>
  <w15:chartTrackingRefBased/>
  <w15:docId w15:val="{C6D59058-F146-471B-A0B6-0E1B2D0D2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674E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674E5"/>
    <w:pPr>
      <w:tabs>
        <w:tab w:val="center" w:pos="4153"/>
        <w:tab w:val="right" w:pos="8306"/>
      </w:tabs>
    </w:pPr>
    <w:rPr>
      <w:rFonts w:cs="Times New Roman"/>
      <w:lang w:val="x-none" w:eastAsia="x-none"/>
    </w:rPr>
  </w:style>
  <w:style w:type="character" w:customStyle="1" w:styleId="a4">
    <w:name w:val="כותרת עליונה תו"/>
    <w:link w:val="a3"/>
    <w:rsid w:val="001674E5"/>
    <w:rPr>
      <w:rFonts w:ascii="Times New Roman" w:eastAsia="Times New Roman" w:hAnsi="Times New Roman" w:cs="David"/>
      <w:sz w:val="24"/>
      <w:szCs w:val="24"/>
    </w:rPr>
  </w:style>
  <w:style w:type="paragraph" w:styleId="a5">
    <w:name w:val="footer"/>
    <w:basedOn w:val="a"/>
    <w:link w:val="a6"/>
    <w:rsid w:val="001674E5"/>
    <w:pPr>
      <w:tabs>
        <w:tab w:val="center" w:pos="4153"/>
        <w:tab w:val="right" w:pos="8306"/>
      </w:tabs>
    </w:pPr>
    <w:rPr>
      <w:rFonts w:cs="Times New Roman"/>
      <w:lang w:val="x-none" w:eastAsia="x-none"/>
    </w:rPr>
  </w:style>
  <w:style w:type="character" w:customStyle="1" w:styleId="a6">
    <w:name w:val="כותרת תחתונה תו"/>
    <w:link w:val="a5"/>
    <w:rsid w:val="001674E5"/>
    <w:rPr>
      <w:rFonts w:ascii="Times New Roman" w:eastAsia="Times New Roman" w:hAnsi="Times New Roman" w:cs="David"/>
      <w:sz w:val="24"/>
      <w:szCs w:val="24"/>
    </w:rPr>
  </w:style>
  <w:style w:type="table" w:styleId="a7">
    <w:name w:val="Table Grid"/>
    <w:basedOn w:val="a1"/>
    <w:rsid w:val="001674E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674E5"/>
  </w:style>
  <w:style w:type="paragraph" w:styleId="a9">
    <w:name w:val="List Paragraph"/>
    <w:basedOn w:val="a"/>
    <w:qFormat/>
    <w:rsid w:val="001674E5"/>
    <w:pPr>
      <w:ind w:left="720"/>
      <w:contextualSpacing/>
    </w:pPr>
    <w:rPr>
      <w:rFonts w:ascii="Arial (W1)" w:hAnsi="Arial (W1)"/>
    </w:rPr>
  </w:style>
  <w:style w:type="paragraph" w:customStyle="1" w:styleId="1">
    <w:name w:val="פיסקת רשימה1"/>
    <w:basedOn w:val="a"/>
    <w:rsid w:val="001674E5"/>
    <w:pPr>
      <w:ind w:left="720"/>
      <w:contextualSpacing/>
    </w:pPr>
  </w:style>
  <w:style w:type="character" w:styleId="Hyperlink">
    <w:name w:val="Hyperlink"/>
    <w:rsid w:val="009A72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7.c" TargetMode="External"/><Relationship Id="rId18" Type="http://schemas.openxmlformats.org/officeDocument/2006/relationships/hyperlink" Target="http://www.nevo.co.il/case/26066611" TargetMode="External"/><Relationship Id="rId26" Type="http://schemas.openxmlformats.org/officeDocument/2006/relationships/hyperlink" Target="http://www.nevo.co.il/law/4216" TargetMode="External"/><Relationship Id="rId21" Type="http://schemas.openxmlformats.org/officeDocument/2006/relationships/hyperlink" Target="http://www.nevo.co.il/case/4994763" TargetMode="External"/><Relationship Id="rId34"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case/25120854" TargetMode="External"/><Relationship Id="rId17" Type="http://schemas.openxmlformats.org/officeDocument/2006/relationships/hyperlink" Target="http://www.nevo.co.il/case/25036097" TargetMode="External"/><Relationship Id="rId25" Type="http://schemas.openxmlformats.org/officeDocument/2006/relationships/hyperlink" Target="http://www.nevo.co.il/case/4071256"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25120854" TargetMode="External"/><Relationship Id="rId20" Type="http://schemas.openxmlformats.org/officeDocument/2006/relationships/hyperlink" Target="http://www.nevo.co.il/case/22976244" TargetMode="External"/><Relationship Id="rId29" Type="http://schemas.openxmlformats.org/officeDocument/2006/relationships/hyperlink" Target="http://www.nevo.co.il/case/2512085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5036097" TargetMode="External"/><Relationship Id="rId24" Type="http://schemas.openxmlformats.org/officeDocument/2006/relationships/hyperlink" Target="http://www.nevo.co.il/case/5025762"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10" TargetMode="External"/><Relationship Id="rId23" Type="http://schemas.openxmlformats.org/officeDocument/2006/relationships/hyperlink" Target="http://www.nevo.co.il/case/3716817" TargetMode="External"/><Relationship Id="rId28" Type="http://schemas.openxmlformats.org/officeDocument/2006/relationships/hyperlink" Target="http://www.nevo.co.il/case/25036097" TargetMode="External"/><Relationship Id="rId36" Type="http://schemas.openxmlformats.org/officeDocument/2006/relationships/footer" Target="footer2.xml"/><Relationship Id="rId10" Type="http://schemas.openxmlformats.org/officeDocument/2006/relationships/hyperlink" Target="http://www.nevo.co.il/law/4216/10" TargetMode="External"/><Relationship Id="rId19" Type="http://schemas.openxmlformats.org/officeDocument/2006/relationships/hyperlink" Target="http://www.nevo.co.il/case/26066611" TargetMode="External"/><Relationship Id="rId31"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7787782" TargetMode="External"/><Relationship Id="rId27" Type="http://schemas.openxmlformats.org/officeDocument/2006/relationships/hyperlink" Target="http://www.nevo.co.il/case/22976244" TargetMode="External"/><Relationship Id="rId30" Type="http://schemas.openxmlformats.org/officeDocument/2006/relationships/hyperlink" Target="http://www.nevo.co.il/law/4216" TargetMode="External"/><Relationship Id="rId35"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2280</Words>
  <Characters>11404</Characters>
  <Application>Microsoft Office Word</Application>
  <DocSecurity>0</DocSecurity>
  <Lines>95</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13657</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8257637</vt:i4>
      </vt:variant>
      <vt:variant>
        <vt:i4>72</vt:i4>
      </vt:variant>
      <vt:variant>
        <vt:i4>0</vt:i4>
      </vt:variant>
      <vt:variant>
        <vt:i4>5</vt:i4>
      </vt:variant>
      <vt:variant>
        <vt:lpwstr>http://www.nevo.co.il/law/4216</vt:lpwstr>
      </vt:variant>
      <vt:variant>
        <vt:lpwstr/>
      </vt:variant>
      <vt:variant>
        <vt:i4>8257637</vt:i4>
      </vt:variant>
      <vt:variant>
        <vt:i4>69</vt:i4>
      </vt:variant>
      <vt:variant>
        <vt:i4>0</vt:i4>
      </vt:variant>
      <vt:variant>
        <vt:i4>5</vt:i4>
      </vt:variant>
      <vt:variant>
        <vt:lpwstr>http://www.nevo.co.il/law/4216</vt:lpwstr>
      </vt:variant>
      <vt:variant>
        <vt:lpwstr/>
      </vt:variant>
      <vt:variant>
        <vt:i4>3539067</vt:i4>
      </vt:variant>
      <vt:variant>
        <vt:i4>66</vt:i4>
      </vt:variant>
      <vt:variant>
        <vt:i4>0</vt:i4>
      </vt:variant>
      <vt:variant>
        <vt:i4>5</vt:i4>
      </vt:variant>
      <vt:variant>
        <vt:lpwstr>http://www.nevo.co.il/case/25120854</vt:lpwstr>
      </vt:variant>
      <vt:variant>
        <vt:lpwstr/>
      </vt:variant>
      <vt:variant>
        <vt:i4>3997810</vt:i4>
      </vt:variant>
      <vt:variant>
        <vt:i4>63</vt:i4>
      </vt:variant>
      <vt:variant>
        <vt:i4>0</vt:i4>
      </vt:variant>
      <vt:variant>
        <vt:i4>5</vt:i4>
      </vt:variant>
      <vt:variant>
        <vt:lpwstr>http://www.nevo.co.il/case/25036097</vt:lpwstr>
      </vt:variant>
      <vt:variant>
        <vt:lpwstr/>
      </vt:variant>
      <vt:variant>
        <vt:i4>3735667</vt:i4>
      </vt:variant>
      <vt:variant>
        <vt:i4>60</vt:i4>
      </vt:variant>
      <vt:variant>
        <vt:i4>0</vt:i4>
      </vt:variant>
      <vt:variant>
        <vt:i4>5</vt:i4>
      </vt:variant>
      <vt:variant>
        <vt:lpwstr>http://www.nevo.co.il/case/22976244</vt:lpwstr>
      </vt:variant>
      <vt:variant>
        <vt:lpwstr/>
      </vt:variant>
      <vt:variant>
        <vt:i4>8257637</vt:i4>
      </vt:variant>
      <vt:variant>
        <vt:i4>57</vt:i4>
      </vt:variant>
      <vt:variant>
        <vt:i4>0</vt:i4>
      </vt:variant>
      <vt:variant>
        <vt:i4>5</vt:i4>
      </vt:variant>
      <vt:variant>
        <vt:lpwstr>http://www.nevo.co.il/law/4216</vt:lpwstr>
      </vt:variant>
      <vt:variant>
        <vt:lpwstr/>
      </vt:variant>
      <vt:variant>
        <vt:i4>3604592</vt:i4>
      </vt:variant>
      <vt:variant>
        <vt:i4>54</vt:i4>
      </vt:variant>
      <vt:variant>
        <vt:i4>0</vt:i4>
      </vt:variant>
      <vt:variant>
        <vt:i4>5</vt:i4>
      </vt:variant>
      <vt:variant>
        <vt:lpwstr>http://www.nevo.co.il/case/4071256</vt:lpwstr>
      </vt:variant>
      <vt:variant>
        <vt:lpwstr/>
      </vt:variant>
      <vt:variant>
        <vt:i4>3276919</vt:i4>
      </vt:variant>
      <vt:variant>
        <vt:i4>51</vt:i4>
      </vt:variant>
      <vt:variant>
        <vt:i4>0</vt:i4>
      </vt:variant>
      <vt:variant>
        <vt:i4>5</vt:i4>
      </vt:variant>
      <vt:variant>
        <vt:lpwstr>http://www.nevo.co.il/case/5025762</vt:lpwstr>
      </vt:variant>
      <vt:variant>
        <vt:lpwstr/>
      </vt:variant>
      <vt:variant>
        <vt:i4>3997812</vt:i4>
      </vt:variant>
      <vt:variant>
        <vt:i4>48</vt:i4>
      </vt:variant>
      <vt:variant>
        <vt:i4>0</vt:i4>
      </vt:variant>
      <vt:variant>
        <vt:i4>5</vt:i4>
      </vt:variant>
      <vt:variant>
        <vt:lpwstr>http://www.nevo.co.il/case/3716817</vt:lpwstr>
      </vt:variant>
      <vt:variant>
        <vt:lpwstr/>
      </vt:variant>
      <vt:variant>
        <vt:i4>3801212</vt:i4>
      </vt:variant>
      <vt:variant>
        <vt:i4>45</vt:i4>
      </vt:variant>
      <vt:variant>
        <vt:i4>0</vt:i4>
      </vt:variant>
      <vt:variant>
        <vt:i4>5</vt:i4>
      </vt:variant>
      <vt:variant>
        <vt:lpwstr>http://www.nevo.co.il/case/7787782</vt:lpwstr>
      </vt:variant>
      <vt:variant>
        <vt:lpwstr/>
      </vt:variant>
      <vt:variant>
        <vt:i4>3735679</vt:i4>
      </vt:variant>
      <vt:variant>
        <vt:i4>42</vt:i4>
      </vt:variant>
      <vt:variant>
        <vt:i4>0</vt:i4>
      </vt:variant>
      <vt:variant>
        <vt:i4>5</vt:i4>
      </vt:variant>
      <vt:variant>
        <vt:lpwstr>http://www.nevo.co.il/case/4994763</vt:lpwstr>
      </vt:variant>
      <vt:variant>
        <vt:lpwstr/>
      </vt:variant>
      <vt:variant>
        <vt:i4>3735667</vt:i4>
      </vt:variant>
      <vt:variant>
        <vt:i4>39</vt:i4>
      </vt:variant>
      <vt:variant>
        <vt:i4>0</vt:i4>
      </vt:variant>
      <vt:variant>
        <vt:i4>5</vt:i4>
      </vt:variant>
      <vt:variant>
        <vt:lpwstr>http://www.nevo.co.il/case/22976244</vt:lpwstr>
      </vt:variant>
      <vt:variant>
        <vt:lpwstr/>
      </vt:variant>
      <vt:variant>
        <vt:i4>3473522</vt:i4>
      </vt:variant>
      <vt:variant>
        <vt:i4>36</vt:i4>
      </vt:variant>
      <vt:variant>
        <vt:i4>0</vt:i4>
      </vt:variant>
      <vt:variant>
        <vt:i4>5</vt:i4>
      </vt:variant>
      <vt:variant>
        <vt:lpwstr>http://www.nevo.co.il/case/26066611</vt:lpwstr>
      </vt:variant>
      <vt:variant>
        <vt:lpwstr/>
      </vt:variant>
      <vt:variant>
        <vt:i4>3473522</vt:i4>
      </vt:variant>
      <vt:variant>
        <vt:i4>33</vt:i4>
      </vt:variant>
      <vt:variant>
        <vt:i4>0</vt:i4>
      </vt:variant>
      <vt:variant>
        <vt:i4>5</vt:i4>
      </vt:variant>
      <vt:variant>
        <vt:lpwstr>http://www.nevo.co.il/case/26066611</vt:lpwstr>
      </vt:variant>
      <vt:variant>
        <vt:lpwstr/>
      </vt:variant>
      <vt:variant>
        <vt:i4>3997810</vt:i4>
      </vt:variant>
      <vt:variant>
        <vt:i4>30</vt:i4>
      </vt:variant>
      <vt:variant>
        <vt:i4>0</vt:i4>
      </vt:variant>
      <vt:variant>
        <vt:i4>5</vt:i4>
      </vt:variant>
      <vt:variant>
        <vt:lpwstr>http://www.nevo.co.il/case/25036097</vt:lpwstr>
      </vt:variant>
      <vt:variant>
        <vt:lpwstr/>
      </vt:variant>
      <vt:variant>
        <vt:i4>3539067</vt:i4>
      </vt:variant>
      <vt:variant>
        <vt:i4>27</vt:i4>
      </vt:variant>
      <vt:variant>
        <vt:i4>0</vt:i4>
      </vt:variant>
      <vt:variant>
        <vt:i4>5</vt:i4>
      </vt:variant>
      <vt:variant>
        <vt:lpwstr>http://www.nevo.co.il/case/25120854</vt:lpwstr>
      </vt:variant>
      <vt:variant>
        <vt:lpwstr/>
      </vt:variant>
      <vt:variant>
        <vt:i4>5177418</vt:i4>
      </vt:variant>
      <vt:variant>
        <vt:i4>24</vt:i4>
      </vt:variant>
      <vt:variant>
        <vt:i4>0</vt:i4>
      </vt:variant>
      <vt:variant>
        <vt:i4>5</vt:i4>
      </vt:variant>
      <vt:variant>
        <vt:lpwstr>http://www.nevo.co.il/law/4216/10</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3539067</vt:i4>
      </vt:variant>
      <vt:variant>
        <vt:i4>15</vt:i4>
      </vt:variant>
      <vt:variant>
        <vt:i4>0</vt:i4>
      </vt:variant>
      <vt:variant>
        <vt:i4>5</vt:i4>
      </vt:variant>
      <vt:variant>
        <vt:lpwstr>http://www.nevo.co.il/case/25120854</vt:lpwstr>
      </vt:variant>
      <vt:variant>
        <vt:lpwstr/>
      </vt:variant>
      <vt:variant>
        <vt:i4>3997810</vt:i4>
      </vt:variant>
      <vt:variant>
        <vt:i4>12</vt:i4>
      </vt:variant>
      <vt:variant>
        <vt:i4>0</vt:i4>
      </vt:variant>
      <vt:variant>
        <vt:i4>5</vt:i4>
      </vt:variant>
      <vt:variant>
        <vt:lpwstr>http://www.nevo.co.il/case/25036097</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2025-04-22T23:54:00Z</dcterms:created>
  <dcterms:modified xsi:type="dcterms:W3CDTF">2025-04-22T23:54:00Z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20763;13558;58960</vt:lpwstr>
  </property>
  <property fmtid="{D5CDD505-2E9C-101B-9397-08002B2CF9AE}" pid="6" name="NEWPARTB">
    <vt:lpwstr>10;11;09</vt:lpwstr>
  </property>
  <property fmtid="{D5CDD505-2E9C-101B-9397-08002B2CF9AE}" pid="7" name="NEWPARTC">
    <vt:lpwstr>18;18;19</vt:lpwstr>
  </property>
  <property fmtid="{D5CDD505-2E9C-101B-9397-08002B2CF9AE}" pid="8" name="APPELLANT">
    <vt:lpwstr>מדינת ישראל</vt:lpwstr>
  </property>
  <property fmtid="{D5CDD505-2E9C-101B-9397-08002B2CF9AE}" pid="9" name="APPELLEE">
    <vt:lpwstr>שרה אדיסו</vt:lpwstr>
  </property>
  <property fmtid="{D5CDD505-2E9C-101B-9397-08002B2CF9AE}" pid="10" name="JUDGE">
    <vt:lpwstr>אושרית הובר היימן</vt:lpwstr>
  </property>
  <property fmtid="{D5CDD505-2E9C-101B-9397-08002B2CF9AE}" pid="11" name="CITY">
    <vt:lpwstr>רח'</vt:lpwstr>
  </property>
  <property fmtid="{D5CDD505-2E9C-101B-9397-08002B2CF9AE}" pid="12" name="DATE">
    <vt:lpwstr>20200607</vt:lpwstr>
  </property>
  <property fmtid="{D5CDD505-2E9C-101B-9397-08002B2CF9AE}" pid="13" name="TYPE_N_DATE">
    <vt:lpwstr>38020200607</vt:lpwstr>
  </property>
  <property fmtid="{D5CDD505-2E9C-101B-9397-08002B2CF9AE}" pid="14" name="WORDNUMPAGES">
    <vt:lpwstr>8</vt:lpwstr>
  </property>
  <property fmtid="{D5CDD505-2E9C-101B-9397-08002B2CF9AE}" pid="15" name="TYPE_ABS_DATE">
    <vt:lpwstr>380020200607</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25036097:3;25120854:3;26066611:2;22976244:2;4994763;7787782;3716817;5025762;4071256</vt:lpwstr>
  </property>
  <property fmtid="{D5CDD505-2E9C-101B-9397-08002B2CF9AE}" pid="36" name="LAWLISTTMP1">
    <vt:lpwstr>4216/007.a;007.c;010</vt:lpwstr>
  </property>
</Properties>
</file>