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849E3" w:rsidRPr="00117FE4" w14:paraId="0578E8F8" w14:textId="77777777" w:rsidTr="006112BF">
        <w:trPr>
          <w:trHeight w:hRule="exact" w:val="418"/>
          <w:jc w:val="center"/>
        </w:trPr>
        <w:tc>
          <w:tcPr>
            <w:tcW w:w="8721" w:type="dxa"/>
            <w:gridSpan w:val="2"/>
          </w:tcPr>
          <w:p w14:paraId="39FBA1BF" w14:textId="77777777" w:rsidR="005849E3" w:rsidRPr="00117FE4" w:rsidRDefault="005849E3" w:rsidP="00E73F53">
            <w:pPr>
              <w:pStyle w:val="a3"/>
              <w:jc w:val="center"/>
              <w:rPr>
                <w:rFonts w:ascii="Tahoma" w:hAnsi="Tahoma" w:cs="Tahoma"/>
                <w:color w:val="000080"/>
                <w:rtl/>
              </w:rPr>
            </w:pPr>
            <w:r w:rsidRPr="00117FE4">
              <w:rPr>
                <w:rFonts w:ascii="Tahoma" w:hAnsi="Tahoma" w:cs="Tahoma"/>
                <w:b/>
                <w:bCs/>
                <w:color w:val="000080"/>
                <w:rtl/>
              </w:rPr>
              <w:t>בית משפט השלום ברחובות</w:t>
            </w:r>
          </w:p>
        </w:tc>
      </w:tr>
      <w:tr w:rsidR="005849E3" w:rsidRPr="00117FE4" w14:paraId="0231C1BE" w14:textId="77777777" w:rsidTr="006112BF">
        <w:trPr>
          <w:trHeight w:val="337"/>
          <w:jc w:val="center"/>
        </w:trPr>
        <w:tc>
          <w:tcPr>
            <w:tcW w:w="5054" w:type="dxa"/>
          </w:tcPr>
          <w:p w14:paraId="0A8E17A3" w14:textId="77777777" w:rsidR="005849E3" w:rsidRPr="00117FE4" w:rsidRDefault="005849E3" w:rsidP="00E73F53">
            <w:pPr>
              <w:rPr>
                <w:rFonts w:cs="FrankRuehl"/>
                <w:b/>
                <w:bCs/>
                <w:sz w:val="28"/>
                <w:szCs w:val="28"/>
                <w:rtl/>
              </w:rPr>
            </w:pPr>
            <w:r w:rsidRPr="00117FE4">
              <w:rPr>
                <w:rFonts w:cs="FrankRuehl"/>
                <w:b/>
                <w:bCs/>
                <w:sz w:val="28"/>
                <w:szCs w:val="28"/>
                <w:rtl/>
              </w:rPr>
              <w:t>ת"פ</w:t>
            </w:r>
            <w:r w:rsidRPr="00117FE4">
              <w:rPr>
                <w:rFonts w:cs="FrankRuehl" w:hint="cs"/>
                <w:b/>
                <w:bCs/>
                <w:sz w:val="28"/>
                <w:szCs w:val="28"/>
                <w:rtl/>
              </w:rPr>
              <w:t xml:space="preserve"> </w:t>
            </w:r>
            <w:r w:rsidRPr="00117FE4">
              <w:rPr>
                <w:rFonts w:cs="FrankRuehl"/>
                <w:b/>
                <w:bCs/>
                <w:sz w:val="28"/>
                <w:szCs w:val="28"/>
                <w:rtl/>
              </w:rPr>
              <w:t>34792-10-18</w:t>
            </w:r>
            <w:r w:rsidRPr="00117FE4">
              <w:rPr>
                <w:rFonts w:cs="FrankRuehl" w:hint="cs"/>
                <w:b/>
                <w:bCs/>
                <w:sz w:val="28"/>
                <w:szCs w:val="28"/>
                <w:rtl/>
              </w:rPr>
              <w:t xml:space="preserve"> </w:t>
            </w:r>
            <w:r w:rsidRPr="00117FE4">
              <w:rPr>
                <w:rFonts w:cs="FrankRuehl"/>
                <w:b/>
                <w:bCs/>
                <w:sz w:val="28"/>
                <w:szCs w:val="28"/>
                <w:rtl/>
              </w:rPr>
              <w:t>מדינת ישראל נ' פרנקו</w:t>
            </w:r>
          </w:p>
          <w:p w14:paraId="082D7BC5" w14:textId="77777777" w:rsidR="005849E3" w:rsidRPr="00117FE4" w:rsidRDefault="005849E3" w:rsidP="00E73F53">
            <w:pPr>
              <w:pStyle w:val="a3"/>
              <w:rPr>
                <w:rFonts w:cs="FrankRuehl"/>
                <w:sz w:val="28"/>
                <w:szCs w:val="28"/>
                <w:rtl/>
              </w:rPr>
            </w:pPr>
          </w:p>
        </w:tc>
        <w:tc>
          <w:tcPr>
            <w:tcW w:w="3667" w:type="dxa"/>
          </w:tcPr>
          <w:p w14:paraId="53F1E6D8" w14:textId="77777777" w:rsidR="005849E3" w:rsidRPr="00117FE4" w:rsidRDefault="005849E3" w:rsidP="00E73F53">
            <w:pPr>
              <w:pStyle w:val="a3"/>
              <w:jc w:val="right"/>
              <w:rPr>
                <w:rFonts w:cs="FrankRuehl"/>
                <w:sz w:val="28"/>
                <w:szCs w:val="28"/>
                <w:rtl/>
              </w:rPr>
            </w:pPr>
          </w:p>
        </w:tc>
      </w:tr>
    </w:tbl>
    <w:p w14:paraId="49E23E42" w14:textId="77777777" w:rsidR="005849E3" w:rsidRPr="00117FE4" w:rsidRDefault="005849E3" w:rsidP="005849E3">
      <w:pPr>
        <w:pStyle w:val="a3"/>
        <w:rPr>
          <w:rtl/>
        </w:rPr>
      </w:pPr>
      <w:r w:rsidRPr="00117FE4">
        <w:rPr>
          <w:rFonts w:hint="cs"/>
          <w:rtl/>
        </w:rPr>
        <w:t xml:space="preserve"> </w:t>
      </w:r>
    </w:p>
    <w:p w14:paraId="077B5894" w14:textId="77777777" w:rsidR="005849E3" w:rsidRPr="00117FE4" w:rsidRDefault="005849E3" w:rsidP="005849E3">
      <w:pPr>
        <w:rPr>
          <w:rFonts w:ascii="David" w:hAnsi="David"/>
          <w:b/>
          <w:bCs/>
          <w:rtl/>
        </w:rPr>
      </w:pPr>
    </w:p>
    <w:p w14:paraId="2201CDC8" w14:textId="77777777" w:rsidR="005849E3" w:rsidRPr="00117FE4" w:rsidRDefault="005849E3" w:rsidP="005849E3">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849E3" w:rsidRPr="00117FE4" w14:paraId="55A19EDE" w14:textId="77777777" w:rsidTr="005849E3">
        <w:trPr>
          <w:trHeight w:val="295"/>
          <w:jc w:val="center"/>
        </w:trPr>
        <w:tc>
          <w:tcPr>
            <w:tcW w:w="923" w:type="dxa"/>
            <w:tcBorders>
              <w:top w:val="nil"/>
              <w:left w:val="nil"/>
              <w:bottom w:val="nil"/>
              <w:right w:val="nil"/>
            </w:tcBorders>
            <w:shd w:val="clear" w:color="auto" w:fill="auto"/>
          </w:tcPr>
          <w:p w14:paraId="3A4024FC" w14:textId="77777777" w:rsidR="005849E3" w:rsidRPr="00117FE4" w:rsidRDefault="005849E3" w:rsidP="005849E3">
            <w:pPr>
              <w:spacing w:line="360" w:lineRule="auto"/>
              <w:jc w:val="both"/>
              <w:rPr>
                <w:rFonts w:ascii="David" w:hAnsi="David"/>
                <w:b/>
                <w:bCs/>
              </w:rPr>
            </w:pPr>
            <w:r w:rsidRPr="00117FE4">
              <w:rPr>
                <w:rFonts w:ascii="David" w:hAnsi="David" w:hint="cs"/>
                <w:b/>
                <w:bCs/>
                <w:rtl/>
              </w:rPr>
              <w:t>ב</w:t>
            </w:r>
            <w:r w:rsidRPr="00117FE4">
              <w:rPr>
                <w:rFonts w:ascii="David" w:hAnsi="David"/>
                <w:b/>
                <w:bCs/>
                <w:rtl/>
              </w:rPr>
              <w:t xml:space="preserve">פני </w:t>
            </w:r>
          </w:p>
        </w:tc>
        <w:tc>
          <w:tcPr>
            <w:tcW w:w="7897" w:type="dxa"/>
            <w:gridSpan w:val="2"/>
            <w:tcBorders>
              <w:top w:val="nil"/>
              <w:left w:val="nil"/>
              <w:bottom w:val="nil"/>
              <w:right w:val="nil"/>
            </w:tcBorders>
            <w:shd w:val="clear" w:color="auto" w:fill="auto"/>
          </w:tcPr>
          <w:p w14:paraId="49D79B48" w14:textId="77777777" w:rsidR="005849E3" w:rsidRPr="00117FE4" w:rsidRDefault="005849E3" w:rsidP="005849E3">
            <w:pPr>
              <w:spacing w:line="360" w:lineRule="auto"/>
              <w:jc w:val="both"/>
              <w:rPr>
                <w:rFonts w:ascii="David" w:hAnsi="David"/>
                <w:b/>
                <w:bCs/>
                <w:rtl/>
              </w:rPr>
            </w:pPr>
            <w:r w:rsidRPr="00117FE4">
              <w:rPr>
                <w:rFonts w:ascii="David" w:hAnsi="David" w:hint="cs"/>
                <w:b/>
                <w:bCs/>
                <w:rtl/>
              </w:rPr>
              <w:t>כבוד ה</w:t>
            </w:r>
            <w:r w:rsidRPr="00117FE4">
              <w:rPr>
                <w:rFonts w:ascii="David" w:hAnsi="David"/>
                <w:b/>
                <w:bCs/>
                <w:rtl/>
              </w:rPr>
              <w:t>שופטת, סגנית הנשיאה</w:t>
            </w:r>
            <w:r w:rsidRPr="00117FE4">
              <w:rPr>
                <w:rFonts w:ascii="David" w:hAnsi="David" w:hint="cs"/>
                <w:b/>
                <w:bCs/>
                <w:rtl/>
              </w:rPr>
              <w:t xml:space="preserve">  </w:t>
            </w:r>
            <w:r w:rsidRPr="00117FE4">
              <w:rPr>
                <w:rFonts w:ascii="David" w:hAnsi="David"/>
                <w:b/>
                <w:bCs/>
                <w:rtl/>
              </w:rPr>
              <w:t>אפרת פינק</w:t>
            </w:r>
          </w:p>
          <w:p w14:paraId="6F6CFAC9" w14:textId="77777777" w:rsidR="005849E3" w:rsidRPr="00117FE4" w:rsidRDefault="005849E3" w:rsidP="005849E3">
            <w:pPr>
              <w:spacing w:line="360" w:lineRule="auto"/>
              <w:jc w:val="both"/>
              <w:rPr>
                <w:rFonts w:ascii="David" w:hAnsi="David"/>
                <w:b/>
                <w:bCs/>
                <w:rtl/>
              </w:rPr>
            </w:pPr>
          </w:p>
          <w:p w14:paraId="42DDE4DC" w14:textId="77777777" w:rsidR="005849E3" w:rsidRPr="00117FE4" w:rsidRDefault="005849E3" w:rsidP="005849E3">
            <w:pPr>
              <w:spacing w:line="360" w:lineRule="auto"/>
              <w:jc w:val="both"/>
              <w:rPr>
                <w:rFonts w:ascii="David" w:hAnsi="David"/>
                <w:b/>
                <w:bCs/>
              </w:rPr>
            </w:pPr>
          </w:p>
        </w:tc>
      </w:tr>
      <w:tr w:rsidR="005849E3" w:rsidRPr="00117FE4" w14:paraId="1310B1F4" w14:textId="77777777" w:rsidTr="005849E3">
        <w:trPr>
          <w:trHeight w:val="355"/>
          <w:jc w:val="center"/>
        </w:trPr>
        <w:tc>
          <w:tcPr>
            <w:tcW w:w="923" w:type="dxa"/>
            <w:tcBorders>
              <w:top w:val="nil"/>
              <w:left w:val="nil"/>
              <w:bottom w:val="nil"/>
              <w:right w:val="nil"/>
            </w:tcBorders>
            <w:shd w:val="clear" w:color="auto" w:fill="auto"/>
          </w:tcPr>
          <w:p w14:paraId="34588769" w14:textId="77777777" w:rsidR="005849E3" w:rsidRPr="00117FE4" w:rsidRDefault="005849E3" w:rsidP="005849E3">
            <w:pPr>
              <w:spacing w:line="360" w:lineRule="auto"/>
              <w:jc w:val="both"/>
              <w:rPr>
                <w:rFonts w:ascii="David" w:hAnsi="David"/>
                <w:b/>
                <w:bCs/>
              </w:rPr>
            </w:pPr>
            <w:bookmarkStart w:id="0" w:name="FirstAppellant"/>
            <w:bookmarkStart w:id="1" w:name="FirstLawyer"/>
            <w:bookmarkStart w:id="2" w:name="LastJudge"/>
            <w:bookmarkEnd w:id="2"/>
            <w:r w:rsidRPr="00117FE4">
              <w:rPr>
                <w:rFonts w:ascii="David" w:hAnsi="David" w:hint="cs"/>
                <w:b/>
                <w:bCs/>
                <w:rtl/>
              </w:rPr>
              <w:t>בעניין:</w:t>
            </w:r>
          </w:p>
        </w:tc>
        <w:tc>
          <w:tcPr>
            <w:tcW w:w="4126" w:type="dxa"/>
            <w:tcBorders>
              <w:top w:val="nil"/>
              <w:left w:val="nil"/>
              <w:bottom w:val="nil"/>
              <w:right w:val="nil"/>
            </w:tcBorders>
            <w:shd w:val="clear" w:color="auto" w:fill="auto"/>
          </w:tcPr>
          <w:p w14:paraId="434F9C0A" w14:textId="77777777" w:rsidR="005849E3" w:rsidRPr="00117FE4" w:rsidRDefault="005849E3" w:rsidP="005849E3">
            <w:pPr>
              <w:spacing w:line="360" w:lineRule="auto"/>
              <w:jc w:val="both"/>
              <w:rPr>
                <w:rFonts w:ascii="David" w:hAnsi="David"/>
                <w:b/>
                <w:bCs/>
              </w:rPr>
            </w:pPr>
            <w:r w:rsidRPr="00117FE4">
              <w:rPr>
                <w:rFonts w:ascii="David" w:hAnsi="David"/>
                <w:b/>
                <w:bCs/>
                <w:rtl/>
              </w:rPr>
              <w:t>מדינת ישראל – ע"</w:t>
            </w:r>
            <w:r w:rsidRPr="00117FE4">
              <w:rPr>
                <w:rFonts w:ascii="David" w:hAnsi="David" w:hint="cs"/>
                <w:b/>
                <w:bCs/>
                <w:rtl/>
              </w:rPr>
              <w:t>י ב"כ עו"ד שרית מרום</w:t>
            </w:r>
          </w:p>
        </w:tc>
        <w:tc>
          <w:tcPr>
            <w:tcW w:w="3771" w:type="dxa"/>
            <w:tcBorders>
              <w:top w:val="nil"/>
              <w:left w:val="nil"/>
              <w:bottom w:val="nil"/>
              <w:right w:val="nil"/>
            </w:tcBorders>
            <w:shd w:val="clear" w:color="auto" w:fill="auto"/>
          </w:tcPr>
          <w:p w14:paraId="6021FDC1" w14:textId="77777777" w:rsidR="005849E3" w:rsidRPr="00117FE4" w:rsidRDefault="005849E3" w:rsidP="005849E3">
            <w:pPr>
              <w:spacing w:line="360" w:lineRule="auto"/>
              <w:jc w:val="both"/>
              <w:rPr>
                <w:rFonts w:ascii="David" w:hAnsi="David"/>
                <w:b/>
                <w:bCs/>
              </w:rPr>
            </w:pPr>
          </w:p>
        </w:tc>
      </w:tr>
      <w:bookmarkEnd w:id="0"/>
      <w:bookmarkEnd w:id="1"/>
      <w:tr w:rsidR="005849E3" w:rsidRPr="00117FE4" w14:paraId="28F90DAA" w14:textId="77777777" w:rsidTr="005849E3">
        <w:trPr>
          <w:trHeight w:val="355"/>
          <w:jc w:val="center"/>
        </w:trPr>
        <w:tc>
          <w:tcPr>
            <w:tcW w:w="923" w:type="dxa"/>
            <w:tcBorders>
              <w:top w:val="nil"/>
              <w:left w:val="nil"/>
              <w:bottom w:val="nil"/>
              <w:right w:val="nil"/>
            </w:tcBorders>
            <w:shd w:val="clear" w:color="auto" w:fill="auto"/>
          </w:tcPr>
          <w:p w14:paraId="02879325" w14:textId="77777777" w:rsidR="005849E3" w:rsidRPr="00117FE4" w:rsidRDefault="005849E3" w:rsidP="005849E3">
            <w:pPr>
              <w:spacing w:line="360" w:lineRule="auto"/>
              <w:jc w:val="both"/>
              <w:rPr>
                <w:rFonts w:ascii="David" w:hAnsi="David"/>
                <w:b/>
                <w:bCs/>
                <w:rtl/>
              </w:rPr>
            </w:pPr>
          </w:p>
        </w:tc>
        <w:tc>
          <w:tcPr>
            <w:tcW w:w="4126" w:type="dxa"/>
            <w:tcBorders>
              <w:top w:val="nil"/>
              <w:left w:val="nil"/>
              <w:bottom w:val="nil"/>
              <w:right w:val="nil"/>
            </w:tcBorders>
            <w:shd w:val="clear" w:color="auto" w:fill="auto"/>
          </w:tcPr>
          <w:p w14:paraId="26249A15" w14:textId="77777777" w:rsidR="005849E3" w:rsidRPr="00117FE4" w:rsidRDefault="005849E3" w:rsidP="005849E3">
            <w:pPr>
              <w:spacing w:line="360" w:lineRule="auto"/>
              <w:jc w:val="both"/>
              <w:rPr>
                <w:rFonts w:ascii="David" w:hAnsi="David"/>
                <w:b/>
                <w:bCs/>
                <w:rtl/>
              </w:rPr>
            </w:pPr>
          </w:p>
        </w:tc>
        <w:tc>
          <w:tcPr>
            <w:tcW w:w="3771" w:type="dxa"/>
            <w:tcBorders>
              <w:top w:val="nil"/>
              <w:left w:val="nil"/>
              <w:bottom w:val="nil"/>
              <w:right w:val="nil"/>
            </w:tcBorders>
            <w:shd w:val="clear" w:color="auto" w:fill="auto"/>
          </w:tcPr>
          <w:p w14:paraId="6537CE7A" w14:textId="77777777" w:rsidR="005849E3" w:rsidRPr="00117FE4" w:rsidRDefault="005849E3" w:rsidP="005849E3">
            <w:pPr>
              <w:spacing w:line="360" w:lineRule="auto"/>
              <w:jc w:val="both"/>
              <w:rPr>
                <w:rFonts w:ascii="David" w:hAnsi="David"/>
                <w:b/>
                <w:bCs/>
                <w:rtl/>
              </w:rPr>
            </w:pPr>
            <w:r w:rsidRPr="00117FE4">
              <w:rPr>
                <w:rFonts w:ascii="David" w:hAnsi="David" w:hint="cs"/>
                <w:b/>
                <w:bCs/>
                <w:rtl/>
              </w:rPr>
              <w:t>ה</w:t>
            </w:r>
            <w:r w:rsidRPr="00117FE4">
              <w:rPr>
                <w:rFonts w:ascii="David" w:hAnsi="David"/>
                <w:b/>
                <w:bCs/>
                <w:rtl/>
              </w:rPr>
              <w:t>מאשימה</w:t>
            </w:r>
          </w:p>
        </w:tc>
      </w:tr>
      <w:tr w:rsidR="005849E3" w:rsidRPr="00117FE4" w14:paraId="619AD11C" w14:textId="77777777" w:rsidTr="005849E3">
        <w:trPr>
          <w:trHeight w:val="355"/>
          <w:jc w:val="center"/>
        </w:trPr>
        <w:tc>
          <w:tcPr>
            <w:tcW w:w="923" w:type="dxa"/>
            <w:tcBorders>
              <w:top w:val="nil"/>
              <w:left w:val="nil"/>
              <w:bottom w:val="nil"/>
              <w:right w:val="nil"/>
            </w:tcBorders>
            <w:shd w:val="clear" w:color="auto" w:fill="auto"/>
          </w:tcPr>
          <w:p w14:paraId="758E0972" w14:textId="77777777" w:rsidR="005849E3" w:rsidRPr="00117FE4" w:rsidRDefault="005849E3" w:rsidP="005849E3">
            <w:pPr>
              <w:spacing w:line="360" w:lineRule="auto"/>
              <w:jc w:val="both"/>
              <w:rPr>
                <w:rFonts w:ascii="David" w:hAnsi="David"/>
                <w:b/>
                <w:bCs/>
                <w:rtl/>
              </w:rPr>
            </w:pPr>
          </w:p>
        </w:tc>
        <w:tc>
          <w:tcPr>
            <w:tcW w:w="7897" w:type="dxa"/>
            <w:gridSpan w:val="2"/>
            <w:tcBorders>
              <w:top w:val="nil"/>
              <w:left w:val="nil"/>
              <w:bottom w:val="nil"/>
              <w:right w:val="nil"/>
            </w:tcBorders>
            <w:shd w:val="clear" w:color="auto" w:fill="auto"/>
          </w:tcPr>
          <w:p w14:paraId="650D60AF" w14:textId="77777777" w:rsidR="005849E3" w:rsidRPr="00117FE4" w:rsidRDefault="005849E3" w:rsidP="005849E3">
            <w:pPr>
              <w:spacing w:line="360" w:lineRule="auto"/>
              <w:jc w:val="both"/>
              <w:rPr>
                <w:rFonts w:ascii="David" w:hAnsi="David"/>
                <w:b/>
                <w:bCs/>
                <w:rtl/>
              </w:rPr>
            </w:pPr>
          </w:p>
          <w:p w14:paraId="4D430698" w14:textId="77777777" w:rsidR="005849E3" w:rsidRPr="00117FE4" w:rsidRDefault="005849E3" w:rsidP="005849E3">
            <w:pPr>
              <w:spacing w:line="360" w:lineRule="auto"/>
              <w:jc w:val="center"/>
              <w:rPr>
                <w:rFonts w:ascii="David" w:hAnsi="David"/>
                <w:b/>
                <w:bCs/>
                <w:rtl/>
              </w:rPr>
            </w:pPr>
            <w:r w:rsidRPr="00117FE4">
              <w:rPr>
                <w:rFonts w:ascii="David" w:hAnsi="David"/>
                <w:b/>
                <w:bCs/>
                <w:rtl/>
              </w:rPr>
              <w:t>נגד</w:t>
            </w:r>
          </w:p>
          <w:p w14:paraId="1F60DA13" w14:textId="77777777" w:rsidR="005849E3" w:rsidRPr="00117FE4" w:rsidRDefault="005849E3" w:rsidP="005849E3">
            <w:pPr>
              <w:spacing w:line="360" w:lineRule="auto"/>
              <w:jc w:val="both"/>
              <w:rPr>
                <w:rFonts w:ascii="David" w:hAnsi="David"/>
                <w:b/>
                <w:bCs/>
              </w:rPr>
            </w:pPr>
          </w:p>
        </w:tc>
      </w:tr>
      <w:tr w:rsidR="005849E3" w:rsidRPr="00117FE4" w14:paraId="1FF51524" w14:textId="77777777" w:rsidTr="005849E3">
        <w:trPr>
          <w:trHeight w:val="355"/>
          <w:jc w:val="center"/>
        </w:trPr>
        <w:tc>
          <w:tcPr>
            <w:tcW w:w="923" w:type="dxa"/>
            <w:tcBorders>
              <w:top w:val="nil"/>
              <w:left w:val="nil"/>
              <w:bottom w:val="nil"/>
              <w:right w:val="nil"/>
            </w:tcBorders>
            <w:shd w:val="clear" w:color="auto" w:fill="auto"/>
          </w:tcPr>
          <w:p w14:paraId="0B550095" w14:textId="77777777" w:rsidR="005849E3" w:rsidRPr="00117FE4" w:rsidRDefault="005849E3" w:rsidP="005849E3">
            <w:pPr>
              <w:spacing w:line="360" w:lineRule="auto"/>
              <w:jc w:val="both"/>
              <w:rPr>
                <w:rFonts w:ascii="David" w:hAnsi="David"/>
                <w:b/>
                <w:bCs/>
                <w:rtl/>
              </w:rPr>
            </w:pPr>
          </w:p>
        </w:tc>
        <w:tc>
          <w:tcPr>
            <w:tcW w:w="4126" w:type="dxa"/>
            <w:tcBorders>
              <w:top w:val="nil"/>
              <w:left w:val="nil"/>
              <w:bottom w:val="nil"/>
              <w:right w:val="nil"/>
            </w:tcBorders>
            <w:shd w:val="clear" w:color="auto" w:fill="auto"/>
          </w:tcPr>
          <w:p w14:paraId="57040CB3" w14:textId="77777777" w:rsidR="005849E3" w:rsidRPr="00117FE4" w:rsidRDefault="005849E3" w:rsidP="005849E3">
            <w:pPr>
              <w:spacing w:line="360" w:lineRule="auto"/>
              <w:jc w:val="both"/>
              <w:rPr>
                <w:rFonts w:ascii="David" w:hAnsi="David"/>
                <w:b/>
                <w:bCs/>
                <w:rtl/>
              </w:rPr>
            </w:pPr>
            <w:r w:rsidRPr="00117FE4">
              <w:rPr>
                <w:rFonts w:ascii="David" w:hAnsi="David"/>
                <w:b/>
                <w:bCs/>
                <w:rtl/>
              </w:rPr>
              <w:t>דוד פרנקו</w:t>
            </w:r>
            <w:r w:rsidRPr="00117FE4">
              <w:rPr>
                <w:rFonts w:ascii="David" w:hAnsi="David" w:hint="cs"/>
                <w:b/>
                <w:bCs/>
                <w:rtl/>
              </w:rPr>
              <w:t xml:space="preserve"> בעצמו</w:t>
            </w:r>
          </w:p>
        </w:tc>
        <w:tc>
          <w:tcPr>
            <w:tcW w:w="3771" w:type="dxa"/>
            <w:tcBorders>
              <w:top w:val="nil"/>
              <w:left w:val="nil"/>
              <w:bottom w:val="nil"/>
              <w:right w:val="nil"/>
            </w:tcBorders>
            <w:shd w:val="clear" w:color="auto" w:fill="auto"/>
          </w:tcPr>
          <w:p w14:paraId="51680E2F" w14:textId="77777777" w:rsidR="005849E3" w:rsidRPr="00117FE4" w:rsidRDefault="005849E3" w:rsidP="005849E3">
            <w:pPr>
              <w:spacing w:line="360" w:lineRule="auto"/>
              <w:jc w:val="both"/>
              <w:rPr>
                <w:rFonts w:ascii="David" w:hAnsi="David"/>
                <w:b/>
                <w:bCs/>
              </w:rPr>
            </w:pPr>
          </w:p>
        </w:tc>
      </w:tr>
      <w:tr w:rsidR="005849E3" w:rsidRPr="00117FE4" w14:paraId="1A6FC0E3" w14:textId="77777777" w:rsidTr="005849E3">
        <w:trPr>
          <w:trHeight w:val="355"/>
          <w:jc w:val="center"/>
        </w:trPr>
        <w:tc>
          <w:tcPr>
            <w:tcW w:w="923" w:type="dxa"/>
            <w:tcBorders>
              <w:top w:val="nil"/>
              <w:left w:val="nil"/>
              <w:bottom w:val="nil"/>
              <w:right w:val="nil"/>
            </w:tcBorders>
            <w:shd w:val="clear" w:color="auto" w:fill="auto"/>
          </w:tcPr>
          <w:p w14:paraId="1838C76B" w14:textId="77777777" w:rsidR="005849E3" w:rsidRPr="00117FE4" w:rsidRDefault="005849E3" w:rsidP="005849E3">
            <w:pPr>
              <w:spacing w:line="360" w:lineRule="auto"/>
              <w:jc w:val="both"/>
              <w:rPr>
                <w:rFonts w:ascii="David" w:hAnsi="David"/>
                <w:b/>
                <w:bCs/>
                <w:rtl/>
              </w:rPr>
            </w:pPr>
          </w:p>
        </w:tc>
        <w:tc>
          <w:tcPr>
            <w:tcW w:w="4126" w:type="dxa"/>
            <w:tcBorders>
              <w:top w:val="nil"/>
              <w:left w:val="nil"/>
              <w:bottom w:val="nil"/>
              <w:right w:val="nil"/>
            </w:tcBorders>
            <w:shd w:val="clear" w:color="auto" w:fill="auto"/>
          </w:tcPr>
          <w:p w14:paraId="55471655" w14:textId="77777777" w:rsidR="005849E3" w:rsidRPr="00117FE4" w:rsidRDefault="005849E3" w:rsidP="005849E3">
            <w:pPr>
              <w:spacing w:line="360" w:lineRule="auto"/>
              <w:jc w:val="both"/>
              <w:rPr>
                <w:rFonts w:ascii="David" w:hAnsi="David"/>
                <w:b/>
                <w:bCs/>
                <w:rtl/>
              </w:rPr>
            </w:pPr>
            <w:r w:rsidRPr="00117FE4">
              <w:rPr>
                <w:rFonts w:ascii="David" w:hAnsi="David" w:hint="cs"/>
                <w:b/>
                <w:bCs/>
                <w:rtl/>
              </w:rPr>
              <w:t>ע"י ב"כ עו"ד בן יהודה</w:t>
            </w:r>
          </w:p>
        </w:tc>
        <w:tc>
          <w:tcPr>
            <w:tcW w:w="3771" w:type="dxa"/>
            <w:tcBorders>
              <w:top w:val="nil"/>
              <w:left w:val="nil"/>
              <w:bottom w:val="nil"/>
              <w:right w:val="nil"/>
            </w:tcBorders>
            <w:shd w:val="clear" w:color="auto" w:fill="auto"/>
          </w:tcPr>
          <w:p w14:paraId="23309924" w14:textId="77777777" w:rsidR="005849E3" w:rsidRPr="00117FE4" w:rsidRDefault="005849E3" w:rsidP="005849E3">
            <w:pPr>
              <w:spacing w:line="360" w:lineRule="auto"/>
              <w:jc w:val="both"/>
              <w:rPr>
                <w:rFonts w:ascii="David" w:hAnsi="David"/>
                <w:b/>
                <w:bCs/>
              </w:rPr>
            </w:pPr>
            <w:r w:rsidRPr="00117FE4">
              <w:rPr>
                <w:rFonts w:ascii="David" w:hAnsi="David" w:hint="cs"/>
                <w:b/>
                <w:bCs/>
                <w:rtl/>
              </w:rPr>
              <w:t>ה</w:t>
            </w:r>
            <w:r w:rsidRPr="00117FE4">
              <w:rPr>
                <w:rFonts w:ascii="David" w:hAnsi="David"/>
                <w:b/>
                <w:bCs/>
                <w:rtl/>
              </w:rPr>
              <w:t>נאשמים</w:t>
            </w:r>
          </w:p>
        </w:tc>
      </w:tr>
    </w:tbl>
    <w:p w14:paraId="4C4790E4" w14:textId="77777777" w:rsidR="00117FE4" w:rsidRPr="00117FE4" w:rsidRDefault="00117FE4" w:rsidP="00117FE4">
      <w:pPr>
        <w:spacing w:before="120" w:after="120" w:line="240" w:lineRule="exact"/>
        <w:ind w:left="283" w:hanging="283"/>
        <w:jc w:val="both"/>
        <w:rPr>
          <w:rFonts w:ascii="FrankRuehl" w:hAnsi="FrankRuehl" w:cs="FrankRuehl"/>
          <w:rtl/>
        </w:rPr>
      </w:pPr>
    </w:p>
    <w:p w14:paraId="708E5F28" w14:textId="77777777" w:rsidR="00117FE4" w:rsidRPr="00117FE4" w:rsidRDefault="00117FE4" w:rsidP="00117FE4">
      <w:pPr>
        <w:spacing w:line="360" w:lineRule="auto"/>
        <w:jc w:val="both"/>
        <w:rPr>
          <w:rFonts w:ascii="David" w:hAnsi="David"/>
          <w:rtl/>
        </w:rPr>
      </w:pPr>
    </w:p>
    <w:p w14:paraId="20E563B1" w14:textId="77777777" w:rsidR="006112BF" w:rsidRPr="006112BF" w:rsidRDefault="006112BF" w:rsidP="006112BF">
      <w:pPr>
        <w:spacing w:before="120" w:after="120" w:line="240" w:lineRule="exact"/>
        <w:ind w:left="283" w:hanging="283"/>
        <w:jc w:val="both"/>
        <w:rPr>
          <w:rFonts w:ascii="FrankRuehl" w:hAnsi="FrankRuehl" w:cs="FrankRuehl"/>
        </w:rPr>
      </w:pPr>
      <w:bookmarkStart w:id="3" w:name="LawTable"/>
      <w:bookmarkEnd w:id="3"/>
      <w:r w:rsidRPr="006112BF">
        <w:rPr>
          <w:rFonts w:ascii="FrankRuehl" w:hAnsi="FrankRuehl" w:cs="FrankRuehl"/>
          <w:rtl/>
        </w:rPr>
        <w:t xml:space="preserve">חקיקה שאוזכרה: </w:t>
      </w:r>
    </w:p>
    <w:p w14:paraId="1B2E2EFB" w14:textId="77777777" w:rsidR="006112BF" w:rsidRPr="006112BF" w:rsidRDefault="006112BF" w:rsidP="006112BF">
      <w:pPr>
        <w:spacing w:before="120" w:after="120" w:line="240" w:lineRule="exact"/>
        <w:ind w:left="283" w:hanging="283"/>
        <w:jc w:val="both"/>
        <w:rPr>
          <w:rFonts w:ascii="FrankRuehl" w:hAnsi="FrankRuehl" w:cs="FrankRuehl"/>
        </w:rPr>
      </w:pPr>
      <w:hyperlink r:id="rId7" w:history="1">
        <w:r w:rsidRPr="006112BF">
          <w:rPr>
            <w:rFonts w:ascii="FrankRuehl" w:hAnsi="FrankRuehl" w:cs="FrankRuehl"/>
            <w:color w:val="0000FF"/>
            <w:u w:val="single"/>
            <w:rtl/>
          </w:rPr>
          <w:t>פקודת הסמים המסוכנים [נוסח חדש], תשל"ג-1973</w:t>
        </w:r>
      </w:hyperlink>
      <w:r w:rsidRPr="006112BF">
        <w:rPr>
          <w:rFonts w:ascii="FrankRuehl" w:hAnsi="FrankRuehl" w:cs="FrankRuehl"/>
        </w:rPr>
        <w:t xml:space="preserve">: </w:t>
      </w:r>
      <w:r w:rsidRPr="006112BF">
        <w:rPr>
          <w:rFonts w:ascii="FrankRuehl" w:hAnsi="FrankRuehl" w:cs="FrankRuehl"/>
          <w:rtl/>
        </w:rPr>
        <w:t>סע</w:t>
      </w:r>
      <w:r w:rsidRPr="006112BF">
        <w:rPr>
          <w:rFonts w:ascii="FrankRuehl" w:hAnsi="FrankRuehl" w:cs="FrankRuehl"/>
        </w:rPr>
        <w:t xml:space="preserve">'  </w:t>
      </w:r>
      <w:hyperlink r:id="rId8" w:history="1">
        <w:r w:rsidRPr="006112BF">
          <w:rPr>
            <w:rFonts w:ascii="FrankRuehl" w:hAnsi="FrankRuehl" w:cs="FrankRuehl"/>
            <w:color w:val="0000FF"/>
            <w:u w:val="single"/>
          </w:rPr>
          <w:t>7(</w:t>
        </w:r>
        <w:r w:rsidRPr="006112BF">
          <w:rPr>
            <w:rFonts w:ascii="FrankRuehl" w:hAnsi="FrankRuehl" w:cs="FrankRuehl"/>
            <w:color w:val="0000FF"/>
            <w:u w:val="single"/>
            <w:rtl/>
          </w:rPr>
          <w:t>א</w:t>
        </w:r>
        <w:r w:rsidRPr="006112BF">
          <w:rPr>
            <w:rFonts w:ascii="FrankRuehl" w:hAnsi="FrankRuehl" w:cs="FrankRuehl"/>
            <w:color w:val="0000FF"/>
            <w:u w:val="single"/>
          </w:rPr>
          <w:t>)</w:t>
        </w:r>
      </w:hyperlink>
      <w:r w:rsidRPr="006112BF">
        <w:rPr>
          <w:rFonts w:ascii="FrankRuehl" w:hAnsi="FrankRuehl" w:cs="FrankRuehl"/>
        </w:rPr>
        <w:t xml:space="preserve">, </w:t>
      </w:r>
      <w:hyperlink r:id="rId9" w:history="1">
        <w:r w:rsidRPr="006112BF">
          <w:rPr>
            <w:rFonts w:ascii="FrankRuehl" w:hAnsi="FrankRuehl" w:cs="FrankRuehl"/>
            <w:color w:val="0000FF"/>
            <w:u w:val="single"/>
          </w:rPr>
          <w:t>7(</w:t>
        </w:r>
        <w:r w:rsidRPr="006112BF">
          <w:rPr>
            <w:rFonts w:ascii="FrankRuehl" w:hAnsi="FrankRuehl" w:cs="FrankRuehl"/>
            <w:color w:val="0000FF"/>
            <w:u w:val="single"/>
            <w:rtl/>
          </w:rPr>
          <w:t>ג</w:t>
        </w:r>
        <w:r w:rsidRPr="006112BF">
          <w:rPr>
            <w:rFonts w:ascii="FrankRuehl" w:hAnsi="FrankRuehl" w:cs="FrankRuehl"/>
            <w:color w:val="0000FF"/>
            <w:u w:val="single"/>
          </w:rPr>
          <w:t>)</w:t>
        </w:r>
      </w:hyperlink>
    </w:p>
    <w:p w14:paraId="55CD1711" w14:textId="77777777" w:rsidR="005849E3" w:rsidRDefault="005849E3" w:rsidP="006112BF">
      <w:pPr>
        <w:spacing w:line="360" w:lineRule="auto"/>
        <w:jc w:val="both"/>
        <w:rPr>
          <w:rFonts w:ascii="David" w:hAnsi="David" w:hint="cs"/>
          <w:rtl/>
        </w:rPr>
      </w:pPr>
      <w:bookmarkStart w:id="4" w:name="LawTable_End"/>
      <w:bookmarkEnd w:id="4"/>
    </w:p>
    <w:p w14:paraId="37FAD6BF" w14:textId="77777777" w:rsidR="006112BF" w:rsidRPr="006112BF" w:rsidRDefault="006112BF" w:rsidP="006112BF">
      <w:pPr>
        <w:spacing w:line="360" w:lineRule="auto"/>
        <w:jc w:val="both"/>
        <w:rPr>
          <w:rFonts w:ascii="David" w:hAnsi="David"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49E3" w:rsidRPr="00317221" w14:paraId="6BF6014E" w14:textId="77777777" w:rsidTr="005849E3">
        <w:trPr>
          <w:trHeight w:val="355"/>
          <w:jc w:val="center"/>
        </w:trPr>
        <w:tc>
          <w:tcPr>
            <w:tcW w:w="8820" w:type="dxa"/>
            <w:tcBorders>
              <w:top w:val="nil"/>
              <w:left w:val="nil"/>
              <w:bottom w:val="nil"/>
              <w:right w:val="nil"/>
            </w:tcBorders>
            <w:shd w:val="clear" w:color="auto" w:fill="auto"/>
          </w:tcPr>
          <w:p w14:paraId="2D0D229F" w14:textId="77777777" w:rsidR="005849E3" w:rsidRPr="00117FE4" w:rsidRDefault="00117FE4" w:rsidP="00117FE4">
            <w:pPr>
              <w:spacing w:line="360" w:lineRule="auto"/>
              <w:jc w:val="center"/>
              <w:rPr>
                <w:rFonts w:ascii="David" w:hAnsi="David"/>
                <w:b/>
                <w:bCs/>
                <w:sz w:val="32"/>
                <w:szCs w:val="32"/>
                <w:u w:val="single"/>
                <w:rtl/>
              </w:rPr>
            </w:pPr>
            <w:bookmarkStart w:id="5" w:name="PsakDin" w:colFirst="0" w:colLast="0"/>
            <w:r w:rsidRPr="00117FE4">
              <w:rPr>
                <w:rFonts w:ascii="David" w:hAnsi="David"/>
                <w:b/>
                <w:bCs/>
                <w:sz w:val="32"/>
                <w:szCs w:val="32"/>
                <w:u w:val="single"/>
                <w:rtl/>
              </w:rPr>
              <w:t>גזר דין</w:t>
            </w:r>
          </w:p>
        </w:tc>
      </w:tr>
      <w:bookmarkEnd w:id="5"/>
      <w:tr w:rsidR="005849E3" w:rsidRPr="00317221" w14:paraId="3C68781F" w14:textId="77777777" w:rsidTr="005849E3">
        <w:trPr>
          <w:trHeight w:val="355"/>
          <w:jc w:val="center"/>
        </w:trPr>
        <w:tc>
          <w:tcPr>
            <w:tcW w:w="8820" w:type="dxa"/>
            <w:tcBorders>
              <w:top w:val="nil"/>
              <w:left w:val="nil"/>
              <w:bottom w:val="nil"/>
              <w:right w:val="nil"/>
            </w:tcBorders>
            <w:shd w:val="clear" w:color="auto" w:fill="auto"/>
          </w:tcPr>
          <w:p w14:paraId="579CFB7B" w14:textId="77777777" w:rsidR="005849E3" w:rsidRPr="005849E3" w:rsidRDefault="005849E3" w:rsidP="005849E3">
            <w:pPr>
              <w:spacing w:line="360" w:lineRule="auto"/>
              <w:jc w:val="both"/>
              <w:rPr>
                <w:rFonts w:ascii="David" w:hAnsi="David"/>
                <w:b/>
                <w:bCs/>
                <w:u w:val="single"/>
                <w:rtl/>
              </w:rPr>
            </w:pPr>
          </w:p>
        </w:tc>
      </w:tr>
    </w:tbl>
    <w:p w14:paraId="0ED52052" w14:textId="77777777" w:rsidR="005849E3" w:rsidRPr="00B05847" w:rsidRDefault="005849E3" w:rsidP="005849E3">
      <w:pPr>
        <w:rPr>
          <w:rFonts w:ascii="Arial" w:hAnsi="Arial"/>
          <w:rtl/>
        </w:rPr>
      </w:pPr>
    </w:p>
    <w:p w14:paraId="2145A236" w14:textId="77777777" w:rsidR="005849E3" w:rsidRPr="00B05847" w:rsidRDefault="005849E3" w:rsidP="005849E3">
      <w:pPr>
        <w:rPr>
          <w:rtl/>
        </w:rPr>
      </w:pPr>
    </w:p>
    <w:p w14:paraId="076CC2D8" w14:textId="77777777" w:rsidR="005849E3" w:rsidRDefault="005849E3" w:rsidP="005849E3">
      <w:pPr>
        <w:spacing w:line="360" w:lineRule="auto"/>
        <w:jc w:val="both"/>
        <w:rPr>
          <w:rFonts w:ascii="David" w:hAnsi="David"/>
          <w:b/>
          <w:bCs/>
          <w:u w:val="single"/>
          <w:rtl/>
        </w:rPr>
      </w:pPr>
      <w:r>
        <w:rPr>
          <w:rFonts w:ascii="David" w:hAnsi="David"/>
          <w:b/>
          <w:bCs/>
          <w:u w:val="single"/>
          <w:rtl/>
        </w:rPr>
        <w:t>מבוא</w:t>
      </w:r>
    </w:p>
    <w:p w14:paraId="727B880C" w14:textId="77777777" w:rsidR="005849E3" w:rsidRDefault="005849E3" w:rsidP="005849E3">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1.5.19 הורשע הנאשם, לפי הודאתו בעובדות כתב האישום המתוקן, בעבירה של החזקת סמים שלא לצריכה עצמית, לפי </w:t>
      </w:r>
      <w:hyperlink r:id="rId10" w:history="1">
        <w:r w:rsidR="006112BF" w:rsidRPr="006112BF">
          <w:rPr>
            <w:rFonts w:ascii="David" w:hAnsi="David" w:cs="David"/>
            <w:color w:val="0000FF"/>
            <w:sz w:val="24"/>
            <w:szCs w:val="24"/>
            <w:u w:val="single"/>
            <w:rtl/>
          </w:rPr>
          <w:t>סעיף 7(א)</w:t>
        </w:r>
      </w:hyperlink>
      <w:r>
        <w:rPr>
          <w:rFonts w:ascii="David" w:hAnsi="David" w:cs="David"/>
          <w:sz w:val="24"/>
          <w:szCs w:val="24"/>
          <w:rtl/>
        </w:rPr>
        <w:t xml:space="preserve"> יחד עם סעיף </w:t>
      </w:r>
      <w:hyperlink r:id="rId11" w:history="1">
        <w:r w:rsidR="006112BF" w:rsidRPr="006112BF">
          <w:rPr>
            <w:rFonts w:ascii="David" w:hAnsi="David" w:cs="David"/>
            <w:color w:val="0000FF"/>
            <w:sz w:val="24"/>
            <w:szCs w:val="24"/>
            <w:u w:val="single"/>
            <w:rtl/>
          </w:rPr>
          <w:t>7(ג)</w:t>
        </w:r>
      </w:hyperlink>
      <w:r>
        <w:rPr>
          <w:rFonts w:ascii="David" w:hAnsi="David" w:cs="David"/>
          <w:sz w:val="24"/>
          <w:szCs w:val="24"/>
          <w:rtl/>
        </w:rPr>
        <w:t xml:space="preserve"> רישא ל</w:t>
      </w:r>
      <w:hyperlink r:id="rId12" w:history="1">
        <w:r w:rsidR="00117FE4" w:rsidRPr="00117FE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081F1B51" w14:textId="77777777" w:rsidR="005849E3" w:rsidRDefault="005849E3" w:rsidP="005849E3">
      <w:pPr>
        <w:pStyle w:val="aa"/>
        <w:spacing w:after="0" w:line="360" w:lineRule="auto"/>
        <w:ind w:left="509"/>
        <w:jc w:val="both"/>
        <w:rPr>
          <w:rFonts w:ascii="David" w:hAnsi="David" w:cs="David"/>
          <w:sz w:val="24"/>
          <w:szCs w:val="24"/>
        </w:rPr>
      </w:pPr>
      <w:r>
        <w:rPr>
          <w:rFonts w:ascii="David" w:hAnsi="David" w:cs="David"/>
          <w:sz w:val="24"/>
          <w:szCs w:val="24"/>
          <w:rtl/>
        </w:rPr>
        <w:t>לפי כתב האישום, ביום 6.12.17, החזיק הנאשם בחדרו 5 צנצנות המכילות סם מסוכן מסוג קנבוס במשקל של 80 גרם.</w:t>
      </w:r>
    </w:p>
    <w:p w14:paraId="2C6795B8" w14:textId="77777777" w:rsidR="005849E3" w:rsidRDefault="005849E3" w:rsidP="005849E3">
      <w:pPr>
        <w:pStyle w:val="aa"/>
        <w:numPr>
          <w:ilvl w:val="0"/>
          <w:numId w:val="1"/>
        </w:numPr>
        <w:spacing w:after="0" w:line="360" w:lineRule="auto"/>
        <w:ind w:left="509" w:hanging="509"/>
        <w:jc w:val="both"/>
        <w:rPr>
          <w:rFonts w:ascii="David" w:hAnsi="David" w:cs="David"/>
          <w:sz w:val="24"/>
          <w:szCs w:val="24"/>
        </w:rPr>
      </w:pPr>
      <w:bookmarkStart w:id="7" w:name="ABSTRACT_END"/>
      <w:bookmarkEnd w:id="7"/>
      <w:r>
        <w:rPr>
          <w:rFonts w:ascii="David" w:hAnsi="David" w:cs="David"/>
          <w:sz w:val="24"/>
          <w:szCs w:val="24"/>
          <w:rtl/>
        </w:rPr>
        <w:t>לפי הסדר הטיעון, נשלח הנאשם לעריכת תסקיר שירות מבחן בעניינו, ללא הסכמה עונשית.</w:t>
      </w:r>
    </w:p>
    <w:p w14:paraId="1CE77C87" w14:textId="77777777" w:rsidR="005849E3" w:rsidRDefault="005849E3" w:rsidP="005849E3">
      <w:pPr>
        <w:pStyle w:val="aa"/>
        <w:spacing w:after="0" w:line="360" w:lineRule="auto"/>
        <w:ind w:left="509"/>
        <w:jc w:val="both"/>
        <w:rPr>
          <w:rFonts w:ascii="David" w:hAnsi="David" w:cs="David"/>
          <w:sz w:val="24"/>
          <w:szCs w:val="24"/>
        </w:rPr>
      </w:pPr>
    </w:p>
    <w:p w14:paraId="77A101DC" w14:textId="77777777" w:rsidR="005849E3" w:rsidRDefault="005849E3" w:rsidP="005849E3">
      <w:pPr>
        <w:spacing w:line="360" w:lineRule="auto"/>
        <w:jc w:val="both"/>
        <w:rPr>
          <w:rFonts w:ascii="David" w:hAnsi="David"/>
          <w:b/>
          <w:bCs/>
          <w:u w:val="single"/>
          <w:rtl/>
        </w:rPr>
      </w:pPr>
      <w:r>
        <w:rPr>
          <w:rFonts w:ascii="David" w:hAnsi="David"/>
          <w:b/>
          <w:bCs/>
          <w:u w:val="single"/>
          <w:rtl/>
        </w:rPr>
        <w:t>תסקיר שירות מבחן</w:t>
      </w:r>
    </w:p>
    <w:p w14:paraId="76D14550" w14:textId="77777777" w:rsidR="005849E3" w:rsidRPr="005849E3" w:rsidRDefault="005849E3" w:rsidP="005849E3">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lastRenderedPageBreak/>
        <w:t xml:space="preserve">שירות המבחן, בתסקירו מיום </w:t>
      </w:r>
      <w:r>
        <w:rPr>
          <w:rFonts w:cs="David"/>
          <w:sz w:val="24"/>
          <w:szCs w:val="24"/>
          <w:rtl/>
        </w:rPr>
        <w:t xml:space="preserve">26.9.19, ציין כי הנאשם בן 25, מנהל קשר זוגי משך מספר שנים ומתגורר בבית הוריו בגן יבנה. הנאשם סיים 8 שנות לימוד, אובחן כסובל מהפרעות קשב וריכוז ונוטל טיפול תרופתי. הנאשם נשר ממסגרת לימודיו על רקע רצונו להשתלב במסגרת תעסוקתית וקיבל פטור משירות צבאי. אביו של נאשם מתקיים מקצבת נכות מטעם המוסד לביטוח לאומי על רקע רפואי ונפשי. אמו לא השתלבה במסגרת תעסוקתית והתמסרה לגידול וחינוך ילדיה. המשפחה מוכרת לשירותי הרווחה באזור. עובדת סוציאלית המטפלת בנאשם מסרה, כי הוא סובל מקשיים הסתגלותיים, תפקודיים ואישיותיים, המונעים ממנו השגת עצמאות כלכלית ויציבות תעסוקתית. </w:t>
      </w:r>
    </w:p>
    <w:p w14:paraId="555CF995" w14:textId="77777777" w:rsidR="005849E3" w:rsidRDefault="005849E3" w:rsidP="005849E3">
      <w:pPr>
        <w:pStyle w:val="aa"/>
        <w:spacing w:after="0" w:line="360" w:lineRule="auto"/>
        <w:ind w:left="509"/>
        <w:jc w:val="both"/>
        <w:rPr>
          <w:rFonts w:cs="David"/>
          <w:sz w:val="24"/>
          <w:szCs w:val="24"/>
        </w:rPr>
      </w:pPr>
      <w:r>
        <w:rPr>
          <w:rFonts w:cs="David"/>
          <w:sz w:val="24"/>
          <w:szCs w:val="24"/>
          <w:rtl/>
        </w:rPr>
        <w:t xml:space="preserve">הנאשם מוכר לשירות המבחן מהליך קודם בין השנים 2015 – 2016, אז התרשם שירות המבחן כי לנאשם כוחות ובשלות נמוכים, חשדנות כלפי גורמי סמכות ודפוסי חשיבה נוקשים, המקשים על התנהלותו במישורים שונים בחייו. </w:t>
      </w:r>
    </w:p>
    <w:p w14:paraId="6ADFBC24" w14:textId="77777777" w:rsidR="005849E3" w:rsidRDefault="005849E3" w:rsidP="005849E3">
      <w:pPr>
        <w:pStyle w:val="aa"/>
        <w:spacing w:after="0" w:line="360" w:lineRule="auto"/>
        <w:ind w:left="509"/>
        <w:jc w:val="both"/>
        <w:rPr>
          <w:rFonts w:cs="David"/>
          <w:sz w:val="24"/>
          <w:szCs w:val="24"/>
          <w:rtl/>
        </w:rPr>
      </w:pPr>
      <w:r>
        <w:rPr>
          <w:rFonts w:cs="David"/>
          <w:sz w:val="24"/>
          <w:szCs w:val="24"/>
          <w:rtl/>
        </w:rPr>
        <w:t>הנאשם מסר, כי הוא עשה שימוש באלכוהול בגיל 16, בנסיבות חברתיות, אולם הפסיק לאחר כשנה. עוד מסר, כי החל לעשות שימוש בסמים מסוג קנבוס כשלושה חודשים לפני האירוע מושא כתב האישום, אולם הפסיק בכוחות עצמו ושולל נזקקות טיפולית בתחום זה. בבדיקות שתן שנערכו לנאשם לא נמצאו שרידי סם. הוצע לנאשם להשתלב בהליך טיפולי לצעירים עוברי חוק, אולם הוא התקשה להירתם לטיפול ולפיכך לא שולב בו.</w:t>
      </w:r>
    </w:p>
    <w:p w14:paraId="2441AA50" w14:textId="77777777" w:rsidR="005849E3" w:rsidRDefault="005849E3" w:rsidP="005849E3">
      <w:pPr>
        <w:pStyle w:val="aa"/>
        <w:spacing w:after="0" w:line="360" w:lineRule="auto"/>
        <w:ind w:left="509"/>
        <w:jc w:val="both"/>
        <w:rPr>
          <w:rFonts w:cs="David"/>
          <w:sz w:val="24"/>
          <w:szCs w:val="24"/>
          <w:rtl/>
        </w:rPr>
      </w:pPr>
      <w:r>
        <w:rPr>
          <w:rFonts w:cs="David"/>
          <w:sz w:val="24"/>
          <w:szCs w:val="24"/>
          <w:rtl/>
        </w:rPr>
        <w:t>להתרשמות שירות המבחן, הנאשם מכיר בעבירה ומבטא רצון להימנע משימוש בסמים, אולם, לוקח אחריות חלקית בלבד על מעשיו ומתקשה להעמיק במניעיו הפנימיים. עוד התרשם שירות המבחן, כי הנאשם מתקשה להשתלב במסגרת חיים יציבה, להתנהל באופן המותאם לדרישות החברה ולהימנע ממעורבות חוזרת עם החוק. הנאשם עודנו מתקשה להכיר בצורך בקבלת סיוע ומענה ייעודי. מכאן, ששירות המבחן לא בא המלצה שיקומית. לצד זאת, המליץ להטיל על הנאשם צו שירות לתועלת הציבור בהיקף של 200 שעות ומאסר על תנאי.</w:t>
      </w:r>
    </w:p>
    <w:p w14:paraId="062F9502" w14:textId="77777777" w:rsidR="005849E3" w:rsidRDefault="005849E3" w:rsidP="005849E3">
      <w:pPr>
        <w:pStyle w:val="aa"/>
        <w:spacing w:after="0" w:line="360" w:lineRule="auto"/>
        <w:ind w:left="509"/>
        <w:jc w:val="both"/>
        <w:rPr>
          <w:rFonts w:cs="David"/>
          <w:b/>
          <w:bCs/>
          <w:sz w:val="24"/>
          <w:szCs w:val="24"/>
          <w:u w:val="single"/>
        </w:rPr>
      </w:pPr>
    </w:p>
    <w:p w14:paraId="6A742E50" w14:textId="77777777" w:rsidR="005849E3" w:rsidRDefault="005849E3" w:rsidP="005849E3">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0621A2EF"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העבירה בה הורשע הנאשם נפגעו הערכים החברתיים של שמירה על הציבור מנגע הסמים. לטענתה, מידת הפגיעה נמוכה – בינונית. הנאשם החזיק בחדרו סם מסוג קנבוס מחולק בצנצנות במשקל 80 גרם.  </w:t>
      </w:r>
    </w:p>
    <w:p w14:paraId="53746591"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טענה, כי מתחם העונש ההולם את העבירה מושא כתב האישום, נע בין מאסר קצר שיכול ויבוצע בדרך של עבודות שירות ובין מאסר בפועל לתקופה של מספר חודשים, לצד מאסר על תנאי, קנס ופסילה בפועל ועל תנאי. </w:t>
      </w:r>
    </w:p>
    <w:p w14:paraId="3369551A"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העבירה: הנאשם הודה במיוחס לו, נטל אחריות על מעשיו וחסך בזמן שיפוטי; לחובתו של הנאשם 3 הרשעות בעבירות שלא מן העניין; מהתסקיר עולה, כי הנאשם נוטל אחריות חלקית בלבד, אולם בבדיקות שתן שנערכו לנאשם לא נמצאו שרידי סם. שירות המבחן העריך שיש מקום לשלב את הנאשם בטיפול, </w:t>
      </w:r>
      <w:r>
        <w:rPr>
          <w:rFonts w:cs="David"/>
          <w:sz w:val="24"/>
          <w:szCs w:val="24"/>
          <w:rtl/>
        </w:rPr>
        <w:lastRenderedPageBreak/>
        <w:t>אולם הנאשם סירב. הנאשם מתקשה להכיר בבעייתיות בהתנהלותו ומכאן ששירות המבחן נמנע מהמלצה טיפולית.</w:t>
      </w:r>
    </w:p>
    <w:p w14:paraId="6AF28FB9"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 באת כוח תביעה, המלצת שירות המבחן לסיים את ההליך בצו שירות לתועלת הציבור אינה עולה בקנה אחד עם תוכן התסקיר.</w:t>
      </w:r>
    </w:p>
    <w:p w14:paraId="76809EC5"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להטיל על הנאשם מאסר לתקופה של 3 חודשים, שיכול ויבוצע בדרך של עבודות שירות, מאסר על תנאי, קנס ופסילה על תנאי. כן עתרה להשמדת הסמים. לאחר שהנאשם לא נמצא מתאים לביצוע עבודות שירות עתרה התביעה להטלת מאסר בפועל לתקופה של 3 חודשים, לצד הענישה הנזכרת.</w:t>
      </w:r>
    </w:p>
    <w:p w14:paraId="3F57E16E"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בא כוח הנאשם טען, לעומת זאת, שלאחר תיקון כתב האישום מיוחסת לנאשם אך החזקה של 80 גרם סם מסוג קנבוס ולכך לא לוו נסיבות מחמירות כלשהן. לטענתו, הסם שימש לצריכתו העצמית של הנאשם. </w:t>
      </w:r>
    </w:p>
    <w:p w14:paraId="29700829"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מכאן טען בא כוח הנאשם, כי מתחם העונש ההולם את העבירה מושא כתב האישום מתחיל במאסר על תנאי.</w:t>
      </w:r>
    </w:p>
    <w:p w14:paraId="49F5E682"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העבירה: הנאשם הודה במיוחס לו, לקח אחריות על מעשיו וחסך בזמן שיפוטי יקר; מהתסקיר עולות נסיבות חייהם הלא פשוטות של הנאשם ומשפחתו המוכרת לשירותי הרווחה. הנאשם נשר ממסגרת חינוכית בגיל צעיר, והחל לצרוך אלכוהול כבר בגיל 16, אולם נגמל בכוחות עצמו. אביו של הנאשם חלה, הפסיק לעבוד והחל ליטול טיפול תרופתי קבוע ולפיכך המצב בבית הפך להיות קשה יותר. מאז ביצוע העבירה הנאשם עבר כברת דרך, הוא עובד בעבודה רצינית ומכובדת ומסייע בפרנסת המשפחה. לאור עבודתו הנאשם אינו מצליח להשתלב בהליך השיקומי, אולם בבדיקות שתן שנערכו לו לא נמצאו שרידי סם. לחובת הנאשם עבר פלילי אך לא בתחום הסמים; עוד ביקש לקחת בחשבון את חלוף הזמן.</w:t>
      </w:r>
    </w:p>
    <w:p w14:paraId="7998EC5A"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בא כוח הנאשם, כי במסגרת עבודתו של הנאשם, ניתן לבצע עבודות שירות לתועלת הציבור וזאת בשל השעות הגמישות.</w:t>
      </w:r>
    </w:p>
    <w:p w14:paraId="7AB044CF" w14:textId="77777777" w:rsidR="005849E3" w:rsidRDefault="005849E3" w:rsidP="005849E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מכאן, עתר בא כוח הנאשם לאמץ את המלצות שירות המבחן. לאחר שהנאשם לא נמצא מתאים לביצוע עבודות שירות, חזר הנאשם על עתירתו תוך שהוסיף, כי מאסר בפועל עלול להוביל להתדרדרות במצבו של הנאשם. </w:t>
      </w:r>
    </w:p>
    <w:p w14:paraId="574CACD0" w14:textId="77777777" w:rsidR="005849E3" w:rsidRDefault="005849E3" w:rsidP="005849E3">
      <w:pPr>
        <w:spacing w:before="120" w:after="120"/>
        <w:ind w:left="-58"/>
        <w:jc w:val="both"/>
      </w:pPr>
    </w:p>
    <w:p w14:paraId="338E8BE4" w14:textId="77777777" w:rsidR="005849E3" w:rsidRDefault="005849E3" w:rsidP="005849E3">
      <w:pPr>
        <w:spacing w:before="120" w:after="120"/>
        <w:ind w:left="-58"/>
        <w:jc w:val="both"/>
        <w:rPr>
          <w:b/>
          <w:bCs/>
          <w:u w:val="single"/>
        </w:rPr>
      </w:pPr>
      <w:r>
        <w:rPr>
          <w:b/>
          <w:bCs/>
          <w:u w:val="single"/>
          <w:rtl/>
        </w:rPr>
        <w:t>דיון והכרעה</w:t>
      </w:r>
    </w:p>
    <w:p w14:paraId="7E998BFB" w14:textId="77777777" w:rsidR="005849E3" w:rsidRDefault="005849E3" w:rsidP="005849E3">
      <w:pPr>
        <w:spacing w:before="120" w:after="120"/>
        <w:ind w:left="-58"/>
        <w:jc w:val="both"/>
        <w:rPr>
          <w:u w:val="single"/>
          <w:rtl/>
        </w:rPr>
      </w:pPr>
      <w:r>
        <w:rPr>
          <w:u w:val="single"/>
          <w:rtl/>
        </w:rPr>
        <w:t>קביעת מתחם הענישה</w:t>
      </w:r>
    </w:p>
    <w:p w14:paraId="639C1A70" w14:textId="77777777" w:rsidR="005849E3" w:rsidRDefault="005849E3" w:rsidP="005849E3">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העבירה אותה ביצע הנאשם יתחשב בית המשפט </w:t>
      </w:r>
      <w:r>
        <w:rPr>
          <w:rFonts w:cs="David"/>
          <w:b/>
          <w:bCs/>
          <w:sz w:val="24"/>
          <w:szCs w:val="24"/>
          <w:rtl/>
        </w:rPr>
        <w:t>בערך החברתי</w:t>
      </w:r>
      <w:r>
        <w:rPr>
          <w:rFonts w:cs="David"/>
          <w:sz w:val="24"/>
          <w:szCs w:val="24"/>
          <w:rtl/>
        </w:rPr>
        <w:t xml:space="preserve"> הנפגע מביצוע העבירה,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העבירה</w:t>
      </w:r>
      <w:r>
        <w:rPr>
          <w:rFonts w:cs="David"/>
          <w:sz w:val="24"/>
          <w:szCs w:val="24"/>
          <w:rtl/>
        </w:rPr>
        <w:t>.</w:t>
      </w:r>
    </w:p>
    <w:p w14:paraId="76AF1712"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במעשיו פגע הנאשם בערכים החברתיים של הגנה על בריאותו ושלומו הפיזי והנפשי של הציבור מפני נזקים הנגרמים כתוצאה מהשימוש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w:t>
      </w:r>
      <w:hyperlink r:id="rId13" w:history="1">
        <w:r w:rsidR="00117FE4" w:rsidRPr="00117FE4">
          <w:rPr>
            <w:rFonts w:cs="David" w:hint="cs"/>
            <w:color w:val="0000FF"/>
            <w:sz w:val="24"/>
            <w:szCs w:val="24"/>
            <w:u w:val="single"/>
            <w:rtl/>
          </w:rPr>
          <w:t>ע</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4" w:history="1">
        <w:r w:rsidR="00117FE4" w:rsidRPr="00117FE4">
          <w:rPr>
            <w:rFonts w:cs="David" w:hint="cs"/>
            <w:color w:val="0000FF"/>
            <w:sz w:val="24"/>
            <w:szCs w:val="24"/>
            <w:u w:val="single"/>
            <w:rtl/>
          </w:rPr>
          <w:t>ע</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6029/03 </w:t>
        </w:r>
        <w:r w:rsidR="00117FE4" w:rsidRPr="00117FE4">
          <w:rPr>
            <w:rFonts w:cs="David" w:hint="cs"/>
            <w:color w:val="0000FF"/>
            <w:sz w:val="24"/>
            <w:szCs w:val="24"/>
            <w:u w:val="single"/>
            <w:rtl/>
          </w:rPr>
          <w:t>מדינת</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ישראל</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נ</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שמאי</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פ</w:t>
        </w:r>
        <w:r w:rsidR="00117FE4" w:rsidRPr="00117FE4">
          <w:rPr>
            <w:rFonts w:cs="David"/>
            <w:color w:val="0000FF"/>
            <w:sz w:val="24"/>
            <w:szCs w:val="24"/>
            <w:u w:val="single"/>
            <w:rtl/>
          </w:rPr>
          <w:t>"</w:t>
        </w:r>
        <w:r w:rsidR="00117FE4" w:rsidRPr="00117FE4">
          <w:rPr>
            <w:rFonts w:cs="David" w:hint="cs"/>
            <w:color w:val="0000FF"/>
            <w:sz w:val="24"/>
            <w:szCs w:val="24"/>
            <w:u w:val="single"/>
            <w:rtl/>
          </w:rPr>
          <w:t>ד</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נח</w:t>
        </w:r>
      </w:hyperlink>
      <w:r>
        <w:rPr>
          <w:rFonts w:cs="David"/>
          <w:sz w:val="24"/>
          <w:szCs w:val="24"/>
          <w:rtl/>
        </w:rPr>
        <w:t xml:space="preserve"> (2) 734 (9.2.04)).</w:t>
      </w:r>
    </w:p>
    <w:p w14:paraId="36150C52"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הפגיעה בערכים המוגנים כתוצאה מביצוע עבירה של החזקת סם מסוג קנבוס במשקל של 80 גרם שלא לצריכה עצמית, היא נמוכה – בינונית. הכמות אמנם אינה קטנה, אולם גם אינה גדולה במיוחד ומדובר בסמים קלים. ההחזקה היתה בביתו של הנאשם.</w:t>
      </w:r>
    </w:p>
    <w:p w14:paraId="60866627"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ממדיניות הענישה המקובלת והנוהגת בעבירות של החזקת סמים מסוג קנבוס במשקל עשרות גרמים, שלא לצריכה עצמית, עולה כי מתחם העונש ההולם נע בין מאסר על תנאי ובין מאסר לתקופה של 6 חודשים, לצד ענישה נלווית (ראו, למשל: </w:t>
      </w:r>
      <w:hyperlink r:id="rId15" w:history="1">
        <w:r w:rsidR="00117FE4" w:rsidRPr="00117FE4">
          <w:rPr>
            <w:rFonts w:cs="David" w:hint="cs"/>
            <w:color w:val="0000FF"/>
            <w:sz w:val="24"/>
            <w:szCs w:val="24"/>
            <w:u w:val="single"/>
            <w:rtl/>
          </w:rPr>
          <w:t>רע</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2590/10</w:t>
        </w:r>
      </w:hyperlink>
      <w:r>
        <w:rPr>
          <w:rFonts w:cs="David"/>
          <w:sz w:val="24"/>
          <w:szCs w:val="24"/>
          <w:rtl/>
        </w:rPr>
        <w:t xml:space="preserve"> </w:t>
      </w:r>
      <w:r>
        <w:rPr>
          <w:rFonts w:cs="David"/>
          <w:b/>
          <w:bCs/>
          <w:sz w:val="24"/>
          <w:szCs w:val="24"/>
          <w:rtl/>
        </w:rPr>
        <w:t xml:space="preserve">שגיא נ' מדינת ישראל </w:t>
      </w:r>
      <w:r>
        <w:rPr>
          <w:rFonts w:cs="David"/>
          <w:sz w:val="24"/>
          <w:szCs w:val="24"/>
          <w:rtl/>
        </w:rPr>
        <w:t xml:space="preserve">(8.4.10); </w:t>
      </w:r>
      <w:hyperlink r:id="rId16" w:history="1">
        <w:r w:rsidR="00117FE4" w:rsidRPr="00117FE4">
          <w:rPr>
            <w:rFonts w:cs="David" w:hint="cs"/>
            <w:color w:val="0000FF"/>
            <w:sz w:val="24"/>
            <w:szCs w:val="24"/>
            <w:u w:val="single"/>
            <w:rtl/>
          </w:rPr>
          <w:t>עפ</w:t>
        </w:r>
        <w:r w:rsidR="00117FE4" w:rsidRPr="00117FE4">
          <w:rPr>
            <w:rFonts w:cs="David"/>
            <w:color w:val="0000FF"/>
            <w:sz w:val="24"/>
            <w:szCs w:val="24"/>
            <w:u w:val="single"/>
            <w:rtl/>
          </w:rPr>
          <w:t>"</w:t>
        </w:r>
        <w:r w:rsidR="00117FE4" w:rsidRPr="00117FE4">
          <w:rPr>
            <w:rFonts w:cs="David" w:hint="cs"/>
            <w:color w:val="0000FF"/>
            <w:sz w:val="24"/>
            <w:szCs w:val="24"/>
            <w:u w:val="single"/>
            <w:rtl/>
          </w:rPr>
          <w:t>ג</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מרכז</w:t>
        </w:r>
        <w:r w:rsidR="00117FE4" w:rsidRPr="00117FE4">
          <w:rPr>
            <w:rFonts w:cs="David"/>
            <w:color w:val="0000FF"/>
            <w:sz w:val="24"/>
            <w:szCs w:val="24"/>
            <w:u w:val="single"/>
            <w:rtl/>
          </w:rPr>
          <w:t>) 44117-05-16</w:t>
        </w:r>
      </w:hyperlink>
      <w:r>
        <w:rPr>
          <w:rFonts w:cs="David"/>
          <w:sz w:val="24"/>
          <w:szCs w:val="24"/>
          <w:rtl/>
        </w:rPr>
        <w:t xml:space="preserve"> </w:t>
      </w:r>
      <w:r>
        <w:rPr>
          <w:rFonts w:cs="David"/>
          <w:b/>
          <w:bCs/>
          <w:sz w:val="24"/>
          <w:szCs w:val="24"/>
          <w:rtl/>
        </w:rPr>
        <w:t>מדהלה נ' מדינת ישראל</w:t>
      </w:r>
      <w:r>
        <w:rPr>
          <w:rFonts w:cs="David"/>
          <w:sz w:val="24"/>
          <w:szCs w:val="24"/>
          <w:rtl/>
        </w:rPr>
        <w:t xml:space="preserve"> (11.12.16); </w:t>
      </w:r>
      <w:hyperlink r:id="rId17"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61688-02-18</w:t>
        </w:r>
      </w:hyperlink>
      <w:r>
        <w:rPr>
          <w:rFonts w:cs="David"/>
          <w:sz w:val="24"/>
          <w:szCs w:val="24"/>
          <w:rtl/>
        </w:rPr>
        <w:t xml:space="preserve"> </w:t>
      </w:r>
      <w:r>
        <w:rPr>
          <w:rFonts w:cs="David"/>
          <w:b/>
          <w:bCs/>
          <w:sz w:val="24"/>
          <w:szCs w:val="24"/>
          <w:rtl/>
        </w:rPr>
        <w:t>מדינת ישראל נ' פקדו</w:t>
      </w:r>
      <w:r>
        <w:rPr>
          <w:rFonts w:cs="David"/>
          <w:sz w:val="24"/>
          <w:szCs w:val="24"/>
          <w:rtl/>
        </w:rPr>
        <w:t xml:space="preserve"> (25.9.19); </w:t>
      </w:r>
      <w:hyperlink r:id="rId18"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קריות</w:t>
        </w:r>
        <w:r w:rsidR="00117FE4" w:rsidRPr="00117FE4">
          <w:rPr>
            <w:rFonts w:cs="David"/>
            <w:color w:val="0000FF"/>
            <w:sz w:val="24"/>
            <w:szCs w:val="24"/>
            <w:u w:val="single"/>
            <w:rtl/>
          </w:rPr>
          <w:t>) 20685-11-16</w:t>
        </w:r>
      </w:hyperlink>
      <w:r>
        <w:rPr>
          <w:rFonts w:cs="David"/>
          <w:sz w:val="24"/>
          <w:szCs w:val="24"/>
          <w:rtl/>
        </w:rPr>
        <w:t xml:space="preserve"> </w:t>
      </w:r>
      <w:r>
        <w:rPr>
          <w:rFonts w:cs="David"/>
          <w:b/>
          <w:bCs/>
          <w:sz w:val="24"/>
          <w:szCs w:val="24"/>
          <w:rtl/>
        </w:rPr>
        <w:t xml:space="preserve">מדינת ישראל נ' לאופר </w:t>
      </w:r>
      <w:r>
        <w:rPr>
          <w:rFonts w:cs="David"/>
          <w:sz w:val="24"/>
          <w:szCs w:val="24"/>
          <w:rtl/>
        </w:rPr>
        <w:t xml:space="preserve">(24.6.18); </w:t>
      </w:r>
      <w:hyperlink r:id="rId19"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ק</w:t>
        </w:r>
        <w:r w:rsidR="00117FE4" w:rsidRPr="00117FE4">
          <w:rPr>
            <w:rFonts w:cs="David"/>
            <w:color w:val="0000FF"/>
            <w:sz w:val="24"/>
            <w:szCs w:val="24"/>
            <w:u w:val="single"/>
            <w:rtl/>
          </w:rPr>
          <w:t>"</w:t>
        </w:r>
        <w:r w:rsidR="00117FE4" w:rsidRPr="00117FE4">
          <w:rPr>
            <w:rFonts w:cs="David" w:hint="cs"/>
            <w:color w:val="0000FF"/>
            <w:sz w:val="24"/>
            <w:szCs w:val="24"/>
            <w:u w:val="single"/>
            <w:rtl/>
          </w:rPr>
          <w:t>ג</w:t>
        </w:r>
        <w:r w:rsidR="00117FE4" w:rsidRPr="00117FE4">
          <w:rPr>
            <w:rFonts w:cs="David"/>
            <w:color w:val="0000FF"/>
            <w:sz w:val="24"/>
            <w:szCs w:val="24"/>
            <w:u w:val="single"/>
            <w:rtl/>
          </w:rPr>
          <w:t>) 40677-02-16</w:t>
        </w:r>
      </w:hyperlink>
      <w:r>
        <w:rPr>
          <w:rFonts w:cs="David"/>
          <w:sz w:val="24"/>
          <w:szCs w:val="24"/>
          <w:rtl/>
        </w:rPr>
        <w:t xml:space="preserve"> </w:t>
      </w:r>
      <w:r>
        <w:rPr>
          <w:rFonts w:cs="David"/>
          <w:b/>
          <w:bCs/>
          <w:sz w:val="24"/>
          <w:szCs w:val="24"/>
          <w:rtl/>
        </w:rPr>
        <w:t>מדינת ישראל נ' בן דוד</w:t>
      </w:r>
      <w:r>
        <w:rPr>
          <w:rFonts w:cs="David"/>
          <w:sz w:val="24"/>
          <w:szCs w:val="24"/>
          <w:rtl/>
        </w:rPr>
        <w:t xml:space="preserve"> (13.5.18); </w:t>
      </w:r>
      <w:hyperlink r:id="rId20"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קריות</w:t>
        </w:r>
        <w:r w:rsidR="00117FE4" w:rsidRPr="00117FE4">
          <w:rPr>
            <w:rFonts w:cs="David"/>
            <w:color w:val="0000FF"/>
            <w:sz w:val="24"/>
            <w:szCs w:val="24"/>
            <w:u w:val="single"/>
            <w:rtl/>
          </w:rPr>
          <w:t>) 19339-10-15</w:t>
        </w:r>
      </w:hyperlink>
      <w:r>
        <w:rPr>
          <w:rFonts w:cs="David"/>
          <w:sz w:val="24"/>
          <w:szCs w:val="24"/>
          <w:rtl/>
        </w:rPr>
        <w:t xml:space="preserve"> </w:t>
      </w:r>
      <w:r>
        <w:rPr>
          <w:rFonts w:cs="David"/>
          <w:b/>
          <w:bCs/>
          <w:sz w:val="24"/>
          <w:szCs w:val="24"/>
          <w:rtl/>
        </w:rPr>
        <w:t>מדינת ישראל נ' נגוסה</w:t>
      </w:r>
      <w:r>
        <w:rPr>
          <w:rFonts w:cs="David"/>
          <w:sz w:val="24"/>
          <w:szCs w:val="24"/>
          <w:rtl/>
        </w:rPr>
        <w:t xml:space="preserve"> (10.1.18); </w:t>
      </w:r>
      <w:hyperlink r:id="rId21"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ב</w:t>
        </w:r>
        <w:r w:rsidR="00117FE4" w:rsidRPr="00117FE4">
          <w:rPr>
            <w:rFonts w:cs="David"/>
            <w:color w:val="0000FF"/>
            <w:sz w:val="24"/>
            <w:szCs w:val="24"/>
            <w:u w:val="single"/>
            <w:rtl/>
          </w:rPr>
          <w:t>"</w:t>
        </w:r>
        <w:r w:rsidR="00117FE4" w:rsidRPr="00117FE4">
          <w:rPr>
            <w:rFonts w:cs="David" w:hint="cs"/>
            <w:color w:val="0000FF"/>
            <w:sz w:val="24"/>
            <w:szCs w:val="24"/>
            <w:u w:val="single"/>
            <w:rtl/>
          </w:rPr>
          <w:t>ש</w:t>
        </w:r>
        <w:r w:rsidR="00117FE4" w:rsidRPr="00117FE4">
          <w:rPr>
            <w:rFonts w:cs="David"/>
            <w:color w:val="0000FF"/>
            <w:sz w:val="24"/>
            <w:szCs w:val="24"/>
            <w:u w:val="single"/>
            <w:rtl/>
          </w:rPr>
          <w:t>) 48356-12-16</w:t>
        </w:r>
      </w:hyperlink>
      <w:r>
        <w:rPr>
          <w:rFonts w:cs="David"/>
          <w:sz w:val="24"/>
          <w:szCs w:val="24"/>
          <w:rtl/>
        </w:rPr>
        <w:t xml:space="preserve"> </w:t>
      </w:r>
      <w:r>
        <w:rPr>
          <w:rFonts w:cs="David"/>
          <w:b/>
          <w:bCs/>
          <w:sz w:val="24"/>
          <w:szCs w:val="24"/>
          <w:rtl/>
        </w:rPr>
        <w:t xml:space="preserve">מדינת ישראל נ' עמר </w:t>
      </w:r>
      <w:r>
        <w:rPr>
          <w:rFonts w:cs="David"/>
          <w:sz w:val="24"/>
          <w:szCs w:val="24"/>
          <w:rtl/>
        </w:rPr>
        <w:t xml:space="preserve">(14.9.17); </w:t>
      </w:r>
      <w:hyperlink r:id="rId22"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טב</w:t>
        </w:r>
        <w:r w:rsidR="00117FE4" w:rsidRPr="00117FE4">
          <w:rPr>
            <w:rFonts w:cs="David"/>
            <w:color w:val="0000FF"/>
            <w:sz w:val="24"/>
            <w:szCs w:val="24"/>
            <w:u w:val="single"/>
            <w:rtl/>
          </w:rPr>
          <w:t>') 51933-05-12</w:t>
        </w:r>
      </w:hyperlink>
      <w:r>
        <w:rPr>
          <w:rFonts w:cs="David"/>
          <w:sz w:val="24"/>
          <w:szCs w:val="24"/>
          <w:rtl/>
        </w:rPr>
        <w:t xml:space="preserve"> </w:t>
      </w:r>
      <w:r>
        <w:rPr>
          <w:rFonts w:cs="David"/>
          <w:b/>
          <w:bCs/>
          <w:sz w:val="24"/>
          <w:szCs w:val="24"/>
          <w:rtl/>
        </w:rPr>
        <w:t xml:space="preserve">מדינת ישראל נ' בוטבול </w:t>
      </w:r>
      <w:r>
        <w:rPr>
          <w:rFonts w:cs="David"/>
          <w:sz w:val="24"/>
          <w:szCs w:val="24"/>
          <w:rtl/>
        </w:rPr>
        <w:t xml:space="preserve">(27.3.14); </w:t>
      </w:r>
      <w:hyperlink r:id="rId23" w:history="1">
        <w:r w:rsidR="00117FE4" w:rsidRPr="00117FE4">
          <w:rPr>
            <w:rFonts w:cs="David" w:hint="cs"/>
            <w:color w:val="0000FF"/>
            <w:sz w:val="24"/>
            <w:szCs w:val="24"/>
            <w:u w:val="single"/>
            <w:rtl/>
          </w:rPr>
          <w:t>ת</w:t>
        </w:r>
        <w:r w:rsidR="00117FE4" w:rsidRPr="00117FE4">
          <w:rPr>
            <w:rFonts w:cs="David"/>
            <w:color w:val="0000FF"/>
            <w:sz w:val="24"/>
            <w:szCs w:val="24"/>
            <w:u w:val="single"/>
            <w:rtl/>
          </w:rPr>
          <w:t>"</w:t>
        </w:r>
        <w:r w:rsidR="00117FE4" w:rsidRPr="00117FE4">
          <w:rPr>
            <w:rFonts w:cs="David" w:hint="cs"/>
            <w:color w:val="0000FF"/>
            <w:sz w:val="24"/>
            <w:szCs w:val="24"/>
            <w:u w:val="single"/>
            <w:rtl/>
          </w:rPr>
          <w:t>פ</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פ</w:t>
        </w:r>
        <w:r w:rsidR="00117FE4" w:rsidRPr="00117FE4">
          <w:rPr>
            <w:rFonts w:cs="David"/>
            <w:color w:val="0000FF"/>
            <w:sz w:val="24"/>
            <w:szCs w:val="24"/>
            <w:u w:val="single"/>
            <w:rtl/>
          </w:rPr>
          <w:t>"</w:t>
        </w:r>
        <w:r w:rsidR="00117FE4" w:rsidRPr="00117FE4">
          <w:rPr>
            <w:rFonts w:cs="David" w:hint="cs"/>
            <w:color w:val="0000FF"/>
            <w:sz w:val="24"/>
            <w:szCs w:val="24"/>
            <w:u w:val="single"/>
            <w:rtl/>
          </w:rPr>
          <w:t>ת</w:t>
        </w:r>
        <w:r w:rsidR="00117FE4" w:rsidRPr="00117FE4">
          <w:rPr>
            <w:rFonts w:cs="David"/>
            <w:color w:val="0000FF"/>
            <w:sz w:val="24"/>
            <w:szCs w:val="24"/>
            <w:u w:val="single"/>
            <w:rtl/>
          </w:rPr>
          <w:t>) 51123-01-12</w:t>
        </w:r>
      </w:hyperlink>
      <w:r>
        <w:rPr>
          <w:rFonts w:cs="David"/>
          <w:sz w:val="24"/>
          <w:szCs w:val="24"/>
          <w:rtl/>
        </w:rPr>
        <w:t xml:space="preserve"> </w:t>
      </w:r>
      <w:r>
        <w:rPr>
          <w:rFonts w:cs="David"/>
          <w:b/>
          <w:bCs/>
          <w:sz w:val="24"/>
          <w:szCs w:val="24"/>
          <w:rtl/>
        </w:rPr>
        <w:t>מדינת ישראל נ' חוטוריאנסקי</w:t>
      </w:r>
      <w:r>
        <w:rPr>
          <w:rFonts w:cs="David"/>
          <w:sz w:val="24"/>
          <w:szCs w:val="24"/>
          <w:rtl/>
        </w:rPr>
        <w:t xml:space="preserve"> (23.3.14)).</w:t>
      </w:r>
    </w:p>
    <w:p w14:paraId="1F09C122"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מכאן, לאור מדיניות הענישה ונסיבות העניין, מתחם העונש ההולם את העבירה מושא כתב האישום, נע בין מאסר על תנאי ובין מאסר לתקופה של 6 חודשים, לצד ענישה נלווית.</w:t>
      </w:r>
    </w:p>
    <w:p w14:paraId="5442FC75" w14:textId="77777777" w:rsidR="005849E3" w:rsidRDefault="005849E3" w:rsidP="005849E3">
      <w:pPr>
        <w:spacing w:before="120" w:after="120"/>
        <w:jc w:val="both"/>
      </w:pPr>
      <w:r>
        <w:rPr>
          <w:u w:val="single"/>
          <w:rtl/>
        </w:rPr>
        <w:t>העונש ההולם בתוך המתחם</w:t>
      </w:r>
      <w:r>
        <w:rPr>
          <w:rtl/>
        </w:rPr>
        <w:t xml:space="preserve"> </w:t>
      </w:r>
    </w:p>
    <w:p w14:paraId="28DBFCCE"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העבירה: </w:t>
      </w:r>
    </w:p>
    <w:p w14:paraId="1A7E3EAF" w14:textId="77777777" w:rsidR="005849E3" w:rsidRDefault="005849E3" w:rsidP="005849E3">
      <w:pPr>
        <w:pStyle w:val="aa"/>
        <w:spacing w:before="120" w:after="120" w:line="360" w:lineRule="auto"/>
        <w:ind w:left="509"/>
        <w:jc w:val="both"/>
        <w:rPr>
          <w:rFonts w:cs="David"/>
          <w:sz w:val="24"/>
          <w:szCs w:val="24"/>
        </w:rPr>
      </w:pPr>
      <w:r>
        <w:rPr>
          <w:rFonts w:cs="David"/>
          <w:sz w:val="24"/>
          <w:szCs w:val="24"/>
          <w:rtl/>
        </w:rPr>
        <w:t xml:space="preserve">לזכותו של הנאשם עומדת הודאתו במיוחס לו ונטילת אחריות על מעשיו; הנאשם עובד ומסייע בכלכלת משפחתו; כאן המקום להדגיש, כי חלוף הזמן אינו יכול לשמש לזכותו של הנאשם, כאשר הנאשם לא התייצב </w:t>
      </w:r>
      <w:r>
        <w:rPr>
          <w:rFonts w:cs="David" w:hint="cs"/>
          <w:sz w:val="24"/>
          <w:szCs w:val="24"/>
          <w:rtl/>
        </w:rPr>
        <w:t>לכלל ה</w:t>
      </w:r>
      <w:r>
        <w:rPr>
          <w:rFonts w:cs="David"/>
          <w:sz w:val="24"/>
          <w:szCs w:val="24"/>
          <w:rtl/>
        </w:rPr>
        <w:t>דיונים בבית המשפט ובסופו של דבר לא שיתף פעולה באופן נדרש עם שירות המבחן למרות הדחיות שניתנו.</w:t>
      </w:r>
    </w:p>
    <w:p w14:paraId="78377CDD" w14:textId="77777777" w:rsidR="005849E3" w:rsidRDefault="005849E3" w:rsidP="005849E3">
      <w:pPr>
        <w:pStyle w:val="aa"/>
        <w:spacing w:before="120" w:after="120" w:line="360" w:lineRule="auto"/>
        <w:ind w:left="509"/>
        <w:jc w:val="both"/>
        <w:rPr>
          <w:rFonts w:cs="David"/>
          <w:sz w:val="24"/>
          <w:szCs w:val="24"/>
          <w:rtl/>
        </w:rPr>
      </w:pPr>
      <w:r>
        <w:rPr>
          <w:rFonts w:cs="David"/>
          <w:sz w:val="24"/>
          <w:szCs w:val="24"/>
          <w:rtl/>
        </w:rPr>
        <w:t xml:space="preserve">לחובתו של נאשם שלוש הרשעות בעבירות אלימות ורכוש – שתיים מתוכן מבית משפט לנוער – והאחרונה שבהן משנת 2016. עם זאת, אין לנאשם עבר בתחום הסמים (עת/1);  </w:t>
      </w:r>
    </w:p>
    <w:p w14:paraId="03BE1A75" w14:textId="77777777" w:rsidR="005849E3" w:rsidRDefault="005849E3" w:rsidP="005849E3">
      <w:pPr>
        <w:pStyle w:val="aa"/>
        <w:spacing w:before="120" w:after="120" w:line="360" w:lineRule="auto"/>
        <w:ind w:left="509"/>
        <w:jc w:val="both"/>
        <w:rPr>
          <w:rFonts w:cs="David"/>
          <w:sz w:val="24"/>
          <w:szCs w:val="24"/>
          <w:rtl/>
        </w:rPr>
      </w:pPr>
      <w:r>
        <w:rPr>
          <w:rFonts w:cs="David"/>
          <w:sz w:val="24"/>
          <w:szCs w:val="24"/>
          <w:rtl/>
        </w:rPr>
        <w:t xml:space="preserve">מתסקיר שירות המבחן עולות נסיבות חייו הלא פשוטות של הנאשם ומשפחתו מוכרת לשירותי הרווחה. אביו של הנאשם חלה ומקבל קצבה מטעם הביטוח הלאומי ואמו עקרת בית. הנאשם נשר ממסגרת חינוכית בגיל צעיר על מנת לעבוד ולא גויס לצבא. שירות המבחן התרשם, כי הנאשם לוקח אחריות על מעשיו ומבטא רצון להימנע משימוש בסמים, אולם מתקשה בבחינת מניעיו הפנימיים. </w:t>
      </w:r>
    </w:p>
    <w:p w14:paraId="2F09AAD6" w14:textId="77777777" w:rsidR="005849E3" w:rsidRDefault="005849E3" w:rsidP="005849E3">
      <w:pPr>
        <w:pStyle w:val="aa"/>
        <w:spacing w:before="120" w:after="120" w:line="360" w:lineRule="auto"/>
        <w:ind w:left="509"/>
        <w:jc w:val="both"/>
        <w:rPr>
          <w:rFonts w:cs="David"/>
          <w:sz w:val="24"/>
          <w:szCs w:val="24"/>
          <w:rtl/>
        </w:rPr>
      </w:pPr>
      <w:r>
        <w:rPr>
          <w:rFonts w:cs="David"/>
          <w:sz w:val="24"/>
          <w:szCs w:val="24"/>
          <w:rtl/>
        </w:rPr>
        <w:t xml:space="preserve">הנאשם מסר לשירות המבחן כי החל לעשות שימוש באלכוהול בגיל 16, אולם נגמל בכוחות עצמו. לדבריו, כבר נגמל בכוחות עצמו משימוש בסמים מסוג קנבוס. בבדיקות שתן שנערכו לנאשם לא נמצאו שרידי סם. הנאשם שולל צורך בטיפול ייעודי בתחום הסמים וכן טיפול לעבריינים צעירים עוברי חוק. </w:t>
      </w:r>
    </w:p>
    <w:p w14:paraId="20EB8D4A" w14:textId="77777777" w:rsidR="005849E3" w:rsidRDefault="005849E3" w:rsidP="005849E3">
      <w:pPr>
        <w:pStyle w:val="aa"/>
        <w:spacing w:before="120" w:after="120" w:line="360" w:lineRule="auto"/>
        <w:ind w:left="509"/>
        <w:jc w:val="both"/>
        <w:rPr>
          <w:rFonts w:cs="David"/>
          <w:sz w:val="24"/>
          <w:szCs w:val="24"/>
          <w:rtl/>
        </w:rPr>
      </w:pPr>
      <w:r>
        <w:rPr>
          <w:rFonts w:cs="David"/>
          <w:sz w:val="24"/>
          <w:szCs w:val="24"/>
          <w:rtl/>
        </w:rPr>
        <w:t>שירות המבחן העריך, כי הנאשם מתקשה להשתלב במסגרת חיים יציבה, להתנהל באופן מותאם לדרישות החברה ולהימנע ממעורבות חוזרת עם החוק. עוד העריך, כי הנאשם עודנו מתקשה להכיר בצורך בקבלת סיוע. מכאן, ששירות המבחן לא בא בהמלצה טיפולית, אולם המליץ להטיל על הנאשם צו שירות לתועלת הציבור ומאסר על תנאי.</w:t>
      </w:r>
    </w:p>
    <w:p w14:paraId="0798168B"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כאן המקום לציין, כי לאור היעדר נכונותו של הנאשם להשתתף בהליך טיפולי בשל תעסוקתו, יש להניח כי לא יתפנה די הצורך גם לביצוע צו השירות לתועלת הציבור.</w:t>
      </w:r>
    </w:p>
    <w:p w14:paraId="70A590FC"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באיזון בין הנסיבות לקולה, ובעיקר הודאתו של נאשם, נסיבות חייו הלא פשוטות ומאמציו לסייע בכלכלת משפחתו, ובין הנסיבות לחומרה, עברו הפלילי והיעדר שיתוף פעולה עם שירות המבחן, יש להטיל על הנאשם עונש שהוא בחלקו התחתון של המתחם אולם לא בתחתית המתחם ממש. </w:t>
      </w:r>
    </w:p>
    <w:p w14:paraId="1AB8001F"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העונש ההולם כולל, אפוא, מאסר קצר, שיכול ויבוצע בדרך של עבודות שירות, מאסר על תנאי וקנס. בקביעת משך המאסר ושיעור הקנס לקחתי בחשבון, בין היתר, את מצבו הכלכלי של הנאשם. הואיל ולא נמצאו שרידי סם בבדיקות שנערכו, לא מצאתי מקום להטיל על הנאשם גם פסילה על תנאי.</w:t>
      </w:r>
    </w:p>
    <w:p w14:paraId="1FE96062"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שקלתי תחילה להטיל על הנאשם מאסר</w:t>
      </w:r>
      <w:r>
        <w:rPr>
          <w:rFonts w:cs="David" w:hint="cs"/>
          <w:sz w:val="24"/>
          <w:szCs w:val="24"/>
          <w:rtl/>
        </w:rPr>
        <w:t xml:space="preserve"> קצר</w:t>
      </w:r>
      <w:r>
        <w:rPr>
          <w:rFonts w:cs="David"/>
          <w:sz w:val="24"/>
          <w:szCs w:val="24"/>
          <w:rtl/>
        </w:rPr>
        <w:t xml:space="preserve"> בדרך של עבודות שירות ואף שלחתי אותו לממונה. אולם, לפי חוות דעת הממונה על עבודות שירות מיום 22.12.19, הנאשם נמצא לא מתאים לביצוע עבודות שירות נוכח חוות דעת שניתנו בעבר לעניין אופן ביצוע עבודת שירות קודמות. הממונה הדגיש, כי במהלך 8 חודשים ביצע הנאשם 93 ימים בלבד מתוך 126 שנגזרו עליו, וגם זאת לא באופן רציף ותוך שהצטברו תלונות לעניין תפקודו הלקוי, התפרצויות זעם ואי עמידה בכללים. לאור זאת, בוצעה הפסקה מנהלית והנאשם ביצע את יתרת מאסרו בין כתלי בית הסוהר.</w:t>
      </w:r>
    </w:p>
    <w:p w14:paraId="57234F24"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בנסיבות אלו, שבהן הנאשם לא ביצע את עבודות השירות כנדרש וגם אין המלצה טיפולית בעניינו, אין מקום להטיל עליו, פעם נוספת, </w:t>
      </w:r>
      <w:r>
        <w:rPr>
          <w:rFonts w:cs="David" w:hint="cs"/>
          <w:sz w:val="24"/>
          <w:szCs w:val="24"/>
          <w:rtl/>
        </w:rPr>
        <w:t xml:space="preserve">עונש מקל בלבד. </w:t>
      </w:r>
      <w:r>
        <w:rPr>
          <w:rFonts w:cs="David"/>
          <w:sz w:val="24"/>
          <w:szCs w:val="24"/>
          <w:rtl/>
        </w:rPr>
        <w:t xml:space="preserve">יודגש, כי לא די בהתנהלות הנאשם אל מול הממונה כדי להצדיק הטלת עונש מופחת שאינו הולם את מכלול נסיבותיו. </w:t>
      </w:r>
    </w:p>
    <w:p w14:paraId="009FF31F" w14:textId="77777777" w:rsidR="005849E3" w:rsidRDefault="005849E3" w:rsidP="005849E3">
      <w:pPr>
        <w:spacing w:before="120" w:after="120"/>
        <w:ind w:left="-58"/>
        <w:jc w:val="both"/>
        <w:rPr>
          <w:b/>
          <w:bCs/>
          <w:u w:val="single"/>
        </w:rPr>
      </w:pPr>
    </w:p>
    <w:p w14:paraId="133E93FA" w14:textId="77777777" w:rsidR="005849E3" w:rsidRDefault="005849E3" w:rsidP="005849E3">
      <w:pPr>
        <w:spacing w:before="120" w:after="120"/>
        <w:ind w:left="-58"/>
        <w:jc w:val="both"/>
        <w:rPr>
          <w:rtl/>
        </w:rPr>
      </w:pPr>
      <w:r>
        <w:rPr>
          <w:b/>
          <w:bCs/>
          <w:u w:val="single"/>
          <w:rtl/>
        </w:rPr>
        <w:t>סוף דבר</w:t>
      </w:r>
      <w:r>
        <w:rPr>
          <w:rtl/>
        </w:rPr>
        <w:t xml:space="preserve"> </w:t>
      </w:r>
    </w:p>
    <w:p w14:paraId="62BF9BA3" w14:textId="77777777" w:rsidR="005849E3" w:rsidRDefault="005849E3" w:rsidP="005849E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6BC29BEF" w14:textId="77777777" w:rsidR="005849E3" w:rsidRDefault="005849E3" w:rsidP="005849E3">
      <w:pPr>
        <w:pStyle w:val="aa"/>
        <w:numPr>
          <w:ilvl w:val="0"/>
          <w:numId w:val="2"/>
        </w:numPr>
        <w:spacing w:before="120" w:after="120" w:line="360" w:lineRule="auto"/>
        <w:jc w:val="both"/>
        <w:rPr>
          <w:rFonts w:cs="David"/>
          <w:sz w:val="24"/>
          <w:szCs w:val="24"/>
        </w:rPr>
      </w:pPr>
      <w:r>
        <w:rPr>
          <w:rFonts w:cs="David"/>
          <w:sz w:val="24"/>
          <w:szCs w:val="24"/>
          <w:rtl/>
        </w:rPr>
        <w:t>מאסר בפועל לתקופה של 30 ימים, בניכוי ימי מעצרו מיום 6.12.17 ועד יום 11.12.17;</w:t>
      </w:r>
    </w:p>
    <w:p w14:paraId="23E50E92" w14:textId="77777777" w:rsidR="005849E3" w:rsidRDefault="005849E3" w:rsidP="005849E3">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24 חודשים מהיום לא יעבור כל עבירה לפי </w:t>
      </w:r>
      <w:hyperlink r:id="rId24" w:history="1">
        <w:r w:rsidR="00117FE4" w:rsidRPr="00117FE4">
          <w:rPr>
            <w:rFonts w:cs="David" w:hint="cs"/>
            <w:color w:val="0000FF"/>
            <w:sz w:val="24"/>
            <w:szCs w:val="24"/>
            <w:u w:val="single"/>
            <w:rtl/>
          </w:rPr>
          <w:t>פקודת</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הסמים</w:t>
        </w:r>
        <w:r w:rsidR="00117FE4" w:rsidRPr="00117FE4">
          <w:rPr>
            <w:rFonts w:cs="David"/>
            <w:color w:val="0000FF"/>
            <w:sz w:val="24"/>
            <w:szCs w:val="24"/>
            <w:u w:val="single"/>
            <w:rtl/>
          </w:rPr>
          <w:t xml:space="preserve"> </w:t>
        </w:r>
        <w:r w:rsidR="00117FE4" w:rsidRPr="00117FE4">
          <w:rPr>
            <w:rFonts w:cs="David" w:hint="cs"/>
            <w:color w:val="0000FF"/>
            <w:sz w:val="24"/>
            <w:szCs w:val="24"/>
            <w:u w:val="single"/>
            <w:rtl/>
          </w:rPr>
          <w:t>המסוכנים</w:t>
        </w:r>
      </w:hyperlink>
      <w:r>
        <w:rPr>
          <w:rFonts w:cs="David"/>
          <w:sz w:val="24"/>
          <w:szCs w:val="24"/>
          <w:rtl/>
        </w:rPr>
        <w:t>;</w:t>
      </w:r>
    </w:p>
    <w:p w14:paraId="256CBC80" w14:textId="77777777" w:rsidR="005849E3" w:rsidRDefault="005849E3" w:rsidP="005849E3">
      <w:pPr>
        <w:pStyle w:val="aa"/>
        <w:numPr>
          <w:ilvl w:val="0"/>
          <w:numId w:val="2"/>
        </w:numPr>
        <w:spacing w:before="120" w:after="120" w:line="360" w:lineRule="auto"/>
        <w:jc w:val="both"/>
        <w:rPr>
          <w:rFonts w:cs="David"/>
          <w:sz w:val="24"/>
          <w:szCs w:val="24"/>
        </w:rPr>
      </w:pPr>
      <w:r>
        <w:rPr>
          <w:rFonts w:cs="David"/>
          <w:sz w:val="24"/>
          <w:szCs w:val="24"/>
          <w:rtl/>
        </w:rPr>
        <w:t>קנס בסכום של 500 ₪ או 5 ימי מאסר תמורתו, הנאשם ישלם את הקנס ב-5 תשלומים שווים ורצופים הראשון החל מיום 1.2.20 והיתרה עד ה-1 לכל חודש קלנדרי שלאחר מכן;</w:t>
      </w:r>
    </w:p>
    <w:p w14:paraId="57883C96" w14:textId="77777777" w:rsidR="005849E3" w:rsidRDefault="005849E3" w:rsidP="005849E3">
      <w:pPr>
        <w:spacing w:before="120" w:after="120"/>
        <w:ind w:left="509" w:hanging="567"/>
        <w:contextualSpacing/>
        <w:jc w:val="both"/>
        <w:rPr>
          <w:b/>
          <w:bCs/>
        </w:rPr>
      </w:pPr>
      <w:r>
        <w:rPr>
          <w:b/>
          <w:bCs/>
          <w:rtl/>
        </w:rPr>
        <w:t>ניתן צו להשמדת הסמים.</w:t>
      </w:r>
    </w:p>
    <w:p w14:paraId="20892847" w14:textId="77777777" w:rsidR="005849E3" w:rsidRDefault="005849E3" w:rsidP="005849E3">
      <w:pPr>
        <w:spacing w:before="120" w:after="120"/>
        <w:ind w:left="509" w:hanging="567"/>
        <w:contextualSpacing/>
        <w:jc w:val="both"/>
        <w:rPr>
          <w:b/>
          <w:bCs/>
          <w:rtl/>
        </w:rPr>
      </w:pPr>
    </w:p>
    <w:p w14:paraId="48DAE0D8" w14:textId="77777777" w:rsidR="005849E3" w:rsidRDefault="005849E3" w:rsidP="005849E3">
      <w:pPr>
        <w:spacing w:before="120" w:after="120"/>
        <w:ind w:left="509" w:hanging="567"/>
        <w:contextualSpacing/>
        <w:jc w:val="both"/>
        <w:rPr>
          <w:b/>
          <w:bCs/>
          <w:rtl/>
        </w:rPr>
      </w:pPr>
    </w:p>
    <w:p w14:paraId="0FF08907" w14:textId="77777777" w:rsidR="005849E3" w:rsidRDefault="005849E3" w:rsidP="005849E3">
      <w:pPr>
        <w:spacing w:before="120" w:after="120"/>
        <w:ind w:left="-58"/>
        <w:jc w:val="both"/>
        <w:rPr>
          <w:b/>
          <w:bCs/>
          <w:rtl/>
        </w:rPr>
      </w:pPr>
      <w:r>
        <w:rPr>
          <w:b/>
          <w:bCs/>
          <w:rtl/>
        </w:rPr>
        <w:t>זכות ערעור כחוק תוך 45 ימים.</w:t>
      </w:r>
    </w:p>
    <w:p w14:paraId="19C57AC2" w14:textId="77777777" w:rsidR="005849E3" w:rsidRDefault="005849E3" w:rsidP="005849E3">
      <w:pPr>
        <w:spacing w:line="360" w:lineRule="auto"/>
        <w:jc w:val="both"/>
        <w:rPr>
          <w:rFonts w:ascii="David" w:hAnsi="David"/>
          <w:rtl/>
        </w:rPr>
      </w:pPr>
    </w:p>
    <w:p w14:paraId="48031435" w14:textId="77777777" w:rsidR="005849E3" w:rsidRPr="00B05847" w:rsidRDefault="005849E3" w:rsidP="005849E3">
      <w:pPr>
        <w:rPr>
          <w:rtl/>
        </w:rPr>
      </w:pPr>
    </w:p>
    <w:p w14:paraId="392B03C8" w14:textId="77777777" w:rsidR="005849E3" w:rsidRPr="00B05847" w:rsidRDefault="005849E3" w:rsidP="005849E3">
      <w:pPr>
        <w:rPr>
          <w:rtl/>
        </w:rPr>
      </w:pPr>
    </w:p>
    <w:p w14:paraId="423CD0EB" w14:textId="77777777" w:rsidR="005849E3" w:rsidRPr="00B05847" w:rsidRDefault="005849E3" w:rsidP="005849E3">
      <w:pPr>
        <w:rPr>
          <w:rtl/>
        </w:rPr>
      </w:pPr>
    </w:p>
    <w:p w14:paraId="3227A93B" w14:textId="77777777" w:rsidR="005849E3" w:rsidRPr="00B05847" w:rsidRDefault="005849E3" w:rsidP="005849E3">
      <w:pPr>
        <w:rPr>
          <w:rtl/>
        </w:rPr>
      </w:pPr>
    </w:p>
    <w:p w14:paraId="3693F874" w14:textId="77777777" w:rsidR="005849E3" w:rsidRPr="00B05847" w:rsidRDefault="005849E3" w:rsidP="005849E3">
      <w:pPr>
        <w:rPr>
          <w:rtl/>
        </w:rPr>
      </w:pPr>
    </w:p>
    <w:p w14:paraId="65AF4092" w14:textId="77777777" w:rsidR="005849E3" w:rsidRPr="00B05847" w:rsidRDefault="005849E3" w:rsidP="005849E3">
      <w:pPr>
        <w:rPr>
          <w:rtl/>
        </w:rPr>
      </w:pPr>
    </w:p>
    <w:p w14:paraId="0F4D175B" w14:textId="77777777" w:rsidR="005849E3" w:rsidRPr="00117FE4" w:rsidRDefault="00117FE4" w:rsidP="005849E3">
      <w:pPr>
        <w:rPr>
          <w:color w:val="FFFFFF"/>
          <w:sz w:val="2"/>
          <w:szCs w:val="2"/>
          <w:rtl/>
        </w:rPr>
      </w:pPr>
      <w:r w:rsidRPr="00117FE4">
        <w:rPr>
          <w:color w:val="FFFFFF"/>
          <w:sz w:val="2"/>
          <w:szCs w:val="2"/>
          <w:rtl/>
        </w:rPr>
        <w:t>5129371</w:t>
      </w:r>
    </w:p>
    <w:p w14:paraId="1B85AA45" w14:textId="77777777" w:rsidR="005849E3" w:rsidRDefault="00117FE4" w:rsidP="005849E3">
      <w:pPr>
        <w:rPr>
          <w:rFonts w:cs="FrankRuehl"/>
          <w:sz w:val="28"/>
          <w:szCs w:val="28"/>
          <w:rtl/>
        </w:rPr>
      </w:pPr>
      <w:bookmarkStart w:id="8" w:name="Nitan"/>
      <w:r w:rsidRPr="00117FE4">
        <w:rPr>
          <w:rFonts w:ascii="Arial" w:hAnsi="Arial"/>
          <w:color w:val="FFFFFF"/>
          <w:sz w:val="2"/>
          <w:szCs w:val="2"/>
          <w:rtl/>
        </w:rPr>
        <w:t>54678313</w:t>
      </w:r>
      <w:r>
        <w:rPr>
          <w:rFonts w:ascii="Arial" w:hAnsi="Arial"/>
          <w:rtl/>
        </w:rPr>
        <w:t xml:space="preserve">ניתן היום,  ד' טבת תש"פ, 01 ינואר 2020, בהעדר הצדדים. </w:t>
      </w:r>
      <w:bookmarkEnd w:id="8"/>
    </w:p>
    <w:p w14:paraId="71E1D2FC" w14:textId="77777777" w:rsidR="005849E3" w:rsidRDefault="005849E3" w:rsidP="00117FE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67F70B" w14:textId="77777777" w:rsidR="005849E3" w:rsidRDefault="005849E3" w:rsidP="005849E3">
      <w:pPr>
        <w:jc w:val="center"/>
        <w:rPr>
          <w:rFonts w:ascii="Arial" w:hAnsi="Arial" w:cs="FrankRuehl"/>
          <w:sz w:val="28"/>
          <w:szCs w:val="28"/>
          <w:rtl/>
        </w:rPr>
      </w:pPr>
    </w:p>
    <w:p w14:paraId="527D579B" w14:textId="77777777" w:rsidR="005849E3" w:rsidRDefault="005849E3" w:rsidP="005849E3">
      <w:pPr>
        <w:rPr>
          <w:rFonts w:cs="FrankRuehl"/>
          <w:sz w:val="28"/>
          <w:szCs w:val="28"/>
          <w:rtl/>
        </w:rPr>
      </w:pPr>
    </w:p>
    <w:p w14:paraId="2D96C3D4" w14:textId="77777777" w:rsidR="005849E3" w:rsidRDefault="005849E3" w:rsidP="005849E3">
      <w:pPr>
        <w:pStyle w:val="a3"/>
        <w:jc w:val="center"/>
        <w:rPr>
          <w:rtl/>
        </w:rPr>
      </w:pPr>
    </w:p>
    <w:p w14:paraId="0BE372C9" w14:textId="77777777" w:rsidR="00026435" w:rsidRPr="00117FE4" w:rsidRDefault="00026435" w:rsidP="00117FE4">
      <w:pPr>
        <w:keepNext/>
        <w:rPr>
          <w:rFonts w:ascii="David" w:hAnsi="David"/>
          <w:color w:val="000000"/>
          <w:sz w:val="22"/>
          <w:szCs w:val="22"/>
          <w:rtl/>
        </w:rPr>
      </w:pPr>
    </w:p>
    <w:p w14:paraId="2FB74989" w14:textId="77777777" w:rsidR="00117FE4" w:rsidRPr="00117FE4" w:rsidRDefault="00117FE4" w:rsidP="00117FE4">
      <w:pPr>
        <w:keepNext/>
        <w:rPr>
          <w:rFonts w:ascii="David" w:hAnsi="David"/>
          <w:color w:val="000000"/>
          <w:sz w:val="22"/>
          <w:szCs w:val="22"/>
          <w:rtl/>
        </w:rPr>
      </w:pPr>
      <w:r w:rsidRPr="00117FE4">
        <w:rPr>
          <w:rFonts w:ascii="David" w:hAnsi="David"/>
          <w:color w:val="000000"/>
          <w:sz w:val="22"/>
          <w:szCs w:val="22"/>
          <w:rtl/>
        </w:rPr>
        <w:t>ה אפרת פינק 54678313</w:t>
      </w:r>
    </w:p>
    <w:p w14:paraId="258CCF4F" w14:textId="77777777" w:rsidR="00117FE4" w:rsidRDefault="00117FE4" w:rsidP="00117FE4">
      <w:r w:rsidRPr="00117FE4">
        <w:rPr>
          <w:color w:val="000000"/>
          <w:rtl/>
        </w:rPr>
        <w:t>נוסח מסמך זה כפוף לשינויי ניסוח ועריכה</w:t>
      </w:r>
    </w:p>
    <w:p w14:paraId="25F9C891" w14:textId="77777777" w:rsidR="00117FE4" w:rsidRDefault="00117FE4" w:rsidP="00117FE4">
      <w:pPr>
        <w:rPr>
          <w:rtl/>
        </w:rPr>
      </w:pPr>
    </w:p>
    <w:p w14:paraId="7A90255C" w14:textId="77777777" w:rsidR="00117FE4" w:rsidRDefault="00117FE4" w:rsidP="00117FE4">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6F62D97" w14:textId="77777777" w:rsidR="00117FE4" w:rsidRPr="00117FE4" w:rsidRDefault="00117FE4" w:rsidP="00117FE4">
      <w:pPr>
        <w:jc w:val="center"/>
        <w:rPr>
          <w:color w:val="0000FF"/>
          <w:u w:val="single"/>
        </w:rPr>
      </w:pPr>
    </w:p>
    <w:sectPr w:rsidR="00117FE4" w:rsidRPr="00117FE4" w:rsidSect="00117FE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2D3CA" w14:textId="77777777" w:rsidR="00BB048B" w:rsidRDefault="00BB048B" w:rsidP="0043594E">
      <w:r>
        <w:separator/>
      </w:r>
    </w:p>
  </w:endnote>
  <w:endnote w:type="continuationSeparator" w:id="0">
    <w:p w14:paraId="148BD678" w14:textId="77777777" w:rsidR="00BB048B" w:rsidRDefault="00BB048B" w:rsidP="0043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D5252" w14:textId="77777777" w:rsidR="00117FE4" w:rsidRDefault="00117FE4" w:rsidP="00117FE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5C0DED" w14:textId="77777777" w:rsidR="00E73F53" w:rsidRPr="00117FE4" w:rsidRDefault="00117FE4" w:rsidP="00117FE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442A" w14:textId="77777777" w:rsidR="00117FE4" w:rsidRDefault="00117FE4" w:rsidP="00117FE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219D">
      <w:rPr>
        <w:rFonts w:ascii="FrankRuehl" w:hAnsi="FrankRuehl" w:cs="FrankRuehl"/>
        <w:noProof/>
        <w:rtl/>
      </w:rPr>
      <w:t>1</w:t>
    </w:r>
    <w:r>
      <w:rPr>
        <w:rFonts w:ascii="FrankRuehl" w:hAnsi="FrankRuehl" w:cs="FrankRuehl"/>
        <w:rtl/>
      </w:rPr>
      <w:fldChar w:fldCharType="end"/>
    </w:r>
  </w:p>
  <w:p w14:paraId="37CCAF23" w14:textId="77777777" w:rsidR="00E73F53" w:rsidRPr="00117FE4" w:rsidRDefault="00117FE4" w:rsidP="00117FE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E70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79B64" w14:textId="77777777" w:rsidR="00BB048B" w:rsidRDefault="00BB048B" w:rsidP="0043594E">
      <w:r>
        <w:separator/>
      </w:r>
    </w:p>
  </w:footnote>
  <w:footnote w:type="continuationSeparator" w:id="0">
    <w:p w14:paraId="06EA7966" w14:textId="77777777" w:rsidR="00BB048B" w:rsidRDefault="00BB048B" w:rsidP="0043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FE1F" w14:textId="77777777" w:rsidR="00117FE4" w:rsidRPr="00117FE4" w:rsidRDefault="00117FE4" w:rsidP="00117F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34792-10-18</w:t>
    </w:r>
    <w:r>
      <w:rPr>
        <w:rFonts w:ascii="David" w:hAnsi="David"/>
        <w:color w:val="000000"/>
        <w:sz w:val="22"/>
        <w:szCs w:val="22"/>
        <w:rtl/>
      </w:rPr>
      <w:tab/>
      <w:t xml:space="preserve"> מדינת ישראל נ' דוד פרנקו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03B89" w14:textId="77777777" w:rsidR="00117FE4" w:rsidRPr="00117FE4" w:rsidRDefault="00117FE4" w:rsidP="00117F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34792-10-18</w:t>
    </w:r>
    <w:r>
      <w:rPr>
        <w:rFonts w:ascii="David" w:hAnsi="David"/>
        <w:color w:val="000000"/>
        <w:sz w:val="22"/>
        <w:szCs w:val="22"/>
        <w:rtl/>
      </w:rPr>
      <w:tab/>
      <w:t xml:space="preserve"> מדינת ישראל נ' דוד פרנקו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024020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4041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49E3"/>
    <w:rsid w:val="00026435"/>
    <w:rsid w:val="00117FE4"/>
    <w:rsid w:val="001B5A3B"/>
    <w:rsid w:val="0043594E"/>
    <w:rsid w:val="00547679"/>
    <w:rsid w:val="005849E3"/>
    <w:rsid w:val="006112BF"/>
    <w:rsid w:val="00A36FCB"/>
    <w:rsid w:val="00BB048B"/>
    <w:rsid w:val="00E73F53"/>
    <w:rsid w:val="00F7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3F1FCA"/>
  <w15:chartTrackingRefBased/>
  <w15:docId w15:val="{F3AB6062-F26F-4DFD-B8C1-4E49AEE7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49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49E3"/>
    <w:pPr>
      <w:tabs>
        <w:tab w:val="center" w:pos="4153"/>
        <w:tab w:val="right" w:pos="8306"/>
      </w:tabs>
    </w:pPr>
  </w:style>
  <w:style w:type="character" w:customStyle="1" w:styleId="a4">
    <w:name w:val="כותרת עליונה תו"/>
    <w:link w:val="a3"/>
    <w:rsid w:val="005849E3"/>
    <w:rPr>
      <w:rFonts w:ascii="Times New Roman" w:eastAsia="Times New Roman" w:hAnsi="Times New Roman" w:cs="David"/>
      <w:sz w:val="24"/>
      <w:szCs w:val="24"/>
    </w:rPr>
  </w:style>
  <w:style w:type="paragraph" w:styleId="a5">
    <w:name w:val="footer"/>
    <w:basedOn w:val="a"/>
    <w:link w:val="a6"/>
    <w:rsid w:val="005849E3"/>
    <w:pPr>
      <w:tabs>
        <w:tab w:val="center" w:pos="4153"/>
        <w:tab w:val="right" w:pos="8306"/>
      </w:tabs>
    </w:pPr>
  </w:style>
  <w:style w:type="character" w:customStyle="1" w:styleId="a6">
    <w:name w:val="כותרת תחתונה תו"/>
    <w:link w:val="a5"/>
    <w:rsid w:val="005849E3"/>
    <w:rPr>
      <w:rFonts w:ascii="Times New Roman" w:eastAsia="Times New Roman" w:hAnsi="Times New Roman" w:cs="David"/>
      <w:sz w:val="24"/>
      <w:szCs w:val="24"/>
    </w:rPr>
  </w:style>
  <w:style w:type="table" w:styleId="a7">
    <w:name w:val="Table Grid"/>
    <w:basedOn w:val="a1"/>
    <w:rsid w:val="005849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49E3"/>
  </w:style>
  <w:style w:type="character" w:customStyle="1" w:styleId="a9">
    <w:name w:val="פיסקת רשימה תו"/>
    <w:link w:val="aa"/>
    <w:locked/>
    <w:rsid w:val="005849E3"/>
  </w:style>
  <w:style w:type="paragraph" w:styleId="aa">
    <w:name w:val="List Paragraph"/>
    <w:basedOn w:val="a"/>
    <w:link w:val="a9"/>
    <w:qFormat/>
    <w:rsid w:val="005849E3"/>
    <w:pPr>
      <w:spacing w:after="160" w:line="256" w:lineRule="auto"/>
      <w:ind w:left="720"/>
      <w:contextualSpacing/>
    </w:pPr>
    <w:rPr>
      <w:rFonts w:ascii="Calibri" w:eastAsia="Calibri" w:hAnsi="Calibri" w:cs="Arial"/>
      <w:sz w:val="22"/>
      <w:szCs w:val="22"/>
    </w:rPr>
  </w:style>
  <w:style w:type="character" w:styleId="Hyperlink">
    <w:name w:val="Hyperlink"/>
    <w:rsid w:val="00117F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38608" TargetMode="External"/><Relationship Id="rId18" Type="http://schemas.openxmlformats.org/officeDocument/2006/relationships/hyperlink" Target="http://www.nevo.co.il/case/2159269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182229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67216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1639429" TargetMode="External"/><Relationship Id="rId20" Type="http://schemas.openxmlformats.org/officeDocument/2006/relationships/hyperlink" Target="http://www.nevo.co.il/case/2062178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5844852" TargetMode="External"/><Relationship Id="rId23" Type="http://schemas.openxmlformats.org/officeDocument/2006/relationships/hyperlink" Target="http://www.nevo.co.il/case/5613228" TargetMode="External"/><Relationship Id="rId28"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2097557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86821" TargetMode="External"/><Relationship Id="rId22" Type="http://schemas.openxmlformats.org/officeDocument/2006/relationships/hyperlink" Target="http://www.nevo.co.il/case/507412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1829</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10955</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4063347</vt:i4>
      </vt:variant>
      <vt:variant>
        <vt:i4>48</vt:i4>
      </vt:variant>
      <vt:variant>
        <vt:i4>0</vt:i4>
      </vt:variant>
      <vt:variant>
        <vt:i4>5</vt:i4>
      </vt:variant>
      <vt:variant>
        <vt:lpwstr>http://www.nevo.co.il/case/5613228</vt:lpwstr>
      </vt:variant>
      <vt:variant>
        <vt:lpwstr/>
      </vt:variant>
      <vt:variant>
        <vt:i4>3473522</vt:i4>
      </vt:variant>
      <vt:variant>
        <vt:i4>45</vt:i4>
      </vt:variant>
      <vt:variant>
        <vt:i4>0</vt:i4>
      </vt:variant>
      <vt:variant>
        <vt:i4>5</vt:i4>
      </vt:variant>
      <vt:variant>
        <vt:lpwstr>http://www.nevo.co.il/case/5074126</vt:lpwstr>
      </vt:variant>
      <vt:variant>
        <vt:lpwstr/>
      </vt:variant>
      <vt:variant>
        <vt:i4>3211381</vt:i4>
      </vt:variant>
      <vt:variant>
        <vt:i4>42</vt:i4>
      </vt:variant>
      <vt:variant>
        <vt:i4>0</vt:i4>
      </vt:variant>
      <vt:variant>
        <vt:i4>5</vt:i4>
      </vt:variant>
      <vt:variant>
        <vt:lpwstr>http://www.nevo.co.il/case/21822291</vt:lpwstr>
      </vt:variant>
      <vt:variant>
        <vt:lpwstr/>
      </vt:variant>
      <vt:variant>
        <vt:i4>3997809</vt:i4>
      </vt:variant>
      <vt:variant>
        <vt:i4>39</vt:i4>
      </vt:variant>
      <vt:variant>
        <vt:i4>0</vt:i4>
      </vt:variant>
      <vt:variant>
        <vt:i4>5</vt:i4>
      </vt:variant>
      <vt:variant>
        <vt:lpwstr>http://www.nevo.co.il/case/20621782</vt:lpwstr>
      </vt:variant>
      <vt:variant>
        <vt:lpwstr/>
      </vt:variant>
      <vt:variant>
        <vt:i4>3735670</vt:i4>
      </vt:variant>
      <vt:variant>
        <vt:i4>36</vt:i4>
      </vt:variant>
      <vt:variant>
        <vt:i4>0</vt:i4>
      </vt:variant>
      <vt:variant>
        <vt:i4>5</vt:i4>
      </vt:variant>
      <vt:variant>
        <vt:lpwstr>http://www.nevo.co.il/case/20975571</vt:lpwstr>
      </vt:variant>
      <vt:variant>
        <vt:lpwstr/>
      </vt:variant>
      <vt:variant>
        <vt:i4>3932282</vt:i4>
      </vt:variant>
      <vt:variant>
        <vt:i4>33</vt:i4>
      </vt:variant>
      <vt:variant>
        <vt:i4>0</vt:i4>
      </vt:variant>
      <vt:variant>
        <vt:i4>5</vt:i4>
      </vt:variant>
      <vt:variant>
        <vt:lpwstr>http://www.nevo.co.il/case/21592697</vt:lpwstr>
      </vt:variant>
      <vt:variant>
        <vt:lpwstr/>
      </vt:variant>
      <vt:variant>
        <vt:i4>3145841</vt:i4>
      </vt:variant>
      <vt:variant>
        <vt:i4>30</vt:i4>
      </vt:variant>
      <vt:variant>
        <vt:i4>0</vt:i4>
      </vt:variant>
      <vt:variant>
        <vt:i4>5</vt:i4>
      </vt:variant>
      <vt:variant>
        <vt:lpwstr>http://www.nevo.co.il/case/23672166</vt:lpwstr>
      </vt:variant>
      <vt:variant>
        <vt:lpwstr/>
      </vt:variant>
      <vt:variant>
        <vt:i4>4128882</vt:i4>
      </vt:variant>
      <vt:variant>
        <vt:i4>27</vt:i4>
      </vt:variant>
      <vt:variant>
        <vt:i4>0</vt:i4>
      </vt:variant>
      <vt:variant>
        <vt:i4>5</vt:i4>
      </vt:variant>
      <vt:variant>
        <vt:lpwstr>http://www.nevo.co.il/case/21639429</vt:lpwstr>
      </vt:variant>
      <vt:variant>
        <vt:lpwstr/>
      </vt:variant>
      <vt:variant>
        <vt:i4>3866749</vt:i4>
      </vt:variant>
      <vt:variant>
        <vt:i4>24</vt:i4>
      </vt:variant>
      <vt:variant>
        <vt:i4>0</vt:i4>
      </vt:variant>
      <vt:variant>
        <vt:i4>5</vt:i4>
      </vt:variant>
      <vt:variant>
        <vt:lpwstr>http://www.nevo.co.il/case/5844852</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34792</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דוד פרנקו</vt:lpwstr>
  </property>
  <property fmtid="{D5CDD505-2E9C-101B-9397-08002B2CF9AE}" pid="10" name="LAWYER">
    <vt:lpwstr>שרית מרום;בן יהודה</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20200101</vt:lpwstr>
  </property>
  <property fmtid="{D5CDD505-2E9C-101B-9397-08002B2CF9AE}" pid="14" name="TYPE_N_DATE">
    <vt:lpwstr>38020200101</vt:lpwstr>
  </property>
  <property fmtid="{D5CDD505-2E9C-101B-9397-08002B2CF9AE}" pid="15" name="CASESLISTTMP1">
    <vt:lpwstr>5738608;5786821;5844852;21639429;23672166;21592697;20975571;20621782;21822291;5074126;5613228</vt:lpwstr>
  </property>
  <property fmtid="{D5CDD505-2E9C-101B-9397-08002B2CF9AE}" pid="16" name="CASENOTES1">
    <vt:lpwstr>ProcID=158&amp;PartA=24.6.18); ת"פ (ק"ג) 40677&amp;PartB=02&amp;PartC=16</vt:lpwstr>
  </property>
  <property fmtid="{D5CDD505-2E9C-101B-9397-08002B2CF9AE}" pid="17" name="WORDNUMPAGES">
    <vt:lpwstr>6</vt:lpwstr>
  </property>
  <property fmtid="{D5CDD505-2E9C-101B-9397-08002B2CF9AE}" pid="18" name="TYPE_ABS_DATE">
    <vt:lpwstr>380020200101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ies>
</file>