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94562" w:rsidRPr="00C54957" w14:paraId="3A3FC015" w14:textId="77777777" w:rsidTr="00D223CD">
        <w:trPr>
          <w:trHeight w:hRule="exact" w:val="418"/>
          <w:jc w:val="center"/>
        </w:trPr>
        <w:tc>
          <w:tcPr>
            <w:tcW w:w="8721" w:type="dxa"/>
            <w:gridSpan w:val="2"/>
          </w:tcPr>
          <w:p w14:paraId="2DA1FBA5" w14:textId="77777777" w:rsidR="00D94562" w:rsidRPr="00C54957" w:rsidRDefault="00D94562" w:rsidP="00DC30A5">
            <w:pPr>
              <w:pStyle w:val="a3"/>
              <w:jc w:val="center"/>
              <w:rPr>
                <w:rFonts w:ascii="Tahoma" w:hAnsi="Tahoma" w:cs="Tahoma"/>
                <w:color w:val="000080"/>
                <w:rtl/>
              </w:rPr>
            </w:pPr>
            <w:bookmarkStart w:id="0" w:name="LastJudge"/>
            <w:r w:rsidRPr="00C54957">
              <w:rPr>
                <w:rFonts w:ascii="Tahoma" w:hAnsi="Tahoma" w:cs="Tahoma"/>
                <w:b/>
                <w:bCs/>
                <w:color w:val="000080"/>
                <w:rtl/>
              </w:rPr>
              <w:t>בית משפט השלום בירושלים</w:t>
            </w:r>
          </w:p>
        </w:tc>
      </w:tr>
      <w:tr w:rsidR="00D94562" w:rsidRPr="00C54957" w14:paraId="6D4C8837" w14:textId="77777777" w:rsidTr="00D223CD">
        <w:trPr>
          <w:trHeight w:val="337"/>
          <w:jc w:val="center"/>
        </w:trPr>
        <w:tc>
          <w:tcPr>
            <w:tcW w:w="5054" w:type="dxa"/>
          </w:tcPr>
          <w:p w14:paraId="3AB8C8FC" w14:textId="77777777" w:rsidR="00D94562" w:rsidRPr="00C54957" w:rsidRDefault="00D94562" w:rsidP="00DC30A5">
            <w:pPr>
              <w:rPr>
                <w:rFonts w:cs="FrankRuehl"/>
                <w:sz w:val="28"/>
                <w:szCs w:val="28"/>
                <w:rtl/>
              </w:rPr>
            </w:pPr>
            <w:r w:rsidRPr="00C54957">
              <w:rPr>
                <w:rFonts w:cs="FrankRuehl"/>
                <w:sz w:val="28"/>
                <w:szCs w:val="28"/>
                <w:rtl/>
              </w:rPr>
              <w:t>ת"פ</w:t>
            </w:r>
            <w:r w:rsidRPr="00C54957">
              <w:rPr>
                <w:rFonts w:cs="FrankRuehl" w:hint="cs"/>
                <w:sz w:val="28"/>
                <w:szCs w:val="28"/>
                <w:rtl/>
              </w:rPr>
              <w:t xml:space="preserve"> </w:t>
            </w:r>
            <w:hyperlink r:id="rId7" w:history="1">
              <w:r w:rsidR="00A92818" w:rsidRPr="00A92818">
                <w:rPr>
                  <w:rFonts w:cs="FrankRuehl"/>
                  <w:color w:val="0000FF"/>
                  <w:sz w:val="28"/>
                  <w:szCs w:val="28"/>
                  <w:u w:val="single"/>
                  <w:rtl/>
                </w:rPr>
                <w:t xml:space="preserve">35466-10-18 </w:t>
              </w:r>
            </w:hyperlink>
            <w:r w:rsidRPr="00C54957">
              <w:rPr>
                <w:rFonts w:cs="FrankRuehl" w:hint="cs"/>
                <w:sz w:val="28"/>
                <w:szCs w:val="28"/>
                <w:rtl/>
              </w:rPr>
              <w:t xml:space="preserve"> </w:t>
            </w:r>
            <w:r w:rsidRPr="00C54957">
              <w:rPr>
                <w:rFonts w:cs="FrankRuehl"/>
                <w:sz w:val="28"/>
                <w:szCs w:val="28"/>
                <w:rtl/>
              </w:rPr>
              <w:t>מדינת ישראל נ' בר-נחמן</w:t>
            </w:r>
          </w:p>
          <w:p w14:paraId="5E033FD7" w14:textId="77777777" w:rsidR="00D94562" w:rsidRPr="00C54957" w:rsidRDefault="00D94562" w:rsidP="00DC30A5">
            <w:pPr>
              <w:pStyle w:val="a3"/>
              <w:rPr>
                <w:rFonts w:cs="FrankRuehl"/>
                <w:sz w:val="28"/>
                <w:szCs w:val="28"/>
                <w:rtl/>
              </w:rPr>
            </w:pPr>
          </w:p>
          <w:p w14:paraId="3DB50235" w14:textId="77777777" w:rsidR="00D94562" w:rsidRPr="00C54957" w:rsidRDefault="00D94562" w:rsidP="00DC30A5">
            <w:pPr>
              <w:rPr>
                <w:rFonts w:cs="FrankRuehl"/>
                <w:sz w:val="28"/>
                <w:szCs w:val="28"/>
                <w:rtl/>
              </w:rPr>
            </w:pPr>
            <w:r w:rsidRPr="00C54957">
              <w:rPr>
                <w:rFonts w:cs="FrankRuehl"/>
                <w:sz w:val="28"/>
                <w:szCs w:val="28"/>
                <w:rtl/>
              </w:rPr>
              <w:t>ת"פ</w:t>
            </w:r>
            <w:r w:rsidRPr="00C54957">
              <w:rPr>
                <w:rFonts w:cs="FrankRuehl" w:hint="cs"/>
                <w:sz w:val="28"/>
                <w:szCs w:val="28"/>
                <w:rtl/>
              </w:rPr>
              <w:t xml:space="preserve"> </w:t>
            </w:r>
            <w:hyperlink r:id="rId8" w:history="1">
              <w:r w:rsidR="00A92818" w:rsidRPr="00A92818">
                <w:rPr>
                  <w:rFonts w:cs="FrankRuehl"/>
                  <w:color w:val="0000FF"/>
                  <w:sz w:val="28"/>
                  <w:szCs w:val="28"/>
                  <w:u w:val="single"/>
                  <w:rtl/>
                </w:rPr>
                <w:t xml:space="preserve">42845-06-20 </w:t>
              </w:r>
            </w:hyperlink>
            <w:r w:rsidRPr="00C54957">
              <w:rPr>
                <w:rFonts w:cs="FrankRuehl" w:hint="cs"/>
                <w:sz w:val="28"/>
                <w:szCs w:val="28"/>
                <w:rtl/>
              </w:rPr>
              <w:t xml:space="preserve"> </w:t>
            </w:r>
            <w:r w:rsidRPr="00C54957">
              <w:rPr>
                <w:rFonts w:cs="FrankRuehl"/>
                <w:sz w:val="28"/>
                <w:szCs w:val="28"/>
                <w:rtl/>
              </w:rPr>
              <w:t>מדינת ישראל נ' בר-נחמן</w:t>
            </w:r>
          </w:p>
          <w:p w14:paraId="642282B1" w14:textId="77777777" w:rsidR="00D94562" w:rsidRPr="00C54957" w:rsidRDefault="00D94562" w:rsidP="00DC30A5">
            <w:pPr>
              <w:pStyle w:val="a3"/>
              <w:rPr>
                <w:rFonts w:cs="FrankRuehl"/>
                <w:sz w:val="28"/>
                <w:szCs w:val="28"/>
                <w:rtl/>
              </w:rPr>
            </w:pPr>
          </w:p>
        </w:tc>
        <w:tc>
          <w:tcPr>
            <w:tcW w:w="3667" w:type="dxa"/>
          </w:tcPr>
          <w:p w14:paraId="1AFCBF88" w14:textId="77777777" w:rsidR="00D94562" w:rsidRPr="00C54957" w:rsidRDefault="00D94562" w:rsidP="00DC30A5">
            <w:pPr>
              <w:pStyle w:val="a3"/>
              <w:jc w:val="right"/>
              <w:rPr>
                <w:rFonts w:cs="FrankRuehl"/>
                <w:sz w:val="28"/>
                <w:szCs w:val="28"/>
                <w:rtl/>
              </w:rPr>
            </w:pPr>
          </w:p>
        </w:tc>
      </w:tr>
    </w:tbl>
    <w:p w14:paraId="2C128E95" w14:textId="77777777" w:rsidR="00D94562" w:rsidRPr="00C54957" w:rsidRDefault="00D94562" w:rsidP="00D94562">
      <w:pPr>
        <w:pStyle w:val="a3"/>
        <w:rPr>
          <w:rtl/>
        </w:rPr>
      </w:pPr>
      <w:r w:rsidRPr="00C54957">
        <w:rPr>
          <w:rFonts w:hint="cs"/>
          <w:rtl/>
        </w:rPr>
        <w:t xml:space="preserve"> </w:t>
      </w:r>
    </w:p>
    <w:p w14:paraId="5EF4B37B" w14:textId="77777777" w:rsidR="00D94562" w:rsidRPr="00C54957" w:rsidRDefault="00D94562" w:rsidP="00D94562">
      <w:pPr>
        <w:rPr>
          <w:rtl/>
        </w:rPr>
      </w:pPr>
    </w:p>
    <w:p w14:paraId="6C966F37" w14:textId="77777777" w:rsidR="00D94562" w:rsidRPr="00C54957" w:rsidRDefault="00D94562" w:rsidP="00D945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94562" w:rsidRPr="00C54957" w14:paraId="7E42D9AF" w14:textId="77777777" w:rsidTr="00D94562">
        <w:trPr>
          <w:trHeight w:val="295"/>
          <w:jc w:val="center"/>
        </w:trPr>
        <w:tc>
          <w:tcPr>
            <w:tcW w:w="923" w:type="dxa"/>
            <w:tcBorders>
              <w:top w:val="nil"/>
              <w:left w:val="nil"/>
              <w:bottom w:val="nil"/>
              <w:right w:val="nil"/>
            </w:tcBorders>
            <w:shd w:val="clear" w:color="auto" w:fill="auto"/>
          </w:tcPr>
          <w:p w14:paraId="623582A5" w14:textId="77777777" w:rsidR="00D94562" w:rsidRPr="00C54957" w:rsidRDefault="00D94562" w:rsidP="00D94562">
            <w:pPr>
              <w:jc w:val="both"/>
              <w:rPr>
                <w:rFonts w:ascii="David" w:hAnsi="David"/>
                <w:b/>
                <w:bCs/>
              </w:rPr>
            </w:pPr>
            <w:r w:rsidRPr="00C54957">
              <w:rPr>
                <w:rFonts w:ascii="David" w:hAnsi="David"/>
                <w:b/>
                <w:bCs/>
                <w:rtl/>
              </w:rPr>
              <w:t xml:space="preserve">בפני </w:t>
            </w:r>
          </w:p>
        </w:tc>
        <w:tc>
          <w:tcPr>
            <w:tcW w:w="7897" w:type="dxa"/>
            <w:gridSpan w:val="2"/>
            <w:tcBorders>
              <w:top w:val="nil"/>
              <w:left w:val="nil"/>
              <w:bottom w:val="nil"/>
              <w:right w:val="nil"/>
            </w:tcBorders>
            <w:shd w:val="clear" w:color="auto" w:fill="auto"/>
          </w:tcPr>
          <w:p w14:paraId="39E1E2E9" w14:textId="77777777" w:rsidR="00D94562" w:rsidRPr="00C54957" w:rsidRDefault="00D94562" w:rsidP="00DC30A5">
            <w:pPr>
              <w:rPr>
                <w:rFonts w:ascii="David" w:hAnsi="David"/>
                <w:b/>
                <w:bCs/>
                <w:rtl/>
              </w:rPr>
            </w:pPr>
            <w:r w:rsidRPr="00C54957">
              <w:rPr>
                <w:rFonts w:ascii="David" w:hAnsi="David"/>
                <w:b/>
                <w:bCs/>
                <w:rtl/>
              </w:rPr>
              <w:t>כבוד השופט  ארנון איתן</w:t>
            </w:r>
          </w:p>
          <w:p w14:paraId="29CADEDC" w14:textId="77777777" w:rsidR="00D94562" w:rsidRPr="00C54957" w:rsidRDefault="00D94562" w:rsidP="00DC30A5">
            <w:pPr>
              <w:rPr>
                <w:rFonts w:ascii="David" w:hAnsi="David"/>
                <w:b/>
                <w:bCs/>
                <w:rtl/>
              </w:rPr>
            </w:pPr>
          </w:p>
          <w:p w14:paraId="66D46C12" w14:textId="77777777" w:rsidR="00D94562" w:rsidRPr="00C54957" w:rsidRDefault="00D94562" w:rsidP="00D94562">
            <w:pPr>
              <w:jc w:val="both"/>
              <w:rPr>
                <w:rFonts w:ascii="David" w:hAnsi="David"/>
                <w:b/>
                <w:bCs/>
              </w:rPr>
            </w:pPr>
          </w:p>
        </w:tc>
      </w:tr>
      <w:tr w:rsidR="00D94562" w:rsidRPr="00C54957" w14:paraId="5181AD04" w14:textId="77777777" w:rsidTr="00D94562">
        <w:trPr>
          <w:trHeight w:val="355"/>
          <w:jc w:val="center"/>
        </w:trPr>
        <w:tc>
          <w:tcPr>
            <w:tcW w:w="923" w:type="dxa"/>
            <w:tcBorders>
              <w:top w:val="nil"/>
              <w:left w:val="nil"/>
              <w:bottom w:val="nil"/>
              <w:right w:val="nil"/>
            </w:tcBorders>
            <w:shd w:val="clear" w:color="auto" w:fill="auto"/>
          </w:tcPr>
          <w:p w14:paraId="65A60509" w14:textId="77777777" w:rsidR="00D94562" w:rsidRPr="00C54957" w:rsidRDefault="00D94562" w:rsidP="00D94562">
            <w:pPr>
              <w:jc w:val="both"/>
              <w:rPr>
                <w:rFonts w:ascii="David" w:hAnsi="David"/>
                <w:b/>
                <w:bCs/>
              </w:rPr>
            </w:pPr>
            <w:bookmarkStart w:id="1" w:name="FirstAppellant"/>
            <w:r w:rsidRPr="00C54957">
              <w:rPr>
                <w:rFonts w:ascii="David" w:hAnsi="David"/>
                <w:b/>
                <w:bCs/>
                <w:rtl/>
              </w:rPr>
              <w:t>בעניין:</w:t>
            </w:r>
          </w:p>
        </w:tc>
        <w:tc>
          <w:tcPr>
            <w:tcW w:w="4126" w:type="dxa"/>
            <w:tcBorders>
              <w:top w:val="nil"/>
              <w:left w:val="nil"/>
              <w:bottom w:val="nil"/>
              <w:right w:val="nil"/>
            </w:tcBorders>
            <w:shd w:val="clear" w:color="auto" w:fill="auto"/>
          </w:tcPr>
          <w:p w14:paraId="2D1C0ADB" w14:textId="77777777" w:rsidR="00D94562" w:rsidRPr="00C54957" w:rsidRDefault="00D94562" w:rsidP="00DC30A5">
            <w:pPr>
              <w:rPr>
                <w:rFonts w:ascii="David" w:hAnsi="David"/>
                <w:b/>
                <w:bCs/>
              </w:rPr>
            </w:pPr>
            <w:r w:rsidRPr="00C54957">
              <w:rPr>
                <w:rFonts w:ascii="David" w:hAnsi="David"/>
                <w:b/>
                <w:bCs/>
                <w:rtl/>
              </w:rPr>
              <w:t>מדינת ישראל</w:t>
            </w:r>
          </w:p>
        </w:tc>
        <w:tc>
          <w:tcPr>
            <w:tcW w:w="3771" w:type="dxa"/>
            <w:tcBorders>
              <w:top w:val="nil"/>
              <w:left w:val="nil"/>
              <w:bottom w:val="nil"/>
              <w:right w:val="nil"/>
            </w:tcBorders>
            <w:shd w:val="clear" w:color="auto" w:fill="auto"/>
          </w:tcPr>
          <w:p w14:paraId="27D92C35" w14:textId="77777777" w:rsidR="00D94562" w:rsidRPr="00C54957" w:rsidRDefault="00D94562" w:rsidP="00D94562">
            <w:pPr>
              <w:jc w:val="both"/>
              <w:rPr>
                <w:rFonts w:ascii="David" w:hAnsi="David"/>
                <w:b/>
                <w:bCs/>
              </w:rPr>
            </w:pPr>
          </w:p>
        </w:tc>
      </w:tr>
      <w:bookmarkEnd w:id="1"/>
      <w:tr w:rsidR="00D94562" w:rsidRPr="00C54957" w14:paraId="0EC09CC1" w14:textId="77777777" w:rsidTr="00D94562">
        <w:trPr>
          <w:trHeight w:val="355"/>
          <w:jc w:val="center"/>
        </w:trPr>
        <w:tc>
          <w:tcPr>
            <w:tcW w:w="923" w:type="dxa"/>
            <w:tcBorders>
              <w:top w:val="nil"/>
              <w:left w:val="nil"/>
              <w:bottom w:val="nil"/>
              <w:right w:val="nil"/>
            </w:tcBorders>
            <w:shd w:val="clear" w:color="auto" w:fill="auto"/>
          </w:tcPr>
          <w:p w14:paraId="76D76265" w14:textId="77777777" w:rsidR="00D94562" w:rsidRPr="00C54957" w:rsidRDefault="00D94562" w:rsidP="00D94562">
            <w:pPr>
              <w:jc w:val="both"/>
              <w:rPr>
                <w:rFonts w:ascii="David" w:hAnsi="David"/>
                <w:b/>
                <w:bCs/>
                <w:rtl/>
              </w:rPr>
            </w:pPr>
          </w:p>
        </w:tc>
        <w:tc>
          <w:tcPr>
            <w:tcW w:w="4126" w:type="dxa"/>
            <w:tcBorders>
              <w:top w:val="nil"/>
              <w:left w:val="nil"/>
              <w:bottom w:val="nil"/>
              <w:right w:val="nil"/>
            </w:tcBorders>
            <w:shd w:val="clear" w:color="auto" w:fill="auto"/>
          </w:tcPr>
          <w:p w14:paraId="3FE6A4C4" w14:textId="77777777" w:rsidR="00D94562" w:rsidRPr="00C54957" w:rsidRDefault="00D94562" w:rsidP="00D94562">
            <w:pPr>
              <w:jc w:val="both"/>
              <w:rPr>
                <w:rFonts w:ascii="David" w:hAnsi="David"/>
                <w:b/>
                <w:bCs/>
                <w:rtl/>
              </w:rPr>
            </w:pPr>
          </w:p>
        </w:tc>
        <w:tc>
          <w:tcPr>
            <w:tcW w:w="3771" w:type="dxa"/>
            <w:tcBorders>
              <w:top w:val="nil"/>
              <w:left w:val="nil"/>
              <w:bottom w:val="nil"/>
              <w:right w:val="nil"/>
            </w:tcBorders>
            <w:shd w:val="clear" w:color="auto" w:fill="auto"/>
          </w:tcPr>
          <w:p w14:paraId="0E4BD896" w14:textId="77777777" w:rsidR="00D94562" w:rsidRPr="00C54957" w:rsidRDefault="00D94562" w:rsidP="00D94562">
            <w:pPr>
              <w:jc w:val="right"/>
              <w:rPr>
                <w:rFonts w:ascii="David" w:hAnsi="David"/>
                <w:b/>
                <w:bCs/>
                <w:rtl/>
              </w:rPr>
            </w:pPr>
            <w:r w:rsidRPr="00C54957">
              <w:rPr>
                <w:rFonts w:ascii="David" w:hAnsi="David"/>
                <w:b/>
                <w:bCs/>
                <w:rtl/>
              </w:rPr>
              <w:t>המאשימה</w:t>
            </w:r>
          </w:p>
        </w:tc>
      </w:tr>
      <w:tr w:rsidR="00D94562" w:rsidRPr="00C54957" w14:paraId="7D05961A" w14:textId="77777777" w:rsidTr="00D94562">
        <w:trPr>
          <w:trHeight w:val="355"/>
          <w:jc w:val="center"/>
        </w:trPr>
        <w:tc>
          <w:tcPr>
            <w:tcW w:w="923" w:type="dxa"/>
            <w:tcBorders>
              <w:top w:val="nil"/>
              <w:left w:val="nil"/>
              <w:bottom w:val="nil"/>
              <w:right w:val="nil"/>
            </w:tcBorders>
            <w:shd w:val="clear" w:color="auto" w:fill="auto"/>
          </w:tcPr>
          <w:p w14:paraId="0E4A5CAD" w14:textId="77777777" w:rsidR="00D94562" w:rsidRPr="00C54957" w:rsidRDefault="00D94562" w:rsidP="00D94562">
            <w:pPr>
              <w:jc w:val="both"/>
              <w:rPr>
                <w:rFonts w:ascii="David" w:hAnsi="David"/>
                <w:b/>
                <w:bCs/>
                <w:rtl/>
              </w:rPr>
            </w:pPr>
          </w:p>
        </w:tc>
        <w:tc>
          <w:tcPr>
            <w:tcW w:w="7897" w:type="dxa"/>
            <w:gridSpan w:val="2"/>
            <w:tcBorders>
              <w:top w:val="nil"/>
              <w:left w:val="nil"/>
              <w:bottom w:val="nil"/>
              <w:right w:val="nil"/>
            </w:tcBorders>
            <w:shd w:val="clear" w:color="auto" w:fill="auto"/>
          </w:tcPr>
          <w:p w14:paraId="55D2140A" w14:textId="77777777" w:rsidR="00D94562" w:rsidRPr="00C54957" w:rsidRDefault="00D94562" w:rsidP="00D94562">
            <w:pPr>
              <w:jc w:val="center"/>
              <w:rPr>
                <w:rFonts w:ascii="David" w:hAnsi="David"/>
                <w:b/>
                <w:bCs/>
                <w:rtl/>
              </w:rPr>
            </w:pPr>
          </w:p>
          <w:p w14:paraId="7757B080" w14:textId="77777777" w:rsidR="00D94562" w:rsidRPr="00C54957" w:rsidRDefault="00D94562" w:rsidP="00DC30A5">
            <w:pPr>
              <w:rPr>
                <w:rFonts w:ascii="David" w:hAnsi="David"/>
                <w:b/>
                <w:bCs/>
                <w:rtl/>
              </w:rPr>
            </w:pPr>
            <w:r w:rsidRPr="00C54957">
              <w:rPr>
                <w:rFonts w:ascii="David" w:hAnsi="David" w:hint="cs"/>
                <w:b/>
                <w:bCs/>
                <w:rtl/>
              </w:rPr>
              <w:t xml:space="preserve">           </w:t>
            </w:r>
            <w:r w:rsidRPr="00C54957">
              <w:rPr>
                <w:rFonts w:ascii="David" w:hAnsi="David"/>
                <w:b/>
                <w:bCs/>
                <w:rtl/>
              </w:rPr>
              <w:t>נגד</w:t>
            </w:r>
          </w:p>
          <w:p w14:paraId="7A1B1BC7" w14:textId="77777777" w:rsidR="00D94562" w:rsidRPr="00C54957" w:rsidRDefault="00D94562" w:rsidP="00D94562">
            <w:pPr>
              <w:jc w:val="both"/>
              <w:rPr>
                <w:rFonts w:ascii="David" w:hAnsi="David"/>
                <w:b/>
                <w:bCs/>
              </w:rPr>
            </w:pPr>
          </w:p>
        </w:tc>
      </w:tr>
      <w:tr w:rsidR="00D94562" w:rsidRPr="00C54957" w14:paraId="4F5A1A63" w14:textId="77777777" w:rsidTr="00D94562">
        <w:trPr>
          <w:trHeight w:val="355"/>
          <w:jc w:val="center"/>
        </w:trPr>
        <w:tc>
          <w:tcPr>
            <w:tcW w:w="923" w:type="dxa"/>
            <w:tcBorders>
              <w:top w:val="nil"/>
              <w:left w:val="nil"/>
              <w:bottom w:val="nil"/>
              <w:right w:val="nil"/>
            </w:tcBorders>
            <w:shd w:val="clear" w:color="auto" w:fill="auto"/>
          </w:tcPr>
          <w:p w14:paraId="5A5C6A8A" w14:textId="77777777" w:rsidR="00D94562" w:rsidRPr="00C54957" w:rsidRDefault="00D94562" w:rsidP="00DC30A5">
            <w:pPr>
              <w:rPr>
                <w:rFonts w:ascii="David" w:hAnsi="David"/>
                <w:b/>
                <w:bCs/>
                <w:rtl/>
              </w:rPr>
            </w:pPr>
          </w:p>
        </w:tc>
        <w:tc>
          <w:tcPr>
            <w:tcW w:w="4126" w:type="dxa"/>
            <w:tcBorders>
              <w:top w:val="nil"/>
              <w:left w:val="nil"/>
              <w:bottom w:val="nil"/>
              <w:right w:val="nil"/>
            </w:tcBorders>
            <w:shd w:val="clear" w:color="auto" w:fill="auto"/>
          </w:tcPr>
          <w:p w14:paraId="26701D28" w14:textId="77777777" w:rsidR="00D94562" w:rsidRPr="00C54957" w:rsidRDefault="00D94562" w:rsidP="00DC30A5">
            <w:pPr>
              <w:rPr>
                <w:rFonts w:ascii="David" w:hAnsi="David"/>
                <w:b/>
                <w:bCs/>
                <w:rtl/>
              </w:rPr>
            </w:pPr>
            <w:r w:rsidRPr="00C54957">
              <w:rPr>
                <w:rFonts w:ascii="David" w:hAnsi="David"/>
                <w:b/>
                <w:bCs/>
                <w:rtl/>
              </w:rPr>
              <w:t>נחמן בן-ציון בר-נחמן</w:t>
            </w:r>
          </w:p>
        </w:tc>
        <w:tc>
          <w:tcPr>
            <w:tcW w:w="3771" w:type="dxa"/>
            <w:tcBorders>
              <w:top w:val="nil"/>
              <w:left w:val="nil"/>
              <w:bottom w:val="nil"/>
              <w:right w:val="nil"/>
            </w:tcBorders>
            <w:shd w:val="clear" w:color="auto" w:fill="auto"/>
          </w:tcPr>
          <w:p w14:paraId="361B4606" w14:textId="77777777" w:rsidR="00D94562" w:rsidRPr="00C54957" w:rsidRDefault="00D94562" w:rsidP="00D94562">
            <w:pPr>
              <w:jc w:val="right"/>
              <w:rPr>
                <w:rFonts w:ascii="David" w:hAnsi="David"/>
                <w:b/>
                <w:bCs/>
              </w:rPr>
            </w:pPr>
          </w:p>
        </w:tc>
      </w:tr>
      <w:tr w:rsidR="00D94562" w:rsidRPr="00C54957" w14:paraId="23FB791B" w14:textId="77777777" w:rsidTr="00D94562">
        <w:trPr>
          <w:trHeight w:val="355"/>
          <w:jc w:val="center"/>
        </w:trPr>
        <w:tc>
          <w:tcPr>
            <w:tcW w:w="923" w:type="dxa"/>
            <w:tcBorders>
              <w:top w:val="nil"/>
              <w:left w:val="nil"/>
              <w:bottom w:val="nil"/>
              <w:right w:val="nil"/>
            </w:tcBorders>
            <w:shd w:val="clear" w:color="auto" w:fill="auto"/>
          </w:tcPr>
          <w:p w14:paraId="4EB3295F" w14:textId="77777777" w:rsidR="00D94562" w:rsidRPr="00C54957" w:rsidRDefault="00D94562" w:rsidP="00D94562">
            <w:pPr>
              <w:jc w:val="both"/>
              <w:rPr>
                <w:rFonts w:ascii="David" w:hAnsi="David"/>
                <w:b/>
                <w:bCs/>
                <w:rtl/>
              </w:rPr>
            </w:pPr>
          </w:p>
        </w:tc>
        <w:tc>
          <w:tcPr>
            <w:tcW w:w="4126" w:type="dxa"/>
            <w:tcBorders>
              <w:top w:val="nil"/>
              <w:left w:val="nil"/>
              <w:bottom w:val="nil"/>
              <w:right w:val="nil"/>
            </w:tcBorders>
            <w:shd w:val="clear" w:color="auto" w:fill="auto"/>
          </w:tcPr>
          <w:p w14:paraId="4A470072" w14:textId="77777777" w:rsidR="00D94562" w:rsidRPr="00C54957" w:rsidRDefault="00D94562" w:rsidP="00D94562">
            <w:pPr>
              <w:jc w:val="both"/>
              <w:rPr>
                <w:rFonts w:ascii="David" w:hAnsi="David"/>
                <w:b/>
                <w:bCs/>
                <w:rtl/>
              </w:rPr>
            </w:pPr>
          </w:p>
        </w:tc>
        <w:tc>
          <w:tcPr>
            <w:tcW w:w="3771" w:type="dxa"/>
            <w:tcBorders>
              <w:top w:val="nil"/>
              <w:left w:val="nil"/>
              <w:bottom w:val="nil"/>
              <w:right w:val="nil"/>
            </w:tcBorders>
            <w:shd w:val="clear" w:color="auto" w:fill="auto"/>
          </w:tcPr>
          <w:p w14:paraId="20E8F493" w14:textId="77777777" w:rsidR="00D94562" w:rsidRPr="00C54957" w:rsidRDefault="00D94562" w:rsidP="00D94562">
            <w:pPr>
              <w:jc w:val="right"/>
              <w:rPr>
                <w:rFonts w:ascii="David" w:hAnsi="David"/>
                <w:b/>
                <w:bCs/>
              </w:rPr>
            </w:pPr>
            <w:r w:rsidRPr="00C54957">
              <w:rPr>
                <w:rFonts w:ascii="David" w:hAnsi="David"/>
                <w:b/>
                <w:bCs/>
                <w:rtl/>
              </w:rPr>
              <w:t>הנאשם</w:t>
            </w:r>
          </w:p>
        </w:tc>
      </w:tr>
    </w:tbl>
    <w:p w14:paraId="0161C226" w14:textId="77777777" w:rsidR="00D223CD" w:rsidRDefault="00D223CD" w:rsidP="00C54957">
      <w:pPr>
        <w:rPr>
          <w:rtl/>
        </w:rPr>
      </w:pPr>
    </w:p>
    <w:p w14:paraId="1E61EE45" w14:textId="77777777" w:rsidR="00D223CD" w:rsidRPr="00D223CD" w:rsidRDefault="00D223CD" w:rsidP="00D223CD">
      <w:pPr>
        <w:spacing w:after="120" w:line="240" w:lineRule="exact"/>
        <w:ind w:left="283" w:hanging="283"/>
        <w:jc w:val="both"/>
        <w:rPr>
          <w:rFonts w:ascii="FrankRuehl" w:hAnsi="FrankRuehl" w:cs="FrankRuehl"/>
          <w:rtl/>
        </w:rPr>
      </w:pPr>
    </w:p>
    <w:p w14:paraId="2DFE84F7" w14:textId="77777777" w:rsidR="00A92818" w:rsidRPr="00A92818" w:rsidRDefault="00A92818" w:rsidP="00A92818">
      <w:pPr>
        <w:spacing w:before="120" w:after="120" w:line="240" w:lineRule="exact"/>
        <w:ind w:left="283" w:hanging="283"/>
        <w:jc w:val="both"/>
        <w:rPr>
          <w:rFonts w:ascii="FrankRuehl" w:hAnsi="FrankRuehl" w:cs="FrankRuehl"/>
          <w:rtl/>
        </w:rPr>
      </w:pPr>
    </w:p>
    <w:p w14:paraId="183FCA0B" w14:textId="77777777" w:rsidR="006C2125" w:rsidRDefault="006C2125" w:rsidP="006C2125">
      <w:pPr>
        <w:rPr>
          <w:rtl/>
        </w:rPr>
      </w:pPr>
      <w:bookmarkStart w:id="2" w:name="LawTable"/>
      <w:bookmarkEnd w:id="2"/>
    </w:p>
    <w:p w14:paraId="6236BCB5" w14:textId="77777777" w:rsidR="006C2125" w:rsidRPr="006C2125" w:rsidRDefault="006C2125" w:rsidP="006C2125">
      <w:pPr>
        <w:spacing w:before="120" w:after="120" w:line="240" w:lineRule="exact"/>
        <w:ind w:left="283" w:hanging="283"/>
        <w:jc w:val="both"/>
        <w:rPr>
          <w:rFonts w:ascii="FrankRuehl" w:hAnsi="FrankRuehl" w:cs="FrankRuehl"/>
          <w:rtl/>
        </w:rPr>
      </w:pPr>
    </w:p>
    <w:p w14:paraId="68F2507E" w14:textId="77777777" w:rsidR="006C2125" w:rsidRPr="006C2125" w:rsidRDefault="006C2125" w:rsidP="006C2125">
      <w:pPr>
        <w:spacing w:before="120" w:after="120" w:line="240" w:lineRule="exact"/>
        <w:ind w:left="283" w:hanging="283"/>
        <w:jc w:val="both"/>
        <w:rPr>
          <w:rFonts w:ascii="FrankRuehl" w:hAnsi="FrankRuehl" w:cs="FrankRuehl"/>
          <w:rtl/>
        </w:rPr>
      </w:pPr>
    </w:p>
    <w:p w14:paraId="3306E71D" w14:textId="77777777" w:rsidR="006C2125" w:rsidRPr="006C2125" w:rsidRDefault="006C2125" w:rsidP="006C2125">
      <w:pPr>
        <w:spacing w:before="120" w:after="120" w:line="240" w:lineRule="exact"/>
        <w:ind w:left="283" w:hanging="283"/>
        <w:jc w:val="both"/>
        <w:rPr>
          <w:rFonts w:ascii="FrankRuehl" w:hAnsi="FrankRuehl" w:cs="FrankRuehl"/>
          <w:rtl/>
        </w:rPr>
      </w:pPr>
      <w:r w:rsidRPr="006C2125">
        <w:rPr>
          <w:rFonts w:ascii="FrankRuehl" w:hAnsi="FrankRuehl" w:cs="FrankRuehl"/>
          <w:rtl/>
        </w:rPr>
        <w:t xml:space="preserve">חקיקה שאוזכרה: </w:t>
      </w:r>
    </w:p>
    <w:p w14:paraId="2ADD083F" w14:textId="77777777" w:rsidR="006C2125" w:rsidRPr="006C2125" w:rsidRDefault="006C2125" w:rsidP="006C2125">
      <w:pPr>
        <w:spacing w:before="120" w:after="120" w:line="240" w:lineRule="exact"/>
        <w:ind w:left="283" w:hanging="283"/>
        <w:jc w:val="both"/>
        <w:rPr>
          <w:rFonts w:ascii="FrankRuehl" w:hAnsi="FrankRuehl" w:cs="FrankRuehl"/>
          <w:rtl/>
        </w:rPr>
      </w:pPr>
      <w:hyperlink r:id="rId9" w:history="1">
        <w:r w:rsidRPr="006C2125">
          <w:rPr>
            <w:rFonts w:ascii="FrankRuehl" w:hAnsi="FrankRuehl" w:cs="FrankRuehl"/>
            <w:color w:val="0000FF"/>
            <w:rtl/>
          </w:rPr>
          <w:t>חוק העונשין, תשל"ז-1977</w:t>
        </w:r>
      </w:hyperlink>
      <w:r w:rsidRPr="006C2125">
        <w:rPr>
          <w:rFonts w:ascii="FrankRuehl" w:hAnsi="FrankRuehl" w:cs="FrankRuehl"/>
          <w:rtl/>
        </w:rPr>
        <w:t xml:space="preserve">: סע'  </w:t>
      </w:r>
      <w:hyperlink r:id="rId10" w:history="1">
        <w:r w:rsidRPr="006C2125">
          <w:rPr>
            <w:rFonts w:ascii="FrankRuehl" w:hAnsi="FrankRuehl" w:cs="FrankRuehl"/>
            <w:color w:val="0000FF"/>
            <w:rtl/>
          </w:rPr>
          <w:t>40ב</w:t>
        </w:r>
      </w:hyperlink>
      <w:r w:rsidRPr="006C2125">
        <w:rPr>
          <w:rFonts w:ascii="FrankRuehl" w:hAnsi="FrankRuehl" w:cs="FrankRuehl"/>
          <w:rtl/>
        </w:rPr>
        <w:t xml:space="preserve">, </w:t>
      </w:r>
      <w:hyperlink r:id="rId11" w:history="1">
        <w:r w:rsidRPr="006C2125">
          <w:rPr>
            <w:rFonts w:ascii="FrankRuehl" w:hAnsi="FrankRuehl" w:cs="FrankRuehl"/>
            <w:color w:val="0000FF"/>
            <w:rtl/>
          </w:rPr>
          <w:t>413</w:t>
        </w:r>
      </w:hyperlink>
      <w:r w:rsidRPr="006C2125">
        <w:rPr>
          <w:rFonts w:ascii="FrankRuehl" w:hAnsi="FrankRuehl" w:cs="FrankRuehl"/>
          <w:rtl/>
        </w:rPr>
        <w:t xml:space="preserve">, </w:t>
      </w:r>
      <w:hyperlink r:id="rId12" w:history="1">
        <w:r w:rsidRPr="006C2125">
          <w:rPr>
            <w:rFonts w:ascii="FrankRuehl" w:hAnsi="FrankRuehl" w:cs="FrankRuehl"/>
            <w:color w:val="0000FF"/>
            <w:rtl/>
          </w:rPr>
          <w:t>447(א)(1)</w:t>
        </w:r>
      </w:hyperlink>
    </w:p>
    <w:p w14:paraId="7C922203" w14:textId="77777777" w:rsidR="006C2125" w:rsidRPr="006C2125" w:rsidRDefault="006C2125" w:rsidP="006C2125">
      <w:pPr>
        <w:spacing w:before="120" w:after="120" w:line="240" w:lineRule="exact"/>
        <w:ind w:left="283" w:hanging="283"/>
        <w:jc w:val="both"/>
        <w:rPr>
          <w:rFonts w:ascii="FrankRuehl" w:hAnsi="FrankRuehl" w:cs="FrankRuehl"/>
          <w:rtl/>
        </w:rPr>
      </w:pPr>
      <w:hyperlink r:id="rId13" w:history="1">
        <w:r w:rsidRPr="006C2125">
          <w:rPr>
            <w:rFonts w:ascii="FrankRuehl" w:hAnsi="FrankRuehl" w:cs="FrankRuehl"/>
            <w:color w:val="0000FF"/>
            <w:rtl/>
          </w:rPr>
          <w:t>פקודת הסמים המסוכנים [נוסח חדש], תשל"ג-1973</w:t>
        </w:r>
      </w:hyperlink>
      <w:r w:rsidRPr="006C2125">
        <w:rPr>
          <w:rFonts w:ascii="FrankRuehl" w:hAnsi="FrankRuehl" w:cs="FrankRuehl"/>
          <w:rtl/>
        </w:rPr>
        <w:t xml:space="preserve">: סע'  </w:t>
      </w:r>
      <w:hyperlink r:id="rId14" w:history="1">
        <w:r w:rsidRPr="006C2125">
          <w:rPr>
            <w:rFonts w:ascii="FrankRuehl" w:hAnsi="FrankRuehl" w:cs="FrankRuehl"/>
            <w:color w:val="0000FF"/>
            <w:rtl/>
          </w:rPr>
          <w:t>7.א.</w:t>
        </w:r>
      </w:hyperlink>
      <w:r w:rsidRPr="006C2125">
        <w:rPr>
          <w:rFonts w:ascii="FrankRuehl" w:hAnsi="FrankRuehl" w:cs="FrankRuehl"/>
          <w:rtl/>
        </w:rPr>
        <w:t xml:space="preserve">, </w:t>
      </w:r>
      <w:hyperlink r:id="rId15" w:history="1">
        <w:r w:rsidRPr="006C2125">
          <w:rPr>
            <w:rFonts w:ascii="FrankRuehl" w:hAnsi="FrankRuehl" w:cs="FrankRuehl"/>
            <w:color w:val="0000FF"/>
            <w:rtl/>
          </w:rPr>
          <w:t>7.ג</w:t>
        </w:r>
      </w:hyperlink>
    </w:p>
    <w:p w14:paraId="0D2FD816" w14:textId="77777777" w:rsidR="006C2125" w:rsidRPr="006C2125" w:rsidRDefault="006C2125" w:rsidP="006C2125">
      <w:pPr>
        <w:rPr>
          <w:rtl/>
        </w:rPr>
      </w:pPr>
      <w:bookmarkStart w:id="3" w:name="LawTable_End"/>
      <w:bookmarkEnd w:id="3"/>
    </w:p>
    <w:p w14:paraId="7F81755E" w14:textId="77777777" w:rsidR="00D94562" w:rsidRPr="00A92818" w:rsidRDefault="00D94562" w:rsidP="00A9281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4562" w:rsidRPr="00604C51" w14:paraId="349F4B02" w14:textId="77777777" w:rsidTr="00D94562">
        <w:trPr>
          <w:trHeight w:val="355"/>
          <w:jc w:val="center"/>
        </w:trPr>
        <w:tc>
          <w:tcPr>
            <w:tcW w:w="8820" w:type="dxa"/>
            <w:tcBorders>
              <w:top w:val="nil"/>
              <w:left w:val="nil"/>
              <w:bottom w:val="nil"/>
              <w:right w:val="nil"/>
            </w:tcBorders>
            <w:shd w:val="clear" w:color="auto" w:fill="auto"/>
          </w:tcPr>
          <w:p w14:paraId="24808BE4" w14:textId="77777777" w:rsidR="00C54957" w:rsidRPr="00C54957" w:rsidRDefault="00C54957" w:rsidP="00C54957">
            <w:pPr>
              <w:jc w:val="center"/>
              <w:rPr>
                <w:rFonts w:ascii="David" w:hAnsi="David"/>
                <w:b/>
                <w:bCs/>
                <w:u w:val="single"/>
                <w:rtl/>
              </w:rPr>
            </w:pPr>
            <w:bookmarkStart w:id="4" w:name="PsakDin" w:colFirst="0" w:colLast="0"/>
            <w:bookmarkEnd w:id="0"/>
            <w:r w:rsidRPr="00C54957">
              <w:rPr>
                <w:rFonts w:ascii="David" w:hAnsi="David"/>
                <w:b/>
                <w:bCs/>
                <w:u w:val="single"/>
                <w:rtl/>
              </w:rPr>
              <w:t>גזר דין</w:t>
            </w:r>
          </w:p>
          <w:p w14:paraId="72835D4D" w14:textId="77777777" w:rsidR="00D94562" w:rsidRPr="00C54957" w:rsidRDefault="00D94562" w:rsidP="00C54957">
            <w:pPr>
              <w:jc w:val="center"/>
              <w:rPr>
                <w:rFonts w:ascii="David" w:hAnsi="David"/>
                <w:bCs/>
                <w:u w:val="single"/>
                <w:rtl/>
              </w:rPr>
            </w:pPr>
          </w:p>
        </w:tc>
      </w:tr>
      <w:bookmarkEnd w:id="4"/>
    </w:tbl>
    <w:p w14:paraId="5E0D6544" w14:textId="77777777" w:rsidR="00D94562" w:rsidRPr="00604C51" w:rsidRDefault="00D94562" w:rsidP="00D94562">
      <w:pPr>
        <w:rPr>
          <w:rFonts w:ascii="David" w:hAnsi="David"/>
          <w:rtl/>
        </w:rPr>
      </w:pPr>
    </w:p>
    <w:p w14:paraId="42F2BDDD" w14:textId="77777777" w:rsidR="00D94562" w:rsidRPr="002B7D23" w:rsidRDefault="00D94562" w:rsidP="00D94562">
      <w:pPr>
        <w:jc w:val="both"/>
        <w:rPr>
          <w:rFonts w:ascii="David" w:hAnsi="David"/>
          <w:sz w:val="26"/>
          <w:szCs w:val="26"/>
          <w:rtl/>
        </w:rPr>
      </w:pPr>
    </w:p>
    <w:p w14:paraId="756AB128" w14:textId="77777777" w:rsidR="00D94562" w:rsidRPr="00CB70CA" w:rsidRDefault="00D94562" w:rsidP="00D94562">
      <w:pPr>
        <w:spacing w:line="360" w:lineRule="auto"/>
        <w:jc w:val="both"/>
        <w:rPr>
          <w:rFonts w:ascii="David" w:hAnsi="David"/>
          <w:b/>
          <w:bCs/>
          <w:sz w:val="26"/>
          <w:szCs w:val="26"/>
          <w:rtl/>
        </w:rPr>
      </w:pPr>
      <w:r w:rsidRPr="00CB70CA">
        <w:rPr>
          <w:rFonts w:ascii="David" w:hAnsi="David" w:hint="cs"/>
          <w:b/>
          <w:bCs/>
          <w:sz w:val="26"/>
          <w:szCs w:val="26"/>
          <w:u w:val="single"/>
          <w:rtl/>
        </w:rPr>
        <w:t>רקע</w:t>
      </w:r>
      <w:r w:rsidRPr="00CB70CA">
        <w:rPr>
          <w:rFonts w:ascii="David" w:hAnsi="David" w:hint="cs"/>
          <w:b/>
          <w:bCs/>
          <w:sz w:val="26"/>
          <w:szCs w:val="26"/>
          <w:rtl/>
        </w:rPr>
        <w:t>:</w:t>
      </w:r>
    </w:p>
    <w:p w14:paraId="191B3EA0" w14:textId="77777777" w:rsidR="00D94562" w:rsidRPr="00934F87" w:rsidRDefault="00D94562" w:rsidP="00D94562">
      <w:pPr>
        <w:pStyle w:val="a9"/>
        <w:numPr>
          <w:ilvl w:val="0"/>
          <w:numId w:val="1"/>
        </w:numPr>
        <w:spacing w:line="360" w:lineRule="auto"/>
        <w:jc w:val="both"/>
        <w:rPr>
          <w:rFonts w:ascii="David" w:hAnsi="David"/>
          <w:sz w:val="26"/>
          <w:szCs w:val="26"/>
          <w:rtl/>
        </w:rPr>
      </w:pPr>
      <w:bookmarkStart w:id="5" w:name="ABSTRACT_START"/>
      <w:bookmarkEnd w:id="5"/>
      <w:r w:rsidRPr="00934F87">
        <w:rPr>
          <w:rFonts w:ascii="David" w:hAnsi="David"/>
          <w:sz w:val="26"/>
          <w:szCs w:val="26"/>
          <w:rtl/>
        </w:rPr>
        <w:t xml:space="preserve">ביום 17.12.20 הורשע הנאשם, בהתאם להודאתו, </w:t>
      </w:r>
      <w:r>
        <w:rPr>
          <w:rFonts w:ascii="David" w:hAnsi="David" w:hint="cs"/>
          <w:sz w:val="26"/>
          <w:szCs w:val="26"/>
          <w:rtl/>
        </w:rPr>
        <w:t xml:space="preserve">ובמסגרת הסדר טעון </w:t>
      </w:r>
      <w:r w:rsidRPr="00934F87">
        <w:rPr>
          <w:rFonts w:ascii="David" w:hAnsi="David"/>
          <w:sz w:val="26"/>
          <w:szCs w:val="26"/>
          <w:rtl/>
        </w:rPr>
        <w:t xml:space="preserve">בעובדות כתב האישום בתיק 42845-06-20 </w:t>
      </w:r>
      <w:r>
        <w:rPr>
          <w:rFonts w:ascii="David" w:hAnsi="David" w:hint="cs"/>
          <w:sz w:val="26"/>
          <w:szCs w:val="26"/>
          <w:rtl/>
        </w:rPr>
        <w:t xml:space="preserve"> </w:t>
      </w:r>
      <w:r w:rsidRPr="00934F87">
        <w:rPr>
          <w:rFonts w:ascii="David" w:hAnsi="David"/>
          <w:sz w:val="26"/>
          <w:szCs w:val="26"/>
          <w:rtl/>
        </w:rPr>
        <w:t>בעבירות</w:t>
      </w:r>
      <w:r>
        <w:rPr>
          <w:rFonts w:ascii="David" w:hAnsi="David" w:hint="cs"/>
          <w:sz w:val="26"/>
          <w:szCs w:val="26"/>
          <w:rtl/>
        </w:rPr>
        <w:t xml:space="preserve"> של </w:t>
      </w:r>
      <w:r w:rsidRPr="00934F87">
        <w:rPr>
          <w:rFonts w:ascii="David" w:hAnsi="David"/>
          <w:sz w:val="26"/>
          <w:szCs w:val="26"/>
          <w:rtl/>
        </w:rPr>
        <w:t xml:space="preserve">החזקת נכס חשוד כגנוב עפ"י </w:t>
      </w:r>
      <w:hyperlink r:id="rId16" w:history="1">
        <w:r w:rsidR="00D223CD" w:rsidRPr="00D223CD">
          <w:rPr>
            <w:rStyle w:val="Hyperlink"/>
            <w:rFonts w:ascii="David" w:hAnsi="David"/>
            <w:sz w:val="26"/>
            <w:szCs w:val="26"/>
            <w:rtl/>
          </w:rPr>
          <w:t>סעיף 413</w:t>
        </w:r>
      </w:hyperlink>
      <w:r w:rsidRPr="00934F87">
        <w:rPr>
          <w:rFonts w:ascii="David" w:hAnsi="David"/>
          <w:sz w:val="26"/>
          <w:szCs w:val="26"/>
          <w:rtl/>
        </w:rPr>
        <w:t xml:space="preserve"> ל</w:t>
      </w:r>
      <w:hyperlink r:id="rId17" w:history="1">
        <w:r w:rsidR="00C54957" w:rsidRPr="00C54957">
          <w:rPr>
            <w:rFonts w:ascii="David" w:hAnsi="David"/>
            <w:color w:val="0000FF"/>
            <w:sz w:val="26"/>
            <w:szCs w:val="26"/>
            <w:u w:val="single"/>
            <w:rtl/>
          </w:rPr>
          <w:t>חוק העונשין</w:t>
        </w:r>
      </w:hyperlink>
      <w:r w:rsidRPr="00934F87">
        <w:rPr>
          <w:rFonts w:ascii="David" w:hAnsi="David"/>
          <w:sz w:val="26"/>
          <w:szCs w:val="26"/>
          <w:rtl/>
        </w:rPr>
        <w:t>, תשל"ז – 1977 (להלן</w:t>
      </w:r>
      <w:r w:rsidRPr="00934F87">
        <w:rPr>
          <w:rFonts w:ascii="David" w:hAnsi="David"/>
          <w:b/>
          <w:bCs/>
          <w:sz w:val="26"/>
          <w:szCs w:val="26"/>
          <w:rtl/>
        </w:rPr>
        <w:t>: "חוק העונשין"</w:t>
      </w:r>
      <w:r w:rsidRPr="00934F87">
        <w:rPr>
          <w:rFonts w:ascii="David" w:hAnsi="David"/>
          <w:sz w:val="26"/>
          <w:szCs w:val="26"/>
          <w:rtl/>
        </w:rPr>
        <w:t xml:space="preserve">) והחזקת סם לצריכה עצמית עפ"י </w:t>
      </w:r>
      <w:hyperlink r:id="rId18" w:history="1">
        <w:r w:rsidR="00D223CD" w:rsidRPr="00D223CD">
          <w:rPr>
            <w:rStyle w:val="Hyperlink"/>
            <w:rFonts w:ascii="David" w:hAnsi="David"/>
            <w:sz w:val="26"/>
            <w:szCs w:val="26"/>
            <w:rtl/>
          </w:rPr>
          <w:t>סעיף 7(א)+7(ג)</w:t>
        </w:r>
      </w:hyperlink>
      <w:r w:rsidRPr="00934F87">
        <w:rPr>
          <w:rFonts w:ascii="David" w:hAnsi="David"/>
          <w:sz w:val="26"/>
          <w:szCs w:val="26"/>
          <w:rtl/>
        </w:rPr>
        <w:t xml:space="preserve"> סיפא ל</w:t>
      </w:r>
      <w:hyperlink r:id="rId19" w:history="1">
        <w:r w:rsidR="00C54957" w:rsidRPr="00C54957">
          <w:rPr>
            <w:rFonts w:ascii="David" w:hAnsi="David"/>
            <w:color w:val="0000FF"/>
            <w:sz w:val="26"/>
            <w:szCs w:val="26"/>
            <w:u w:val="single"/>
            <w:rtl/>
          </w:rPr>
          <w:t>פקודת הסמים המסוכנים</w:t>
        </w:r>
      </w:hyperlink>
      <w:r w:rsidRPr="00934F87">
        <w:rPr>
          <w:rFonts w:ascii="David" w:hAnsi="David"/>
          <w:sz w:val="26"/>
          <w:szCs w:val="26"/>
          <w:rtl/>
        </w:rPr>
        <w:t xml:space="preserve"> (נ"ח), תשל"ג – 1973 (להלן: </w:t>
      </w:r>
      <w:r w:rsidRPr="00934F87">
        <w:rPr>
          <w:rFonts w:ascii="David" w:hAnsi="David"/>
          <w:b/>
          <w:bCs/>
          <w:sz w:val="26"/>
          <w:szCs w:val="26"/>
          <w:rtl/>
        </w:rPr>
        <w:t>"פקודת הסמים"</w:t>
      </w:r>
      <w:r w:rsidRPr="00934F87">
        <w:rPr>
          <w:rFonts w:ascii="David" w:hAnsi="David"/>
          <w:sz w:val="26"/>
          <w:szCs w:val="26"/>
          <w:rtl/>
        </w:rPr>
        <w:t xml:space="preserve">). </w:t>
      </w:r>
    </w:p>
    <w:p w14:paraId="453E339A" w14:textId="77777777" w:rsidR="00D94562" w:rsidRPr="00934F87" w:rsidRDefault="00D94562" w:rsidP="00D94562">
      <w:pPr>
        <w:pStyle w:val="a9"/>
        <w:numPr>
          <w:ilvl w:val="0"/>
          <w:numId w:val="1"/>
        </w:numPr>
        <w:spacing w:line="360" w:lineRule="auto"/>
        <w:jc w:val="both"/>
        <w:rPr>
          <w:rFonts w:ascii="David" w:hAnsi="David"/>
          <w:sz w:val="26"/>
          <w:szCs w:val="26"/>
          <w:rtl/>
        </w:rPr>
      </w:pPr>
      <w:bookmarkStart w:id="6" w:name="ABSTRACT_END"/>
      <w:bookmarkEnd w:id="6"/>
      <w:r w:rsidRPr="00934F87">
        <w:rPr>
          <w:rFonts w:ascii="David" w:hAnsi="David"/>
          <w:sz w:val="26"/>
          <w:szCs w:val="26"/>
          <w:rtl/>
        </w:rPr>
        <w:lastRenderedPageBreak/>
        <w:t>עפ"י המתואר בכתב האישום, ביום 5.10.19 הבחין המתלונן יצחק דוד שטרן בנאשם הנוסע על אופניים חשמליים מסוג שייקו טייגר בצבע שחור, אשר עפ"י החשד נגנבו ממנו ואשר נרכשו על ידו בעבור 3,500 ₪. עם ה</w:t>
      </w:r>
      <w:r>
        <w:rPr>
          <w:rFonts w:ascii="David" w:hAnsi="David" w:hint="cs"/>
          <w:sz w:val="26"/>
          <w:szCs w:val="26"/>
          <w:rtl/>
        </w:rPr>
        <w:t xml:space="preserve">געת </w:t>
      </w:r>
      <w:r w:rsidRPr="00934F87">
        <w:rPr>
          <w:rFonts w:ascii="David" w:hAnsi="David"/>
          <w:sz w:val="26"/>
          <w:szCs w:val="26"/>
          <w:rtl/>
        </w:rPr>
        <w:t xml:space="preserve">המשטרה למקום נתפס הנאשם כאשר הוא מחזיק בתחתוניו סם מסוג קנאביס במשקל 2.28 גרם וזאת לצריכתו העצמית. </w:t>
      </w:r>
    </w:p>
    <w:p w14:paraId="7E4E6C9D"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הנאשם </w:t>
      </w:r>
      <w:r>
        <w:rPr>
          <w:rFonts w:ascii="David" w:hAnsi="David" w:hint="cs"/>
          <w:sz w:val="26"/>
          <w:szCs w:val="26"/>
          <w:rtl/>
        </w:rPr>
        <w:t xml:space="preserve">צירף </w:t>
      </w:r>
      <w:r w:rsidRPr="00934F87">
        <w:rPr>
          <w:rFonts w:ascii="David" w:hAnsi="David"/>
          <w:sz w:val="26"/>
          <w:szCs w:val="26"/>
          <w:rtl/>
        </w:rPr>
        <w:t>את תיק 35466-10-18 בו הורשע, בהתאם להודאתו, בעביר</w:t>
      </w:r>
      <w:r>
        <w:rPr>
          <w:rFonts w:ascii="David" w:hAnsi="David" w:hint="cs"/>
          <w:sz w:val="26"/>
          <w:szCs w:val="26"/>
          <w:rtl/>
        </w:rPr>
        <w:t xml:space="preserve">ה של </w:t>
      </w:r>
      <w:r w:rsidRPr="00934F87">
        <w:rPr>
          <w:rFonts w:ascii="David" w:hAnsi="David" w:hint="cs"/>
          <w:sz w:val="26"/>
          <w:szCs w:val="26"/>
          <w:rtl/>
        </w:rPr>
        <w:t>ה</w:t>
      </w:r>
      <w:r w:rsidRPr="00934F87">
        <w:rPr>
          <w:rFonts w:ascii="David" w:hAnsi="David"/>
          <w:sz w:val="26"/>
          <w:szCs w:val="26"/>
          <w:rtl/>
        </w:rPr>
        <w:t xml:space="preserve">סגת גבול לפי </w:t>
      </w:r>
      <w:hyperlink r:id="rId20" w:history="1">
        <w:r w:rsidR="00D223CD" w:rsidRPr="00D223CD">
          <w:rPr>
            <w:rStyle w:val="Hyperlink"/>
            <w:rFonts w:ascii="David" w:hAnsi="David"/>
            <w:sz w:val="26"/>
            <w:szCs w:val="26"/>
            <w:rtl/>
          </w:rPr>
          <w:t>סעיף 447(א)(1)</w:t>
        </w:r>
      </w:hyperlink>
      <w:r w:rsidRPr="00934F87">
        <w:rPr>
          <w:rFonts w:ascii="David" w:hAnsi="David"/>
          <w:sz w:val="26"/>
          <w:szCs w:val="26"/>
          <w:rtl/>
        </w:rPr>
        <w:t xml:space="preserve"> ל</w:t>
      </w:r>
      <w:hyperlink r:id="rId21" w:history="1">
        <w:r w:rsidR="00C54957" w:rsidRPr="00C54957">
          <w:rPr>
            <w:rFonts w:ascii="David" w:hAnsi="David"/>
            <w:color w:val="0000FF"/>
            <w:sz w:val="26"/>
            <w:szCs w:val="26"/>
            <w:u w:val="single"/>
            <w:rtl/>
          </w:rPr>
          <w:t>חוק העונשין</w:t>
        </w:r>
      </w:hyperlink>
      <w:r w:rsidRPr="00934F87">
        <w:rPr>
          <w:rFonts w:ascii="David" w:hAnsi="David"/>
          <w:sz w:val="26"/>
          <w:szCs w:val="26"/>
          <w:rtl/>
        </w:rPr>
        <w:t xml:space="preserve">. </w:t>
      </w:r>
    </w:p>
    <w:p w14:paraId="21A9C2CA" w14:textId="77777777" w:rsidR="00D94562" w:rsidRDefault="00D94562" w:rsidP="00D94562">
      <w:pPr>
        <w:pStyle w:val="a9"/>
        <w:numPr>
          <w:ilvl w:val="0"/>
          <w:numId w:val="1"/>
        </w:numPr>
        <w:spacing w:line="360" w:lineRule="auto"/>
        <w:jc w:val="both"/>
        <w:rPr>
          <w:rFonts w:ascii="David" w:hAnsi="David"/>
          <w:sz w:val="26"/>
          <w:szCs w:val="26"/>
        </w:rPr>
      </w:pPr>
      <w:r w:rsidRPr="00934F87">
        <w:rPr>
          <w:rFonts w:ascii="David" w:hAnsi="David"/>
          <w:sz w:val="26"/>
          <w:szCs w:val="26"/>
          <w:rtl/>
        </w:rPr>
        <w:t>עפ"י המתואר בכתב האישום ביום 13.5.17 בשעה 20:15 הסיג הנאשם גבול יחד עם אחרים שזהותם אינה ידועה למאשימה למחסן לשיווק סיגריות אלקטרוניות בעיר בית"ר עילית. הנאשם נכנס למחסן דרך קיר גבס ששבר אחד מהאחרים. אשתו של בעל המחסן הבחינה בפנסים דולקים ובדמויות ליד המחסן ומיד הזעיקה את בעלה, המתלונן, למקום. משהגיע המתלונן פנה לנאשם ולאחרים בבקשה להבין מה מעשיהם במקום</w:t>
      </w:r>
      <w:r>
        <w:rPr>
          <w:rFonts w:ascii="David" w:hAnsi="David" w:hint="cs"/>
          <w:sz w:val="26"/>
          <w:szCs w:val="26"/>
          <w:rtl/>
        </w:rPr>
        <w:t>,</w:t>
      </w:r>
      <w:r w:rsidRPr="00934F87">
        <w:rPr>
          <w:rFonts w:ascii="David" w:hAnsi="David"/>
          <w:sz w:val="26"/>
          <w:szCs w:val="26"/>
          <w:rtl/>
        </w:rPr>
        <w:t xml:space="preserve"> או אז נמלטו הנאשם והאחרים מהמקום. </w:t>
      </w:r>
    </w:p>
    <w:p w14:paraId="08A28DB0" w14:textId="77777777" w:rsidR="00D94562" w:rsidRPr="00934F87" w:rsidRDefault="00D94562" w:rsidP="00D94562">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בין הצדדים סוכם כי יוגש תסקיר מבחן שיבחן גם את שאלת ההרשעה, כאשר המאשימה ציינה כי עמדתה הינה להרשעה, אך הוסכם כי הצדדים יבואו בדברים פעם נוספת לאחר הגשת התסקיר. </w:t>
      </w:r>
      <w:r w:rsidRPr="00934F87">
        <w:rPr>
          <w:rFonts w:ascii="David" w:hAnsi="David"/>
          <w:sz w:val="26"/>
          <w:szCs w:val="26"/>
          <w:rtl/>
        </w:rPr>
        <w:t xml:space="preserve">  </w:t>
      </w:r>
    </w:p>
    <w:p w14:paraId="5F22454B" w14:textId="77777777" w:rsidR="00D94562" w:rsidRPr="001B0207" w:rsidRDefault="00D94562" w:rsidP="00D94562">
      <w:pPr>
        <w:spacing w:line="360" w:lineRule="auto"/>
        <w:jc w:val="both"/>
        <w:rPr>
          <w:rFonts w:ascii="David" w:hAnsi="David"/>
          <w:b/>
          <w:bCs/>
          <w:sz w:val="26"/>
          <w:szCs w:val="26"/>
          <w:rtl/>
        </w:rPr>
      </w:pPr>
      <w:r w:rsidRPr="001B0207">
        <w:rPr>
          <w:rFonts w:ascii="David" w:hAnsi="David"/>
          <w:b/>
          <w:bCs/>
          <w:sz w:val="26"/>
          <w:szCs w:val="26"/>
          <w:u w:val="single"/>
          <w:rtl/>
        </w:rPr>
        <w:t>תסקיר שירות המבחן</w:t>
      </w:r>
      <w:r>
        <w:rPr>
          <w:rFonts w:ascii="David" w:hAnsi="David" w:hint="cs"/>
          <w:b/>
          <w:bCs/>
          <w:sz w:val="26"/>
          <w:szCs w:val="26"/>
          <w:rtl/>
        </w:rPr>
        <w:t>:</w:t>
      </w:r>
    </w:p>
    <w:p w14:paraId="40C93C77"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ביום 14.6.21 הוגש תסקיר שירות המבחן. בתסקיר תואר הנאשם כבן 22, רווק המתגורר בבית אמו. הנאשם עובד כ-6 שנים בחברה העוסקת בעבודות עפר ופיתוח, כיום בתפקיד מנהל עבודה. צוין שלא הוגש אישור העסקה. הנאשם טען שיכול והרשעתו בדין תפגע בו מאחר והוא נדרש לסיווג בטחוני גבוה לצורך כניסה לאתרי עבודה בהם עוסקת החברה. </w:t>
      </w:r>
    </w:p>
    <w:p w14:paraId="0321827E" w14:textId="77777777" w:rsidR="00D94562" w:rsidRPr="001B0207" w:rsidRDefault="00D94562" w:rsidP="00D94562">
      <w:pPr>
        <w:pStyle w:val="a9"/>
        <w:numPr>
          <w:ilvl w:val="0"/>
          <w:numId w:val="1"/>
        </w:numPr>
        <w:spacing w:line="360" w:lineRule="auto"/>
        <w:jc w:val="both"/>
        <w:rPr>
          <w:rFonts w:ascii="David" w:hAnsi="David"/>
          <w:sz w:val="26"/>
          <w:szCs w:val="26"/>
          <w:rtl/>
        </w:rPr>
      </w:pPr>
      <w:r w:rsidRPr="001B0207">
        <w:rPr>
          <w:rFonts w:ascii="David" w:hAnsi="David"/>
          <w:sz w:val="26"/>
          <w:szCs w:val="26"/>
          <w:rtl/>
        </w:rPr>
        <w:t xml:space="preserve">תואר כי הנאשם אח ל-5 ובן להורים גרושים. הנאשם סיים 8 שנות לימודים במסגרות לימוד שונות אז נשר והחל לעבוד. </w:t>
      </w:r>
      <w:r>
        <w:rPr>
          <w:rFonts w:ascii="David" w:hAnsi="David" w:hint="cs"/>
          <w:sz w:val="26"/>
          <w:szCs w:val="26"/>
          <w:rtl/>
        </w:rPr>
        <w:t xml:space="preserve">הנאשם </w:t>
      </w:r>
      <w:r w:rsidRPr="001B0207">
        <w:rPr>
          <w:rFonts w:ascii="David" w:hAnsi="David"/>
          <w:sz w:val="26"/>
          <w:szCs w:val="26"/>
          <w:rtl/>
        </w:rPr>
        <w:t xml:space="preserve">תיאר את השכונה בה גדל כשכונת מצוקה </w:t>
      </w:r>
      <w:r>
        <w:rPr>
          <w:rFonts w:ascii="David" w:hAnsi="David" w:hint="cs"/>
          <w:sz w:val="26"/>
          <w:szCs w:val="26"/>
          <w:rtl/>
        </w:rPr>
        <w:t>בה</w:t>
      </w:r>
      <w:r w:rsidRPr="001B0207">
        <w:rPr>
          <w:rFonts w:ascii="David" w:hAnsi="David"/>
          <w:sz w:val="26"/>
          <w:szCs w:val="26"/>
          <w:rtl/>
        </w:rPr>
        <w:t xml:space="preserve"> היה חשוף לעבריינות ולחומרים משני תודעה כבר בהיותו צעיר כאשר אף הוא נטל חלק באירועים עברייניים. הנאשם תיאר שכיום הוא מרוצה מעבוד</w:t>
      </w:r>
      <w:r>
        <w:rPr>
          <w:rFonts w:ascii="David" w:hAnsi="David" w:hint="cs"/>
          <w:sz w:val="26"/>
          <w:szCs w:val="26"/>
          <w:rtl/>
        </w:rPr>
        <w:t>תו</w:t>
      </w:r>
      <w:r w:rsidRPr="001B0207">
        <w:rPr>
          <w:rFonts w:ascii="David" w:hAnsi="David"/>
          <w:sz w:val="26"/>
          <w:szCs w:val="26"/>
          <w:rtl/>
        </w:rPr>
        <w:t xml:space="preserve"> כמנהל עבודה בחברה לעבודות עפר</w:t>
      </w:r>
      <w:r>
        <w:rPr>
          <w:rFonts w:ascii="David" w:hAnsi="David" w:hint="cs"/>
          <w:sz w:val="26"/>
          <w:szCs w:val="26"/>
          <w:rtl/>
        </w:rPr>
        <w:t>,</w:t>
      </w:r>
      <w:r w:rsidRPr="001B0207">
        <w:rPr>
          <w:rFonts w:ascii="David" w:hAnsi="David"/>
          <w:sz w:val="26"/>
          <w:szCs w:val="26"/>
          <w:rtl/>
        </w:rPr>
        <w:t xml:space="preserve"> ותאר קשר טוב עם מעסיקו מזה כ-6 שנים. עם זאת הנאשם תיאר שהוא מתקשה במצבים מסוימים הנובעים מהתנהלותו מול גורמי סמכות במסגרת עבודתו או במצבים בהם נדרשת ממנו שליטה כעסים ובהתמודדות עם מצבי לחץ. הנאשם ביטא תקוותו להינשא ולהקים משפחה וכן להקים עסק עצמאי. </w:t>
      </w:r>
    </w:p>
    <w:p w14:paraId="3797C669"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הנאשם תיאר שהיה עושה שימוש בסמים </w:t>
      </w:r>
      <w:r>
        <w:rPr>
          <w:rFonts w:ascii="David" w:hAnsi="David" w:hint="cs"/>
          <w:sz w:val="26"/>
          <w:szCs w:val="26"/>
          <w:rtl/>
        </w:rPr>
        <w:t>וכן ב</w:t>
      </w:r>
      <w:r w:rsidRPr="00934F87">
        <w:rPr>
          <w:rFonts w:ascii="David" w:hAnsi="David"/>
          <w:sz w:val="26"/>
          <w:szCs w:val="26"/>
          <w:rtl/>
        </w:rPr>
        <w:t>אלכוהול עד לפני שנה ו-3 חודשים, ל</w:t>
      </w:r>
      <w:r>
        <w:rPr>
          <w:rFonts w:ascii="David" w:hAnsi="David" w:hint="cs"/>
          <w:sz w:val="26"/>
          <w:szCs w:val="26"/>
          <w:rtl/>
        </w:rPr>
        <w:t>דבריו</w:t>
      </w:r>
      <w:r w:rsidRPr="00934F87">
        <w:rPr>
          <w:rFonts w:ascii="David" w:hAnsi="David"/>
          <w:sz w:val="26"/>
          <w:szCs w:val="26"/>
          <w:rtl/>
        </w:rPr>
        <w:t xml:space="preserve">, מתוך רצון להשתייך לחברת השוליים עמה התחבר. הוא חש שמדובר בצורך </w:t>
      </w:r>
      <w:r w:rsidRPr="00934F87">
        <w:rPr>
          <w:rFonts w:ascii="David" w:hAnsi="David"/>
          <w:sz w:val="26"/>
          <w:szCs w:val="26"/>
          <w:rtl/>
        </w:rPr>
        <w:lastRenderedPageBreak/>
        <w:t>הישרדותי כחלק מחיי הרחוב שניהל. בהמשך חש כמה השפעות השימוש הרסניות לחייו</w:t>
      </w:r>
      <w:r>
        <w:rPr>
          <w:rFonts w:ascii="David" w:hAnsi="David" w:hint="cs"/>
          <w:sz w:val="26"/>
          <w:szCs w:val="26"/>
          <w:rtl/>
        </w:rPr>
        <w:t xml:space="preserve"> וחיי חבריו</w:t>
      </w:r>
      <w:r w:rsidRPr="00934F87">
        <w:rPr>
          <w:rFonts w:ascii="David" w:hAnsi="David"/>
          <w:sz w:val="26"/>
          <w:szCs w:val="26"/>
          <w:rtl/>
        </w:rPr>
        <w:t>. בשלב זה החליט לגמול עצמו משימוש בסמים ולהשתנות ומאז אינו עושה שימוש בסמים. צוין שמתוך 4 בדיקות אליהן הוזמן הנאשם</w:t>
      </w:r>
      <w:r>
        <w:rPr>
          <w:rFonts w:ascii="David" w:hAnsi="David" w:hint="cs"/>
          <w:sz w:val="26"/>
          <w:szCs w:val="26"/>
          <w:rtl/>
        </w:rPr>
        <w:t>,</w:t>
      </w:r>
      <w:r w:rsidRPr="00934F87">
        <w:rPr>
          <w:rFonts w:ascii="David" w:hAnsi="David"/>
          <w:sz w:val="26"/>
          <w:szCs w:val="26"/>
          <w:rtl/>
        </w:rPr>
        <w:t xml:space="preserve"> התייצב לבדיקה אחת בלבד, שיצאה נקייה. </w:t>
      </w:r>
    </w:p>
    <w:p w14:paraId="54A36B2F"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בהתייחסו לסעיפי העבירה בהן הורשע קיבל הנאשם אחריות למעשים והביע עליהם חרטה. תיאר שהרקע להם הוא חבירה לנוער עברייני. הנאשם הביע אמפתיה כלפי נפגעי העבירות. </w:t>
      </w:r>
    </w:p>
    <w:p w14:paraId="1C53CE08"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שירות המבחן התרשם שברקע לעבירות הקשיים הרגשיים שחווה הנאשם במסגרת המשפחתית, היעדר דמות הורית סמכותית ומיטיבה והיעדר הצבת גבולות אשר הובילה לחב</w:t>
      </w:r>
      <w:r>
        <w:rPr>
          <w:rFonts w:ascii="David" w:hAnsi="David" w:hint="cs"/>
          <w:sz w:val="26"/>
          <w:szCs w:val="26"/>
          <w:rtl/>
        </w:rPr>
        <w:t>יר</w:t>
      </w:r>
      <w:r w:rsidRPr="00934F87">
        <w:rPr>
          <w:rFonts w:ascii="David" w:hAnsi="David"/>
          <w:sz w:val="26"/>
          <w:szCs w:val="26"/>
          <w:rtl/>
        </w:rPr>
        <w:t xml:space="preserve">ה לנוער שוליים. בנסותו לפצות על אלו ניסה הנאשם לבסס את מעמדו בחברה השולית עמה התרועע. עוד השפיע על התנהגותו השימוש המסיבי שעשה בסמים, בניסיון לנתק עצמו מהתחושות הקשות שחש ביחס לתנאי גדילתו. האמור מהווה גורם סיכון להישנות המקרים. </w:t>
      </w:r>
    </w:p>
    <w:p w14:paraId="5613C838"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מצד שני תוארו בגורמי הסיכוי הצלחתו של הנאשם לתפקד בשנים האחרונות, חרף קשייו, שאיפותיו הנורמטיביות התקינות, תקוותיו לגבי עתיד ויציבות. ניכר כי בשנתיים האחרונות חל שינוי ניכר לטובה בתפקודו של הנאשם המנסה לשנות את דפוסיו וכן הפסקת השימוש בחומרים משני תודעה. </w:t>
      </w:r>
    </w:p>
    <w:p w14:paraId="4FF4F8D7"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שירות המבחן התרשם שלנאשם נזקקות טיפולית, אך הוא סירב להצעה להשתלב בקבוצה ייעודית, לטענתו בשל עומס עבודה. להתרשמות שירות המבחן, הסירוב נבע מחוסר אמון שהנאשם חש כלפי גורמים ממסדיים.  </w:t>
      </w:r>
    </w:p>
    <w:p w14:paraId="03FB2A8C"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בשים לב לשיקולים האמורים, מחד שיקומו העצמי של הנאשם ותפקודו, ומאידך בשים לב לסירוב הנאשם לקבלת סעד מהשירות, לא בא שירות המבחן בהמלצה שיקומית בעניינו.</w:t>
      </w:r>
    </w:p>
    <w:p w14:paraId="559BF98D"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באשר לסוגיית ההרשעה מצא שירות המבחן שלא הוכחה פגיעה בעיסוקו של הנאשם ונוכח סירובו ליטול חלק בהליך שיקומי, לא מצא להמליץ על ביטול ההרשעה. </w:t>
      </w:r>
    </w:p>
    <w:p w14:paraId="5BC17501"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באשר לענישה עצמה המליץ השירות להימנע מענישה בדרך של מאסר, א</w:t>
      </w:r>
      <w:r>
        <w:rPr>
          <w:rFonts w:ascii="David" w:hAnsi="David" w:hint="cs"/>
          <w:sz w:val="26"/>
          <w:szCs w:val="26"/>
          <w:rtl/>
        </w:rPr>
        <w:t>ף</w:t>
      </w:r>
      <w:r w:rsidRPr="00934F87">
        <w:rPr>
          <w:rFonts w:ascii="David" w:hAnsi="David"/>
          <w:sz w:val="26"/>
          <w:szCs w:val="26"/>
          <w:rtl/>
        </w:rPr>
        <w:t xml:space="preserve"> לא בעבודות שירות, שכן יהיה בכך בכדי להעמיק את מעורבות הנאשם עם גורמים פליליים וכן לפגוע עוד באמונו של הנאשם בגורמי הממסד ואף לגרום לנסיגה בשיקומו. בנסיבות אלו המליץ שירות המבחן להטיל על הנאשם עונש של"צ למשך 180 שעות לצד ענישה מותנית. </w:t>
      </w:r>
    </w:p>
    <w:p w14:paraId="27B29EF3" w14:textId="77777777" w:rsidR="00D94562" w:rsidRPr="00934F87" w:rsidRDefault="00D94562" w:rsidP="00D94562">
      <w:pPr>
        <w:spacing w:line="360" w:lineRule="auto"/>
        <w:jc w:val="both"/>
        <w:rPr>
          <w:rFonts w:ascii="David" w:hAnsi="David"/>
          <w:b/>
          <w:bCs/>
          <w:sz w:val="26"/>
          <w:szCs w:val="26"/>
          <w:rtl/>
        </w:rPr>
      </w:pPr>
      <w:r w:rsidRPr="00BC63DA">
        <w:rPr>
          <w:rFonts w:ascii="David" w:hAnsi="David" w:hint="cs"/>
          <w:b/>
          <w:bCs/>
          <w:sz w:val="26"/>
          <w:szCs w:val="26"/>
          <w:u w:val="single"/>
          <w:rtl/>
        </w:rPr>
        <w:t xml:space="preserve">תמצית טיעוני </w:t>
      </w:r>
      <w:r w:rsidRPr="00BC63DA">
        <w:rPr>
          <w:rFonts w:ascii="David" w:hAnsi="David"/>
          <w:b/>
          <w:bCs/>
          <w:sz w:val="26"/>
          <w:szCs w:val="26"/>
          <w:u w:val="single"/>
          <w:rtl/>
        </w:rPr>
        <w:t>הצדדים</w:t>
      </w:r>
      <w:r>
        <w:rPr>
          <w:rFonts w:ascii="David" w:hAnsi="David" w:hint="cs"/>
          <w:b/>
          <w:bCs/>
          <w:sz w:val="26"/>
          <w:szCs w:val="26"/>
          <w:rtl/>
        </w:rPr>
        <w:t>:</w:t>
      </w:r>
    </w:p>
    <w:p w14:paraId="0A88A639" w14:textId="77777777" w:rsidR="00D94562" w:rsidRPr="00934F87" w:rsidRDefault="00D94562" w:rsidP="00D94562">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המאשימה ציינה כי אין </w:t>
      </w:r>
      <w:r w:rsidRPr="00934F87">
        <w:rPr>
          <w:rFonts w:ascii="David" w:hAnsi="David"/>
          <w:sz w:val="26"/>
          <w:szCs w:val="26"/>
          <w:rtl/>
        </w:rPr>
        <w:t xml:space="preserve">קבל את עמדת השירות לפיה הנאשם נקי משימוש בסמים שכן הנאשם לא התייצב ל-3 בדיקות אליהן זומן כאשר רק בדיקה אחת יצאה נקייה. עוד ציינה לחובת הנאשם את סירובו ליטול חלק בהליך שיקום וזאת חרף קביעת שירות המבחן לפיה הוא בעל נזקקות טיפולית. עוד ציינה את העובדה שהנאשם אינו מביע אמון בגורמים ממסדיים. </w:t>
      </w:r>
    </w:p>
    <w:p w14:paraId="375D994C"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בנסיבות האמורות ביקשה המאשימה לקבוע </w:t>
      </w:r>
      <w:r>
        <w:rPr>
          <w:rFonts w:ascii="David" w:hAnsi="David" w:hint="cs"/>
          <w:sz w:val="26"/>
          <w:szCs w:val="26"/>
          <w:rtl/>
        </w:rPr>
        <w:t xml:space="preserve">את </w:t>
      </w:r>
      <w:r w:rsidRPr="00934F87">
        <w:rPr>
          <w:rFonts w:ascii="David" w:hAnsi="David"/>
          <w:sz w:val="26"/>
          <w:szCs w:val="26"/>
          <w:rtl/>
        </w:rPr>
        <w:t xml:space="preserve">מתחם העונש בין מאסר מותנה ועד למאסר קצר בן 6 חודשים שיכול ויבוצע בעבודות שירות. המאשימה עתרה להותיר את הרשעת הנאשם על כנה ולהטיל עליו 2 חודשי מאסר שירוצה בעבודות שירות לצד מאסר מותנה ופיצוי למתלוננים. </w:t>
      </w:r>
    </w:p>
    <w:p w14:paraId="1CCEC21E"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ה</w:t>
      </w:r>
      <w:r>
        <w:rPr>
          <w:rFonts w:ascii="David" w:hAnsi="David" w:hint="cs"/>
          <w:sz w:val="26"/>
          <w:szCs w:val="26"/>
          <w:rtl/>
        </w:rPr>
        <w:t xml:space="preserve">הגנה ציינה בתחילה </w:t>
      </w:r>
      <w:r w:rsidRPr="00934F87">
        <w:rPr>
          <w:rFonts w:ascii="David" w:hAnsi="David"/>
          <w:sz w:val="26"/>
          <w:szCs w:val="26"/>
          <w:rtl/>
        </w:rPr>
        <w:t xml:space="preserve">שטרם </w:t>
      </w:r>
      <w:r>
        <w:rPr>
          <w:rFonts w:ascii="David" w:hAnsi="David" w:hint="cs"/>
          <w:sz w:val="26"/>
          <w:szCs w:val="26"/>
          <w:rtl/>
        </w:rPr>
        <w:t xml:space="preserve">מתן </w:t>
      </w:r>
      <w:r w:rsidRPr="00934F87">
        <w:rPr>
          <w:rFonts w:ascii="David" w:hAnsi="David"/>
          <w:sz w:val="26"/>
          <w:szCs w:val="26"/>
          <w:rtl/>
        </w:rPr>
        <w:t xml:space="preserve">הכרעת הדין הגיעו </w:t>
      </w:r>
      <w:r>
        <w:rPr>
          <w:rFonts w:ascii="David" w:hAnsi="David" w:hint="cs"/>
          <w:sz w:val="26"/>
          <w:szCs w:val="26"/>
          <w:rtl/>
        </w:rPr>
        <w:t xml:space="preserve">הצדדים </w:t>
      </w:r>
      <w:r w:rsidRPr="00934F87">
        <w:rPr>
          <w:rFonts w:ascii="David" w:hAnsi="David"/>
          <w:sz w:val="26"/>
          <w:szCs w:val="26"/>
          <w:rtl/>
        </w:rPr>
        <w:t xml:space="preserve">להסכמות </w:t>
      </w:r>
      <w:r>
        <w:rPr>
          <w:rFonts w:ascii="David" w:hAnsi="David" w:hint="cs"/>
          <w:sz w:val="26"/>
          <w:szCs w:val="26"/>
          <w:rtl/>
        </w:rPr>
        <w:t xml:space="preserve">שונות, </w:t>
      </w:r>
      <w:r w:rsidRPr="00934F87">
        <w:rPr>
          <w:rFonts w:ascii="David" w:hAnsi="David"/>
          <w:sz w:val="26"/>
          <w:szCs w:val="26"/>
          <w:rtl/>
        </w:rPr>
        <w:t>והביע</w:t>
      </w:r>
      <w:r>
        <w:rPr>
          <w:rFonts w:ascii="David" w:hAnsi="David" w:hint="cs"/>
          <w:sz w:val="26"/>
          <w:szCs w:val="26"/>
          <w:rtl/>
        </w:rPr>
        <w:t>ה</w:t>
      </w:r>
      <w:r w:rsidRPr="00934F87">
        <w:rPr>
          <w:rFonts w:ascii="David" w:hAnsi="David"/>
          <w:sz w:val="26"/>
          <w:szCs w:val="26"/>
          <w:rtl/>
        </w:rPr>
        <w:t xml:space="preserve"> תרעומת על עמדת המאשימה. ל</w:t>
      </w:r>
      <w:r>
        <w:rPr>
          <w:rFonts w:ascii="David" w:hAnsi="David" w:hint="cs"/>
          <w:sz w:val="26"/>
          <w:szCs w:val="26"/>
          <w:rtl/>
        </w:rPr>
        <w:t>דבריה</w:t>
      </w:r>
      <w:r w:rsidRPr="00934F87">
        <w:rPr>
          <w:rFonts w:ascii="David" w:hAnsi="David"/>
          <w:sz w:val="26"/>
          <w:szCs w:val="26"/>
          <w:rtl/>
        </w:rPr>
        <w:t xml:space="preserve">, </w:t>
      </w:r>
      <w:r>
        <w:rPr>
          <w:rFonts w:ascii="David" w:hAnsi="David" w:hint="cs"/>
          <w:sz w:val="26"/>
          <w:szCs w:val="26"/>
          <w:rtl/>
        </w:rPr>
        <w:t xml:space="preserve">אין </w:t>
      </w:r>
      <w:r w:rsidRPr="00934F87">
        <w:rPr>
          <w:rFonts w:ascii="David" w:hAnsi="David"/>
          <w:sz w:val="26"/>
          <w:szCs w:val="26"/>
          <w:rtl/>
        </w:rPr>
        <w:t xml:space="preserve">המדובר בתסקיר </w:t>
      </w:r>
      <w:r>
        <w:rPr>
          <w:rFonts w:ascii="David" w:hAnsi="David" w:hint="cs"/>
          <w:sz w:val="26"/>
          <w:szCs w:val="26"/>
          <w:rtl/>
        </w:rPr>
        <w:t xml:space="preserve">שלילי. </w:t>
      </w:r>
      <w:r w:rsidRPr="00934F87">
        <w:rPr>
          <w:rFonts w:ascii="David" w:hAnsi="David"/>
          <w:sz w:val="26"/>
          <w:szCs w:val="26"/>
          <w:rtl/>
        </w:rPr>
        <w:t xml:space="preserve">עברו של הנאשם וגדילתו ללא תמיכה משפחתית, בעוד שהוריו מסרבים לאפשר לו ליטול טיפול תרופתי שיסייע לו בלימודים הם שעמדו בבסיס </w:t>
      </w:r>
      <w:r>
        <w:rPr>
          <w:rFonts w:ascii="David" w:hAnsi="David" w:hint="cs"/>
          <w:sz w:val="26"/>
          <w:szCs w:val="26"/>
          <w:rtl/>
        </w:rPr>
        <w:t xml:space="preserve">ביצוע </w:t>
      </w:r>
      <w:r w:rsidRPr="00934F87">
        <w:rPr>
          <w:rFonts w:ascii="David" w:hAnsi="David"/>
          <w:sz w:val="26"/>
          <w:szCs w:val="26"/>
          <w:rtl/>
        </w:rPr>
        <w:t xml:space="preserve">העבירות. מאז התבגר הנאשם, ערך שינוי בחייו, הוא בעל שאיפות נורמטיביות וחיוביות. העבירות בוצעו לפני שנים בעת שהנאשם היה בן 18. </w:t>
      </w:r>
    </w:p>
    <w:p w14:paraId="42F9B3A4"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ל</w:t>
      </w:r>
      <w:r>
        <w:rPr>
          <w:rFonts w:ascii="David" w:hAnsi="David" w:hint="cs"/>
          <w:sz w:val="26"/>
          <w:szCs w:val="26"/>
          <w:rtl/>
        </w:rPr>
        <w:t xml:space="preserve">דברי </w:t>
      </w:r>
      <w:r w:rsidRPr="00934F87">
        <w:rPr>
          <w:rFonts w:ascii="David" w:hAnsi="David"/>
          <w:sz w:val="26"/>
          <w:szCs w:val="26"/>
          <w:rtl/>
        </w:rPr>
        <w:t xml:space="preserve">הסנגורית הנאשם עובד </w:t>
      </w:r>
      <w:r>
        <w:rPr>
          <w:rFonts w:ascii="David" w:hAnsi="David" w:hint="cs"/>
          <w:sz w:val="26"/>
          <w:szCs w:val="26"/>
          <w:rtl/>
        </w:rPr>
        <w:t>משך רוב שעות היום</w:t>
      </w:r>
      <w:r w:rsidRPr="00934F87">
        <w:rPr>
          <w:rFonts w:ascii="David" w:hAnsi="David"/>
          <w:sz w:val="26"/>
          <w:szCs w:val="26"/>
          <w:rtl/>
        </w:rPr>
        <w:t xml:space="preserve"> ועל כן לא יוכל לבצע את העונש שהומלץ ע"י שירות המבחן</w:t>
      </w:r>
      <w:r>
        <w:rPr>
          <w:rFonts w:ascii="David" w:hAnsi="David" w:hint="cs"/>
          <w:sz w:val="26"/>
          <w:szCs w:val="26"/>
          <w:rtl/>
        </w:rPr>
        <w:t xml:space="preserve">, על כן </w:t>
      </w:r>
      <w:r w:rsidRPr="00934F87">
        <w:rPr>
          <w:rFonts w:ascii="David" w:hAnsi="David"/>
          <w:sz w:val="26"/>
          <w:szCs w:val="26"/>
          <w:rtl/>
        </w:rPr>
        <w:t xml:space="preserve">ביקשה להטיל על הנאשם מאסר מותנה והתחייבות וכן לא להטיל </w:t>
      </w:r>
      <w:r>
        <w:rPr>
          <w:rFonts w:ascii="David" w:hAnsi="David" w:hint="cs"/>
          <w:sz w:val="26"/>
          <w:szCs w:val="26"/>
          <w:rtl/>
        </w:rPr>
        <w:t xml:space="preserve">רכי של פיצוי </w:t>
      </w:r>
      <w:r w:rsidRPr="00934F87">
        <w:rPr>
          <w:rFonts w:ascii="David" w:hAnsi="David"/>
          <w:sz w:val="26"/>
          <w:szCs w:val="26"/>
          <w:rtl/>
        </w:rPr>
        <w:t xml:space="preserve">שכן לא נגרם למתלוננים נזק. </w:t>
      </w:r>
    </w:p>
    <w:p w14:paraId="006D8402" w14:textId="77777777" w:rsidR="00D94562" w:rsidRPr="00934F87" w:rsidRDefault="00D94562" w:rsidP="00D94562">
      <w:pPr>
        <w:spacing w:line="360" w:lineRule="auto"/>
        <w:jc w:val="both"/>
        <w:rPr>
          <w:rFonts w:ascii="David" w:hAnsi="David"/>
          <w:b/>
          <w:bCs/>
          <w:sz w:val="26"/>
          <w:szCs w:val="26"/>
          <w:rtl/>
        </w:rPr>
      </w:pPr>
      <w:r w:rsidRPr="00BC63DA">
        <w:rPr>
          <w:rFonts w:ascii="David" w:hAnsi="David" w:hint="cs"/>
          <w:b/>
          <w:bCs/>
          <w:sz w:val="26"/>
          <w:szCs w:val="26"/>
          <w:u w:val="single"/>
          <w:rtl/>
        </w:rPr>
        <w:t>מתחם העונש ההולם</w:t>
      </w:r>
      <w:r>
        <w:rPr>
          <w:rFonts w:ascii="David" w:hAnsi="David" w:hint="cs"/>
          <w:b/>
          <w:bCs/>
          <w:sz w:val="26"/>
          <w:szCs w:val="26"/>
          <w:rtl/>
        </w:rPr>
        <w:t>:</w:t>
      </w:r>
    </w:p>
    <w:p w14:paraId="046DE3A6" w14:textId="77777777" w:rsidR="00D94562" w:rsidRDefault="00D94562" w:rsidP="00D94562">
      <w:pPr>
        <w:pStyle w:val="a9"/>
        <w:numPr>
          <w:ilvl w:val="0"/>
          <w:numId w:val="1"/>
        </w:numPr>
        <w:spacing w:line="360" w:lineRule="auto"/>
        <w:jc w:val="both"/>
        <w:rPr>
          <w:rFonts w:ascii="David" w:hAnsi="David"/>
          <w:sz w:val="26"/>
          <w:szCs w:val="26"/>
        </w:rPr>
      </w:pPr>
      <w:r w:rsidRPr="00934F87">
        <w:rPr>
          <w:rFonts w:ascii="David" w:hAnsi="David"/>
          <w:sz w:val="26"/>
          <w:szCs w:val="26"/>
          <w:rtl/>
        </w:rPr>
        <w:t>ראשית יש ל</w:t>
      </w:r>
      <w:r>
        <w:rPr>
          <w:rFonts w:ascii="David" w:hAnsi="David" w:hint="cs"/>
          <w:sz w:val="26"/>
          <w:szCs w:val="26"/>
          <w:rtl/>
        </w:rPr>
        <w:t>ציין כי בנסיבות בהן שרות המבחן לא המליץ על ביטול ההרשעה, טענו הצדדים לקביעת מתחמי ענישה החל ממאסר מותנה ועד מאסר קצר שירוצה בדרך עבודות השירות.</w:t>
      </w:r>
    </w:p>
    <w:p w14:paraId="06C2FD26" w14:textId="77777777" w:rsidR="00D94562" w:rsidRPr="00934F87" w:rsidRDefault="00D94562" w:rsidP="00D94562">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במקרה דנן, יש לקבוע </w:t>
      </w:r>
      <w:r w:rsidRPr="00934F87">
        <w:rPr>
          <w:rFonts w:ascii="David" w:hAnsi="David"/>
          <w:sz w:val="26"/>
          <w:szCs w:val="26"/>
          <w:rtl/>
        </w:rPr>
        <w:t>מתחמי ענישה שונים</w:t>
      </w:r>
      <w:r>
        <w:rPr>
          <w:rFonts w:ascii="David" w:hAnsi="David" w:hint="cs"/>
          <w:sz w:val="26"/>
          <w:szCs w:val="26"/>
          <w:rtl/>
        </w:rPr>
        <w:t xml:space="preserve">, </w:t>
      </w:r>
      <w:r w:rsidRPr="00934F87">
        <w:rPr>
          <w:rFonts w:ascii="David" w:hAnsi="David"/>
          <w:sz w:val="26"/>
          <w:szCs w:val="26"/>
          <w:rtl/>
        </w:rPr>
        <w:t>זאת משום פער ה</w:t>
      </w:r>
      <w:r>
        <w:rPr>
          <w:rFonts w:ascii="David" w:hAnsi="David" w:hint="cs"/>
          <w:sz w:val="26"/>
          <w:szCs w:val="26"/>
          <w:rtl/>
        </w:rPr>
        <w:t>זמנים</w:t>
      </w:r>
      <w:r w:rsidRPr="00934F87">
        <w:rPr>
          <w:rFonts w:ascii="David" w:hAnsi="David"/>
          <w:sz w:val="26"/>
          <w:szCs w:val="26"/>
          <w:rtl/>
        </w:rPr>
        <w:t xml:space="preserve"> בין שני האירועים שתוארו, למעלה משנתיים וחצי בין כל אישום, וכן משום אופי </w:t>
      </w:r>
      <w:r>
        <w:rPr>
          <w:rFonts w:ascii="David" w:hAnsi="David" w:hint="cs"/>
          <w:sz w:val="26"/>
          <w:szCs w:val="26"/>
          <w:rtl/>
        </w:rPr>
        <w:t>ה</w:t>
      </w:r>
      <w:r w:rsidRPr="00934F87">
        <w:rPr>
          <w:rFonts w:ascii="David" w:hAnsi="David"/>
          <w:sz w:val="26"/>
          <w:szCs w:val="26"/>
          <w:rtl/>
        </w:rPr>
        <w:t xml:space="preserve">עבירות השונות במהותן. </w:t>
      </w:r>
    </w:p>
    <w:p w14:paraId="01764F5E"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בבואו לגזור את עונשו של נאשם על בית המשפט לקבוע את מתחם העונש הראוי לאורו של עקרון ההלימה, בו משוקלל הערך החברתי שנפגע, מידת הפגיעה, הנסיבות הקשורות בביצוע העבירה ומדיניות הענישה הנוהגת (תיקון 113 ל</w:t>
      </w:r>
      <w:hyperlink r:id="rId22" w:history="1">
        <w:r w:rsidR="00C54957" w:rsidRPr="00C54957">
          <w:rPr>
            <w:rFonts w:ascii="David" w:hAnsi="David"/>
            <w:color w:val="0000FF"/>
            <w:sz w:val="26"/>
            <w:szCs w:val="26"/>
            <w:u w:val="single"/>
            <w:rtl/>
          </w:rPr>
          <w:t>חוק העונשין</w:t>
        </w:r>
      </w:hyperlink>
      <w:r w:rsidRPr="00934F87">
        <w:rPr>
          <w:rFonts w:ascii="David" w:hAnsi="David"/>
          <w:sz w:val="26"/>
          <w:szCs w:val="26"/>
          <w:rtl/>
        </w:rPr>
        <w:t xml:space="preserve">, </w:t>
      </w:r>
      <w:hyperlink r:id="rId23" w:history="1">
        <w:r w:rsidR="00D223CD" w:rsidRPr="00D223CD">
          <w:rPr>
            <w:rStyle w:val="Hyperlink"/>
            <w:rFonts w:ascii="David" w:hAnsi="David"/>
            <w:sz w:val="26"/>
            <w:szCs w:val="26"/>
            <w:rtl/>
          </w:rPr>
          <w:t>סעיף 40ב</w:t>
        </w:r>
      </w:hyperlink>
      <w:r w:rsidRPr="00934F87">
        <w:rPr>
          <w:rFonts w:ascii="David" w:hAnsi="David"/>
          <w:sz w:val="26"/>
          <w:szCs w:val="26"/>
          <w:rtl/>
        </w:rPr>
        <w:t xml:space="preserve"> לחוק).</w:t>
      </w:r>
    </w:p>
    <w:p w14:paraId="32CF71F7"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באשר לעבירות הרכוש – הסגת הגבול והחזקת נכס החשוד כגנוב, במעשים בהם הורשע פגע הנאשם בערכים המוגנים של הגנה על בטחון ורכוש הציבור, על זכותו האינהרנטית של כל אזרח לשמירה על רכושו וכן פגע הנאשם בשלטון החוק ובסדר הציבורי. </w:t>
      </w:r>
    </w:p>
    <w:p w14:paraId="5B53F231"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בבחינת מקרים דומים לצורך קביעת מתחם העונש בגין עבירות הרכוש, נראה כי מתחם העונש שנקבע והעונשים המושתים נעים בין מאסר מותנה ועונשים נלווים כאשר הנאשם אינם בעלי עבר פלילי, כאשר נטלו אחריות למעשים וכאשר הראו אופק שיקומי, </w:t>
      </w:r>
      <w:r>
        <w:rPr>
          <w:rFonts w:ascii="David" w:hAnsi="David" w:hint="cs"/>
          <w:sz w:val="26"/>
          <w:szCs w:val="26"/>
          <w:rtl/>
        </w:rPr>
        <w:t xml:space="preserve">בעוד </w:t>
      </w:r>
      <w:r w:rsidRPr="00934F87">
        <w:rPr>
          <w:rFonts w:ascii="David" w:hAnsi="David"/>
          <w:sz w:val="26"/>
          <w:szCs w:val="26"/>
          <w:rtl/>
        </w:rPr>
        <w:t>לנאשמים בעלי עבר מכביד, או במצבים בהם עמדו כנגדם מאסרים מותנים להפעלה, הושתו עונשי מאסר בפועל למשך עד כ-7 חודשים.</w:t>
      </w:r>
    </w:p>
    <w:p w14:paraId="3E7F3B09" w14:textId="77777777" w:rsidR="00D94562" w:rsidRPr="00934F87" w:rsidRDefault="00D94562" w:rsidP="00D94562">
      <w:pPr>
        <w:spacing w:line="360" w:lineRule="auto"/>
        <w:ind w:left="720"/>
        <w:jc w:val="both"/>
        <w:rPr>
          <w:rFonts w:ascii="David" w:hAnsi="David"/>
          <w:sz w:val="26"/>
          <w:szCs w:val="26"/>
          <w:rtl/>
        </w:rPr>
      </w:pPr>
      <w:r w:rsidRPr="00934F87">
        <w:rPr>
          <w:rFonts w:ascii="David" w:hAnsi="David"/>
          <w:sz w:val="26"/>
          <w:szCs w:val="26"/>
          <w:rtl/>
        </w:rPr>
        <w:t xml:space="preserve">ראו: </w:t>
      </w:r>
      <w:hyperlink r:id="rId24" w:history="1">
        <w:r w:rsidR="00C54957" w:rsidRPr="00C54957">
          <w:rPr>
            <w:rFonts w:ascii="David" w:hAnsi="David"/>
            <w:color w:val="0000FF"/>
            <w:sz w:val="26"/>
            <w:szCs w:val="26"/>
            <w:u w:val="single"/>
            <w:rtl/>
          </w:rPr>
          <w:t>ת"פ 50329-01-15</w:t>
        </w:r>
      </w:hyperlink>
      <w:r w:rsidRPr="00934F87">
        <w:rPr>
          <w:rFonts w:ascii="David" w:hAnsi="David"/>
          <w:sz w:val="26"/>
          <w:szCs w:val="26"/>
          <w:rtl/>
        </w:rPr>
        <w:t xml:space="preserve"> מדינת ישראל נ' ייבדייב (נבו 22.3.2015), </w:t>
      </w:r>
      <w:hyperlink r:id="rId25" w:history="1">
        <w:r w:rsidR="00C54957" w:rsidRPr="00C54957">
          <w:rPr>
            <w:rFonts w:ascii="David" w:hAnsi="David"/>
            <w:color w:val="0000FF"/>
            <w:sz w:val="26"/>
            <w:szCs w:val="26"/>
            <w:u w:val="single"/>
            <w:rtl/>
          </w:rPr>
          <w:t>ת"פ 60264-10-13</w:t>
        </w:r>
      </w:hyperlink>
      <w:r w:rsidRPr="00934F87">
        <w:rPr>
          <w:rFonts w:ascii="David" w:hAnsi="David"/>
          <w:sz w:val="26"/>
          <w:szCs w:val="26"/>
          <w:rtl/>
        </w:rPr>
        <w:t xml:space="preserve"> מדינת ישראל נ' גריף (נבו 3.11.2014), </w:t>
      </w:r>
      <w:hyperlink r:id="rId26" w:history="1">
        <w:r w:rsidR="00C54957" w:rsidRPr="00C54957">
          <w:rPr>
            <w:rFonts w:ascii="David" w:hAnsi="David"/>
            <w:color w:val="0000FF"/>
            <w:sz w:val="26"/>
            <w:szCs w:val="26"/>
            <w:u w:val="single"/>
            <w:rtl/>
          </w:rPr>
          <w:t>ת"פ 25020-01-15</w:t>
        </w:r>
      </w:hyperlink>
      <w:r w:rsidRPr="00934F87">
        <w:rPr>
          <w:rFonts w:ascii="David" w:hAnsi="David"/>
          <w:sz w:val="26"/>
          <w:szCs w:val="26"/>
          <w:rtl/>
        </w:rPr>
        <w:t xml:space="preserve"> מדינת ישראל נ' ברוך (נבו 10.2.2015), </w:t>
      </w:r>
      <w:hyperlink r:id="rId27" w:history="1">
        <w:r w:rsidR="00C54957" w:rsidRPr="00C54957">
          <w:rPr>
            <w:rFonts w:ascii="David" w:hAnsi="David"/>
            <w:color w:val="0000FF"/>
            <w:sz w:val="26"/>
            <w:szCs w:val="26"/>
            <w:u w:val="single"/>
            <w:rtl/>
          </w:rPr>
          <w:t>ת"פ 3872-03-10</w:t>
        </w:r>
      </w:hyperlink>
      <w:r w:rsidRPr="00934F87">
        <w:rPr>
          <w:rFonts w:ascii="David" w:hAnsi="David"/>
          <w:sz w:val="26"/>
          <w:szCs w:val="26"/>
          <w:rtl/>
        </w:rPr>
        <w:t xml:space="preserve"> מדינת ישראל נ' אמויאל (נבו 20.2.2013), </w:t>
      </w:r>
      <w:hyperlink r:id="rId28" w:history="1">
        <w:r w:rsidR="00C54957" w:rsidRPr="00C54957">
          <w:rPr>
            <w:rFonts w:ascii="David" w:hAnsi="David"/>
            <w:color w:val="0000FF"/>
            <w:sz w:val="26"/>
            <w:szCs w:val="26"/>
            <w:u w:val="single"/>
            <w:rtl/>
          </w:rPr>
          <w:t>ת"פ 33437-11-11</w:t>
        </w:r>
      </w:hyperlink>
      <w:r w:rsidRPr="00934F87">
        <w:rPr>
          <w:rFonts w:ascii="David" w:hAnsi="David"/>
          <w:sz w:val="26"/>
          <w:szCs w:val="26"/>
          <w:rtl/>
        </w:rPr>
        <w:t xml:space="preserve"> מדינת ישראל נ' חזי (נבו 9.12.2013). </w:t>
      </w:r>
    </w:p>
    <w:p w14:paraId="32089E10"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באשר לעבירות הסמים, הרי ששימוש בסמים פוגע בביטחון ובשלום ציבור המשתמשים וכן בערכים המוגנים של שמירה על שלטון החוק וכיבודו. </w:t>
      </w:r>
    </w:p>
    <w:p w14:paraId="0FA4A4D5"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מתחם הענישה בגין עבירות החזקת סמים לשימוש עצמי תלוי בחומרת העבירה. ב</w:t>
      </w:r>
      <w:hyperlink r:id="rId29" w:history="1">
        <w:r w:rsidR="00C54957" w:rsidRPr="00C54957">
          <w:rPr>
            <w:rFonts w:ascii="David" w:hAnsi="David"/>
            <w:color w:val="0000FF"/>
            <w:sz w:val="26"/>
            <w:szCs w:val="26"/>
            <w:u w:val="single"/>
            <w:rtl/>
          </w:rPr>
          <w:t>רע"פ 7996/12</w:t>
        </w:r>
      </w:hyperlink>
      <w:r w:rsidRPr="00934F87">
        <w:rPr>
          <w:rFonts w:ascii="David" w:hAnsi="David"/>
          <w:sz w:val="26"/>
          <w:szCs w:val="26"/>
          <w:rtl/>
        </w:rPr>
        <w:t xml:space="preserve"> אליהו יוסף נ' מדינת ישראל  (נבו 23.1.2013) אישר בית משפט העליון כי מתחם הענישה בגין עבירת החזקת סם לשימוש עצמי נעה בין מאסר מותנה למאסר שירוצה בעבודות שירות.</w:t>
      </w:r>
    </w:p>
    <w:p w14:paraId="3A542AC3"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לרוב, כאשר המדובר בעבירה יחידה ובכמות קטנה ייטה בית המשפט להטיל על הנאשם עונש מאסר מותנה (עוד ראה: </w:t>
      </w:r>
      <w:hyperlink r:id="rId30" w:history="1">
        <w:r w:rsidR="00C54957" w:rsidRPr="00C54957">
          <w:rPr>
            <w:rFonts w:ascii="David" w:hAnsi="David"/>
            <w:color w:val="0000FF"/>
            <w:sz w:val="26"/>
            <w:szCs w:val="26"/>
            <w:u w:val="single"/>
            <w:rtl/>
          </w:rPr>
          <w:t>ת"פ 50810-12-10</w:t>
        </w:r>
      </w:hyperlink>
      <w:r w:rsidRPr="00934F87">
        <w:rPr>
          <w:rFonts w:ascii="David" w:hAnsi="David"/>
          <w:sz w:val="26"/>
          <w:szCs w:val="26"/>
          <w:rtl/>
        </w:rPr>
        <w:t xml:space="preserve"> מדינת ישראל נ' גבריאל בראונשטיין (נבו 5.3.2012); </w:t>
      </w:r>
      <w:hyperlink r:id="rId31" w:history="1">
        <w:r w:rsidR="00C54957" w:rsidRPr="00C54957">
          <w:rPr>
            <w:rFonts w:ascii="David" w:hAnsi="David"/>
            <w:color w:val="0000FF"/>
            <w:sz w:val="26"/>
            <w:szCs w:val="26"/>
            <w:u w:val="single"/>
            <w:rtl/>
          </w:rPr>
          <w:t>ת"פ 32746-11-09</w:t>
        </w:r>
      </w:hyperlink>
      <w:r w:rsidRPr="00934F87">
        <w:rPr>
          <w:rFonts w:ascii="David" w:hAnsi="David"/>
          <w:sz w:val="26"/>
          <w:szCs w:val="26"/>
          <w:rtl/>
        </w:rPr>
        <w:t xml:space="preserve"> מדינת ישראל נ' ביטון ואח' (נבו 16.5.2010); </w:t>
      </w:r>
      <w:hyperlink r:id="rId32" w:history="1">
        <w:r w:rsidR="00C54957" w:rsidRPr="00C54957">
          <w:rPr>
            <w:rFonts w:ascii="David" w:hAnsi="David"/>
            <w:color w:val="0000FF"/>
            <w:sz w:val="26"/>
            <w:szCs w:val="26"/>
            <w:u w:val="single"/>
            <w:rtl/>
          </w:rPr>
          <w:t>ת"פ 4864-05-11</w:t>
        </w:r>
      </w:hyperlink>
      <w:r w:rsidRPr="00934F87">
        <w:rPr>
          <w:rFonts w:ascii="David" w:hAnsi="David"/>
          <w:sz w:val="26"/>
          <w:szCs w:val="26"/>
          <w:rtl/>
        </w:rPr>
        <w:t xml:space="preserve"> מדינת ישראל נ' נסר גבריס (נבו 18.1.2012) ועוד). </w:t>
      </w:r>
    </w:p>
    <w:p w14:paraId="49F95B33" w14:textId="77777777" w:rsidR="00D94562" w:rsidRPr="00934F87" w:rsidRDefault="00D94562" w:rsidP="00D94562">
      <w:pPr>
        <w:spacing w:line="360" w:lineRule="auto"/>
        <w:ind w:left="720"/>
        <w:jc w:val="both"/>
        <w:rPr>
          <w:rFonts w:ascii="David" w:hAnsi="David"/>
          <w:sz w:val="26"/>
          <w:szCs w:val="26"/>
          <w:rtl/>
        </w:rPr>
      </w:pPr>
      <w:r w:rsidRPr="00934F87">
        <w:rPr>
          <w:rFonts w:ascii="David" w:hAnsi="David"/>
          <w:sz w:val="26"/>
          <w:szCs w:val="26"/>
          <w:rtl/>
        </w:rPr>
        <w:t xml:space="preserve">כאשר המדובר בכמות גדולה ובאדם בעל עבר של עבירות סמים, אזי יחמיר בית המשפט עד לכדי הטלת עונש מאסר בפועל למשך מספר חודשים (ראו לדוגמה: ע"פ </w:t>
      </w:r>
      <w:hyperlink r:id="rId33" w:history="1">
        <w:r w:rsidR="00A92818" w:rsidRPr="00A92818">
          <w:rPr>
            <w:rFonts w:ascii="David" w:hAnsi="David"/>
            <w:color w:val="0000FF"/>
            <w:sz w:val="26"/>
            <w:szCs w:val="26"/>
            <w:u w:val="single"/>
            <w:rtl/>
          </w:rPr>
          <w:t xml:space="preserve">6138/09 </w:t>
        </w:r>
      </w:hyperlink>
      <w:r w:rsidRPr="00934F87">
        <w:rPr>
          <w:rFonts w:ascii="David" w:hAnsi="David"/>
          <w:sz w:val="26"/>
          <w:szCs w:val="26"/>
          <w:rtl/>
        </w:rPr>
        <w:t xml:space="preserve"> איליה פרדזב נ' מדינת ישראל (נבו 2.8.2009)). </w:t>
      </w:r>
    </w:p>
    <w:p w14:paraId="7E2C7DA1" w14:textId="77777777" w:rsidR="00D94562" w:rsidRPr="00686C99" w:rsidRDefault="00D94562" w:rsidP="00D94562">
      <w:pPr>
        <w:pStyle w:val="a9"/>
        <w:numPr>
          <w:ilvl w:val="0"/>
          <w:numId w:val="1"/>
        </w:numPr>
        <w:spacing w:line="360" w:lineRule="auto"/>
        <w:jc w:val="both"/>
        <w:rPr>
          <w:rFonts w:ascii="David" w:hAnsi="David"/>
          <w:sz w:val="26"/>
          <w:szCs w:val="26"/>
          <w:rtl/>
        </w:rPr>
      </w:pPr>
      <w:r w:rsidRPr="00686C99">
        <w:rPr>
          <w:rFonts w:ascii="David" w:hAnsi="David"/>
          <w:sz w:val="26"/>
          <w:szCs w:val="26"/>
          <w:rtl/>
        </w:rPr>
        <w:t>בבחינת נסיבות הקשורות בביצוע העבירה יש לקבוע שהעבירות שלפני הינן בעלות רף חומרה נמוך.</w:t>
      </w:r>
      <w:r w:rsidRPr="00686C99">
        <w:rPr>
          <w:rFonts w:ascii="David" w:hAnsi="David" w:hint="cs"/>
          <w:sz w:val="26"/>
          <w:szCs w:val="26"/>
          <w:rtl/>
        </w:rPr>
        <w:t xml:space="preserve"> כך </w:t>
      </w:r>
      <w:r w:rsidRPr="00686C99">
        <w:rPr>
          <w:rFonts w:ascii="David" w:hAnsi="David"/>
          <w:sz w:val="26"/>
          <w:szCs w:val="26"/>
          <w:rtl/>
        </w:rPr>
        <w:t>באשר לעבירות הרכוש</w:t>
      </w:r>
      <w:r w:rsidRPr="00686C99">
        <w:rPr>
          <w:rFonts w:ascii="David" w:hAnsi="David" w:hint="cs"/>
          <w:sz w:val="26"/>
          <w:szCs w:val="26"/>
          <w:rtl/>
        </w:rPr>
        <w:t>, המדובר בהסגת גבול, ומבלי להקל ראש בעובדות שפורטו באישום, הרי שמ</w:t>
      </w:r>
      <w:r w:rsidRPr="00686C99">
        <w:rPr>
          <w:rFonts w:ascii="David" w:hAnsi="David"/>
          <w:sz w:val="26"/>
          <w:szCs w:val="26"/>
          <w:rtl/>
        </w:rPr>
        <w:t xml:space="preserve">תחם העונש </w:t>
      </w:r>
      <w:r w:rsidRPr="00686C99">
        <w:rPr>
          <w:rFonts w:ascii="David" w:hAnsi="David" w:hint="cs"/>
          <w:sz w:val="26"/>
          <w:szCs w:val="26"/>
          <w:rtl/>
        </w:rPr>
        <w:t>הינו החל ממאסר מותנה</w:t>
      </w:r>
      <w:r>
        <w:rPr>
          <w:rFonts w:ascii="David" w:hAnsi="David" w:hint="cs"/>
          <w:sz w:val="26"/>
          <w:szCs w:val="26"/>
          <w:rtl/>
        </w:rPr>
        <w:t xml:space="preserve">. כך גם ביחס לעבירת </w:t>
      </w:r>
      <w:r w:rsidRPr="00686C99">
        <w:rPr>
          <w:rFonts w:ascii="David" w:hAnsi="David"/>
          <w:sz w:val="26"/>
          <w:szCs w:val="26"/>
          <w:rtl/>
        </w:rPr>
        <w:t>הסמים</w:t>
      </w:r>
      <w:r>
        <w:rPr>
          <w:rFonts w:ascii="David" w:hAnsi="David" w:hint="cs"/>
          <w:sz w:val="26"/>
          <w:szCs w:val="26"/>
          <w:rtl/>
        </w:rPr>
        <w:t>.</w:t>
      </w:r>
      <w:r w:rsidRPr="00686C99">
        <w:rPr>
          <w:rFonts w:ascii="David" w:hAnsi="David"/>
          <w:sz w:val="26"/>
          <w:szCs w:val="26"/>
          <w:rtl/>
        </w:rPr>
        <w:t xml:space="preserve"> המדובר בכמות קטנה ביותר, </w:t>
      </w:r>
      <w:r>
        <w:rPr>
          <w:rFonts w:ascii="David" w:hAnsi="David" w:hint="cs"/>
          <w:sz w:val="26"/>
          <w:szCs w:val="26"/>
          <w:rtl/>
        </w:rPr>
        <w:t>בסם מסוג קנביס -א</w:t>
      </w:r>
      <w:r w:rsidRPr="00686C99">
        <w:rPr>
          <w:rFonts w:ascii="David" w:hAnsi="David"/>
          <w:sz w:val="26"/>
          <w:szCs w:val="26"/>
          <w:rtl/>
        </w:rPr>
        <w:t xml:space="preserve">שר נראה כי הענישה בגינה הינה החל ממאסר מותנה. </w:t>
      </w:r>
    </w:p>
    <w:p w14:paraId="0BDC7BFB"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לאור האמור אני קובע שמתחם ענישה, בגין כל אחד מהאישומים בנפרד, </w:t>
      </w:r>
      <w:r>
        <w:rPr>
          <w:rFonts w:ascii="David" w:hAnsi="David" w:hint="cs"/>
          <w:sz w:val="26"/>
          <w:szCs w:val="26"/>
          <w:rtl/>
        </w:rPr>
        <w:t xml:space="preserve">הינו החל </w:t>
      </w:r>
      <w:r w:rsidRPr="00934F87">
        <w:rPr>
          <w:rFonts w:ascii="David" w:hAnsi="David"/>
          <w:sz w:val="26"/>
          <w:szCs w:val="26"/>
          <w:rtl/>
        </w:rPr>
        <w:t xml:space="preserve"> </w:t>
      </w:r>
      <w:r>
        <w:rPr>
          <w:rFonts w:ascii="David" w:hAnsi="David" w:hint="cs"/>
          <w:sz w:val="26"/>
          <w:szCs w:val="26"/>
          <w:rtl/>
        </w:rPr>
        <w:t>מ</w:t>
      </w:r>
      <w:r w:rsidRPr="00934F87">
        <w:rPr>
          <w:rFonts w:ascii="David" w:hAnsi="David"/>
          <w:sz w:val="26"/>
          <w:szCs w:val="26"/>
          <w:rtl/>
        </w:rPr>
        <w:t xml:space="preserve">מאסר מותנה לצד ענישה נלווית ועד מספר חודשי מאסר </w:t>
      </w:r>
      <w:r>
        <w:rPr>
          <w:rFonts w:ascii="David" w:hAnsi="David" w:hint="cs"/>
          <w:sz w:val="26"/>
          <w:szCs w:val="26"/>
          <w:rtl/>
        </w:rPr>
        <w:t xml:space="preserve">קצר </w:t>
      </w:r>
      <w:r w:rsidRPr="00934F87">
        <w:rPr>
          <w:rFonts w:ascii="David" w:hAnsi="David"/>
          <w:sz w:val="26"/>
          <w:szCs w:val="26"/>
          <w:rtl/>
        </w:rPr>
        <w:t xml:space="preserve">שיכול וירוצו </w:t>
      </w:r>
      <w:r>
        <w:rPr>
          <w:rFonts w:ascii="David" w:hAnsi="David" w:hint="cs"/>
          <w:sz w:val="26"/>
          <w:szCs w:val="26"/>
          <w:rtl/>
        </w:rPr>
        <w:t xml:space="preserve">על דרך </w:t>
      </w:r>
      <w:r w:rsidRPr="00934F87">
        <w:rPr>
          <w:rFonts w:ascii="David" w:hAnsi="David"/>
          <w:sz w:val="26"/>
          <w:szCs w:val="26"/>
          <w:rtl/>
        </w:rPr>
        <w:t xml:space="preserve">עבודות </w:t>
      </w:r>
      <w:r>
        <w:rPr>
          <w:rFonts w:ascii="David" w:hAnsi="David" w:hint="cs"/>
          <w:sz w:val="26"/>
          <w:szCs w:val="26"/>
          <w:rtl/>
        </w:rPr>
        <w:t>ה</w:t>
      </w:r>
      <w:r w:rsidRPr="00934F87">
        <w:rPr>
          <w:rFonts w:ascii="David" w:hAnsi="David"/>
          <w:sz w:val="26"/>
          <w:szCs w:val="26"/>
          <w:rtl/>
        </w:rPr>
        <w:t xml:space="preserve">שירות. </w:t>
      </w:r>
    </w:p>
    <w:p w14:paraId="248D14A4" w14:textId="77777777" w:rsidR="00D94562" w:rsidRDefault="00D94562" w:rsidP="00D94562">
      <w:pPr>
        <w:spacing w:line="360" w:lineRule="auto"/>
        <w:jc w:val="both"/>
        <w:rPr>
          <w:rFonts w:ascii="David" w:hAnsi="David"/>
          <w:b/>
          <w:bCs/>
          <w:sz w:val="26"/>
          <w:szCs w:val="26"/>
          <w:rtl/>
        </w:rPr>
      </w:pPr>
    </w:p>
    <w:p w14:paraId="535DA3DB" w14:textId="77777777" w:rsidR="00D94562" w:rsidRDefault="00D94562" w:rsidP="00D94562">
      <w:pPr>
        <w:spacing w:line="360" w:lineRule="auto"/>
        <w:jc w:val="both"/>
        <w:rPr>
          <w:rFonts w:ascii="David" w:hAnsi="David"/>
          <w:b/>
          <w:bCs/>
          <w:sz w:val="26"/>
          <w:szCs w:val="26"/>
          <w:u w:val="single"/>
          <w:rtl/>
        </w:rPr>
      </w:pPr>
    </w:p>
    <w:p w14:paraId="4A63DEF3" w14:textId="77777777" w:rsidR="00D94562" w:rsidRDefault="00D94562" w:rsidP="00D94562">
      <w:pPr>
        <w:spacing w:line="360" w:lineRule="auto"/>
        <w:jc w:val="both"/>
        <w:rPr>
          <w:rFonts w:ascii="David" w:hAnsi="David"/>
          <w:b/>
          <w:bCs/>
          <w:sz w:val="26"/>
          <w:szCs w:val="26"/>
          <w:u w:val="single"/>
          <w:rtl/>
        </w:rPr>
      </w:pPr>
    </w:p>
    <w:p w14:paraId="746CFAAC" w14:textId="77777777" w:rsidR="00D94562" w:rsidRDefault="00D94562" w:rsidP="00D94562">
      <w:pPr>
        <w:spacing w:line="360" w:lineRule="auto"/>
        <w:jc w:val="both"/>
        <w:rPr>
          <w:rFonts w:ascii="David" w:hAnsi="David"/>
          <w:b/>
          <w:bCs/>
          <w:sz w:val="26"/>
          <w:szCs w:val="26"/>
          <w:u w:val="single"/>
          <w:rtl/>
        </w:rPr>
      </w:pPr>
    </w:p>
    <w:p w14:paraId="13D995FE" w14:textId="77777777" w:rsidR="00D94562" w:rsidRDefault="00D94562" w:rsidP="00D94562">
      <w:pPr>
        <w:spacing w:line="360" w:lineRule="auto"/>
        <w:jc w:val="both"/>
        <w:rPr>
          <w:rFonts w:ascii="David" w:hAnsi="David"/>
          <w:b/>
          <w:bCs/>
          <w:sz w:val="26"/>
          <w:szCs w:val="26"/>
          <w:u w:val="single"/>
          <w:rtl/>
        </w:rPr>
      </w:pPr>
    </w:p>
    <w:p w14:paraId="1D5BEE58" w14:textId="77777777" w:rsidR="00D94562" w:rsidRPr="00934F87" w:rsidRDefault="00D94562" w:rsidP="00D94562">
      <w:pPr>
        <w:spacing w:line="360" w:lineRule="auto"/>
        <w:jc w:val="both"/>
        <w:rPr>
          <w:rFonts w:ascii="David" w:hAnsi="David"/>
          <w:b/>
          <w:bCs/>
          <w:sz w:val="26"/>
          <w:szCs w:val="26"/>
          <w:rtl/>
        </w:rPr>
      </w:pPr>
      <w:r w:rsidRPr="00942B48">
        <w:rPr>
          <w:rFonts w:ascii="David" w:hAnsi="David" w:hint="cs"/>
          <w:b/>
          <w:bCs/>
          <w:sz w:val="26"/>
          <w:szCs w:val="26"/>
          <w:u w:val="single"/>
          <w:rtl/>
        </w:rPr>
        <w:t>העונש המתאים לנאשם</w:t>
      </w:r>
      <w:r>
        <w:rPr>
          <w:rFonts w:ascii="David" w:hAnsi="David" w:hint="cs"/>
          <w:b/>
          <w:bCs/>
          <w:sz w:val="26"/>
          <w:szCs w:val="26"/>
          <w:rtl/>
        </w:rPr>
        <w:t>:</w:t>
      </w:r>
    </w:p>
    <w:p w14:paraId="6AD35ADE" w14:textId="77777777" w:rsidR="00D94562" w:rsidRDefault="00D94562" w:rsidP="00D94562">
      <w:pPr>
        <w:pStyle w:val="a9"/>
        <w:numPr>
          <w:ilvl w:val="0"/>
          <w:numId w:val="1"/>
        </w:numPr>
        <w:spacing w:line="360" w:lineRule="auto"/>
        <w:jc w:val="both"/>
        <w:rPr>
          <w:rFonts w:ascii="David" w:hAnsi="David"/>
          <w:sz w:val="26"/>
          <w:szCs w:val="26"/>
        </w:rPr>
      </w:pPr>
      <w:r w:rsidRPr="00934F87">
        <w:rPr>
          <w:rFonts w:ascii="David" w:hAnsi="David"/>
          <w:sz w:val="26"/>
          <w:szCs w:val="26"/>
          <w:rtl/>
        </w:rPr>
        <w:t xml:space="preserve">הנאשם </w:t>
      </w:r>
      <w:r>
        <w:rPr>
          <w:rFonts w:ascii="David" w:hAnsi="David" w:hint="cs"/>
          <w:sz w:val="26"/>
          <w:szCs w:val="26"/>
          <w:rtl/>
        </w:rPr>
        <w:t xml:space="preserve">הינו </w:t>
      </w:r>
      <w:r w:rsidRPr="00934F87">
        <w:rPr>
          <w:rFonts w:ascii="David" w:hAnsi="David"/>
          <w:sz w:val="26"/>
          <w:szCs w:val="26"/>
          <w:rtl/>
        </w:rPr>
        <w:t xml:space="preserve">רווק בן 22 </w:t>
      </w:r>
      <w:r>
        <w:rPr>
          <w:rFonts w:ascii="David" w:hAnsi="David" w:hint="cs"/>
          <w:sz w:val="26"/>
          <w:szCs w:val="26"/>
          <w:rtl/>
        </w:rPr>
        <w:t>נטל אחריות על מעשיו בבית המשפט</w:t>
      </w:r>
      <w:r w:rsidRPr="00934F87">
        <w:rPr>
          <w:rFonts w:ascii="David" w:hAnsi="David"/>
          <w:sz w:val="26"/>
          <w:szCs w:val="26"/>
          <w:rtl/>
        </w:rPr>
        <w:t xml:space="preserve">. </w:t>
      </w:r>
    </w:p>
    <w:p w14:paraId="4951D9A1"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בעת ביצוע עבירת הסגת הגבול היה </w:t>
      </w:r>
      <w:r>
        <w:rPr>
          <w:rFonts w:ascii="David" w:hAnsi="David" w:hint="cs"/>
          <w:sz w:val="26"/>
          <w:szCs w:val="26"/>
          <w:rtl/>
        </w:rPr>
        <w:t xml:space="preserve">הנאשם </w:t>
      </w:r>
      <w:r w:rsidRPr="00934F87">
        <w:rPr>
          <w:rFonts w:ascii="David" w:hAnsi="David"/>
          <w:sz w:val="26"/>
          <w:szCs w:val="26"/>
          <w:rtl/>
        </w:rPr>
        <w:t>על גבול הבגירות. ניכר כי הנאשם אכן בחר לשנות את התנהגותו ומזה כשנה ומחצה אינו משתמש בסמים</w:t>
      </w:r>
      <w:r>
        <w:rPr>
          <w:rFonts w:ascii="David" w:hAnsi="David" w:hint="cs"/>
          <w:sz w:val="26"/>
          <w:szCs w:val="26"/>
          <w:rtl/>
        </w:rPr>
        <w:t>, ולא נפתחו נגדו תיקים חדשים</w:t>
      </w:r>
      <w:r w:rsidRPr="00934F87">
        <w:rPr>
          <w:rFonts w:ascii="David" w:hAnsi="David"/>
          <w:sz w:val="26"/>
          <w:szCs w:val="26"/>
          <w:rtl/>
        </w:rPr>
        <w:t xml:space="preserve">. </w:t>
      </w:r>
    </w:p>
    <w:p w14:paraId="6416CD61"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בנוסף יש ל</w:t>
      </w:r>
      <w:r>
        <w:rPr>
          <w:rFonts w:ascii="David" w:hAnsi="David" w:hint="cs"/>
          <w:sz w:val="26"/>
          <w:szCs w:val="26"/>
          <w:rtl/>
        </w:rPr>
        <w:t xml:space="preserve">קחת בחשבון </w:t>
      </w:r>
      <w:r w:rsidRPr="00934F87">
        <w:rPr>
          <w:rFonts w:ascii="David" w:hAnsi="David"/>
          <w:sz w:val="26"/>
          <w:szCs w:val="26"/>
          <w:rtl/>
        </w:rPr>
        <w:t xml:space="preserve">את </w:t>
      </w:r>
      <w:r>
        <w:rPr>
          <w:rFonts w:ascii="David" w:hAnsi="David" w:hint="cs"/>
          <w:sz w:val="26"/>
          <w:szCs w:val="26"/>
          <w:rtl/>
        </w:rPr>
        <w:t>חלוף הזמן מעת ביצוע העבירות, וכן ובעיקר את נסיבותיו האישיות-</w:t>
      </w:r>
      <w:r w:rsidRPr="00934F87">
        <w:rPr>
          <w:rFonts w:ascii="David" w:hAnsi="David"/>
          <w:sz w:val="26"/>
          <w:szCs w:val="26"/>
          <w:rtl/>
        </w:rPr>
        <w:t>תנאי גדילתו בעזובה רגשית, ללא סמכות הורית משמעותית, כאשר הוא נפלט כמעט בעל כורחו ממערכות החינוך בשל הפרעות קשב בלתי מטופלות מהן סבל</w:t>
      </w:r>
      <w:r>
        <w:rPr>
          <w:rFonts w:ascii="David" w:hAnsi="David" w:hint="cs"/>
          <w:sz w:val="26"/>
          <w:szCs w:val="26"/>
          <w:rtl/>
        </w:rPr>
        <w:t xml:space="preserve">. </w:t>
      </w:r>
      <w:r w:rsidRPr="00934F87">
        <w:rPr>
          <w:rFonts w:ascii="David" w:hAnsi="David"/>
          <w:sz w:val="26"/>
          <w:szCs w:val="26"/>
          <w:rtl/>
        </w:rPr>
        <w:t>יש לציין לזכות הנאשם את הכרתו בפסול ש</w:t>
      </w:r>
      <w:r>
        <w:rPr>
          <w:rFonts w:ascii="David" w:hAnsi="David" w:hint="cs"/>
          <w:sz w:val="26"/>
          <w:szCs w:val="26"/>
          <w:rtl/>
        </w:rPr>
        <w:t>ב</w:t>
      </w:r>
      <w:r w:rsidRPr="00934F87">
        <w:rPr>
          <w:rFonts w:ascii="David" w:hAnsi="David"/>
          <w:sz w:val="26"/>
          <w:szCs w:val="26"/>
          <w:rtl/>
        </w:rPr>
        <w:t>מעשיו ואת ניסינו האמיץ לשנות את התנהגותו השולית וחבירתו לחברה עבריינית.</w:t>
      </w:r>
      <w:r>
        <w:rPr>
          <w:rFonts w:ascii="David" w:hAnsi="David" w:hint="cs"/>
          <w:sz w:val="26"/>
          <w:szCs w:val="26"/>
          <w:rtl/>
        </w:rPr>
        <w:t xml:space="preserve"> בשנים האחרונות הצליח </w:t>
      </w:r>
      <w:r w:rsidRPr="00934F87">
        <w:rPr>
          <w:rFonts w:ascii="David" w:hAnsi="David"/>
          <w:sz w:val="26"/>
          <w:szCs w:val="26"/>
          <w:rtl/>
        </w:rPr>
        <w:t>הנאשם לתפקד ב</w:t>
      </w:r>
      <w:r>
        <w:rPr>
          <w:rFonts w:ascii="David" w:hAnsi="David" w:hint="cs"/>
          <w:sz w:val="26"/>
          <w:szCs w:val="26"/>
          <w:rtl/>
        </w:rPr>
        <w:t>צורה חיובית</w:t>
      </w:r>
      <w:r w:rsidRPr="00934F87">
        <w:rPr>
          <w:rFonts w:ascii="David" w:hAnsi="David"/>
          <w:sz w:val="26"/>
          <w:szCs w:val="26"/>
          <w:rtl/>
        </w:rPr>
        <w:t xml:space="preserve">, חרף קשייו, שאיפותיו </w:t>
      </w:r>
      <w:r>
        <w:rPr>
          <w:rFonts w:ascii="David" w:hAnsi="David" w:hint="cs"/>
          <w:sz w:val="26"/>
          <w:szCs w:val="26"/>
          <w:rtl/>
        </w:rPr>
        <w:t>בהתאם להתרשמות שרות המבחן הינה לתפקוד תקין ו</w:t>
      </w:r>
      <w:r w:rsidRPr="00934F87">
        <w:rPr>
          <w:rFonts w:ascii="David" w:hAnsi="David"/>
          <w:sz w:val="26"/>
          <w:szCs w:val="26"/>
          <w:rtl/>
        </w:rPr>
        <w:t xml:space="preserve">עתיד יציב. ניכר </w:t>
      </w:r>
      <w:r>
        <w:rPr>
          <w:rFonts w:ascii="David" w:hAnsi="David" w:hint="cs"/>
          <w:sz w:val="26"/>
          <w:szCs w:val="26"/>
          <w:rtl/>
        </w:rPr>
        <w:t xml:space="preserve">אם כן, </w:t>
      </w:r>
      <w:r w:rsidRPr="00934F87">
        <w:rPr>
          <w:rFonts w:ascii="David" w:hAnsi="David"/>
          <w:sz w:val="26"/>
          <w:szCs w:val="26"/>
          <w:rtl/>
        </w:rPr>
        <w:t xml:space="preserve">כי בשנתיים האחרונות חל שינוי ניכר לטובה בתפקודו של הנאשם המנסה לשנות את דפוסיו </w:t>
      </w:r>
      <w:r>
        <w:rPr>
          <w:rFonts w:ascii="David" w:hAnsi="David" w:hint="cs"/>
          <w:sz w:val="26"/>
          <w:szCs w:val="26"/>
          <w:rtl/>
        </w:rPr>
        <w:t>ולעלות על דרך הישר.</w:t>
      </w:r>
      <w:r w:rsidRPr="00934F87">
        <w:rPr>
          <w:rFonts w:ascii="David" w:hAnsi="David"/>
          <w:sz w:val="26"/>
          <w:szCs w:val="26"/>
          <w:rtl/>
        </w:rPr>
        <w:t xml:space="preserve"> </w:t>
      </w:r>
    </w:p>
    <w:p w14:paraId="59D1DE8C" w14:textId="77777777" w:rsidR="00D94562" w:rsidRPr="00934F87" w:rsidRDefault="00D94562" w:rsidP="00D94562">
      <w:pPr>
        <w:pStyle w:val="a9"/>
        <w:numPr>
          <w:ilvl w:val="0"/>
          <w:numId w:val="1"/>
        </w:numPr>
        <w:spacing w:line="360" w:lineRule="auto"/>
        <w:jc w:val="both"/>
        <w:rPr>
          <w:rFonts w:ascii="David" w:hAnsi="David"/>
          <w:sz w:val="26"/>
          <w:szCs w:val="26"/>
          <w:rtl/>
        </w:rPr>
      </w:pPr>
      <w:r w:rsidRPr="00934F87">
        <w:rPr>
          <w:rFonts w:ascii="David" w:hAnsi="David"/>
          <w:sz w:val="26"/>
          <w:szCs w:val="26"/>
          <w:rtl/>
        </w:rPr>
        <w:t xml:space="preserve">בהתחשב בנסיבות </w:t>
      </w:r>
      <w:r>
        <w:rPr>
          <w:rFonts w:ascii="David" w:hAnsi="David" w:hint="cs"/>
          <w:sz w:val="26"/>
          <w:szCs w:val="26"/>
          <w:rtl/>
        </w:rPr>
        <w:t>שפורטו לעיל, ובשים לב ל</w:t>
      </w:r>
      <w:r w:rsidRPr="00934F87">
        <w:rPr>
          <w:rFonts w:ascii="David" w:hAnsi="David"/>
          <w:sz w:val="26"/>
          <w:szCs w:val="26"/>
          <w:rtl/>
        </w:rPr>
        <w:t xml:space="preserve">סעיפי האישום </w:t>
      </w:r>
      <w:r>
        <w:rPr>
          <w:rFonts w:ascii="David" w:hAnsi="David" w:hint="cs"/>
          <w:sz w:val="26"/>
          <w:szCs w:val="26"/>
          <w:rtl/>
        </w:rPr>
        <w:t xml:space="preserve">בהם הורשע הנאשם, אשר </w:t>
      </w:r>
      <w:r w:rsidRPr="00934F87">
        <w:rPr>
          <w:rFonts w:ascii="David" w:hAnsi="David"/>
          <w:sz w:val="26"/>
          <w:szCs w:val="26"/>
          <w:rtl/>
        </w:rPr>
        <w:t xml:space="preserve">רף חומרתם </w:t>
      </w:r>
      <w:r>
        <w:rPr>
          <w:rFonts w:ascii="David" w:hAnsi="David" w:hint="cs"/>
          <w:sz w:val="26"/>
          <w:szCs w:val="26"/>
          <w:rtl/>
        </w:rPr>
        <w:t>נמוך</w:t>
      </w:r>
      <w:r w:rsidRPr="00934F87">
        <w:rPr>
          <w:rFonts w:ascii="David" w:hAnsi="David"/>
          <w:sz w:val="26"/>
          <w:szCs w:val="26"/>
          <w:rtl/>
        </w:rPr>
        <w:t xml:space="preserve">, </w:t>
      </w:r>
      <w:r>
        <w:rPr>
          <w:rFonts w:ascii="David" w:hAnsi="David" w:hint="cs"/>
          <w:sz w:val="26"/>
          <w:szCs w:val="26"/>
          <w:rtl/>
        </w:rPr>
        <w:t xml:space="preserve">כמו גם עמדת גורמי המקצוע באשר להטלת רכיבי ענישה הכוללים מאסר, </w:t>
      </w:r>
      <w:r w:rsidRPr="00934F87">
        <w:rPr>
          <w:rFonts w:ascii="David" w:hAnsi="David"/>
          <w:sz w:val="26"/>
          <w:szCs w:val="26"/>
          <w:rtl/>
        </w:rPr>
        <w:t xml:space="preserve">מצאתי לאמץ את </w:t>
      </w:r>
      <w:r>
        <w:rPr>
          <w:rFonts w:ascii="David" w:hAnsi="David" w:hint="cs"/>
          <w:sz w:val="26"/>
          <w:szCs w:val="26"/>
          <w:rtl/>
        </w:rPr>
        <w:t xml:space="preserve">עמדת </w:t>
      </w:r>
      <w:r w:rsidRPr="00934F87">
        <w:rPr>
          <w:rFonts w:ascii="David" w:hAnsi="David"/>
          <w:sz w:val="26"/>
          <w:szCs w:val="26"/>
          <w:rtl/>
        </w:rPr>
        <w:t xml:space="preserve">שירות המבחן </w:t>
      </w:r>
      <w:r>
        <w:rPr>
          <w:rFonts w:ascii="David" w:hAnsi="David"/>
          <w:sz w:val="26"/>
          <w:szCs w:val="26"/>
          <w:rtl/>
        </w:rPr>
        <w:t>–</w:t>
      </w:r>
      <w:r>
        <w:rPr>
          <w:rFonts w:ascii="David" w:hAnsi="David" w:hint="cs"/>
          <w:sz w:val="26"/>
          <w:szCs w:val="26"/>
          <w:rtl/>
        </w:rPr>
        <w:t xml:space="preserve">לקבוע את עונשו של הנאשם בתחתית המתחם, </w:t>
      </w:r>
      <w:r w:rsidRPr="00934F87">
        <w:rPr>
          <w:rFonts w:ascii="David" w:hAnsi="David"/>
          <w:sz w:val="26"/>
          <w:szCs w:val="26"/>
          <w:rtl/>
        </w:rPr>
        <w:t>ול</w:t>
      </w:r>
      <w:r>
        <w:rPr>
          <w:rFonts w:ascii="David" w:hAnsi="David" w:hint="cs"/>
          <w:sz w:val="26"/>
          <w:szCs w:val="26"/>
          <w:rtl/>
        </w:rPr>
        <w:t>הטיל עליו את העונשים הבאים</w:t>
      </w:r>
      <w:r w:rsidRPr="00934F87">
        <w:rPr>
          <w:rFonts w:ascii="David" w:hAnsi="David"/>
          <w:sz w:val="26"/>
          <w:szCs w:val="26"/>
          <w:rtl/>
        </w:rPr>
        <w:t>:</w:t>
      </w:r>
    </w:p>
    <w:p w14:paraId="635398AB" w14:textId="77777777" w:rsidR="00D94562" w:rsidRPr="00C23519" w:rsidRDefault="00D94562" w:rsidP="00D94562">
      <w:pPr>
        <w:pStyle w:val="a9"/>
        <w:numPr>
          <w:ilvl w:val="1"/>
          <w:numId w:val="1"/>
        </w:numPr>
        <w:spacing w:line="360" w:lineRule="auto"/>
        <w:jc w:val="both"/>
        <w:rPr>
          <w:rFonts w:ascii="David" w:hAnsi="David"/>
          <w:sz w:val="26"/>
          <w:szCs w:val="26"/>
          <w:rtl/>
        </w:rPr>
      </w:pPr>
      <w:r w:rsidRPr="00C23519">
        <w:rPr>
          <w:rFonts w:ascii="David" w:hAnsi="David" w:hint="cs"/>
          <w:sz w:val="26"/>
          <w:szCs w:val="26"/>
          <w:rtl/>
        </w:rPr>
        <w:t xml:space="preserve">שירות לתועלת הציבור בהיקף </w:t>
      </w:r>
      <w:r>
        <w:rPr>
          <w:rFonts w:ascii="David" w:hAnsi="David" w:hint="cs"/>
          <w:sz w:val="26"/>
          <w:szCs w:val="26"/>
          <w:rtl/>
        </w:rPr>
        <w:t>100</w:t>
      </w:r>
      <w:r w:rsidRPr="00C23519">
        <w:rPr>
          <w:rFonts w:ascii="David" w:hAnsi="David" w:hint="cs"/>
          <w:sz w:val="26"/>
          <w:szCs w:val="26"/>
          <w:rtl/>
        </w:rPr>
        <w:t xml:space="preserve"> שעות</w:t>
      </w:r>
      <w:r w:rsidRPr="00C23519">
        <w:rPr>
          <w:rFonts w:ascii="David" w:hAnsi="David"/>
          <w:sz w:val="26"/>
          <w:szCs w:val="26"/>
          <w:rtl/>
        </w:rPr>
        <w:t>.</w:t>
      </w:r>
      <w:r w:rsidRPr="00C23519">
        <w:rPr>
          <w:rFonts w:ascii="David" w:hAnsi="David" w:hint="cs"/>
          <w:sz w:val="26"/>
          <w:szCs w:val="26"/>
          <w:rtl/>
        </w:rPr>
        <w:t xml:space="preserve"> שירות המבחן יגיש את תוכנית השל"צ בתוך 30 יום לאישור בית המשפט.</w:t>
      </w:r>
      <w:r w:rsidRPr="00C23519">
        <w:rPr>
          <w:rFonts w:ascii="David" w:hAnsi="David"/>
          <w:sz w:val="26"/>
          <w:szCs w:val="26"/>
          <w:rtl/>
        </w:rPr>
        <w:t xml:space="preserve"> </w:t>
      </w:r>
    </w:p>
    <w:p w14:paraId="1914C2F9" w14:textId="77777777" w:rsidR="00D94562" w:rsidRPr="00C23519" w:rsidRDefault="00D94562" w:rsidP="00D94562">
      <w:pPr>
        <w:pStyle w:val="a9"/>
        <w:numPr>
          <w:ilvl w:val="1"/>
          <w:numId w:val="1"/>
        </w:numPr>
        <w:spacing w:line="360" w:lineRule="auto"/>
        <w:jc w:val="both"/>
        <w:rPr>
          <w:rFonts w:ascii="David" w:hAnsi="David"/>
          <w:sz w:val="26"/>
          <w:szCs w:val="26"/>
          <w:rtl/>
        </w:rPr>
      </w:pPr>
      <w:r w:rsidRPr="00C23519">
        <w:rPr>
          <w:rFonts w:ascii="David" w:hAnsi="David"/>
          <w:sz w:val="26"/>
          <w:szCs w:val="26"/>
          <w:rtl/>
        </w:rPr>
        <w:t xml:space="preserve">מאסר למשך 3 חודשים </w:t>
      </w:r>
      <w:r w:rsidRPr="00C23519">
        <w:rPr>
          <w:rFonts w:ascii="David" w:hAnsi="David" w:hint="cs"/>
          <w:sz w:val="26"/>
          <w:szCs w:val="26"/>
          <w:rtl/>
        </w:rPr>
        <w:t>וזאת על תנאי למשך 3 שנים שלא יעבור על אחת מהעבירות בהן הורשע.</w:t>
      </w:r>
    </w:p>
    <w:p w14:paraId="4C887EAE" w14:textId="77777777" w:rsidR="00D94562" w:rsidRPr="00C23519" w:rsidRDefault="00D94562" w:rsidP="00D94562">
      <w:pPr>
        <w:pStyle w:val="a9"/>
        <w:numPr>
          <w:ilvl w:val="1"/>
          <w:numId w:val="1"/>
        </w:numPr>
        <w:spacing w:line="360" w:lineRule="auto"/>
        <w:jc w:val="both"/>
        <w:rPr>
          <w:rFonts w:ascii="David" w:hAnsi="David"/>
          <w:sz w:val="26"/>
          <w:szCs w:val="26"/>
          <w:rtl/>
        </w:rPr>
      </w:pPr>
      <w:r w:rsidRPr="00C23519">
        <w:rPr>
          <w:rFonts w:ascii="David" w:hAnsi="David"/>
          <w:sz w:val="26"/>
          <w:szCs w:val="26"/>
          <w:rtl/>
        </w:rPr>
        <w:t>פיצוי למתלונ</w:t>
      </w:r>
      <w:r>
        <w:rPr>
          <w:rFonts w:ascii="David" w:hAnsi="David" w:hint="cs"/>
          <w:sz w:val="26"/>
          <w:szCs w:val="26"/>
          <w:rtl/>
        </w:rPr>
        <w:t>ן (</w:t>
      </w:r>
      <w:hyperlink r:id="rId34" w:history="1">
        <w:r w:rsidR="00C54957" w:rsidRPr="00C54957">
          <w:rPr>
            <w:rFonts w:ascii="David" w:hAnsi="David"/>
            <w:color w:val="0000FF"/>
            <w:sz w:val="26"/>
            <w:szCs w:val="26"/>
            <w:u w:val="single"/>
            <w:rtl/>
          </w:rPr>
          <w:t>ת"פ 42845-06-20</w:t>
        </w:r>
      </w:hyperlink>
      <w:r>
        <w:rPr>
          <w:rFonts w:ascii="David" w:hAnsi="David" w:hint="cs"/>
          <w:sz w:val="26"/>
          <w:szCs w:val="26"/>
          <w:rtl/>
        </w:rPr>
        <w:t xml:space="preserve"> ע"ת דוד שטרן)</w:t>
      </w:r>
      <w:r w:rsidRPr="00C23519">
        <w:rPr>
          <w:rFonts w:ascii="David" w:hAnsi="David"/>
          <w:sz w:val="26"/>
          <w:szCs w:val="26"/>
          <w:rtl/>
        </w:rPr>
        <w:t xml:space="preserve"> בסך </w:t>
      </w:r>
      <w:r>
        <w:rPr>
          <w:rFonts w:ascii="David" w:hAnsi="David" w:hint="cs"/>
          <w:sz w:val="26"/>
          <w:szCs w:val="26"/>
          <w:rtl/>
        </w:rPr>
        <w:t>450</w:t>
      </w:r>
      <w:r w:rsidRPr="00C23519">
        <w:rPr>
          <w:rFonts w:ascii="David" w:hAnsi="David"/>
          <w:sz w:val="26"/>
          <w:szCs w:val="26"/>
          <w:rtl/>
        </w:rPr>
        <w:t xml:space="preserve"> ₪ כל אחד. </w:t>
      </w:r>
      <w:r w:rsidRPr="00C23519">
        <w:rPr>
          <w:rFonts w:ascii="David" w:hAnsi="David" w:hint="cs"/>
          <w:sz w:val="26"/>
          <w:szCs w:val="26"/>
          <w:rtl/>
        </w:rPr>
        <w:t>הפיצוי יופקד במזכירות בית המשפט עד ליום</w:t>
      </w:r>
      <w:r>
        <w:rPr>
          <w:rFonts w:ascii="David" w:hAnsi="David" w:hint="cs"/>
          <w:sz w:val="26"/>
          <w:szCs w:val="26"/>
          <w:rtl/>
        </w:rPr>
        <w:t xml:space="preserve"> </w:t>
      </w:r>
      <w:r w:rsidRPr="00C23519">
        <w:rPr>
          <w:rFonts w:ascii="David" w:hAnsi="David" w:hint="cs"/>
          <w:sz w:val="26"/>
          <w:szCs w:val="26"/>
          <w:rtl/>
        </w:rPr>
        <w:t>1.11.2021</w:t>
      </w:r>
    </w:p>
    <w:p w14:paraId="2B70CA34" w14:textId="77777777" w:rsidR="00D94562" w:rsidRPr="00C23519" w:rsidRDefault="00D94562" w:rsidP="00D94562">
      <w:pPr>
        <w:pStyle w:val="a9"/>
        <w:numPr>
          <w:ilvl w:val="1"/>
          <w:numId w:val="1"/>
        </w:numPr>
        <w:spacing w:line="360" w:lineRule="auto"/>
        <w:jc w:val="both"/>
        <w:rPr>
          <w:rFonts w:ascii="David" w:hAnsi="David"/>
          <w:sz w:val="26"/>
          <w:szCs w:val="26"/>
          <w:rtl/>
        </w:rPr>
      </w:pPr>
      <w:r w:rsidRPr="00C23519">
        <w:rPr>
          <w:rFonts w:ascii="David" w:hAnsi="David"/>
          <w:sz w:val="26"/>
          <w:szCs w:val="26"/>
          <w:rtl/>
        </w:rPr>
        <w:t>התחייבות בסך</w:t>
      </w:r>
      <w:r w:rsidRPr="00C23519">
        <w:rPr>
          <w:rFonts w:ascii="David" w:hAnsi="David" w:hint="cs"/>
          <w:sz w:val="26"/>
          <w:szCs w:val="26"/>
          <w:rtl/>
        </w:rPr>
        <w:t xml:space="preserve"> 3</w:t>
      </w:r>
      <w:r>
        <w:rPr>
          <w:rFonts w:ascii="David" w:hAnsi="David" w:hint="cs"/>
          <w:sz w:val="26"/>
          <w:szCs w:val="26"/>
          <w:rtl/>
        </w:rPr>
        <w:t>0</w:t>
      </w:r>
      <w:r w:rsidRPr="00C23519">
        <w:rPr>
          <w:rFonts w:ascii="David" w:hAnsi="David" w:hint="cs"/>
          <w:sz w:val="26"/>
          <w:szCs w:val="26"/>
          <w:rtl/>
        </w:rPr>
        <w:t>00</w:t>
      </w:r>
      <w:r w:rsidRPr="00C23519">
        <w:rPr>
          <w:rFonts w:ascii="David" w:hAnsi="David"/>
          <w:sz w:val="26"/>
          <w:szCs w:val="26"/>
          <w:rtl/>
        </w:rPr>
        <w:t xml:space="preserve"> ₪ </w:t>
      </w:r>
      <w:r w:rsidRPr="00C23519">
        <w:rPr>
          <w:rFonts w:ascii="David" w:hAnsi="David" w:hint="cs"/>
          <w:sz w:val="26"/>
          <w:szCs w:val="26"/>
          <w:rtl/>
        </w:rPr>
        <w:t xml:space="preserve">שלא </w:t>
      </w:r>
      <w:r w:rsidRPr="00C23519">
        <w:rPr>
          <w:rFonts w:ascii="David" w:hAnsi="David"/>
          <w:sz w:val="26"/>
          <w:szCs w:val="26"/>
          <w:rtl/>
        </w:rPr>
        <w:t>יעבור במהלך</w:t>
      </w:r>
      <w:r w:rsidRPr="00C23519">
        <w:rPr>
          <w:rFonts w:ascii="David" w:hAnsi="David" w:hint="cs"/>
          <w:sz w:val="26"/>
          <w:szCs w:val="26"/>
          <w:rtl/>
        </w:rPr>
        <w:t xml:space="preserve"> שנתיים מהיום </w:t>
      </w:r>
      <w:r w:rsidRPr="00C23519">
        <w:rPr>
          <w:rFonts w:ascii="David" w:hAnsi="David"/>
          <w:sz w:val="26"/>
          <w:szCs w:val="26"/>
          <w:rtl/>
        </w:rPr>
        <w:t>על אחת העבירות בהן הורשע.</w:t>
      </w:r>
    </w:p>
    <w:p w14:paraId="210A036F" w14:textId="77777777" w:rsidR="00D94562" w:rsidRDefault="00D94562" w:rsidP="00D94562">
      <w:pPr>
        <w:spacing w:line="360" w:lineRule="auto"/>
        <w:jc w:val="both"/>
        <w:rPr>
          <w:rFonts w:ascii="David" w:hAnsi="David"/>
          <w:b/>
          <w:bCs/>
          <w:sz w:val="26"/>
          <w:szCs w:val="26"/>
          <w:u w:val="single"/>
          <w:rtl/>
        </w:rPr>
      </w:pPr>
    </w:p>
    <w:p w14:paraId="18328B4C" w14:textId="77777777" w:rsidR="00D94562" w:rsidRPr="00CB70CA" w:rsidRDefault="00D94562" w:rsidP="00D94562">
      <w:pPr>
        <w:spacing w:line="360" w:lineRule="auto"/>
        <w:jc w:val="both"/>
        <w:rPr>
          <w:rFonts w:ascii="David" w:hAnsi="David"/>
          <w:b/>
          <w:bCs/>
          <w:sz w:val="26"/>
          <w:szCs w:val="26"/>
          <w:rtl/>
        </w:rPr>
      </w:pPr>
      <w:r w:rsidRPr="00CB70CA">
        <w:rPr>
          <w:rFonts w:ascii="David" w:hAnsi="David"/>
          <w:b/>
          <w:bCs/>
          <w:sz w:val="26"/>
          <w:szCs w:val="26"/>
          <w:u w:val="single"/>
          <w:rtl/>
        </w:rPr>
        <w:t>המזכירות ת</w:t>
      </w:r>
      <w:r w:rsidRPr="00CB70CA">
        <w:rPr>
          <w:rFonts w:ascii="David" w:hAnsi="David" w:hint="cs"/>
          <w:b/>
          <w:bCs/>
          <w:sz w:val="26"/>
          <w:szCs w:val="26"/>
          <w:u w:val="single"/>
          <w:rtl/>
        </w:rPr>
        <w:t>שלח</w:t>
      </w:r>
      <w:r w:rsidRPr="00CB70CA">
        <w:rPr>
          <w:rFonts w:ascii="David" w:hAnsi="David"/>
          <w:b/>
          <w:bCs/>
          <w:sz w:val="26"/>
          <w:szCs w:val="26"/>
          <w:u w:val="single"/>
          <w:rtl/>
        </w:rPr>
        <w:t xml:space="preserve"> העתק </w:t>
      </w:r>
      <w:r>
        <w:rPr>
          <w:rFonts w:ascii="David" w:hAnsi="David" w:hint="cs"/>
          <w:b/>
          <w:bCs/>
          <w:sz w:val="26"/>
          <w:szCs w:val="26"/>
          <w:u w:val="single"/>
          <w:rtl/>
        </w:rPr>
        <w:t>גזר הדין</w:t>
      </w:r>
      <w:r w:rsidRPr="00CB70CA">
        <w:rPr>
          <w:rFonts w:ascii="David" w:hAnsi="David"/>
          <w:b/>
          <w:bCs/>
          <w:sz w:val="26"/>
          <w:szCs w:val="26"/>
          <w:u w:val="single"/>
          <w:rtl/>
        </w:rPr>
        <w:t xml:space="preserve"> ל</w:t>
      </w:r>
      <w:r w:rsidRPr="00CB70CA">
        <w:rPr>
          <w:rFonts w:ascii="David" w:hAnsi="David" w:hint="cs"/>
          <w:b/>
          <w:bCs/>
          <w:sz w:val="26"/>
          <w:szCs w:val="26"/>
          <w:u w:val="single"/>
          <w:rtl/>
        </w:rPr>
        <w:t>שרות המבחן</w:t>
      </w:r>
      <w:r w:rsidRPr="00CB70CA">
        <w:rPr>
          <w:rFonts w:ascii="David" w:hAnsi="David"/>
          <w:b/>
          <w:bCs/>
          <w:sz w:val="26"/>
          <w:szCs w:val="26"/>
          <w:rtl/>
        </w:rPr>
        <w:t xml:space="preserve">. </w:t>
      </w:r>
    </w:p>
    <w:p w14:paraId="6616B182" w14:textId="77777777" w:rsidR="00D94562" w:rsidRDefault="00D94562" w:rsidP="00D94562">
      <w:pPr>
        <w:spacing w:line="360" w:lineRule="auto"/>
        <w:jc w:val="both"/>
        <w:rPr>
          <w:rFonts w:ascii="David" w:hAnsi="David"/>
          <w:b/>
          <w:bCs/>
          <w:sz w:val="26"/>
          <w:szCs w:val="26"/>
          <w:rtl/>
        </w:rPr>
      </w:pPr>
    </w:p>
    <w:p w14:paraId="0FA4AC56" w14:textId="77777777" w:rsidR="00D94562" w:rsidRPr="00934F87" w:rsidRDefault="00C54957" w:rsidP="00D94562">
      <w:pPr>
        <w:spacing w:line="360" w:lineRule="auto"/>
        <w:jc w:val="both"/>
        <w:rPr>
          <w:rFonts w:ascii="David" w:hAnsi="David"/>
          <w:b/>
          <w:bCs/>
          <w:sz w:val="26"/>
          <w:szCs w:val="26"/>
          <w:rtl/>
        </w:rPr>
      </w:pPr>
      <w:r w:rsidRPr="00C54957">
        <w:rPr>
          <w:rFonts w:ascii="David" w:hAnsi="David"/>
          <w:b/>
          <w:bCs/>
          <w:color w:val="FFFFFF"/>
          <w:sz w:val="2"/>
          <w:szCs w:val="2"/>
          <w:rtl/>
        </w:rPr>
        <w:t>5129371</w:t>
      </w:r>
      <w:r w:rsidR="00D94562" w:rsidRPr="00934F87">
        <w:rPr>
          <w:rFonts w:ascii="David" w:hAnsi="David"/>
          <w:b/>
          <w:bCs/>
          <w:sz w:val="26"/>
          <w:szCs w:val="26"/>
          <w:rtl/>
        </w:rPr>
        <w:t xml:space="preserve">זכות ערעור </w:t>
      </w:r>
      <w:r w:rsidR="00D94562">
        <w:rPr>
          <w:rFonts w:ascii="David" w:hAnsi="David" w:hint="cs"/>
          <w:b/>
          <w:bCs/>
          <w:sz w:val="26"/>
          <w:szCs w:val="26"/>
          <w:rtl/>
        </w:rPr>
        <w:t xml:space="preserve">לבית המשפט המחוזי </w:t>
      </w:r>
      <w:r w:rsidR="00D94562" w:rsidRPr="00934F87">
        <w:rPr>
          <w:rFonts w:ascii="David" w:hAnsi="David"/>
          <w:b/>
          <w:bCs/>
          <w:sz w:val="26"/>
          <w:szCs w:val="26"/>
          <w:rtl/>
        </w:rPr>
        <w:t xml:space="preserve">בתוך 45 ימים. </w:t>
      </w:r>
    </w:p>
    <w:p w14:paraId="3B740621" w14:textId="77777777" w:rsidR="00D94562" w:rsidRPr="00C54957" w:rsidRDefault="00C54957" w:rsidP="00D94562">
      <w:pPr>
        <w:spacing w:line="360" w:lineRule="auto"/>
        <w:jc w:val="both"/>
        <w:rPr>
          <w:rFonts w:ascii="David" w:hAnsi="David"/>
          <w:color w:val="FFFFFF"/>
          <w:sz w:val="2"/>
          <w:szCs w:val="2"/>
          <w:rtl/>
        </w:rPr>
      </w:pPr>
      <w:r w:rsidRPr="00C54957">
        <w:rPr>
          <w:rFonts w:ascii="David" w:hAnsi="David"/>
          <w:color w:val="FFFFFF"/>
          <w:sz w:val="2"/>
          <w:szCs w:val="2"/>
          <w:rtl/>
        </w:rPr>
        <w:t>54678313</w:t>
      </w:r>
    </w:p>
    <w:p w14:paraId="6D1C043D" w14:textId="77777777" w:rsidR="00D94562" w:rsidRPr="002B7D23" w:rsidRDefault="00D94562" w:rsidP="00D94562">
      <w:pPr>
        <w:spacing w:line="360" w:lineRule="auto"/>
        <w:jc w:val="both"/>
        <w:rPr>
          <w:rFonts w:ascii="David" w:hAnsi="David"/>
          <w:sz w:val="26"/>
          <w:szCs w:val="26"/>
          <w:rtl/>
        </w:rPr>
      </w:pPr>
    </w:p>
    <w:p w14:paraId="66DB99B6" w14:textId="77777777" w:rsidR="00D94562" w:rsidRPr="002B7D23" w:rsidRDefault="00C54957" w:rsidP="00D94562">
      <w:pPr>
        <w:jc w:val="both"/>
        <w:rPr>
          <w:rFonts w:ascii="David" w:hAnsi="David"/>
          <w:sz w:val="26"/>
          <w:szCs w:val="26"/>
          <w:rtl/>
        </w:rPr>
      </w:pPr>
      <w:bookmarkStart w:id="7" w:name="Nitan"/>
      <w:r>
        <w:rPr>
          <w:rFonts w:ascii="David" w:hAnsi="David"/>
          <w:rtl/>
        </w:rPr>
        <w:t xml:space="preserve">ניתן היום,  י"ב אב תשפ"א, 21 יולי 2021, בנוכחות המאשימה הנאשם ובאת כוחו. </w:t>
      </w:r>
      <w:bookmarkEnd w:id="7"/>
    </w:p>
    <w:p w14:paraId="11A4B735" w14:textId="77777777" w:rsidR="00D94562" w:rsidRPr="00C23519" w:rsidRDefault="00D94562" w:rsidP="00C5495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C23519">
        <w:rPr>
          <w:rFonts w:ascii="David" w:hAnsi="David"/>
          <w:sz w:val="16"/>
          <w:szCs w:val="16"/>
          <w:rtl/>
        </w:rPr>
        <w:tab/>
      </w:r>
    </w:p>
    <w:p w14:paraId="771528CB" w14:textId="77777777" w:rsidR="00D94562" w:rsidRPr="00C23519" w:rsidRDefault="00D94562" w:rsidP="00D94562">
      <w:pPr>
        <w:jc w:val="center"/>
        <w:rPr>
          <w:rFonts w:ascii="David" w:hAnsi="David"/>
          <w:sz w:val="16"/>
          <w:szCs w:val="16"/>
          <w:rtl/>
        </w:rPr>
      </w:pPr>
    </w:p>
    <w:p w14:paraId="01CAEAF6" w14:textId="77777777" w:rsidR="00045D99" w:rsidRPr="00C54957" w:rsidRDefault="00045D99" w:rsidP="00C54957">
      <w:pPr>
        <w:keepNext/>
        <w:rPr>
          <w:rFonts w:ascii="David" w:hAnsi="David"/>
          <w:color w:val="000000"/>
          <w:sz w:val="22"/>
          <w:szCs w:val="22"/>
          <w:rtl/>
        </w:rPr>
      </w:pPr>
    </w:p>
    <w:p w14:paraId="60A4928B" w14:textId="77777777" w:rsidR="00C54957" w:rsidRPr="00C54957" w:rsidRDefault="00C54957" w:rsidP="00C54957">
      <w:pPr>
        <w:keepNext/>
        <w:rPr>
          <w:rFonts w:ascii="David" w:hAnsi="David"/>
          <w:color w:val="000000"/>
          <w:sz w:val="22"/>
          <w:szCs w:val="22"/>
          <w:rtl/>
        </w:rPr>
      </w:pPr>
      <w:r w:rsidRPr="00C54957">
        <w:rPr>
          <w:rFonts w:ascii="David" w:hAnsi="David"/>
          <w:color w:val="000000"/>
          <w:sz w:val="22"/>
          <w:szCs w:val="22"/>
          <w:rtl/>
        </w:rPr>
        <w:t>ארנון איתן 54678313</w:t>
      </w:r>
    </w:p>
    <w:p w14:paraId="2496BAAA" w14:textId="77777777" w:rsidR="00C54957" w:rsidRDefault="00C54957" w:rsidP="00C54957">
      <w:r w:rsidRPr="00C54957">
        <w:rPr>
          <w:color w:val="000000"/>
          <w:rtl/>
        </w:rPr>
        <w:t>נוסח מסמך זה כפוף לשינויי ניסוח ועריכה</w:t>
      </w:r>
    </w:p>
    <w:p w14:paraId="4583BFE8" w14:textId="77777777" w:rsidR="00C54957" w:rsidRDefault="00C54957" w:rsidP="00C54957">
      <w:pPr>
        <w:rPr>
          <w:rtl/>
        </w:rPr>
      </w:pPr>
    </w:p>
    <w:p w14:paraId="6A66114D" w14:textId="77777777" w:rsidR="00C54957" w:rsidRDefault="00C54957" w:rsidP="00C5495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8B2B7FF" w14:textId="77777777" w:rsidR="00C54957" w:rsidRPr="00C54957" w:rsidRDefault="00C54957" w:rsidP="00C54957">
      <w:pPr>
        <w:jc w:val="center"/>
        <w:rPr>
          <w:color w:val="0000FF"/>
          <w:u w:val="single"/>
        </w:rPr>
      </w:pPr>
    </w:p>
    <w:sectPr w:rsidR="00C54957" w:rsidRPr="00C54957" w:rsidSect="00C54957">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0BD69" w14:textId="77777777" w:rsidR="007C1165" w:rsidRDefault="007C1165" w:rsidP="00EE7D83">
      <w:r>
        <w:separator/>
      </w:r>
    </w:p>
  </w:endnote>
  <w:endnote w:type="continuationSeparator" w:id="0">
    <w:p w14:paraId="2CE73965" w14:textId="77777777" w:rsidR="007C1165" w:rsidRDefault="007C1165" w:rsidP="00EE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EDF0" w14:textId="77777777" w:rsidR="00C54957" w:rsidRDefault="00C54957" w:rsidP="00C549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56E800" w14:textId="77777777" w:rsidR="00DC30A5" w:rsidRPr="00C54957" w:rsidRDefault="00C54957" w:rsidP="00C549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54C66" w14:textId="77777777" w:rsidR="00C54957" w:rsidRDefault="00C54957" w:rsidP="00C549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5B75">
      <w:rPr>
        <w:rFonts w:ascii="FrankRuehl" w:hAnsi="FrankRuehl" w:cs="FrankRuehl"/>
        <w:noProof/>
        <w:rtl/>
      </w:rPr>
      <w:t>1</w:t>
    </w:r>
    <w:r>
      <w:rPr>
        <w:rFonts w:ascii="FrankRuehl" w:hAnsi="FrankRuehl" w:cs="FrankRuehl"/>
        <w:rtl/>
      </w:rPr>
      <w:fldChar w:fldCharType="end"/>
    </w:r>
  </w:p>
  <w:p w14:paraId="5C70B022" w14:textId="77777777" w:rsidR="00DC30A5" w:rsidRPr="00C54957" w:rsidRDefault="00C54957" w:rsidP="00C549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892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C2501" w14:textId="77777777" w:rsidR="007C1165" w:rsidRDefault="007C1165" w:rsidP="00EE7D83">
      <w:r>
        <w:separator/>
      </w:r>
    </w:p>
  </w:footnote>
  <w:footnote w:type="continuationSeparator" w:id="0">
    <w:p w14:paraId="7EF8367E" w14:textId="77777777" w:rsidR="007C1165" w:rsidRDefault="007C1165" w:rsidP="00EE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CDBC" w14:textId="77777777" w:rsidR="00C54957" w:rsidRPr="00C54957" w:rsidRDefault="00C54957" w:rsidP="00C54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35466-10-18</w:t>
    </w:r>
    <w:r>
      <w:rPr>
        <w:rFonts w:ascii="David" w:hAnsi="David"/>
        <w:color w:val="000000"/>
        <w:sz w:val="22"/>
        <w:szCs w:val="22"/>
        <w:rtl/>
      </w:rPr>
      <w:tab/>
      <w:t xml:space="preserve"> מדינת ישראל נ' נחמן בן-ציון בר-נחמן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55BAF" w14:textId="77777777" w:rsidR="00C54957" w:rsidRPr="00C54957" w:rsidRDefault="00C54957" w:rsidP="00C54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35466-10-18</w:t>
    </w:r>
    <w:r>
      <w:rPr>
        <w:rFonts w:ascii="David" w:hAnsi="David"/>
        <w:color w:val="000000"/>
        <w:sz w:val="22"/>
        <w:szCs w:val="22"/>
        <w:rtl/>
      </w:rPr>
      <w:tab/>
      <w:t xml:space="preserve"> מדינת ישראל נ' נחמן בן-ציון בר-נחמן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33226"/>
    <w:multiLevelType w:val="hybridMultilevel"/>
    <w:tmpl w:val="1354BC66"/>
    <w:lvl w:ilvl="0" w:tplc="C6320A88">
      <w:start w:val="1"/>
      <w:numFmt w:val="decimal"/>
      <w:lvlText w:val="%1."/>
      <w:lvlJc w:val="left"/>
      <w:pPr>
        <w:ind w:left="720" w:hanging="720"/>
      </w:pPr>
      <w:rPr>
        <w:rFonts w:hint="default"/>
      </w:rPr>
    </w:lvl>
    <w:lvl w:ilvl="1" w:tplc="DEA27540">
      <w:start w:val="1"/>
      <w:numFmt w:val="hebrew1"/>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905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4562"/>
    <w:rsid w:val="00045D99"/>
    <w:rsid w:val="001A383C"/>
    <w:rsid w:val="001B5A3B"/>
    <w:rsid w:val="0057180E"/>
    <w:rsid w:val="006C2125"/>
    <w:rsid w:val="006D1965"/>
    <w:rsid w:val="007C1165"/>
    <w:rsid w:val="00A45B75"/>
    <w:rsid w:val="00A92818"/>
    <w:rsid w:val="00B31B7F"/>
    <w:rsid w:val="00C54957"/>
    <w:rsid w:val="00D223CD"/>
    <w:rsid w:val="00D94562"/>
    <w:rsid w:val="00DC30A5"/>
    <w:rsid w:val="00E62D4A"/>
    <w:rsid w:val="00EE7D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E15E70"/>
  <w15:chartTrackingRefBased/>
  <w15:docId w15:val="{733905AA-05BB-426A-A6C6-7DF2D410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45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4562"/>
    <w:pPr>
      <w:tabs>
        <w:tab w:val="center" w:pos="4153"/>
        <w:tab w:val="right" w:pos="8306"/>
      </w:tabs>
    </w:pPr>
  </w:style>
  <w:style w:type="character" w:customStyle="1" w:styleId="a4">
    <w:name w:val="כותרת עליונה תו"/>
    <w:link w:val="a3"/>
    <w:rsid w:val="00D94562"/>
    <w:rPr>
      <w:rFonts w:ascii="Times New Roman" w:eastAsia="Times New Roman" w:hAnsi="Times New Roman" w:cs="David"/>
      <w:sz w:val="24"/>
      <w:szCs w:val="24"/>
    </w:rPr>
  </w:style>
  <w:style w:type="paragraph" w:styleId="a5">
    <w:name w:val="footer"/>
    <w:basedOn w:val="a"/>
    <w:link w:val="a6"/>
    <w:rsid w:val="00D94562"/>
    <w:pPr>
      <w:tabs>
        <w:tab w:val="center" w:pos="4153"/>
        <w:tab w:val="right" w:pos="8306"/>
      </w:tabs>
    </w:pPr>
  </w:style>
  <w:style w:type="character" w:customStyle="1" w:styleId="a6">
    <w:name w:val="כותרת תחתונה תו"/>
    <w:link w:val="a5"/>
    <w:rsid w:val="00D94562"/>
    <w:rPr>
      <w:rFonts w:ascii="Times New Roman" w:eastAsia="Times New Roman" w:hAnsi="Times New Roman" w:cs="David"/>
      <w:sz w:val="24"/>
      <w:szCs w:val="24"/>
    </w:rPr>
  </w:style>
  <w:style w:type="table" w:styleId="a7">
    <w:name w:val="Table Grid"/>
    <w:basedOn w:val="a1"/>
    <w:rsid w:val="00D945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4562"/>
  </w:style>
  <w:style w:type="paragraph" w:styleId="a9">
    <w:name w:val="List Paragraph"/>
    <w:basedOn w:val="a"/>
    <w:qFormat/>
    <w:rsid w:val="00D94562"/>
    <w:pPr>
      <w:ind w:left="720"/>
      <w:contextualSpacing/>
    </w:pPr>
  </w:style>
  <w:style w:type="character" w:styleId="Hyperlink">
    <w:name w:val="Hyperlink"/>
    <w:rsid w:val="00C54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881224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26766643" TargetMode="External"/><Relationship Id="rId7" Type="http://schemas.openxmlformats.org/officeDocument/2006/relationships/hyperlink" Target="http://www.nevo.co.il/case/25054437" TargetMode="External"/><Relationship Id="rId2" Type="http://schemas.openxmlformats.org/officeDocument/2006/relationships/styles" Target="styles.xml"/><Relationship Id="rId16" Type="http://schemas.openxmlformats.org/officeDocument/2006/relationships/hyperlink" Target="http://www.nevo.co.il/law/70301/413" TargetMode="External"/><Relationship Id="rId20" Type="http://schemas.openxmlformats.org/officeDocument/2006/relationships/hyperlink" Target="http://www.nevo.co.il/law/70301/447.a.1" TargetMode="External"/><Relationship Id="rId29" Type="http://schemas.openxmlformats.org/officeDocument/2006/relationships/hyperlink" Target="http://www.nevo.co.il/case/560548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 TargetMode="External"/><Relationship Id="rId24" Type="http://schemas.openxmlformats.org/officeDocument/2006/relationships/hyperlink" Target="http://www.nevo.co.il/case/18842998" TargetMode="External"/><Relationship Id="rId32" Type="http://schemas.openxmlformats.org/officeDocument/2006/relationships/hyperlink" Target="http://www.nevo.co.il/case/290354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3773065" TargetMode="External"/><Relationship Id="rId36" Type="http://schemas.openxmlformats.org/officeDocument/2006/relationships/header" Target="header1.xml"/><Relationship Id="rId10" Type="http://schemas.openxmlformats.org/officeDocument/2006/relationships/hyperlink" Target="http://www.nevo.co.il/law/70301/40b" TargetMode="External"/><Relationship Id="rId19" Type="http://schemas.openxmlformats.org/officeDocument/2006/relationships/hyperlink" Target="http://www.nevo.co.il/law/4216" TargetMode="External"/><Relationship Id="rId31" Type="http://schemas.openxmlformats.org/officeDocument/2006/relationships/hyperlink" Target="http://www.nevo.co.il/case/4914678"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459389" TargetMode="External"/><Relationship Id="rId30" Type="http://schemas.openxmlformats.org/officeDocument/2006/relationships/hyperlink" Target="http://www.nevo.co.il/case/560730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case/26766643" TargetMode="External"/><Relationship Id="rId3" Type="http://schemas.openxmlformats.org/officeDocument/2006/relationships/settings" Target="settings.xml"/><Relationship Id="rId12" Type="http://schemas.openxmlformats.org/officeDocument/2006/relationships/hyperlink" Target="http://www.nevo.co.il/law/70301/447.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8475100" TargetMode="External"/><Relationship Id="rId33" Type="http://schemas.openxmlformats.org/officeDocument/2006/relationships/hyperlink" Target="http://www.nevo.co.il/case/6051623"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1929</Words>
  <Characters>9646</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11552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3604594</vt:i4>
      </vt:variant>
      <vt:variant>
        <vt:i4>81</vt:i4>
      </vt:variant>
      <vt:variant>
        <vt:i4>0</vt:i4>
      </vt:variant>
      <vt:variant>
        <vt:i4>5</vt:i4>
      </vt:variant>
      <vt:variant>
        <vt:lpwstr>http://www.nevo.co.il/case/26766643</vt:lpwstr>
      </vt:variant>
      <vt:variant>
        <vt:lpwstr/>
      </vt:variant>
      <vt:variant>
        <vt:i4>3539063</vt:i4>
      </vt:variant>
      <vt:variant>
        <vt:i4>78</vt:i4>
      </vt:variant>
      <vt:variant>
        <vt:i4>0</vt:i4>
      </vt:variant>
      <vt:variant>
        <vt:i4>5</vt:i4>
      </vt:variant>
      <vt:variant>
        <vt:lpwstr>http://www.nevo.co.il/case/6051623</vt:lpwstr>
      </vt:variant>
      <vt:variant>
        <vt:lpwstr/>
      </vt:variant>
      <vt:variant>
        <vt:i4>3342458</vt:i4>
      </vt:variant>
      <vt:variant>
        <vt:i4>75</vt:i4>
      </vt:variant>
      <vt:variant>
        <vt:i4>0</vt:i4>
      </vt:variant>
      <vt:variant>
        <vt:i4>5</vt:i4>
      </vt:variant>
      <vt:variant>
        <vt:lpwstr>http://www.nevo.co.il/case/2903544</vt:lpwstr>
      </vt:variant>
      <vt:variant>
        <vt:lpwstr/>
      </vt:variant>
      <vt:variant>
        <vt:i4>3866750</vt:i4>
      </vt:variant>
      <vt:variant>
        <vt:i4>72</vt:i4>
      </vt:variant>
      <vt:variant>
        <vt:i4>0</vt:i4>
      </vt:variant>
      <vt:variant>
        <vt:i4>5</vt:i4>
      </vt:variant>
      <vt:variant>
        <vt:lpwstr>http://www.nevo.co.il/case/4914678</vt:lpwstr>
      </vt:variant>
      <vt:variant>
        <vt:lpwstr/>
      </vt:variant>
      <vt:variant>
        <vt:i4>3276917</vt:i4>
      </vt:variant>
      <vt:variant>
        <vt:i4>69</vt:i4>
      </vt:variant>
      <vt:variant>
        <vt:i4>0</vt:i4>
      </vt:variant>
      <vt:variant>
        <vt:i4>5</vt:i4>
      </vt:variant>
      <vt:variant>
        <vt:lpwstr>http://www.nevo.co.il/case/5607304</vt:lpwstr>
      </vt:variant>
      <vt:variant>
        <vt:lpwstr/>
      </vt:variant>
      <vt:variant>
        <vt:i4>3473535</vt:i4>
      </vt:variant>
      <vt:variant>
        <vt:i4>66</vt:i4>
      </vt:variant>
      <vt:variant>
        <vt:i4>0</vt:i4>
      </vt:variant>
      <vt:variant>
        <vt:i4>5</vt:i4>
      </vt:variant>
      <vt:variant>
        <vt:lpwstr>http://www.nevo.co.il/case/5605484</vt:lpwstr>
      </vt:variant>
      <vt:variant>
        <vt:lpwstr/>
      </vt:variant>
      <vt:variant>
        <vt:i4>3211382</vt:i4>
      </vt:variant>
      <vt:variant>
        <vt:i4>63</vt:i4>
      </vt:variant>
      <vt:variant>
        <vt:i4>0</vt:i4>
      </vt:variant>
      <vt:variant>
        <vt:i4>5</vt:i4>
      </vt:variant>
      <vt:variant>
        <vt:lpwstr>http://www.nevo.co.il/case/3773065</vt:lpwstr>
      </vt:variant>
      <vt:variant>
        <vt:lpwstr/>
      </vt:variant>
      <vt:variant>
        <vt:i4>3801201</vt:i4>
      </vt:variant>
      <vt:variant>
        <vt:i4>60</vt:i4>
      </vt:variant>
      <vt:variant>
        <vt:i4>0</vt:i4>
      </vt:variant>
      <vt:variant>
        <vt:i4>5</vt:i4>
      </vt:variant>
      <vt:variant>
        <vt:lpwstr>http://www.nevo.co.il/case/5459389</vt:lpwstr>
      </vt:variant>
      <vt:variant>
        <vt:lpwstr/>
      </vt:variant>
      <vt:variant>
        <vt:i4>4128895</vt:i4>
      </vt:variant>
      <vt:variant>
        <vt:i4>57</vt:i4>
      </vt:variant>
      <vt:variant>
        <vt:i4>0</vt:i4>
      </vt:variant>
      <vt:variant>
        <vt:i4>5</vt:i4>
      </vt:variant>
      <vt:variant>
        <vt:lpwstr>http://www.nevo.co.il/case/18812244</vt:lpwstr>
      </vt:variant>
      <vt:variant>
        <vt:lpwstr/>
      </vt:variant>
      <vt:variant>
        <vt:i4>4063349</vt:i4>
      </vt:variant>
      <vt:variant>
        <vt:i4>54</vt:i4>
      </vt:variant>
      <vt:variant>
        <vt:i4>0</vt:i4>
      </vt:variant>
      <vt:variant>
        <vt:i4>5</vt:i4>
      </vt:variant>
      <vt:variant>
        <vt:lpwstr>http://www.nevo.co.il/case/8475100</vt:lpwstr>
      </vt:variant>
      <vt:variant>
        <vt:lpwstr/>
      </vt:variant>
      <vt:variant>
        <vt:i4>3276913</vt:i4>
      </vt:variant>
      <vt:variant>
        <vt:i4>51</vt:i4>
      </vt:variant>
      <vt:variant>
        <vt:i4>0</vt:i4>
      </vt:variant>
      <vt:variant>
        <vt:i4>5</vt:i4>
      </vt:variant>
      <vt:variant>
        <vt:lpwstr>http://www.nevo.co.il/case/18842998</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6357047</vt:i4>
      </vt:variant>
      <vt:variant>
        <vt:i4>39</vt:i4>
      </vt:variant>
      <vt:variant>
        <vt:i4>0</vt:i4>
      </vt:variant>
      <vt:variant>
        <vt:i4>5</vt:i4>
      </vt:variant>
      <vt:variant>
        <vt:lpwstr>http://www.nevo.co.il/law/70301/447.a.1</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6357047</vt:i4>
      </vt:variant>
      <vt:variant>
        <vt:i4>15</vt:i4>
      </vt:variant>
      <vt:variant>
        <vt:i4>0</vt:i4>
      </vt:variant>
      <vt:variant>
        <vt:i4>5</vt:i4>
      </vt:variant>
      <vt:variant>
        <vt:lpwstr>http://www.nevo.co.il/law/70301/447.a.1</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3604594</vt:i4>
      </vt:variant>
      <vt:variant>
        <vt:i4>3</vt:i4>
      </vt:variant>
      <vt:variant>
        <vt:i4>0</vt:i4>
      </vt:variant>
      <vt:variant>
        <vt:i4>5</vt:i4>
      </vt:variant>
      <vt:variant>
        <vt:lpwstr>http://www.nevo.co.il/case/26766643</vt:lpwstr>
      </vt:variant>
      <vt:variant>
        <vt:lpwstr/>
      </vt:variant>
      <vt:variant>
        <vt:i4>3473520</vt:i4>
      </vt:variant>
      <vt:variant>
        <vt:i4>0</vt:i4>
      </vt:variant>
      <vt:variant>
        <vt:i4>0</vt:i4>
      </vt:variant>
      <vt:variant>
        <vt:i4>5</vt:i4>
      </vt:variant>
      <vt:variant>
        <vt:lpwstr>http://www.nevo.co.il/case/25054437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35466;42845</vt:lpwstr>
  </property>
  <property fmtid="{D5CDD505-2E9C-101B-9397-08002B2CF9AE}" pid="6" name="NEWPARTB">
    <vt:lpwstr>10;06</vt:lpwstr>
  </property>
  <property fmtid="{D5CDD505-2E9C-101B-9397-08002B2CF9AE}" pid="7" name="NEWPARTC">
    <vt:lpwstr>18;20</vt:lpwstr>
  </property>
  <property fmtid="{D5CDD505-2E9C-101B-9397-08002B2CF9AE}" pid="8" name="APPELLANT">
    <vt:lpwstr>מדינת ישראל</vt:lpwstr>
  </property>
  <property fmtid="{D5CDD505-2E9C-101B-9397-08002B2CF9AE}" pid="9" name="APPELLEE">
    <vt:lpwstr>נחמן בן-ציון בר-נחמן</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20210721</vt:lpwstr>
  </property>
  <property fmtid="{D5CDD505-2E9C-101B-9397-08002B2CF9AE}" pid="13" name="TYPE_N_DATE">
    <vt:lpwstr>38020210721</vt:lpwstr>
  </property>
  <property fmtid="{D5CDD505-2E9C-101B-9397-08002B2CF9AE}" pid="14" name="WORDNUMPAGES">
    <vt:lpwstr>7</vt:lpwstr>
  </property>
  <property fmtid="{D5CDD505-2E9C-101B-9397-08002B2CF9AE}" pid="15" name="TYPE_ABS_DATE">
    <vt:lpwstr>380020210721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25054437;26766643:2;18842998;8475100;18812244;5459389;3773065;5605484;5607304;4914678;2903544;6051623</vt:lpwstr>
  </property>
  <property fmtid="{D5CDD505-2E9C-101B-9397-08002B2CF9AE}" pid="36" name="LAWLISTTMP1">
    <vt:lpwstr>70301/413;447.a.1;040b</vt:lpwstr>
  </property>
  <property fmtid="{D5CDD505-2E9C-101B-9397-08002B2CF9AE}" pid="37" name="LAWLISTTMP2">
    <vt:lpwstr>4216/007.a;007.c</vt:lpwstr>
  </property>
</Properties>
</file>