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62C9F" w:rsidRPr="00107B10" w14:paraId="2371B167" w14:textId="77777777" w:rsidTr="00E837D0">
        <w:trPr>
          <w:trHeight w:hRule="exact" w:val="418"/>
          <w:jc w:val="center"/>
        </w:trPr>
        <w:tc>
          <w:tcPr>
            <w:tcW w:w="8721" w:type="dxa"/>
            <w:gridSpan w:val="2"/>
          </w:tcPr>
          <w:p w14:paraId="09E7FA15" w14:textId="77777777" w:rsidR="00562C9F" w:rsidRPr="00107B10" w:rsidRDefault="00562C9F" w:rsidP="00E368FB">
            <w:pPr>
              <w:pStyle w:val="a3"/>
              <w:jc w:val="center"/>
              <w:rPr>
                <w:rFonts w:ascii="Tahoma" w:hAnsi="Tahoma" w:cs="Tahoma"/>
                <w:color w:val="000080"/>
                <w:rtl/>
              </w:rPr>
            </w:pPr>
            <w:bookmarkStart w:id="0" w:name="FirstLawyer"/>
            <w:bookmarkStart w:id="1" w:name="LastJudge"/>
            <w:r w:rsidRPr="00107B10">
              <w:rPr>
                <w:rFonts w:ascii="Tahoma" w:hAnsi="Tahoma" w:cs="Tahoma"/>
                <w:b/>
                <w:bCs/>
                <w:color w:val="000080"/>
                <w:rtl/>
              </w:rPr>
              <w:t>בית משפט השלום בירושלים</w:t>
            </w:r>
          </w:p>
        </w:tc>
      </w:tr>
      <w:tr w:rsidR="00562C9F" w:rsidRPr="00107B10" w14:paraId="719F87BC" w14:textId="77777777" w:rsidTr="00E837D0">
        <w:trPr>
          <w:trHeight w:val="337"/>
          <w:jc w:val="center"/>
        </w:trPr>
        <w:tc>
          <w:tcPr>
            <w:tcW w:w="5057" w:type="dxa"/>
          </w:tcPr>
          <w:p w14:paraId="5BAF719E" w14:textId="77777777" w:rsidR="00562C9F" w:rsidRPr="00107B10" w:rsidRDefault="00562C9F" w:rsidP="00E368FB">
            <w:pPr>
              <w:rPr>
                <w:rFonts w:cs="FrankRuehl"/>
                <w:sz w:val="28"/>
                <w:szCs w:val="28"/>
                <w:rtl/>
              </w:rPr>
            </w:pPr>
            <w:r w:rsidRPr="00107B10">
              <w:rPr>
                <w:rFonts w:cs="FrankRuehl"/>
                <w:sz w:val="28"/>
                <w:szCs w:val="28"/>
                <w:rtl/>
              </w:rPr>
              <w:t>ת"פ</w:t>
            </w:r>
            <w:r w:rsidRPr="00107B10">
              <w:rPr>
                <w:rFonts w:cs="FrankRuehl" w:hint="cs"/>
                <w:sz w:val="28"/>
                <w:szCs w:val="28"/>
                <w:rtl/>
              </w:rPr>
              <w:t xml:space="preserve"> </w:t>
            </w:r>
            <w:r w:rsidRPr="00107B10">
              <w:rPr>
                <w:rFonts w:cs="FrankRuehl"/>
                <w:sz w:val="28"/>
                <w:szCs w:val="28"/>
                <w:rtl/>
              </w:rPr>
              <w:t>43794-10-18</w:t>
            </w:r>
            <w:r w:rsidRPr="00107B10">
              <w:rPr>
                <w:rFonts w:cs="FrankRuehl" w:hint="cs"/>
                <w:sz w:val="28"/>
                <w:szCs w:val="28"/>
                <w:rtl/>
              </w:rPr>
              <w:t xml:space="preserve"> </w:t>
            </w:r>
            <w:r w:rsidRPr="00107B10">
              <w:rPr>
                <w:rFonts w:cs="FrankRuehl"/>
                <w:sz w:val="28"/>
                <w:szCs w:val="28"/>
                <w:rtl/>
              </w:rPr>
              <w:t>מדינת ישראל נ' עודה(עציר)</w:t>
            </w:r>
          </w:p>
          <w:p w14:paraId="74A692E3" w14:textId="77777777" w:rsidR="00562C9F" w:rsidRPr="00107B10" w:rsidRDefault="00562C9F" w:rsidP="00E368FB">
            <w:pPr>
              <w:pStyle w:val="a3"/>
              <w:rPr>
                <w:rFonts w:cs="FrankRuehl"/>
                <w:sz w:val="28"/>
                <w:szCs w:val="28"/>
                <w:rtl/>
              </w:rPr>
            </w:pPr>
          </w:p>
        </w:tc>
        <w:tc>
          <w:tcPr>
            <w:tcW w:w="3664" w:type="dxa"/>
          </w:tcPr>
          <w:p w14:paraId="355DFC29" w14:textId="77777777" w:rsidR="00562C9F" w:rsidRPr="00107B10" w:rsidRDefault="00562C9F" w:rsidP="00E368FB">
            <w:pPr>
              <w:pStyle w:val="a3"/>
              <w:jc w:val="right"/>
              <w:rPr>
                <w:rFonts w:cs="FrankRuehl"/>
                <w:sz w:val="28"/>
                <w:szCs w:val="28"/>
                <w:rtl/>
              </w:rPr>
            </w:pPr>
          </w:p>
        </w:tc>
      </w:tr>
    </w:tbl>
    <w:p w14:paraId="10272525" w14:textId="77777777" w:rsidR="00562C9F" w:rsidRPr="00107B10" w:rsidRDefault="00562C9F" w:rsidP="00562C9F">
      <w:pPr>
        <w:pStyle w:val="a3"/>
        <w:rPr>
          <w:rtl/>
        </w:rPr>
      </w:pPr>
      <w:r w:rsidRPr="00107B10">
        <w:rPr>
          <w:rFonts w:hint="cs"/>
          <w:rtl/>
        </w:rPr>
        <w:t xml:space="preserve"> </w:t>
      </w:r>
    </w:p>
    <w:p w14:paraId="48C8BB02" w14:textId="77777777" w:rsidR="00562C9F" w:rsidRPr="00107B10" w:rsidRDefault="00562C9F" w:rsidP="00562C9F">
      <w:pPr>
        <w:rPr>
          <w:rtl/>
        </w:rPr>
      </w:pPr>
    </w:p>
    <w:p w14:paraId="57BB08E7" w14:textId="77777777" w:rsidR="00562C9F" w:rsidRPr="00107B10" w:rsidRDefault="00562C9F" w:rsidP="00562C9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62C9F" w:rsidRPr="00107B10" w14:paraId="27741CED" w14:textId="77777777" w:rsidTr="00562C9F">
        <w:trPr>
          <w:trHeight w:val="295"/>
          <w:jc w:val="center"/>
        </w:trPr>
        <w:tc>
          <w:tcPr>
            <w:tcW w:w="923" w:type="dxa"/>
            <w:tcBorders>
              <w:top w:val="nil"/>
              <w:left w:val="nil"/>
              <w:bottom w:val="nil"/>
              <w:right w:val="nil"/>
            </w:tcBorders>
            <w:shd w:val="clear" w:color="auto" w:fill="auto"/>
          </w:tcPr>
          <w:p w14:paraId="3D516334" w14:textId="77777777" w:rsidR="00562C9F" w:rsidRPr="00107B10" w:rsidRDefault="00562C9F" w:rsidP="00562C9F">
            <w:pPr>
              <w:jc w:val="both"/>
              <w:rPr>
                <w:rFonts w:ascii="Arial" w:hAnsi="Arial" w:cs="FrankRuehl"/>
                <w:sz w:val="28"/>
                <w:szCs w:val="28"/>
              </w:rPr>
            </w:pPr>
            <w:r w:rsidRPr="00107B10">
              <w:rPr>
                <w:rFonts w:ascii="Arial" w:hAnsi="Arial" w:cs="FrankRuehl" w:hint="cs"/>
                <w:sz w:val="28"/>
                <w:szCs w:val="28"/>
                <w:rtl/>
              </w:rPr>
              <w:t>ב</w:t>
            </w:r>
            <w:r w:rsidRPr="00107B1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657A132" w14:textId="77777777" w:rsidR="00562C9F" w:rsidRPr="00107B10" w:rsidRDefault="00562C9F" w:rsidP="00E368FB">
            <w:pPr>
              <w:rPr>
                <w:rFonts w:ascii="Arial" w:hAnsi="Arial"/>
                <w:b/>
                <w:bCs/>
                <w:rtl/>
              </w:rPr>
            </w:pPr>
            <w:r w:rsidRPr="00107B10">
              <w:rPr>
                <w:rFonts w:ascii="Arial" w:hAnsi="Arial" w:hint="cs"/>
                <w:b/>
                <w:bCs/>
                <w:rtl/>
              </w:rPr>
              <w:t>כבוד ה</w:t>
            </w:r>
            <w:r w:rsidRPr="00107B10">
              <w:rPr>
                <w:rFonts w:ascii="Arial" w:hAnsi="Arial"/>
                <w:b/>
                <w:bCs/>
                <w:rtl/>
              </w:rPr>
              <w:t>שופט</w:t>
            </w:r>
            <w:r w:rsidRPr="00107B10">
              <w:rPr>
                <w:rFonts w:ascii="Arial" w:hAnsi="Arial" w:hint="cs"/>
                <w:b/>
                <w:bCs/>
                <w:rtl/>
              </w:rPr>
              <w:t xml:space="preserve">  </w:t>
            </w:r>
            <w:r w:rsidRPr="00107B10">
              <w:rPr>
                <w:rFonts w:ascii="Arial" w:hAnsi="Arial"/>
                <w:b/>
                <w:bCs/>
                <w:rtl/>
              </w:rPr>
              <w:t>ירון מינטקביץ</w:t>
            </w:r>
          </w:p>
          <w:p w14:paraId="1ACFFD2B" w14:textId="77777777" w:rsidR="00562C9F" w:rsidRPr="00107B10" w:rsidRDefault="00562C9F" w:rsidP="00E368FB">
            <w:pPr>
              <w:rPr>
                <w:rtl/>
              </w:rPr>
            </w:pPr>
          </w:p>
          <w:p w14:paraId="383013CB" w14:textId="77777777" w:rsidR="00562C9F" w:rsidRPr="00107B10" w:rsidRDefault="00562C9F" w:rsidP="00562C9F">
            <w:pPr>
              <w:jc w:val="both"/>
              <w:rPr>
                <w:rFonts w:ascii="Arial" w:hAnsi="Arial" w:cs="FrankRuehl"/>
                <w:sz w:val="28"/>
                <w:szCs w:val="28"/>
              </w:rPr>
            </w:pPr>
          </w:p>
        </w:tc>
      </w:tr>
      <w:tr w:rsidR="00562C9F" w:rsidRPr="00107B10" w14:paraId="188D3B0B" w14:textId="77777777" w:rsidTr="00562C9F">
        <w:trPr>
          <w:trHeight w:val="355"/>
          <w:jc w:val="center"/>
        </w:trPr>
        <w:tc>
          <w:tcPr>
            <w:tcW w:w="923" w:type="dxa"/>
            <w:tcBorders>
              <w:top w:val="nil"/>
              <w:left w:val="nil"/>
              <w:bottom w:val="nil"/>
              <w:right w:val="nil"/>
            </w:tcBorders>
            <w:shd w:val="clear" w:color="auto" w:fill="auto"/>
          </w:tcPr>
          <w:p w14:paraId="2C868332" w14:textId="77777777" w:rsidR="00562C9F" w:rsidRPr="00107B10" w:rsidRDefault="00562C9F" w:rsidP="00562C9F">
            <w:pPr>
              <w:jc w:val="both"/>
              <w:rPr>
                <w:rFonts w:ascii="Arial" w:hAnsi="Arial" w:cs="FrankRuehl"/>
                <w:sz w:val="28"/>
                <w:szCs w:val="28"/>
              </w:rPr>
            </w:pPr>
            <w:bookmarkStart w:id="2" w:name="FirstAppellant"/>
            <w:r w:rsidRPr="00107B1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F63D980" w14:textId="77777777" w:rsidR="00562C9F" w:rsidRPr="00107B10" w:rsidRDefault="00562C9F" w:rsidP="00E368FB">
            <w:r w:rsidRPr="00107B10">
              <w:rPr>
                <w:rFonts w:ascii="Arial" w:hAnsi="Arial" w:cs="FrankRuehl"/>
                <w:sz w:val="28"/>
                <w:szCs w:val="28"/>
                <w:rtl/>
              </w:rPr>
              <w:t>מדינת ישראל</w:t>
            </w:r>
            <w:r w:rsidRPr="00107B10">
              <w:rPr>
                <w:rFonts w:ascii="Arial" w:hAnsi="Arial" w:cs="FrankRuehl"/>
                <w:sz w:val="28"/>
                <w:szCs w:val="28"/>
                <w:rtl/>
              </w:rPr>
              <w:br/>
            </w:r>
            <w:r w:rsidRPr="00107B10">
              <w:rPr>
                <w:rFonts w:hint="cs"/>
                <w:rtl/>
              </w:rPr>
              <w:t>ע"י עו"ד ניצנית פזואלו</w:t>
            </w:r>
          </w:p>
        </w:tc>
        <w:tc>
          <w:tcPr>
            <w:tcW w:w="3771" w:type="dxa"/>
            <w:tcBorders>
              <w:top w:val="nil"/>
              <w:left w:val="nil"/>
              <w:bottom w:val="nil"/>
              <w:right w:val="nil"/>
            </w:tcBorders>
            <w:shd w:val="clear" w:color="auto" w:fill="auto"/>
          </w:tcPr>
          <w:p w14:paraId="749BD026" w14:textId="77777777" w:rsidR="00562C9F" w:rsidRPr="00107B10" w:rsidRDefault="00562C9F" w:rsidP="00562C9F">
            <w:pPr>
              <w:jc w:val="both"/>
              <w:rPr>
                <w:rFonts w:ascii="Arial" w:hAnsi="Arial" w:cs="FrankRuehl"/>
                <w:sz w:val="28"/>
                <w:szCs w:val="28"/>
              </w:rPr>
            </w:pPr>
          </w:p>
        </w:tc>
      </w:tr>
      <w:bookmarkEnd w:id="2"/>
      <w:tr w:rsidR="00562C9F" w:rsidRPr="00107B10" w14:paraId="10A6232A" w14:textId="77777777" w:rsidTr="00562C9F">
        <w:trPr>
          <w:trHeight w:val="355"/>
          <w:jc w:val="center"/>
        </w:trPr>
        <w:tc>
          <w:tcPr>
            <w:tcW w:w="923" w:type="dxa"/>
            <w:tcBorders>
              <w:top w:val="nil"/>
              <w:left w:val="nil"/>
              <w:bottom w:val="nil"/>
              <w:right w:val="nil"/>
            </w:tcBorders>
            <w:shd w:val="clear" w:color="auto" w:fill="auto"/>
          </w:tcPr>
          <w:p w14:paraId="7D1EC492" w14:textId="77777777" w:rsidR="00562C9F" w:rsidRPr="00107B10" w:rsidRDefault="00562C9F" w:rsidP="00562C9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068225B" w14:textId="77777777" w:rsidR="00562C9F" w:rsidRPr="00107B10" w:rsidRDefault="00562C9F" w:rsidP="00562C9F">
            <w:pPr>
              <w:jc w:val="both"/>
              <w:rPr>
                <w:rtl/>
              </w:rPr>
            </w:pPr>
          </w:p>
        </w:tc>
        <w:tc>
          <w:tcPr>
            <w:tcW w:w="3771" w:type="dxa"/>
            <w:tcBorders>
              <w:top w:val="nil"/>
              <w:left w:val="nil"/>
              <w:bottom w:val="nil"/>
              <w:right w:val="nil"/>
            </w:tcBorders>
            <w:shd w:val="clear" w:color="auto" w:fill="auto"/>
          </w:tcPr>
          <w:p w14:paraId="55FAC6B6" w14:textId="77777777" w:rsidR="00562C9F" w:rsidRPr="00107B10" w:rsidRDefault="00562C9F" w:rsidP="00562C9F">
            <w:pPr>
              <w:jc w:val="right"/>
              <w:rPr>
                <w:rFonts w:ascii="Arial" w:hAnsi="Arial" w:cs="FrankRuehl"/>
                <w:sz w:val="28"/>
                <w:szCs w:val="28"/>
                <w:rtl/>
              </w:rPr>
            </w:pPr>
            <w:r w:rsidRPr="00107B10">
              <w:rPr>
                <w:rFonts w:ascii="Arial" w:hAnsi="Arial" w:cs="FrankRuehl" w:hint="cs"/>
                <w:sz w:val="28"/>
                <w:szCs w:val="28"/>
                <w:rtl/>
              </w:rPr>
              <w:t>ה</w:t>
            </w:r>
            <w:r w:rsidRPr="00107B10">
              <w:rPr>
                <w:rFonts w:ascii="Arial" w:hAnsi="Arial" w:cs="FrankRuehl"/>
                <w:sz w:val="28"/>
                <w:szCs w:val="28"/>
                <w:rtl/>
              </w:rPr>
              <w:t>מאשימה</w:t>
            </w:r>
          </w:p>
        </w:tc>
      </w:tr>
      <w:tr w:rsidR="00562C9F" w:rsidRPr="00107B10" w14:paraId="73E8C357" w14:textId="77777777" w:rsidTr="00562C9F">
        <w:trPr>
          <w:trHeight w:val="355"/>
          <w:jc w:val="center"/>
        </w:trPr>
        <w:tc>
          <w:tcPr>
            <w:tcW w:w="923" w:type="dxa"/>
            <w:tcBorders>
              <w:top w:val="nil"/>
              <w:left w:val="nil"/>
              <w:bottom w:val="nil"/>
              <w:right w:val="nil"/>
            </w:tcBorders>
            <w:shd w:val="clear" w:color="auto" w:fill="auto"/>
          </w:tcPr>
          <w:p w14:paraId="509FBD13" w14:textId="77777777" w:rsidR="00562C9F" w:rsidRPr="00107B10" w:rsidRDefault="00562C9F" w:rsidP="00562C9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B25724C" w14:textId="77777777" w:rsidR="00562C9F" w:rsidRPr="00107B10" w:rsidRDefault="00562C9F" w:rsidP="00562C9F">
            <w:pPr>
              <w:jc w:val="center"/>
              <w:rPr>
                <w:rFonts w:ascii="Arial" w:hAnsi="Arial" w:cs="FrankRuehl"/>
                <w:b/>
                <w:bCs/>
                <w:sz w:val="28"/>
                <w:szCs w:val="28"/>
                <w:rtl/>
              </w:rPr>
            </w:pPr>
          </w:p>
          <w:p w14:paraId="069E92C6" w14:textId="77777777" w:rsidR="00562C9F" w:rsidRPr="00107B10" w:rsidRDefault="00562C9F" w:rsidP="00562C9F">
            <w:pPr>
              <w:jc w:val="center"/>
              <w:rPr>
                <w:rFonts w:ascii="Arial" w:hAnsi="Arial" w:cs="FrankRuehl"/>
                <w:b/>
                <w:bCs/>
                <w:sz w:val="28"/>
                <w:szCs w:val="28"/>
                <w:rtl/>
              </w:rPr>
            </w:pPr>
            <w:r w:rsidRPr="00107B10">
              <w:rPr>
                <w:rFonts w:ascii="Arial" w:hAnsi="Arial" w:cs="FrankRuehl"/>
                <w:b/>
                <w:bCs/>
                <w:sz w:val="28"/>
                <w:szCs w:val="28"/>
                <w:rtl/>
              </w:rPr>
              <w:t>נגד</w:t>
            </w:r>
          </w:p>
          <w:p w14:paraId="0C715C26" w14:textId="77777777" w:rsidR="00562C9F" w:rsidRPr="00107B10" w:rsidRDefault="00562C9F" w:rsidP="00562C9F">
            <w:pPr>
              <w:jc w:val="both"/>
              <w:rPr>
                <w:rFonts w:ascii="Arial" w:hAnsi="Arial" w:cs="FrankRuehl"/>
                <w:sz w:val="28"/>
                <w:szCs w:val="28"/>
              </w:rPr>
            </w:pPr>
          </w:p>
        </w:tc>
      </w:tr>
      <w:tr w:rsidR="00562C9F" w:rsidRPr="00107B10" w14:paraId="1239F824" w14:textId="77777777" w:rsidTr="00562C9F">
        <w:trPr>
          <w:trHeight w:val="355"/>
          <w:jc w:val="center"/>
        </w:trPr>
        <w:tc>
          <w:tcPr>
            <w:tcW w:w="923" w:type="dxa"/>
            <w:tcBorders>
              <w:top w:val="nil"/>
              <w:left w:val="nil"/>
              <w:bottom w:val="nil"/>
              <w:right w:val="nil"/>
            </w:tcBorders>
            <w:shd w:val="clear" w:color="auto" w:fill="auto"/>
          </w:tcPr>
          <w:p w14:paraId="439AE0E2" w14:textId="77777777" w:rsidR="00562C9F" w:rsidRPr="00107B10" w:rsidRDefault="00562C9F" w:rsidP="00E368FB">
            <w:pPr>
              <w:rPr>
                <w:rFonts w:ascii="Arial" w:hAnsi="Arial" w:cs="FrankRuehl"/>
                <w:sz w:val="28"/>
                <w:szCs w:val="28"/>
                <w:rtl/>
              </w:rPr>
            </w:pPr>
          </w:p>
        </w:tc>
        <w:tc>
          <w:tcPr>
            <w:tcW w:w="4126" w:type="dxa"/>
            <w:tcBorders>
              <w:top w:val="nil"/>
              <w:left w:val="nil"/>
              <w:bottom w:val="nil"/>
              <w:right w:val="nil"/>
            </w:tcBorders>
            <w:shd w:val="clear" w:color="auto" w:fill="auto"/>
          </w:tcPr>
          <w:p w14:paraId="27B216BE" w14:textId="77777777" w:rsidR="00562C9F" w:rsidRPr="00107B10" w:rsidRDefault="00562C9F" w:rsidP="00E368FB">
            <w:pPr>
              <w:rPr>
                <w:rtl/>
              </w:rPr>
            </w:pPr>
            <w:r w:rsidRPr="00107B10">
              <w:rPr>
                <w:rFonts w:ascii="Arial" w:hAnsi="Arial" w:cs="FrankRuehl"/>
                <w:sz w:val="28"/>
                <w:szCs w:val="28"/>
                <w:rtl/>
              </w:rPr>
              <w:t>איימן עודה</w:t>
            </w:r>
            <w:r w:rsidRPr="00107B10">
              <w:rPr>
                <w:rFonts w:ascii="Arial" w:hAnsi="Arial" w:cs="FrankRuehl"/>
                <w:sz w:val="28"/>
                <w:szCs w:val="28"/>
                <w:rtl/>
              </w:rPr>
              <w:br/>
            </w:r>
            <w:r w:rsidRPr="00107B10">
              <w:rPr>
                <w:rFonts w:hint="cs"/>
                <w:rtl/>
              </w:rPr>
              <w:t>ע"י עו"ד אנדרה רוזנטל</w:t>
            </w:r>
          </w:p>
          <w:p w14:paraId="761F4C4A" w14:textId="77777777" w:rsidR="00562C9F" w:rsidRPr="00107B10" w:rsidRDefault="00562C9F" w:rsidP="00E368FB">
            <w:pPr>
              <w:rPr>
                <w:rtl/>
              </w:rPr>
            </w:pPr>
          </w:p>
        </w:tc>
        <w:tc>
          <w:tcPr>
            <w:tcW w:w="3771" w:type="dxa"/>
            <w:tcBorders>
              <w:top w:val="nil"/>
              <w:left w:val="nil"/>
              <w:bottom w:val="nil"/>
              <w:right w:val="nil"/>
            </w:tcBorders>
            <w:shd w:val="clear" w:color="auto" w:fill="auto"/>
          </w:tcPr>
          <w:p w14:paraId="29BEA7D9" w14:textId="77777777" w:rsidR="00562C9F" w:rsidRPr="00107B10" w:rsidRDefault="00562C9F" w:rsidP="00562C9F">
            <w:pPr>
              <w:jc w:val="right"/>
              <w:rPr>
                <w:rFonts w:ascii="Arial" w:hAnsi="Arial" w:cs="FrankRuehl"/>
                <w:sz w:val="28"/>
                <w:szCs w:val="28"/>
              </w:rPr>
            </w:pPr>
          </w:p>
        </w:tc>
      </w:tr>
      <w:tr w:rsidR="00562C9F" w:rsidRPr="00107B10" w14:paraId="78158BC6" w14:textId="77777777" w:rsidTr="00562C9F">
        <w:trPr>
          <w:trHeight w:val="355"/>
          <w:jc w:val="center"/>
        </w:trPr>
        <w:tc>
          <w:tcPr>
            <w:tcW w:w="923" w:type="dxa"/>
            <w:tcBorders>
              <w:top w:val="nil"/>
              <w:left w:val="nil"/>
              <w:bottom w:val="nil"/>
              <w:right w:val="nil"/>
            </w:tcBorders>
            <w:shd w:val="clear" w:color="auto" w:fill="auto"/>
          </w:tcPr>
          <w:p w14:paraId="54F13B6B" w14:textId="77777777" w:rsidR="00562C9F" w:rsidRPr="00107B10" w:rsidRDefault="00562C9F" w:rsidP="00562C9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815681" w14:textId="77777777" w:rsidR="00562C9F" w:rsidRPr="00107B10" w:rsidRDefault="00562C9F" w:rsidP="00562C9F">
            <w:pPr>
              <w:jc w:val="both"/>
              <w:rPr>
                <w:rtl/>
              </w:rPr>
            </w:pPr>
          </w:p>
        </w:tc>
        <w:tc>
          <w:tcPr>
            <w:tcW w:w="3771" w:type="dxa"/>
            <w:tcBorders>
              <w:top w:val="nil"/>
              <w:left w:val="nil"/>
              <w:bottom w:val="nil"/>
              <w:right w:val="nil"/>
            </w:tcBorders>
            <w:shd w:val="clear" w:color="auto" w:fill="auto"/>
          </w:tcPr>
          <w:p w14:paraId="0DE07C84" w14:textId="77777777" w:rsidR="00562C9F" w:rsidRPr="00107B10" w:rsidRDefault="00562C9F" w:rsidP="00562C9F">
            <w:pPr>
              <w:jc w:val="right"/>
              <w:rPr>
                <w:rFonts w:ascii="Arial" w:hAnsi="Arial" w:cs="FrankRuehl"/>
                <w:sz w:val="28"/>
                <w:szCs w:val="28"/>
              </w:rPr>
            </w:pPr>
            <w:r w:rsidRPr="00107B10">
              <w:rPr>
                <w:rFonts w:ascii="Arial" w:hAnsi="Arial" w:cs="FrankRuehl" w:hint="cs"/>
                <w:sz w:val="28"/>
                <w:szCs w:val="28"/>
                <w:rtl/>
              </w:rPr>
              <w:t>ה</w:t>
            </w:r>
            <w:r w:rsidRPr="00107B10">
              <w:rPr>
                <w:rFonts w:ascii="Arial" w:hAnsi="Arial" w:cs="FrankRuehl"/>
                <w:sz w:val="28"/>
                <w:szCs w:val="28"/>
                <w:rtl/>
              </w:rPr>
              <w:t>נאשם</w:t>
            </w:r>
          </w:p>
        </w:tc>
      </w:tr>
    </w:tbl>
    <w:p w14:paraId="6DA01121" w14:textId="77777777" w:rsidR="00E837D0" w:rsidRDefault="00E837D0" w:rsidP="00562C9F">
      <w:pPr>
        <w:rPr>
          <w:rtl/>
        </w:rPr>
      </w:pPr>
      <w:bookmarkStart w:id="3" w:name="LawTable"/>
      <w:bookmarkEnd w:id="3"/>
    </w:p>
    <w:p w14:paraId="30BE15E7" w14:textId="77777777" w:rsidR="00E837D0" w:rsidRPr="00E837D0" w:rsidRDefault="00E837D0" w:rsidP="00E837D0">
      <w:pPr>
        <w:spacing w:after="120" w:line="240" w:lineRule="exact"/>
        <w:ind w:left="283" w:hanging="283"/>
        <w:jc w:val="both"/>
        <w:rPr>
          <w:rFonts w:ascii="FrankRuehl" w:hAnsi="FrankRuehl" w:cs="FrankRuehl"/>
          <w:rtl/>
        </w:rPr>
      </w:pPr>
    </w:p>
    <w:p w14:paraId="075AFC96" w14:textId="77777777" w:rsidR="00E837D0" w:rsidRPr="00E837D0" w:rsidRDefault="00E837D0" w:rsidP="00E837D0">
      <w:pPr>
        <w:spacing w:after="120" w:line="240" w:lineRule="exact"/>
        <w:ind w:left="283" w:hanging="283"/>
        <w:jc w:val="both"/>
        <w:rPr>
          <w:rFonts w:ascii="FrankRuehl" w:hAnsi="FrankRuehl" w:cs="FrankRuehl"/>
          <w:rtl/>
        </w:rPr>
      </w:pPr>
      <w:r w:rsidRPr="00E837D0">
        <w:rPr>
          <w:rFonts w:ascii="FrankRuehl" w:hAnsi="FrankRuehl" w:cs="FrankRuehl"/>
          <w:rtl/>
        </w:rPr>
        <w:t xml:space="preserve">חקיקה שאוזכרה: </w:t>
      </w:r>
    </w:p>
    <w:p w14:paraId="4898CCC6" w14:textId="77777777" w:rsidR="00E837D0" w:rsidRPr="00E837D0" w:rsidRDefault="00E837D0" w:rsidP="00E837D0">
      <w:pPr>
        <w:spacing w:after="120" w:line="240" w:lineRule="exact"/>
        <w:ind w:left="283" w:hanging="283"/>
        <w:jc w:val="both"/>
        <w:rPr>
          <w:rFonts w:ascii="FrankRuehl" w:hAnsi="FrankRuehl" w:cs="FrankRuehl"/>
          <w:rtl/>
        </w:rPr>
      </w:pPr>
      <w:hyperlink r:id="rId7" w:history="1">
        <w:r w:rsidRPr="00E837D0">
          <w:rPr>
            <w:rFonts w:ascii="FrankRuehl" w:hAnsi="FrankRuehl" w:cs="FrankRuehl"/>
            <w:color w:val="0000FF"/>
            <w:u w:val="single"/>
            <w:rtl/>
          </w:rPr>
          <w:t>פקודת הסמים המסוכנים [נוסח חדש], תשל"ג-1973</w:t>
        </w:r>
      </w:hyperlink>
      <w:r w:rsidRPr="00E837D0">
        <w:rPr>
          <w:rFonts w:ascii="FrankRuehl" w:hAnsi="FrankRuehl" w:cs="FrankRuehl"/>
          <w:rtl/>
        </w:rPr>
        <w:t xml:space="preserve">: סע'  </w:t>
      </w:r>
      <w:hyperlink r:id="rId8" w:history="1">
        <w:r w:rsidRPr="00E837D0">
          <w:rPr>
            <w:rFonts w:ascii="FrankRuehl" w:hAnsi="FrankRuehl" w:cs="FrankRuehl"/>
            <w:color w:val="0000FF"/>
            <w:u w:val="single"/>
            <w:rtl/>
          </w:rPr>
          <w:t>36א(ב)</w:t>
        </w:r>
      </w:hyperlink>
      <w:r w:rsidRPr="00E837D0">
        <w:rPr>
          <w:rFonts w:ascii="FrankRuehl" w:hAnsi="FrankRuehl" w:cs="FrankRuehl"/>
          <w:rtl/>
        </w:rPr>
        <w:t xml:space="preserve">, </w:t>
      </w:r>
      <w:hyperlink r:id="rId9" w:history="1">
        <w:r w:rsidRPr="00E837D0">
          <w:rPr>
            <w:rFonts w:ascii="FrankRuehl" w:hAnsi="FrankRuehl" w:cs="FrankRuehl"/>
            <w:color w:val="0000FF"/>
            <w:u w:val="single"/>
            <w:rtl/>
          </w:rPr>
          <w:t>36א(ה)</w:t>
        </w:r>
      </w:hyperlink>
    </w:p>
    <w:p w14:paraId="28F4B04E" w14:textId="77777777" w:rsidR="00E837D0" w:rsidRPr="00E837D0" w:rsidRDefault="00E837D0" w:rsidP="00E837D0">
      <w:pPr>
        <w:spacing w:after="120" w:line="240" w:lineRule="exact"/>
        <w:ind w:left="283" w:hanging="283"/>
        <w:jc w:val="both"/>
        <w:rPr>
          <w:rFonts w:ascii="FrankRuehl" w:hAnsi="FrankRuehl" w:cs="FrankRuehl"/>
          <w:rtl/>
        </w:rPr>
      </w:pPr>
      <w:hyperlink r:id="rId10" w:history="1">
        <w:r w:rsidRPr="00E837D0">
          <w:rPr>
            <w:rFonts w:ascii="FrankRuehl" w:hAnsi="FrankRuehl" w:cs="FrankRuehl"/>
            <w:color w:val="0000FF"/>
            <w:u w:val="single"/>
            <w:rtl/>
          </w:rPr>
          <w:t>תקנות הסמים המסוכנים (סדרי דין לענין חילוט רכוש), תש"ן-1990</w:t>
        </w:r>
      </w:hyperlink>
      <w:r w:rsidRPr="00E837D0">
        <w:rPr>
          <w:rFonts w:ascii="FrankRuehl" w:hAnsi="FrankRuehl" w:cs="FrankRuehl"/>
          <w:rtl/>
        </w:rPr>
        <w:t xml:space="preserve">: סע'  </w:t>
      </w:r>
      <w:hyperlink r:id="rId11" w:history="1">
        <w:r w:rsidRPr="00E837D0">
          <w:rPr>
            <w:rFonts w:ascii="FrankRuehl" w:hAnsi="FrankRuehl" w:cs="FrankRuehl"/>
            <w:color w:val="0000FF"/>
            <w:u w:val="single"/>
            <w:rtl/>
          </w:rPr>
          <w:t>2</w:t>
        </w:r>
      </w:hyperlink>
      <w:r w:rsidRPr="00E837D0">
        <w:rPr>
          <w:rFonts w:ascii="FrankRuehl" w:hAnsi="FrankRuehl" w:cs="FrankRuehl"/>
          <w:rtl/>
        </w:rPr>
        <w:t xml:space="preserve">, </w:t>
      </w:r>
      <w:hyperlink r:id="rId12" w:history="1">
        <w:r w:rsidRPr="00E837D0">
          <w:rPr>
            <w:rFonts w:ascii="FrankRuehl" w:hAnsi="FrankRuehl" w:cs="FrankRuehl"/>
            <w:color w:val="0000FF"/>
            <w:u w:val="single"/>
            <w:rtl/>
          </w:rPr>
          <w:t>4</w:t>
        </w:r>
      </w:hyperlink>
    </w:p>
    <w:p w14:paraId="4E1C7B26" w14:textId="77777777" w:rsidR="00E837D0" w:rsidRPr="00E837D0" w:rsidRDefault="00E837D0" w:rsidP="00E837D0">
      <w:pPr>
        <w:spacing w:after="120" w:line="240" w:lineRule="exact"/>
        <w:ind w:left="283" w:hanging="283"/>
        <w:jc w:val="both"/>
        <w:rPr>
          <w:rFonts w:ascii="FrankRuehl" w:hAnsi="FrankRuehl" w:cs="FrankRuehl"/>
          <w:rtl/>
        </w:rPr>
      </w:pPr>
    </w:p>
    <w:p w14:paraId="35AD4057" w14:textId="77777777" w:rsidR="00562C9F" w:rsidRPr="00107B10" w:rsidRDefault="00562C9F" w:rsidP="00562C9F">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2C9F" w14:paraId="4507183C" w14:textId="77777777" w:rsidTr="00562C9F">
        <w:trPr>
          <w:trHeight w:val="355"/>
          <w:jc w:val="center"/>
        </w:trPr>
        <w:tc>
          <w:tcPr>
            <w:tcW w:w="8820" w:type="dxa"/>
            <w:tcBorders>
              <w:top w:val="nil"/>
              <w:left w:val="nil"/>
              <w:bottom w:val="nil"/>
              <w:right w:val="nil"/>
            </w:tcBorders>
            <w:shd w:val="clear" w:color="auto" w:fill="auto"/>
          </w:tcPr>
          <w:p w14:paraId="528A13C9" w14:textId="77777777" w:rsidR="00107B10" w:rsidRPr="00107B10" w:rsidRDefault="00107B10" w:rsidP="00107B10">
            <w:pPr>
              <w:spacing w:after="120" w:line="360" w:lineRule="auto"/>
              <w:jc w:val="center"/>
              <w:rPr>
                <w:rFonts w:ascii="Arial" w:hAnsi="Arial" w:cs="FrankRuehl"/>
                <w:b/>
                <w:bCs/>
                <w:sz w:val="32"/>
                <w:szCs w:val="32"/>
                <w:u w:val="single"/>
                <w:rtl/>
              </w:rPr>
            </w:pPr>
            <w:bookmarkStart w:id="5" w:name="PsakDin" w:colFirst="0" w:colLast="0"/>
            <w:bookmarkEnd w:id="0"/>
            <w:bookmarkEnd w:id="1"/>
            <w:r w:rsidRPr="00107B10">
              <w:rPr>
                <w:rFonts w:ascii="Arial" w:hAnsi="Arial" w:cs="FrankRuehl"/>
                <w:b/>
                <w:bCs/>
                <w:sz w:val="32"/>
                <w:szCs w:val="32"/>
                <w:u w:val="single"/>
                <w:rtl/>
              </w:rPr>
              <w:t>גזר דין</w:t>
            </w:r>
          </w:p>
          <w:p w14:paraId="1625D91E" w14:textId="77777777" w:rsidR="00562C9F" w:rsidRPr="00107B10" w:rsidRDefault="00562C9F" w:rsidP="00107B10">
            <w:pPr>
              <w:spacing w:after="120" w:line="360" w:lineRule="auto"/>
              <w:jc w:val="center"/>
              <w:rPr>
                <w:rFonts w:ascii="Arial" w:hAnsi="Arial" w:cs="FrankRuehl"/>
                <w:bCs/>
                <w:sz w:val="32"/>
                <w:szCs w:val="32"/>
                <w:u w:val="single"/>
                <w:rtl/>
              </w:rPr>
            </w:pPr>
          </w:p>
        </w:tc>
      </w:tr>
    </w:tbl>
    <w:bookmarkEnd w:id="5"/>
    <w:p w14:paraId="3C398273" w14:textId="77777777" w:rsidR="00562C9F" w:rsidRPr="00E11706" w:rsidRDefault="00562C9F" w:rsidP="00562C9F">
      <w:pPr>
        <w:spacing w:after="120" w:line="360" w:lineRule="auto"/>
        <w:jc w:val="both"/>
        <w:rPr>
          <w:rFonts w:ascii="Arial" w:hAnsi="Arial"/>
          <w:b/>
          <w:bCs/>
          <w:rtl/>
        </w:rPr>
      </w:pPr>
      <w:r w:rsidRPr="00E11706">
        <w:rPr>
          <w:rFonts w:ascii="Arial" w:hAnsi="Arial" w:hint="cs"/>
          <w:b/>
          <w:bCs/>
          <w:rtl/>
        </w:rPr>
        <w:t>רקע</w:t>
      </w:r>
      <w:r>
        <w:rPr>
          <w:rFonts w:ascii="Arial" w:hAnsi="Arial" w:hint="cs"/>
          <w:b/>
          <w:bCs/>
          <w:rtl/>
        </w:rPr>
        <w:t xml:space="preserve"> וטיעוני הצדדים</w:t>
      </w:r>
    </w:p>
    <w:p w14:paraId="054E48A7" w14:textId="77777777" w:rsidR="00562C9F" w:rsidRDefault="00562C9F" w:rsidP="00562C9F">
      <w:pPr>
        <w:spacing w:after="120" w:line="360" w:lineRule="auto"/>
        <w:jc w:val="both"/>
        <w:rPr>
          <w:rtl/>
        </w:rPr>
      </w:pPr>
      <w:bookmarkStart w:id="6" w:name="ABSTRACT_START"/>
      <w:bookmarkEnd w:id="6"/>
      <w:r>
        <w:rPr>
          <w:rFonts w:hint="cs"/>
          <w:rtl/>
        </w:rPr>
        <w:t>הנאשם הורשע על פי הודאתו בכך שמכר שלוש פעמים קוקאין לסוכן משטרתי: ביום 1.7.18 מכר כ- 20 גרם קוקאין בעבור 9,000 ש"ח, ביום 5.7.18 מכר כ- 18.3 גרם בעבור 8,900 ש"ח (הסיכום היה כי ימכור לסוכן 20 גרם) וביום 14.8.18 מכר כ- 10 גרם בעבור 4,300 ש"ח.</w:t>
      </w:r>
    </w:p>
    <w:p w14:paraId="2745DE19" w14:textId="77777777" w:rsidR="00562C9F" w:rsidRDefault="00562C9F" w:rsidP="00562C9F">
      <w:pPr>
        <w:spacing w:after="120" w:line="360" w:lineRule="auto"/>
        <w:jc w:val="both"/>
        <w:rPr>
          <w:rtl/>
        </w:rPr>
      </w:pPr>
      <w:r>
        <w:rPr>
          <w:rFonts w:hint="cs"/>
          <w:rtl/>
        </w:rPr>
        <w:t>הודאת הנאשם באה במסגרתו של הסדר טיעון, אשר כלל תיקונים בכתב האישום. כמו כן הוסכם, כי המאשימה תגביל עצמה לטעון לעונש של 30 חודשי מאסר (עניין זה אמנם לא צוין לפרוטוקול בעת הצגת ההסדר, אך מוסכם על שני הצדדים. ר' הודעת ב"כ הנאשם מיום 17.6.19.).</w:t>
      </w:r>
    </w:p>
    <w:p w14:paraId="3E663E19" w14:textId="77777777" w:rsidR="00562C9F" w:rsidRDefault="00562C9F" w:rsidP="00562C9F">
      <w:pPr>
        <w:spacing w:after="120" w:line="360" w:lineRule="auto"/>
        <w:jc w:val="both"/>
        <w:rPr>
          <w:rtl/>
        </w:rPr>
      </w:pPr>
      <w:r>
        <w:rPr>
          <w:rFonts w:hint="cs"/>
          <w:rtl/>
        </w:rPr>
        <w:lastRenderedPageBreak/>
        <w:t>ב"כ המאשימה בקשה להשית על הנאשם עונש של 30 חודשי מאסר, להכריז עליו סוחר סמים ולחלט את מכוניתו וכסף מזומן שנתפס. בטיעונה שמה את הדגש על חומרת העבירות בהן הורשע הנאשם ועל הרשעותיו.</w:t>
      </w:r>
    </w:p>
    <w:p w14:paraId="736916D3" w14:textId="77777777" w:rsidR="00562C9F" w:rsidRDefault="00562C9F" w:rsidP="00562C9F">
      <w:pPr>
        <w:spacing w:after="120" w:line="360" w:lineRule="auto"/>
        <w:jc w:val="both"/>
        <w:rPr>
          <w:rtl/>
        </w:rPr>
      </w:pPr>
      <w:r>
        <w:rPr>
          <w:rFonts w:hint="cs"/>
          <w:rtl/>
        </w:rPr>
        <w:t>ב"כ הנאשם ביקש להקל עם הנאשם ככל שניתן ולדחות את בקשת החילוט. בטיעונו שם את הדגש על נסיבותיו האישיות של הנאשם, כפי שפורטו בתסקיר שירות המבחן, ובמיוחד על הפגיעה שתגרם לבת זוגו אם יגזר עליו מאסר משמעותי.</w:t>
      </w:r>
    </w:p>
    <w:p w14:paraId="219DA360" w14:textId="77777777" w:rsidR="00562C9F" w:rsidRDefault="00562C9F" w:rsidP="00562C9F">
      <w:pPr>
        <w:spacing w:after="120" w:line="360" w:lineRule="auto"/>
        <w:jc w:val="both"/>
        <w:rPr>
          <w:rtl/>
        </w:rPr>
      </w:pPr>
      <w:r>
        <w:rPr>
          <w:rFonts w:hint="cs"/>
          <w:rtl/>
        </w:rPr>
        <w:t>הנאשם אמר את דברו. לדבריו הסוכן הוא חבר ילדות שלו, ועל כן התפתה למכור לו סמים, למרות רצונו להתפרנס ביושר. כמו כן ביקש את רחמי בית המשפט, והפנה לחשש שבת זוגו תגורש מהארץ.</w:t>
      </w:r>
    </w:p>
    <w:p w14:paraId="37916421" w14:textId="77777777" w:rsidR="00562C9F" w:rsidRPr="007405B4" w:rsidRDefault="00562C9F" w:rsidP="00562C9F">
      <w:pPr>
        <w:spacing w:after="120" w:line="360" w:lineRule="auto"/>
        <w:jc w:val="both"/>
        <w:rPr>
          <w:b/>
          <w:bCs/>
          <w:rtl/>
        </w:rPr>
      </w:pPr>
      <w:bookmarkStart w:id="7" w:name="ABSTRACT_END"/>
      <w:bookmarkEnd w:id="7"/>
      <w:r w:rsidRPr="007405B4">
        <w:rPr>
          <w:rFonts w:hint="cs"/>
          <w:b/>
          <w:bCs/>
          <w:rtl/>
        </w:rPr>
        <w:t>מתחם העונש ההולם</w:t>
      </w:r>
    </w:p>
    <w:p w14:paraId="5FBB200D" w14:textId="77777777" w:rsidR="00562C9F" w:rsidRDefault="00562C9F" w:rsidP="00562C9F">
      <w:pPr>
        <w:spacing w:after="120" w:line="360" w:lineRule="auto"/>
        <w:jc w:val="both"/>
        <w:rPr>
          <w:rtl/>
        </w:rPr>
      </w:pPr>
      <w:r>
        <w:rPr>
          <w:rFonts w:hint="cs"/>
          <w:rtl/>
        </w:rPr>
        <w:t>הנאשם ביצע שלוש עסקאות, בהן מכר במצטבר קרוב ל- 50 גרם קוקאין, בעבור מעל 22,000 ש"ח. מדובר במעשים שחומרתם ברורה, המעידים בנאשם כי הוא סוחר סמים פעיל, המפיץ כמויות נכבדות בעבור סכומי כסף משמעותיים. מדובר בגרעין הקשה של עבירות הסמים, הן מבחינת אופי הסם, הן מבחינת כמותו והן מבחינת מחירו.</w:t>
      </w:r>
    </w:p>
    <w:p w14:paraId="28C9794D" w14:textId="77777777" w:rsidR="00562C9F" w:rsidRDefault="00562C9F" w:rsidP="00562C9F">
      <w:pPr>
        <w:spacing w:after="120" w:line="360" w:lineRule="auto"/>
        <w:jc w:val="both"/>
      </w:pPr>
      <w:r>
        <w:rPr>
          <w:rFonts w:hint="cs"/>
          <w:rtl/>
        </w:rPr>
        <w:t>פסיקה עקבית של כל הערכאות דנה בחומרתן הרבה של עבירות הסמים והדגישה את הצורך להיאבק בעבירות אלה באמצעות ענישה משמעותית ומרתיעה:</w:t>
      </w:r>
    </w:p>
    <w:p w14:paraId="543F4BFF" w14:textId="77777777" w:rsidR="00562C9F" w:rsidRDefault="00562C9F" w:rsidP="00562C9F">
      <w:pPr>
        <w:spacing w:after="120" w:line="360" w:lineRule="auto"/>
        <w:jc w:val="both"/>
        <w:rPr>
          <w:rFonts w:ascii="Arial" w:hAnsi="Arial"/>
        </w:rPr>
      </w:pPr>
      <w:r>
        <w:rPr>
          <w:rFonts w:ascii="Arial" w:hAnsi="Arial" w:hint="cs"/>
          <w:rtl/>
        </w:rPr>
        <w:t xml:space="preserve">ר' למשל </w:t>
      </w:r>
      <w:hyperlink r:id="rId13" w:history="1">
        <w:r w:rsidR="00107B10" w:rsidRPr="00107B10">
          <w:rPr>
            <w:rFonts w:ascii="Arial" w:hAnsi="Arial"/>
            <w:color w:val="0000FF"/>
            <w:u w:val="single"/>
            <w:rtl/>
          </w:rPr>
          <w:t>ע"פ 966/94</w:t>
        </w:r>
      </w:hyperlink>
      <w:r>
        <w:rPr>
          <w:rFonts w:ascii="Arial" w:hAnsi="Arial" w:hint="cs"/>
          <w:rtl/>
        </w:rPr>
        <w:t xml:space="preserve"> אמזלג נ' מדינת ישראל:</w:t>
      </w:r>
    </w:p>
    <w:p w14:paraId="1B536B5A" w14:textId="77777777" w:rsidR="00562C9F" w:rsidRDefault="00562C9F" w:rsidP="00562C9F">
      <w:pPr>
        <w:overflowPunct w:val="0"/>
        <w:autoSpaceDE w:val="0"/>
        <w:autoSpaceDN w:val="0"/>
        <w:spacing w:after="120" w:line="360" w:lineRule="auto"/>
        <w:ind w:left="567" w:right="567"/>
        <w:jc w:val="both"/>
        <w:rPr>
          <w:rFonts w:ascii="Arial" w:hAnsi="Arial"/>
          <w:b/>
          <w:bCs/>
          <w:rtl/>
        </w:rPr>
      </w:pPr>
      <w:r>
        <w:rPr>
          <w:rFonts w:hint="cs"/>
          <w:b/>
          <w:bCs/>
          <w:color w:val="000000"/>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Pr>
          <w:rFonts w:ascii="Arial" w:hAnsi="Arial" w:hint="cs"/>
          <w:b/>
          <w:bCs/>
          <w:rtl/>
        </w:rPr>
        <w:t xml:space="preserve">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6A4A1CE1" w14:textId="77777777" w:rsidR="00562C9F" w:rsidRDefault="00562C9F" w:rsidP="00562C9F">
      <w:pPr>
        <w:spacing w:after="120" w:line="360" w:lineRule="auto"/>
        <w:jc w:val="both"/>
        <w:rPr>
          <w:rFonts w:ascii="Arial" w:hAnsi="Arial"/>
          <w:rtl/>
        </w:rPr>
      </w:pPr>
      <w:r>
        <w:rPr>
          <w:rFonts w:ascii="Arial" w:hAnsi="Arial" w:hint="cs"/>
          <w:rtl/>
        </w:rPr>
        <w:t xml:space="preserve">לעניין רמת הענישה הנוהגת ביחס להחזקת כמויות דומות של קוקאין, ר' למשל </w:t>
      </w:r>
      <w:hyperlink r:id="rId14" w:history="1">
        <w:r w:rsidR="00107B10" w:rsidRPr="00107B10">
          <w:rPr>
            <w:rFonts w:ascii="Arial" w:hAnsi="Arial"/>
            <w:color w:val="0000FF"/>
            <w:u w:val="single"/>
            <w:rtl/>
          </w:rPr>
          <w:t>ע"פ 8820/14</w:t>
        </w:r>
      </w:hyperlink>
      <w:r>
        <w:rPr>
          <w:rFonts w:ascii="Arial" w:hAnsi="Arial" w:hint="cs"/>
          <w:rtl/>
        </w:rPr>
        <w:t>, זהר שחר נ' מדינת ישראל:</w:t>
      </w:r>
    </w:p>
    <w:p w14:paraId="3842E4FE" w14:textId="77777777" w:rsidR="00562C9F" w:rsidRDefault="00562C9F" w:rsidP="00562C9F">
      <w:pPr>
        <w:pStyle w:val="Ruller4"/>
        <w:spacing w:after="120"/>
        <w:ind w:left="567" w:right="567"/>
        <w:rPr>
          <w:rFonts w:cs="David"/>
          <w:b/>
          <w:bCs/>
          <w:sz w:val="24"/>
          <w:szCs w:val="24"/>
          <w:rtl/>
        </w:rPr>
      </w:pPr>
      <w:r>
        <w:rPr>
          <w:rFonts w:cs="David" w:hint="cs"/>
          <w:b/>
          <w:bCs/>
          <w:sz w:val="24"/>
          <w:szCs w:val="24"/>
          <w:rtl/>
        </w:rPr>
        <w:t>11.</w:t>
      </w:r>
      <w:r>
        <w:rPr>
          <w:rFonts w:cs="David" w:hint="cs"/>
          <w:b/>
          <w:bCs/>
          <w:sz w:val="24"/>
          <w:szCs w:val="24"/>
          <w:rtl/>
        </w:rPr>
        <w:tab/>
        <w:t>"לאחר שעיינתי בגזר דינו של בית משפט קמא ונתתי דעתי לאמור בהודעת הערעור ולטיעוני הצדדים בפנינו, הגעתי למסקנה כי דין הערעור להידחות. זאת, לנוכח העובדה כי אין בעונש שהושת על המערער כל חריגה מרמת הענישה המקובלת בעבירות דומות, ולפיכך אין בסיס להתערבותנו בעונש כערכאת ערעור (</w:t>
      </w:r>
      <w:r w:rsidRPr="00107B10">
        <w:rPr>
          <w:rFonts w:cs="David" w:hint="cs"/>
          <w:b/>
          <w:bCs/>
          <w:color w:val="000000"/>
          <w:sz w:val="24"/>
          <w:szCs w:val="24"/>
          <w:rtl/>
        </w:rPr>
        <w:t>ע"פ 3091/08</w:t>
      </w:r>
      <w:r>
        <w:rPr>
          <w:rFonts w:cs="David" w:hint="cs"/>
          <w:b/>
          <w:bCs/>
          <w:sz w:val="24"/>
          <w:szCs w:val="24"/>
          <w:rtl/>
        </w:rPr>
        <w:t xml:space="preserve"> </w:t>
      </w:r>
      <w:r>
        <w:rPr>
          <w:rFonts w:cs="David" w:hint="cs"/>
          <w:b/>
          <w:bCs/>
          <w:spacing w:val="0"/>
          <w:sz w:val="24"/>
          <w:szCs w:val="24"/>
          <w:rtl/>
        </w:rPr>
        <w:t>טרייגר נ' מדינת ישראל</w:t>
      </w:r>
      <w:r>
        <w:rPr>
          <w:rFonts w:cs="David" w:hint="cs"/>
          <w:b/>
          <w:bCs/>
          <w:sz w:val="24"/>
          <w:szCs w:val="24"/>
          <w:rtl/>
        </w:rPr>
        <w:t xml:space="preserve"> </w:t>
      </w:r>
      <w:r>
        <w:rPr>
          <w:rFonts w:cs="David" w:hint="cs"/>
          <w:b/>
          <w:bCs/>
          <w:spacing w:val="0"/>
          <w:sz w:val="24"/>
          <w:szCs w:val="24"/>
          <w:rtl/>
        </w:rPr>
        <w:t xml:space="preserve">[פורסם בנבו] </w:t>
      </w:r>
      <w:r>
        <w:rPr>
          <w:rFonts w:cs="David" w:hint="cs"/>
          <w:b/>
          <w:bCs/>
          <w:sz w:val="24"/>
          <w:szCs w:val="24"/>
          <w:rtl/>
        </w:rPr>
        <w:t xml:space="preserve">(29.1.2009); </w:t>
      </w:r>
      <w:hyperlink r:id="rId15" w:history="1">
        <w:r w:rsidR="00107B10" w:rsidRPr="00107B10">
          <w:rPr>
            <w:rFonts w:cs="David"/>
            <w:b/>
            <w:bCs/>
            <w:color w:val="0000FF"/>
            <w:sz w:val="24"/>
            <w:szCs w:val="24"/>
            <w:u w:val="single"/>
            <w:rtl/>
          </w:rPr>
          <w:t>ע"פ 5323/12</w:t>
        </w:r>
      </w:hyperlink>
      <w:r>
        <w:rPr>
          <w:rFonts w:cs="David" w:hint="cs"/>
          <w:b/>
          <w:bCs/>
          <w:sz w:val="24"/>
          <w:szCs w:val="24"/>
          <w:rtl/>
        </w:rPr>
        <w:t xml:space="preserve"> </w:t>
      </w:r>
      <w:r>
        <w:rPr>
          <w:rFonts w:cs="David" w:hint="cs"/>
          <w:b/>
          <w:bCs/>
          <w:spacing w:val="0"/>
          <w:sz w:val="24"/>
          <w:szCs w:val="24"/>
          <w:rtl/>
        </w:rPr>
        <w:t>אבו ליל נ' מדינת ישראל</w:t>
      </w:r>
      <w:r>
        <w:rPr>
          <w:rFonts w:cs="David" w:hint="cs"/>
          <w:b/>
          <w:bCs/>
          <w:sz w:val="24"/>
          <w:szCs w:val="24"/>
          <w:rtl/>
        </w:rPr>
        <w:t xml:space="preserve"> </w:t>
      </w:r>
      <w:r>
        <w:rPr>
          <w:rFonts w:cs="David" w:hint="cs"/>
          <w:b/>
          <w:bCs/>
          <w:spacing w:val="0"/>
          <w:sz w:val="24"/>
          <w:szCs w:val="24"/>
          <w:rtl/>
        </w:rPr>
        <w:t xml:space="preserve">[פורסם בנבו] </w:t>
      </w:r>
      <w:r>
        <w:rPr>
          <w:rFonts w:cs="David" w:hint="cs"/>
          <w:b/>
          <w:bCs/>
          <w:sz w:val="24"/>
          <w:szCs w:val="24"/>
          <w:rtl/>
        </w:rPr>
        <w:t xml:space="preserve">(17.6.2014); </w:t>
      </w:r>
      <w:hyperlink r:id="rId16" w:history="1">
        <w:r w:rsidR="00107B10" w:rsidRPr="00107B10">
          <w:rPr>
            <w:rFonts w:cs="David"/>
            <w:b/>
            <w:bCs/>
            <w:color w:val="0000FF"/>
            <w:sz w:val="24"/>
            <w:szCs w:val="24"/>
            <w:u w:val="single"/>
            <w:rtl/>
          </w:rPr>
          <w:t>ע"פ 7702/10</w:t>
        </w:r>
      </w:hyperlink>
      <w:r>
        <w:rPr>
          <w:rFonts w:cs="David" w:hint="cs"/>
          <w:b/>
          <w:bCs/>
          <w:sz w:val="24"/>
          <w:szCs w:val="24"/>
          <w:rtl/>
        </w:rPr>
        <w:t xml:space="preserve"> </w:t>
      </w:r>
      <w:r>
        <w:rPr>
          <w:rFonts w:cs="David" w:hint="cs"/>
          <w:b/>
          <w:bCs/>
          <w:spacing w:val="0"/>
          <w:sz w:val="24"/>
          <w:szCs w:val="24"/>
          <w:rtl/>
        </w:rPr>
        <w:t>כהן נ' מדינת ישראל</w:t>
      </w:r>
      <w:r>
        <w:rPr>
          <w:rFonts w:cs="David" w:hint="cs"/>
          <w:b/>
          <w:bCs/>
          <w:sz w:val="24"/>
          <w:szCs w:val="24"/>
          <w:rtl/>
        </w:rPr>
        <w:t xml:space="preserve"> </w:t>
      </w:r>
      <w:r>
        <w:rPr>
          <w:rFonts w:cs="David" w:hint="cs"/>
          <w:b/>
          <w:bCs/>
          <w:spacing w:val="0"/>
          <w:sz w:val="24"/>
          <w:szCs w:val="24"/>
          <w:rtl/>
        </w:rPr>
        <w:t xml:space="preserve">[פורסם בנבו] </w:t>
      </w:r>
      <w:r>
        <w:rPr>
          <w:rFonts w:cs="David" w:hint="cs"/>
          <w:b/>
          <w:bCs/>
          <w:sz w:val="24"/>
          <w:szCs w:val="24"/>
          <w:rtl/>
        </w:rPr>
        <w:t>(29.5.2014)). דברים אלה נאמרים ביתר שאת כאשר מדובר בהסדר טיעון, במסגרתו הוסכם כי המשיבה תטען לעונש של 36 חודשי מאסר לריצוי בפועל, ובית משפט קמא לא גזר על המערער עונש חמור יותר (השוו, ל</w:t>
      </w:r>
      <w:hyperlink r:id="rId17" w:history="1">
        <w:r w:rsidR="00107B10" w:rsidRPr="00107B10">
          <w:rPr>
            <w:rFonts w:cs="David"/>
            <w:b/>
            <w:bCs/>
            <w:color w:val="0000FF"/>
            <w:sz w:val="24"/>
            <w:szCs w:val="24"/>
            <w:u w:val="single"/>
            <w:rtl/>
          </w:rPr>
          <w:t>ע"פ 6449/10</w:t>
        </w:r>
      </w:hyperlink>
      <w:r>
        <w:rPr>
          <w:rFonts w:cs="David" w:hint="cs"/>
          <w:b/>
          <w:bCs/>
          <w:sz w:val="24"/>
          <w:szCs w:val="24"/>
          <w:rtl/>
        </w:rPr>
        <w:t xml:space="preserve"> </w:t>
      </w:r>
      <w:r>
        <w:rPr>
          <w:rFonts w:cs="David" w:hint="cs"/>
          <w:b/>
          <w:bCs/>
          <w:spacing w:val="0"/>
          <w:sz w:val="24"/>
          <w:szCs w:val="24"/>
          <w:rtl/>
        </w:rPr>
        <w:t>חן נ' מדינת ישראל</w:t>
      </w:r>
      <w:r>
        <w:rPr>
          <w:rFonts w:cs="David" w:hint="cs"/>
          <w:b/>
          <w:bCs/>
          <w:sz w:val="24"/>
          <w:szCs w:val="24"/>
          <w:rtl/>
        </w:rPr>
        <w:t xml:space="preserve"> </w:t>
      </w:r>
      <w:r>
        <w:rPr>
          <w:rFonts w:cs="David" w:hint="cs"/>
          <w:b/>
          <w:bCs/>
          <w:spacing w:val="0"/>
          <w:sz w:val="24"/>
          <w:szCs w:val="24"/>
          <w:rtl/>
        </w:rPr>
        <w:t xml:space="preserve">[פורסם בנבו] </w:t>
      </w:r>
      <w:r>
        <w:rPr>
          <w:rFonts w:cs="David" w:hint="cs"/>
          <w:b/>
          <w:bCs/>
          <w:sz w:val="24"/>
          <w:szCs w:val="24"/>
          <w:rtl/>
        </w:rPr>
        <w:t xml:space="preserve">(29.5.2011); </w:t>
      </w:r>
      <w:hyperlink r:id="rId18" w:history="1">
        <w:r w:rsidR="00107B10" w:rsidRPr="00107B10">
          <w:rPr>
            <w:rFonts w:cs="David"/>
            <w:b/>
            <w:bCs/>
            <w:color w:val="0000FF"/>
            <w:sz w:val="24"/>
            <w:szCs w:val="24"/>
            <w:u w:val="single"/>
            <w:rtl/>
          </w:rPr>
          <w:t>ע"פ 2364/12</w:t>
        </w:r>
      </w:hyperlink>
      <w:r>
        <w:rPr>
          <w:rFonts w:cs="David" w:hint="cs"/>
          <w:b/>
          <w:bCs/>
          <w:sz w:val="24"/>
          <w:szCs w:val="24"/>
          <w:rtl/>
        </w:rPr>
        <w:t xml:space="preserve"> </w:t>
      </w:r>
      <w:r>
        <w:rPr>
          <w:rFonts w:cs="David" w:hint="cs"/>
          <w:b/>
          <w:bCs/>
          <w:spacing w:val="0"/>
          <w:sz w:val="24"/>
          <w:szCs w:val="24"/>
          <w:rtl/>
        </w:rPr>
        <w:t>קטינה נ' מדינת ישראל</w:t>
      </w:r>
      <w:r>
        <w:rPr>
          <w:rFonts w:cs="David" w:hint="cs"/>
          <w:b/>
          <w:bCs/>
          <w:sz w:val="24"/>
          <w:szCs w:val="24"/>
          <w:rtl/>
        </w:rPr>
        <w:t xml:space="preserve"> </w:t>
      </w:r>
      <w:r>
        <w:rPr>
          <w:rFonts w:cs="David" w:hint="cs"/>
          <w:b/>
          <w:bCs/>
          <w:spacing w:val="0"/>
          <w:sz w:val="24"/>
          <w:szCs w:val="24"/>
          <w:rtl/>
        </w:rPr>
        <w:t xml:space="preserve">[פורסם בנבו] </w:t>
      </w:r>
      <w:r>
        <w:rPr>
          <w:rFonts w:cs="David" w:hint="cs"/>
          <w:b/>
          <w:bCs/>
          <w:sz w:val="24"/>
          <w:szCs w:val="24"/>
          <w:rtl/>
        </w:rPr>
        <w:t xml:space="preserve">(17.5.2012); </w:t>
      </w:r>
      <w:hyperlink r:id="rId19" w:history="1">
        <w:r w:rsidR="00107B10" w:rsidRPr="00107B10">
          <w:rPr>
            <w:rFonts w:cs="David"/>
            <w:b/>
            <w:bCs/>
            <w:color w:val="0000FF"/>
            <w:sz w:val="24"/>
            <w:szCs w:val="24"/>
            <w:u w:val="single"/>
            <w:rtl/>
          </w:rPr>
          <w:t>ע"פ 4921/11</w:t>
        </w:r>
      </w:hyperlink>
      <w:r>
        <w:rPr>
          <w:rFonts w:cs="David" w:hint="cs"/>
          <w:b/>
          <w:bCs/>
          <w:sz w:val="24"/>
          <w:szCs w:val="24"/>
          <w:rtl/>
        </w:rPr>
        <w:t xml:space="preserve"> </w:t>
      </w:r>
      <w:r>
        <w:rPr>
          <w:rFonts w:cs="David" w:hint="cs"/>
          <w:b/>
          <w:bCs/>
          <w:spacing w:val="0"/>
          <w:sz w:val="24"/>
          <w:szCs w:val="24"/>
          <w:rtl/>
        </w:rPr>
        <w:t>דלאשה נ' מדינת ישראל</w:t>
      </w:r>
      <w:r>
        <w:rPr>
          <w:rFonts w:cs="David" w:hint="cs"/>
          <w:b/>
          <w:bCs/>
          <w:sz w:val="24"/>
          <w:szCs w:val="24"/>
          <w:rtl/>
        </w:rPr>
        <w:t xml:space="preserve"> </w:t>
      </w:r>
      <w:r>
        <w:rPr>
          <w:rFonts w:cs="David" w:hint="cs"/>
          <w:b/>
          <w:bCs/>
          <w:spacing w:val="0"/>
          <w:sz w:val="24"/>
          <w:szCs w:val="24"/>
          <w:rtl/>
        </w:rPr>
        <w:t xml:space="preserve">[פורסם בנבו] </w:t>
      </w:r>
      <w:r>
        <w:rPr>
          <w:rFonts w:cs="David" w:hint="cs"/>
          <w:b/>
          <w:bCs/>
          <w:sz w:val="24"/>
          <w:szCs w:val="24"/>
          <w:rtl/>
        </w:rPr>
        <w:t>(9.7.2012)).</w:t>
      </w:r>
    </w:p>
    <w:p w14:paraId="7957A469" w14:textId="77777777" w:rsidR="00562C9F" w:rsidRDefault="00562C9F" w:rsidP="00562C9F">
      <w:pPr>
        <w:pStyle w:val="Ruller4"/>
        <w:spacing w:after="120"/>
        <w:ind w:left="567" w:right="567"/>
        <w:rPr>
          <w:rFonts w:cs="David"/>
          <w:b/>
          <w:bCs/>
          <w:sz w:val="24"/>
          <w:szCs w:val="24"/>
        </w:rPr>
      </w:pPr>
      <w:r>
        <w:rPr>
          <w:rFonts w:cs="David" w:hint="cs"/>
          <w:b/>
          <w:bCs/>
          <w:sz w:val="24"/>
          <w:szCs w:val="24"/>
          <w:rtl/>
        </w:rPr>
        <w:t>12.</w:t>
      </w:r>
      <w:r w:rsidR="00107B10">
        <w:rPr>
          <w:rFonts w:cs="David" w:hint="cs"/>
          <w:b/>
          <w:bCs/>
          <w:sz w:val="24"/>
          <w:szCs w:val="24"/>
          <w:rtl/>
        </w:rPr>
        <w:t xml:space="preserve">       </w:t>
      </w:r>
      <w:r>
        <w:rPr>
          <w:rFonts w:cs="David" w:hint="cs"/>
          <w:b/>
          <w:bCs/>
          <w:sz w:val="24"/>
          <w:szCs w:val="24"/>
          <w:rtl/>
        </w:rPr>
        <w:t xml:space="preserve"> אל לנו לשכוח, כי המערער הורשע בהחזקת סם מסוג קוקאין במשקל של כ-120 גרם, כאשר חלקו היה מחולק למנות, וזאת שלא לצריכה עצמית.</w:t>
      </w:r>
    </w:p>
    <w:p w14:paraId="324B3C91" w14:textId="77777777" w:rsidR="00562C9F" w:rsidRDefault="00562C9F" w:rsidP="00562C9F">
      <w:pPr>
        <w:pStyle w:val="Ruller4"/>
        <w:spacing w:after="120"/>
        <w:ind w:right="567" w:firstLine="567"/>
        <w:rPr>
          <w:rFonts w:cs="David"/>
          <w:b/>
          <w:bCs/>
          <w:sz w:val="24"/>
          <w:szCs w:val="24"/>
          <w:rtl/>
        </w:rPr>
      </w:pPr>
      <w:r>
        <w:rPr>
          <w:rFonts w:cs="David" w:hint="cs"/>
          <w:b/>
          <w:bCs/>
          <w:sz w:val="24"/>
          <w:szCs w:val="24"/>
          <w:rtl/>
        </w:rPr>
        <w:t>כפי שנקבע ב</w:t>
      </w:r>
      <w:hyperlink r:id="rId20" w:history="1">
        <w:r w:rsidR="00107B10" w:rsidRPr="00107B10">
          <w:rPr>
            <w:color w:val="0000FF"/>
            <w:u w:val="single"/>
            <w:rtl/>
          </w:rPr>
          <w:t>ע"פ 211/09</w:t>
        </w:r>
      </w:hyperlink>
      <w:r>
        <w:rPr>
          <w:rFonts w:cs="David" w:hint="cs"/>
          <w:b/>
          <w:bCs/>
          <w:sz w:val="24"/>
          <w:szCs w:val="24"/>
          <w:rtl/>
        </w:rPr>
        <w:t xml:space="preserve"> </w:t>
      </w:r>
      <w:r w:rsidRPr="0017710F">
        <w:rPr>
          <w:rFonts w:cs="David" w:hint="cs"/>
          <w:b/>
          <w:bCs/>
          <w:sz w:val="24"/>
          <w:szCs w:val="24"/>
          <w:rtl/>
        </w:rPr>
        <w:t>אזולאי נ' מדינת ישראל</w:t>
      </w:r>
      <w:r>
        <w:rPr>
          <w:rFonts w:cs="David" w:hint="cs"/>
          <w:b/>
          <w:bCs/>
          <w:sz w:val="24"/>
          <w:szCs w:val="24"/>
          <w:rtl/>
        </w:rPr>
        <w:t xml:space="preserve"> </w:t>
      </w:r>
      <w:r w:rsidRPr="0017710F">
        <w:rPr>
          <w:rFonts w:cs="David" w:hint="cs"/>
          <w:b/>
          <w:bCs/>
          <w:sz w:val="24"/>
          <w:szCs w:val="24"/>
          <w:rtl/>
        </w:rPr>
        <w:t xml:space="preserve">[פורסם בנבו] </w:t>
      </w:r>
      <w:r>
        <w:rPr>
          <w:rFonts w:cs="David" w:hint="cs"/>
          <w:b/>
          <w:bCs/>
          <w:sz w:val="24"/>
          <w:szCs w:val="24"/>
          <w:rtl/>
        </w:rPr>
        <w:t>(22.6.2010),</w:t>
      </w:r>
    </w:p>
    <w:p w14:paraId="0B5F5A39" w14:textId="77777777" w:rsidR="00562C9F" w:rsidRDefault="00562C9F" w:rsidP="00562C9F">
      <w:pPr>
        <w:pStyle w:val="Ruller5"/>
        <w:spacing w:after="120" w:line="360" w:lineRule="auto"/>
        <w:ind w:left="1134" w:right="1134"/>
        <w:rPr>
          <w:rFonts w:cs="David"/>
          <w:b/>
          <w:bCs/>
          <w:sz w:val="24"/>
          <w:szCs w:val="24"/>
          <w:rtl/>
        </w:rPr>
      </w:pPr>
      <w:r>
        <w:rPr>
          <w:rFonts w:cs="David" w:hint="cs"/>
          <w:b/>
          <w:bCs/>
          <w:sz w:val="24"/>
          <w:szCs w:val="24"/>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בפסקה 10, וראו גם, </w:t>
      </w:r>
      <w:hyperlink r:id="rId21" w:history="1">
        <w:r w:rsidR="00107B10" w:rsidRPr="00107B10">
          <w:rPr>
            <w:rFonts w:cs="David"/>
            <w:b/>
            <w:bCs/>
            <w:color w:val="0000FF"/>
            <w:sz w:val="24"/>
            <w:szCs w:val="24"/>
            <w:u w:val="single"/>
            <w:rtl/>
          </w:rPr>
          <w:t>ע"פ 3477/12</w:t>
        </w:r>
      </w:hyperlink>
      <w:r>
        <w:rPr>
          <w:rFonts w:cs="David" w:hint="cs"/>
          <w:b/>
          <w:bCs/>
          <w:sz w:val="24"/>
          <w:szCs w:val="24"/>
          <w:rtl/>
        </w:rPr>
        <w:t xml:space="preserve"> </w:t>
      </w:r>
      <w:r>
        <w:rPr>
          <w:rFonts w:cs="David" w:hint="cs"/>
          <w:b/>
          <w:bCs/>
          <w:spacing w:val="0"/>
          <w:sz w:val="24"/>
          <w:szCs w:val="24"/>
          <w:rtl/>
        </w:rPr>
        <w:t>מרזוק נ' מדינת ישראל</w:t>
      </w:r>
      <w:r>
        <w:rPr>
          <w:rFonts w:cs="David" w:hint="cs"/>
          <w:b/>
          <w:bCs/>
          <w:sz w:val="24"/>
          <w:szCs w:val="24"/>
          <w:rtl/>
        </w:rPr>
        <w:t xml:space="preserve"> </w:t>
      </w:r>
      <w:r>
        <w:rPr>
          <w:rFonts w:cs="David" w:hint="cs"/>
          <w:b/>
          <w:bCs/>
          <w:spacing w:val="0"/>
          <w:sz w:val="24"/>
          <w:szCs w:val="24"/>
          <w:rtl/>
        </w:rPr>
        <w:t xml:space="preserve">[פורסם בנבו] </w:t>
      </w:r>
      <w:r>
        <w:rPr>
          <w:rFonts w:cs="David" w:hint="cs"/>
          <w:b/>
          <w:bCs/>
          <w:sz w:val="24"/>
          <w:szCs w:val="24"/>
          <w:rtl/>
        </w:rPr>
        <w:t xml:space="preserve">(25.6.2012); </w:t>
      </w:r>
      <w:hyperlink r:id="rId22" w:history="1">
        <w:r w:rsidR="00107B10" w:rsidRPr="00107B10">
          <w:rPr>
            <w:rFonts w:cs="David"/>
            <w:b/>
            <w:bCs/>
            <w:color w:val="0000FF"/>
            <w:sz w:val="24"/>
            <w:szCs w:val="24"/>
            <w:u w:val="single"/>
            <w:rtl/>
          </w:rPr>
          <w:t>ע"פ 5374/12</w:t>
        </w:r>
      </w:hyperlink>
      <w:r>
        <w:rPr>
          <w:rFonts w:cs="David" w:hint="cs"/>
          <w:b/>
          <w:bCs/>
          <w:sz w:val="24"/>
          <w:szCs w:val="24"/>
          <w:rtl/>
        </w:rPr>
        <w:t xml:space="preserve"> </w:t>
      </w:r>
      <w:r>
        <w:rPr>
          <w:rFonts w:cs="David" w:hint="cs"/>
          <w:b/>
          <w:bCs/>
          <w:spacing w:val="0"/>
          <w:sz w:val="24"/>
          <w:szCs w:val="24"/>
          <w:rtl/>
        </w:rPr>
        <w:t>אברג'יל נ' מדינת ישראל</w:t>
      </w:r>
      <w:r>
        <w:rPr>
          <w:rFonts w:cs="David" w:hint="cs"/>
          <w:b/>
          <w:bCs/>
          <w:sz w:val="24"/>
          <w:szCs w:val="24"/>
          <w:rtl/>
        </w:rPr>
        <w:t xml:space="preserve"> </w:t>
      </w:r>
      <w:r>
        <w:rPr>
          <w:rFonts w:cs="David" w:hint="cs"/>
          <w:b/>
          <w:bCs/>
          <w:spacing w:val="0"/>
          <w:sz w:val="24"/>
          <w:szCs w:val="24"/>
          <w:rtl/>
        </w:rPr>
        <w:t xml:space="preserve">[פורסם בנבו] </w:t>
      </w:r>
      <w:r>
        <w:rPr>
          <w:rFonts w:cs="David" w:hint="cs"/>
          <w:b/>
          <w:bCs/>
          <w:sz w:val="24"/>
          <w:szCs w:val="24"/>
          <w:rtl/>
        </w:rPr>
        <w:t xml:space="preserve">(9.1.2013); </w:t>
      </w:r>
      <w:hyperlink r:id="rId23" w:history="1">
        <w:r w:rsidR="00107B10" w:rsidRPr="00107B10">
          <w:rPr>
            <w:rFonts w:cs="David"/>
            <w:b/>
            <w:bCs/>
            <w:color w:val="0000FF"/>
            <w:sz w:val="24"/>
            <w:szCs w:val="24"/>
            <w:u w:val="single"/>
            <w:rtl/>
          </w:rPr>
          <w:t>ע"פ 810/11</w:t>
        </w:r>
      </w:hyperlink>
      <w:r>
        <w:rPr>
          <w:rFonts w:cs="David" w:hint="cs"/>
          <w:b/>
          <w:bCs/>
          <w:sz w:val="24"/>
          <w:szCs w:val="24"/>
          <w:rtl/>
        </w:rPr>
        <w:t xml:space="preserve"> </w:t>
      </w:r>
      <w:r>
        <w:rPr>
          <w:rFonts w:cs="David" w:hint="cs"/>
          <w:b/>
          <w:bCs/>
          <w:spacing w:val="0"/>
          <w:sz w:val="24"/>
          <w:szCs w:val="24"/>
          <w:rtl/>
        </w:rPr>
        <w:t>בורגרקר נ' מדינת ישראל</w:t>
      </w:r>
      <w:r>
        <w:rPr>
          <w:rFonts w:cs="David" w:hint="cs"/>
          <w:b/>
          <w:bCs/>
          <w:sz w:val="24"/>
          <w:szCs w:val="24"/>
          <w:rtl/>
        </w:rPr>
        <w:t xml:space="preserve"> </w:t>
      </w:r>
      <w:r>
        <w:rPr>
          <w:rFonts w:cs="David" w:hint="cs"/>
          <w:b/>
          <w:bCs/>
          <w:spacing w:val="0"/>
          <w:sz w:val="24"/>
          <w:szCs w:val="24"/>
          <w:rtl/>
        </w:rPr>
        <w:t xml:space="preserve">[פורסם בנבו] </w:t>
      </w:r>
      <w:r>
        <w:rPr>
          <w:rFonts w:cs="David" w:hint="cs"/>
          <w:b/>
          <w:bCs/>
          <w:sz w:val="24"/>
          <w:szCs w:val="24"/>
          <w:rtl/>
        </w:rPr>
        <w:t>(19.5.2011)).</w:t>
      </w:r>
    </w:p>
    <w:p w14:paraId="6415047D" w14:textId="77777777" w:rsidR="00562C9F" w:rsidRDefault="00562C9F" w:rsidP="00562C9F">
      <w:pPr>
        <w:pStyle w:val="Ruller4"/>
        <w:spacing w:after="120"/>
        <w:ind w:left="567" w:right="567"/>
        <w:rPr>
          <w:rFonts w:cs="David"/>
          <w:b/>
          <w:bCs/>
          <w:sz w:val="24"/>
          <w:szCs w:val="24"/>
          <w:rtl/>
        </w:rPr>
      </w:pPr>
      <w:r>
        <w:rPr>
          <w:rFonts w:cs="David" w:hint="cs"/>
          <w:b/>
          <w:bCs/>
          <w:sz w:val="24"/>
          <w:szCs w:val="24"/>
          <w:rtl/>
        </w:rPr>
        <w:t>רמת הענישה שנקבעה בפסקי הדין שאוזכרו לעיל ובפסקי דין אחרים, כשמדובר בהחזקת סם מסוג הירואין או קוקאין, שלא לצריכה עצמית, בכמות של עשרות גרמים, נעה בין 3 ל-5 שנות מאסר, כך שעונשו של המערער אינו סוטה לחומרה מרמת ענישה זו."</w:t>
      </w:r>
    </w:p>
    <w:p w14:paraId="155A09B4" w14:textId="77777777" w:rsidR="00562C9F" w:rsidRDefault="00562C9F" w:rsidP="00562C9F">
      <w:pPr>
        <w:spacing w:after="120" w:line="360" w:lineRule="auto"/>
        <w:jc w:val="both"/>
        <w:rPr>
          <w:b/>
          <w:bCs/>
          <w:rtl/>
        </w:rPr>
      </w:pPr>
      <w:r>
        <w:rPr>
          <w:rFonts w:hint="cs"/>
          <w:rtl/>
        </w:rPr>
        <w:t xml:space="preserve">ר' גם </w:t>
      </w:r>
      <w:hyperlink r:id="rId24" w:history="1">
        <w:r w:rsidRPr="00803367">
          <w:rPr>
            <w:rtl/>
          </w:rPr>
          <w:t>ע</w:t>
        </w:r>
        <w:r w:rsidRPr="00803367">
          <w:t>"</w:t>
        </w:r>
        <w:r w:rsidRPr="00803367">
          <w:rPr>
            <w:rtl/>
          </w:rPr>
          <w:t>פ</w:t>
        </w:r>
        <w:r w:rsidRPr="00803367">
          <w:t xml:space="preserve"> 4592/15 </w:t>
        </w:r>
        <w:r w:rsidRPr="00803367">
          <w:rPr>
            <w:rtl/>
          </w:rPr>
          <w:t>אשר</w:t>
        </w:r>
        <w:r w:rsidRPr="00803367">
          <w:t xml:space="preserve"> </w:t>
        </w:r>
        <w:r w:rsidRPr="00803367">
          <w:rPr>
            <w:rtl/>
          </w:rPr>
          <w:t>מסעוד</w:t>
        </w:r>
        <w:r w:rsidRPr="00803367">
          <w:t xml:space="preserve"> </w:t>
        </w:r>
        <w:r w:rsidRPr="00803367">
          <w:rPr>
            <w:rtl/>
          </w:rPr>
          <w:t>פדידה</w:t>
        </w:r>
      </w:hyperlink>
      <w:r>
        <w:rPr>
          <w:rFonts w:hint="cs"/>
          <w:b/>
          <w:bCs/>
          <w:rtl/>
        </w:rPr>
        <w:t>:</w:t>
      </w:r>
    </w:p>
    <w:p w14:paraId="3A32ED26" w14:textId="77777777" w:rsidR="00562C9F" w:rsidRPr="00803367" w:rsidRDefault="00562C9F" w:rsidP="00562C9F">
      <w:pPr>
        <w:pStyle w:val="Ruller4"/>
        <w:spacing w:after="120"/>
        <w:ind w:left="567" w:right="567"/>
        <w:rPr>
          <w:rFonts w:cs="David"/>
          <w:b/>
          <w:bCs/>
          <w:sz w:val="24"/>
          <w:szCs w:val="24"/>
          <w:rtl/>
        </w:rPr>
      </w:pPr>
      <w:r>
        <w:rPr>
          <w:rFonts w:cs="David" w:hint="cs"/>
          <w:b/>
          <w:bCs/>
          <w:sz w:val="24"/>
          <w:szCs w:val="24"/>
          <w:rtl/>
        </w:rPr>
        <w:t>"</w:t>
      </w:r>
      <w:r w:rsidRPr="00803367">
        <w:rPr>
          <w:rFonts w:cs="David"/>
          <w:b/>
          <w:bCs/>
          <w:sz w:val="24"/>
          <w:szCs w:val="24"/>
          <w:rtl/>
        </w:rPr>
        <w:t>מסקירת</w:t>
      </w:r>
      <w:r w:rsidRPr="00803367">
        <w:rPr>
          <w:rFonts w:cs="David"/>
          <w:b/>
          <w:bCs/>
          <w:sz w:val="24"/>
          <w:szCs w:val="24"/>
        </w:rPr>
        <w:t xml:space="preserve"> </w:t>
      </w:r>
      <w:r w:rsidRPr="00803367">
        <w:rPr>
          <w:rFonts w:cs="David"/>
          <w:b/>
          <w:bCs/>
          <w:sz w:val="24"/>
          <w:szCs w:val="24"/>
          <w:rtl/>
        </w:rPr>
        <w:t>הפסיקה</w:t>
      </w:r>
      <w:r w:rsidRPr="00803367">
        <w:rPr>
          <w:rFonts w:cs="David"/>
          <w:b/>
          <w:bCs/>
          <w:sz w:val="24"/>
          <w:szCs w:val="24"/>
        </w:rPr>
        <w:t xml:space="preserve"> </w:t>
      </w:r>
      <w:r w:rsidRPr="00803367">
        <w:rPr>
          <w:rFonts w:cs="David"/>
          <w:b/>
          <w:bCs/>
          <w:sz w:val="24"/>
          <w:szCs w:val="24"/>
          <w:rtl/>
        </w:rPr>
        <w:t>בנושא</w:t>
      </w:r>
      <w:r w:rsidRPr="00803367">
        <w:rPr>
          <w:rFonts w:cs="David"/>
          <w:b/>
          <w:bCs/>
          <w:sz w:val="24"/>
          <w:szCs w:val="24"/>
        </w:rPr>
        <w:t xml:space="preserve"> </w:t>
      </w:r>
      <w:r>
        <w:rPr>
          <w:rFonts w:cs="David"/>
          <w:b/>
          <w:bCs/>
          <w:sz w:val="24"/>
          <w:szCs w:val="24"/>
          <w:rtl/>
        </w:rPr>
        <w:t>עול</w:t>
      </w:r>
      <w:r>
        <w:rPr>
          <w:rFonts w:cs="David" w:hint="cs"/>
          <w:b/>
          <w:bCs/>
          <w:sz w:val="24"/>
          <w:szCs w:val="24"/>
          <w:rtl/>
        </w:rPr>
        <w:t xml:space="preserve">ה, </w:t>
      </w:r>
      <w:r w:rsidRPr="00803367">
        <w:rPr>
          <w:rFonts w:cs="David"/>
          <w:b/>
          <w:bCs/>
          <w:sz w:val="24"/>
          <w:szCs w:val="24"/>
          <w:rtl/>
        </w:rPr>
        <w:t>כי</w:t>
      </w:r>
      <w:r w:rsidRPr="00803367">
        <w:rPr>
          <w:rFonts w:cs="David"/>
          <w:b/>
          <w:bCs/>
          <w:sz w:val="24"/>
          <w:szCs w:val="24"/>
        </w:rPr>
        <w:t xml:space="preserve"> </w:t>
      </w:r>
      <w:r w:rsidRPr="00803367">
        <w:rPr>
          <w:rFonts w:cs="David"/>
          <w:b/>
          <w:bCs/>
          <w:sz w:val="24"/>
          <w:szCs w:val="24"/>
          <w:rtl/>
        </w:rPr>
        <w:t>אמנם</w:t>
      </w:r>
      <w:r w:rsidRPr="00803367">
        <w:rPr>
          <w:rFonts w:cs="David"/>
          <w:b/>
          <w:bCs/>
          <w:sz w:val="24"/>
          <w:szCs w:val="24"/>
        </w:rPr>
        <w:t xml:space="preserve"> </w:t>
      </w:r>
      <w:r w:rsidRPr="00803367">
        <w:rPr>
          <w:rFonts w:cs="David"/>
          <w:b/>
          <w:bCs/>
          <w:sz w:val="24"/>
          <w:szCs w:val="24"/>
          <w:rtl/>
        </w:rPr>
        <w:t>קיים</w:t>
      </w:r>
      <w:r w:rsidRPr="00803367">
        <w:rPr>
          <w:rFonts w:cs="David"/>
          <w:b/>
          <w:bCs/>
          <w:sz w:val="24"/>
          <w:szCs w:val="24"/>
        </w:rPr>
        <w:t xml:space="preserve"> </w:t>
      </w:r>
      <w:r w:rsidRPr="00803367">
        <w:rPr>
          <w:rFonts w:cs="David"/>
          <w:b/>
          <w:bCs/>
          <w:sz w:val="24"/>
          <w:szCs w:val="24"/>
          <w:rtl/>
        </w:rPr>
        <w:t>גיוון</w:t>
      </w:r>
      <w:r w:rsidRPr="00803367">
        <w:rPr>
          <w:rFonts w:cs="David"/>
          <w:b/>
          <w:bCs/>
          <w:sz w:val="24"/>
          <w:szCs w:val="24"/>
        </w:rPr>
        <w:t xml:space="preserve"> </w:t>
      </w:r>
      <w:r w:rsidRPr="00803367">
        <w:rPr>
          <w:rFonts w:cs="David"/>
          <w:b/>
          <w:bCs/>
          <w:sz w:val="24"/>
          <w:szCs w:val="24"/>
          <w:rtl/>
        </w:rPr>
        <w:t>רב</w:t>
      </w:r>
      <w:r w:rsidRPr="00803367">
        <w:rPr>
          <w:rFonts w:cs="David"/>
          <w:b/>
          <w:bCs/>
          <w:sz w:val="24"/>
          <w:szCs w:val="24"/>
        </w:rPr>
        <w:t xml:space="preserve"> </w:t>
      </w:r>
      <w:r w:rsidRPr="00803367">
        <w:rPr>
          <w:rFonts w:cs="David"/>
          <w:b/>
          <w:bCs/>
          <w:sz w:val="24"/>
          <w:szCs w:val="24"/>
          <w:rtl/>
        </w:rPr>
        <w:t>בענישה</w:t>
      </w:r>
      <w:r>
        <w:rPr>
          <w:rFonts w:cs="David" w:hint="cs"/>
          <w:b/>
          <w:bCs/>
          <w:sz w:val="24"/>
          <w:szCs w:val="24"/>
          <w:rtl/>
        </w:rPr>
        <w:t xml:space="preserve">, </w:t>
      </w:r>
      <w:r w:rsidRPr="00803367">
        <w:rPr>
          <w:rFonts w:cs="David"/>
          <w:b/>
          <w:bCs/>
          <w:sz w:val="24"/>
          <w:szCs w:val="24"/>
          <w:rtl/>
        </w:rPr>
        <w:t>אולם</w:t>
      </w:r>
      <w:r w:rsidRPr="00803367">
        <w:rPr>
          <w:rFonts w:cs="David"/>
          <w:b/>
          <w:bCs/>
          <w:sz w:val="24"/>
          <w:szCs w:val="24"/>
        </w:rPr>
        <w:t xml:space="preserve"> </w:t>
      </w:r>
      <w:r w:rsidRPr="00803367">
        <w:rPr>
          <w:rFonts w:cs="David"/>
          <w:b/>
          <w:bCs/>
          <w:sz w:val="24"/>
          <w:szCs w:val="24"/>
          <w:rtl/>
        </w:rPr>
        <w:t>במקרים</w:t>
      </w:r>
      <w:r w:rsidRPr="00803367">
        <w:rPr>
          <w:rFonts w:cs="David"/>
          <w:b/>
          <w:bCs/>
          <w:sz w:val="24"/>
          <w:szCs w:val="24"/>
        </w:rPr>
        <w:t xml:space="preserve"> </w:t>
      </w:r>
      <w:r w:rsidRPr="00803367">
        <w:rPr>
          <w:rFonts w:cs="David"/>
          <w:b/>
          <w:bCs/>
          <w:sz w:val="24"/>
          <w:szCs w:val="24"/>
          <w:rtl/>
        </w:rPr>
        <w:t>העוסקים</w:t>
      </w:r>
      <w:r w:rsidRPr="00803367">
        <w:rPr>
          <w:rFonts w:cs="David"/>
          <w:b/>
          <w:bCs/>
          <w:sz w:val="24"/>
          <w:szCs w:val="24"/>
        </w:rPr>
        <w:t xml:space="preserve"> </w:t>
      </w:r>
      <w:r w:rsidRPr="00803367">
        <w:rPr>
          <w:rFonts w:cs="David"/>
          <w:b/>
          <w:bCs/>
          <w:sz w:val="24"/>
          <w:szCs w:val="24"/>
          <w:rtl/>
        </w:rPr>
        <w:t>בהחזקת</w:t>
      </w:r>
      <w:r w:rsidRPr="00803367">
        <w:rPr>
          <w:rFonts w:cs="David"/>
          <w:b/>
          <w:bCs/>
          <w:sz w:val="24"/>
          <w:szCs w:val="24"/>
        </w:rPr>
        <w:t xml:space="preserve"> </w:t>
      </w:r>
      <w:r w:rsidRPr="00803367">
        <w:rPr>
          <w:rFonts w:cs="David"/>
          <w:b/>
          <w:bCs/>
          <w:sz w:val="24"/>
          <w:szCs w:val="24"/>
          <w:rtl/>
        </w:rPr>
        <w:t>סם</w:t>
      </w:r>
      <w:r w:rsidRPr="00803367">
        <w:rPr>
          <w:rFonts w:cs="David"/>
          <w:b/>
          <w:bCs/>
          <w:sz w:val="24"/>
          <w:szCs w:val="24"/>
        </w:rPr>
        <w:t xml:space="preserve"> </w:t>
      </w:r>
      <w:r w:rsidRPr="00803367">
        <w:rPr>
          <w:rFonts w:cs="David"/>
          <w:b/>
          <w:bCs/>
          <w:sz w:val="24"/>
          <w:szCs w:val="24"/>
          <w:rtl/>
        </w:rPr>
        <w:t>מסוכן</w:t>
      </w:r>
      <w:r w:rsidRPr="00803367">
        <w:rPr>
          <w:rFonts w:cs="David"/>
          <w:b/>
          <w:bCs/>
          <w:sz w:val="24"/>
          <w:szCs w:val="24"/>
        </w:rPr>
        <w:t xml:space="preserve"> </w:t>
      </w:r>
      <w:r w:rsidRPr="00803367">
        <w:rPr>
          <w:rFonts w:cs="David"/>
          <w:b/>
          <w:bCs/>
          <w:sz w:val="24"/>
          <w:szCs w:val="24"/>
          <w:rtl/>
        </w:rPr>
        <w:t>מסוג</w:t>
      </w:r>
      <w:r w:rsidRPr="00803367">
        <w:rPr>
          <w:rFonts w:cs="David"/>
          <w:b/>
          <w:bCs/>
          <w:sz w:val="24"/>
          <w:szCs w:val="24"/>
        </w:rPr>
        <w:t xml:space="preserve"> </w:t>
      </w:r>
      <w:r w:rsidRPr="00803367">
        <w:rPr>
          <w:rFonts w:cs="David"/>
          <w:b/>
          <w:bCs/>
          <w:sz w:val="24"/>
          <w:szCs w:val="24"/>
          <w:rtl/>
        </w:rPr>
        <w:t>הרואין</w:t>
      </w:r>
      <w:r w:rsidRPr="00803367">
        <w:rPr>
          <w:rFonts w:cs="David"/>
          <w:b/>
          <w:bCs/>
          <w:sz w:val="24"/>
          <w:szCs w:val="24"/>
        </w:rPr>
        <w:t xml:space="preserve"> </w:t>
      </w:r>
      <w:r w:rsidRPr="00803367">
        <w:rPr>
          <w:rFonts w:cs="David"/>
          <w:b/>
          <w:bCs/>
          <w:sz w:val="24"/>
          <w:szCs w:val="24"/>
          <w:rtl/>
        </w:rPr>
        <w:t>או</w:t>
      </w:r>
      <w:r w:rsidRPr="00803367">
        <w:rPr>
          <w:rFonts w:cs="David"/>
          <w:b/>
          <w:bCs/>
          <w:sz w:val="24"/>
          <w:szCs w:val="24"/>
        </w:rPr>
        <w:t xml:space="preserve"> </w:t>
      </w:r>
      <w:r w:rsidRPr="00803367">
        <w:rPr>
          <w:rFonts w:cs="David"/>
          <w:b/>
          <w:bCs/>
          <w:sz w:val="24"/>
          <w:szCs w:val="24"/>
          <w:rtl/>
        </w:rPr>
        <w:t>קוקאין</w:t>
      </w:r>
      <w:r w:rsidRPr="00803367">
        <w:rPr>
          <w:rFonts w:cs="David"/>
          <w:b/>
          <w:bCs/>
          <w:sz w:val="24"/>
          <w:szCs w:val="24"/>
        </w:rPr>
        <w:t xml:space="preserve"> </w:t>
      </w:r>
      <w:r w:rsidRPr="00803367">
        <w:rPr>
          <w:rFonts w:cs="David"/>
          <w:b/>
          <w:bCs/>
          <w:sz w:val="24"/>
          <w:szCs w:val="24"/>
          <w:rtl/>
        </w:rPr>
        <w:t>שלא</w:t>
      </w:r>
      <w:r w:rsidRPr="00803367">
        <w:rPr>
          <w:rFonts w:cs="David"/>
          <w:b/>
          <w:bCs/>
          <w:sz w:val="24"/>
          <w:szCs w:val="24"/>
        </w:rPr>
        <w:t xml:space="preserve"> </w:t>
      </w:r>
      <w:r w:rsidRPr="00803367">
        <w:rPr>
          <w:rFonts w:cs="David"/>
          <w:b/>
          <w:bCs/>
          <w:sz w:val="24"/>
          <w:szCs w:val="24"/>
          <w:rtl/>
        </w:rPr>
        <w:t>לצריכה</w:t>
      </w:r>
      <w:r w:rsidRPr="00803367">
        <w:rPr>
          <w:rFonts w:cs="David"/>
          <w:b/>
          <w:bCs/>
          <w:sz w:val="24"/>
          <w:szCs w:val="24"/>
        </w:rPr>
        <w:t xml:space="preserve"> </w:t>
      </w:r>
      <w:r w:rsidRPr="00803367">
        <w:rPr>
          <w:rFonts w:cs="David"/>
          <w:b/>
          <w:bCs/>
          <w:sz w:val="24"/>
          <w:szCs w:val="24"/>
          <w:rtl/>
        </w:rPr>
        <w:t>עצמית</w:t>
      </w:r>
      <w:r>
        <w:rPr>
          <w:rFonts w:cs="David" w:hint="cs"/>
          <w:b/>
          <w:bCs/>
          <w:sz w:val="24"/>
          <w:szCs w:val="24"/>
          <w:rtl/>
        </w:rPr>
        <w:t xml:space="preserve">, </w:t>
      </w:r>
      <w:r w:rsidRPr="00803367">
        <w:rPr>
          <w:rFonts w:cs="David"/>
          <w:b/>
          <w:bCs/>
          <w:sz w:val="24"/>
          <w:szCs w:val="24"/>
          <w:rtl/>
        </w:rPr>
        <w:t>בכמות</w:t>
      </w:r>
      <w:r w:rsidRPr="00803367">
        <w:rPr>
          <w:rFonts w:cs="David"/>
          <w:b/>
          <w:bCs/>
          <w:sz w:val="24"/>
          <w:szCs w:val="24"/>
        </w:rPr>
        <w:t xml:space="preserve"> </w:t>
      </w:r>
      <w:r w:rsidRPr="00803367">
        <w:rPr>
          <w:rFonts w:cs="David"/>
          <w:b/>
          <w:bCs/>
          <w:sz w:val="24"/>
          <w:szCs w:val="24"/>
          <w:rtl/>
        </w:rPr>
        <w:t>של</w:t>
      </w:r>
      <w:r w:rsidRPr="00803367">
        <w:rPr>
          <w:rFonts w:cs="David"/>
          <w:b/>
          <w:bCs/>
          <w:sz w:val="24"/>
          <w:szCs w:val="24"/>
        </w:rPr>
        <w:t xml:space="preserve"> </w:t>
      </w:r>
      <w:r w:rsidRPr="00803367">
        <w:rPr>
          <w:rFonts w:cs="David"/>
          <w:b/>
          <w:bCs/>
          <w:sz w:val="24"/>
          <w:szCs w:val="24"/>
          <w:rtl/>
        </w:rPr>
        <w:t>עשרות</w:t>
      </w:r>
      <w:r w:rsidRPr="00803367">
        <w:rPr>
          <w:rFonts w:cs="David"/>
          <w:b/>
          <w:bCs/>
          <w:sz w:val="24"/>
          <w:szCs w:val="24"/>
        </w:rPr>
        <w:t xml:space="preserve"> </w:t>
      </w:r>
      <w:r w:rsidRPr="00803367">
        <w:rPr>
          <w:rFonts w:cs="David"/>
          <w:b/>
          <w:bCs/>
          <w:sz w:val="24"/>
          <w:szCs w:val="24"/>
          <w:rtl/>
        </w:rPr>
        <w:t>גרמים</w:t>
      </w:r>
      <w:r>
        <w:rPr>
          <w:rFonts w:cs="David" w:hint="cs"/>
          <w:b/>
          <w:bCs/>
          <w:sz w:val="24"/>
          <w:szCs w:val="24"/>
          <w:rtl/>
        </w:rPr>
        <w:t xml:space="preserve">, </w:t>
      </w:r>
      <w:r w:rsidRPr="00803367">
        <w:rPr>
          <w:rFonts w:cs="David"/>
          <w:b/>
          <w:bCs/>
          <w:sz w:val="24"/>
          <w:szCs w:val="24"/>
          <w:rtl/>
        </w:rPr>
        <w:t>נע</w:t>
      </w:r>
      <w:r w:rsidRPr="00803367">
        <w:rPr>
          <w:rFonts w:cs="David"/>
          <w:b/>
          <w:bCs/>
          <w:sz w:val="24"/>
          <w:szCs w:val="24"/>
        </w:rPr>
        <w:t xml:space="preserve"> </w:t>
      </w:r>
      <w:r w:rsidRPr="00803367">
        <w:rPr>
          <w:rFonts w:cs="David"/>
          <w:b/>
          <w:bCs/>
          <w:sz w:val="24"/>
          <w:szCs w:val="24"/>
          <w:rtl/>
        </w:rPr>
        <w:t>טווח</w:t>
      </w:r>
      <w:r w:rsidRPr="00803367">
        <w:rPr>
          <w:rFonts w:cs="David"/>
          <w:b/>
          <w:bCs/>
          <w:sz w:val="24"/>
          <w:szCs w:val="24"/>
        </w:rPr>
        <w:t xml:space="preserve"> </w:t>
      </w:r>
      <w:r w:rsidRPr="00803367">
        <w:rPr>
          <w:rFonts w:cs="David"/>
          <w:b/>
          <w:bCs/>
          <w:sz w:val="24"/>
          <w:szCs w:val="24"/>
          <w:rtl/>
        </w:rPr>
        <w:t>הענישה</w:t>
      </w:r>
      <w:r w:rsidRPr="00803367">
        <w:rPr>
          <w:rFonts w:cs="David"/>
          <w:b/>
          <w:bCs/>
          <w:sz w:val="24"/>
          <w:szCs w:val="24"/>
        </w:rPr>
        <w:t xml:space="preserve"> </w:t>
      </w:r>
      <w:r w:rsidRPr="00803367">
        <w:rPr>
          <w:rFonts w:cs="David"/>
          <w:b/>
          <w:bCs/>
          <w:sz w:val="24"/>
          <w:szCs w:val="24"/>
          <w:rtl/>
        </w:rPr>
        <w:t>בין</w:t>
      </w:r>
      <w:r w:rsidRPr="00803367">
        <w:rPr>
          <w:rFonts w:cs="David"/>
          <w:b/>
          <w:bCs/>
          <w:sz w:val="24"/>
          <w:szCs w:val="24"/>
        </w:rPr>
        <w:t xml:space="preserve"> </w:t>
      </w:r>
      <w:r w:rsidRPr="00803367">
        <w:rPr>
          <w:rFonts w:cs="David"/>
          <w:b/>
          <w:bCs/>
          <w:sz w:val="24"/>
          <w:szCs w:val="24"/>
          <w:rtl/>
        </w:rPr>
        <w:t>שלוש</w:t>
      </w:r>
      <w:r w:rsidRPr="00803367">
        <w:rPr>
          <w:rFonts w:cs="David"/>
          <w:b/>
          <w:bCs/>
          <w:sz w:val="24"/>
          <w:szCs w:val="24"/>
        </w:rPr>
        <w:t xml:space="preserve"> </w:t>
      </w:r>
      <w:r w:rsidRPr="00803367">
        <w:rPr>
          <w:rFonts w:cs="David"/>
          <w:b/>
          <w:bCs/>
          <w:sz w:val="24"/>
          <w:szCs w:val="24"/>
          <w:rtl/>
        </w:rPr>
        <w:t>לחמש</w:t>
      </w:r>
      <w:r w:rsidRPr="00803367">
        <w:rPr>
          <w:rFonts w:cs="David"/>
          <w:b/>
          <w:bCs/>
          <w:sz w:val="24"/>
          <w:szCs w:val="24"/>
        </w:rPr>
        <w:t xml:space="preserve"> </w:t>
      </w:r>
      <w:r w:rsidRPr="00803367">
        <w:rPr>
          <w:rFonts w:cs="David"/>
          <w:b/>
          <w:bCs/>
          <w:sz w:val="24"/>
          <w:szCs w:val="24"/>
          <w:rtl/>
        </w:rPr>
        <w:t>שנות</w:t>
      </w:r>
      <w:r w:rsidRPr="00803367">
        <w:rPr>
          <w:rFonts w:cs="David"/>
          <w:b/>
          <w:bCs/>
          <w:sz w:val="24"/>
          <w:szCs w:val="24"/>
        </w:rPr>
        <w:t xml:space="preserve"> </w:t>
      </w:r>
      <w:r w:rsidRPr="00803367">
        <w:rPr>
          <w:rFonts w:cs="David"/>
          <w:b/>
          <w:bCs/>
          <w:sz w:val="24"/>
          <w:szCs w:val="24"/>
          <w:rtl/>
        </w:rPr>
        <w:t>מאסר</w:t>
      </w:r>
      <w:r>
        <w:rPr>
          <w:rFonts w:cs="David" w:hint="cs"/>
          <w:b/>
          <w:bCs/>
          <w:sz w:val="24"/>
          <w:szCs w:val="24"/>
          <w:rtl/>
        </w:rPr>
        <w:t>".</w:t>
      </w:r>
    </w:p>
    <w:p w14:paraId="4EC08B78" w14:textId="77777777" w:rsidR="00562C9F" w:rsidRPr="00B05847" w:rsidRDefault="00562C9F" w:rsidP="00562C9F">
      <w:pPr>
        <w:spacing w:after="120" w:line="360" w:lineRule="auto"/>
        <w:jc w:val="both"/>
        <w:rPr>
          <w:rtl/>
        </w:rPr>
      </w:pPr>
      <w:r>
        <w:rPr>
          <w:rFonts w:hint="cs"/>
          <w:rtl/>
        </w:rPr>
        <w:t>ר' גם מתחם העונש שנקבע בנסיבות דומות, של עסקה ב- 30 גרם קוקאין, ב</w:t>
      </w:r>
      <w:hyperlink r:id="rId25" w:history="1">
        <w:r w:rsidR="00107B10" w:rsidRPr="00107B10">
          <w:rPr>
            <w:color w:val="0000FF"/>
            <w:u w:val="single"/>
            <w:rtl/>
          </w:rPr>
          <w:t>ת"פ 29457-07-16</w:t>
        </w:r>
      </w:hyperlink>
      <w:r>
        <w:rPr>
          <w:rFonts w:hint="cs"/>
          <w:rtl/>
        </w:rPr>
        <w:t>, עמוס אשר אושר ב</w:t>
      </w:r>
      <w:hyperlink r:id="rId26" w:history="1">
        <w:r w:rsidR="00107B10" w:rsidRPr="00107B10">
          <w:rPr>
            <w:color w:val="0000FF"/>
            <w:u w:val="single"/>
            <w:rtl/>
          </w:rPr>
          <w:t>ע"פ 12772-01-18</w:t>
        </w:r>
      </w:hyperlink>
      <w:r>
        <w:rPr>
          <w:rFonts w:hint="cs"/>
          <w:rtl/>
        </w:rPr>
        <w:t>, וב</w:t>
      </w:r>
      <w:hyperlink r:id="rId27" w:history="1">
        <w:r w:rsidR="00107B10" w:rsidRPr="00107B10">
          <w:rPr>
            <w:color w:val="0000FF"/>
            <w:u w:val="single"/>
            <w:rtl/>
          </w:rPr>
          <w:t>רע"פ 4895/18</w:t>
        </w:r>
      </w:hyperlink>
      <w:r>
        <w:rPr>
          <w:rFonts w:hint="cs"/>
          <w:rtl/>
        </w:rPr>
        <w:t xml:space="preserve"> וכן ר' </w:t>
      </w:r>
      <w:hyperlink r:id="rId28" w:history="1">
        <w:r w:rsidR="00107B10" w:rsidRPr="00107B10">
          <w:rPr>
            <w:color w:val="0000FF"/>
            <w:u w:val="single"/>
            <w:rtl/>
          </w:rPr>
          <w:t>רע"פ 2122/13</w:t>
        </w:r>
      </w:hyperlink>
      <w:r>
        <w:t xml:space="preserve"> </w:t>
      </w:r>
      <w:r>
        <w:rPr>
          <w:rFonts w:hint="cs"/>
          <w:rtl/>
        </w:rPr>
        <w:t xml:space="preserve"> </w:t>
      </w:r>
      <w:r>
        <w:rPr>
          <w:rtl/>
        </w:rPr>
        <w:t>יצחק דבש</w:t>
      </w:r>
      <w:r>
        <w:rPr>
          <w:rFonts w:hint="cs"/>
          <w:rtl/>
        </w:rPr>
        <w:t>.</w:t>
      </w:r>
    </w:p>
    <w:p w14:paraId="4BB34B11" w14:textId="77777777" w:rsidR="00562C9F" w:rsidRDefault="00562C9F" w:rsidP="00562C9F">
      <w:pPr>
        <w:spacing w:after="120" w:line="360" w:lineRule="auto"/>
        <w:jc w:val="both"/>
        <w:rPr>
          <w:rtl/>
        </w:rPr>
      </w:pPr>
      <w:r>
        <w:rPr>
          <w:rFonts w:hint="cs"/>
          <w:rtl/>
        </w:rPr>
        <w:t>לאור זאת, ובשים לב לנסיבות המקרה, ובכללן כמות הסם אותה מכר הנאשם וסכומי הכסף שקיבל בתמורה, מתחם העונש ההולם את מעשיו הוא מאסר בפועל לתקופה שבין שנתיים לחמש שנים.</w:t>
      </w:r>
    </w:p>
    <w:p w14:paraId="3853A82A" w14:textId="77777777" w:rsidR="00562C9F" w:rsidRPr="00D77330" w:rsidRDefault="00562C9F" w:rsidP="00562C9F">
      <w:pPr>
        <w:spacing w:after="120" w:line="360" w:lineRule="auto"/>
        <w:jc w:val="both"/>
        <w:rPr>
          <w:b/>
          <w:bCs/>
          <w:rtl/>
        </w:rPr>
      </w:pPr>
      <w:r w:rsidRPr="00D77330">
        <w:rPr>
          <w:rFonts w:hint="cs"/>
          <w:b/>
          <w:bCs/>
          <w:rtl/>
        </w:rPr>
        <w:t>נסיבות שאינן קשורות לעבירה</w:t>
      </w:r>
    </w:p>
    <w:p w14:paraId="7C6716B1" w14:textId="77777777" w:rsidR="00562C9F" w:rsidRDefault="00562C9F" w:rsidP="00562C9F">
      <w:pPr>
        <w:spacing w:after="120" w:line="360" w:lineRule="auto"/>
        <w:jc w:val="both"/>
        <w:rPr>
          <w:rtl/>
        </w:rPr>
      </w:pPr>
      <w:r>
        <w:rPr>
          <w:rFonts w:hint="cs"/>
          <w:rtl/>
        </w:rPr>
        <w:t>הנאשם יליד 1988, נמצא בקשר זוגי ועתיד להנשא. קודם למעצרו עבד כטבח ובעבודות מזדמנות שונות. לחובתו מספר הרשעות קודמות:</w:t>
      </w:r>
    </w:p>
    <w:p w14:paraId="19DE706D" w14:textId="77777777" w:rsidR="00562C9F" w:rsidRDefault="00562C9F" w:rsidP="00562C9F">
      <w:pPr>
        <w:spacing w:after="120" w:line="360" w:lineRule="auto"/>
        <w:jc w:val="both"/>
        <w:rPr>
          <w:rtl/>
        </w:rPr>
      </w:pPr>
      <w:r>
        <w:rPr>
          <w:rFonts w:hint="cs"/>
          <w:rtl/>
        </w:rPr>
        <w:t>בשנת 2006 הורשע בבית משפט לנוער בעבירה של שימוש ברכב ללא רשות ונהיגה ללא רשיון.</w:t>
      </w:r>
    </w:p>
    <w:p w14:paraId="058BBD46" w14:textId="77777777" w:rsidR="00562C9F" w:rsidRDefault="00562C9F" w:rsidP="00562C9F">
      <w:pPr>
        <w:spacing w:after="120" w:line="360" w:lineRule="auto"/>
        <w:jc w:val="both"/>
        <w:rPr>
          <w:rtl/>
        </w:rPr>
      </w:pPr>
      <w:r>
        <w:rPr>
          <w:rFonts w:hint="cs"/>
          <w:rtl/>
        </w:rPr>
        <w:t>בשנת 2010 הורשע בשימוש ברכב ללא רשות ונהיגה ללא רשיון.</w:t>
      </w:r>
    </w:p>
    <w:p w14:paraId="5CE8D855" w14:textId="77777777" w:rsidR="00562C9F" w:rsidRDefault="00562C9F" w:rsidP="00562C9F">
      <w:pPr>
        <w:spacing w:after="120" w:line="360" w:lineRule="auto"/>
        <w:jc w:val="both"/>
        <w:rPr>
          <w:rtl/>
        </w:rPr>
      </w:pPr>
      <w:r>
        <w:rPr>
          <w:rFonts w:hint="cs"/>
          <w:rtl/>
        </w:rPr>
        <w:t>בשנת 2012 נדון ל- 26 חודשי מאסר, בשל שתי עבירות של הסעת שוהים בלתי חוקיים ועבירות נלוות.</w:t>
      </w:r>
    </w:p>
    <w:p w14:paraId="6BC00DAB" w14:textId="77777777" w:rsidR="00562C9F" w:rsidRDefault="00562C9F" w:rsidP="00562C9F">
      <w:pPr>
        <w:spacing w:after="120" w:line="360" w:lineRule="auto"/>
        <w:jc w:val="both"/>
        <w:rPr>
          <w:rtl/>
        </w:rPr>
      </w:pPr>
      <w:r>
        <w:rPr>
          <w:rFonts w:hint="cs"/>
          <w:rtl/>
        </w:rPr>
        <w:t>בשנת 2017 הוארך מאסר על תנאי שהוטל על הנאשם והוטל עליו של"צ, בשל הסעת שוהים בלתי חוקיים. עונש זה נומק בהליך שיקום שעבר הנאשם. מהתסקיר עולה, כי תלויה בקשה להפקעת צו השל"צ.</w:t>
      </w:r>
    </w:p>
    <w:p w14:paraId="41D93C54" w14:textId="77777777" w:rsidR="00562C9F" w:rsidRDefault="00562C9F" w:rsidP="00562C9F">
      <w:pPr>
        <w:spacing w:after="120" w:line="360" w:lineRule="auto"/>
        <w:jc w:val="both"/>
        <w:rPr>
          <w:rtl/>
        </w:rPr>
      </w:pPr>
      <w:r>
        <w:rPr>
          <w:rFonts w:hint="cs"/>
          <w:rtl/>
        </w:rPr>
        <w:t>מתסקיר שירות המבחן עולה, כי הנאשם למד עד גיל 17 ואז עזב את בית הספר על מנת לעבוד ונקלע לחברה שולית ולמעורבות בפלילים, ונדון למספר מאסרים בשל עבירות תעבורה והסעת שוהים בלתי חוקיים. בשנת 2016 השתלב בהליך גמילה מסמים. למשך תקופה מסויימת שמר על ניקיון ואף ביקש ללמוד מנהל עסקים במסגרת הקשורה לאוניברסיטה העברית. גם במהלך תקופה המעצר השתלב הנאשם בהליך טיפולי במסגרת שב"ס.</w:t>
      </w:r>
    </w:p>
    <w:p w14:paraId="45EC28E0" w14:textId="77777777" w:rsidR="00562C9F" w:rsidRDefault="00562C9F" w:rsidP="00562C9F">
      <w:pPr>
        <w:spacing w:after="120" w:line="360" w:lineRule="auto"/>
        <w:jc w:val="both"/>
        <w:rPr>
          <w:rtl/>
        </w:rPr>
      </w:pPr>
      <w:r>
        <w:rPr>
          <w:rFonts w:hint="cs"/>
          <w:rtl/>
        </w:rPr>
        <w:t>הנאשם קיבל לפני שירות המבחן אחריות חלקית ומטה למעשים בהם הורשע, וטען כי מעורבותו בעבירות התמצתה בתיווך טלפוני בין הסוכן המשטרתי לאחר, תמורת 500 ש"ח (בישיבת הטיעונים לעונש הבהיר הנאשם כי אינו מבקש לחזור בו מהודאתו).</w:t>
      </w:r>
    </w:p>
    <w:p w14:paraId="0FE8E25C" w14:textId="77777777" w:rsidR="00562C9F" w:rsidRPr="00B05847" w:rsidRDefault="00562C9F" w:rsidP="00562C9F">
      <w:pPr>
        <w:spacing w:after="120" w:line="360" w:lineRule="auto"/>
        <w:jc w:val="both"/>
        <w:rPr>
          <w:rtl/>
        </w:rPr>
      </w:pPr>
      <w:r>
        <w:rPr>
          <w:rFonts w:hint="cs"/>
          <w:rtl/>
        </w:rPr>
        <w:t>שירות המבחן העריך, כי ברקע העבירות עומדים דפוסי התנהלות התמכרותיים, עברייניים ושוליים אצל הנאשם, וכי ההליכים הקודמים שהתנהלו נגדו לא הרתיעו אותו מלשוב ולבצע עבירות, ועל כן קיים סיכון כי ימשיך ויבצע עבירות. עם זאת, השירות העריך, כי הנאשם מכיר במחיר הכרוך בדרך חייו וכי הוא רוצה לשנות את דרכיו ולנהל אורח חיים נורמטיבי. השירות הפנה בהקשר זה להשתלבותו של הנאשם בהליך טיפולי במסגרת מעצרו.</w:t>
      </w:r>
    </w:p>
    <w:p w14:paraId="744093BF" w14:textId="77777777" w:rsidR="00562C9F" w:rsidRDefault="00562C9F" w:rsidP="00562C9F">
      <w:pPr>
        <w:spacing w:after="120" w:line="360" w:lineRule="auto"/>
        <w:jc w:val="both"/>
        <w:rPr>
          <w:rtl/>
        </w:rPr>
      </w:pPr>
      <w:r>
        <w:rPr>
          <w:rFonts w:hint="cs"/>
          <w:rtl/>
        </w:rPr>
        <w:t>בשורה התחתונה, שירות המבחן נמנע מהמלצה שיקומית בעניינו של הנאשם והעריך, כי הטלת מאסר תבהיר לנאשם את הפסול שבמעשיו ותרתיע אותו מלשוב ולבצע עבירות. לצד זאת השירות המליץ לאפשר לנאשם להמשיך בהליך הטיפולי אותו החל במסגרת שב"ס.</w:t>
      </w:r>
    </w:p>
    <w:p w14:paraId="6C710CA8" w14:textId="77777777" w:rsidR="00562C9F" w:rsidRPr="00EB7D02" w:rsidRDefault="00562C9F" w:rsidP="00562C9F">
      <w:pPr>
        <w:spacing w:after="120" w:line="360" w:lineRule="auto"/>
        <w:jc w:val="both"/>
        <w:rPr>
          <w:b/>
          <w:bCs/>
          <w:rtl/>
        </w:rPr>
      </w:pPr>
      <w:r w:rsidRPr="00EB7D02">
        <w:rPr>
          <w:rFonts w:hint="cs"/>
          <w:b/>
          <w:bCs/>
          <w:rtl/>
        </w:rPr>
        <w:t>דיון והכרעה</w:t>
      </w:r>
    </w:p>
    <w:p w14:paraId="47FF760D" w14:textId="77777777" w:rsidR="00562C9F" w:rsidRDefault="00562C9F" w:rsidP="00562C9F">
      <w:pPr>
        <w:spacing w:after="120" w:line="360" w:lineRule="auto"/>
        <w:jc w:val="both"/>
        <w:rPr>
          <w:rtl/>
        </w:rPr>
      </w:pPr>
      <w:r>
        <w:rPr>
          <w:rFonts w:hint="cs"/>
          <w:rtl/>
        </w:rPr>
        <w:t>לזכות הנאשם זקפתי את הודאתו במיוחס לו, ואת מאמצי השיקום אותם עשה. כמו כן הבאתי בחשבון את מצבו האישי המורכב, העולה מהתסקיר.</w:t>
      </w:r>
    </w:p>
    <w:p w14:paraId="2E60B5A7" w14:textId="77777777" w:rsidR="00562C9F" w:rsidRDefault="00562C9F" w:rsidP="00562C9F">
      <w:pPr>
        <w:spacing w:after="120" w:line="360" w:lineRule="auto"/>
        <w:jc w:val="both"/>
        <w:rPr>
          <w:rtl/>
        </w:rPr>
      </w:pPr>
      <w:r>
        <w:rPr>
          <w:rFonts w:hint="cs"/>
          <w:rtl/>
        </w:rPr>
        <w:t>לחובת הנאשם זקפתי את הרשעותיו הקודמות, המעידות בו כי אין עליו מורא הדין, כעולה גם מתסקיר שירות המבחן. הדברים אמורים בין היתר בשים לב לכך שהמעשים בוצעו בתקופה בה ביצע הנאשם של"צ שהוטל עליו בתיק אחר.</w:t>
      </w:r>
    </w:p>
    <w:p w14:paraId="4F2594D8" w14:textId="77777777" w:rsidR="00562C9F" w:rsidRDefault="00562C9F" w:rsidP="00562C9F">
      <w:pPr>
        <w:spacing w:after="120" w:line="360" w:lineRule="auto"/>
        <w:jc w:val="both"/>
        <w:rPr>
          <w:rtl/>
        </w:rPr>
      </w:pPr>
      <w:r>
        <w:rPr>
          <w:rFonts w:hint="cs"/>
          <w:rtl/>
        </w:rPr>
        <w:t>לאור אלה, עמדת המאשימה, להשית על הנאשם עונש של 30 חודשי מאסר, המצוי בצידו הנמוך של המתחם, נראית לי הולמת וראיתי לאמצה.</w:t>
      </w:r>
    </w:p>
    <w:p w14:paraId="6FCBFFC0" w14:textId="77777777" w:rsidR="00562C9F" w:rsidRPr="001A4A1D" w:rsidRDefault="00562C9F" w:rsidP="00562C9F">
      <w:pPr>
        <w:spacing w:after="120" w:line="360" w:lineRule="auto"/>
        <w:jc w:val="both"/>
        <w:rPr>
          <w:b/>
          <w:bCs/>
          <w:rtl/>
        </w:rPr>
      </w:pPr>
      <w:r w:rsidRPr="001A4A1D">
        <w:rPr>
          <w:rFonts w:hint="cs"/>
          <w:b/>
          <w:bCs/>
          <w:rtl/>
        </w:rPr>
        <w:t>בקשת חילוט</w:t>
      </w:r>
    </w:p>
    <w:p w14:paraId="001F6E6D" w14:textId="77777777" w:rsidR="00562C9F" w:rsidRDefault="00562C9F" w:rsidP="00562C9F">
      <w:pPr>
        <w:spacing w:after="120" w:line="360" w:lineRule="auto"/>
        <w:jc w:val="both"/>
        <w:rPr>
          <w:rtl/>
        </w:rPr>
      </w:pPr>
      <w:r>
        <w:rPr>
          <w:rFonts w:hint="cs"/>
          <w:rtl/>
        </w:rPr>
        <w:t>חרף העובדה שבכתב האישום לא נכללה בקשת חילוט, בקשה ב"כ המאשימה בטיעוניה להכריז על הנאשם סוחר סמים ולחלט את מכוניתו וכסף מזומן שנתפס. לדבריה, בכתב האישום המקורי נכללה בקשת חילוט, אך היא נשמטה מכתב האישום המתוקן בשל מה שהגדירה כ"טעות טכנית לחלוטין".</w:t>
      </w:r>
    </w:p>
    <w:p w14:paraId="50DC00DF" w14:textId="77777777" w:rsidR="00562C9F" w:rsidRDefault="00562C9F" w:rsidP="00562C9F">
      <w:pPr>
        <w:spacing w:after="120" w:line="360" w:lineRule="auto"/>
        <w:jc w:val="both"/>
        <w:rPr>
          <w:rtl/>
        </w:rPr>
      </w:pPr>
      <w:r>
        <w:rPr>
          <w:rFonts w:hint="cs"/>
          <w:rtl/>
        </w:rPr>
        <w:t>דין הבקשה להדחות.</w:t>
      </w:r>
    </w:p>
    <w:p w14:paraId="231A4A79" w14:textId="77777777" w:rsidR="00562C9F" w:rsidRDefault="00562C9F" w:rsidP="00562C9F">
      <w:pPr>
        <w:spacing w:after="120" w:line="360" w:lineRule="auto"/>
        <w:jc w:val="both"/>
        <w:rPr>
          <w:rtl/>
        </w:rPr>
      </w:pPr>
      <w:r>
        <w:rPr>
          <w:rFonts w:hint="cs"/>
          <w:rtl/>
        </w:rPr>
        <w:t xml:space="preserve">בכתב האישום המתוקן בו הודה הנאשם לא נכללה כל בקשת חילוט, ואין מדובר בענין "טכני לחלוטין" אלא בנקודה מהותית. </w:t>
      </w:r>
      <w:hyperlink r:id="rId29" w:history="1">
        <w:r w:rsidR="00E837D0" w:rsidRPr="00E837D0">
          <w:rPr>
            <w:color w:val="0000FF"/>
            <w:u w:val="single"/>
            <w:rtl/>
          </w:rPr>
          <w:t>סעיף 36א(ה)</w:t>
        </w:r>
      </w:hyperlink>
      <w:r>
        <w:rPr>
          <w:rFonts w:hint="cs"/>
          <w:rtl/>
        </w:rPr>
        <w:t xml:space="preserve"> ל</w:t>
      </w:r>
      <w:hyperlink r:id="rId30" w:history="1">
        <w:r w:rsidR="00107B10" w:rsidRPr="00107B10">
          <w:rPr>
            <w:color w:val="0000FF"/>
            <w:u w:val="single"/>
            <w:rtl/>
          </w:rPr>
          <w:t>פקודת הסמים המסוכנים</w:t>
        </w:r>
      </w:hyperlink>
      <w:r>
        <w:rPr>
          <w:rFonts w:hint="cs"/>
          <w:rtl/>
        </w:rPr>
        <w:t xml:space="preserve"> קובע, כי: "</w:t>
      </w:r>
      <w:r w:rsidRPr="00C023FD">
        <w:rPr>
          <w:b/>
          <w:bCs/>
          <w:rtl/>
        </w:rPr>
        <w:t>בקשת תובע לחלט רכוש לפי סעיף זה ופירוט הרכוש שאת חילוטו מבקשים, יצויינו בכתב האישום</w:t>
      </w:r>
      <w:r>
        <w:rPr>
          <w:rFonts w:hint="cs"/>
          <w:rtl/>
        </w:rPr>
        <w:t>", ומשלא כללה המאשימה בקשה כאמור בכתב האישום המתוקן בו הודה הנאשם, היא אינה רשאית לבקש לחלט את רכושו. יש לציין, כי מעבר לעניין הדיוני, קיים גם אינטרס ההסתמכות של הנאשם, אשר הודה בכתב אישום בו לא נכללה בקשת חילוט.</w:t>
      </w:r>
    </w:p>
    <w:p w14:paraId="42A7D58E" w14:textId="77777777" w:rsidR="00562C9F" w:rsidRDefault="00562C9F" w:rsidP="00562C9F">
      <w:pPr>
        <w:spacing w:after="120" w:line="360" w:lineRule="auto"/>
        <w:jc w:val="both"/>
        <w:rPr>
          <w:rtl/>
        </w:rPr>
      </w:pPr>
      <w:r>
        <w:rPr>
          <w:rFonts w:hint="cs"/>
          <w:rtl/>
        </w:rPr>
        <w:t xml:space="preserve">עוד אעיר, כי ב"כ המאשימה טענה שהשמטת בקשת החילוט היא "טעות טכנית לחלוטין", מבלי שערכה את הבירור המינימלי ומבלי שתמכה את טענתה בדבריו של מי שהכין את כתב האישום המתוקן. המעט שניתן היה לצפות לו בנסיבות אלו, הוא שתוגש בקשה מסודרת לתיקון כתב האישום, </w:t>
      </w:r>
      <w:r w:rsidRPr="00AB4642">
        <w:rPr>
          <w:rFonts w:hint="cs"/>
          <w:u w:val="single"/>
          <w:rtl/>
        </w:rPr>
        <w:t>בטרם</w:t>
      </w:r>
      <w:r>
        <w:rPr>
          <w:rFonts w:hint="cs"/>
          <w:rtl/>
        </w:rPr>
        <w:t xml:space="preserve"> ישיבת הטיעונים לעונש (שהרי הדיון בבקשת החילוט אמור להתקיים </w:t>
      </w:r>
      <w:r w:rsidRPr="00B906B2">
        <w:rPr>
          <w:rFonts w:hint="cs"/>
          <w:rtl/>
        </w:rPr>
        <w:t>לפני</w:t>
      </w:r>
      <w:r>
        <w:rPr>
          <w:rFonts w:hint="cs"/>
          <w:rtl/>
        </w:rPr>
        <w:t xml:space="preserve"> הטיעונים לעונש, ר' </w:t>
      </w:r>
      <w:hyperlink r:id="rId31" w:history="1">
        <w:r w:rsidR="00E837D0" w:rsidRPr="00E837D0">
          <w:rPr>
            <w:color w:val="0000FF"/>
            <w:u w:val="single"/>
            <w:rtl/>
          </w:rPr>
          <w:t>תקנה 4</w:t>
        </w:r>
      </w:hyperlink>
      <w:r>
        <w:rPr>
          <w:rFonts w:hint="cs"/>
          <w:rtl/>
        </w:rPr>
        <w:t xml:space="preserve"> ל</w:t>
      </w:r>
      <w:hyperlink r:id="rId32" w:history="1">
        <w:r w:rsidR="00107B10" w:rsidRPr="00107B10">
          <w:rPr>
            <w:color w:val="0000FF"/>
            <w:u w:val="single"/>
            <w:rtl/>
          </w:rPr>
          <w:t>תקנות הסמים המסוכנים (סדרי דין לענין חילוט רכוש)</w:t>
        </w:r>
      </w:hyperlink>
      <w:r>
        <w:rPr>
          <w:rFonts w:hint="cs"/>
          <w:rtl/>
        </w:rPr>
        <w:t xml:space="preserve"> תש"ן-1990).</w:t>
      </w:r>
    </w:p>
    <w:p w14:paraId="3BB87B02" w14:textId="77777777" w:rsidR="00562C9F" w:rsidRDefault="00562C9F" w:rsidP="00562C9F">
      <w:pPr>
        <w:spacing w:after="120" w:line="360" w:lineRule="auto"/>
        <w:jc w:val="both"/>
        <w:rPr>
          <w:rtl/>
        </w:rPr>
      </w:pPr>
      <w:r>
        <w:rPr>
          <w:rFonts w:hint="cs"/>
          <w:rtl/>
        </w:rPr>
        <w:t xml:space="preserve">אוסיף על כך, כי גם בכתב האישום המקורי, בו נכללה בקשת חילוט, כל אשר טרחה המאשימה לציין הוא כי היא מבקשת לחלט "כסף מזומן", ואף לא ראתה לנכון לפרט בכמה כסף מדובר, וזאת בניגוד </w:t>
      </w:r>
      <w:hyperlink r:id="rId33" w:history="1">
        <w:r w:rsidR="00E837D0" w:rsidRPr="00E837D0">
          <w:rPr>
            <w:color w:val="0000FF"/>
            <w:u w:val="single"/>
            <w:rtl/>
          </w:rPr>
          <w:t>לתקנה 2</w:t>
        </w:r>
      </w:hyperlink>
      <w:r>
        <w:rPr>
          <w:rFonts w:hint="cs"/>
          <w:rtl/>
        </w:rPr>
        <w:t xml:space="preserve"> לתקנות האמורות.</w:t>
      </w:r>
    </w:p>
    <w:p w14:paraId="2F53CE13" w14:textId="77777777" w:rsidR="00562C9F" w:rsidRDefault="00562C9F" w:rsidP="00562C9F">
      <w:pPr>
        <w:spacing w:after="120" w:line="360" w:lineRule="auto"/>
        <w:jc w:val="both"/>
        <w:rPr>
          <w:rtl/>
        </w:rPr>
      </w:pPr>
      <w:r>
        <w:rPr>
          <w:rFonts w:hint="cs"/>
          <w:rtl/>
        </w:rPr>
        <w:t xml:space="preserve">אכן, יש בסיס לטעון כי מי שמבצע שלוש עסקאות בכמות מצטברת של כ- 50 גרם קוקאין בעבור סכום כולל של מעל 22,000 ש"ח הוא סוחר סמים, ולא רק במובן הטכני של הוראת </w:t>
      </w:r>
      <w:hyperlink r:id="rId34" w:history="1">
        <w:r w:rsidR="00E837D0" w:rsidRPr="00E837D0">
          <w:rPr>
            <w:color w:val="0000FF"/>
            <w:u w:val="single"/>
            <w:rtl/>
          </w:rPr>
          <w:t>סעיף 36א(ב)</w:t>
        </w:r>
      </w:hyperlink>
      <w:r>
        <w:rPr>
          <w:rFonts w:hint="cs"/>
          <w:rtl/>
        </w:rPr>
        <w:t xml:space="preserve"> לפקודת הסמים. אך על מנת לטעון, ראשית יש להגיש בקשה מתאימה.</w:t>
      </w:r>
    </w:p>
    <w:p w14:paraId="3D157A48" w14:textId="77777777" w:rsidR="00562C9F" w:rsidRPr="00B05847" w:rsidRDefault="00562C9F" w:rsidP="00562C9F">
      <w:pPr>
        <w:spacing w:after="120" w:line="360" w:lineRule="auto"/>
        <w:jc w:val="both"/>
        <w:rPr>
          <w:rtl/>
        </w:rPr>
      </w:pPr>
      <w:r>
        <w:rPr>
          <w:rFonts w:hint="cs"/>
          <w:rtl/>
        </w:rPr>
        <w:t>לפיכך דוחה את בקשת החילוט.</w:t>
      </w:r>
    </w:p>
    <w:p w14:paraId="7C00EBA7" w14:textId="77777777" w:rsidR="00562C9F" w:rsidRPr="00504CDB" w:rsidRDefault="00562C9F" w:rsidP="00562C9F">
      <w:pPr>
        <w:spacing w:after="120" w:line="360" w:lineRule="auto"/>
        <w:jc w:val="both"/>
        <w:rPr>
          <w:b/>
          <w:bCs/>
          <w:rtl/>
          <w:lang w:eastAsia="he-IL"/>
        </w:rPr>
      </w:pPr>
      <w:r w:rsidRPr="00504CDB">
        <w:rPr>
          <w:b/>
          <w:bCs/>
          <w:rtl/>
          <w:lang w:eastAsia="he-IL"/>
        </w:rPr>
        <w:t>גוזר על הנאשם את העונשים הבאים:</w:t>
      </w:r>
    </w:p>
    <w:p w14:paraId="4A5D5B28" w14:textId="77777777" w:rsidR="00562C9F" w:rsidRPr="00504CDB" w:rsidRDefault="00562C9F" w:rsidP="00562C9F">
      <w:pPr>
        <w:numPr>
          <w:ilvl w:val="0"/>
          <w:numId w:val="1"/>
        </w:numPr>
        <w:spacing w:after="120" w:line="360" w:lineRule="auto"/>
        <w:jc w:val="both"/>
        <w:rPr>
          <w:lang w:eastAsia="he-IL"/>
        </w:rPr>
      </w:pPr>
      <w:r w:rsidRPr="00504CDB">
        <w:rPr>
          <w:rFonts w:hint="cs"/>
          <w:rtl/>
          <w:lang w:eastAsia="he-IL"/>
        </w:rPr>
        <w:t>שלושים חודשי</w:t>
      </w:r>
      <w:r>
        <w:rPr>
          <w:rtl/>
          <w:lang w:eastAsia="he-IL"/>
        </w:rPr>
        <w:t xml:space="preserve"> מאסר בפועל</w:t>
      </w:r>
      <w:r>
        <w:rPr>
          <w:rFonts w:hint="cs"/>
          <w:rtl/>
          <w:lang w:eastAsia="he-IL"/>
        </w:rPr>
        <w:t>, שימנה מיום מעצרו, 15.10.18.</w:t>
      </w:r>
    </w:p>
    <w:p w14:paraId="7A7EE02D" w14:textId="77777777" w:rsidR="00562C9F" w:rsidRPr="00EF1F14" w:rsidRDefault="00562C9F" w:rsidP="00562C9F">
      <w:pPr>
        <w:numPr>
          <w:ilvl w:val="0"/>
          <w:numId w:val="1"/>
        </w:numPr>
        <w:spacing w:after="120" w:line="360" w:lineRule="auto"/>
        <w:jc w:val="both"/>
        <w:rPr>
          <w:rtl/>
          <w:lang w:eastAsia="he-IL"/>
        </w:rPr>
      </w:pPr>
      <w:r>
        <w:rPr>
          <w:rFonts w:hint="cs"/>
          <w:rtl/>
          <w:lang w:eastAsia="he-IL"/>
        </w:rPr>
        <w:t>עשרה חודשי</w:t>
      </w:r>
      <w:r w:rsidRPr="00EF1F14">
        <w:rPr>
          <w:rtl/>
          <w:lang w:eastAsia="he-IL"/>
        </w:rPr>
        <w:t xml:space="preserve"> מאסר, אותו לא ירצה אלא אם יעבור </w:t>
      </w:r>
      <w:r>
        <w:rPr>
          <w:rFonts w:hint="cs"/>
          <w:rtl/>
          <w:lang w:eastAsia="he-IL"/>
        </w:rPr>
        <w:t>עבירת סמים שהיא פשע</w:t>
      </w:r>
      <w:r w:rsidRPr="00EF1F14">
        <w:rPr>
          <w:rtl/>
          <w:lang w:eastAsia="he-IL"/>
        </w:rPr>
        <w:t xml:space="preserve"> תוך שלוש שנים מיום שחרורו מהמאסר.</w:t>
      </w:r>
    </w:p>
    <w:p w14:paraId="706B0599" w14:textId="77777777" w:rsidR="00562C9F" w:rsidRPr="00EF1F14" w:rsidRDefault="00562C9F" w:rsidP="00562C9F">
      <w:pPr>
        <w:spacing w:after="120" w:line="360" w:lineRule="auto"/>
        <w:jc w:val="both"/>
        <w:rPr>
          <w:rtl/>
          <w:lang w:eastAsia="he-IL"/>
        </w:rPr>
      </w:pPr>
    </w:p>
    <w:p w14:paraId="54C2A41C" w14:textId="77777777" w:rsidR="00562C9F" w:rsidRPr="00EF1F14" w:rsidRDefault="00562C9F" w:rsidP="00562C9F">
      <w:pPr>
        <w:spacing w:after="120" w:line="360" w:lineRule="auto"/>
        <w:ind w:left="720" w:hanging="720"/>
        <w:jc w:val="both"/>
        <w:rPr>
          <w:b/>
          <w:bCs/>
          <w:rtl/>
          <w:lang w:eastAsia="he-IL"/>
        </w:rPr>
      </w:pPr>
      <w:r w:rsidRPr="00EF1F14">
        <w:rPr>
          <w:b/>
          <w:bCs/>
          <w:rtl/>
          <w:lang w:eastAsia="he-IL"/>
        </w:rPr>
        <w:t>זכות ערעור לבית המשפט המחוזי בירושלים תוך 45 יום.</w:t>
      </w:r>
    </w:p>
    <w:p w14:paraId="4A1EA4CE" w14:textId="77777777" w:rsidR="00562C9F" w:rsidRPr="00B05847" w:rsidRDefault="00562C9F" w:rsidP="00562C9F">
      <w:pPr>
        <w:spacing w:after="120" w:line="360" w:lineRule="auto"/>
        <w:rPr>
          <w:rtl/>
        </w:rPr>
      </w:pPr>
    </w:p>
    <w:p w14:paraId="14A55C7D" w14:textId="77777777" w:rsidR="00562C9F" w:rsidRPr="00107B10" w:rsidRDefault="00107B10" w:rsidP="00562C9F">
      <w:pPr>
        <w:spacing w:after="120" w:line="360" w:lineRule="auto"/>
        <w:rPr>
          <w:color w:val="FFFFFF"/>
          <w:sz w:val="2"/>
          <w:szCs w:val="2"/>
          <w:rtl/>
        </w:rPr>
      </w:pPr>
      <w:r w:rsidRPr="00107B10">
        <w:rPr>
          <w:color w:val="FFFFFF"/>
          <w:sz w:val="2"/>
          <w:szCs w:val="2"/>
          <w:rtl/>
        </w:rPr>
        <w:t>5129371</w:t>
      </w:r>
    </w:p>
    <w:p w14:paraId="26D9DF3C" w14:textId="77777777" w:rsidR="00562C9F" w:rsidRDefault="00107B10" w:rsidP="00562C9F">
      <w:pPr>
        <w:rPr>
          <w:rFonts w:cs="FrankRuehl"/>
          <w:sz w:val="28"/>
          <w:szCs w:val="28"/>
          <w:rtl/>
        </w:rPr>
      </w:pPr>
      <w:bookmarkStart w:id="8" w:name="Nitan"/>
      <w:r w:rsidRPr="00107B10">
        <w:rPr>
          <w:rFonts w:ascii="Arial" w:hAnsi="Arial"/>
          <w:color w:val="FFFFFF"/>
          <w:sz w:val="2"/>
          <w:szCs w:val="2"/>
          <w:rtl/>
        </w:rPr>
        <w:t>54678313</w:t>
      </w:r>
      <w:r>
        <w:rPr>
          <w:rFonts w:ascii="Arial" w:hAnsi="Arial"/>
          <w:rtl/>
        </w:rPr>
        <w:t xml:space="preserve">ניתן היום,  כ"ז סיוון תשע"ט, 30 יוני 2019, במעמד הצדדים. </w:t>
      </w:r>
      <w:bookmarkEnd w:id="8"/>
    </w:p>
    <w:p w14:paraId="0F55C0A4" w14:textId="77777777" w:rsidR="00562C9F" w:rsidRDefault="00562C9F" w:rsidP="00107B1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7CBFDC3" w14:textId="77777777" w:rsidR="00562C9F" w:rsidRDefault="00562C9F" w:rsidP="00562C9F">
      <w:pPr>
        <w:jc w:val="center"/>
        <w:rPr>
          <w:rFonts w:ascii="Arial" w:hAnsi="Arial" w:cs="FrankRuehl"/>
          <w:sz w:val="28"/>
          <w:szCs w:val="28"/>
          <w:rtl/>
        </w:rPr>
      </w:pPr>
    </w:p>
    <w:p w14:paraId="17D305CC" w14:textId="77777777" w:rsidR="00562C9F" w:rsidRDefault="00562C9F" w:rsidP="00562C9F">
      <w:pPr>
        <w:rPr>
          <w:rFonts w:cs="FrankRuehl"/>
          <w:sz w:val="28"/>
          <w:szCs w:val="28"/>
          <w:rtl/>
        </w:rPr>
      </w:pPr>
    </w:p>
    <w:p w14:paraId="1592226D" w14:textId="77777777" w:rsidR="00562C9F" w:rsidRPr="00E837D0" w:rsidRDefault="00E837D0" w:rsidP="00562C9F">
      <w:pPr>
        <w:pStyle w:val="a3"/>
        <w:jc w:val="center"/>
        <w:rPr>
          <w:color w:val="FFFFFF"/>
          <w:sz w:val="2"/>
          <w:szCs w:val="2"/>
          <w:rtl/>
        </w:rPr>
      </w:pPr>
      <w:r w:rsidRPr="00E837D0">
        <w:rPr>
          <w:color w:val="FFFFFF"/>
          <w:sz w:val="2"/>
          <w:szCs w:val="2"/>
          <w:rtl/>
        </w:rPr>
        <w:t>5129371</w:t>
      </w:r>
    </w:p>
    <w:p w14:paraId="223F75BC" w14:textId="77777777" w:rsidR="00530133" w:rsidRPr="00E837D0" w:rsidRDefault="00E837D0" w:rsidP="00107B10">
      <w:pPr>
        <w:keepNext/>
        <w:rPr>
          <w:rFonts w:ascii="David" w:hAnsi="David"/>
          <w:color w:val="FFFFFF"/>
          <w:sz w:val="2"/>
          <w:szCs w:val="2"/>
          <w:rtl/>
        </w:rPr>
      </w:pPr>
      <w:r w:rsidRPr="00E837D0">
        <w:rPr>
          <w:rFonts w:ascii="David" w:hAnsi="David"/>
          <w:color w:val="FFFFFF"/>
          <w:sz w:val="2"/>
          <w:szCs w:val="2"/>
          <w:rtl/>
        </w:rPr>
        <w:t>54678313</w:t>
      </w:r>
    </w:p>
    <w:p w14:paraId="7794615E" w14:textId="77777777" w:rsidR="00107B10" w:rsidRPr="00107B10" w:rsidRDefault="00107B10" w:rsidP="00107B10">
      <w:pPr>
        <w:keepNext/>
        <w:rPr>
          <w:rFonts w:ascii="David" w:hAnsi="David"/>
          <w:color w:val="000000"/>
          <w:sz w:val="22"/>
          <w:szCs w:val="22"/>
          <w:rtl/>
        </w:rPr>
      </w:pPr>
      <w:r w:rsidRPr="00107B10">
        <w:rPr>
          <w:rFonts w:ascii="David" w:hAnsi="David"/>
          <w:color w:val="000000"/>
          <w:sz w:val="22"/>
          <w:szCs w:val="22"/>
          <w:rtl/>
        </w:rPr>
        <w:t>ירון מינטקביץ 54678313</w:t>
      </w:r>
    </w:p>
    <w:p w14:paraId="12685C92" w14:textId="77777777" w:rsidR="00107B10" w:rsidRDefault="00107B10" w:rsidP="00107B10">
      <w:r w:rsidRPr="00107B10">
        <w:rPr>
          <w:color w:val="000000"/>
          <w:rtl/>
        </w:rPr>
        <w:t>נוסח מסמך זה כפוף לשינויי ניסוח ועריכה</w:t>
      </w:r>
    </w:p>
    <w:p w14:paraId="48B4059C" w14:textId="77777777" w:rsidR="00107B10" w:rsidRDefault="00107B10" w:rsidP="00107B10">
      <w:pPr>
        <w:rPr>
          <w:rtl/>
        </w:rPr>
      </w:pPr>
    </w:p>
    <w:p w14:paraId="3D4810D5" w14:textId="77777777" w:rsidR="00107B10" w:rsidRDefault="00107B10" w:rsidP="00107B10">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0BA8915" w14:textId="77777777" w:rsidR="00E837D0" w:rsidRPr="00E837D0" w:rsidRDefault="00E837D0" w:rsidP="00E837D0">
      <w:pPr>
        <w:keepNext/>
        <w:rPr>
          <w:rFonts w:ascii="David" w:hAnsi="David"/>
          <w:color w:val="000000"/>
          <w:sz w:val="22"/>
          <w:szCs w:val="22"/>
          <w:rtl/>
        </w:rPr>
      </w:pPr>
    </w:p>
    <w:p w14:paraId="5F29ABF7" w14:textId="77777777" w:rsidR="00107B10" w:rsidRPr="00107B10" w:rsidRDefault="00107B10" w:rsidP="00E837D0">
      <w:pPr>
        <w:rPr>
          <w:color w:val="0000FF"/>
          <w:u w:val="single"/>
        </w:rPr>
      </w:pPr>
    </w:p>
    <w:sectPr w:rsidR="00107B10" w:rsidRPr="00107B10" w:rsidSect="00E837D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5AF59" w14:textId="77777777" w:rsidR="006B2070" w:rsidRDefault="006B2070" w:rsidP="00C330AF">
      <w:r>
        <w:separator/>
      </w:r>
    </w:p>
  </w:endnote>
  <w:endnote w:type="continuationSeparator" w:id="0">
    <w:p w14:paraId="42C3E35F" w14:textId="77777777" w:rsidR="006B2070" w:rsidRDefault="006B2070" w:rsidP="00C3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1E4E8" w14:textId="77777777" w:rsidR="00E837D0" w:rsidRDefault="00E837D0" w:rsidP="00E837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478095" w14:textId="77777777" w:rsidR="00E368FB" w:rsidRPr="00E837D0" w:rsidRDefault="00E837D0" w:rsidP="00E837D0">
    <w:pPr>
      <w:pStyle w:val="a5"/>
      <w:pBdr>
        <w:top w:val="single" w:sz="4" w:space="1" w:color="auto"/>
        <w:between w:val="single" w:sz="4" w:space="0" w:color="auto"/>
      </w:pBdr>
      <w:spacing w:after="60"/>
      <w:jc w:val="center"/>
      <w:rPr>
        <w:rFonts w:ascii="FrankRuehl" w:hAnsi="FrankRuehl" w:cs="FrankRuehl"/>
        <w:color w:val="000000"/>
      </w:rPr>
    </w:pPr>
    <w:r w:rsidRPr="00E837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4DF1C" w14:textId="77777777" w:rsidR="00E837D0" w:rsidRDefault="00E837D0" w:rsidP="00E837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73A1">
      <w:rPr>
        <w:rFonts w:ascii="FrankRuehl" w:hAnsi="FrankRuehl" w:cs="FrankRuehl"/>
        <w:noProof/>
        <w:rtl/>
      </w:rPr>
      <w:t>1</w:t>
    </w:r>
    <w:r>
      <w:rPr>
        <w:rFonts w:ascii="FrankRuehl" w:hAnsi="FrankRuehl" w:cs="FrankRuehl"/>
        <w:rtl/>
      </w:rPr>
      <w:fldChar w:fldCharType="end"/>
    </w:r>
  </w:p>
  <w:p w14:paraId="31D02557" w14:textId="77777777" w:rsidR="00E368FB" w:rsidRPr="00E837D0" w:rsidRDefault="00E837D0" w:rsidP="00E837D0">
    <w:pPr>
      <w:pStyle w:val="a5"/>
      <w:pBdr>
        <w:top w:val="single" w:sz="4" w:space="1" w:color="auto"/>
        <w:between w:val="single" w:sz="4" w:space="0" w:color="auto"/>
      </w:pBdr>
      <w:spacing w:after="60"/>
      <w:jc w:val="center"/>
      <w:rPr>
        <w:rFonts w:ascii="FrankRuehl" w:hAnsi="FrankRuehl" w:cs="FrankRuehl"/>
        <w:color w:val="000000"/>
      </w:rPr>
    </w:pPr>
    <w:r w:rsidRPr="00E837D0">
      <w:rPr>
        <w:rFonts w:ascii="FrankRuehl" w:hAnsi="FrankRuehl" w:cs="FrankRuehl"/>
        <w:color w:val="000000"/>
      </w:rPr>
      <w:pict w14:anchorId="35463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324D8" w14:textId="77777777" w:rsidR="006B2070" w:rsidRDefault="006B2070" w:rsidP="00C330AF">
      <w:r>
        <w:separator/>
      </w:r>
    </w:p>
  </w:footnote>
  <w:footnote w:type="continuationSeparator" w:id="0">
    <w:p w14:paraId="3306E315" w14:textId="77777777" w:rsidR="006B2070" w:rsidRDefault="006B2070" w:rsidP="00C3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0D733" w14:textId="77777777" w:rsidR="00107B10" w:rsidRPr="00E837D0" w:rsidRDefault="00E837D0" w:rsidP="00E837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43794-10-18</w:t>
    </w:r>
    <w:r>
      <w:rPr>
        <w:rFonts w:ascii="David" w:hAnsi="David"/>
        <w:color w:val="000000"/>
        <w:sz w:val="22"/>
        <w:szCs w:val="22"/>
        <w:rtl/>
      </w:rPr>
      <w:tab/>
      <w:t xml:space="preserve"> מדינת ישראל נ' איימן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05792" w14:textId="77777777" w:rsidR="00107B10" w:rsidRPr="00E837D0" w:rsidRDefault="00E837D0" w:rsidP="00E837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43794-10-18</w:t>
    </w:r>
    <w:r>
      <w:rPr>
        <w:rFonts w:ascii="David" w:hAnsi="David"/>
        <w:color w:val="000000"/>
        <w:sz w:val="22"/>
        <w:szCs w:val="22"/>
        <w:rtl/>
      </w:rPr>
      <w:tab/>
      <w:t xml:space="preserve"> מדינת ישראל נ' איימן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21E0"/>
    <w:multiLevelType w:val="hybridMultilevel"/>
    <w:tmpl w:val="7B40DBD0"/>
    <w:lvl w:ilvl="0" w:tplc="04090013">
      <w:start w:val="1"/>
      <w:numFmt w:val="hebrew1"/>
      <w:lvlText w:val="%1."/>
      <w:lvlJc w:val="center"/>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81189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2C9F"/>
    <w:rsid w:val="00107B10"/>
    <w:rsid w:val="001173A1"/>
    <w:rsid w:val="00331432"/>
    <w:rsid w:val="00381020"/>
    <w:rsid w:val="00530133"/>
    <w:rsid w:val="00562C9F"/>
    <w:rsid w:val="005C4E13"/>
    <w:rsid w:val="006B2070"/>
    <w:rsid w:val="00C330AF"/>
    <w:rsid w:val="00E368FB"/>
    <w:rsid w:val="00E837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13F0E8"/>
  <w15:chartTrackingRefBased/>
  <w15:docId w15:val="{B31E089E-0BEE-4F8B-8A58-EC324BEE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2C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2C9F"/>
    <w:pPr>
      <w:tabs>
        <w:tab w:val="center" w:pos="4153"/>
        <w:tab w:val="right" w:pos="8306"/>
      </w:tabs>
    </w:pPr>
  </w:style>
  <w:style w:type="character" w:customStyle="1" w:styleId="a4">
    <w:name w:val="כותרת עליונה תו"/>
    <w:link w:val="a3"/>
    <w:rsid w:val="00562C9F"/>
    <w:rPr>
      <w:rFonts w:ascii="Times New Roman" w:eastAsia="Times New Roman" w:hAnsi="Times New Roman" w:cs="David"/>
      <w:sz w:val="24"/>
      <w:szCs w:val="24"/>
    </w:rPr>
  </w:style>
  <w:style w:type="paragraph" w:styleId="a5">
    <w:name w:val="footer"/>
    <w:basedOn w:val="a"/>
    <w:link w:val="a6"/>
    <w:rsid w:val="00562C9F"/>
    <w:pPr>
      <w:tabs>
        <w:tab w:val="center" w:pos="4153"/>
        <w:tab w:val="right" w:pos="8306"/>
      </w:tabs>
    </w:pPr>
  </w:style>
  <w:style w:type="character" w:customStyle="1" w:styleId="a6">
    <w:name w:val="כותרת תחתונה תו"/>
    <w:link w:val="a5"/>
    <w:rsid w:val="00562C9F"/>
    <w:rPr>
      <w:rFonts w:ascii="Times New Roman" w:eastAsia="Times New Roman" w:hAnsi="Times New Roman" w:cs="David"/>
      <w:sz w:val="24"/>
      <w:szCs w:val="24"/>
    </w:rPr>
  </w:style>
  <w:style w:type="table" w:styleId="a7">
    <w:name w:val="Table Grid"/>
    <w:basedOn w:val="a1"/>
    <w:rsid w:val="00562C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2C9F"/>
  </w:style>
  <w:style w:type="character" w:styleId="Hyperlink">
    <w:name w:val="Hyperlink"/>
    <w:rsid w:val="00562C9F"/>
    <w:rPr>
      <w:color w:val="0563C1"/>
      <w:u w:val="single"/>
    </w:rPr>
  </w:style>
  <w:style w:type="paragraph" w:customStyle="1" w:styleId="Ruller4">
    <w:name w:val="Ruller4"/>
    <w:basedOn w:val="a"/>
    <w:rsid w:val="00562C9F"/>
    <w:pPr>
      <w:overflowPunct w:val="0"/>
      <w:autoSpaceDE w:val="0"/>
      <w:autoSpaceDN w:val="0"/>
      <w:spacing w:line="360" w:lineRule="auto"/>
      <w:jc w:val="both"/>
    </w:pPr>
    <w:rPr>
      <w:rFonts w:ascii="Arial TUR" w:eastAsia="Calibri" w:hAnsi="Arial TUR" w:cs="Arial TUR"/>
      <w:spacing w:val="10"/>
      <w:sz w:val="22"/>
      <w:szCs w:val="22"/>
    </w:rPr>
  </w:style>
  <w:style w:type="paragraph" w:customStyle="1" w:styleId="Ruller5">
    <w:name w:val="Ruller5"/>
    <w:basedOn w:val="a"/>
    <w:rsid w:val="00562C9F"/>
    <w:pPr>
      <w:overflowPunct w:val="0"/>
      <w:autoSpaceDE w:val="0"/>
      <w:autoSpaceDN w:val="0"/>
      <w:ind w:left="1642" w:right="1282"/>
      <w:jc w:val="both"/>
    </w:pPr>
    <w:rPr>
      <w:rFonts w:ascii="Arial TUR" w:eastAsia="Calibri" w:hAnsi="Arial TUR" w:cs="Arial TUR"/>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7932979" TargetMode="External"/><Relationship Id="rId18" Type="http://schemas.openxmlformats.org/officeDocument/2006/relationships/hyperlink" Target="http://www.nevo.co.il/case/5571832" TargetMode="External"/><Relationship Id="rId26" Type="http://schemas.openxmlformats.org/officeDocument/2006/relationships/hyperlink" Target="http://www.nevo.co.il/case/23525656" TargetMode="External"/><Relationship Id="rId39" Type="http://schemas.openxmlformats.org/officeDocument/2006/relationships/footer" Target="footer2.xml"/><Relationship Id="rId21" Type="http://schemas.openxmlformats.org/officeDocument/2006/relationships/hyperlink" Target="http://www.nevo.co.il/case/5583619" TargetMode="External"/><Relationship Id="rId34" Type="http://schemas.openxmlformats.org/officeDocument/2006/relationships/hyperlink" Target="http://www.nevo.co.il/law/4216/36a.b"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696727" TargetMode="External"/><Relationship Id="rId20" Type="http://schemas.openxmlformats.org/officeDocument/2006/relationships/hyperlink" Target="http://www.nevo.co.il/case/5698919" TargetMode="External"/><Relationship Id="rId29" Type="http://schemas.openxmlformats.org/officeDocument/2006/relationships/hyperlink" Target="http://www.nevo.co.il/law/4216/36a.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9/2" TargetMode="External"/><Relationship Id="rId24" Type="http://schemas.openxmlformats.org/officeDocument/2006/relationships/hyperlink" Target="https://www.nevo.co.il/psika_html/elyon/15045920-t01.htm" TargetMode="External"/><Relationship Id="rId32" Type="http://schemas.openxmlformats.org/officeDocument/2006/relationships/hyperlink" Target="http://www.nevo.co.il/law/4219"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590091" TargetMode="External"/><Relationship Id="rId23" Type="http://schemas.openxmlformats.org/officeDocument/2006/relationships/hyperlink" Target="http://www.nevo.co.il/case/5727295" TargetMode="External"/><Relationship Id="rId28" Type="http://schemas.openxmlformats.org/officeDocument/2006/relationships/hyperlink" Target="http://www.nevo.co.il/case/16997614" TargetMode="External"/><Relationship Id="rId36" Type="http://schemas.openxmlformats.org/officeDocument/2006/relationships/header" Target="header1.xml"/><Relationship Id="rId10" Type="http://schemas.openxmlformats.org/officeDocument/2006/relationships/hyperlink" Target="http://www.nevo.co.il/law/4219" TargetMode="External"/><Relationship Id="rId19" Type="http://schemas.openxmlformats.org/officeDocument/2006/relationships/hyperlink" Target="http://www.nevo.co.il/case/5593885" TargetMode="External"/><Relationship Id="rId31" Type="http://schemas.openxmlformats.org/officeDocument/2006/relationships/hyperlink" Target="http://www.nevo.co.il/law/4219/4" TargetMode="External"/><Relationship Id="rId4" Type="http://schemas.openxmlformats.org/officeDocument/2006/relationships/webSettings" Target="webSettings.xml"/><Relationship Id="rId9" Type="http://schemas.openxmlformats.org/officeDocument/2006/relationships/hyperlink" Target="http://www.nevo.co.il/law/4216/36a.e" TargetMode="External"/><Relationship Id="rId14" Type="http://schemas.openxmlformats.org/officeDocument/2006/relationships/hyperlink" Target="http://www.nevo.co.il/case/18753213" TargetMode="External"/><Relationship Id="rId22" Type="http://schemas.openxmlformats.org/officeDocument/2006/relationships/hyperlink" Target="http://www.nevo.co.il/case/5590128" TargetMode="External"/><Relationship Id="rId27" Type="http://schemas.openxmlformats.org/officeDocument/2006/relationships/hyperlink" Target="http://www.nevo.co.il/case/24344666" TargetMode="External"/><Relationship Id="rId30" Type="http://schemas.openxmlformats.org/officeDocument/2006/relationships/hyperlink" Target="http://www.nevo.co.il/law/421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36a.b" TargetMode="External"/><Relationship Id="rId3" Type="http://schemas.openxmlformats.org/officeDocument/2006/relationships/settings" Target="settings.xml"/><Relationship Id="rId12" Type="http://schemas.openxmlformats.org/officeDocument/2006/relationships/hyperlink" Target="http://www.nevo.co.il/law/4219/4" TargetMode="External"/><Relationship Id="rId17" Type="http://schemas.openxmlformats.org/officeDocument/2006/relationships/hyperlink" Target="http://www.nevo.co.il/case/6066356" TargetMode="External"/><Relationship Id="rId25" Type="http://schemas.openxmlformats.org/officeDocument/2006/relationships/hyperlink" Target="http://www.nevo.co.il/case/21644040" TargetMode="External"/><Relationship Id="rId33" Type="http://schemas.openxmlformats.org/officeDocument/2006/relationships/hyperlink" Target="http://www.nevo.co.il/law/4219/2"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1787</Words>
  <Characters>8937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10703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5111890</vt:i4>
      </vt:variant>
      <vt:variant>
        <vt:i4>81</vt:i4>
      </vt:variant>
      <vt:variant>
        <vt:i4>0</vt:i4>
      </vt:variant>
      <vt:variant>
        <vt:i4>5</vt:i4>
      </vt:variant>
      <vt:variant>
        <vt:lpwstr>http://www.nevo.co.il/law/4216/36a.b</vt:lpwstr>
      </vt:variant>
      <vt:variant>
        <vt:lpwstr/>
      </vt:variant>
      <vt:variant>
        <vt:i4>4390986</vt:i4>
      </vt:variant>
      <vt:variant>
        <vt:i4>78</vt:i4>
      </vt:variant>
      <vt:variant>
        <vt:i4>0</vt:i4>
      </vt:variant>
      <vt:variant>
        <vt:i4>5</vt:i4>
      </vt:variant>
      <vt:variant>
        <vt:lpwstr>http://www.nevo.co.il/law/4219/2</vt:lpwstr>
      </vt:variant>
      <vt:variant>
        <vt:lpwstr/>
      </vt:variant>
      <vt:variant>
        <vt:i4>7405669</vt:i4>
      </vt:variant>
      <vt:variant>
        <vt:i4>75</vt:i4>
      </vt:variant>
      <vt:variant>
        <vt:i4>0</vt:i4>
      </vt:variant>
      <vt:variant>
        <vt:i4>5</vt:i4>
      </vt:variant>
      <vt:variant>
        <vt:lpwstr>http://www.nevo.co.il/law/4219</vt:lpwstr>
      </vt:variant>
      <vt:variant>
        <vt:lpwstr/>
      </vt:variant>
      <vt:variant>
        <vt:i4>4522058</vt:i4>
      </vt:variant>
      <vt:variant>
        <vt:i4>72</vt:i4>
      </vt:variant>
      <vt:variant>
        <vt:i4>0</vt:i4>
      </vt:variant>
      <vt:variant>
        <vt:i4>5</vt:i4>
      </vt:variant>
      <vt:variant>
        <vt:lpwstr>http://www.nevo.co.il/law/4219/4</vt:lpwstr>
      </vt:variant>
      <vt:variant>
        <vt:lpwstr/>
      </vt:variant>
      <vt:variant>
        <vt:i4>8257637</vt:i4>
      </vt:variant>
      <vt:variant>
        <vt:i4>69</vt:i4>
      </vt:variant>
      <vt:variant>
        <vt:i4>0</vt:i4>
      </vt:variant>
      <vt:variant>
        <vt:i4>5</vt:i4>
      </vt:variant>
      <vt:variant>
        <vt:lpwstr>http://www.nevo.co.il/law/4216</vt:lpwstr>
      </vt:variant>
      <vt:variant>
        <vt:lpwstr/>
      </vt:variant>
      <vt:variant>
        <vt:i4>4784210</vt:i4>
      </vt:variant>
      <vt:variant>
        <vt:i4>66</vt:i4>
      </vt:variant>
      <vt:variant>
        <vt:i4>0</vt:i4>
      </vt:variant>
      <vt:variant>
        <vt:i4>5</vt:i4>
      </vt:variant>
      <vt:variant>
        <vt:lpwstr>http://www.nevo.co.il/law/4216/36a.e</vt:lpwstr>
      </vt:variant>
      <vt:variant>
        <vt:lpwstr/>
      </vt:variant>
      <vt:variant>
        <vt:i4>4063357</vt:i4>
      </vt:variant>
      <vt:variant>
        <vt:i4>63</vt:i4>
      </vt:variant>
      <vt:variant>
        <vt:i4>0</vt:i4>
      </vt:variant>
      <vt:variant>
        <vt:i4>5</vt:i4>
      </vt:variant>
      <vt:variant>
        <vt:lpwstr>http://www.nevo.co.il/case/16997614</vt:lpwstr>
      </vt:variant>
      <vt:variant>
        <vt:lpwstr/>
      </vt:variant>
      <vt:variant>
        <vt:i4>3342450</vt:i4>
      </vt:variant>
      <vt:variant>
        <vt:i4>60</vt:i4>
      </vt:variant>
      <vt:variant>
        <vt:i4>0</vt:i4>
      </vt:variant>
      <vt:variant>
        <vt:i4>5</vt:i4>
      </vt:variant>
      <vt:variant>
        <vt:lpwstr>http://www.nevo.co.il/case/24344666</vt:lpwstr>
      </vt:variant>
      <vt:variant>
        <vt:lpwstr/>
      </vt:variant>
      <vt:variant>
        <vt:i4>3604595</vt:i4>
      </vt:variant>
      <vt:variant>
        <vt:i4>57</vt:i4>
      </vt:variant>
      <vt:variant>
        <vt:i4>0</vt:i4>
      </vt:variant>
      <vt:variant>
        <vt:i4>5</vt:i4>
      </vt:variant>
      <vt:variant>
        <vt:lpwstr>http://www.nevo.co.il/case/23525656</vt:lpwstr>
      </vt:variant>
      <vt:variant>
        <vt:lpwstr/>
      </vt:variant>
      <vt:variant>
        <vt:i4>3407985</vt:i4>
      </vt:variant>
      <vt:variant>
        <vt:i4>54</vt:i4>
      </vt:variant>
      <vt:variant>
        <vt:i4>0</vt:i4>
      </vt:variant>
      <vt:variant>
        <vt:i4>5</vt:i4>
      </vt:variant>
      <vt:variant>
        <vt:lpwstr>http://www.nevo.co.il/case/21644040</vt:lpwstr>
      </vt:variant>
      <vt:variant>
        <vt:lpwstr/>
      </vt:variant>
      <vt:variant>
        <vt:i4>5570611</vt:i4>
      </vt:variant>
      <vt:variant>
        <vt:i4>51</vt:i4>
      </vt:variant>
      <vt:variant>
        <vt:i4>0</vt:i4>
      </vt:variant>
      <vt:variant>
        <vt:i4>5</vt:i4>
      </vt:variant>
      <vt:variant>
        <vt:lpwstr>https://www.nevo.co.il/psika_html/elyon/15045920-t01.htm</vt:lpwstr>
      </vt:variant>
      <vt:variant>
        <vt:lpwstr/>
      </vt:variant>
      <vt:variant>
        <vt:i4>3145853</vt:i4>
      </vt:variant>
      <vt:variant>
        <vt:i4>48</vt:i4>
      </vt:variant>
      <vt:variant>
        <vt:i4>0</vt:i4>
      </vt:variant>
      <vt:variant>
        <vt:i4>5</vt:i4>
      </vt:variant>
      <vt:variant>
        <vt:lpwstr>http://www.nevo.co.il/case/5727295</vt:lpwstr>
      </vt:variant>
      <vt:variant>
        <vt:lpwstr/>
      </vt:variant>
      <vt:variant>
        <vt:i4>3473523</vt:i4>
      </vt:variant>
      <vt:variant>
        <vt:i4>45</vt:i4>
      </vt:variant>
      <vt:variant>
        <vt:i4>0</vt:i4>
      </vt:variant>
      <vt:variant>
        <vt:i4>5</vt:i4>
      </vt:variant>
      <vt:variant>
        <vt:lpwstr>http://www.nevo.co.il/case/5590128</vt:lpwstr>
      </vt:variant>
      <vt:variant>
        <vt:lpwstr/>
      </vt:variant>
      <vt:variant>
        <vt:i4>3276915</vt:i4>
      </vt:variant>
      <vt:variant>
        <vt:i4>42</vt:i4>
      </vt:variant>
      <vt:variant>
        <vt:i4>0</vt:i4>
      </vt:variant>
      <vt:variant>
        <vt:i4>5</vt:i4>
      </vt:variant>
      <vt:variant>
        <vt:lpwstr>http://www.nevo.co.il/case/5583619</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3211386</vt:i4>
      </vt:variant>
      <vt:variant>
        <vt:i4>36</vt:i4>
      </vt:variant>
      <vt:variant>
        <vt:i4>0</vt:i4>
      </vt:variant>
      <vt:variant>
        <vt:i4>5</vt:i4>
      </vt:variant>
      <vt:variant>
        <vt:lpwstr>http://www.nevo.co.il/case/5593885</vt:lpwstr>
      </vt:variant>
      <vt:variant>
        <vt:lpwstr/>
      </vt:variant>
      <vt:variant>
        <vt:i4>3670131</vt:i4>
      </vt:variant>
      <vt:variant>
        <vt:i4>33</vt:i4>
      </vt:variant>
      <vt:variant>
        <vt:i4>0</vt:i4>
      </vt:variant>
      <vt:variant>
        <vt:i4>5</vt:i4>
      </vt:variant>
      <vt:variant>
        <vt:lpwstr>http://www.nevo.co.il/case/5571832</vt:lpwstr>
      </vt:variant>
      <vt:variant>
        <vt:lpwstr/>
      </vt:variant>
      <vt:variant>
        <vt:i4>3473527</vt:i4>
      </vt:variant>
      <vt:variant>
        <vt:i4>30</vt:i4>
      </vt:variant>
      <vt:variant>
        <vt:i4>0</vt:i4>
      </vt:variant>
      <vt:variant>
        <vt:i4>5</vt:i4>
      </vt:variant>
      <vt:variant>
        <vt:lpwstr>http://www.nevo.co.il/case/6066356</vt:lpwstr>
      </vt:variant>
      <vt:variant>
        <vt:lpwstr/>
      </vt:variant>
      <vt:variant>
        <vt:i4>3932278</vt:i4>
      </vt:variant>
      <vt:variant>
        <vt:i4>27</vt:i4>
      </vt:variant>
      <vt:variant>
        <vt:i4>0</vt:i4>
      </vt:variant>
      <vt:variant>
        <vt:i4>5</vt:i4>
      </vt:variant>
      <vt:variant>
        <vt:lpwstr>http://www.nevo.co.il/case/5696727</vt:lpwstr>
      </vt:variant>
      <vt:variant>
        <vt:lpwstr/>
      </vt:variant>
      <vt:variant>
        <vt:i4>3997816</vt:i4>
      </vt:variant>
      <vt:variant>
        <vt:i4>24</vt:i4>
      </vt:variant>
      <vt:variant>
        <vt:i4>0</vt:i4>
      </vt:variant>
      <vt:variant>
        <vt:i4>5</vt:i4>
      </vt:variant>
      <vt:variant>
        <vt:lpwstr>http://www.nevo.co.il/case/5590091</vt:lpwstr>
      </vt:variant>
      <vt:variant>
        <vt:lpwstr/>
      </vt:variant>
      <vt:variant>
        <vt:i4>3407995</vt:i4>
      </vt:variant>
      <vt:variant>
        <vt:i4>21</vt:i4>
      </vt:variant>
      <vt:variant>
        <vt:i4>0</vt:i4>
      </vt:variant>
      <vt:variant>
        <vt:i4>5</vt:i4>
      </vt:variant>
      <vt:variant>
        <vt:lpwstr>http://www.nevo.co.il/case/18753213</vt:lpwstr>
      </vt:variant>
      <vt:variant>
        <vt:lpwstr/>
      </vt:variant>
      <vt:variant>
        <vt:i4>3997817</vt:i4>
      </vt:variant>
      <vt:variant>
        <vt:i4>18</vt:i4>
      </vt:variant>
      <vt:variant>
        <vt:i4>0</vt:i4>
      </vt:variant>
      <vt:variant>
        <vt:i4>5</vt:i4>
      </vt:variant>
      <vt:variant>
        <vt:lpwstr>http://www.nevo.co.il/case/17932979</vt:lpwstr>
      </vt:variant>
      <vt:variant>
        <vt:lpwstr/>
      </vt:variant>
      <vt:variant>
        <vt:i4>4522058</vt:i4>
      </vt:variant>
      <vt:variant>
        <vt:i4>15</vt:i4>
      </vt:variant>
      <vt:variant>
        <vt:i4>0</vt:i4>
      </vt:variant>
      <vt:variant>
        <vt:i4>5</vt:i4>
      </vt:variant>
      <vt:variant>
        <vt:lpwstr>http://www.nevo.co.il/law/4219/4</vt:lpwstr>
      </vt:variant>
      <vt:variant>
        <vt:lpwstr/>
      </vt:variant>
      <vt:variant>
        <vt:i4>4390986</vt:i4>
      </vt:variant>
      <vt:variant>
        <vt:i4>12</vt:i4>
      </vt:variant>
      <vt:variant>
        <vt:i4>0</vt:i4>
      </vt:variant>
      <vt:variant>
        <vt:i4>5</vt:i4>
      </vt:variant>
      <vt:variant>
        <vt:lpwstr>http://www.nevo.co.il/law/4219/2</vt:lpwstr>
      </vt:variant>
      <vt:variant>
        <vt:lpwstr/>
      </vt:variant>
      <vt:variant>
        <vt:i4>7405669</vt:i4>
      </vt:variant>
      <vt:variant>
        <vt:i4>9</vt:i4>
      </vt:variant>
      <vt:variant>
        <vt:i4>0</vt:i4>
      </vt:variant>
      <vt:variant>
        <vt:i4>5</vt:i4>
      </vt:variant>
      <vt:variant>
        <vt:lpwstr>http://www.nevo.co.il/law/4219</vt:lpwstr>
      </vt:variant>
      <vt:variant>
        <vt:lpwstr/>
      </vt:variant>
      <vt:variant>
        <vt:i4>4784210</vt:i4>
      </vt:variant>
      <vt:variant>
        <vt:i4>6</vt:i4>
      </vt:variant>
      <vt:variant>
        <vt:i4>0</vt:i4>
      </vt:variant>
      <vt:variant>
        <vt:i4>5</vt:i4>
      </vt:variant>
      <vt:variant>
        <vt:lpwstr>http://www.nevo.co.il/law/4216/36a.e</vt:lpwstr>
      </vt:variant>
      <vt:variant>
        <vt:lpwstr/>
      </vt:variant>
      <vt:variant>
        <vt:i4>5111890</vt:i4>
      </vt:variant>
      <vt:variant>
        <vt:i4>3</vt:i4>
      </vt:variant>
      <vt:variant>
        <vt:i4>0</vt:i4>
      </vt:variant>
      <vt:variant>
        <vt:i4>5</vt:i4>
      </vt:variant>
      <vt:variant>
        <vt:lpwstr>http://www.nevo.co.il/law/4216/36a.b</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43794</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איימן עודה</vt:lpwstr>
  </property>
  <property fmtid="{D5CDD505-2E9C-101B-9397-08002B2CF9AE}" pid="10" name="LAWYER">
    <vt:lpwstr>ניצנית פזואלו;אנדרה רוזנטל</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20190630</vt:lpwstr>
  </property>
  <property fmtid="{D5CDD505-2E9C-101B-9397-08002B2CF9AE}" pid="14" name="TYPE_N_DATE">
    <vt:lpwstr>38020190630</vt:lpwstr>
  </property>
  <property fmtid="{D5CDD505-2E9C-101B-9397-08002B2CF9AE}" pid="15" name="CASESLISTTMP1">
    <vt:lpwstr>17932979;18753213;5590091;5696727;6066356;5571832;5593885;5698919;5583619;5590128;5727295;21644040;23525656;24344666;16997614</vt:lpwstr>
  </property>
  <property fmtid="{D5CDD505-2E9C-101B-9397-08002B2CF9AE}" pid="16" name="CASENOTES1">
    <vt:lpwstr>ProcID=133&amp;PartA=3091&amp;PartC=08</vt:lpwstr>
  </property>
  <property fmtid="{D5CDD505-2E9C-101B-9397-08002B2CF9AE}" pid="17" name="WORDNUMPAGES">
    <vt:lpwstr>6</vt:lpwstr>
  </property>
  <property fmtid="{D5CDD505-2E9C-101B-9397-08002B2CF9AE}" pid="18" name="TYPE_ABS_DATE">
    <vt:lpwstr>380020190630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4216/036a.e;036a.b</vt:lpwstr>
  </property>
  <property fmtid="{D5CDD505-2E9C-101B-9397-08002B2CF9AE}" pid="38" name="LAWLISTTMP2">
    <vt:lpwstr>4219/004;002</vt:lpwstr>
  </property>
</Properties>
</file>