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1309B" w:rsidRPr="006037D1" w14:paraId="2F5629E3" w14:textId="77777777" w:rsidTr="00880FF6">
        <w:trPr>
          <w:trHeight w:hRule="exact" w:val="418"/>
          <w:jc w:val="center"/>
        </w:trPr>
        <w:tc>
          <w:tcPr>
            <w:tcW w:w="8721" w:type="dxa"/>
            <w:gridSpan w:val="2"/>
          </w:tcPr>
          <w:p w14:paraId="259DBC86" w14:textId="77777777" w:rsidR="0091309B" w:rsidRPr="006037D1" w:rsidRDefault="0091309B" w:rsidP="00A97FE8">
            <w:pPr>
              <w:pStyle w:val="a3"/>
              <w:jc w:val="center"/>
              <w:rPr>
                <w:rFonts w:ascii="Tahoma" w:hAnsi="Tahoma" w:cs="Tahoma"/>
                <w:color w:val="000080"/>
                <w:rtl/>
              </w:rPr>
            </w:pPr>
            <w:bookmarkStart w:id="0" w:name="LastJudge"/>
            <w:r w:rsidRPr="006037D1">
              <w:rPr>
                <w:rFonts w:ascii="Tahoma" w:hAnsi="Tahoma" w:cs="Tahoma"/>
                <w:b/>
                <w:bCs/>
                <w:color w:val="000080"/>
                <w:rtl/>
              </w:rPr>
              <w:t>בית משפט השלום בראשון לציון</w:t>
            </w:r>
          </w:p>
        </w:tc>
      </w:tr>
      <w:tr w:rsidR="0091309B" w:rsidRPr="006037D1" w14:paraId="3C05BB2F" w14:textId="77777777" w:rsidTr="00880FF6">
        <w:trPr>
          <w:trHeight w:val="337"/>
          <w:jc w:val="center"/>
        </w:trPr>
        <w:tc>
          <w:tcPr>
            <w:tcW w:w="5054" w:type="dxa"/>
          </w:tcPr>
          <w:p w14:paraId="1791AEB4" w14:textId="77777777" w:rsidR="0091309B" w:rsidRPr="006037D1" w:rsidRDefault="0091309B" w:rsidP="00A97FE8">
            <w:pPr>
              <w:rPr>
                <w:rFonts w:cs="FrankRuehl"/>
                <w:sz w:val="28"/>
                <w:szCs w:val="28"/>
                <w:rtl/>
              </w:rPr>
            </w:pPr>
            <w:r w:rsidRPr="006037D1">
              <w:rPr>
                <w:rFonts w:cs="FrankRuehl"/>
                <w:sz w:val="28"/>
                <w:szCs w:val="28"/>
                <w:rtl/>
              </w:rPr>
              <w:t>ת"פ</w:t>
            </w:r>
            <w:r w:rsidRPr="006037D1">
              <w:rPr>
                <w:rFonts w:cs="FrankRuehl" w:hint="cs"/>
                <w:sz w:val="28"/>
                <w:szCs w:val="28"/>
                <w:rtl/>
              </w:rPr>
              <w:t xml:space="preserve"> </w:t>
            </w:r>
            <w:r w:rsidRPr="006037D1">
              <w:rPr>
                <w:rFonts w:cs="FrankRuehl"/>
                <w:sz w:val="28"/>
                <w:szCs w:val="28"/>
                <w:rtl/>
              </w:rPr>
              <w:t>44666-10-18</w:t>
            </w:r>
            <w:r w:rsidRPr="006037D1">
              <w:rPr>
                <w:rFonts w:cs="FrankRuehl" w:hint="cs"/>
                <w:sz w:val="28"/>
                <w:szCs w:val="28"/>
                <w:rtl/>
              </w:rPr>
              <w:t xml:space="preserve"> </w:t>
            </w:r>
            <w:r w:rsidRPr="006037D1">
              <w:rPr>
                <w:rFonts w:cs="FrankRuehl"/>
                <w:sz w:val="28"/>
                <w:szCs w:val="28"/>
                <w:rtl/>
              </w:rPr>
              <w:t>מדינת ישראל נ' מתוק</w:t>
            </w:r>
          </w:p>
        </w:tc>
        <w:tc>
          <w:tcPr>
            <w:tcW w:w="3667" w:type="dxa"/>
          </w:tcPr>
          <w:p w14:paraId="4AE7DC92" w14:textId="77777777" w:rsidR="0091309B" w:rsidRPr="006037D1" w:rsidRDefault="0091309B" w:rsidP="00A97FE8">
            <w:pPr>
              <w:pStyle w:val="a3"/>
              <w:jc w:val="right"/>
              <w:rPr>
                <w:rFonts w:cs="FrankRuehl"/>
                <w:sz w:val="28"/>
                <w:szCs w:val="28"/>
                <w:rtl/>
              </w:rPr>
            </w:pPr>
          </w:p>
        </w:tc>
      </w:tr>
    </w:tbl>
    <w:p w14:paraId="42EAD45D" w14:textId="77777777" w:rsidR="0091309B" w:rsidRPr="006037D1" w:rsidRDefault="0091309B" w:rsidP="0091309B">
      <w:pPr>
        <w:pStyle w:val="a3"/>
        <w:rPr>
          <w:rtl/>
        </w:rPr>
      </w:pPr>
      <w:r w:rsidRPr="006037D1">
        <w:rPr>
          <w:rFonts w:hint="cs"/>
          <w:rtl/>
        </w:rPr>
        <w:t xml:space="preserve"> </w:t>
      </w:r>
    </w:p>
    <w:p w14:paraId="45E1C8E7" w14:textId="77777777" w:rsidR="0091309B" w:rsidRPr="006037D1" w:rsidRDefault="0091309B" w:rsidP="0091309B">
      <w:pPr>
        <w:rPr>
          <w:rtl/>
        </w:rPr>
      </w:pPr>
    </w:p>
    <w:p w14:paraId="01E52CF3" w14:textId="77777777" w:rsidR="0091309B" w:rsidRPr="006037D1" w:rsidRDefault="0091309B" w:rsidP="0091309B">
      <w:pPr>
        <w:rPr>
          <w:rtl/>
        </w:rPr>
      </w:pPr>
    </w:p>
    <w:tbl>
      <w:tblPr>
        <w:bidiVisual/>
        <w:tblW w:w="8980" w:type="dxa"/>
        <w:tblInd w:w="-34" w:type="dxa"/>
        <w:tblLook w:val="01E0" w:firstRow="1" w:lastRow="1" w:firstColumn="1" w:lastColumn="1" w:noHBand="0" w:noVBand="0"/>
      </w:tblPr>
      <w:tblGrid>
        <w:gridCol w:w="3246"/>
        <w:gridCol w:w="5473"/>
        <w:gridCol w:w="261"/>
      </w:tblGrid>
      <w:tr w:rsidR="0091309B" w:rsidRPr="006037D1" w14:paraId="475382F4" w14:textId="77777777" w:rsidTr="0091309B">
        <w:trPr>
          <w:gridAfter w:val="1"/>
          <w:wAfter w:w="227" w:type="dxa"/>
        </w:trPr>
        <w:tc>
          <w:tcPr>
            <w:tcW w:w="8719" w:type="dxa"/>
            <w:gridSpan w:val="2"/>
            <w:shd w:val="clear" w:color="auto" w:fill="auto"/>
          </w:tcPr>
          <w:p w14:paraId="4FFA1063" w14:textId="77777777" w:rsidR="0091309B" w:rsidRPr="006037D1" w:rsidRDefault="0091309B" w:rsidP="00A97FE8">
            <w:pPr>
              <w:rPr>
                <w:rFonts w:ascii="Arial" w:hAnsi="Arial"/>
                <w:sz w:val="26"/>
                <w:szCs w:val="26"/>
                <w:highlight w:val="yellow"/>
                <w:rtl/>
              </w:rPr>
            </w:pPr>
            <w:r w:rsidRPr="006037D1">
              <w:rPr>
                <w:rFonts w:hint="cs"/>
                <w:b/>
                <w:bCs/>
                <w:sz w:val="26"/>
                <w:szCs w:val="26"/>
                <w:rtl/>
              </w:rPr>
              <w:t xml:space="preserve">בפני </w:t>
            </w:r>
            <w:r w:rsidRPr="006037D1">
              <w:rPr>
                <w:rFonts w:ascii="Arial" w:hAnsi="Arial" w:hint="cs"/>
                <w:b/>
                <w:bCs/>
                <w:sz w:val="26"/>
                <w:szCs w:val="26"/>
                <w:rtl/>
              </w:rPr>
              <w:t>כב' השופט עמית מיכלס</w:t>
            </w:r>
          </w:p>
        </w:tc>
      </w:tr>
      <w:tr w:rsidR="0091309B" w:rsidRPr="006037D1" w14:paraId="3734AEF0" w14:textId="77777777" w:rsidTr="0091309B">
        <w:tc>
          <w:tcPr>
            <w:tcW w:w="3246" w:type="dxa"/>
            <w:shd w:val="clear" w:color="auto" w:fill="auto"/>
          </w:tcPr>
          <w:p w14:paraId="69D3A514" w14:textId="77777777" w:rsidR="0091309B" w:rsidRPr="006037D1" w:rsidRDefault="0091309B" w:rsidP="0091309B">
            <w:pPr>
              <w:ind w:left="26"/>
              <w:rPr>
                <w:b/>
                <w:bCs/>
                <w:sz w:val="26"/>
                <w:szCs w:val="26"/>
                <w:rtl/>
              </w:rPr>
            </w:pPr>
            <w:bookmarkStart w:id="1" w:name="FirstAppellant"/>
          </w:p>
          <w:p w14:paraId="7770D351" w14:textId="77777777" w:rsidR="0091309B" w:rsidRPr="006037D1" w:rsidRDefault="0091309B" w:rsidP="0091309B">
            <w:pPr>
              <w:ind w:left="26"/>
              <w:rPr>
                <w:b/>
                <w:bCs/>
                <w:sz w:val="26"/>
                <w:szCs w:val="26"/>
                <w:rtl/>
              </w:rPr>
            </w:pPr>
            <w:r w:rsidRPr="006037D1">
              <w:rPr>
                <w:rFonts w:hint="cs"/>
                <w:b/>
                <w:bCs/>
                <w:sz w:val="26"/>
                <w:szCs w:val="26"/>
                <w:rtl/>
              </w:rPr>
              <w:t>המאשימה</w:t>
            </w:r>
          </w:p>
        </w:tc>
        <w:tc>
          <w:tcPr>
            <w:tcW w:w="5734" w:type="dxa"/>
            <w:gridSpan w:val="2"/>
            <w:shd w:val="clear" w:color="auto" w:fill="auto"/>
          </w:tcPr>
          <w:p w14:paraId="3E67CF93" w14:textId="77777777" w:rsidR="0091309B" w:rsidRPr="006037D1" w:rsidRDefault="0091309B" w:rsidP="00A97FE8">
            <w:pPr>
              <w:rPr>
                <w:b/>
                <w:bCs/>
                <w:sz w:val="26"/>
                <w:szCs w:val="26"/>
              </w:rPr>
            </w:pPr>
          </w:p>
          <w:p w14:paraId="2F930BB3" w14:textId="77777777" w:rsidR="0091309B" w:rsidRPr="006037D1" w:rsidRDefault="0091309B" w:rsidP="00A97FE8">
            <w:pPr>
              <w:rPr>
                <w:b/>
                <w:bCs/>
                <w:sz w:val="26"/>
                <w:szCs w:val="26"/>
                <w:rtl/>
              </w:rPr>
            </w:pPr>
            <w:r w:rsidRPr="006037D1">
              <w:rPr>
                <w:rFonts w:hint="cs"/>
                <w:b/>
                <w:bCs/>
                <w:sz w:val="26"/>
                <w:szCs w:val="26"/>
                <w:rtl/>
              </w:rPr>
              <w:t xml:space="preserve">  מדינת ישראל    </w:t>
            </w:r>
          </w:p>
        </w:tc>
      </w:tr>
      <w:bookmarkEnd w:id="1"/>
      <w:tr w:rsidR="0091309B" w:rsidRPr="006037D1" w14:paraId="2E032ED0" w14:textId="77777777" w:rsidTr="0091309B">
        <w:tc>
          <w:tcPr>
            <w:tcW w:w="8980" w:type="dxa"/>
            <w:gridSpan w:val="3"/>
            <w:shd w:val="clear" w:color="auto" w:fill="auto"/>
            <w:vAlign w:val="center"/>
          </w:tcPr>
          <w:p w14:paraId="7B281004" w14:textId="77777777" w:rsidR="0091309B" w:rsidRPr="006037D1" w:rsidRDefault="0091309B" w:rsidP="0091309B">
            <w:pPr>
              <w:jc w:val="center"/>
              <w:rPr>
                <w:b/>
                <w:bCs/>
                <w:sz w:val="26"/>
                <w:szCs w:val="26"/>
                <w:rtl/>
              </w:rPr>
            </w:pPr>
          </w:p>
          <w:p w14:paraId="4AFB59B2" w14:textId="77777777" w:rsidR="0091309B" w:rsidRPr="006037D1" w:rsidRDefault="0091309B" w:rsidP="0091309B">
            <w:pPr>
              <w:jc w:val="center"/>
              <w:rPr>
                <w:b/>
                <w:bCs/>
                <w:sz w:val="26"/>
                <w:szCs w:val="26"/>
                <w:rtl/>
              </w:rPr>
            </w:pPr>
            <w:r w:rsidRPr="006037D1">
              <w:rPr>
                <w:rFonts w:hint="cs"/>
                <w:b/>
                <w:bCs/>
                <w:sz w:val="26"/>
                <w:szCs w:val="26"/>
                <w:rtl/>
              </w:rPr>
              <w:t>נגד</w:t>
            </w:r>
          </w:p>
          <w:p w14:paraId="27ACDF67" w14:textId="77777777" w:rsidR="0091309B" w:rsidRPr="006037D1" w:rsidRDefault="0091309B" w:rsidP="0091309B">
            <w:pPr>
              <w:jc w:val="center"/>
              <w:rPr>
                <w:b/>
                <w:bCs/>
                <w:sz w:val="26"/>
                <w:szCs w:val="26"/>
                <w:rtl/>
              </w:rPr>
            </w:pPr>
          </w:p>
        </w:tc>
      </w:tr>
      <w:tr w:rsidR="0091309B" w:rsidRPr="006037D1" w14:paraId="32102934" w14:textId="77777777" w:rsidTr="0091309B">
        <w:trPr>
          <w:trHeight w:val="740"/>
        </w:trPr>
        <w:tc>
          <w:tcPr>
            <w:tcW w:w="3246" w:type="dxa"/>
            <w:shd w:val="clear" w:color="auto" w:fill="auto"/>
          </w:tcPr>
          <w:p w14:paraId="4B27A479" w14:textId="77777777" w:rsidR="0091309B" w:rsidRPr="006037D1" w:rsidRDefault="0091309B" w:rsidP="0091309B">
            <w:pPr>
              <w:ind w:left="26"/>
              <w:rPr>
                <w:b/>
                <w:bCs/>
                <w:sz w:val="26"/>
                <w:szCs w:val="26"/>
                <w:rtl/>
              </w:rPr>
            </w:pPr>
            <w:r w:rsidRPr="006037D1">
              <w:rPr>
                <w:rFonts w:hint="cs"/>
                <w:b/>
                <w:bCs/>
                <w:sz w:val="26"/>
                <w:szCs w:val="26"/>
                <w:rtl/>
              </w:rPr>
              <w:t>הנאשם</w:t>
            </w:r>
          </w:p>
        </w:tc>
        <w:tc>
          <w:tcPr>
            <w:tcW w:w="5734" w:type="dxa"/>
            <w:gridSpan w:val="2"/>
            <w:shd w:val="clear" w:color="auto" w:fill="auto"/>
          </w:tcPr>
          <w:p w14:paraId="4ADD97AA" w14:textId="77777777" w:rsidR="0091309B" w:rsidRPr="006037D1" w:rsidRDefault="0091309B" w:rsidP="00A97FE8">
            <w:pPr>
              <w:rPr>
                <w:b/>
                <w:bCs/>
                <w:sz w:val="26"/>
                <w:szCs w:val="26"/>
                <w:rtl/>
              </w:rPr>
            </w:pPr>
            <w:r w:rsidRPr="006037D1">
              <w:rPr>
                <w:rFonts w:hint="cs"/>
                <w:b/>
                <w:bCs/>
                <w:sz w:val="26"/>
                <w:szCs w:val="26"/>
                <w:rtl/>
              </w:rPr>
              <w:t xml:space="preserve"> אפרים מתוק ת.ז. </w:t>
            </w:r>
            <w:r w:rsidR="006037D1">
              <w:rPr>
                <w:b/>
                <w:bCs/>
                <w:sz w:val="26"/>
                <w:szCs w:val="26"/>
              </w:rPr>
              <w:t>xxxxxxxxxxxxx</w:t>
            </w:r>
          </w:p>
        </w:tc>
      </w:tr>
    </w:tbl>
    <w:p w14:paraId="31097E91" w14:textId="77777777" w:rsidR="0091309B" w:rsidRPr="006037D1" w:rsidRDefault="0091309B" w:rsidP="0091309B">
      <w:pPr>
        <w:rPr>
          <w:rtl/>
        </w:rPr>
      </w:pPr>
    </w:p>
    <w:p w14:paraId="54494FE0" w14:textId="77777777" w:rsidR="0091309B" w:rsidRPr="006037D1" w:rsidRDefault="0091309B" w:rsidP="0091309B">
      <w:pPr>
        <w:rPr>
          <w:rtl/>
        </w:rPr>
      </w:pPr>
      <w:bookmarkStart w:id="2" w:name="FirstLawyer"/>
      <w:r w:rsidRPr="006037D1">
        <w:rPr>
          <w:rFonts w:hint="cs"/>
          <w:rtl/>
        </w:rPr>
        <w:t>בשם</w:t>
      </w:r>
      <w:bookmarkEnd w:id="2"/>
      <w:r w:rsidRPr="006037D1">
        <w:rPr>
          <w:rFonts w:hint="cs"/>
          <w:rtl/>
        </w:rPr>
        <w:t xml:space="preserve"> המאשימה: עו"ד נגה מזור שגב</w:t>
      </w:r>
    </w:p>
    <w:p w14:paraId="1B8A1DFE" w14:textId="77777777" w:rsidR="0091309B" w:rsidRPr="006037D1" w:rsidRDefault="0091309B" w:rsidP="0091309B">
      <w:pPr>
        <w:rPr>
          <w:rtl/>
        </w:rPr>
      </w:pPr>
    </w:p>
    <w:p w14:paraId="1CAD560B" w14:textId="77777777" w:rsidR="0091309B" w:rsidRPr="006037D1" w:rsidRDefault="0091309B" w:rsidP="0091309B">
      <w:pPr>
        <w:rPr>
          <w:rtl/>
        </w:rPr>
      </w:pPr>
      <w:r w:rsidRPr="006037D1">
        <w:rPr>
          <w:rFonts w:hint="cs"/>
          <w:rtl/>
        </w:rPr>
        <w:t>בשם הנאשם: עו"ד שוקרי אבו טביק</w:t>
      </w:r>
    </w:p>
    <w:p w14:paraId="40CAA363" w14:textId="77777777" w:rsidR="00880FF6" w:rsidRPr="00880FF6" w:rsidRDefault="00880FF6" w:rsidP="00880FF6">
      <w:pPr>
        <w:spacing w:before="120" w:after="120" w:line="240" w:lineRule="exact"/>
        <w:ind w:left="283" w:hanging="283"/>
        <w:jc w:val="both"/>
        <w:rPr>
          <w:rFonts w:ascii="FrankRuehl" w:hAnsi="FrankRuehl" w:cs="FrankRuehl"/>
          <w:rtl/>
        </w:rPr>
      </w:pPr>
    </w:p>
    <w:p w14:paraId="38EADA11" w14:textId="77777777" w:rsidR="006A31D6" w:rsidRDefault="006A31D6" w:rsidP="006A31D6">
      <w:pPr>
        <w:rPr>
          <w:rFonts w:ascii="Arial" w:hAnsi="Arial"/>
          <w:rtl/>
        </w:rPr>
      </w:pPr>
      <w:bookmarkStart w:id="3" w:name="LawTable"/>
      <w:bookmarkEnd w:id="3"/>
    </w:p>
    <w:p w14:paraId="24BC947F" w14:textId="77777777" w:rsidR="006A31D6" w:rsidRPr="006A31D6" w:rsidRDefault="006A31D6" w:rsidP="006A31D6">
      <w:pPr>
        <w:spacing w:before="120" w:after="120" w:line="240" w:lineRule="exact"/>
        <w:ind w:left="283" w:hanging="283"/>
        <w:jc w:val="both"/>
        <w:rPr>
          <w:rFonts w:ascii="FrankRuehl" w:hAnsi="FrankRuehl" w:cs="FrankRuehl"/>
          <w:rtl/>
        </w:rPr>
      </w:pPr>
    </w:p>
    <w:p w14:paraId="71998933" w14:textId="77777777" w:rsidR="006A31D6" w:rsidRPr="006A31D6" w:rsidRDefault="006A31D6" w:rsidP="006A31D6">
      <w:pPr>
        <w:spacing w:before="120" w:after="120" w:line="240" w:lineRule="exact"/>
        <w:ind w:left="283" w:hanging="283"/>
        <w:jc w:val="both"/>
        <w:rPr>
          <w:rFonts w:ascii="FrankRuehl" w:hAnsi="FrankRuehl" w:cs="FrankRuehl"/>
          <w:rtl/>
        </w:rPr>
      </w:pPr>
    </w:p>
    <w:p w14:paraId="2A316B28" w14:textId="77777777" w:rsidR="006A31D6" w:rsidRPr="006A31D6" w:rsidRDefault="006A31D6" w:rsidP="006A31D6">
      <w:pPr>
        <w:spacing w:before="120" w:after="120" w:line="240" w:lineRule="exact"/>
        <w:ind w:left="283" w:hanging="283"/>
        <w:jc w:val="both"/>
        <w:rPr>
          <w:rFonts w:ascii="FrankRuehl" w:hAnsi="FrankRuehl" w:cs="FrankRuehl"/>
          <w:rtl/>
        </w:rPr>
      </w:pPr>
      <w:r w:rsidRPr="006A31D6">
        <w:rPr>
          <w:rFonts w:ascii="FrankRuehl" w:hAnsi="FrankRuehl" w:cs="FrankRuehl"/>
          <w:rtl/>
        </w:rPr>
        <w:t xml:space="preserve">חקיקה שאוזכרה: </w:t>
      </w:r>
    </w:p>
    <w:p w14:paraId="44E89A4C" w14:textId="77777777" w:rsidR="006A31D6" w:rsidRPr="006A31D6" w:rsidRDefault="006A31D6" w:rsidP="006A31D6">
      <w:pPr>
        <w:spacing w:before="120" w:after="120" w:line="240" w:lineRule="exact"/>
        <w:ind w:left="283" w:hanging="283"/>
        <w:jc w:val="both"/>
        <w:rPr>
          <w:rFonts w:ascii="FrankRuehl" w:hAnsi="FrankRuehl" w:cs="FrankRuehl"/>
          <w:rtl/>
        </w:rPr>
      </w:pPr>
      <w:hyperlink r:id="rId7" w:history="1">
        <w:r w:rsidRPr="006A31D6">
          <w:rPr>
            <w:rFonts w:ascii="FrankRuehl" w:hAnsi="FrankRuehl" w:cs="FrankRuehl"/>
            <w:color w:val="0000FF"/>
            <w:rtl/>
          </w:rPr>
          <w:t>פקודת הסמים המסוכנים [נוסח חדש], תשל"ג-1973</w:t>
        </w:r>
      </w:hyperlink>
      <w:r w:rsidRPr="006A31D6">
        <w:rPr>
          <w:rFonts w:ascii="FrankRuehl" w:hAnsi="FrankRuehl" w:cs="FrankRuehl"/>
          <w:rtl/>
        </w:rPr>
        <w:t xml:space="preserve">: סע'  </w:t>
      </w:r>
      <w:hyperlink r:id="rId8" w:history="1">
        <w:r w:rsidRPr="006A31D6">
          <w:rPr>
            <w:rFonts w:ascii="FrankRuehl" w:hAnsi="FrankRuehl" w:cs="FrankRuehl"/>
            <w:color w:val="0000FF"/>
            <w:rtl/>
          </w:rPr>
          <w:t>6</w:t>
        </w:r>
      </w:hyperlink>
      <w:r w:rsidRPr="006A31D6">
        <w:rPr>
          <w:rFonts w:ascii="FrankRuehl" w:hAnsi="FrankRuehl" w:cs="FrankRuehl"/>
          <w:rtl/>
        </w:rPr>
        <w:t xml:space="preserve">, </w:t>
      </w:r>
      <w:hyperlink r:id="rId9" w:history="1">
        <w:r w:rsidRPr="006A31D6">
          <w:rPr>
            <w:rFonts w:ascii="FrankRuehl" w:hAnsi="FrankRuehl" w:cs="FrankRuehl"/>
            <w:color w:val="0000FF"/>
            <w:rtl/>
          </w:rPr>
          <w:t>7(א)</w:t>
        </w:r>
      </w:hyperlink>
      <w:r w:rsidRPr="006A31D6">
        <w:rPr>
          <w:rFonts w:ascii="FrankRuehl" w:hAnsi="FrankRuehl" w:cs="FrankRuehl"/>
          <w:rtl/>
        </w:rPr>
        <w:t xml:space="preserve">, </w:t>
      </w:r>
      <w:hyperlink r:id="rId10" w:history="1">
        <w:r w:rsidRPr="006A31D6">
          <w:rPr>
            <w:rFonts w:ascii="FrankRuehl" w:hAnsi="FrankRuehl" w:cs="FrankRuehl"/>
            <w:color w:val="0000FF"/>
            <w:rtl/>
          </w:rPr>
          <w:t>(ג)</w:t>
        </w:r>
      </w:hyperlink>
      <w:r w:rsidRPr="006A31D6">
        <w:rPr>
          <w:rFonts w:ascii="FrankRuehl" w:hAnsi="FrankRuehl" w:cs="FrankRuehl"/>
          <w:rtl/>
        </w:rPr>
        <w:t xml:space="preserve">, </w:t>
      </w:r>
      <w:hyperlink r:id="rId11" w:history="1">
        <w:r w:rsidRPr="006A31D6">
          <w:rPr>
            <w:rFonts w:ascii="FrankRuehl" w:hAnsi="FrankRuehl" w:cs="FrankRuehl"/>
            <w:color w:val="0000FF"/>
            <w:rtl/>
          </w:rPr>
          <w:t>13א</w:t>
        </w:r>
      </w:hyperlink>
      <w:r w:rsidRPr="006A31D6">
        <w:rPr>
          <w:rFonts w:ascii="FrankRuehl" w:hAnsi="FrankRuehl" w:cs="FrankRuehl"/>
          <w:rtl/>
        </w:rPr>
        <w:t xml:space="preserve">, </w:t>
      </w:r>
      <w:hyperlink r:id="rId12" w:history="1">
        <w:r w:rsidRPr="006A31D6">
          <w:rPr>
            <w:rFonts w:ascii="FrankRuehl" w:hAnsi="FrankRuehl" w:cs="FrankRuehl"/>
            <w:color w:val="0000FF"/>
            <w:rtl/>
          </w:rPr>
          <w:t>19</w:t>
        </w:r>
      </w:hyperlink>
    </w:p>
    <w:p w14:paraId="2A743B5D" w14:textId="77777777" w:rsidR="006A31D6" w:rsidRPr="006A31D6" w:rsidRDefault="006A31D6" w:rsidP="006A31D6">
      <w:pPr>
        <w:spacing w:before="120" w:after="120" w:line="240" w:lineRule="exact"/>
        <w:ind w:left="283" w:hanging="283"/>
        <w:jc w:val="both"/>
        <w:rPr>
          <w:rFonts w:ascii="FrankRuehl" w:hAnsi="FrankRuehl" w:cs="FrankRuehl"/>
          <w:rtl/>
        </w:rPr>
      </w:pPr>
      <w:hyperlink r:id="rId13" w:history="1">
        <w:r w:rsidRPr="006A31D6">
          <w:rPr>
            <w:rFonts w:ascii="FrankRuehl" w:hAnsi="FrankRuehl" w:cs="FrankRuehl"/>
            <w:color w:val="0000FF"/>
            <w:rtl/>
          </w:rPr>
          <w:t>חוק העונשין, תשל"ז-1977</w:t>
        </w:r>
      </w:hyperlink>
      <w:r w:rsidRPr="006A31D6">
        <w:rPr>
          <w:rFonts w:ascii="FrankRuehl" w:hAnsi="FrankRuehl" w:cs="FrankRuehl"/>
          <w:rtl/>
        </w:rPr>
        <w:t xml:space="preserve">: סע'  </w:t>
      </w:r>
      <w:hyperlink r:id="rId14" w:history="1">
        <w:r w:rsidRPr="006A31D6">
          <w:rPr>
            <w:rFonts w:ascii="FrankRuehl" w:hAnsi="FrankRuehl" w:cs="FrankRuehl"/>
            <w:color w:val="0000FF"/>
            <w:rtl/>
          </w:rPr>
          <w:t>25</w:t>
        </w:r>
      </w:hyperlink>
      <w:r w:rsidRPr="006A31D6">
        <w:rPr>
          <w:rFonts w:ascii="FrankRuehl" w:hAnsi="FrankRuehl" w:cs="FrankRuehl"/>
          <w:rtl/>
        </w:rPr>
        <w:t xml:space="preserve">, </w:t>
      </w:r>
      <w:hyperlink r:id="rId15" w:history="1">
        <w:r w:rsidRPr="006A31D6">
          <w:rPr>
            <w:rFonts w:ascii="FrankRuehl" w:hAnsi="FrankRuehl" w:cs="FrankRuehl"/>
            <w:color w:val="0000FF"/>
            <w:rtl/>
          </w:rPr>
          <w:t>29</w:t>
        </w:r>
      </w:hyperlink>
    </w:p>
    <w:p w14:paraId="48162BE3" w14:textId="77777777" w:rsidR="006A31D6" w:rsidRPr="006A31D6" w:rsidRDefault="006A31D6" w:rsidP="006A31D6">
      <w:pPr>
        <w:rPr>
          <w:rFonts w:ascii="Arial" w:hAnsi="Arial"/>
          <w:rtl/>
        </w:rPr>
      </w:pPr>
      <w:bookmarkStart w:id="4" w:name="LawTable_End"/>
      <w:bookmarkEnd w:id="4"/>
    </w:p>
    <w:p w14:paraId="159E79C9" w14:textId="77777777" w:rsidR="0091309B" w:rsidRPr="00880FF6" w:rsidRDefault="0091309B" w:rsidP="00880FF6">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1309B" w14:paraId="6871E4BE" w14:textId="77777777" w:rsidTr="0091309B">
        <w:trPr>
          <w:trHeight w:val="355"/>
          <w:jc w:val="center"/>
        </w:trPr>
        <w:tc>
          <w:tcPr>
            <w:tcW w:w="8820" w:type="dxa"/>
            <w:tcBorders>
              <w:top w:val="nil"/>
              <w:left w:val="nil"/>
              <w:bottom w:val="nil"/>
              <w:right w:val="nil"/>
            </w:tcBorders>
            <w:shd w:val="clear" w:color="auto" w:fill="auto"/>
          </w:tcPr>
          <w:p w14:paraId="7BB2D115" w14:textId="77777777" w:rsidR="006037D1" w:rsidRPr="006037D1" w:rsidRDefault="006037D1" w:rsidP="006037D1">
            <w:pPr>
              <w:jc w:val="center"/>
              <w:rPr>
                <w:rFonts w:ascii="Arial" w:hAnsi="Arial" w:cs="FrankRuehl"/>
                <w:b/>
                <w:bCs/>
                <w:sz w:val="32"/>
                <w:szCs w:val="32"/>
                <w:u w:val="single"/>
                <w:rtl/>
              </w:rPr>
            </w:pPr>
            <w:bookmarkStart w:id="5" w:name="PsakDin" w:colFirst="0" w:colLast="0"/>
            <w:bookmarkEnd w:id="0"/>
            <w:r w:rsidRPr="006037D1">
              <w:rPr>
                <w:rFonts w:ascii="Arial" w:hAnsi="Arial" w:cs="FrankRuehl"/>
                <w:b/>
                <w:bCs/>
                <w:sz w:val="32"/>
                <w:szCs w:val="32"/>
                <w:u w:val="single"/>
                <w:rtl/>
              </w:rPr>
              <w:t>גזר דין</w:t>
            </w:r>
          </w:p>
          <w:p w14:paraId="160C1442" w14:textId="77777777" w:rsidR="0091309B" w:rsidRPr="006037D1" w:rsidRDefault="0091309B" w:rsidP="006037D1">
            <w:pPr>
              <w:jc w:val="center"/>
              <w:rPr>
                <w:rFonts w:ascii="Arial" w:hAnsi="Arial" w:cs="FrankRuehl"/>
                <w:bCs/>
                <w:sz w:val="32"/>
                <w:szCs w:val="32"/>
                <w:u w:val="single"/>
                <w:rtl/>
              </w:rPr>
            </w:pPr>
          </w:p>
        </w:tc>
      </w:tr>
      <w:bookmarkEnd w:id="5"/>
    </w:tbl>
    <w:p w14:paraId="746132C6" w14:textId="77777777" w:rsidR="0091309B" w:rsidRPr="00B05847" w:rsidRDefault="0091309B" w:rsidP="0091309B">
      <w:pPr>
        <w:rPr>
          <w:rFonts w:ascii="Arial" w:hAnsi="Arial"/>
          <w:rtl/>
        </w:rPr>
      </w:pPr>
    </w:p>
    <w:p w14:paraId="4FE5C965" w14:textId="77777777" w:rsidR="0091309B" w:rsidRPr="00B05847" w:rsidRDefault="0091309B" w:rsidP="0091309B">
      <w:pPr>
        <w:rPr>
          <w:rtl/>
        </w:rPr>
      </w:pPr>
    </w:p>
    <w:p w14:paraId="3D6BFE16" w14:textId="77777777" w:rsidR="0091309B" w:rsidRDefault="0091309B" w:rsidP="0091309B">
      <w:pPr>
        <w:jc w:val="both"/>
        <w:rPr>
          <w:rFonts w:ascii="Arial" w:hAnsi="Arial" w:cs="Miriam"/>
          <w:sz w:val="28"/>
          <w:szCs w:val="28"/>
          <w:rtl/>
        </w:rPr>
      </w:pPr>
    </w:p>
    <w:p w14:paraId="72FF5606" w14:textId="77777777" w:rsidR="0091309B" w:rsidRDefault="0091309B" w:rsidP="0091309B">
      <w:pPr>
        <w:spacing w:line="360" w:lineRule="auto"/>
        <w:jc w:val="both"/>
        <w:rPr>
          <w:rFonts w:ascii="Arial" w:hAnsi="Arial" w:cs="Miriam"/>
          <w:sz w:val="28"/>
          <w:szCs w:val="28"/>
        </w:rPr>
      </w:pPr>
      <w:r>
        <w:rPr>
          <w:rFonts w:ascii="Arial" w:hAnsi="Arial" w:cs="Miriam" w:hint="cs"/>
          <w:sz w:val="28"/>
          <w:szCs w:val="28"/>
          <w:rtl/>
        </w:rPr>
        <w:t>רקע ותמצית עובדות כתב האישום</w:t>
      </w:r>
    </w:p>
    <w:p w14:paraId="489421AF" w14:textId="77777777" w:rsidR="0091309B" w:rsidRPr="00623B70" w:rsidRDefault="0091309B" w:rsidP="0091309B">
      <w:pPr>
        <w:spacing w:line="360" w:lineRule="auto"/>
        <w:jc w:val="both"/>
        <w:rPr>
          <w:rFonts w:ascii="Arial" w:hAnsi="Arial" w:cs="FrankRuehl"/>
          <w:sz w:val="28"/>
          <w:szCs w:val="28"/>
        </w:rPr>
      </w:pPr>
    </w:p>
    <w:p w14:paraId="75DD1A00" w14:textId="77777777" w:rsidR="0091309B" w:rsidRDefault="0091309B" w:rsidP="0091309B">
      <w:pPr>
        <w:spacing w:line="360" w:lineRule="auto"/>
        <w:jc w:val="both"/>
        <w:rPr>
          <w:rFonts w:ascii="Arial" w:hAnsi="Arial" w:cs="FrankRuehl"/>
          <w:sz w:val="28"/>
          <w:szCs w:val="28"/>
          <w:rtl/>
        </w:rPr>
      </w:pPr>
      <w:r>
        <w:rPr>
          <w:rFonts w:ascii="Arial" w:hAnsi="Arial" w:cs="FrankRuehl" w:hint="cs"/>
          <w:sz w:val="28"/>
          <w:szCs w:val="28"/>
          <w:rtl/>
        </w:rPr>
        <w:t>1.</w:t>
      </w:r>
      <w:r>
        <w:rPr>
          <w:rFonts w:ascii="Arial" w:hAnsi="Arial" w:cs="FrankRuehl" w:hint="cs"/>
          <w:sz w:val="28"/>
          <w:szCs w:val="28"/>
          <w:rtl/>
        </w:rPr>
        <w:tab/>
        <w:t>הנאשם הורשע על יסוד הודאתו, במסגרת הסדר דיוני שכלל תיקון שני בכתב האישום, בעבירות הבאות:</w:t>
      </w:r>
      <w:r>
        <w:rPr>
          <w:rFonts w:ascii="Arial" w:hAnsi="Arial" w:cs="FrankRuehl" w:hint="cs"/>
          <w:b/>
          <w:bCs/>
          <w:sz w:val="28"/>
          <w:szCs w:val="28"/>
          <w:rtl/>
        </w:rPr>
        <w:t xml:space="preserve"> ניסיון לסחר בסם מסוכן בצוותא חדא</w:t>
      </w:r>
      <w:r>
        <w:rPr>
          <w:rFonts w:ascii="Arial" w:hAnsi="Arial" w:cs="FrankRuehl" w:hint="cs"/>
          <w:sz w:val="28"/>
          <w:szCs w:val="28"/>
          <w:rtl/>
        </w:rPr>
        <w:t xml:space="preserve">, לפי </w:t>
      </w:r>
      <w:hyperlink r:id="rId16" w:history="1">
        <w:r w:rsidR="00880FF6" w:rsidRPr="00880FF6">
          <w:rPr>
            <w:rStyle w:val="Hyperlink"/>
            <w:rFonts w:ascii="Arial" w:hAnsi="Arial" w:cs="FrankRuehl" w:hint="eastAsia"/>
            <w:sz w:val="28"/>
            <w:szCs w:val="28"/>
            <w:rtl/>
          </w:rPr>
          <w:t>סעיפים</w:t>
        </w:r>
        <w:r w:rsidR="00880FF6" w:rsidRPr="00880FF6">
          <w:rPr>
            <w:rStyle w:val="Hyperlink"/>
            <w:rFonts w:ascii="Arial" w:hAnsi="Arial" w:cs="FrankRuehl"/>
            <w:sz w:val="28"/>
            <w:szCs w:val="28"/>
            <w:rtl/>
          </w:rPr>
          <w:t xml:space="preserve"> 13א</w:t>
        </w:r>
      </w:hyperlink>
      <w:r>
        <w:rPr>
          <w:rFonts w:ascii="Arial" w:hAnsi="Arial" w:cs="FrankRuehl" w:hint="cs"/>
          <w:sz w:val="28"/>
          <w:szCs w:val="28"/>
          <w:rtl/>
        </w:rPr>
        <w:t xml:space="preserve"> ו-</w:t>
      </w:r>
      <w:hyperlink r:id="rId17" w:history="1">
        <w:r w:rsidR="00880FF6" w:rsidRPr="00880FF6">
          <w:rPr>
            <w:rStyle w:val="Hyperlink"/>
            <w:rFonts w:ascii="Arial" w:hAnsi="Arial" w:cs="FrankRuehl"/>
            <w:sz w:val="28"/>
            <w:szCs w:val="28"/>
            <w:rtl/>
          </w:rPr>
          <w:t>19</w:t>
        </w:r>
      </w:hyperlink>
      <w:r>
        <w:rPr>
          <w:rFonts w:ascii="Arial" w:hAnsi="Arial" w:cs="FrankRuehl" w:hint="cs"/>
          <w:sz w:val="28"/>
          <w:szCs w:val="28"/>
          <w:rtl/>
        </w:rPr>
        <w:t xml:space="preserve"> ל</w:t>
      </w:r>
      <w:hyperlink r:id="rId18" w:history="1">
        <w:r w:rsidR="006037D1" w:rsidRPr="006037D1">
          <w:rPr>
            <w:rFonts w:ascii="Arial" w:hAnsi="Arial" w:cs="FrankRuehl"/>
            <w:color w:val="0000FF"/>
            <w:sz w:val="28"/>
            <w:szCs w:val="28"/>
            <w:u w:val="single"/>
            <w:rtl/>
          </w:rPr>
          <w:t>פקודת הסמים המסוכנים</w:t>
        </w:r>
      </w:hyperlink>
      <w:r>
        <w:rPr>
          <w:rFonts w:ascii="Arial" w:hAnsi="Arial" w:cs="FrankRuehl" w:hint="cs"/>
          <w:sz w:val="28"/>
          <w:szCs w:val="28"/>
          <w:rtl/>
        </w:rPr>
        <w:t xml:space="preserve"> [נוסח חדש], התשל"ג-1973 (להלן: </w:t>
      </w:r>
      <w:r>
        <w:rPr>
          <w:rFonts w:ascii="Arial" w:hAnsi="Arial" w:cs="Miriam" w:hint="cs"/>
          <w:rtl/>
        </w:rPr>
        <w:t>פקודת הסמים המסוכנים</w:t>
      </w:r>
      <w:r>
        <w:rPr>
          <w:rFonts w:ascii="Arial" w:hAnsi="Arial" w:cs="FrankRuehl" w:hint="cs"/>
          <w:sz w:val="28"/>
          <w:szCs w:val="28"/>
          <w:rtl/>
        </w:rPr>
        <w:t xml:space="preserve">) </w:t>
      </w:r>
      <w:hyperlink r:id="rId19" w:history="1">
        <w:r w:rsidR="00880FF6" w:rsidRPr="00880FF6">
          <w:rPr>
            <w:rStyle w:val="Hyperlink"/>
            <w:rFonts w:ascii="Arial" w:hAnsi="Arial" w:cs="FrankRuehl" w:hint="eastAsia"/>
            <w:sz w:val="28"/>
            <w:szCs w:val="28"/>
            <w:rtl/>
          </w:rPr>
          <w:t>וסעיפים</w:t>
        </w:r>
        <w:r w:rsidR="00880FF6" w:rsidRPr="00880FF6">
          <w:rPr>
            <w:rStyle w:val="Hyperlink"/>
            <w:rFonts w:ascii="Arial" w:hAnsi="Arial" w:cs="FrankRuehl"/>
            <w:sz w:val="28"/>
            <w:szCs w:val="28"/>
            <w:rtl/>
          </w:rPr>
          <w:t xml:space="preserve"> 29</w:t>
        </w:r>
      </w:hyperlink>
      <w:r>
        <w:rPr>
          <w:rFonts w:ascii="Arial" w:hAnsi="Arial" w:cs="FrankRuehl" w:hint="cs"/>
          <w:sz w:val="28"/>
          <w:szCs w:val="28"/>
          <w:rtl/>
        </w:rPr>
        <w:t xml:space="preserve"> ו- </w:t>
      </w:r>
      <w:hyperlink r:id="rId20" w:history="1">
        <w:r w:rsidR="00880FF6" w:rsidRPr="00880FF6">
          <w:rPr>
            <w:rStyle w:val="Hyperlink"/>
            <w:rFonts w:ascii="Arial" w:hAnsi="Arial" w:cs="FrankRuehl"/>
            <w:sz w:val="28"/>
            <w:szCs w:val="28"/>
            <w:rtl/>
          </w:rPr>
          <w:t>25</w:t>
        </w:r>
      </w:hyperlink>
      <w:r>
        <w:rPr>
          <w:rFonts w:ascii="Arial" w:hAnsi="Arial" w:cs="FrankRuehl" w:hint="cs"/>
          <w:sz w:val="28"/>
          <w:szCs w:val="28"/>
          <w:rtl/>
        </w:rPr>
        <w:t xml:space="preserve"> ל</w:t>
      </w:r>
      <w:hyperlink r:id="rId21" w:history="1">
        <w:r w:rsidR="006037D1" w:rsidRPr="006037D1">
          <w:rPr>
            <w:rFonts w:ascii="Arial" w:hAnsi="Arial" w:cs="FrankRuehl"/>
            <w:color w:val="0000FF"/>
            <w:sz w:val="28"/>
            <w:szCs w:val="28"/>
            <w:u w:val="single"/>
            <w:rtl/>
          </w:rPr>
          <w:t>חוק העונשין</w:t>
        </w:r>
      </w:hyperlink>
      <w:r>
        <w:rPr>
          <w:rFonts w:ascii="Arial" w:hAnsi="Arial" w:cs="FrankRuehl" w:hint="cs"/>
          <w:sz w:val="28"/>
          <w:szCs w:val="28"/>
          <w:rtl/>
        </w:rPr>
        <w:t xml:space="preserve">, התשל"ז-1977 (להלן: </w:t>
      </w:r>
      <w:r>
        <w:rPr>
          <w:rFonts w:ascii="Arial" w:hAnsi="Arial" w:cs="Miriam" w:hint="cs"/>
          <w:rtl/>
        </w:rPr>
        <w:t>חוק</w:t>
      </w:r>
      <w:r>
        <w:rPr>
          <w:rFonts w:ascii="Arial" w:hAnsi="Arial" w:cs="FrankRuehl" w:hint="cs"/>
          <w:sz w:val="28"/>
          <w:szCs w:val="28"/>
          <w:rtl/>
        </w:rPr>
        <w:t xml:space="preserve"> </w:t>
      </w:r>
      <w:r>
        <w:rPr>
          <w:rFonts w:ascii="Arial" w:hAnsi="Arial" w:cs="Miriam" w:hint="cs"/>
          <w:rtl/>
        </w:rPr>
        <w:t>העונשין</w:t>
      </w:r>
      <w:r>
        <w:rPr>
          <w:rFonts w:ascii="Arial" w:hAnsi="Arial" w:cs="FrankRuehl" w:hint="cs"/>
          <w:sz w:val="28"/>
          <w:szCs w:val="28"/>
          <w:rtl/>
        </w:rPr>
        <w:t xml:space="preserve">); </w:t>
      </w:r>
      <w:r>
        <w:rPr>
          <w:rFonts w:ascii="Arial" w:hAnsi="Arial" w:cs="FrankRuehl" w:hint="cs"/>
          <w:b/>
          <w:bCs/>
          <w:sz w:val="28"/>
          <w:szCs w:val="28"/>
          <w:rtl/>
        </w:rPr>
        <w:t>גידול סם מסוכן</w:t>
      </w:r>
      <w:r>
        <w:rPr>
          <w:rFonts w:ascii="Arial" w:hAnsi="Arial" w:cs="FrankRuehl" w:hint="cs"/>
          <w:sz w:val="28"/>
          <w:szCs w:val="28"/>
          <w:rtl/>
        </w:rPr>
        <w:t xml:space="preserve">, לפי </w:t>
      </w:r>
      <w:hyperlink r:id="rId22" w:history="1">
        <w:r w:rsidR="00880FF6" w:rsidRPr="00880FF6">
          <w:rPr>
            <w:rStyle w:val="Hyperlink"/>
            <w:rFonts w:ascii="Arial" w:hAnsi="Arial" w:cs="FrankRuehl" w:hint="eastAsia"/>
            <w:sz w:val="28"/>
            <w:szCs w:val="28"/>
            <w:rtl/>
          </w:rPr>
          <w:t>סעיף</w:t>
        </w:r>
        <w:r w:rsidR="00880FF6" w:rsidRPr="00880FF6">
          <w:rPr>
            <w:rStyle w:val="Hyperlink"/>
            <w:rFonts w:ascii="Arial" w:hAnsi="Arial" w:cs="FrankRuehl"/>
            <w:sz w:val="28"/>
            <w:szCs w:val="28"/>
            <w:rtl/>
          </w:rPr>
          <w:t xml:space="preserve"> 6</w:t>
        </w:r>
      </w:hyperlink>
      <w:r>
        <w:rPr>
          <w:rFonts w:ascii="Arial" w:hAnsi="Arial" w:cs="FrankRuehl" w:hint="cs"/>
          <w:sz w:val="28"/>
          <w:szCs w:val="28"/>
          <w:rtl/>
        </w:rPr>
        <w:t xml:space="preserve"> לפקודת הסמים המסוכנים; </w:t>
      </w:r>
      <w:r>
        <w:rPr>
          <w:rFonts w:ascii="Arial" w:hAnsi="Arial" w:cs="FrankRuehl" w:hint="cs"/>
          <w:b/>
          <w:bCs/>
          <w:sz w:val="28"/>
          <w:szCs w:val="28"/>
          <w:rtl/>
        </w:rPr>
        <w:t>החזקת סם מסוכן שלא לצריכה עצמית</w:t>
      </w:r>
      <w:r>
        <w:rPr>
          <w:rFonts w:ascii="Arial" w:hAnsi="Arial" w:cs="FrankRuehl" w:hint="cs"/>
          <w:sz w:val="28"/>
          <w:szCs w:val="28"/>
          <w:rtl/>
        </w:rPr>
        <w:t xml:space="preserve">, לפי </w:t>
      </w:r>
      <w:hyperlink r:id="rId23" w:history="1">
        <w:r w:rsidR="00880FF6" w:rsidRPr="00880FF6">
          <w:rPr>
            <w:rStyle w:val="Hyperlink"/>
            <w:rFonts w:ascii="Arial" w:hAnsi="Arial" w:cs="FrankRuehl" w:hint="eastAsia"/>
            <w:sz w:val="28"/>
            <w:szCs w:val="28"/>
            <w:rtl/>
          </w:rPr>
          <w:t>סעיפים</w:t>
        </w:r>
        <w:r w:rsidR="00880FF6" w:rsidRPr="00880FF6">
          <w:rPr>
            <w:rStyle w:val="Hyperlink"/>
            <w:rFonts w:ascii="Arial" w:hAnsi="Arial" w:cs="FrankRuehl"/>
            <w:sz w:val="28"/>
            <w:szCs w:val="28"/>
            <w:rtl/>
          </w:rPr>
          <w:t xml:space="preserve"> 7(א)</w:t>
        </w:r>
      </w:hyperlink>
      <w:r>
        <w:rPr>
          <w:rFonts w:ascii="Arial" w:hAnsi="Arial" w:cs="FrankRuehl" w:hint="cs"/>
          <w:sz w:val="28"/>
          <w:szCs w:val="28"/>
          <w:rtl/>
        </w:rPr>
        <w:t xml:space="preserve"> ו-</w:t>
      </w:r>
      <w:hyperlink r:id="rId24" w:history="1">
        <w:r w:rsidR="00880FF6" w:rsidRPr="00880FF6">
          <w:rPr>
            <w:rStyle w:val="Hyperlink"/>
            <w:rFonts w:ascii="Arial" w:hAnsi="Arial" w:cs="FrankRuehl"/>
            <w:sz w:val="28"/>
            <w:szCs w:val="28"/>
            <w:rtl/>
          </w:rPr>
          <w:t>(ג)</w:t>
        </w:r>
      </w:hyperlink>
      <w:r>
        <w:rPr>
          <w:rFonts w:ascii="Arial" w:hAnsi="Arial" w:cs="FrankRuehl" w:hint="cs"/>
          <w:sz w:val="28"/>
          <w:szCs w:val="28"/>
          <w:rtl/>
        </w:rPr>
        <w:t xml:space="preserve"> רישא לפקודת הסמים המסוכנים. </w:t>
      </w:r>
    </w:p>
    <w:p w14:paraId="3E3B73A0" w14:textId="77777777" w:rsidR="0091309B" w:rsidRDefault="0091309B" w:rsidP="0091309B">
      <w:pPr>
        <w:spacing w:line="360" w:lineRule="auto"/>
        <w:jc w:val="both"/>
        <w:rPr>
          <w:rFonts w:ascii="Arial" w:hAnsi="Arial" w:cs="FrankRuehl"/>
          <w:sz w:val="28"/>
          <w:szCs w:val="28"/>
          <w:rtl/>
        </w:rPr>
      </w:pPr>
    </w:p>
    <w:p w14:paraId="09CFA442" w14:textId="77777777" w:rsidR="0091309B" w:rsidRDefault="0091309B" w:rsidP="0091309B">
      <w:pPr>
        <w:spacing w:line="360" w:lineRule="auto"/>
        <w:jc w:val="both"/>
        <w:rPr>
          <w:rFonts w:ascii="Arial" w:hAnsi="Arial" w:cs="FrankRuehl"/>
          <w:sz w:val="28"/>
          <w:szCs w:val="28"/>
          <w:rtl/>
        </w:rPr>
      </w:pPr>
      <w:r>
        <w:rPr>
          <w:rFonts w:ascii="Arial" w:hAnsi="Arial" w:cs="FrankRuehl" w:hint="cs"/>
          <w:sz w:val="28"/>
          <w:szCs w:val="28"/>
          <w:rtl/>
        </w:rPr>
        <w:t>2.</w:t>
      </w:r>
      <w:r>
        <w:rPr>
          <w:rFonts w:ascii="Arial" w:hAnsi="Arial" w:cs="FrankRuehl" w:hint="cs"/>
          <w:sz w:val="28"/>
          <w:szCs w:val="28"/>
          <w:rtl/>
        </w:rPr>
        <w:tab/>
        <w:t xml:space="preserve">מפרט האישום הראשון בכתב האישום המתוקן בשנית עולה שביום 2.1.2018 פנה סוכן משטרתי באמצעות יישומון "טלגרם" לאלמוני אשר פרסם למכירה סם מסוכן מסוג קנאביס, וביקש ממנו לרכוש 50 גרם של הסם. השניים סיכמו להיפגש על מנת לבצע העסקה. בחלוף שעתיים בקירוב, </w:t>
      </w:r>
      <w:r>
        <w:rPr>
          <w:rFonts w:cs="FrankRuehl" w:hint="cs"/>
          <w:sz w:val="28"/>
          <w:szCs w:val="28"/>
          <w:rtl/>
        </w:rPr>
        <w:t>פגש הסוכן</w:t>
      </w:r>
      <w:r>
        <w:rPr>
          <w:rFonts w:ascii="Arial" w:hAnsi="Arial" w:cs="FrankRuehl" w:hint="cs"/>
          <w:sz w:val="28"/>
          <w:szCs w:val="28"/>
          <w:rtl/>
        </w:rPr>
        <w:t xml:space="preserve"> בנאשם אשר ישב ברכב ביחד עם אחר שזהותו אינה ידועה למאשימה (להלן: </w:t>
      </w:r>
      <w:r>
        <w:rPr>
          <w:rFonts w:ascii="Miriam" w:hAnsi="Miriam" w:cs="Miriam" w:hint="cs"/>
          <w:rtl/>
        </w:rPr>
        <w:t>השותף</w:t>
      </w:r>
      <w:r>
        <w:rPr>
          <w:rFonts w:ascii="Arial" w:hAnsi="Arial" w:cs="FrankRuehl" w:hint="cs"/>
          <w:sz w:val="28"/>
          <w:szCs w:val="28"/>
          <w:rtl/>
        </w:rPr>
        <w:t xml:space="preserve">), כאשר השותף ישב בכיסא הנהג והנאשם בכיסא הנוסע לצדו. </w:t>
      </w:r>
    </w:p>
    <w:p w14:paraId="7DDD375D" w14:textId="77777777" w:rsidR="0091309B" w:rsidRDefault="0091309B" w:rsidP="0091309B">
      <w:pPr>
        <w:spacing w:line="360" w:lineRule="auto"/>
        <w:jc w:val="both"/>
        <w:rPr>
          <w:rFonts w:ascii="Arial" w:hAnsi="Arial" w:cs="FrankRuehl"/>
          <w:sz w:val="28"/>
          <w:szCs w:val="28"/>
          <w:rtl/>
        </w:rPr>
      </w:pPr>
      <w:r>
        <w:rPr>
          <w:rFonts w:ascii="Arial" w:hAnsi="Arial" w:cs="FrankRuehl" w:hint="cs"/>
          <w:sz w:val="28"/>
          <w:szCs w:val="28"/>
          <w:rtl/>
        </w:rPr>
        <w:t xml:space="preserve">הסוכן התיישב ברכב, העביר לשותף 2,800 ₪ ובתמורה קיבל מהנאשם סם מסוכן מסוג קנאביס במשקל 49.41 גרם נטו. </w:t>
      </w:r>
    </w:p>
    <w:p w14:paraId="2AA1DE40" w14:textId="77777777" w:rsidR="0091309B" w:rsidRDefault="0091309B" w:rsidP="0091309B">
      <w:pPr>
        <w:spacing w:line="360" w:lineRule="auto"/>
        <w:jc w:val="both"/>
        <w:rPr>
          <w:rFonts w:ascii="Arial" w:hAnsi="Arial" w:cs="FrankRuehl"/>
          <w:sz w:val="28"/>
          <w:szCs w:val="28"/>
          <w:rtl/>
        </w:rPr>
      </w:pPr>
    </w:p>
    <w:p w14:paraId="1ED813A5" w14:textId="77777777" w:rsidR="0091309B" w:rsidRDefault="0091309B" w:rsidP="0091309B">
      <w:pPr>
        <w:spacing w:line="360" w:lineRule="auto"/>
        <w:jc w:val="both"/>
        <w:rPr>
          <w:rFonts w:ascii="Arial" w:hAnsi="Arial" w:cs="FrankRuehl"/>
          <w:sz w:val="28"/>
          <w:szCs w:val="28"/>
          <w:rtl/>
        </w:rPr>
      </w:pPr>
      <w:r>
        <w:rPr>
          <w:rFonts w:ascii="Arial" w:hAnsi="Arial" w:cs="FrankRuehl" w:hint="cs"/>
          <w:sz w:val="28"/>
          <w:szCs w:val="28"/>
          <w:rtl/>
        </w:rPr>
        <w:tab/>
        <w:t xml:space="preserve">בפרט האישום השני מתואר שביום 10.10.2018 גידל הנאשם בביתו 108 שתילים של סם מסוכן מסוג קנאביס במשקל של 2.70 ק"ג נטו, זאת תחת גוף תאורה ייעודי שנרכש לשם כך. </w:t>
      </w:r>
    </w:p>
    <w:p w14:paraId="627664F9" w14:textId="77777777" w:rsidR="0091309B" w:rsidRDefault="0091309B" w:rsidP="0091309B">
      <w:pPr>
        <w:spacing w:line="360" w:lineRule="auto"/>
        <w:jc w:val="both"/>
        <w:rPr>
          <w:rFonts w:ascii="Arial" w:hAnsi="Arial" w:cs="FrankRuehl"/>
          <w:sz w:val="28"/>
          <w:szCs w:val="28"/>
          <w:rtl/>
        </w:rPr>
      </w:pPr>
      <w:r>
        <w:rPr>
          <w:rFonts w:ascii="Arial" w:hAnsi="Arial" w:cs="FrankRuehl" w:hint="cs"/>
          <w:sz w:val="28"/>
          <w:szCs w:val="28"/>
          <w:rtl/>
        </w:rPr>
        <w:t xml:space="preserve">נוסף על כך החזיק הנאשם בסלון ביתו סם מסוכן מסוג קנאביס במשקל 3.30 גרם נטו; סם מסוכן מסוג </w:t>
      </w:r>
      <w:r w:rsidRPr="00D64AFF">
        <w:rPr>
          <w:rFonts w:ascii="Arial" w:hAnsi="Arial" w:cs="FrankRuehl"/>
        </w:rPr>
        <w:t>MDMA</w:t>
      </w:r>
      <w:r>
        <w:rPr>
          <w:rFonts w:ascii="Arial" w:hAnsi="Arial" w:cs="FrankRuehl" w:hint="cs"/>
          <w:sz w:val="28"/>
          <w:szCs w:val="28"/>
          <w:rtl/>
        </w:rPr>
        <w:t xml:space="preserve"> במשקל 0.9622 גרם נטו; 3 ריבועים של סם מסוכן מסוג </w:t>
      </w:r>
      <w:r w:rsidRPr="00D64AFF">
        <w:rPr>
          <w:rFonts w:ascii="Arial" w:hAnsi="Arial" w:cs="FrankRuehl"/>
        </w:rPr>
        <w:t>LSD</w:t>
      </w:r>
      <w:r>
        <w:rPr>
          <w:rFonts w:ascii="Arial" w:hAnsi="Arial" w:cs="FrankRuehl" w:hint="cs"/>
          <w:sz w:val="28"/>
          <w:szCs w:val="28"/>
          <w:rtl/>
        </w:rPr>
        <w:t>; סם מסוכן מסוג חשיש במשקל 13.60 גרם נטו, פטריות המכילות פסילוצין במשקל 30 גרם נטו ושני משקלים דיגיטליים.</w:t>
      </w:r>
    </w:p>
    <w:p w14:paraId="730CA1F6" w14:textId="77777777" w:rsidR="0091309B" w:rsidRDefault="0091309B" w:rsidP="0091309B">
      <w:pPr>
        <w:jc w:val="both"/>
        <w:rPr>
          <w:rFonts w:cs="FrankRuehl"/>
          <w:sz w:val="28"/>
          <w:szCs w:val="28"/>
          <w:rtl/>
        </w:rPr>
      </w:pPr>
    </w:p>
    <w:p w14:paraId="46AE3DB9" w14:textId="77777777" w:rsidR="0091309B" w:rsidRDefault="0091309B" w:rsidP="0091309B">
      <w:pPr>
        <w:spacing w:line="360" w:lineRule="auto"/>
        <w:jc w:val="both"/>
        <w:rPr>
          <w:rFonts w:cs="FrankRuehl"/>
          <w:sz w:val="28"/>
          <w:szCs w:val="28"/>
          <w:rtl/>
        </w:rPr>
      </w:pPr>
      <w:r>
        <w:rPr>
          <w:rFonts w:cs="FrankRuehl" w:hint="cs"/>
          <w:sz w:val="28"/>
          <w:szCs w:val="28"/>
          <w:rtl/>
        </w:rPr>
        <w:t>3.</w:t>
      </w:r>
      <w:r>
        <w:rPr>
          <w:rFonts w:cs="FrankRuehl" w:hint="cs"/>
          <w:sz w:val="28"/>
          <w:szCs w:val="28"/>
          <w:rtl/>
        </w:rPr>
        <w:tab/>
        <w:t>כחלק מההסדר הדיוני הופנה הנאשם לשירות המבחן, ובסופו של יום התקבלו בעניינו שלושה תסקירים.</w:t>
      </w:r>
    </w:p>
    <w:p w14:paraId="2582B6A7" w14:textId="77777777" w:rsidR="0091309B" w:rsidRDefault="0091309B" w:rsidP="0091309B">
      <w:pPr>
        <w:jc w:val="both"/>
        <w:rPr>
          <w:rFonts w:cs="FrankRuehl"/>
          <w:sz w:val="28"/>
          <w:szCs w:val="28"/>
          <w:rtl/>
        </w:rPr>
      </w:pPr>
    </w:p>
    <w:p w14:paraId="22A5F358" w14:textId="77777777" w:rsidR="0091309B" w:rsidRDefault="0091309B" w:rsidP="0091309B">
      <w:pPr>
        <w:spacing w:line="360" w:lineRule="auto"/>
        <w:jc w:val="both"/>
        <w:rPr>
          <w:rFonts w:cs="Miriam"/>
          <w:sz w:val="28"/>
          <w:szCs w:val="28"/>
          <w:rtl/>
        </w:rPr>
      </w:pPr>
      <w:r>
        <w:rPr>
          <w:rFonts w:cs="Miriam" w:hint="cs"/>
          <w:sz w:val="28"/>
          <w:szCs w:val="28"/>
          <w:rtl/>
        </w:rPr>
        <w:t>ראיות ותמצית טיעוני הצדדים לעונש</w:t>
      </w:r>
    </w:p>
    <w:p w14:paraId="5375462B" w14:textId="77777777" w:rsidR="0091309B" w:rsidRDefault="0091309B" w:rsidP="0091309B">
      <w:pPr>
        <w:jc w:val="both"/>
        <w:rPr>
          <w:rFonts w:cs="FrankRuehl"/>
          <w:sz w:val="28"/>
          <w:szCs w:val="28"/>
          <w:rtl/>
        </w:rPr>
      </w:pPr>
    </w:p>
    <w:p w14:paraId="5511B93C" w14:textId="77777777" w:rsidR="0091309B" w:rsidRDefault="0091309B" w:rsidP="0091309B">
      <w:pPr>
        <w:spacing w:line="360" w:lineRule="auto"/>
        <w:jc w:val="both"/>
        <w:rPr>
          <w:rFonts w:cs="FrankRuehl"/>
          <w:sz w:val="28"/>
          <w:szCs w:val="28"/>
          <w:rtl/>
        </w:rPr>
      </w:pPr>
      <w:r>
        <w:rPr>
          <w:rFonts w:cs="FrankRuehl" w:hint="cs"/>
          <w:sz w:val="28"/>
          <w:szCs w:val="28"/>
          <w:rtl/>
        </w:rPr>
        <w:t>4.</w:t>
      </w:r>
      <w:r>
        <w:rPr>
          <w:rFonts w:cs="FrankRuehl" w:hint="cs"/>
          <w:sz w:val="28"/>
          <w:szCs w:val="28"/>
          <w:rtl/>
        </w:rPr>
        <w:tab/>
        <w:t>מטעם המאשימה הוגשו תמונות של שתילי הסם שנתפסו בבית הנאשם (</w:t>
      </w:r>
      <w:r w:rsidRPr="004F3DBF">
        <w:rPr>
          <w:rFonts w:cs="Miriam" w:hint="cs"/>
          <w:rtl/>
        </w:rPr>
        <w:t>ת/1</w:t>
      </w:r>
      <w:r>
        <w:rPr>
          <w:rFonts w:cs="FrankRuehl" w:hint="cs"/>
          <w:sz w:val="28"/>
          <w:szCs w:val="28"/>
          <w:rtl/>
        </w:rPr>
        <w:t>) וגיליון הרישום הפלילי שלו (</w:t>
      </w:r>
      <w:r w:rsidRPr="004F3DBF">
        <w:rPr>
          <w:rFonts w:cs="Miriam" w:hint="cs"/>
          <w:rtl/>
        </w:rPr>
        <w:t>ת/2</w:t>
      </w:r>
      <w:r>
        <w:rPr>
          <w:rFonts w:cs="FrankRuehl" w:hint="cs"/>
          <w:sz w:val="28"/>
          <w:szCs w:val="28"/>
          <w:rtl/>
        </w:rPr>
        <w:t xml:space="preserve">). ב"כ המאשימה עמדה על נסיבות ביצוע העבירות, על הערכים המוגנים בהם פגע הנאשם ועל מדיניות הענישה הנוהגת, תוך שהדגישה את הצורך להילחם בתופעת הפצת הסמים המסוכנים, תוך העדפת שיקולי הגמול וההתרעה על פני שיקולי השיקום. לשיטת ב"כ המאשימה מידת הפגיעה בערכים המוגנים הינה "גבוהה ביותר", בשים לב לכמות הסם הגדולה בה ניסה הנאשם לסחור, כאמור באישום הראשון, ובשים לב לכמות הסם שגידל ולמגוון הסמים אותם החזיק בביתו, כאמור באישום השני. עוד ביקשה לזקוף לחומרה את העובדה שניסיון הסחר נעשה באמצעות יישומון הטלגרם, באמצעותו מבקשים הסוחרים להקשות על גורמי האכיפה. בהתייחסה לחלקו של הנאשם באישום הראשון, גרסה ב"כ המאשימה שחלקו </w:t>
      </w:r>
      <w:r>
        <w:rPr>
          <w:rFonts w:cs="FrankRuehl" w:hint="cs"/>
          <w:sz w:val="28"/>
          <w:szCs w:val="28"/>
          <w:rtl/>
        </w:rPr>
        <w:lastRenderedPageBreak/>
        <w:t xml:space="preserve">של הנאשם "כמעט זהה" לחלקו של שותפו לעבירה. אשר לאישום השני, הוטעם התכנון המוקדם והשקעת הנאשם בגידול הסמים. </w:t>
      </w:r>
    </w:p>
    <w:p w14:paraId="23FC15EE" w14:textId="77777777" w:rsidR="0091309B" w:rsidRDefault="0091309B" w:rsidP="0091309B">
      <w:pPr>
        <w:jc w:val="both"/>
        <w:rPr>
          <w:rFonts w:cs="FrankRuehl"/>
          <w:sz w:val="28"/>
          <w:szCs w:val="28"/>
          <w:rtl/>
        </w:rPr>
      </w:pPr>
    </w:p>
    <w:p w14:paraId="18E20ADA" w14:textId="77777777" w:rsidR="0091309B" w:rsidRDefault="0091309B" w:rsidP="0091309B">
      <w:pPr>
        <w:spacing w:line="360" w:lineRule="auto"/>
        <w:ind w:firstLine="720"/>
        <w:jc w:val="both"/>
        <w:rPr>
          <w:rFonts w:cs="FrankRuehl"/>
          <w:sz w:val="28"/>
          <w:szCs w:val="28"/>
          <w:rtl/>
        </w:rPr>
      </w:pPr>
      <w:r>
        <w:rPr>
          <w:rFonts w:cs="FrankRuehl" w:hint="cs"/>
          <w:sz w:val="28"/>
          <w:szCs w:val="28"/>
          <w:rtl/>
        </w:rPr>
        <w:t xml:space="preserve">ב"כ המאשימה ביקשה לקבוע מתחם עונשי נפרד לכל אחד מהאישומים: לאירוע המפורט באישום 1 מתחם עונשי הנע בין 8 ל-18 חודשי מאסר בפועל, ולאירוע המפורט באישום 2, מתחם עונשי הנע בין 12 ל-24 חודשי מאסר בפועל. אשר לעונשו של הנאשם, הפנתה לתסקירי שירות המבחן, המעידים על חוסר שיתוף פעולה של הנאשם עם שירות המבחן עד שלבסוף המליץ שירות המבחן על סיום ההליך בענישה מוחשית ומרתיעה. לאור האמור, עתרה ב"כ המאשימה "למקם את הנאשם ברף האמצעי של כל מתחם במצטבר זה לזה", ולהטיל עליו בנוסף מאסר מותנה, קנס, ופסילת רישיון נהיגה בפועל ועל תנאי. </w:t>
      </w:r>
    </w:p>
    <w:p w14:paraId="32C71A4C" w14:textId="77777777" w:rsidR="0091309B" w:rsidRDefault="0091309B" w:rsidP="0091309B">
      <w:pPr>
        <w:jc w:val="both"/>
        <w:rPr>
          <w:rFonts w:cs="FrankRuehl"/>
          <w:sz w:val="28"/>
          <w:szCs w:val="28"/>
          <w:rtl/>
        </w:rPr>
      </w:pPr>
    </w:p>
    <w:p w14:paraId="1B48ABEE" w14:textId="77777777" w:rsidR="0091309B" w:rsidRDefault="0091309B" w:rsidP="0091309B">
      <w:pPr>
        <w:spacing w:line="360" w:lineRule="auto"/>
        <w:jc w:val="both"/>
        <w:rPr>
          <w:rFonts w:cs="FrankRuehl"/>
          <w:sz w:val="28"/>
          <w:szCs w:val="28"/>
          <w:rtl/>
        </w:rPr>
      </w:pPr>
      <w:r>
        <w:rPr>
          <w:rFonts w:cs="FrankRuehl" w:hint="cs"/>
          <w:sz w:val="28"/>
          <w:szCs w:val="28"/>
          <w:rtl/>
        </w:rPr>
        <w:t>5.</w:t>
      </w:r>
      <w:r>
        <w:rPr>
          <w:rFonts w:cs="FrankRuehl" w:hint="cs"/>
          <w:sz w:val="28"/>
          <w:szCs w:val="28"/>
          <w:rtl/>
        </w:rPr>
        <w:tab/>
        <w:t xml:space="preserve">מנגד, עתר ב"כ הנאשם להסתפק בעונש מאסר בן 9 חודשים לריצוי בדרך של עבודות שירות, הגם שנמנע מלהצביע על מתחמי הענישה ההולמים את מעשי הנאשם. </w:t>
      </w:r>
    </w:p>
    <w:p w14:paraId="4DF88687" w14:textId="77777777" w:rsidR="0091309B" w:rsidRDefault="0091309B" w:rsidP="0091309B">
      <w:pPr>
        <w:spacing w:line="360" w:lineRule="auto"/>
        <w:jc w:val="both"/>
        <w:rPr>
          <w:rFonts w:cs="FrankRuehl"/>
          <w:sz w:val="28"/>
          <w:szCs w:val="28"/>
          <w:rtl/>
        </w:rPr>
      </w:pPr>
      <w:r>
        <w:rPr>
          <w:rFonts w:cs="FrankRuehl" w:hint="cs"/>
          <w:sz w:val="28"/>
          <w:szCs w:val="28"/>
          <w:rtl/>
        </w:rPr>
        <w:t xml:space="preserve">ב"כ הנאשם ביקש לקבוע כי חלקו של הנאשם בעבירה נושא האישום הראשון קטן משמעותית ביחס לחלקו של שותפו לעבירה. אשר לנסיבותיו האישיות של הנאשם, הפנה לגילו הצעיר, לעברו הפלילי הנקי במועד שקדם להרשעתו בתיק דנן, לעובדה שהוא סועד את אמו הקשישה, ולעובדה ששמר על ניקיון מסמים לאורך תקופה של למעלה מ-21 חודשים, במהלכם עבר טיפול בשירות המבחן, גם אם לא נכח בכל המפגשים. עוד ביקש לתת משקל להודאת הנאשם, לחיסכון בזמן השיפוטי ולחלוף הזמן מיום ביצוע העבירות.  </w:t>
      </w:r>
    </w:p>
    <w:p w14:paraId="524DC44E" w14:textId="77777777" w:rsidR="0091309B" w:rsidRDefault="0091309B" w:rsidP="0091309B">
      <w:pPr>
        <w:jc w:val="both"/>
        <w:rPr>
          <w:rFonts w:cs="FrankRuehl"/>
          <w:sz w:val="28"/>
          <w:szCs w:val="28"/>
          <w:rtl/>
        </w:rPr>
      </w:pPr>
      <w:r>
        <w:rPr>
          <w:rFonts w:cs="FrankRuehl" w:hint="cs"/>
          <w:sz w:val="28"/>
          <w:szCs w:val="28"/>
          <w:rtl/>
        </w:rPr>
        <w:t xml:space="preserve"> </w:t>
      </w:r>
    </w:p>
    <w:p w14:paraId="0C70C752" w14:textId="77777777" w:rsidR="0091309B" w:rsidRDefault="0091309B" w:rsidP="0091309B">
      <w:pPr>
        <w:spacing w:line="360" w:lineRule="auto"/>
        <w:jc w:val="both"/>
        <w:rPr>
          <w:rFonts w:cs="FrankRuehl"/>
          <w:sz w:val="28"/>
          <w:szCs w:val="28"/>
          <w:rtl/>
        </w:rPr>
      </w:pPr>
      <w:r>
        <w:rPr>
          <w:rFonts w:cs="FrankRuehl" w:hint="cs"/>
          <w:sz w:val="28"/>
          <w:szCs w:val="28"/>
          <w:rtl/>
        </w:rPr>
        <w:t>6.</w:t>
      </w:r>
      <w:r>
        <w:rPr>
          <w:rFonts w:cs="FrankRuehl" w:hint="cs"/>
          <w:sz w:val="28"/>
          <w:szCs w:val="28"/>
          <w:rtl/>
        </w:rPr>
        <w:tab/>
        <w:t xml:space="preserve">הנאשם ניצל את זכות המילה האחרונה על מנת להבהיר ש- 108 שתילים אותם גידל בתוך מתחם של מטר וחצי, יכולים להפיק 600 עד 700 גרם לכל היותר. עוד ביקש הנאשם להימנע משליחתו למאסר מאחורי סורג ובריח על מנת שלא להותיר את אמו בת ה-75 המצויה במצב סיעודי ללא סיוע והשגחה. </w:t>
      </w:r>
    </w:p>
    <w:p w14:paraId="5D9B463E" w14:textId="77777777" w:rsidR="0091309B" w:rsidRDefault="0091309B" w:rsidP="0091309B">
      <w:pPr>
        <w:spacing w:line="360" w:lineRule="auto"/>
        <w:jc w:val="both"/>
        <w:rPr>
          <w:rFonts w:cs="FrankRuehl"/>
          <w:sz w:val="28"/>
          <w:szCs w:val="28"/>
          <w:rtl/>
        </w:rPr>
      </w:pPr>
    </w:p>
    <w:p w14:paraId="28E28DDE" w14:textId="77777777" w:rsidR="0091309B" w:rsidRDefault="0091309B" w:rsidP="0091309B">
      <w:pPr>
        <w:spacing w:line="360" w:lineRule="auto"/>
        <w:ind w:firstLine="720"/>
        <w:jc w:val="both"/>
        <w:rPr>
          <w:rFonts w:cs="FrankRuehl"/>
          <w:sz w:val="28"/>
          <w:szCs w:val="28"/>
          <w:rtl/>
        </w:rPr>
      </w:pPr>
      <w:r>
        <w:rPr>
          <w:rFonts w:cs="FrankRuehl" w:hint="cs"/>
          <w:sz w:val="28"/>
          <w:szCs w:val="28"/>
          <w:rtl/>
        </w:rPr>
        <w:t>כפי שניתן להיווכח, הנאשם לא ניצל את ההזדמנות שניתנה לו לצורך הבעת חרטה על מעשיו. נוסף על כך, ספק בעיני האם הבקיאות שהפגין בכל הנוגע לתוצרי הסם הצפויים מהשתילים שגידל משרתת את עניינו.</w:t>
      </w:r>
    </w:p>
    <w:p w14:paraId="16695338" w14:textId="77777777" w:rsidR="0091309B" w:rsidRDefault="0091309B" w:rsidP="0091309B">
      <w:pPr>
        <w:jc w:val="both"/>
        <w:rPr>
          <w:rFonts w:cs="FrankRuehl"/>
          <w:sz w:val="28"/>
          <w:szCs w:val="28"/>
          <w:rtl/>
        </w:rPr>
      </w:pPr>
    </w:p>
    <w:p w14:paraId="61AA4F74" w14:textId="77777777" w:rsidR="0091309B" w:rsidRDefault="0091309B" w:rsidP="0091309B">
      <w:pPr>
        <w:spacing w:line="360" w:lineRule="auto"/>
        <w:jc w:val="both"/>
        <w:rPr>
          <w:rFonts w:ascii="Miriam" w:hAnsi="Miriam" w:cs="Miriam"/>
          <w:sz w:val="28"/>
          <w:szCs w:val="28"/>
          <w:rtl/>
        </w:rPr>
      </w:pPr>
      <w:r>
        <w:rPr>
          <w:rFonts w:ascii="Miriam" w:hAnsi="Miriam" w:cs="Miriam" w:hint="cs"/>
          <w:sz w:val="28"/>
          <w:szCs w:val="28"/>
          <w:rtl/>
        </w:rPr>
        <w:t>קביעת מתחם העונש ההולם</w:t>
      </w:r>
    </w:p>
    <w:p w14:paraId="5DB6F340" w14:textId="77777777" w:rsidR="0091309B" w:rsidRDefault="0091309B" w:rsidP="0091309B">
      <w:pPr>
        <w:jc w:val="both"/>
        <w:rPr>
          <w:rFonts w:cs="FrankRuehl"/>
          <w:sz w:val="28"/>
          <w:szCs w:val="28"/>
        </w:rPr>
      </w:pPr>
    </w:p>
    <w:p w14:paraId="4E9EBD7C" w14:textId="77777777" w:rsidR="0091309B" w:rsidRDefault="0091309B" w:rsidP="0091309B">
      <w:pPr>
        <w:spacing w:after="240" w:line="360" w:lineRule="auto"/>
        <w:jc w:val="both"/>
        <w:rPr>
          <w:rFonts w:ascii="Arial" w:hAnsi="Arial" w:cs="FrankRuehl"/>
          <w:sz w:val="28"/>
          <w:szCs w:val="28"/>
          <w:rtl/>
        </w:rPr>
      </w:pPr>
      <w:r>
        <w:rPr>
          <w:rFonts w:ascii="FrankRuehl" w:hAnsi="FrankRuehl" w:cs="FrankRuehl" w:hint="cs"/>
          <w:sz w:val="28"/>
          <w:szCs w:val="28"/>
          <w:rtl/>
        </w:rPr>
        <w:t>7.</w:t>
      </w:r>
      <w:r>
        <w:rPr>
          <w:rFonts w:ascii="FrankRuehl" w:hAnsi="FrankRuehl" w:cs="FrankRuehl" w:hint="cs"/>
          <w:sz w:val="28"/>
          <w:szCs w:val="28"/>
          <w:rtl/>
        </w:rPr>
        <w:tab/>
        <w:t>קביעת</w:t>
      </w:r>
      <w:r>
        <w:rPr>
          <w:rFonts w:ascii="Arial" w:hAnsi="Arial" w:cs="FrankRuehl" w:hint="cs"/>
          <w:sz w:val="28"/>
          <w:szCs w:val="28"/>
          <w:rtl/>
        </w:rPr>
        <w:t xml:space="preserve"> מתחם העונש ההולם נעשית בהתאם לעיקרון המנחה בענישה, היינו, קיומו של יחס הולם בין חומרת מעשה העבירה בנסיבותיו ומידת אשמתו של הנאשם, לבין סוג ומידת העונש המוטל עליו. לשם קביעת מתחם הענישה ההולם, בהתאם לעקרון ההלימה, יש להתחשב בערך החברתי שנפגע, במידת הפגיעה בו, במדיניות הענישה הנוהגת ובנסיבות הקשורות בביצוע העבירה.</w:t>
      </w:r>
    </w:p>
    <w:p w14:paraId="3AD812B7" w14:textId="77777777" w:rsidR="0091309B" w:rsidRDefault="0091309B" w:rsidP="0091309B">
      <w:pPr>
        <w:jc w:val="both"/>
        <w:rPr>
          <w:rFonts w:cs="FrankRuehl"/>
          <w:sz w:val="28"/>
          <w:szCs w:val="28"/>
          <w:rtl/>
        </w:rPr>
      </w:pPr>
    </w:p>
    <w:p w14:paraId="0E52DA10" w14:textId="77777777" w:rsidR="0091309B" w:rsidRDefault="0091309B" w:rsidP="0091309B">
      <w:pPr>
        <w:spacing w:line="360" w:lineRule="auto"/>
        <w:jc w:val="both"/>
        <w:rPr>
          <w:rFonts w:ascii="FrankRuehl" w:hAnsi="FrankRuehl" w:cs="FrankRuehl"/>
          <w:sz w:val="28"/>
          <w:szCs w:val="28"/>
          <w:rtl/>
        </w:rPr>
      </w:pPr>
      <w:r>
        <w:rPr>
          <w:rFonts w:cs="FrankRuehl" w:hint="cs"/>
          <w:sz w:val="28"/>
          <w:szCs w:val="28"/>
          <w:rtl/>
        </w:rPr>
        <w:t>8.</w:t>
      </w:r>
      <w:r>
        <w:rPr>
          <w:rFonts w:cs="FrankRuehl" w:hint="cs"/>
          <w:sz w:val="28"/>
          <w:szCs w:val="28"/>
          <w:rtl/>
        </w:rPr>
        <w:tab/>
        <w:t xml:space="preserve">בטרם ייקבע מתחם העונש ההולם, יש לקבוע אם האישומים בענייננו מהווים </w:t>
      </w:r>
      <w:r>
        <w:rPr>
          <w:rFonts w:cs="FrankRuehl" w:hint="cs"/>
          <w:b/>
          <w:bCs/>
          <w:sz w:val="28"/>
          <w:szCs w:val="28"/>
          <w:rtl/>
        </w:rPr>
        <w:t xml:space="preserve">אירוע אחד או שמא מספר אירועים. </w:t>
      </w:r>
      <w:r>
        <w:rPr>
          <w:rFonts w:cs="FrankRuehl" w:hint="cs"/>
          <w:sz w:val="28"/>
          <w:szCs w:val="28"/>
          <w:rtl/>
        </w:rPr>
        <w:t xml:space="preserve">לאור העובדה שהסנגור לא הציע מתחמי ענישה ולא טען דבר בקשר לעמדת המאשימה לפיה כל אישום מהווה אירוע נפרד, ניתן להניח שבעניין זה רואים הצדדים עין בעין שמדובר באירועים נפרדים. חרף האמור, אציין בקצרה, כי מבחן "הקשר ההדוק" ואמות המידה שנקבעו </w:t>
      </w:r>
      <w:r>
        <w:rPr>
          <w:rFonts w:ascii="FrankRuehl" w:hAnsi="FrankRuehl" w:cs="FrankRuehl" w:hint="cs"/>
          <w:sz w:val="28"/>
          <w:szCs w:val="28"/>
          <w:rtl/>
        </w:rPr>
        <w:t>ב</w:t>
      </w:r>
      <w:hyperlink r:id="rId25" w:history="1">
        <w:r w:rsidR="006037D1" w:rsidRPr="006037D1">
          <w:rPr>
            <w:rFonts w:ascii="FrankRuehl" w:hAnsi="FrankRuehl" w:cs="FrankRuehl"/>
            <w:color w:val="0000FF"/>
            <w:sz w:val="28"/>
            <w:szCs w:val="28"/>
            <w:u w:val="single"/>
            <w:rtl/>
          </w:rPr>
          <w:t>ע"פ 4910/13</w:t>
        </w:r>
      </w:hyperlink>
      <w:r>
        <w:rPr>
          <w:rFonts w:ascii="FrankRuehl" w:hAnsi="FrankRuehl" w:cs="FrankRuehl" w:hint="cs"/>
          <w:sz w:val="28"/>
          <w:szCs w:val="28"/>
          <w:rtl/>
        </w:rPr>
        <w:t xml:space="preserve"> </w:t>
      </w:r>
      <w:r>
        <w:rPr>
          <w:rFonts w:ascii="Miriam" w:hAnsi="Miriam" w:cs="Miriam" w:hint="cs"/>
          <w:rtl/>
        </w:rPr>
        <w:t>ג'אבר נ' מדינת ישראל</w:t>
      </w:r>
      <w:r>
        <w:rPr>
          <w:rFonts w:ascii="FrankRuehl" w:hAnsi="FrankRuehl" w:cs="FrankRuehl" w:hint="cs"/>
          <w:sz w:val="28"/>
          <w:szCs w:val="28"/>
          <w:rtl/>
        </w:rPr>
        <w:t xml:space="preserve"> (29.10.2014)</w:t>
      </w:r>
      <w:r>
        <w:rPr>
          <w:rFonts w:cs="FrankRuehl" w:hint="cs"/>
          <w:sz w:val="28"/>
          <w:szCs w:val="28"/>
          <w:rtl/>
        </w:rPr>
        <w:t xml:space="preserve"> תומכים במסקנה כי כל אחד מהאישומים מהווה אירוע עצמאי</w:t>
      </w:r>
      <w:r>
        <w:rPr>
          <w:rFonts w:ascii="FrankRuehl" w:hAnsi="FrankRuehl" w:cs="FrankRuehl" w:hint="cs"/>
          <w:sz w:val="28"/>
          <w:szCs w:val="28"/>
          <w:rtl/>
        </w:rPr>
        <w:t xml:space="preserve">, זאת, בין היתר, בשים לב למקומות השונים בהם בוצעו בפער זמנים של כ- 10 חודשים זה מזה. </w:t>
      </w:r>
    </w:p>
    <w:p w14:paraId="1B845AA7" w14:textId="77777777" w:rsidR="0091309B" w:rsidRDefault="0091309B" w:rsidP="0091309B">
      <w:pPr>
        <w:spacing w:line="360" w:lineRule="auto"/>
        <w:jc w:val="both"/>
        <w:rPr>
          <w:rFonts w:cs="FrankRuehl"/>
          <w:sz w:val="28"/>
          <w:szCs w:val="28"/>
          <w:rtl/>
        </w:rPr>
      </w:pPr>
    </w:p>
    <w:p w14:paraId="3F966D0B" w14:textId="77777777" w:rsidR="0091309B" w:rsidRDefault="0091309B" w:rsidP="0091309B">
      <w:pPr>
        <w:spacing w:line="360" w:lineRule="auto"/>
        <w:jc w:val="both"/>
        <w:rPr>
          <w:rFonts w:cs="FrankRuehl"/>
          <w:sz w:val="28"/>
          <w:szCs w:val="28"/>
          <w:rtl/>
        </w:rPr>
      </w:pPr>
      <w:r>
        <w:rPr>
          <w:rFonts w:cs="FrankRuehl" w:hint="cs"/>
          <w:sz w:val="28"/>
          <w:szCs w:val="28"/>
          <w:rtl/>
        </w:rPr>
        <w:t>9.</w:t>
      </w:r>
      <w:r>
        <w:rPr>
          <w:rFonts w:cs="FrankRuehl" w:hint="cs"/>
          <w:sz w:val="28"/>
          <w:szCs w:val="28"/>
          <w:rtl/>
        </w:rPr>
        <w:tab/>
        <w:t xml:space="preserve">במעשיו פגע הנאשם בערך החברתי שעניינו שמירה על שלום הציבור, בריאותו ובטחונו, בין אם מדובר בנזק ישיר הנגרם למשתמש הקצה, ובין אם מדובר בנזק עקיף הנגרם לציבור בכללותו כתוצאה מהתנהגותם של משתמשי הסמים, לרבות דרך השגת הכסף לצורך מימון הסם. </w:t>
      </w:r>
    </w:p>
    <w:p w14:paraId="08E21791" w14:textId="77777777" w:rsidR="0091309B" w:rsidRDefault="0091309B" w:rsidP="0091309B">
      <w:pPr>
        <w:jc w:val="both"/>
        <w:rPr>
          <w:rFonts w:cs="FrankRuehl"/>
          <w:sz w:val="28"/>
          <w:szCs w:val="28"/>
          <w:rtl/>
        </w:rPr>
      </w:pPr>
    </w:p>
    <w:p w14:paraId="64AEBD9C" w14:textId="77777777" w:rsidR="0091309B" w:rsidRDefault="0091309B" w:rsidP="0091309B">
      <w:pPr>
        <w:spacing w:line="360" w:lineRule="auto"/>
        <w:jc w:val="both"/>
        <w:rPr>
          <w:rFonts w:ascii="FrankRuehl" w:hAnsi="FrankRuehl" w:cs="FrankRuehl"/>
          <w:sz w:val="28"/>
          <w:szCs w:val="28"/>
          <w:rtl/>
        </w:rPr>
      </w:pPr>
      <w:r>
        <w:rPr>
          <w:rFonts w:cs="FrankRuehl" w:hint="cs"/>
          <w:sz w:val="28"/>
          <w:szCs w:val="28"/>
          <w:rtl/>
        </w:rPr>
        <w:t>10.</w:t>
      </w:r>
      <w:r>
        <w:rPr>
          <w:rFonts w:cs="FrankRuehl" w:hint="cs"/>
          <w:sz w:val="28"/>
          <w:szCs w:val="28"/>
          <w:rtl/>
        </w:rPr>
        <w:tab/>
        <w:t xml:space="preserve">בשים לב לנזקי השימוש בסמים ותרומתם של סוחרי הסמים להפצתם, אין פלא שמגמת הפסיקה היא, ככלל, מגמה של החמרה בעונשים המוטלים על עברייני הסמים [ראו למשל: </w:t>
      </w:r>
      <w:hyperlink r:id="rId26" w:history="1">
        <w:r w:rsidR="006037D1" w:rsidRPr="006037D1">
          <w:rPr>
            <w:rFonts w:cs="FrankRuehl"/>
            <w:color w:val="0000FF"/>
            <w:sz w:val="28"/>
            <w:szCs w:val="28"/>
            <w:u w:val="single"/>
            <w:rtl/>
          </w:rPr>
          <w:t>ע"פ 972/11</w:t>
        </w:r>
      </w:hyperlink>
      <w:r>
        <w:rPr>
          <w:rFonts w:cs="FrankRuehl" w:hint="cs"/>
          <w:sz w:val="28"/>
          <w:szCs w:val="28"/>
          <w:rtl/>
        </w:rPr>
        <w:t xml:space="preserve"> </w:t>
      </w:r>
      <w:r>
        <w:rPr>
          <w:rFonts w:cs="Miriam" w:hint="cs"/>
          <w:rtl/>
        </w:rPr>
        <w:t>מדינת ישראל נ' יונה</w:t>
      </w:r>
      <w:r>
        <w:rPr>
          <w:rFonts w:ascii="FrankRuehl" w:hAnsi="FrankRuehl" w:cs="FrankRuehl" w:hint="cs"/>
          <w:sz w:val="28"/>
          <w:szCs w:val="28"/>
          <w:rtl/>
        </w:rPr>
        <w:t xml:space="preserve">, פסקה 4 (4.4.2012); </w:t>
      </w:r>
      <w:hyperlink r:id="rId27" w:history="1">
        <w:r w:rsidR="006037D1" w:rsidRPr="006037D1">
          <w:rPr>
            <w:rFonts w:cs="FrankRuehl"/>
            <w:color w:val="0000FF"/>
            <w:sz w:val="28"/>
            <w:szCs w:val="28"/>
            <w:u w:val="single"/>
            <w:rtl/>
          </w:rPr>
          <w:t>ע"פ 2000/06</w:t>
        </w:r>
      </w:hyperlink>
      <w:r>
        <w:rPr>
          <w:rFonts w:ascii="Calibri" w:hAnsi="Calibri" w:cs="Miriam" w:hint="cs"/>
          <w:sz w:val="28"/>
          <w:szCs w:val="28"/>
          <w:rtl/>
        </w:rPr>
        <w:t xml:space="preserve"> </w:t>
      </w:r>
      <w:r>
        <w:rPr>
          <w:rFonts w:cs="Miriam" w:hint="cs"/>
          <w:rtl/>
        </w:rPr>
        <w:t>מדינת ישראל נגד ויצמן</w:t>
      </w:r>
      <w:r>
        <w:rPr>
          <w:rFonts w:ascii="Calibri" w:hAnsi="Calibri" w:cs="FrankRuehl" w:hint="cs"/>
          <w:sz w:val="28"/>
          <w:szCs w:val="28"/>
          <w:rtl/>
        </w:rPr>
        <w:t>, פסקה 5</w:t>
      </w:r>
      <w:r>
        <w:rPr>
          <w:rFonts w:cs="FrankRuehl" w:hint="cs"/>
          <w:sz w:val="28"/>
          <w:szCs w:val="28"/>
          <w:rtl/>
        </w:rPr>
        <w:t xml:space="preserve"> </w:t>
      </w:r>
      <w:r>
        <w:rPr>
          <w:rFonts w:ascii="Calibri" w:hAnsi="Calibri" w:cs="FrankRuehl" w:hint="cs"/>
          <w:sz w:val="28"/>
          <w:szCs w:val="28"/>
          <w:rtl/>
        </w:rPr>
        <w:t xml:space="preserve">(20.7.2006); </w:t>
      </w:r>
      <w:hyperlink r:id="rId28" w:history="1">
        <w:r w:rsidR="006037D1" w:rsidRPr="006037D1">
          <w:rPr>
            <w:rFonts w:ascii="Calibri" w:hAnsi="Calibri" w:cs="FrankRuehl" w:hint="eastAsia"/>
            <w:color w:val="0000FF"/>
            <w:sz w:val="28"/>
            <w:szCs w:val="28"/>
            <w:u w:val="single"/>
            <w:rtl/>
          </w:rPr>
          <w:t>ע</w:t>
        </w:r>
        <w:r w:rsidR="006037D1" w:rsidRPr="006037D1">
          <w:rPr>
            <w:rFonts w:ascii="Calibri" w:hAnsi="Calibri" w:cs="FrankRuehl"/>
            <w:color w:val="0000FF"/>
            <w:sz w:val="28"/>
            <w:szCs w:val="28"/>
            <w:u w:val="single"/>
            <w:rtl/>
          </w:rPr>
          <w:t>"</w:t>
        </w:r>
        <w:r w:rsidR="006037D1" w:rsidRPr="006037D1">
          <w:rPr>
            <w:rFonts w:ascii="Calibri" w:hAnsi="Calibri" w:cs="FrankRuehl" w:hint="eastAsia"/>
            <w:color w:val="0000FF"/>
            <w:sz w:val="28"/>
            <w:szCs w:val="28"/>
            <w:u w:val="single"/>
            <w:rtl/>
          </w:rPr>
          <w:t>פ</w:t>
        </w:r>
        <w:r w:rsidR="006037D1" w:rsidRPr="006037D1">
          <w:rPr>
            <w:rFonts w:ascii="Calibri" w:hAnsi="Calibri" w:cs="FrankRuehl"/>
            <w:color w:val="0000FF"/>
            <w:sz w:val="28"/>
            <w:szCs w:val="28"/>
            <w:u w:val="single"/>
            <w:rtl/>
          </w:rPr>
          <w:t xml:space="preserve"> 6747/11</w:t>
        </w:r>
      </w:hyperlink>
      <w:r>
        <w:rPr>
          <w:rFonts w:ascii="Calibri" w:hAnsi="Calibri" w:cs="FrankRuehl" w:hint="cs"/>
          <w:sz w:val="28"/>
          <w:szCs w:val="28"/>
          <w:rtl/>
        </w:rPr>
        <w:t xml:space="preserve"> </w:t>
      </w:r>
      <w:r>
        <w:rPr>
          <w:rFonts w:cs="Miriam" w:hint="cs"/>
          <w:rtl/>
        </w:rPr>
        <w:t>מדינת</w:t>
      </w:r>
      <w:r>
        <w:rPr>
          <w:rFonts w:ascii="Calibri" w:hAnsi="Calibri" w:cs="Miriam" w:hint="cs"/>
          <w:sz w:val="28"/>
          <w:szCs w:val="28"/>
          <w:rtl/>
        </w:rPr>
        <w:t xml:space="preserve"> </w:t>
      </w:r>
      <w:r>
        <w:rPr>
          <w:rFonts w:cs="Miriam" w:hint="cs"/>
          <w:rtl/>
        </w:rPr>
        <w:t>ישראל נ' אבו רקייק</w:t>
      </w:r>
      <w:r>
        <w:rPr>
          <w:rFonts w:ascii="Calibri" w:hAnsi="Calibri" w:cs="FrankRuehl" w:hint="cs"/>
          <w:sz w:val="28"/>
          <w:szCs w:val="28"/>
          <w:rtl/>
        </w:rPr>
        <w:t xml:space="preserve"> (3.1.2013)</w:t>
      </w:r>
      <w:r>
        <w:rPr>
          <w:rFonts w:ascii="FrankRuehl" w:hAnsi="FrankRuehl" w:cs="FrankRuehl" w:hint="cs"/>
          <w:sz w:val="28"/>
          <w:szCs w:val="28"/>
          <w:rtl/>
        </w:rPr>
        <w:t>].</w:t>
      </w:r>
    </w:p>
    <w:p w14:paraId="1EAD02C2" w14:textId="77777777" w:rsidR="0091309B" w:rsidRPr="00D46134" w:rsidRDefault="0091309B" w:rsidP="0091309B">
      <w:pPr>
        <w:jc w:val="both"/>
        <w:rPr>
          <w:rFonts w:ascii="Calibri" w:hAnsi="Calibri" w:cs="FrankRuehl"/>
          <w:sz w:val="28"/>
          <w:szCs w:val="28"/>
          <w:rtl/>
        </w:rPr>
      </w:pPr>
    </w:p>
    <w:p w14:paraId="6E4F9455" w14:textId="77777777" w:rsidR="0091309B" w:rsidRPr="00D46134" w:rsidRDefault="0091309B" w:rsidP="0091309B">
      <w:pPr>
        <w:spacing w:line="360" w:lineRule="auto"/>
        <w:ind w:firstLine="651"/>
        <w:jc w:val="both"/>
        <w:rPr>
          <w:rFonts w:ascii="Calibri" w:hAnsi="Calibri" w:cs="FrankRuehl"/>
          <w:sz w:val="28"/>
          <w:szCs w:val="28"/>
          <w:rtl/>
        </w:rPr>
      </w:pPr>
      <w:r w:rsidRPr="00D46134">
        <w:rPr>
          <w:rFonts w:ascii="Calibri" w:hAnsi="Calibri" w:cs="FrankRuehl" w:hint="cs"/>
          <w:sz w:val="28"/>
          <w:szCs w:val="28"/>
          <w:rtl/>
        </w:rPr>
        <w:t>על עמדתה של הפסיקה בעניין מקומ</w:t>
      </w:r>
      <w:r>
        <w:rPr>
          <w:rFonts w:ascii="Calibri" w:hAnsi="Calibri" w:cs="FrankRuehl" w:hint="cs"/>
          <w:sz w:val="28"/>
          <w:szCs w:val="28"/>
          <w:rtl/>
        </w:rPr>
        <w:t>ם</w:t>
      </w:r>
      <w:r w:rsidRPr="00D46134">
        <w:rPr>
          <w:rFonts w:ascii="Calibri" w:hAnsi="Calibri" w:cs="FrankRuehl" w:hint="cs"/>
          <w:sz w:val="28"/>
          <w:szCs w:val="28"/>
          <w:rtl/>
        </w:rPr>
        <w:t xml:space="preserve"> "הערכי" של </w:t>
      </w:r>
      <w:r w:rsidRPr="0049054D">
        <w:rPr>
          <w:rFonts w:ascii="Calibri" w:hAnsi="Calibri" w:cs="Miriam" w:hint="cs"/>
          <w:rtl/>
        </w:rPr>
        <w:t>מגדל</w:t>
      </w:r>
      <w:r>
        <w:rPr>
          <w:rFonts w:ascii="Calibri" w:hAnsi="Calibri" w:cs="Miriam" w:hint="cs"/>
          <w:rtl/>
        </w:rPr>
        <w:t>י</w:t>
      </w:r>
      <w:r w:rsidRPr="00D46134">
        <w:rPr>
          <w:rFonts w:ascii="Calibri" w:hAnsi="Calibri" w:cs="FrankRuehl" w:hint="cs"/>
          <w:sz w:val="28"/>
          <w:szCs w:val="28"/>
          <w:rtl/>
        </w:rPr>
        <w:t xml:space="preserve"> </w:t>
      </w:r>
      <w:r w:rsidRPr="0049054D">
        <w:rPr>
          <w:rFonts w:ascii="Calibri" w:hAnsi="Calibri" w:cs="Miriam" w:hint="cs"/>
          <w:rtl/>
        </w:rPr>
        <w:t>הס</w:t>
      </w:r>
      <w:r w:rsidRPr="005223AB">
        <w:rPr>
          <w:rFonts w:ascii="Calibri" w:hAnsi="Calibri" w:cs="Miriam" w:hint="cs"/>
          <w:rtl/>
        </w:rPr>
        <w:t>מי</w:t>
      </w:r>
      <w:r w:rsidRPr="0049054D">
        <w:rPr>
          <w:rFonts w:ascii="Calibri" w:hAnsi="Calibri" w:cs="Miriam" w:hint="cs"/>
          <w:rtl/>
        </w:rPr>
        <w:t>ם</w:t>
      </w:r>
      <w:r w:rsidRPr="00D46134">
        <w:rPr>
          <w:rFonts w:ascii="Calibri" w:hAnsi="Calibri" w:cs="FrankRuehl" w:hint="cs"/>
          <w:sz w:val="28"/>
          <w:szCs w:val="28"/>
          <w:rtl/>
        </w:rPr>
        <w:t xml:space="preserve"> עמד בית המשפט המחוזי ב</w:t>
      </w:r>
      <w:hyperlink r:id="rId29" w:history="1">
        <w:r w:rsidR="006037D1" w:rsidRPr="006037D1">
          <w:rPr>
            <w:rFonts w:ascii="Calibri" w:hAnsi="Calibri" w:cs="FrankRuehl" w:hint="eastAsia"/>
            <w:color w:val="0000FF"/>
            <w:sz w:val="28"/>
            <w:szCs w:val="28"/>
            <w:u w:val="single"/>
            <w:rtl/>
          </w:rPr>
          <w:t>עפ</w:t>
        </w:r>
        <w:r w:rsidR="006037D1" w:rsidRPr="006037D1">
          <w:rPr>
            <w:rFonts w:ascii="Calibri" w:hAnsi="Calibri" w:cs="FrankRuehl"/>
            <w:color w:val="0000FF"/>
            <w:sz w:val="28"/>
            <w:szCs w:val="28"/>
            <w:u w:val="single"/>
            <w:rtl/>
          </w:rPr>
          <w:t>"</w:t>
        </w:r>
        <w:r w:rsidR="006037D1" w:rsidRPr="006037D1">
          <w:rPr>
            <w:rFonts w:ascii="Calibri" w:hAnsi="Calibri" w:cs="FrankRuehl" w:hint="eastAsia"/>
            <w:color w:val="0000FF"/>
            <w:sz w:val="28"/>
            <w:szCs w:val="28"/>
            <w:u w:val="single"/>
            <w:rtl/>
          </w:rPr>
          <w:t>ג</w:t>
        </w:r>
        <w:r w:rsidR="006037D1" w:rsidRPr="006037D1">
          <w:rPr>
            <w:rFonts w:ascii="Calibri" w:hAnsi="Calibri" w:cs="FrankRuehl"/>
            <w:color w:val="0000FF"/>
            <w:sz w:val="28"/>
            <w:szCs w:val="28"/>
            <w:u w:val="single"/>
            <w:rtl/>
          </w:rPr>
          <w:t xml:space="preserve"> (</w:t>
        </w:r>
        <w:r w:rsidR="006037D1" w:rsidRPr="006037D1">
          <w:rPr>
            <w:rFonts w:ascii="Calibri" w:hAnsi="Calibri" w:cs="FrankRuehl" w:hint="eastAsia"/>
            <w:color w:val="0000FF"/>
            <w:sz w:val="28"/>
            <w:szCs w:val="28"/>
            <w:u w:val="single"/>
            <w:rtl/>
          </w:rPr>
          <w:t>ת</w:t>
        </w:r>
        <w:r w:rsidR="006037D1" w:rsidRPr="006037D1">
          <w:rPr>
            <w:rFonts w:ascii="Calibri" w:hAnsi="Calibri" w:cs="FrankRuehl"/>
            <w:color w:val="0000FF"/>
            <w:sz w:val="28"/>
            <w:szCs w:val="28"/>
            <w:u w:val="single"/>
            <w:rtl/>
          </w:rPr>
          <w:t>"</w:t>
        </w:r>
        <w:r w:rsidR="006037D1" w:rsidRPr="006037D1">
          <w:rPr>
            <w:rFonts w:ascii="Calibri" w:hAnsi="Calibri" w:cs="FrankRuehl" w:hint="eastAsia"/>
            <w:color w:val="0000FF"/>
            <w:sz w:val="28"/>
            <w:szCs w:val="28"/>
            <w:u w:val="single"/>
            <w:rtl/>
          </w:rPr>
          <w:t>א</w:t>
        </w:r>
        <w:r w:rsidR="006037D1" w:rsidRPr="006037D1">
          <w:rPr>
            <w:rFonts w:ascii="Calibri" w:hAnsi="Calibri" w:cs="FrankRuehl"/>
            <w:color w:val="0000FF"/>
            <w:sz w:val="28"/>
            <w:szCs w:val="28"/>
            <w:u w:val="single"/>
            <w:rtl/>
          </w:rPr>
          <w:t>) 46738-09-14</w:t>
        </w:r>
      </w:hyperlink>
      <w:r w:rsidRPr="00D46134">
        <w:rPr>
          <w:rFonts w:ascii="Calibri" w:hAnsi="Calibri" w:cs="FrankRuehl" w:hint="cs"/>
          <w:sz w:val="28"/>
          <w:szCs w:val="28"/>
          <w:rtl/>
        </w:rPr>
        <w:t xml:space="preserve"> </w:t>
      </w:r>
      <w:r w:rsidRPr="00D46134">
        <w:rPr>
          <w:rFonts w:ascii="Calibri" w:hAnsi="Calibri" w:cs="Miriam" w:hint="cs"/>
          <w:rtl/>
        </w:rPr>
        <w:t xml:space="preserve">מדינת ישראל נ' צקבאשווילי </w:t>
      </w:r>
      <w:r w:rsidRPr="00D46134">
        <w:rPr>
          <w:rFonts w:ascii="Calibri" w:hAnsi="Calibri" w:cs="FrankRuehl" w:hint="cs"/>
          <w:sz w:val="28"/>
          <w:szCs w:val="28"/>
          <w:rtl/>
        </w:rPr>
        <w:t>(31.12.2014):</w:t>
      </w:r>
    </w:p>
    <w:p w14:paraId="7DFA6222" w14:textId="77777777" w:rsidR="0091309B" w:rsidRPr="00D46134" w:rsidRDefault="0091309B" w:rsidP="0091309B">
      <w:pPr>
        <w:jc w:val="both"/>
        <w:rPr>
          <w:rFonts w:ascii="Calibri" w:hAnsi="Calibri" w:cs="FrankRuehl"/>
          <w:sz w:val="28"/>
          <w:szCs w:val="28"/>
          <w:rtl/>
        </w:rPr>
      </w:pPr>
    </w:p>
    <w:p w14:paraId="0993A9DE" w14:textId="77777777" w:rsidR="0091309B" w:rsidRDefault="0091309B" w:rsidP="0091309B">
      <w:pPr>
        <w:spacing w:line="360" w:lineRule="auto"/>
        <w:ind w:left="651" w:right="993"/>
        <w:jc w:val="both"/>
        <w:rPr>
          <w:rFonts w:ascii="Arial TUR" w:hAnsi="Arial TUR" w:cs="FrankRuehl"/>
          <w:spacing w:val="10"/>
          <w:sz w:val="22"/>
          <w:szCs w:val="28"/>
          <w:rtl/>
        </w:rPr>
      </w:pPr>
      <w:r w:rsidRPr="00D46134">
        <w:rPr>
          <w:rFonts w:ascii="Calibri" w:hAnsi="Calibri" w:cs="FrankRuehl" w:hint="cs"/>
          <w:sz w:val="28"/>
          <w:szCs w:val="28"/>
          <w:rtl/>
        </w:rPr>
        <w:t>"</w:t>
      </w:r>
      <w:r w:rsidRPr="00D46134">
        <w:rPr>
          <w:rFonts w:ascii="Calibri" w:hAnsi="Calibri" w:cs="Miriam" w:hint="cs"/>
          <w:rtl/>
        </w:rPr>
        <w:t>גידול סמים לשיטתנו כמוהו, מבחינת החומרה, כסחר והפצת סמים</w:t>
      </w:r>
      <w:r w:rsidRPr="00D46134">
        <w:rPr>
          <w:rFonts w:ascii="Calibri" w:hAnsi="Calibri" w:cs="FrankRuehl" w:hint="cs"/>
          <w:sz w:val="28"/>
          <w:szCs w:val="28"/>
          <w:rtl/>
        </w:rPr>
        <w:t>. לא זו בלבד, אלא שבהינתן המציאות הנוכחית שבה גידול הסמים הפך להיות מכת מדינה יש להילחם בו בחומרה כאשר הביטוי לכך יהיה בהרמת רף העניש</w:t>
      </w:r>
      <w:r>
        <w:rPr>
          <w:rFonts w:ascii="Calibri" w:hAnsi="Calibri" w:cs="FrankRuehl" w:hint="cs"/>
          <w:sz w:val="28"/>
          <w:szCs w:val="28"/>
          <w:rtl/>
        </w:rPr>
        <w:t>ה. המגדלים והמפיצים מצויים באותו מקום עצמו מבחינה ערכית ומעשית גם יחד. שניהם גורמים לכך שכמות סם מוצאת דרכה לשוק הסמים הרווי ממילא. הגידול, הסחר והיבוא, תהא הדרך לכניסתו לשוק של הסם אשר תהא – המכורים לסמים עושים בעזרתו צעד נוסף במדרון הסמים ומי שאינו מכור עדיין, יכול ויעשה את הצעד הראשון והקריטי בדרך להתמכרות לסם. הפגיעה בערך המוגן היא אותה פגיעה. ספציפית באשר למעבדות סמים: לצערנו, שוב ושוב אנו נתקלים במקרים כדוגמת המקרה הנוכחי..."</w:t>
      </w:r>
      <w:r>
        <w:rPr>
          <w:rFonts w:ascii="Arial TUR" w:hAnsi="Arial TUR" w:cs="FrankRuehl" w:hint="cs"/>
          <w:spacing w:val="10"/>
          <w:sz w:val="22"/>
          <w:szCs w:val="28"/>
          <w:rtl/>
        </w:rPr>
        <w:t xml:space="preserve"> (ההדגשות אינן במקור – ע.מ)</w:t>
      </w:r>
    </w:p>
    <w:p w14:paraId="00E85257" w14:textId="77777777" w:rsidR="0091309B" w:rsidRDefault="0091309B" w:rsidP="0091309B">
      <w:pPr>
        <w:jc w:val="both"/>
        <w:rPr>
          <w:rFonts w:cs="FrankRuehl"/>
          <w:sz w:val="28"/>
          <w:szCs w:val="28"/>
          <w:rtl/>
        </w:rPr>
      </w:pPr>
    </w:p>
    <w:p w14:paraId="6BAB78EB" w14:textId="77777777" w:rsidR="0091309B" w:rsidRDefault="0091309B" w:rsidP="0091309B">
      <w:pPr>
        <w:spacing w:line="360" w:lineRule="auto"/>
        <w:jc w:val="both"/>
        <w:rPr>
          <w:rFonts w:ascii="David" w:eastAsia="David" w:hAnsi="David" w:cs="FrankRuehl"/>
          <w:sz w:val="28"/>
          <w:szCs w:val="28"/>
        </w:rPr>
      </w:pPr>
      <w:r>
        <w:rPr>
          <w:rFonts w:cs="FrankRuehl" w:hint="cs"/>
          <w:sz w:val="28"/>
          <w:szCs w:val="28"/>
          <w:rtl/>
        </w:rPr>
        <w:t>11.</w:t>
      </w:r>
      <w:r>
        <w:rPr>
          <w:rFonts w:cs="FrankRuehl" w:hint="cs"/>
          <w:sz w:val="28"/>
          <w:szCs w:val="28"/>
          <w:rtl/>
        </w:rPr>
        <w:tab/>
        <w:t xml:space="preserve">עוד נקבע שבשים לב לנפיצותן של עבירות לפי </w:t>
      </w:r>
      <w:hyperlink r:id="rId30" w:history="1">
        <w:r w:rsidR="006037D1" w:rsidRPr="006037D1">
          <w:rPr>
            <w:rFonts w:cs="FrankRuehl"/>
            <w:color w:val="0000FF"/>
            <w:sz w:val="28"/>
            <w:szCs w:val="28"/>
            <w:u w:val="single"/>
            <w:rtl/>
          </w:rPr>
          <w:t>פקודת הסמים המסוכנים</w:t>
        </w:r>
      </w:hyperlink>
      <w:r>
        <w:rPr>
          <w:rFonts w:cs="FrankRuehl" w:hint="cs"/>
          <w:sz w:val="28"/>
          <w:szCs w:val="28"/>
          <w:rtl/>
        </w:rPr>
        <w:t xml:space="preserve"> מסוג פשע והשלכותיהן על הציבור הרחב, ככלל יידחו נסיבותיו האישיות של הנאשם ותינתן בכורה לשיקולי הגמול וההרתעה.</w:t>
      </w:r>
      <w:r w:rsidRPr="00C52F33">
        <w:rPr>
          <w:rFonts w:ascii="David" w:eastAsia="David" w:hAnsi="David" w:cs="FrankRuehl" w:hint="cs"/>
          <w:sz w:val="28"/>
          <w:szCs w:val="28"/>
          <w:rtl/>
        </w:rPr>
        <w:t xml:space="preserve"> </w:t>
      </w:r>
      <w:r>
        <w:rPr>
          <w:rFonts w:ascii="David" w:eastAsia="David" w:hAnsi="David" w:cs="FrankRuehl" w:hint="cs"/>
          <w:sz w:val="28"/>
          <w:szCs w:val="28"/>
          <w:rtl/>
        </w:rPr>
        <w:t>כך, למשל, נקבע ב</w:t>
      </w:r>
      <w:hyperlink r:id="rId31" w:history="1">
        <w:r w:rsidR="006037D1" w:rsidRPr="006037D1">
          <w:rPr>
            <w:rFonts w:ascii="David" w:eastAsia="David" w:hAnsi="David" w:cs="FrankRuehl"/>
            <w:color w:val="0000FF"/>
            <w:sz w:val="28"/>
            <w:szCs w:val="28"/>
            <w:u w:val="single"/>
            <w:rtl/>
          </w:rPr>
          <w:t>ע"פ 7070/03</w:t>
        </w:r>
      </w:hyperlink>
      <w:r>
        <w:rPr>
          <w:rFonts w:ascii="David" w:eastAsia="David" w:hAnsi="David" w:cs="FrankRuehl" w:hint="cs"/>
          <w:sz w:val="28"/>
          <w:szCs w:val="28"/>
          <w:rtl/>
        </w:rPr>
        <w:t xml:space="preserve"> </w:t>
      </w:r>
      <w:r>
        <w:rPr>
          <w:rFonts w:ascii="David" w:eastAsia="David" w:hAnsi="David" w:cs="Miriam" w:hint="cs"/>
          <w:b/>
          <w:rtl/>
        </w:rPr>
        <w:t>זניד נ' מדינת ישראל</w:t>
      </w:r>
      <w:r>
        <w:rPr>
          <w:rFonts w:ascii="David" w:eastAsia="David" w:hAnsi="David" w:cs="FrankRuehl" w:hint="cs"/>
          <w:sz w:val="28"/>
          <w:szCs w:val="28"/>
          <w:rtl/>
        </w:rPr>
        <w:t xml:space="preserve"> (3.4.2006):</w:t>
      </w:r>
    </w:p>
    <w:p w14:paraId="2C4ABABF" w14:textId="77777777" w:rsidR="0091309B" w:rsidRPr="009A3E26" w:rsidRDefault="0091309B" w:rsidP="0091309B">
      <w:pPr>
        <w:jc w:val="both"/>
        <w:rPr>
          <w:rFonts w:cs="FrankRuehl"/>
          <w:sz w:val="28"/>
          <w:szCs w:val="28"/>
          <w:rtl/>
        </w:rPr>
      </w:pPr>
    </w:p>
    <w:p w14:paraId="49EAFBA4" w14:textId="77777777" w:rsidR="0091309B" w:rsidRDefault="0091309B" w:rsidP="0091309B">
      <w:pPr>
        <w:spacing w:line="360" w:lineRule="auto"/>
        <w:ind w:left="651" w:right="993"/>
        <w:jc w:val="both"/>
        <w:rPr>
          <w:rFonts w:cs="FrankRuehl"/>
          <w:sz w:val="28"/>
          <w:szCs w:val="28"/>
          <w:rtl/>
        </w:rPr>
      </w:pPr>
      <w:r>
        <w:rPr>
          <w:rFonts w:ascii="David" w:eastAsia="David" w:hAnsi="David" w:cs="FrankRuehl" w:hint="cs"/>
          <w:b/>
          <w:sz w:val="28"/>
          <w:szCs w:val="28"/>
          <w:rtl/>
        </w:rPr>
        <w:t xml:space="preserve">"החברה בישראל נאבקת מזה שנים רבות בהתפשטותו של נגע הסמים ולצורך כך היא משקיעה מאמצים רבים וממון רב. </w:t>
      </w:r>
      <w:r w:rsidRPr="00C52F33">
        <w:rPr>
          <w:rFonts w:ascii="Calibri" w:hAnsi="Calibri" w:cs="FrankRuehl" w:hint="cs"/>
          <w:sz w:val="28"/>
          <w:szCs w:val="28"/>
          <w:rtl/>
        </w:rPr>
        <w:t>המערער</w:t>
      </w:r>
      <w:r>
        <w:rPr>
          <w:rFonts w:ascii="David" w:eastAsia="David" w:hAnsi="David" w:cs="FrankRuehl" w:hint="cs"/>
          <w:b/>
          <w:sz w:val="28"/>
          <w:szCs w:val="28"/>
          <w:rtl/>
        </w:rPr>
        <w:t xml:space="preserve"> ואחיו דוגמתו מבקשים לסכל מאמץ זה ומכאן הצורך לנהוג בהם וכנגד כל חוליותיה של שרשרת הפצת הסם ביד קשה. </w:t>
      </w:r>
      <w:r>
        <w:rPr>
          <w:rFonts w:ascii="David" w:eastAsia="David" w:hAnsi="David" w:cs="Miriam" w:hint="cs"/>
          <w:b/>
          <w:rtl/>
        </w:rPr>
        <w:t>בתחום זה של עבריינות קובעת ההלכה הפסוקה כי תהיינה נסיבותיו של העבריין חמורות וקשות ככל שתהיינה, הן נדחות מפני האינטרס הציבורי.</w:t>
      </w:r>
      <w:r>
        <w:rPr>
          <w:rFonts w:ascii="David" w:eastAsia="David" w:hAnsi="David" w:cs="FrankRuehl" w:hint="cs"/>
          <w:b/>
          <w:sz w:val="28"/>
          <w:szCs w:val="28"/>
          <w:rtl/>
        </w:rPr>
        <w:t>"</w:t>
      </w:r>
      <w:r>
        <w:rPr>
          <w:rFonts w:ascii="David" w:eastAsia="David" w:hAnsi="David" w:cs="FrankRuehl" w:hint="cs"/>
          <w:sz w:val="28"/>
          <w:szCs w:val="28"/>
          <w:rtl/>
        </w:rPr>
        <w:t xml:space="preserve"> (ההדגשות אינן במקור – ע.מ)</w:t>
      </w:r>
    </w:p>
    <w:p w14:paraId="56C49CA4" w14:textId="77777777" w:rsidR="0091309B" w:rsidRDefault="0091309B" w:rsidP="0091309B">
      <w:pPr>
        <w:jc w:val="both"/>
        <w:rPr>
          <w:rFonts w:cs="FrankRuehl"/>
          <w:sz w:val="28"/>
          <w:szCs w:val="28"/>
          <w:rtl/>
        </w:rPr>
      </w:pPr>
    </w:p>
    <w:p w14:paraId="4FBA2628" w14:textId="77777777" w:rsidR="0091309B" w:rsidRDefault="0091309B" w:rsidP="0091309B">
      <w:pPr>
        <w:spacing w:line="360" w:lineRule="auto"/>
        <w:jc w:val="both"/>
        <w:rPr>
          <w:rFonts w:cs="FrankRuehl"/>
          <w:sz w:val="28"/>
          <w:szCs w:val="28"/>
          <w:rtl/>
        </w:rPr>
      </w:pPr>
      <w:r>
        <w:rPr>
          <w:rFonts w:cs="FrankRuehl" w:hint="cs"/>
          <w:sz w:val="28"/>
          <w:szCs w:val="28"/>
          <w:rtl/>
        </w:rPr>
        <w:t xml:space="preserve"> </w:t>
      </w:r>
      <w:r>
        <w:rPr>
          <w:rFonts w:cs="FrankRuehl"/>
          <w:sz w:val="28"/>
          <w:szCs w:val="28"/>
          <w:rtl/>
        </w:rPr>
        <w:tab/>
      </w:r>
      <w:r>
        <w:rPr>
          <w:rFonts w:cs="FrankRuehl" w:hint="cs"/>
          <w:sz w:val="28"/>
          <w:szCs w:val="28"/>
          <w:rtl/>
        </w:rPr>
        <w:t xml:space="preserve">ליישום הלכה זו בעניינם של מגדלי סמים, על אף שעברו הליך שיקומי, ראו: </w:t>
      </w:r>
      <w:hyperlink r:id="rId32" w:history="1">
        <w:r w:rsidR="006037D1" w:rsidRPr="006037D1">
          <w:rPr>
            <w:rFonts w:cs="FrankRuehl"/>
            <w:color w:val="0000FF"/>
            <w:sz w:val="28"/>
            <w:szCs w:val="28"/>
            <w:u w:val="single"/>
            <w:rtl/>
          </w:rPr>
          <w:t>רע"פ 666/20</w:t>
        </w:r>
      </w:hyperlink>
      <w:r>
        <w:rPr>
          <w:rFonts w:cs="FrankRuehl" w:hint="cs"/>
          <w:sz w:val="28"/>
          <w:szCs w:val="28"/>
          <w:rtl/>
        </w:rPr>
        <w:t xml:space="preserve"> </w:t>
      </w:r>
      <w:r w:rsidRPr="00796DE9">
        <w:rPr>
          <w:rFonts w:cs="Miriam" w:hint="cs"/>
          <w:rtl/>
        </w:rPr>
        <w:t>רון עמרם נ' מדינת ישראל</w:t>
      </w:r>
      <w:r>
        <w:rPr>
          <w:rFonts w:cs="FrankRuehl" w:hint="cs"/>
          <w:sz w:val="28"/>
          <w:szCs w:val="28"/>
          <w:rtl/>
        </w:rPr>
        <w:t xml:space="preserve"> (3.2.2020) (להלן: עניין </w:t>
      </w:r>
      <w:r w:rsidRPr="00AF6CA5">
        <w:rPr>
          <w:rFonts w:cs="Miriam" w:hint="cs"/>
          <w:rtl/>
        </w:rPr>
        <w:t>עמרם</w:t>
      </w:r>
      <w:r>
        <w:rPr>
          <w:rFonts w:cs="FrankRuehl" w:hint="cs"/>
          <w:sz w:val="28"/>
          <w:szCs w:val="28"/>
          <w:rtl/>
        </w:rPr>
        <w:t xml:space="preserve">); </w:t>
      </w:r>
      <w:hyperlink r:id="rId33" w:history="1">
        <w:r w:rsidR="006037D1" w:rsidRPr="006037D1">
          <w:rPr>
            <w:rFonts w:cs="FrankRuehl"/>
            <w:color w:val="0000FF"/>
            <w:sz w:val="28"/>
            <w:szCs w:val="28"/>
            <w:u w:val="single"/>
            <w:rtl/>
          </w:rPr>
          <w:t>עפ"ג (מרכז) 76025-01-19</w:t>
        </w:r>
      </w:hyperlink>
      <w:r>
        <w:rPr>
          <w:rFonts w:cs="FrankRuehl" w:hint="cs"/>
          <w:sz w:val="28"/>
          <w:szCs w:val="28"/>
          <w:rtl/>
        </w:rPr>
        <w:t xml:space="preserve"> </w:t>
      </w:r>
      <w:r w:rsidRPr="00D845DF">
        <w:rPr>
          <w:rFonts w:cs="Miriam" w:hint="cs"/>
          <w:rtl/>
        </w:rPr>
        <w:t>נועם</w:t>
      </w:r>
      <w:r>
        <w:rPr>
          <w:rFonts w:cs="FrankRuehl" w:hint="cs"/>
          <w:sz w:val="28"/>
          <w:szCs w:val="28"/>
          <w:rtl/>
        </w:rPr>
        <w:t xml:space="preserve"> </w:t>
      </w:r>
      <w:r w:rsidRPr="00D845DF">
        <w:rPr>
          <w:rFonts w:cs="Miriam" w:hint="cs"/>
          <w:rtl/>
        </w:rPr>
        <w:t>שובל</w:t>
      </w:r>
      <w:r>
        <w:rPr>
          <w:rFonts w:cs="FrankRuehl" w:hint="cs"/>
          <w:sz w:val="28"/>
          <w:szCs w:val="28"/>
          <w:rtl/>
        </w:rPr>
        <w:t xml:space="preserve"> </w:t>
      </w:r>
      <w:r w:rsidRPr="00D845DF">
        <w:rPr>
          <w:rFonts w:cs="Miriam" w:hint="cs"/>
          <w:rtl/>
        </w:rPr>
        <w:t>ואח'</w:t>
      </w:r>
      <w:r>
        <w:rPr>
          <w:rFonts w:cs="FrankRuehl" w:hint="cs"/>
          <w:sz w:val="28"/>
          <w:szCs w:val="28"/>
          <w:rtl/>
        </w:rPr>
        <w:t xml:space="preserve"> </w:t>
      </w:r>
      <w:r w:rsidRPr="00D845DF">
        <w:rPr>
          <w:rFonts w:cs="Miriam" w:hint="cs"/>
          <w:rtl/>
        </w:rPr>
        <w:t>נ'</w:t>
      </w:r>
      <w:r>
        <w:rPr>
          <w:rFonts w:cs="FrankRuehl" w:hint="cs"/>
          <w:sz w:val="28"/>
          <w:szCs w:val="28"/>
          <w:rtl/>
        </w:rPr>
        <w:t xml:space="preserve"> </w:t>
      </w:r>
      <w:r w:rsidRPr="00D845DF">
        <w:rPr>
          <w:rFonts w:cs="Miriam" w:hint="cs"/>
          <w:rtl/>
        </w:rPr>
        <w:t>מדינת</w:t>
      </w:r>
      <w:r>
        <w:rPr>
          <w:rFonts w:cs="FrankRuehl" w:hint="cs"/>
          <w:sz w:val="28"/>
          <w:szCs w:val="28"/>
          <w:rtl/>
        </w:rPr>
        <w:t xml:space="preserve"> </w:t>
      </w:r>
      <w:r w:rsidRPr="00D845DF">
        <w:rPr>
          <w:rFonts w:cs="Miriam" w:hint="cs"/>
          <w:rtl/>
        </w:rPr>
        <w:t>ישראל</w:t>
      </w:r>
      <w:r>
        <w:rPr>
          <w:rFonts w:cs="FrankRuehl" w:hint="cs"/>
          <w:sz w:val="28"/>
          <w:szCs w:val="28"/>
          <w:rtl/>
        </w:rPr>
        <w:t xml:space="preserve"> (15.7.2019) (להלן: עניין </w:t>
      </w:r>
      <w:r w:rsidRPr="00A713D5">
        <w:rPr>
          <w:rFonts w:cs="Miriam" w:hint="cs"/>
          <w:rtl/>
        </w:rPr>
        <w:t>שובל</w:t>
      </w:r>
      <w:r>
        <w:rPr>
          <w:rFonts w:cs="FrankRuehl" w:hint="cs"/>
          <w:sz w:val="28"/>
          <w:szCs w:val="28"/>
          <w:rtl/>
        </w:rPr>
        <w:t>).</w:t>
      </w:r>
    </w:p>
    <w:p w14:paraId="3356998F" w14:textId="77777777" w:rsidR="0091309B" w:rsidRDefault="0091309B" w:rsidP="0091309B">
      <w:pPr>
        <w:jc w:val="both"/>
        <w:rPr>
          <w:rFonts w:cs="FrankRuehl"/>
          <w:sz w:val="28"/>
          <w:szCs w:val="28"/>
          <w:rtl/>
        </w:rPr>
      </w:pPr>
    </w:p>
    <w:p w14:paraId="1C4DD24D" w14:textId="77777777" w:rsidR="0091309B" w:rsidRDefault="0091309B" w:rsidP="0091309B">
      <w:pPr>
        <w:spacing w:line="360" w:lineRule="auto"/>
        <w:jc w:val="both"/>
        <w:rPr>
          <w:rFonts w:cs="FrankRuehl"/>
          <w:sz w:val="28"/>
          <w:szCs w:val="28"/>
          <w:rtl/>
        </w:rPr>
      </w:pPr>
      <w:r>
        <w:rPr>
          <w:rFonts w:cs="FrankRuehl" w:hint="cs"/>
          <w:sz w:val="28"/>
          <w:szCs w:val="28"/>
          <w:rtl/>
        </w:rPr>
        <w:t>12.</w:t>
      </w:r>
      <w:r>
        <w:rPr>
          <w:rFonts w:cs="FrankRuehl" w:hint="cs"/>
          <w:sz w:val="28"/>
          <w:szCs w:val="28"/>
          <w:rtl/>
        </w:rPr>
        <w:tab/>
        <w:t xml:space="preserve">יפים לענייננו אף דברי השופט </w:t>
      </w:r>
      <w:r w:rsidRPr="0061126B">
        <w:rPr>
          <w:rFonts w:cs="Miriam" w:hint="cs"/>
          <w:rtl/>
        </w:rPr>
        <w:t>י' עמית</w:t>
      </w:r>
      <w:r>
        <w:rPr>
          <w:rFonts w:cs="FrankRuehl" w:hint="cs"/>
          <w:sz w:val="28"/>
          <w:szCs w:val="28"/>
          <w:rtl/>
        </w:rPr>
        <w:t xml:space="preserve"> ב</w:t>
      </w:r>
      <w:hyperlink r:id="rId34" w:history="1">
        <w:r w:rsidR="006037D1" w:rsidRPr="006037D1">
          <w:rPr>
            <w:rFonts w:cs="FrankRuehl"/>
            <w:color w:val="0000FF"/>
            <w:sz w:val="28"/>
            <w:szCs w:val="28"/>
            <w:u w:val="single"/>
            <w:rtl/>
          </w:rPr>
          <w:t>ע"פ 2596/18</w:t>
        </w:r>
      </w:hyperlink>
      <w:r>
        <w:rPr>
          <w:rFonts w:cs="FrankRuehl" w:hint="cs"/>
          <w:sz w:val="28"/>
          <w:szCs w:val="28"/>
          <w:rtl/>
        </w:rPr>
        <w:t xml:space="preserve"> </w:t>
      </w:r>
      <w:r w:rsidRPr="0061126B">
        <w:rPr>
          <w:rFonts w:cs="Miriam" w:hint="cs"/>
          <w:rtl/>
        </w:rPr>
        <w:t>כפיר</w:t>
      </w:r>
      <w:r w:rsidRPr="0061126B">
        <w:rPr>
          <w:rFonts w:cs="FrankRuehl" w:hint="cs"/>
          <w:rtl/>
        </w:rPr>
        <w:t xml:space="preserve"> </w:t>
      </w:r>
      <w:r w:rsidRPr="0061126B">
        <w:rPr>
          <w:rFonts w:cs="Miriam" w:hint="cs"/>
          <w:rtl/>
        </w:rPr>
        <w:t>זנזורי</w:t>
      </w:r>
      <w:r w:rsidRPr="0061126B">
        <w:rPr>
          <w:rFonts w:cs="FrankRuehl" w:hint="cs"/>
          <w:rtl/>
        </w:rPr>
        <w:t xml:space="preserve"> </w:t>
      </w:r>
      <w:r w:rsidRPr="0061126B">
        <w:rPr>
          <w:rFonts w:cs="Miriam" w:hint="cs"/>
          <w:rtl/>
        </w:rPr>
        <w:t>נ'</w:t>
      </w:r>
      <w:r w:rsidRPr="0061126B">
        <w:rPr>
          <w:rFonts w:cs="FrankRuehl" w:hint="cs"/>
          <w:rtl/>
        </w:rPr>
        <w:t xml:space="preserve"> </w:t>
      </w:r>
      <w:r w:rsidRPr="0061126B">
        <w:rPr>
          <w:rFonts w:cs="Miriam" w:hint="cs"/>
          <w:rtl/>
        </w:rPr>
        <w:t>מדינת</w:t>
      </w:r>
      <w:r w:rsidRPr="0061126B">
        <w:rPr>
          <w:rFonts w:cs="FrankRuehl" w:hint="cs"/>
          <w:rtl/>
        </w:rPr>
        <w:t xml:space="preserve"> </w:t>
      </w:r>
      <w:r w:rsidRPr="0061126B">
        <w:rPr>
          <w:rFonts w:cs="Miriam" w:hint="cs"/>
          <w:rtl/>
        </w:rPr>
        <w:t>ישראל</w:t>
      </w:r>
      <w:r>
        <w:rPr>
          <w:rFonts w:cs="FrankRuehl" w:hint="cs"/>
          <w:sz w:val="28"/>
          <w:szCs w:val="28"/>
          <w:rtl/>
        </w:rPr>
        <w:t>, פסקה 8 (12.8.2018), המתייחסים הן לעבירות גידול הסמים והן לעבירות סחר בסמים הנערכות באמצעות יישומון ה'טלגרס', שכאילו נכתבו על המקרה שלפנינו:</w:t>
      </w:r>
    </w:p>
    <w:p w14:paraId="70899528" w14:textId="77777777" w:rsidR="0091309B" w:rsidRDefault="0091309B" w:rsidP="0091309B">
      <w:pPr>
        <w:jc w:val="both"/>
        <w:rPr>
          <w:rFonts w:cs="FrankRuehl"/>
          <w:sz w:val="28"/>
          <w:szCs w:val="28"/>
          <w:rtl/>
        </w:rPr>
      </w:pPr>
    </w:p>
    <w:p w14:paraId="692C20C8" w14:textId="77777777" w:rsidR="0091309B" w:rsidRPr="00601F34" w:rsidRDefault="0091309B" w:rsidP="0091309B">
      <w:pPr>
        <w:spacing w:line="360" w:lineRule="auto"/>
        <w:ind w:left="651" w:right="993"/>
        <w:jc w:val="both"/>
        <w:rPr>
          <w:rFonts w:ascii="David" w:hAnsi="David" w:cs="FrankRuehl"/>
          <w:sz w:val="28"/>
          <w:szCs w:val="28"/>
        </w:rPr>
      </w:pPr>
      <w:r w:rsidRPr="00601F34">
        <w:rPr>
          <w:rFonts w:ascii="David" w:hAnsi="David" w:cs="FrankRuehl"/>
          <w:sz w:val="28"/>
          <w:szCs w:val="28"/>
          <w:rtl/>
        </w:rPr>
        <w:t xml:space="preserve">"ריבוי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w:t>
      </w:r>
    </w:p>
    <w:p w14:paraId="5CF27F3B" w14:textId="77777777" w:rsidR="0091309B" w:rsidRDefault="0091309B" w:rsidP="0091309B">
      <w:pPr>
        <w:jc w:val="both"/>
        <w:rPr>
          <w:rFonts w:cs="FrankRuehl"/>
          <w:sz w:val="28"/>
          <w:szCs w:val="28"/>
          <w:rtl/>
        </w:rPr>
      </w:pPr>
    </w:p>
    <w:p w14:paraId="5E07EDD2" w14:textId="77777777" w:rsidR="0091309B" w:rsidRDefault="0091309B" w:rsidP="0091309B">
      <w:pPr>
        <w:jc w:val="both"/>
        <w:rPr>
          <w:rFonts w:cs="FrankRuehl"/>
          <w:sz w:val="28"/>
          <w:szCs w:val="28"/>
          <w:rtl/>
        </w:rPr>
      </w:pPr>
    </w:p>
    <w:p w14:paraId="713B8700" w14:textId="77777777" w:rsidR="0091309B" w:rsidRDefault="0091309B" w:rsidP="0091309B">
      <w:pPr>
        <w:jc w:val="both"/>
        <w:rPr>
          <w:rFonts w:cs="FrankRuehl"/>
          <w:sz w:val="28"/>
          <w:szCs w:val="28"/>
          <w:rtl/>
        </w:rPr>
      </w:pPr>
    </w:p>
    <w:p w14:paraId="13B6F28E" w14:textId="77777777" w:rsidR="0091309B" w:rsidRDefault="0091309B" w:rsidP="0091309B">
      <w:pPr>
        <w:spacing w:line="360" w:lineRule="auto"/>
        <w:jc w:val="both"/>
        <w:rPr>
          <w:rFonts w:cs="FrankRuehl"/>
          <w:b/>
          <w:bCs/>
          <w:sz w:val="28"/>
          <w:szCs w:val="28"/>
          <w:rtl/>
        </w:rPr>
      </w:pPr>
      <w:r>
        <w:rPr>
          <w:rFonts w:cs="FrankRuehl" w:hint="cs"/>
          <w:b/>
          <w:bCs/>
          <w:sz w:val="28"/>
          <w:szCs w:val="28"/>
          <w:rtl/>
        </w:rPr>
        <w:t xml:space="preserve">קביעת מתחם העונש ההולם - אישום 1 </w:t>
      </w:r>
    </w:p>
    <w:p w14:paraId="6C83E642" w14:textId="77777777" w:rsidR="0091309B" w:rsidRPr="009A3E26" w:rsidRDefault="0091309B" w:rsidP="0091309B">
      <w:pPr>
        <w:jc w:val="both"/>
        <w:rPr>
          <w:rFonts w:cs="FrankRuehl"/>
          <w:sz w:val="28"/>
          <w:szCs w:val="28"/>
          <w:rtl/>
        </w:rPr>
      </w:pPr>
    </w:p>
    <w:p w14:paraId="1B25666B" w14:textId="77777777" w:rsidR="0091309B" w:rsidRDefault="0091309B" w:rsidP="0091309B">
      <w:pPr>
        <w:spacing w:line="360" w:lineRule="auto"/>
        <w:jc w:val="both"/>
        <w:rPr>
          <w:rFonts w:cs="FrankRuehl"/>
          <w:sz w:val="28"/>
          <w:szCs w:val="28"/>
          <w:rtl/>
        </w:rPr>
      </w:pPr>
      <w:r>
        <w:rPr>
          <w:rFonts w:cs="FrankRuehl" w:hint="cs"/>
          <w:sz w:val="28"/>
          <w:szCs w:val="28"/>
          <w:rtl/>
        </w:rPr>
        <w:t>13.</w:t>
      </w:r>
      <w:r>
        <w:rPr>
          <w:rFonts w:cs="FrankRuehl" w:hint="cs"/>
          <w:sz w:val="28"/>
          <w:szCs w:val="28"/>
          <w:rtl/>
        </w:rPr>
        <w:tab/>
        <w:t>נסיבות ביצוע העבירה באישום 1 מצביעות על פגיעה נמוכה עד בינונית</w:t>
      </w:r>
      <w:r w:rsidRPr="004B4A6A">
        <w:rPr>
          <w:rFonts w:cs="FrankRuehl" w:hint="cs"/>
          <w:sz w:val="28"/>
          <w:szCs w:val="28"/>
          <w:rtl/>
        </w:rPr>
        <w:t xml:space="preserve"> </w:t>
      </w:r>
      <w:r>
        <w:rPr>
          <w:rFonts w:cs="FrankRuehl" w:hint="cs"/>
          <w:sz w:val="28"/>
          <w:szCs w:val="28"/>
          <w:rtl/>
        </w:rPr>
        <w:t xml:space="preserve">בערך המוגן. כאמור, הנאשם ניסה למכור סם מסוכן מסוג קנאביס במשקל של כ-50 גרם לסוכן משטרתי בתמורה ל – 2,800 ₪ בצוותא חדא עם שותפו לעבירה. מחד גיסא מדובר בעסקה אחת ואין מדובר בכמות סם גדולה במיוחד, ומאידך גיסא אין מדובר במכירה של מנת סם בודדת. המפגש בין הנאשם לסוכן נערך תוך פחות משעתיים ממועד השיחה בין האלמוני לסוכן, עובדה שיש בה כדי להעיד על זמינות גבוהה של הנאשם לסמים. חומרה נוספת טמונה בעובדה שהעסקה בוצעה תוך שימוש ביישומון הטלגרם, המהווה פלטפורמה אינטרנטית המאפשרת לסוחרי סמים להעביר מסרים לקהל לקוחות רחב ולהורות על מחיקתם ללא אפשרות התחקות אחריהם, באופן המקשה על תפיסתם. </w:t>
      </w:r>
    </w:p>
    <w:p w14:paraId="04D6D4D7" w14:textId="77777777" w:rsidR="0091309B" w:rsidRDefault="0091309B" w:rsidP="0091309B">
      <w:pPr>
        <w:jc w:val="both"/>
        <w:rPr>
          <w:rFonts w:cs="FrankRuehl"/>
          <w:sz w:val="28"/>
          <w:szCs w:val="28"/>
          <w:rtl/>
        </w:rPr>
      </w:pPr>
    </w:p>
    <w:p w14:paraId="40AFF7E6" w14:textId="77777777" w:rsidR="0091309B" w:rsidRDefault="0091309B" w:rsidP="0091309B">
      <w:pPr>
        <w:spacing w:line="360" w:lineRule="auto"/>
        <w:ind w:firstLine="720"/>
        <w:jc w:val="both"/>
        <w:rPr>
          <w:rFonts w:cs="FrankRuehl"/>
          <w:sz w:val="28"/>
          <w:szCs w:val="28"/>
          <w:rtl/>
        </w:rPr>
      </w:pPr>
      <w:r>
        <w:rPr>
          <w:rFonts w:cs="FrankRuehl" w:hint="cs"/>
          <w:sz w:val="28"/>
          <w:szCs w:val="28"/>
          <w:rtl/>
        </w:rPr>
        <w:t xml:space="preserve">עוד יש להבהיר, כי במקרה שלפנינו ייחוס עבירת הניסיון לנאשם, להבדיל מהעבירה המושלמת, אינה משפיעה במידה רבה על המתחם העונשי, זאת משני טעמים. האחד, ממילא העונש על עבירת ה"ניסיון" זהה לעונש שניתן בגין העבירה המוגמרת, בהינתן שהנאשם גמר אומר לבצעה. השני, עובדות כתב האישום מלמדות שהעברת הכסף מהסוכן אל הנאשם וחברו, כמו גם העברת הסם לידי הסוכן בתמורה לכסף ששילם, </w:t>
      </w:r>
      <w:r w:rsidRPr="00A84DE7">
        <w:rPr>
          <w:rFonts w:cs="Miriam" w:hint="cs"/>
          <w:rtl/>
        </w:rPr>
        <w:t>הושלמו</w:t>
      </w:r>
      <w:r>
        <w:rPr>
          <w:rFonts w:cs="FrankRuehl" w:hint="cs"/>
          <w:sz w:val="28"/>
          <w:szCs w:val="28"/>
          <w:rtl/>
        </w:rPr>
        <w:t>. במובן זה, גם אם אצמד לכתב האישום כלשונו, הרי שמדובר בעבירת "ניסיון" ברף הקרוב ביותר לביצוע העבירה המוגמרת.</w:t>
      </w:r>
    </w:p>
    <w:p w14:paraId="39C60A72" w14:textId="77777777" w:rsidR="0091309B" w:rsidRDefault="0091309B" w:rsidP="0091309B">
      <w:pPr>
        <w:jc w:val="both"/>
        <w:rPr>
          <w:rFonts w:cs="FrankRuehl"/>
          <w:sz w:val="28"/>
          <w:szCs w:val="28"/>
          <w:rtl/>
        </w:rPr>
      </w:pPr>
    </w:p>
    <w:p w14:paraId="7D8B93B9" w14:textId="77777777" w:rsidR="0091309B" w:rsidRDefault="0091309B" w:rsidP="0091309B">
      <w:pPr>
        <w:spacing w:line="360" w:lineRule="auto"/>
        <w:ind w:firstLine="720"/>
        <w:jc w:val="both"/>
        <w:rPr>
          <w:rFonts w:cs="FrankRuehl"/>
          <w:sz w:val="28"/>
          <w:szCs w:val="28"/>
          <w:rtl/>
        </w:rPr>
      </w:pPr>
      <w:r>
        <w:rPr>
          <w:rFonts w:cs="FrankRuehl" w:hint="cs"/>
          <w:sz w:val="28"/>
          <w:szCs w:val="28"/>
          <w:rtl/>
        </w:rPr>
        <w:t>אכן, פרסום הסם למכירה, כמו גם  תיאום המפגש עם הסוכן, לא נעשו על ידי הנאשם אלא על ידי אלמוני, שזהותו אינה ידועה, באופן שמפחית, במידת מה, מחלקו של הנאשם בביצוע העבירה. לצד זאת, הנאשם הגיע למקום המפגש, והיה זה שמסר את הסם לסוכן, מעשים הממקמים אותו במעגל הפנימי של העבירה.</w:t>
      </w:r>
    </w:p>
    <w:p w14:paraId="6EAF1804" w14:textId="77777777" w:rsidR="0091309B" w:rsidRDefault="0091309B" w:rsidP="0091309B">
      <w:pPr>
        <w:jc w:val="both"/>
        <w:rPr>
          <w:rFonts w:cs="FrankRuehl"/>
          <w:sz w:val="28"/>
          <w:szCs w:val="28"/>
          <w:rtl/>
        </w:rPr>
      </w:pPr>
    </w:p>
    <w:p w14:paraId="4E393C60" w14:textId="77777777" w:rsidR="0091309B" w:rsidRDefault="0091309B" w:rsidP="0091309B">
      <w:pPr>
        <w:spacing w:line="360" w:lineRule="auto"/>
        <w:jc w:val="both"/>
        <w:rPr>
          <w:rFonts w:cs="FrankRuehl"/>
          <w:sz w:val="28"/>
          <w:szCs w:val="28"/>
          <w:rtl/>
        </w:rPr>
      </w:pPr>
      <w:r>
        <w:rPr>
          <w:rFonts w:cs="FrankRuehl" w:hint="cs"/>
          <w:sz w:val="28"/>
          <w:szCs w:val="28"/>
          <w:rtl/>
        </w:rPr>
        <w:t>14.</w:t>
      </w:r>
      <w:r>
        <w:rPr>
          <w:rFonts w:cs="FrankRuehl" w:hint="cs"/>
          <w:sz w:val="28"/>
          <w:szCs w:val="28"/>
          <w:rtl/>
        </w:rPr>
        <w:tab/>
        <w:t>מעיון בפסיקה עולה כי מנעד העונשים בעבירה של סחר בסם מסוכן מסוג קנאביס הינו רחב, כאשר, ככלל, יכלול העונש רכיב של מאסר בפועל מאחורי סורג ובריח, שבנסיבות חריגות בלבד ירוצה בדרך של עבודות שירות. להלן אפנה למספר מקרים, חלקם חמורים פחות וחלקם חמורים יותר מהמקרה שלפנינו, מהם ניתן לקבל אמת מידה על מתחם העונש ההולם במקרה שלפנינו:</w:t>
      </w:r>
    </w:p>
    <w:p w14:paraId="04CE1083" w14:textId="77777777" w:rsidR="0091309B" w:rsidRDefault="0091309B" w:rsidP="0091309B">
      <w:pPr>
        <w:jc w:val="both"/>
        <w:rPr>
          <w:rFonts w:cs="FrankRuehl"/>
          <w:sz w:val="28"/>
          <w:szCs w:val="28"/>
          <w:rtl/>
        </w:rPr>
      </w:pPr>
    </w:p>
    <w:p w14:paraId="705C18B3" w14:textId="77777777" w:rsidR="0091309B" w:rsidRPr="005C64BA" w:rsidRDefault="0091309B" w:rsidP="0091309B">
      <w:pPr>
        <w:spacing w:line="360" w:lineRule="auto"/>
        <w:ind w:left="720"/>
        <w:jc w:val="both"/>
        <w:rPr>
          <w:rFonts w:cs="FrankRuehl"/>
          <w:sz w:val="28"/>
          <w:szCs w:val="28"/>
        </w:rPr>
      </w:pPr>
      <w:r>
        <w:rPr>
          <w:rFonts w:cs="FrankRuehl" w:hint="cs"/>
          <w:sz w:val="28"/>
          <w:szCs w:val="28"/>
          <w:rtl/>
        </w:rPr>
        <w:t>א.</w:t>
      </w:r>
      <w:r>
        <w:rPr>
          <w:rFonts w:cs="FrankRuehl" w:hint="cs"/>
          <w:sz w:val="28"/>
          <w:szCs w:val="28"/>
          <w:rtl/>
        </w:rPr>
        <w:tab/>
      </w:r>
      <w:r w:rsidRPr="005C64BA">
        <w:rPr>
          <w:rFonts w:cs="FrankRuehl" w:hint="cs"/>
          <w:sz w:val="28"/>
          <w:szCs w:val="28"/>
          <w:rtl/>
        </w:rPr>
        <w:t>ב</w:t>
      </w:r>
      <w:hyperlink r:id="rId35" w:history="1">
        <w:r w:rsidR="006037D1" w:rsidRPr="006037D1">
          <w:rPr>
            <w:rFonts w:cs="FrankRuehl"/>
            <w:color w:val="0000FF"/>
            <w:sz w:val="28"/>
            <w:szCs w:val="28"/>
            <w:u w:val="single"/>
            <w:rtl/>
          </w:rPr>
          <w:t>עפ"ג (מרכז) 8209-08-19</w:t>
        </w:r>
      </w:hyperlink>
      <w:r w:rsidRPr="005C64BA">
        <w:rPr>
          <w:rFonts w:cs="FrankRuehl" w:hint="cs"/>
          <w:sz w:val="28"/>
          <w:szCs w:val="28"/>
          <w:rtl/>
        </w:rPr>
        <w:t xml:space="preserve"> </w:t>
      </w:r>
      <w:r w:rsidRPr="005C64BA">
        <w:rPr>
          <w:rFonts w:cs="Miriam" w:hint="cs"/>
          <w:rtl/>
        </w:rPr>
        <w:t xml:space="preserve">מדינת ישראל נ' אריק חי פסו </w:t>
      </w:r>
      <w:r w:rsidRPr="005C64BA">
        <w:rPr>
          <w:rFonts w:cs="FrankRuehl" w:hint="cs"/>
          <w:sz w:val="28"/>
          <w:szCs w:val="28"/>
          <w:rtl/>
        </w:rPr>
        <w:t xml:space="preserve">(9.12.2019), אושר מתחם עונשי הנע בין מספר חודשי מאסר שיכול וירוצו בדרך של עבודות שירות ועד ל-10 חודשי מאסר בפועל במקרה של </w:t>
      </w:r>
      <w:r w:rsidRPr="005C64BA">
        <w:rPr>
          <w:rFonts w:cs="Miriam" w:hint="cs"/>
          <w:rtl/>
        </w:rPr>
        <w:t>מכירה בודדת של קנ</w:t>
      </w:r>
      <w:r>
        <w:rPr>
          <w:rFonts w:cs="Miriam" w:hint="cs"/>
          <w:rtl/>
        </w:rPr>
        <w:t>א</w:t>
      </w:r>
      <w:r w:rsidRPr="005C64BA">
        <w:rPr>
          <w:rFonts w:cs="Miriam" w:hint="cs"/>
          <w:rtl/>
        </w:rPr>
        <w:t>ביס בכמות קטנה של עד 10 גרם</w:t>
      </w:r>
      <w:r w:rsidRPr="005C64BA">
        <w:rPr>
          <w:rFonts w:cs="FrankRuehl" w:hint="cs"/>
          <w:sz w:val="28"/>
          <w:szCs w:val="28"/>
          <w:rtl/>
        </w:rPr>
        <w:t xml:space="preserve">. העונש שנגזר בסופו של יום על הנאשם אינו רלוונטי לענייננו, הגם שאושר על ידי בית המשפט העליון [רע"פ </w:t>
      </w:r>
      <w:r w:rsidRPr="005C64BA">
        <w:rPr>
          <w:rFonts w:cs="Miriam" w:hint="cs"/>
          <w:rtl/>
        </w:rPr>
        <w:t>אריק חי פסו נ' מדינת ישראל</w:t>
      </w:r>
      <w:r w:rsidRPr="005C64BA">
        <w:rPr>
          <w:rFonts w:cs="FrankRuehl" w:hint="cs"/>
          <w:sz w:val="28"/>
          <w:szCs w:val="28"/>
          <w:rtl/>
        </w:rPr>
        <w:t xml:space="preserve"> (5.1.2020)].</w:t>
      </w:r>
    </w:p>
    <w:p w14:paraId="182C8430" w14:textId="77777777" w:rsidR="0091309B" w:rsidRDefault="0091309B" w:rsidP="0091309B">
      <w:pPr>
        <w:jc w:val="both"/>
        <w:rPr>
          <w:rFonts w:cs="FrankRuehl"/>
          <w:sz w:val="28"/>
          <w:szCs w:val="28"/>
        </w:rPr>
      </w:pPr>
    </w:p>
    <w:p w14:paraId="7ED7F455" w14:textId="77777777" w:rsidR="0091309B" w:rsidRPr="005C64BA" w:rsidRDefault="0091309B" w:rsidP="0091309B">
      <w:pPr>
        <w:spacing w:line="360" w:lineRule="auto"/>
        <w:ind w:left="720"/>
        <w:jc w:val="both"/>
        <w:rPr>
          <w:rFonts w:cs="FrankRuehl"/>
          <w:sz w:val="28"/>
          <w:szCs w:val="28"/>
          <w:rtl/>
        </w:rPr>
      </w:pPr>
      <w:r>
        <w:rPr>
          <w:rFonts w:cs="FrankRuehl" w:hint="cs"/>
          <w:sz w:val="28"/>
          <w:szCs w:val="28"/>
          <w:rtl/>
        </w:rPr>
        <w:t>ב.</w:t>
      </w:r>
      <w:r>
        <w:rPr>
          <w:rFonts w:cs="FrankRuehl" w:hint="cs"/>
          <w:sz w:val="28"/>
          <w:szCs w:val="28"/>
          <w:rtl/>
        </w:rPr>
        <w:tab/>
      </w:r>
      <w:r w:rsidRPr="005C64BA">
        <w:rPr>
          <w:rFonts w:cs="FrankRuehl" w:hint="cs"/>
          <w:sz w:val="28"/>
          <w:szCs w:val="28"/>
          <w:rtl/>
        </w:rPr>
        <w:t>ב</w:t>
      </w:r>
      <w:hyperlink r:id="rId36" w:history="1">
        <w:r w:rsidR="006037D1" w:rsidRPr="006037D1">
          <w:rPr>
            <w:rFonts w:cs="FrankRuehl"/>
            <w:color w:val="0000FF"/>
            <w:sz w:val="28"/>
            <w:szCs w:val="28"/>
            <w:u w:val="single"/>
            <w:rtl/>
          </w:rPr>
          <w:t>עפ"ג (מרכז) 32958-01-19</w:t>
        </w:r>
      </w:hyperlink>
      <w:r>
        <w:rPr>
          <w:rtl/>
        </w:rPr>
        <w:t xml:space="preserve"> </w:t>
      </w:r>
      <w:r w:rsidRPr="005C64BA">
        <w:rPr>
          <w:rFonts w:cs="Miriam" w:hint="cs"/>
          <w:rtl/>
        </w:rPr>
        <w:t>אזברגה ואח' נ' מדינת ישראל</w:t>
      </w:r>
      <w:r>
        <w:rPr>
          <w:rtl/>
        </w:rPr>
        <w:t xml:space="preserve"> </w:t>
      </w:r>
      <w:r w:rsidRPr="005C64BA">
        <w:rPr>
          <w:rFonts w:cs="FrankRuehl" w:hint="cs"/>
          <w:sz w:val="28"/>
          <w:szCs w:val="28"/>
          <w:rtl/>
        </w:rPr>
        <w:t>(11.6.2019)</w:t>
      </w:r>
      <w:r>
        <w:rPr>
          <w:rFonts w:hint="cs"/>
          <w:rtl/>
        </w:rPr>
        <w:t>,</w:t>
      </w:r>
      <w:r>
        <w:rPr>
          <w:rtl/>
        </w:rPr>
        <w:t xml:space="preserve"> </w:t>
      </w:r>
      <w:r w:rsidRPr="005C64BA">
        <w:rPr>
          <w:rFonts w:cs="FrankRuehl" w:hint="cs"/>
          <w:sz w:val="28"/>
          <w:szCs w:val="28"/>
          <w:rtl/>
        </w:rPr>
        <w:t xml:space="preserve">נדחה ערעור </w:t>
      </w:r>
      <w:r>
        <w:rPr>
          <w:rFonts w:cs="FrankRuehl" w:hint="cs"/>
          <w:sz w:val="28"/>
          <w:szCs w:val="28"/>
          <w:rtl/>
        </w:rPr>
        <w:t>ה</w:t>
      </w:r>
      <w:r w:rsidRPr="005C64BA">
        <w:rPr>
          <w:rFonts w:cs="FrankRuehl" w:hint="cs"/>
          <w:sz w:val="28"/>
          <w:szCs w:val="28"/>
          <w:rtl/>
        </w:rPr>
        <w:t xml:space="preserve">נאשמים על חומרת עונשם, בהסכמתם. לענייננו רלוונטי נאשם 1 שהורשע בעבירה של סחר בסם מסוג קנאביס במשקל 20.4 גרם, בתמורה ל- 800 ₪ ו- 100 $ בצוותא עם אחר. בערכאה הדיונית נקבע מתחם </w:t>
      </w:r>
      <w:r>
        <w:rPr>
          <w:rFonts w:cs="FrankRuehl" w:hint="cs"/>
          <w:sz w:val="28"/>
          <w:szCs w:val="28"/>
          <w:rtl/>
        </w:rPr>
        <w:t xml:space="preserve">עונשי </w:t>
      </w:r>
      <w:r w:rsidRPr="005C64BA">
        <w:rPr>
          <w:rFonts w:cs="FrankRuehl" w:hint="cs"/>
          <w:sz w:val="28"/>
          <w:szCs w:val="28"/>
          <w:rtl/>
        </w:rPr>
        <w:t xml:space="preserve">הנע בין מספר חודשי מאסר בפועל ועד 18 חודשים. לחובת נאשם 1 הייתה הרשעה קודמת בגין עבירה של החזקת סם שלא לצריכה עצמית, בגינה ריצה עונש של מאסר מותנה. בהעדר המלצה טיפולית, </w:t>
      </w:r>
      <w:r>
        <w:rPr>
          <w:rFonts w:cs="FrankRuehl" w:hint="cs"/>
          <w:sz w:val="28"/>
          <w:szCs w:val="28"/>
          <w:rtl/>
        </w:rPr>
        <w:t>נגזר</w:t>
      </w:r>
      <w:r w:rsidRPr="005C64BA">
        <w:rPr>
          <w:rFonts w:cs="FrankRuehl" w:hint="cs"/>
          <w:sz w:val="28"/>
          <w:szCs w:val="28"/>
          <w:rtl/>
        </w:rPr>
        <w:t xml:space="preserve"> על הנאשם עונש </w:t>
      </w:r>
      <w:r>
        <w:rPr>
          <w:rFonts w:cs="FrankRuehl" w:hint="cs"/>
          <w:sz w:val="28"/>
          <w:szCs w:val="28"/>
          <w:rtl/>
        </w:rPr>
        <w:t xml:space="preserve">של 8 חודשי </w:t>
      </w:r>
      <w:r w:rsidRPr="005C64BA">
        <w:rPr>
          <w:rFonts w:cs="FrankRuehl" w:hint="cs"/>
          <w:sz w:val="28"/>
          <w:szCs w:val="28"/>
          <w:rtl/>
        </w:rPr>
        <w:t>מאסר בפועל.</w:t>
      </w:r>
    </w:p>
    <w:p w14:paraId="3DC56B59" w14:textId="77777777" w:rsidR="0091309B" w:rsidRDefault="0091309B" w:rsidP="0091309B">
      <w:pPr>
        <w:jc w:val="both"/>
        <w:rPr>
          <w:rFonts w:cs="FrankRuehl"/>
          <w:sz w:val="28"/>
          <w:szCs w:val="28"/>
        </w:rPr>
      </w:pPr>
    </w:p>
    <w:p w14:paraId="59B40295" w14:textId="77777777" w:rsidR="0091309B" w:rsidRDefault="0091309B" w:rsidP="0091309B">
      <w:pPr>
        <w:spacing w:line="360" w:lineRule="auto"/>
        <w:ind w:left="720"/>
        <w:jc w:val="both"/>
        <w:rPr>
          <w:rFonts w:cs="FrankRuehl"/>
          <w:sz w:val="28"/>
          <w:szCs w:val="28"/>
        </w:rPr>
      </w:pPr>
      <w:r>
        <w:rPr>
          <w:rFonts w:cs="FrankRuehl" w:hint="cs"/>
          <w:sz w:val="28"/>
          <w:szCs w:val="28"/>
          <w:rtl/>
        </w:rPr>
        <w:t>ג.</w:t>
      </w:r>
      <w:r>
        <w:rPr>
          <w:rFonts w:cs="FrankRuehl" w:hint="cs"/>
          <w:sz w:val="28"/>
          <w:szCs w:val="28"/>
          <w:rtl/>
        </w:rPr>
        <w:tab/>
        <w:t>ב</w:t>
      </w:r>
      <w:hyperlink r:id="rId37" w:history="1">
        <w:r w:rsidR="006037D1" w:rsidRPr="006037D1">
          <w:rPr>
            <w:rFonts w:cs="FrankRuehl"/>
            <w:color w:val="0000FF"/>
            <w:sz w:val="28"/>
            <w:szCs w:val="28"/>
            <w:u w:val="single"/>
            <w:rtl/>
          </w:rPr>
          <w:t>ת"פ (ראשל"צ) 37255-10-18</w:t>
        </w:r>
      </w:hyperlink>
      <w:r>
        <w:rPr>
          <w:rFonts w:cs="FrankRuehl" w:hint="cs"/>
          <w:sz w:val="28"/>
          <w:szCs w:val="28"/>
          <w:rtl/>
        </w:rPr>
        <w:t xml:space="preserve"> </w:t>
      </w:r>
      <w:r>
        <w:rPr>
          <w:rFonts w:cs="Miriam" w:hint="cs"/>
          <w:rtl/>
        </w:rPr>
        <w:t>מדינת ישראל נ' שרצר</w:t>
      </w:r>
      <w:r>
        <w:rPr>
          <w:rFonts w:cs="FrankRuehl" w:hint="cs"/>
          <w:sz w:val="28"/>
          <w:szCs w:val="28"/>
          <w:rtl/>
        </w:rPr>
        <w:t xml:space="preserve"> (19.1.2020), נדון עניינו של נאשם שנשפט אף הוא במסגרת הפרשייה דנא. הנאשם הורשע על יסוד הודאתו במכירה בצוותא חדא של סם מסוכן מסוג קנאביס במשקל של כ- 50 גרם</w:t>
      </w:r>
      <w:r w:rsidRPr="00687AA8">
        <w:rPr>
          <w:rFonts w:cs="FrankRuehl" w:hint="cs"/>
          <w:sz w:val="28"/>
          <w:szCs w:val="28"/>
          <w:rtl/>
        </w:rPr>
        <w:t xml:space="preserve"> </w:t>
      </w:r>
      <w:r>
        <w:rPr>
          <w:rFonts w:cs="FrankRuehl" w:hint="cs"/>
          <w:sz w:val="28"/>
          <w:szCs w:val="28"/>
          <w:rtl/>
        </w:rPr>
        <w:t>לסוכן המשטרתי, בתמורה לתשלום של 2,000 ₪. באותו מקרה נקבע מתחם ענישה הנע בין מאסר למשך 5 חודשים שיכול וירוצה בעבודות שירות ועד ל-18 חודשי מאסר. בשל הליך טיפולי משמעותי שעבר הנאשם, ותוך חריגה מהמתחם העונשי שנקבע, הושת על הנאשם עונש של 4 חודשי מאסר לריצוי בדרך של עבודות שירות לצד ענישה נלווית.</w:t>
      </w:r>
    </w:p>
    <w:p w14:paraId="69D3F261" w14:textId="77777777" w:rsidR="0091309B" w:rsidRDefault="0091309B" w:rsidP="0091309B">
      <w:pPr>
        <w:jc w:val="both"/>
        <w:rPr>
          <w:rFonts w:cs="FrankRuehl"/>
          <w:sz w:val="28"/>
          <w:szCs w:val="28"/>
        </w:rPr>
      </w:pPr>
    </w:p>
    <w:p w14:paraId="030674CB" w14:textId="77777777" w:rsidR="0091309B" w:rsidRDefault="0091309B" w:rsidP="0091309B">
      <w:pPr>
        <w:spacing w:line="360" w:lineRule="auto"/>
        <w:ind w:left="720"/>
        <w:jc w:val="both"/>
        <w:rPr>
          <w:rFonts w:cs="FrankRuehl"/>
          <w:sz w:val="28"/>
          <w:szCs w:val="28"/>
        </w:rPr>
      </w:pPr>
      <w:r>
        <w:rPr>
          <w:rFonts w:cs="FrankRuehl" w:hint="cs"/>
          <w:sz w:val="28"/>
          <w:szCs w:val="28"/>
          <w:rtl/>
        </w:rPr>
        <w:t>ד.</w:t>
      </w:r>
      <w:r>
        <w:rPr>
          <w:rFonts w:cs="FrankRuehl"/>
          <w:sz w:val="28"/>
          <w:szCs w:val="28"/>
          <w:rtl/>
        </w:rPr>
        <w:tab/>
      </w:r>
      <w:r w:rsidRPr="0024556F">
        <w:rPr>
          <w:rFonts w:cs="FrankRuehl" w:hint="cs"/>
          <w:sz w:val="28"/>
          <w:szCs w:val="28"/>
          <w:rtl/>
        </w:rPr>
        <w:t>ב</w:t>
      </w:r>
      <w:hyperlink r:id="rId38" w:history="1">
        <w:r w:rsidR="006037D1" w:rsidRPr="006037D1">
          <w:rPr>
            <w:rFonts w:cs="FrankRuehl"/>
            <w:color w:val="0000FF"/>
            <w:sz w:val="28"/>
            <w:szCs w:val="28"/>
            <w:u w:val="single"/>
            <w:rtl/>
          </w:rPr>
          <w:t>ת"פ (ראשל"צ) 37252-10-18</w:t>
        </w:r>
      </w:hyperlink>
      <w:r w:rsidRPr="0024556F">
        <w:rPr>
          <w:rFonts w:cs="FrankRuehl" w:hint="cs"/>
          <w:sz w:val="28"/>
          <w:szCs w:val="28"/>
          <w:rtl/>
        </w:rPr>
        <w:t xml:space="preserve"> </w:t>
      </w:r>
      <w:r w:rsidRPr="0024556F">
        <w:rPr>
          <w:rFonts w:cs="Miriam" w:hint="cs"/>
          <w:rtl/>
        </w:rPr>
        <w:t>מדינת ישראל נ' עבד אל האדי</w:t>
      </w:r>
      <w:r w:rsidRPr="0024556F">
        <w:rPr>
          <w:rFonts w:cs="FrankRuehl" w:hint="cs"/>
          <w:sz w:val="28"/>
          <w:szCs w:val="28"/>
          <w:rtl/>
        </w:rPr>
        <w:t xml:space="preserve"> (18.6.2020)</w:t>
      </w:r>
      <w:r>
        <w:rPr>
          <w:rFonts w:cs="FrankRuehl" w:hint="cs"/>
          <w:sz w:val="28"/>
          <w:szCs w:val="28"/>
          <w:rtl/>
        </w:rPr>
        <w:t>,</w:t>
      </w:r>
      <w:r w:rsidRPr="0024556F">
        <w:rPr>
          <w:rFonts w:cs="FrankRuehl" w:hint="cs"/>
          <w:sz w:val="28"/>
          <w:szCs w:val="28"/>
          <w:rtl/>
        </w:rPr>
        <w:t xml:space="preserve"> נדון עניינו של נאשם נוסף בפרשייה, אשר הורשע על יסוד הודאתו בעבירה של מכירת סם מסוכן מסוג קנאביס בצוותא חדא במשקל של 294.68 גרם לסוכן המשטרתי, בתמורה לתשלום בסך 10,500 ₪. ב</w:t>
      </w:r>
      <w:r>
        <w:rPr>
          <w:rFonts w:cs="FrankRuehl" w:hint="cs"/>
          <w:sz w:val="28"/>
          <w:szCs w:val="28"/>
          <w:rtl/>
        </w:rPr>
        <w:t>אותן נסיבות</w:t>
      </w:r>
      <w:r w:rsidRPr="0024556F">
        <w:rPr>
          <w:rFonts w:cs="FrankRuehl" w:hint="cs"/>
          <w:sz w:val="28"/>
          <w:szCs w:val="28"/>
          <w:rtl/>
        </w:rPr>
        <w:t xml:space="preserve"> נקבע מתחם ענישה הנע בין 6 חודשי מאסר שיכול וירוצו בעבודות שירות ועד ל-18 חודשי מאסר בפועל וענישה נלווית. בסופו של יום נגזר על הנאשם עונש של 12 חודשי מאסר לריצוי בפועל לצד ענישה נלווית. יש לציין שערעור שהוגש מטעם הנאשם על חומרת העונש תלוי ועומד </w:t>
      </w:r>
      <w:r>
        <w:rPr>
          <w:rFonts w:cs="FrankRuehl" w:hint="cs"/>
          <w:sz w:val="28"/>
          <w:szCs w:val="28"/>
          <w:rtl/>
        </w:rPr>
        <w:t xml:space="preserve">בימים אלו </w:t>
      </w:r>
      <w:r w:rsidRPr="0024556F">
        <w:rPr>
          <w:rFonts w:cs="FrankRuehl" w:hint="cs"/>
          <w:sz w:val="28"/>
          <w:szCs w:val="28"/>
          <w:rtl/>
        </w:rPr>
        <w:t>בבית המשפט המחוזי מרכז.</w:t>
      </w:r>
    </w:p>
    <w:p w14:paraId="29BB4565" w14:textId="77777777" w:rsidR="0091309B" w:rsidRDefault="0091309B" w:rsidP="0091309B">
      <w:pPr>
        <w:jc w:val="both"/>
        <w:rPr>
          <w:rFonts w:cs="FrankRuehl"/>
          <w:sz w:val="28"/>
          <w:szCs w:val="28"/>
          <w:rtl/>
        </w:rPr>
      </w:pPr>
    </w:p>
    <w:p w14:paraId="10620FA2" w14:textId="77777777" w:rsidR="0091309B" w:rsidRDefault="0091309B" w:rsidP="0091309B">
      <w:pPr>
        <w:spacing w:line="360" w:lineRule="auto"/>
        <w:jc w:val="both"/>
        <w:rPr>
          <w:rFonts w:cs="FrankRuehl"/>
          <w:sz w:val="28"/>
          <w:szCs w:val="28"/>
          <w:rtl/>
        </w:rPr>
      </w:pPr>
      <w:r>
        <w:rPr>
          <w:rFonts w:cs="FrankRuehl" w:hint="cs"/>
          <w:sz w:val="28"/>
          <w:szCs w:val="28"/>
          <w:rtl/>
        </w:rPr>
        <w:t>15.</w:t>
      </w:r>
      <w:r>
        <w:rPr>
          <w:rFonts w:cs="FrankRuehl" w:hint="cs"/>
          <w:sz w:val="28"/>
          <w:szCs w:val="28"/>
          <w:rtl/>
        </w:rPr>
        <w:tab/>
        <w:t>אציין שחלק מפסקי הדין שהוגשו מטעם המאשימה אינם חלוטים, או שדנו במקרים חמורים יותר מעסקת הסחר בה הורשע הנאשם במקרה שלפנינו, ומשכך לא מצאתי להביאם במסגרת סקירת פסקי הדין. מטעם ההגנה לא הוצגה פסיקה לגבי עבירה של ניסיון סחר בסמים.</w:t>
      </w:r>
    </w:p>
    <w:p w14:paraId="1CFE7F76" w14:textId="77777777" w:rsidR="0091309B" w:rsidRPr="0024556F" w:rsidRDefault="0091309B" w:rsidP="0091309B">
      <w:pPr>
        <w:jc w:val="both"/>
        <w:rPr>
          <w:rFonts w:cs="FrankRuehl"/>
          <w:sz w:val="28"/>
          <w:szCs w:val="28"/>
        </w:rPr>
      </w:pPr>
    </w:p>
    <w:p w14:paraId="6A6CA1E3" w14:textId="77777777" w:rsidR="0091309B" w:rsidRDefault="0091309B" w:rsidP="0091309B">
      <w:pPr>
        <w:spacing w:line="360" w:lineRule="auto"/>
        <w:jc w:val="both"/>
        <w:rPr>
          <w:rFonts w:cs="FrankRuehl"/>
          <w:sz w:val="28"/>
          <w:szCs w:val="28"/>
          <w:rtl/>
        </w:rPr>
      </w:pPr>
      <w:r>
        <w:rPr>
          <w:rFonts w:cs="FrankRuehl" w:hint="cs"/>
          <w:sz w:val="28"/>
          <w:szCs w:val="28"/>
          <w:rtl/>
        </w:rPr>
        <w:t>16.</w:t>
      </w:r>
      <w:r>
        <w:rPr>
          <w:rFonts w:cs="FrankRuehl" w:hint="cs"/>
          <w:sz w:val="28"/>
          <w:szCs w:val="28"/>
          <w:rtl/>
        </w:rPr>
        <w:tab/>
        <w:t>נוכח כל האמור, מצאתי לקבוע כי מתחם הענישה ההולם בנסיבות ביצועה של עבירה יחידה של ניסיון מכירת סם מסוכן מסוג קנאביס לסוכן במשקל של כ-50 גרם, נע בין 5 חודשי מאסר לריצוי בדרך של עבודות שירות ועד ל-18 חודשי מאסר בפועל.</w:t>
      </w:r>
    </w:p>
    <w:p w14:paraId="648B815E" w14:textId="77777777" w:rsidR="0091309B" w:rsidRDefault="0091309B" w:rsidP="0091309B">
      <w:pPr>
        <w:jc w:val="both"/>
        <w:rPr>
          <w:rFonts w:cs="FrankRuehl"/>
          <w:sz w:val="28"/>
          <w:szCs w:val="28"/>
          <w:rtl/>
        </w:rPr>
      </w:pPr>
    </w:p>
    <w:p w14:paraId="56EECF4F" w14:textId="77777777" w:rsidR="0091309B" w:rsidRDefault="0091309B" w:rsidP="0091309B">
      <w:pPr>
        <w:spacing w:line="360" w:lineRule="auto"/>
        <w:jc w:val="both"/>
        <w:rPr>
          <w:rFonts w:cs="FrankRuehl"/>
          <w:b/>
          <w:bCs/>
          <w:sz w:val="28"/>
          <w:szCs w:val="28"/>
          <w:rtl/>
        </w:rPr>
      </w:pPr>
      <w:r>
        <w:rPr>
          <w:rFonts w:cs="FrankRuehl" w:hint="cs"/>
          <w:b/>
          <w:bCs/>
          <w:sz w:val="28"/>
          <w:szCs w:val="28"/>
          <w:rtl/>
        </w:rPr>
        <w:t xml:space="preserve">קביעת מתחם העונש ההולם - אישום 2 </w:t>
      </w:r>
    </w:p>
    <w:p w14:paraId="2293F393" w14:textId="77777777" w:rsidR="0091309B" w:rsidRDefault="0091309B" w:rsidP="0091309B">
      <w:pPr>
        <w:jc w:val="both"/>
        <w:rPr>
          <w:rFonts w:ascii="FrankRuehl" w:hAnsi="FrankRuehl" w:cs="FrankRuehl"/>
          <w:sz w:val="28"/>
          <w:szCs w:val="28"/>
          <w:rtl/>
        </w:rPr>
      </w:pPr>
    </w:p>
    <w:p w14:paraId="20F41B22" w14:textId="77777777" w:rsidR="0091309B" w:rsidRDefault="0091309B" w:rsidP="0091309B">
      <w:pPr>
        <w:spacing w:line="360" w:lineRule="auto"/>
        <w:jc w:val="both"/>
        <w:rPr>
          <w:rFonts w:cs="FrankRuehl"/>
          <w:sz w:val="28"/>
          <w:szCs w:val="28"/>
          <w:rtl/>
        </w:rPr>
      </w:pPr>
      <w:r>
        <w:rPr>
          <w:rFonts w:cs="FrankRuehl" w:hint="cs"/>
          <w:sz w:val="28"/>
          <w:szCs w:val="28"/>
          <w:rtl/>
        </w:rPr>
        <w:t>17.</w:t>
      </w:r>
      <w:r>
        <w:rPr>
          <w:rFonts w:cs="FrankRuehl" w:hint="cs"/>
          <w:sz w:val="28"/>
          <w:szCs w:val="28"/>
          <w:rtl/>
        </w:rPr>
        <w:tab/>
        <w:t xml:space="preserve">בבחינת הנסיבות הקשורות בביצוע העבירה באישום זה, </w:t>
      </w:r>
      <w:r>
        <w:rPr>
          <w:rFonts w:ascii="FrankRuehl" w:hAnsi="FrankRuehl" w:cs="FrankRuehl" w:hint="cs"/>
          <w:sz w:val="28"/>
          <w:szCs w:val="28"/>
          <w:rtl/>
        </w:rPr>
        <w:t>יש לתת את הדעת לכך שהנאשם גידל בביתו לא פחות מ- 108 שתילי קנאביס במשקל של כ-2.70 ק"ג</w:t>
      </w:r>
      <w:r>
        <w:rPr>
          <w:rFonts w:cs="FrankRuehl" w:hint="cs"/>
          <w:sz w:val="28"/>
          <w:szCs w:val="28"/>
          <w:rtl/>
        </w:rPr>
        <w:t xml:space="preserve">. </w:t>
      </w:r>
      <w:r>
        <w:rPr>
          <w:rFonts w:ascii="David" w:hAnsi="David" w:cs="FrankRuehl" w:hint="cs"/>
          <w:sz w:val="28"/>
          <w:szCs w:val="28"/>
          <w:rtl/>
        </w:rPr>
        <w:t>בהקשר זה נזכיר</w:t>
      </w:r>
      <w:r w:rsidRPr="0075480C">
        <w:rPr>
          <w:rFonts w:ascii="David" w:hAnsi="David" w:cs="FrankRuehl" w:hint="cs"/>
          <w:sz w:val="28"/>
          <w:szCs w:val="28"/>
          <w:rtl/>
        </w:rPr>
        <w:t xml:space="preserve"> </w:t>
      </w:r>
      <w:r>
        <w:rPr>
          <w:rFonts w:ascii="David" w:hAnsi="David" w:cs="FrankRuehl" w:hint="cs"/>
          <w:sz w:val="28"/>
          <w:szCs w:val="28"/>
          <w:rtl/>
        </w:rPr>
        <w:t>ש</w:t>
      </w:r>
      <w:r w:rsidRPr="0075480C">
        <w:rPr>
          <w:rFonts w:ascii="David" w:hAnsi="David" w:cs="FrankRuehl" w:hint="cs"/>
          <w:sz w:val="28"/>
          <w:szCs w:val="28"/>
          <w:rtl/>
        </w:rPr>
        <w:t>כאשר מדובר</w:t>
      </w:r>
      <w:r w:rsidRPr="0075480C">
        <w:rPr>
          <w:rFonts w:ascii="David" w:hAnsi="David" w:cs="FrankRuehl"/>
          <w:sz w:val="28"/>
          <w:szCs w:val="28"/>
          <w:rtl/>
        </w:rPr>
        <w:t xml:space="preserve"> בגידול סם מסוכן</w:t>
      </w:r>
      <w:r w:rsidRPr="0075480C">
        <w:rPr>
          <w:rFonts w:ascii="David" w:hAnsi="David" w:cs="FrankRuehl" w:hint="cs"/>
          <w:sz w:val="28"/>
          <w:szCs w:val="28"/>
          <w:rtl/>
        </w:rPr>
        <w:t xml:space="preserve">, </w:t>
      </w:r>
      <w:r w:rsidRPr="0075480C">
        <w:rPr>
          <w:rFonts w:ascii="David" w:hAnsi="David" w:cs="FrankRuehl"/>
          <w:sz w:val="28"/>
          <w:szCs w:val="28"/>
          <w:rtl/>
        </w:rPr>
        <w:t>להבדיל מהחזקת</w:t>
      </w:r>
      <w:r>
        <w:rPr>
          <w:rFonts w:ascii="David" w:hAnsi="David" w:cs="FrankRuehl" w:hint="cs"/>
          <w:sz w:val="28"/>
          <w:szCs w:val="28"/>
          <w:rtl/>
        </w:rPr>
        <w:t>ו</w:t>
      </w:r>
      <w:r w:rsidRPr="0075480C">
        <w:rPr>
          <w:rFonts w:ascii="David" w:hAnsi="David" w:cs="FrankRuehl"/>
          <w:sz w:val="28"/>
          <w:szCs w:val="28"/>
          <w:rtl/>
        </w:rPr>
        <w:t xml:space="preserve">, </w:t>
      </w:r>
      <w:r>
        <w:rPr>
          <w:rFonts w:ascii="David" w:hAnsi="David" w:cs="FrankRuehl" w:hint="cs"/>
          <w:sz w:val="28"/>
          <w:szCs w:val="28"/>
          <w:rtl/>
        </w:rPr>
        <w:t>נודעת חשיבות</w:t>
      </w:r>
      <w:r w:rsidRPr="0075480C">
        <w:rPr>
          <w:rFonts w:ascii="David" w:hAnsi="David" w:cs="FrankRuehl" w:hint="cs"/>
          <w:sz w:val="28"/>
          <w:szCs w:val="28"/>
          <w:rtl/>
        </w:rPr>
        <w:t xml:space="preserve"> </w:t>
      </w:r>
      <w:r>
        <w:rPr>
          <w:rFonts w:ascii="David" w:hAnsi="David" w:cs="FrankRuehl" w:hint="cs"/>
          <w:sz w:val="28"/>
          <w:szCs w:val="28"/>
          <w:rtl/>
        </w:rPr>
        <w:t xml:space="preserve">למספר השתילים </w:t>
      </w:r>
      <w:r w:rsidRPr="0075480C">
        <w:rPr>
          <w:rFonts w:ascii="David" w:hAnsi="David" w:cs="FrankRuehl" w:hint="cs"/>
          <w:sz w:val="28"/>
          <w:szCs w:val="28"/>
          <w:rtl/>
        </w:rPr>
        <w:t>ו</w:t>
      </w:r>
      <w:r w:rsidRPr="0075480C">
        <w:rPr>
          <w:rFonts w:ascii="David" w:hAnsi="David" w:cs="FrankRuehl"/>
          <w:sz w:val="28"/>
          <w:szCs w:val="28"/>
          <w:rtl/>
        </w:rPr>
        <w:t>לא רק למשקלם</w:t>
      </w:r>
      <w:r>
        <w:rPr>
          <w:rFonts w:ascii="David" w:hAnsi="David" w:cs="FrankRuehl" w:hint="cs"/>
          <w:sz w:val="28"/>
          <w:szCs w:val="28"/>
          <w:rtl/>
        </w:rPr>
        <w:t>, זאת מן</w:t>
      </w:r>
      <w:r>
        <w:rPr>
          <w:rFonts w:cs="FrankRuehl" w:hint="cs"/>
          <w:sz w:val="28"/>
          <w:szCs w:val="28"/>
          <w:rtl/>
        </w:rPr>
        <w:t xml:space="preserve"> הטעם שאין להלום מצב בו משקל הסם ייגזר מהעיתוי המקרי של תפיסתו</w:t>
      </w:r>
      <w:r w:rsidRPr="0075480C">
        <w:rPr>
          <w:rFonts w:ascii="David" w:hAnsi="David" w:cs="FrankRuehl" w:hint="cs"/>
          <w:sz w:val="28"/>
          <w:szCs w:val="28"/>
          <w:rtl/>
        </w:rPr>
        <w:t xml:space="preserve"> </w:t>
      </w:r>
      <w:r>
        <w:rPr>
          <w:rFonts w:cs="FrankRuehl" w:hint="cs"/>
          <w:sz w:val="28"/>
          <w:szCs w:val="28"/>
          <w:rtl/>
        </w:rPr>
        <w:t xml:space="preserve">[ראו והשוו, לשם הדוגמא בלבד, </w:t>
      </w:r>
      <w:hyperlink r:id="rId39" w:history="1">
        <w:r w:rsidR="006037D1" w:rsidRPr="006037D1">
          <w:rPr>
            <w:rFonts w:cs="FrankRuehl"/>
            <w:color w:val="0000FF"/>
            <w:sz w:val="28"/>
            <w:szCs w:val="28"/>
            <w:u w:val="single"/>
            <w:rtl/>
          </w:rPr>
          <w:t>ת"פ (מרכז) 8843-02-15</w:t>
        </w:r>
      </w:hyperlink>
      <w:r>
        <w:rPr>
          <w:rFonts w:cs="FrankRuehl" w:hint="cs"/>
          <w:sz w:val="28"/>
          <w:szCs w:val="28"/>
          <w:rtl/>
        </w:rPr>
        <w:t xml:space="preserve"> </w:t>
      </w:r>
      <w:r>
        <w:rPr>
          <w:rFonts w:cs="Miriam" w:hint="cs"/>
          <w:rtl/>
        </w:rPr>
        <w:t>מדינת ישראל נ' שי בוז'רנו</w:t>
      </w:r>
      <w:r>
        <w:rPr>
          <w:rFonts w:cs="FrankRuehl" w:hint="cs"/>
          <w:sz w:val="28"/>
          <w:szCs w:val="28"/>
          <w:rtl/>
        </w:rPr>
        <w:t xml:space="preserve"> (6.4.2017) (להלן: </w:t>
      </w:r>
      <w:r>
        <w:rPr>
          <w:rFonts w:ascii="Miriam" w:hAnsi="Miriam" w:cs="Miriam" w:hint="cs"/>
          <w:rtl/>
        </w:rPr>
        <w:t>עניין בוז'רנו</w:t>
      </w:r>
      <w:r>
        <w:rPr>
          <w:rFonts w:cs="FrankRuehl" w:hint="cs"/>
          <w:sz w:val="28"/>
          <w:szCs w:val="28"/>
          <w:rtl/>
        </w:rPr>
        <w:t xml:space="preserve">); וכן </w:t>
      </w:r>
      <w:hyperlink r:id="rId40" w:history="1">
        <w:r w:rsidR="006037D1" w:rsidRPr="006037D1">
          <w:rPr>
            <w:rFonts w:cs="FrankRuehl"/>
            <w:color w:val="0000FF"/>
            <w:sz w:val="28"/>
            <w:szCs w:val="28"/>
            <w:u w:val="single"/>
            <w:rtl/>
          </w:rPr>
          <w:t>עפ"ג 76025-01-19</w:t>
        </w:r>
      </w:hyperlink>
      <w:r>
        <w:rPr>
          <w:rFonts w:cs="FrankRuehl" w:hint="cs"/>
          <w:sz w:val="28"/>
          <w:szCs w:val="28"/>
          <w:rtl/>
        </w:rPr>
        <w:t xml:space="preserve"> </w:t>
      </w:r>
      <w:r>
        <w:rPr>
          <w:rFonts w:cs="Miriam" w:hint="cs"/>
          <w:rtl/>
        </w:rPr>
        <w:t>שובל ואח' נ' מדינת ישראל</w:t>
      </w:r>
      <w:r>
        <w:rPr>
          <w:rFonts w:cs="FrankRuehl" w:hint="cs"/>
          <w:sz w:val="28"/>
          <w:szCs w:val="28"/>
          <w:rtl/>
        </w:rPr>
        <w:t xml:space="preserve">, פסקה 24 (15.7.2019)]. בענייננו, מדובר במספר לא מבוטל של שתילים, המצביע על </w:t>
      </w:r>
      <w:r>
        <w:rPr>
          <w:rFonts w:cs="Miriam" w:hint="cs"/>
          <w:rtl/>
        </w:rPr>
        <w:t>פוטנציאל משמעותי להפקת סם</w:t>
      </w:r>
      <w:r>
        <w:rPr>
          <w:rFonts w:cs="FrankRuehl" w:hint="cs"/>
          <w:sz w:val="28"/>
          <w:szCs w:val="28"/>
          <w:rtl/>
        </w:rPr>
        <w:t xml:space="preserve"> ועל כך שהגידול לא נועד למטרת צריכה עצמית, כי אם לצורך הפצתו. לצד האמור, הנאשם גידל את הסמים בביתו, להבדיל מדירה או "מעבדה" שנשכרו לצורך זה. מעבר לכך, כתב האישום המתוקן בשנית אינו מפרט את היקף ההשקעה מצד הנאשם, מלבד התאורה שהתקין במקום, ואינו מציין את תקופת הגידול. </w:t>
      </w:r>
    </w:p>
    <w:p w14:paraId="4FC19AD4" w14:textId="77777777" w:rsidR="0091309B" w:rsidRDefault="0091309B" w:rsidP="0091309B">
      <w:pPr>
        <w:jc w:val="both"/>
        <w:rPr>
          <w:rFonts w:cs="FrankRuehl"/>
          <w:sz w:val="28"/>
          <w:szCs w:val="28"/>
          <w:rtl/>
        </w:rPr>
      </w:pPr>
    </w:p>
    <w:p w14:paraId="515D88B0" w14:textId="77777777" w:rsidR="0091309B" w:rsidRDefault="0091309B" w:rsidP="0091309B">
      <w:pPr>
        <w:spacing w:line="360" w:lineRule="auto"/>
        <w:jc w:val="both"/>
        <w:rPr>
          <w:rFonts w:ascii="Arial" w:hAnsi="Arial" w:cs="FrankRuehl"/>
          <w:sz w:val="28"/>
          <w:szCs w:val="28"/>
          <w:rtl/>
        </w:rPr>
      </w:pPr>
      <w:r>
        <w:rPr>
          <w:rFonts w:ascii="FrankRuehl" w:hAnsi="FrankRuehl" w:cs="FrankRuehl" w:hint="cs"/>
          <w:sz w:val="28"/>
          <w:szCs w:val="28"/>
          <w:rtl/>
        </w:rPr>
        <w:t>18.</w:t>
      </w:r>
      <w:r>
        <w:rPr>
          <w:rFonts w:ascii="FrankRuehl" w:hAnsi="FrankRuehl" w:cs="FrankRuehl" w:hint="cs"/>
          <w:sz w:val="28"/>
          <w:szCs w:val="28"/>
          <w:rtl/>
        </w:rPr>
        <w:tab/>
        <w:t>נוסף על הסמים שגידל, החזיק הנאשם בביתו מגוון של סמים מסוגים שונים, מהם סמים המוגדרים "סמים קשים", בכמויות לא גדולות: 3.3</w:t>
      </w:r>
      <w:r>
        <w:rPr>
          <w:rFonts w:ascii="Arial" w:hAnsi="Arial" w:cs="FrankRuehl" w:hint="cs"/>
          <w:sz w:val="28"/>
          <w:szCs w:val="28"/>
          <w:rtl/>
        </w:rPr>
        <w:t xml:space="preserve"> גרם נטו סם מסוכן מסוג קנאביס, 0.9622 גרם נטו של סם מסוכן מסוג</w:t>
      </w:r>
      <w:r w:rsidRPr="003C396E">
        <w:rPr>
          <w:rFonts w:ascii="Arial" w:hAnsi="Arial" w:cs="FrankRuehl" w:hint="cs"/>
          <w:rtl/>
        </w:rPr>
        <w:t xml:space="preserve"> </w:t>
      </w:r>
      <w:r w:rsidRPr="003C396E">
        <w:rPr>
          <w:rFonts w:ascii="Arial" w:hAnsi="Arial" w:cs="FrankRuehl"/>
        </w:rPr>
        <w:t>MDMA</w:t>
      </w:r>
      <w:r>
        <w:rPr>
          <w:rFonts w:ascii="Arial" w:hAnsi="Arial" w:cs="FrankRuehl" w:hint="cs"/>
          <w:sz w:val="28"/>
          <w:szCs w:val="28"/>
          <w:rtl/>
        </w:rPr>
        <w:t xml:space="preserve">, 3 ריבועים של סם מסוכן מסוג </w:t>
      </w:r>
      <w:r w:rsidRPr="003C396E">
        <w:rPr>
          <w:rFonts w:ascii="Arial" w:hAnsi="Arial" w:cs="FrankRuehl"/>
        </w:rPr>
        <w:t>LSD</w:t>
      </w:r>
      <w:r>
        <w:rPr>
          <w:rFonts w:ascii="Arial" w:hAnsi="Arial" w:cs="FrankRuehl" w:hint="cs"/>
          <w:sz w:val="28"/>
          <w:szCs w:val="28"/>
          <w:rtl/>
        </w:rPr>
        <w:t>, 13.60 גרם נטו סם מסוכן מסוג חשיש, פטריות המכילות פסילוצין, במשקל 30 גרם נטו ושני משקלים דיגיטליים. ואולם, מגוון הסמים המרשים מעיד אף הוא על עומק מעורבותו של הנאשם בעולם הסמים ועל תכנון מוקדם לספק לקוניו סחורה מגוונת.</w:t>
      </w:r>
      <w:r>
        <w:rPr>
          <w:rFonts w:ascii="FrankRuehl" w:hAnsi="FrankRuehl" w:cs="FrankRuehl" w:hint="cs"/>
          <w:sz w:val="28"/>
          <w:szCs w:val="28"/>
          <w:rtl/>
        </w:rPr>
        <w:t xml:space="preserve"> לשירות המבחן הסביר הנאשם כי גידל והחזיק סמים על מנת לסחור בהם ולהפיק רווח כלכלי לצורך סגירת חובותיו לצד מימון השימוש האינטינסיבי שלו בסמים.</w:t>
      </w:r>
    </w:p>
    <w:p w14:paraId="0C51A155" w14:textId="77777777" w:rsidR="0091309B" w:rsidRDefault="0091309B" w:rsidP="0091309B">
      <w:pPr>
        <w:jc w:val="both"/>
        <w:rPr>
          <w:rFonts w:cs="FrankRuehl"/>
          <w:sz w:val="28"/>
          <w:szCs w:val="28"/>
          <w:rtl/>
        </w:rPr>
      </w:pPr>
    </w:p>
    <w:p w14:paraId="32A6E1BE" w14:textId="77777777" w:rsidR="0091309B" w:rsidRDefault="0091309B" w:rsidP="0091309B">
      <w:pPr>
        <w:spacing w:line="360" w:lineRule="auto"/>
        <w:ind w:firstLine="720"/>
        <w:jc w:val="both"/>
        <w:rPr>
          <w:rFonts w:cs="FrankRuehl"/>
          <w:sz w:val="28"/>
          <w:szCs w:val="28"/>
          <w:rtl/>
        </w:rPr>
      </w:pPr>
      <w:r>
        <w:rPr>
          <w:rFonts w:cs="FrankRuehl" w:hint="cs"/>
          <w:sz w:val="28"/>
          <w:szCs w:val="28"/>
          <w:rtl/>
        </w:rPr>
        <w:t>בנסיבות אלו של גידול 108 שתילי קנאביס, והחזקת סמים מגוונים בכמויות קטנות, מצאתי שמידת הפגיעה של מעשי הנאשם בערכים המוגנים היא בינונית.</w:t>
      </w:r>
    </w:p>
    <w:p w14:paraId="472F01C7" w14:textId="77777777" w:rsidR="0091309B" w:rsidRDefault="0091309B" w:rsidP="0091309B">
      <w:pPr>
        <w:jc w:val="both"/>
        <w:rPr>
          <w:rFonts w:cs="FrankRuehl"/>
          <w:sz w:val="28"/>
          <w:szCs w:val="28"/>
          <w:rtl/>
        </w:rPr>
      </w:pPr>
    </w:p>
    <w:p w14:paraId="7163FB44" w14:textId="77777777" w:rsidR="0091309B" w:rsidRDefault="0091309B" w:rsidP="0091309B">
      <w:pPr>
        <w:spacing w:line="360" w:lineRule="auto"/>
        <w:jc w:val="both"/>
        <w:rPr>
          <w:rFonts w:cs="FrankRuehl"/>
          <w:sz w:val="28"/>
          <w:szCs w:val="28"/>
          <w:rtl/>
        </w:rPr>
      </w:pPr>
      <w:r>
        <w:rPr>
          <w:rFonts w:cs="FrankRuehl" w:hint="cs"/>
          <w:sz w:val="28"/>
          <w:szCs w:val="28"/>
          <w:rtl/>
        </w:rPr>
        <w:t>19.</w:t>
      </w:r>
      <w:r>
        <w:rPr>
          <w:rFonts w:cs="FrankRuehl" w:hint="cs"/>
          <w:sz w:val="28"/>
          <w:szCs w:val="28"/>
          <w:rtl/>
        </w:rPr>
        <w:tab/>
        <w:t>על מדיניות הענישה בעבירות של גידול שתילי קנאביס בכמות אותה גידל הנאשם, ניתן ללמוד מפסקי הדין הבאים:</w:t>
      </w:r>
    </w:p>
    <w:p w14:paraId="23AB66F3" w14:textId="77777777" w:rsidR="0091309B" w:rsidRPr="007868CE" w:rsidRDefault="0091309B" w:rsidP="0091309B">
      <w:pPr>
        <w:jc w:val="both"/>
        <w:rPr>
          <w:rFonts w:cs="FrankRuehl"/>
          <w:sz w:val="28"/>
          <w:szCs w:val="28"/>
          <w:rtl/>
        </w:rPr>
      </w:pPr>
    </w:p>
    <w:p w14:paraId="01994CE0" w14:textId="77777777" w:rsidR="0091309B" w:rsidRDefault="0091309B" w:rsidP="0091309B">
      <w:pPr>
        <w:pStyle w:val="ae"/>
        <w:spacing w:line="360" w:lineRule="auto"/>
        <w:jc w:val="both"/>
        <w:rPr>
          <w:rtl/>
        </w:rPr>
      </w:pPr>
      <w:r>
        <w:rPr>
          <w:rFonts w:cs="FrankRuehl" w:hint="cs"/>
          <w:sz w:val="28"/>
          <w:szCs w:val="28"/>
          <w:rtl/>
        </w:rPr>
        <w:t>א.</w:t>
      </w:r>
      <w:r>
        <w:rPr>
          <w:rFonts w:cs="FrankRuehl" w:hint="cs"/>
          <w:sz w:val="28"/>
          <w:szCs w:val="28"/>
          <w:rtl/>
        </w:rPr>
        <w:tab/>
        <w:t>ב</w:t>
      </w:r>
      <w:hyperlink r:id="rId41" w:history="1">
        <w:r w:rsidR="006037D1" w:rsidRPr="006037D1">
          <w:rPr>
            <w:rFonts w:cs="FrankRuehl"/>
            <w:color w:val="0000FF"/>
            <w:sz w:val="28"/>
            <w:szCs w:val="28"/>
            <w:u w:val="single"/>
            <w:rtl/>
          </w:rPr>
          <w:t>רע"פ 2675/17</w:t>
        </w:r>
      </w:hyperlink>
      <w:r>
        <w:rPr>
          <w:rFonts w:cs="FrankRuehl" w:hint="cs"/>
          <w:sz w:val="28"/>
          <w:szCs w:val="28"/>
          <w:rtl/>
        </w:rPr>
        <w:t xml:space="preserve"> </w:t>
      </w:r>
      <w:r>
        <w:rPr>
          <w:rFonts w:ascii="Miriam" w:hAnsi="Miriam" w:cs="Miriam" w:hint="cs"/>
          <w:rtl/>
        </w:rPr>
        <w:t>ארצי נ' מדינת ישראל</w:t>
      </w:r>
      <w:r>
        <w:rPr>
          <w:rFonts w:cs="FrankRuehl" w:hint="cs"/>
          <w:sz w:val="28"/>
          <w:szCs w:val="28"/>
          <w:rtl/>
        </w:rPr>
        <w:t xml:space="preserve"> (23.8.2017), אושר עונש מאסר בן 9 חודשים (הכולל הפעלת מאסר מותנה) שהוטל על נאשם שהורשע, לאחר שמיעת ראיות, בגידול 148 שתילים של קנאביס במשקל של </w:t>
      </w:r>
      <w:smartTag w:uri="urn:schemas-microsoft-com:office:smarttags" w:element="metricconverter">
        <w:smartTagPr>
          <w:attr w:name="ProductID" w:val="5.63 קילוגרם"/>
        </w:smartTagPr>
        <w:r>
          <w:rPr>
            <w:rFonts w:cs="FrankRuehl" w:hint="cs"/>
            <w:sz w:val="28"/>
            <w:szCs w:val="28"/>
            <w:rtl/>
          </w:rPr>
          <w:t>5.63 קילוגרם</w:t>
        </w:r>
      </w:smartTag>
      <w:r>
        <w:rPr>
          <w:rFonts w:cs="FrankRuehl" w:hint="cs"/>
          <w:sz w:val="28"/>
          <w:szCs w:val="28"/>
          <w:rtl/>
        </w:rPr>
        <w:t xml:space="preserve"> נטו במקלט ביתו, בהחזקת סמים לצריכה עצמית ושלא לצריכה עצמית, וכן ציוד רב שנועד לגידול הקנאביס. </w:t>
      </w:r>
    </w:p>
    <w:p w14:paraId="7126E39F" w14:textId="77777777" w:rsidR="0091309B" w:rsidRDefault="0091309B" w:rsidP="0091309B">
      <w:pPr>
        <w:pStyle w:val="ae"/>
        <w:spacing w:line="360" w:lineRule="auto"/>
        <w:jc w:val="both"/>
        <w:rPr>
          <w:rFonts w:cs="FrankRuehl"/>
          <w:sz w:val="28"/>
          <w:szCs w:val="28"/>
          <w:rtl/>
        </w:rPr>
      </w:pPr>
      <w:r>
        <w:rPr>
          <w:rFonts w:cs="FrankRuehl" w:hint="cs"/>
          <w:sz w:val="28"/>
          <w:szCs w:val="28"/>
          <w:rtl/>
        </w:rPr>
        <w:t>בית המשפט העליון ציין כי בערכאה הדיונית נקבע מתחם ענישה הנע בין 8 ל-18 חודשי מאסר לריצוי בפועל ולא מצא להתערב במתחם זה.</w:t>
      </w:r>
    </w:p>
    <w:p w14:paraId="7BF73814" w14:textId="77777777" w:rsidR="0091309B" w:rsidRDefault="0091309B" w:rsidP="0091309B">
      <w:pPr>
        <w:jc w:val="both"/>
        <w:rPr>
          <w:rFonts w:cs="FrankRuehl"/>
          <w:sz w:val="28"/>
          <w:szCs w:val="28"/>
          <w:rtl/>
        </w:rPr>
      </w:pPr>
      <w:r>
        <w:rPr>
          <w:rFonts w:cs="FrankRuehl"/>
          <w:sz w:val="28"/>
          <w:szCs w:val="28"/>
          <w:rtl/>
        </w:rPr>
        <w:t xml:space="preserve"> </w:t>
      </w:r>
    </w:p>
    <w:p w14:paraId="562F639B" w14:textId="77777777" w:rsidR="0091309B" w:rsidRDefault="0091309B" w:rsidP="0091309B">
      <w:pPr>
        <w:pStyle w:val="ae"/>
        <w:spacing w:line="360" w:lineRule="auto"/>
        <w:jc w:val="both"/>
        <w:rPr>
          <w:rFonts w:cs="FrankRuehl"/>
          <w:sz w:val="28"/>
          <w:szCs w:val="28"/>
        </w:rPr>
      </w:pPr>
      <w:r>
        <w:rPr>
          <w:rFonts w:cs="FrankRuehl" w:hint="cs"/>
          <w:sz w:val="28"/>
          <w:szCs w:val="28"/>
          <w:rtl/>
        </w:rPr>
        <w:t>ב.</w:t>
      </w:r>
      <w:r>
        <w:rPr>
          <w:rFonts w:cs="FrankRuehl" w:hint="cs"/>
          <w:sz w:val="28"/>
          <w:szCs w:val="28"/>
          <w:rtl/>
        </w:rPr>
        <w:tab/>
        <w:t>ב</w:t>
      </w:r>
      <w:hyperlink r:id="rId42" w:history="1">
        <w:r w:rsidR="006037D1" w:rsidRPr="006037D1">
          <w:rPr>
            <w:rFonts w:cs="FrankRuehl"/>
            <w:color w:val="0000FF"/>
            <w:sz w:val="28"/>
            <w:szCs w:val="28"/>
            <w:u w:val="single"/>
            <w:rtl/>
          </w:rPr>
          <w:t>רע"פ 7005/14</w:t>
        </w:r>
      </w:hyperlink>
      <w:r>
        <w:rPr>
          <w:rFonts w:cs="FrankRuehl" w:hint="cs"/>
          <w:sz w:val="28"/>
          <w:szCs w:val="28"/>
          <w:rtl/>
        </w:rPr>
        <w:t xml:space="preserve"> </w:t>
      </w:r>
      <w:r>
        <w:rPr>
          <w:rFonts w:cs="Miriam" w:hint="cs"/>
          <w:rtl/>
        </w:rPr>
        <w:t>עידן דגן נ' מדינת ישראל</w:t>
      </w:r>
      <w:r>
        <w:rPr>
          <w:rFonts w:cs="Miriam" w:hint="cs"/>
          <w:sz w:val="28"/>
          <w:szCs w:val="28"/>
          <w:rtl/>
        </w:rPr>
        <w:t xml:space="preserve"> </w:t>
      </w:r>
      <w:r>
        <w:rPr>
          <w:rFonts w:cs="FrankRuehl" w:hint="cs"/>
          <w:sz w:val="28"/>
          <w:szCs w:val="28"/>
          <w:rtl/>
        </w:rPr>
        <w:t>(30.11.2014), אושר עונש של 10 חודשי מאסר בפועל וענישה נלווית שנגזרו על נאשם שגידל בביתו קנאביס במשקל של כ-2.7 ק"ג, וטען שהסם גודל לצריכתו העצמית עקב מצבו הרפואי. לנאשם עבר פלילי והתסקיר בעניינו לא היה חיובי.</w:t>
      </w:r>
    </w:p>
    <w:p w14:paraId="730D1363" w14:textId="77777777" w:rsidR="0091309B" w:rsidRDefault="0091309B" w:rsidP="0091309B">
      <w:pPr>
        <w:jc w:val="both"/>
        <w:rPr>
          <w:rFonts w:cs="FrankRuehl"/>
          <w:sz w:val="28"/>
          <w:szCs w:val="28"/>
        </w:rPr>
      </w:pPr>
    </w:p>
    <w:p w14:paraId="57ADB440" w14:textId="77777777" w:rsidR="0091309B" w:rsidRDefault="0091309B" w:rsidP="0091309B">
      <w:pPr>
        <w:pStyle w:val="ae"/>
        <w:spacing w:line="360" w:lineRule="auto"/>
        <w:jc w:val="both"/>
        <w:rPr>
          <w:rFonts w:cs="FrankRuehl"/>
          <w:sz w:val="28"/>
          <w:szCs w:val="28"/>
        </w:rPr>
      </w:pPr>
      <w:r>
        <w:rPr>
          <w:rFonts w:cs="FrankRuehl" w:hint="cs"/>
          <w:sz w:val="28"/>
          <w:szCs w:val="28"/>
          <w:rtl/>
        </w:rPr>
        <w:t>ג.</w:t>
      </w:r>
      <w:r>
        <w:rPr>
          <w:rFonts w:cs="FrankRuehl" w:hint="cs"/>
          <w:sz w:val="28"/>
          <w:szCs w:val="28"/>
          <w:rtl/>
        </w:rPr>
        <w:tab/>
        <w:t>ב</w:t>
      </w:r>
      <w:hyperlink r:id="rId43" w:history="1">
        <w:r w:rsidR="006037D1" w:rsidRPr="006037D1">
          <w:rPr>
            <w:rFonts w:cs="FrankRuehl"/>
            <w:color w:val="0000FF"/>
            <w:sz w:val="28"/>
            <w:szCs w:val="28"/>
            <w:u w:val="single"/>
            <w:rtl/>
          </w:rPr>
          <w:t>רע"פ 6987/13</w:t>
        </w:r>
      </w:hyperlink>
      <w:r>
        <w:rPr>
          <w:rFonts w:cs="FrankRuehl" w:hint="cs"/>
          <w:sz w:val="28"/>
          <w:szCs w:val="28"/>
          <w:rtl/>
        </w:rPr>
        <w:t xml:space="preserve"> </w:t>
      </w:r>
      <w:r>
        <w:rPr>
          <w:rFonts w:cs="Miriam" w:hint="cs"/>
          <w:rtl/>
        </w:rPr>
        <w:t>אברמוב נ' מדינת ישראל</w:t>
      </w:r>
      <w:r>
        <w:rPr>
          <w:rFonts w:cs="FrankRuehl" w:hint="cs"/>
          <w:sz w:val="28"/>
          <w:szCs w:val="28"/>
          <w:rtl/>
        </w:rPr>
        <w:t xml:space="preserve"> (21.10.2013), אושר עונש של 12 חודשי מאסר וענישה נלווית שהושתו על נאשם נעדר עבר פלילי שהורשע, על יסוד הודאתו, בגידול שתילי קנאביס במשקל של כ-10 ק"ג ממניע כלכלי, ובהחזקת אביזרים ששימשו אותו לגידול הסמים. </w:t>
      </w:r>
    </w:p>
    <w:p w14:paraId="3DE8DBAF" w14:textId="77777777" w:rsidR="0091309B" w:rsidRPr="00DF1B61" w:rsidRDefault="0091309B" w:rsidP="0091309B">
      <w:pPr>
        <w:jc w:val="both"/>
        <w:rPr>
          <w:rFonts w:cs="FrankRuehl"/>
          <w:sz w:val="28"/>
          <w:szCs w:val="28"/>
        </w:rPr>
      </w:pPr>
    </w:p>
    <w:p w14:paraId="294099A6" w14:textId="77777777" w:rsidR="0091309B" w:rsidRDefault="0091309B" w:rsidP="0091309B">
      <w:pPr>
        <w:pStyle w:val="ae"/>
        <w:spacing w:line="360" w:lineRule="auto"/>
        <w:jc w:val="both"/>
        <w:rPr>
          <w:rFonts w:cs="FrankRuehl"/>
          <w:sz w:val="28"/>
          <w:szCs w:val="28"/>
          <w:rtl/>
        </w:rPr>
      </w:pPr>
      <w:r>
        <w:rPr>
          <w:rFonts w:cs="FrankRuehl" w:hint="cs"/>
          <w:sz w:val="28"/>
          <w:szCs w:val="28"/>
          <w:rtl/>
        </w:rPr>
        <w:t>ד.</w:t>
      </w:r>
      <w:r>
        <w:rPr>
          <w:rFonts w:cs="FrankRuehl" w:hint="cs"/>
          <w:sz w:val="28"/>
          <w:szCs w:val="28"/>
          <w:rtl/>
        </w:rPr>
        <w:tab/>
        <w:t>ב</w:t>
      </w:r>
      <w:hyperlink r:id="rId44" w:history="1">
        <w:r w:rsidR="006037D1" w:rsidRPr="006037D1">
          <w:rPr>
            <w:rFonts w:cs="FrankRuehl"/>
            <w:color w:val="0000FF"/>
            <w:sz w:val="28"/>
            <w:szCs w:val="28"/>
            <w:u w:val="single"/>
            <w:rtl/>
          </w:rPr>
          <w:t>עפ"ג (מרכז) 8650-04-15</w:t>
        </w:r>
      </w:hyperlink>
      <w:r>
        <w:rPr>
          <w:rFonts w:cs="FrankRuehl" w:hint="cs"/>
          <w:sz w:val="28"/>
          <w:szCs w:val="28"/>
          <w:rtl/>
        </w:rPr>
        <w:t xml:space="preserve"> </w:t>
      </w:r>
      <w:r>
        <w:rPr>
          <w:rFonts w:cs="Miriam" w:hint="cs"/>
          <w:rtl/>
        </w:rPr>
        <w:t>שורץ נ' מדינת ישראל</w:t>
      </w:r>
      <w:r>
        <w:rPr>
          <w:rFonts w:cs="FrankRuehl" w:hint="cs"/>
          <w:sz w:val="28"/>
          <w:szCs w:val="28"/>
          <w:rtl/>
        </w:rPr>
        <w:t xml:space="preserve"> (22.12.2015), אושר עונש של 9 חודשי מאסר בפועל לנאשם שהורשע, על יסוד הודאתו, בגידול 146 שתילי קנאביס במשקל כולל של 2.69 ק"ג, תוך שימוש בציוד ייעודי. באותו מקרה אישרה ערכאת הערעור מתחם ענישה שנע בין 6 ל- 24 חודשי מאסר, אותו קבעה הערכאה הדיונית.</w:t>
      </w:r>
    </w:p>
    <w:p w14:paraId="2E533D50" w14:textId="77777777" w:rsidR="0091309B" w:rsidRDefault="0091309B" w:rsidP="0091309B">
      <w:pPr>
        <w:spacing w:line="360" w:lineRule="auto"/>
        <w:ind w:left="720"/>
        <w:jc w:val="both"/>
        <w:rPr>
          <w:rFonts w:cs="FrankRuehl"/>
          <w:sz w:val="28"/>
          <w:szCs w:val="28"/>
          <w:rtl/>
        </w:rPr>
      </w:pPr>
    </w:p>
    <w:p w14:paraId="4A63EEE4" w14:textId="77777777" w:rsidR="0091309B" w:rsidRDefault="0091309B" w:rsidP="0091309B">
      <w:pPr>
        <w:spacing w:line="360" w:lineRule="auto"/>
        <w:ind w:left="720"/>
        <w:jc w:val="both"/>
        <w:rPr>
          <w:rFonts w:cs="FrankRuehl"/>
          <w:sz w:val="28"/>
          <w:szCs w:val="28"/>
          <w:rtl/>
        </w:rPr>
      </w:pPr>
      <w:r>
        <w:rPr>
          <w:rFonts w:cs="FrankRuehl" w:hint="cs"/>
          <w:sz w:val="28"/>
          <w:szCs w:val="28"/>
          <w:rtl/>
        </w:rPr>
        <w:t>ה.</w:t>
      </w:r>
      <w:r>
        <w:rPr>
          <w:rFonts w:cs="FrankRuehl" w:hint="cs"/>
          <w:sz w:val="28"/>
          <w:szCs w:val="28"/>
          <w:rtl/>
        </w:rPr>
        <w:tab/>
        <w:t>ב</w:t>
      </w:r>
      <w:hyperlink r:id="rId45" w:history="1">
        <w:r w:rsidR="006037D1" w:rsidRPr="006037D1">
          <w:rPr>
            <w:rFonts w:cs="FrankRuehl"/>
            <w:color w:val="0000FF"/>
            <w:sz w:val="28"/>
            <w:szCs w:val="28"/>
            <w:u w:val="single"/>
            <w:rtl/>
          </w:rPr>
          <w:t>ת"פ (ראשל"צ) 33663-09-16</w:t>
        </w:r>
      </w:hyperlink>
      <w:r>
        <w:rPr>
          <w:rFonts w:cs="FrankRuehl" w:hint="cs"/>
          <w:sz w:val="28"/>
          <w:szCs w:val="28"/>
          <w:rtl/>
        </w:rPr>
        <w:t xml:space="preserve"> </w:t>
      </w:r>
      <w:r>
        <w:rPr>
          <w:rFonts w:cs="Miriam" w:hint="cs"/>
          <w:rtl/>
        </w:rPr>
        <w:t>מדינת ישראל נ' שובל ואח'</w:t>
      </w:r>
      <w:r>
        <w:rPr>
          <w:rFonts w:cs="FrankRuehl" w:hint="cs"/>
          <w:sz w:val="28"/>
          <w:szCs w:val="28"/>
          <w:rtl/>
        </w:rPr>
        <w:t xml:space="preserve"> (20.12.2018), נדרשתי למקרה בו גידלו שני נאשמים  כ-100 שתילים ו-315 ייחורים במשקל כולל של כ- 5.5 ק"ג, והחזיקו עוד 172 גרם של סם מסוכן מסוג קנאביס </w:t>
      </w:r>
      <w:r>
        <w:rPr>
          <w:rFonts w:cs="Miriam" w:hint="cs"/>
          <w:rtl/>
        </w:rPr>
        <w:t>בדירה אחת</w:t>
      </w:r>
      <w:r>
        <w:rPr>
          <w:rFonts w:cs="FrankRuehl" w:hint="cs"/>
          <w:sz w:val="28"/>
          <w:szCs w:val="28"/>
          <w:rtl/>
        </w:rPr>
        <w:t>, במשך כ-9 חודשים, תוך נטילת חשמל במרמה. בנסיבות אותו מקרה, ובהתבסס על הפסיקה הנוהגת, מצאתי לקבוע מתחם עונשי הנע בין 10 ל- 24 חודשי מאסר ולהעמיד את עונשם של הנאשמים על 10 חודשי מאסר. מתחם העונש שנקבע, כמו גם העונש שהוטל על הנאשמים באותו מקרה, אושרו על ידי בית המשפט המחוזי (ראו עניין</w:t>
      </w:r>
      <w:r>
        <w:rPr>
          <w:rFonts w:cs="Miriam" w:hint="cs"/>
          <w:rtl/>
        </w:rPr>
        <w:t xml:space="preserve"> שובל</w:t>
      </w:r>
      <w:r>
        <w:rPr>
          <w:rFonts w:cs="FrankRuehl" w:hint="cs"/>
          <w:sz w:val="28"/>
          <w:szCs w:val="28"/>
          <w:rtl/>
        </w:rPr>
        <w:t>).</w:t>
      </w:r>
    </w:p>
    <w:p w14:paraId="76D08FF2" w14:textId="77777777" w:rsidR="0091309B" w:rsidRDefault="0091309B" w:rsidP="0091309B">
      <w:pPr>
        <w:spacing w:line="360" w:lineRule="auto"/>
        <w:ind w:left="720"/>
        <w:jc w:val="both"/>
        <w:rPr>
          <w:rFonts w:cs="FrankRuehl"/>
          <w:sz w:val="28"/>
          <w:szCs w:val="28"/>
          <w:rtl/>
        </w:rPr>
      </w:pPr>
      <w:r>
        <w:rPr>
          <w:rFonts w:cs="FrankRuehl" w:hint="cs"/>
          <w:sz w:val="28"/>
          <w:szCs w:val="28"/>
          <w:rtl/>
        </w:rPr>
        <w:t>בפסק הדין ציין בית המשפט המחוזי כי על אף קיומם של פסקי דין וגזרי דין מקלים יותר, בהם נגזרו על מגדלי סמים עונשי מאסר לריצוי בדרך של עבודות שרות, הרי ש"</w:t>
      </w:r>
      <w:r>
        <w:rPr>
          <w:rFonts w:cs="Miriam" w:hint="cs"/>
          <w:rtl/>
        </w:rPr>
        <w:t>ענישה מקלה זו אינה בגדר הכלל, אלא אושרה במקרים של 'שיקום יוצא דופן' או 'דרמטי'... משיקולים של אחידות הענישה... או גובשה הסכמה על רקע מצב רפואי או משפחתי מורכב</w:t>
      </w:r>
      <w:r>
        <w:rPr>
          <w:rFonts w:cs="FrankRuehl" w:hint="cs"/>
          <w:sz w:val="28"/>
          <w:szCs w:val="28"/>
          <w:rtl/>
        </w:rPr>
        <w:t xml:space="preserve">" (עניין </w:t>
      </w:r>
      <w:r>
        <w:rPr>
          <w:rFonts w:cs="Miriam" w:hint="cs"/>
          <w:rtl/>
        </w:rPr>
        <w:t>שובל</w:t>
      </w:r>
      <w:r>
        <w:rPr>
          <w:rFonts w:cs="FrankRuehl" w:hint="cs"/>
          <w:sz w:val="28"/>
          <w:szCs w:val="28"/>
          <w:rtl/>
        </w:rPr>
        <w:t>, פסקה 28, והפסיקה המוזכרת שם).</w:t>
      </w:r>
    </w:p>
    <w:p w14:paraId="3A2F1F11" w14:textId="77777777" w:rsidR="0091309B" w:rsidRDefault="0091309B" w:rsidP="0091309B">
      <w:pPr>
        <w:jc w:val="both"/>
        <w:rPr>
          <w:rFonts w:cs="FrankRuehl"/>
          <w:sz w:val="28"/>
          <w:szCs w:val="28"/>
        </w:rPr>
      </w:pPr>
    </w:p>
    <w:p w14:paraId="3CC7953C" w14:textId="77777777" w:rsidR="0091309B" w:rsidRDefault="0091309B" w:rsidP="0091309B">
      <w:pPr>
        <w:spacing w:line="360" w:lineRule="auto"/>
        <w:jc w:val="both"/>
        <w:rPr>
          <w:rFonts w:cs="FrankRuehl"/>
          <w:sz w:val="28"/>
          <w:szCs w:val="28"/>
          <w:rtl/>
        </w:rPr>
      </w:pPr>
      <w:r>
        <w:rPr>
          <w:rFonts w:cs="FrankRuehl" w:hint="cs"/>
          <w:sz w:val="28"/>
          <w:szCs w:val="28"/>
          <w:rtl/>
        </w:rPr>
        <w:t>20.</w:t>
      </w:r>
      <w:r>
        <w:rPr>
          <w:rFonts w:cs="FrankRuehl" w:hint="cs"/>
          <w:sz w:val="28"/>
          <w:szCs w:val="28"/>
          <w:rtl/>
        </w:rPr>
        <w:tab/>
        <w:t xml:space="preserve">לאור האמור, בהתחשב בנסיבות הקשורות בביצוע העבירות כפי שפורטו לעיל, הכוללות גידול סמים בכמות של 108 שתילים </w:t>
      </w:r>
      <w:r w:rsidRPr="00071B41">
        <w:rPr>
          <w:rFonts w:cs="Miriam" w:hint="cs"/>
          <w:rtl/>
        </w:rPr>
        <w:t>וכן</w:t>
      </w:r>
      <w:r>
        <w:rPr>
          <w:rFonts w:cs="FrankRuehl" w:hint="cs"/>
          <w:sz w:val="28"/>
          <w:szCs w:val="28"/>
          <w:rtl/>
        </w:rPr>
        <w:t xml:space="preserve"> החזקת סמים מסוכנים מסוגים שונים שלא לצריכה עצמית, ובשים לב למדיניות הענישה הנוהגת (ובפרט ענין </w:t>
      </w:r>
      <w:r w:rsidRPr="00664157">
        <w:rPr>
          <w:rFonts w:cs="Miriam" w:hint="cs"/>
          <w:rtl/>
        </w:rPr>
        <w:t>שובל</w:t>
      </w:r>
      <w:r>
        <w:rPr>
          <w:rFonts w:cs="FrankRuehl" w:hint="cs"/>
          <w:sz w:val="28"/>
          <w:szCs w:val="28"/>
          <w:rtl/>
        </w:rPr>
        <w:t xml:space="preserve"> שנסיבות הגידול המתוארות בו היו חמורות מהמקרה שלפנינו, אולם לא כללו את החזקת הסמים אותם החזיק הנאשם במקרה הנדון), אני קובע כי מתחם העונש ההולם את מעשי הנאשם בקשר לאישום השני נע בין 10 ל- 24 חודשי מאסר.</w:t>
      </w:r>
    </w:p>
    <w:p w14:paraId="4FB4F244" w14:textId="77777777" w:rsidR="0091309B" w:rsidRDefault="0091309B" w:rsidP="0091309B">
      <w:pPr>
        <w:jc w:val="both"/>
        <w:rPr>
          <w:rFonts w:cs="FrankRuehl"/>
          <w:sz w:val="28"/>
          <w:szCs w:val="28"/>
          <w:rtl/>
        </w:rPr>
      </w:pPr>
    </w:p>
    <w:p w14:paraId="6BBF01E1" w14:textId="77777777" w:rsidR="0091309B" w:rsidRDefault="0091309B" w:rsidP="0091309B">
      <w:pPr>
        <w:spacing w:line="360" w:lineRule="auto"/>
        <w:jc w:val="both"/>
        <w:rPr>
          <w:rFonts w:cs="FrankRuehl"/>
          <w:sz w:val="28"/>
          <w:szCs w:val="28"/>
          <w:rtl/>
        </w:rPr>
      </w:pPr>
      <w:r>
        <w:rPr>
          <w:rFonts w:cs="FrankRuehl" w:hint="cs"/>
          <w:sz w:val="28"/>
          <w:szCs w:val="28"/>
          <w:rtl/>
        </w:rPr>
        <w:t>21.</w:t>
      </w:r>
      <w:r>
        <w:rPr>
          <w:rFonts w:cs="FrankRuehl" w:hint="cs"/>
          <w:sz w:val="28"/>
          <w:szCs w:val="28"/>
          <w:rtl/>
        </w:rPr>
        <w:tab/>
        <w:t xml:space="preserve">בנקודה זו מצאתי להעיר כי פסקי הדין שהוגשו מטעם ההגנה אינם רלוונטיים לעניין העונש הסופי שהוטל על כל נאשם, זאת מן הטעם הפשוט שמדובר במקרים חריגים בהם עברו הנאשמים </w:t>
      </w:r>
      <w:r w:rsidRPr="00071B41">
        <w:rPr>
          <w:rFonts w:cs="Miriam" w:hint="cs"/>
          <w:rtl/>
        </w:rPr>
        <w:t>הליך שיקום ממשי</w:t>
      </w:r>
      <w:r>
        <w:rPr>
          <w:rFonts w:cs="FrankRuehl" w:hint="cs"/>
          <w:sz w:val="28"/>
          <w:szCs w:val="28"/>
          <w:rtl/>
        </w:rPr>
        <w:t xml:space="preserve">, בעטיו מצאו הערכאות הדיוניות לחרוג ממתחמי הענישה שנקבעו. כפי שנראה מיד, מצבו של הנאשם שונה בתכלית. </w:t>
      </w:r>
    </w:p>
    <w:p w14:paraId="19B7F327" w14:textId="77777777" w:rsidR="0091309B" w:rsidRDefault="0091309B" w:rsidP="0091309B">
      <w:pPr>
        <w:spacing w:line="360" w:lineRule="auto"/>
        <w:jc w:val="both"/>
        <w:rPr>
          <w:rFonts w:cs="FrankRuehl"/>
          <w:sz w:val="28"/>
          <w:szCs w:val="28"/>
          <w:rtl/>
        </w:rPr>
      </w:pPr>
      <w:r>
        <w:rPr>
          <w:rFonts w:cs="FrankRuehl" w:hint="cs"/>
          <w:sz w:val="28"/>
          <w:szCs w:val="28"/>
          <w:rtl/>
        </w:rPr>
        <w:t xml:space="preserve">עוד יש לציין שבאותם מקרים נקבעו מתחמי ענישה התומכים במתחמי הענישה אותם קבעתי [ראו למשל: </w:t>
      </w:r>
      <w:hyperlink r:id="rId46" w:history="1">
        <w:r w:rsidR="006037D1" w:rsidRPr="006037D1">
          <w:rPr>
            <w:rFonts w:cs="FrankRuehl"/>
            <w:color w:val="0000FF"/>
            <w:sz w:val="28"/>
            <w:szCs w:val="28"/>
            <w:u w:val="single"/>
            <w:rtl/>
          </w:rPr>
          <w:t>ת"פ (רמלה) 63596-02-18</w:t>
        </w:r>
      </w:hyperlink>
      <w:r>
        <w:rPr>
          <w:rFonts w:cs="FrankRuehl" w:hint="cs"/>
          <w:sz w:val="28"/>
          <w:szCs w:val="28"/>
          <w:rtl/>
        </w:rPr>
        <w:t xml:space="preserve"> </w:t>
      </w:r>
      <w:r w:rsidRPr="00111EA7">
        <w:rPr>
          <w:rFonts w:cs="Miriam" w:hint="cs"/>
          <w:rtl/>
        </w:rPr>
        <w:t>מדינת ישראל נ' סאמר אבו עלאן</w:t>
      </w:r>
      <w:r>
        <w:rPr>
          <w:rFonts w:cs="FrankRuehl" w:hint="cs"/>
          <w:sz w:val="28"/>
          <w:szCs w:val="28"/>
          <w:rtl/>
        </w:rPr>
        <w:t xml:space="preserve"> (14.2.2019) וההפניות הרבות שפורטו בגזר הדין, בו נקבע מתחם עונשי הנע בין 10 ל-36 חודשי מאסר לנאשם שגידל</w:t>
      </w:r>
      <w:r w:rsidRPr="000F536D">
        <w:rPr>
          <w:rFonts w:cs="FrankRuehl" w:hint="cs"/>
          <w:sz w:val="28"/>
          <w:szCs w:val="28"/>
          <w:rtl/>
        </w:rPr>
        <w:t xml:space="preserve"> </w:t>
      </w:r>
      <w:r>
        <w:rPr>
          <w:rFonts w:cs="FrankRuehl" w:hint="cs"/>
          <w:sz w:val="28"/>
          <w:szCs w:val="28"/>
          <w:rtl/>
        </w:rPr>
        <w:t xml:space="preserve">ב"מעבדת סמים" 191 שתילי קנאביס; </w:t>
      </w:r>
      <w:hyperlink r:id="rId47" w:history="1">
        <w:r w:rsidR="006037D1" w:rsidRPr="006037D1">
          <w:rPr>
            <w:rFonts w:cs="FrankRuehl"/>
            <w:color w:val="0000FF"/>
            <w:sz w:val="28"/>
            <w:szCs w:val="28"/>
            <w:u w:val="single"/>
            <w:rtl/>
          </w:rPr>
          <w:t>ת"פ(י-ם) 8807-09-14</w:t>
        </w:r>
      </w:hyperlink>
      <w:r>
        <w:rPr>
          <w:rFonts w:cs="FrankRuehl" w:hint="cs"/>
          <w:sz w:val="28"/>
          <w:szCs w:val="28"/>
          <w:rtl/>
        </w:rPr>
        <w:t xml:space="preserve"> </w:t>
      </w:r>
      <w:r w:rsidRPr="005B1EC2">
        <w:rPr>
          <w:rFonts w:cs="Miriam" w:hint="cs"/>
          <w:rtl/>
        </w:rPr>
        <w:t>מדינת ישראל נ' אסף עידו</w:t>
      </w:r>
      <w:r>
        <w:rPr>
          <w:rFonts w:cs="FrankRuehl" w:hint="cs"/>
          <w:sz w:val="28"/>
          <w:szCs w:val="28"/>
          <w:rtl/>
        </w:rPr>
        <w:t xml:space="preserve"> (3.8.2015) בו נקבע מתחם עונשי הנע בין מאסר בעבודות שירות ועד ל-18 חודשי מאסר בפועל לנאשם שגידל ב"מעבדת סמים" 67 עציצי קנאביס; </w:t>
      </w:r>
      <w:hyperlink r:id="rId48" w:history="1">
        <w:r w:rsidR="006037D1" w:rsidRPr="006037D1">
          <w:rPr>
            <w:rFonts w:cs="FrankRuehl"/>
            <w:color w:val="0000FF"/>
            <w:sz w:val="28"/>
            <w:szCs w:val="28"/>
            <w:u w:val="single"/>
            <w:rtl/>
          </w:rPr>
          <w:t>ת"פ (ת"א) 46841-12-17</w:t>
        </w:r>
      </w:hyperlink>
      <w:r>
        <w:rPr>
          <w:rFonts w:cs="FrankRuehl" w:hint="cs"/>
          <w:sz w:val="28"/>
          <w:szCs w:val="28"/>
          <w:rtl/>
        </w:rPr>
        <w:t xml:space="preserve"> </w:t>
      </w:r>
      <w:r w:rsidRPr="005B1EC2">
        <w:rPr>
          <w:rFonts w:cs="Miriam" w:hint="cs"/>
          <w:rtl/>
        </w:rPr>
        <w:t>מדינת</w:t>
      </w:r>
      <w:r>
        <w:rPr>
          <w:rFonts w:cs="FrankRuehl" w:hint="cs"/>
          <w:sz w:val="28"/>
          <w:szCs w:val="28"/>
          <w:rtl/>
        </w:rPr>
        <w:t xml:space="preserve"> </w:t>
      </w:r>
      <w:r w:rsidRPr="005B1EC2">
        <w:rPr>
          <w:rFonts w:cs="Miriam" w:hint="cs"/>
          <w:rtl/>
        </w:rPr>
        <w:t>ישראל</w:t>
      </w:r>
      <w:r>
        <w:rPr>
          <w:rFonts w:cs="FrankRuehl" w:hint="cs"/>
          <w:sz w:val="28"/>
          <w:szCs w:val="28"/>
          <w:rtl/>
        </w:rPr>
        <w:t xml:space="preserve"> </w:t>
      </w:r>
      <w:r w:rsidRPr="005B1EC2">
        <w:rPr>
          <w:rFonts w:cs="Miriam" w:hint="cs"/>
          <w:rtl/>
        </w:rPr>
        <w:t>נ'</w:t>
      </w:r>
      <w:r>
        <w:rPr>
          <w:rFonts w:cs="FrankRuehl" w:hint="cs"/>
          <w:sz w:val="28"/>
          <w:szCs w:val="28"/>
          <w:rtl/>
        </w:rPr>
        <w:t xml:space="preserve"> </w:t>
      </w:r>
      <w:r w:rsidRPr="005B1EC2">
        <w:rPr>
          <w:rFonts w:cs="Miriam" w:hint="cs"/>
          <w:rtl/>
        </w:rPr>
        <w:t>עיסה</w:t>
      </w:r>
      <w:r>
        <w:rPr>
          <w:rFonts w:cs="FrankRuehl" w:hint="cs"/>
          <w:sz w:val="28"/>
          <w:szCs w:val="28"/>
          <w:rtl/>
        </w:rPr>
        <w:t xml:space="preserve"> </w:t>
      </w:r>
      <w:r w:rsidRPr="005B1EC2">
        <w:rPr>
          <w:rFonts w:cs="Miriam" w:hint="cs"/>
          <w:rtl/>
        </w:rPr>
        <w:t>ואח'</w:t>
      </w:r>
      <w:r>
        <w:rPr>
          <w:rFonts w:cs="FrankRuehl" w:hint="cs"/>
          <w:sz w:val="28"/>
          <w:szCs w:val="28"/>
          <w:rtl/>
        </w:rPr>
        <w:t xml:space="preserve"> (8.1.2020) בו נקבע מתחם עונשי הנע בין עבודות שירות ועד ל-15 חודשי מאסר בפועל לנאשם שהחזיק סמים מסוג הסמים אותם החזיק הנאשם שלפני ובכמויות קטנות,</w:t>
      </w:r>
      <w:r w:rsidRPr="007339BA">
        <w:rPr>
          <w:rFonts w:cs="FrankRuehl" w:hint="cs"/>
          <w:sz w:val="28"/>
          <w:szCs w:val="28"/>
          <w:rtl/>
        </w:rPr>
        <w:t xml:space="preserve"> </w:t>
      </w:r>
      <w:r>
        <w:rPr>
          <w:rFonts w:cs="FrankRuehl" w:hint="cs"/>
          <w:sz w:val="28"/>
          <w:szCs w:val="28"/>
          <w:rtl/>
        </w:rPr>
        <w:t xml:space="preserve">שלא לצריכה עצמית].    </w:t>
      </w:r>
    </w:p>
    <w:p w14:paraId="40F7CD8D" w14:textId="77777777" w:rsidR="0091309B" w:rsidRPr="007868CE" w:rsidRDefault="0091309B" w:rsidP="0091309B">
      <w:pPr>
        <w:jc w:val="both"/>
        <w:rPr>
          <w:rFonts w:cs="FrankRuehl"/>
          <w:sz w:val="28"/>
          <w:szCs w:val="28"/>
          <w:rtl/>
        </w:rPr>
      </w:pPr>
    </w:p>
    <w:p w14:paraId="7D955E67" w14:textId="77777777" w:rsidR="0091309B" w:rsidRDefault="0091309B" w:rsidP="0091309B">
      <w:pPr>
        <w:spacing w:line="360" w:lineRule="auto"/>
        <w:jc w:val="both"/>
        <w:rPr>
          <w:rFonts w:cs="Miriam"/>
          <w:sz w:val="28"/>
          <w:szCs w:val="28"/>
          <w:rtl/>
        </w:rPr>
      </w:pPr>
      <w:r>
        <w:rPr>
          <w:rFonts w:cs="Miriam" w:hint="cs"/>
          <w:sz w:val="28"/>
          <w:szCs w:val="28"/>
          <w:rtl/>
        </w:rPr>
        <w:t>קביעת עונשו של הנאשם – נסיבות שאינן קשורות בביצוע העבירות</w:t>
      </w:r>
    </w:p>
    <w:p w14:paraId="6653A0DC" w14:textId="77777777" w:rsidR="0091309B" w:rsidRDefault="0091309B" w:rsidP="0091309B">
      <w:pPr>
        <w:jc w:val="both"/>
        <w:rPr>
          <w:rFonts w:cs="Miriam"/>
          <w:sz w:val="28"/>
          <w:szCs w:val="28"/>
          <w:rtl/>
        </w:rPr>
      </w:pPr>
    </w:p>
    <w:p w14:paraId="314EF31C" w14:textId="77777777" w:rsidR="0091309B" w:rsidRDefault="0091309B" w:rsidP="0091309B">
      <w:pPr>
        <w:spacing w:line="360" w:lineRule="auto"/>
        <w:jc w:val="both"/>
        <w:rPr>
          <w:rFonts w:cs="FrankRuehl"/>
          <w:sz w:val="28"/>
          <w:szCs w:val="28"/>
          <w:rtl/>
        </w:rPr>
      </w:pPr>
      <w:r>
        <w:rPr>
          <w:rFonts w:cs="FrankRuehl" w:hint="cs"/>
          <w:sz w:val="28"/>
          <w:szCs w:val="28"/>
          <w:rtl/>
        </w:rPr>
        <w:t>22.</w:t>
      </w:r>
      <w:r>
        <w:rPr>
          <w:rFonts w:cs="FrankRuehl" w:hint="cs"/>
          <w:sz w:val="28"/>
          <w:szCs w:val="28"/>
          <w:rtl/>
        </w:rPr>
        <w:tab/>
        <w:t>הנאשם כבן 27. לזכות הנאשם זקפתי את הודאתו, המשקפת לקיחת אחריות על מעשיו.</w:t>
      </w:r>
    </w:p>
    <w:p w14:paraId="3CD1552F" w14:textId="77777777" w:rsidR="0091309B" w:rsidRDefault="0091309B" w:rsidP="0091309B">
      <w:pPr>
        <w:spacing w:line="360" w:lineRule="auto"/>
        <w:jc w:val="both"/>
        <w:rPr>
          <w:rFonts w:cs="FrankRuehl"/>
          <w:sz w:val="28"/>
          <w:szCs w:val="28"/>
          <w:rtl/>
        </w:rPr>
      </w:pPr>
      <w:r>
        <w:rPr>
          <w:rFonts w:cs="FrankRuehl" w:hint="cs"/>
          <w:sz w:val="28"/>
          <w:szCs w:val="28"/>
          <w:rtl/>
        </w:rPr>
        <w:t>לחובת הנאשם עבר פלילי הכולל הרשעה אחת בעבירה של החזקת סם לצריכה עצמית, אותה ביצע באותה שנה בה ביצע את העבירות בהן הורשע במסגרת התיק הנוכחי (</w:t>
      </w:r>
      <w:r w:rsidRPr="004F3DBF">
        <w:rPr>
          <w:rFonts w:cs="Miriam" w:hint="cs"/>
          <w:rtl/>
        </w:rPr>
        <w:t>ת/2</w:t>
      </w:r>
      <w:r>
        <w:rPr>
          <w:rFonts w:cs="FrankRuehl" w:hint="cs"/>
          <w:sz w:val="28"/>
          <w:szCs w:val="28"/>
          <w:rtl/>
        </w:rPr>
        <w:t xml:space="preserve">). </w:t>
      </w:r>
    </w:p>
    <w:p w14:paraId="45BDC803" w14:textId="77777777" w:rsidR="0091309B" w:rsidRDefault="0091309B" w:rsidP="0091309B">
      <w:pPr>
        <w:jc w:val="both"/>
        <w:rPr>
          <w:rFonts w:cs="Miriam"/>
          <w:sz w:val="28"/>
          <w:szCs w:val="28"/>
          <w:rtl/>
        </w:rPr>
      </w:pPr>
    </w:p>
    <w:p w14:paraId="1CAEF010" w14:textId="77777777" w:rsidR="0091309B" w:rsidRDefault="0091309B" w:rsidP="0091309B">
      <w:pPr>
        <w:spacing w:line="360" w:lineRule="auto"/>
        <w:jc w:val="both"/>
        <w:rPr>
          <w:rFonts w:ascii="FrankRuehl" w:hAnsi="FrankRuehl" w:cs="FrankRuehl"/>
          <w:sz w:val="28"/>
          <w:szCs w:val="28"/>
          <w:rtl/>
        </w:rPr>
      </w:pPr>
      <w:r>
        <w:rPr>
          <w:rFonts w:ascii="FrankRuehl" w:hAnsi="FrankRuehl" w:cs="FrankRuehl" w:hint="cs"/>
          <w:sz w:val="28"/>
          <w:szCs w:val="28"/>
          <w:rtl/>
        </w:rPr>
        <w:t xml:space="preserve">מתסקירי שירות המבחן ניתן ללמוד על נסיבות חייו המורכבות של הנאשם, שבשל צנעת הפרט מצאתי שלא לפרטם. בתמצית אציין ששירות המבחן התרשם כי לאורך השנים נעדר הנאשם דמויות סמכותיות יציבות ומציבות גבול, ובגיל 17 וחצי החל להשתמש בסמים, שהיוו עבורו אמצעי להתמודדות עם קשיים רגשיים וחסכים. בהדרגה פיתח הנאשם תלות בחומרים ממכרים ומשני תודעה, כשבשנים האחרונות העמיקה התמכרותו לסמים והתנהלותו הפכה עבריינית. </w:t>
      </w:r>
    </w:p>
    <w:p w14:paraId="7E3C4889" w14:textId="77777777" w:rsidR="0091309B" w:rsidRDefault="0091309B" w:rsidP="0091309B">
      <w:pPr>
        <w:spacing w:line="360" w:lineRule="auto"/>
        <w:jc w:val="both"/>
        <w:rPr>
          <w:rFonts w:ascii="FrankRuehl" w:hAnsi="FrankRuehl" w:cs="FrankRuehl"/>
          <w:sz w:val="28"/>
          <w:szCs w:val="28"/>
          <w:rtl/>
        </w:rPr>
      </w:pPr>
      <w:r>
        <w:rPr>
          <w:rFonts w:ascii="FrankRuehl" w:hAnsi="FrankRuehl" w:cs="FrankRuehl" w:hint="cs"/>
          <w:sz w:val="28"/>
          <w:szCs w:val="28"/>
          <w:rtl/>
        </w:rPr>
        <w:t>הנאשם גויס לצבא, אולם שירת שירות חלקי בן שנה וחודשיים, לאחריו שוחרר על רקע נפשי. במהלך שירותו ערק הנאשם מן השירות וריצה בשל כך עונשי מאסר.</w:t>
      </w:r>
    </w:p>
    <w:p w14:paraId="69B7AED8" w14:textId="77777777" w:rsidR="0091309B" w:rsidRPr="007868CE" w:rsidRDefault="0091309B" w:rsidP="0091309B">
      <w:pPr>
        <w:jc w:val="both"/>
        <w:rPr>
          <w:rFonts w:cs="FrankRuehl"/>
          <w:sz w:val="28"/>
          <w:szCs w:val="28"/>
          <w:rtl/>
        </w:rPr>
      </w:pPr>
    </w:p>
    <w:p w14:paraId="46BB9712" w14:textId="77777777" w:rsidR="0091309B" w:rsidRDefault="0091309B" w:rsidP="0091309B">
      <w:pPr>
        <w:spacing w:line="360" w:lineRule="auto"/>
        <w:jc w:val="both"/>
        <w:rPr>
          <w:rFonts w:ascii="FrankRuehl" w:hAnsi="FrankRuehl" w:cs="FrankRuehl"/>
          <w:sz w:val="28"/>
          <w:szCs w:val="28"/>
          <w:rtl/>
        </w:rPr>
      </w:pPr>
      <w:r>
        <w:rPr>
          <w:rFonts w:ascii="FrankRuehl" w:hAnsi="FrankRuehl" w:cs="FrankRuehl" w:hint="cs"/>
          <w:sz w:val="28"/>
          <w:szCs w:val="28"/>
          <w:rtl/>
        </w:rPr>
        <w:t>23.</w:t>
      </w:r>
      <w:r>
        <w:rPr>
          <w:rFonts w:ascii="FrankRuehl" w:hAnsi="FrankRuehl" w:cs="FrankRuehl" w:hint="cs"/>
          <w:sz w:val="28"/>
          <w:szCs w:val="28"/>
          <w:rtl/>
        </w:rPr>
        <w:tab/>
        <w:t>הנאשם מוכר לשירות המבחן משנת 2013 על רקע מעורבותו בביצוע עבירות תעבורה. ואולם, כפי שעולה מ-3 תסקירי שירות המבחן, הנאשם לא השכיל לנצל את ההליך המשפטי לצורך עריכת שינוי עמוק בחייו ובהתנהלותו.</w:t>
      </w:r>
    </w:p>
    <w:p w14:paraId="259F5805" w14:textId="77777777" w:rsidR="0091309B" w:rsidRPr="007868CE" w:rsidRDefault="0091309B" w:rsidP="0091309B">
      <w:pPr>
        <w:jc w:val="both"/>
        <w:rPr>
          <w:rFonts w:cs="FrankRuehl"/>
          <w:sz w:val="28"/>
          <w:szCs w:val="28"/>
          <w:rtl/>
        </w:rPr>
      </w:pPr>
    </w:p>
    <w:p w14:paraId="6D00806B" w14:textId="77777777" w:rsidR="0091309B" w:rsidRDefault="0091309B" w:rsidP="0091309B">
      <w:pPr>
        <w:spacing w:line="360" w:lineRule="auto"/>
        <w:ind w:firstLine="720"/>
        <w:jc w:val="both"/>
        <w:rPr>
          <w:rFonts w:ascii="FrankRuehl" w:hAnsi="FrankRuehl" w:cs="FrankRuehl"/>
          <w:sz w:val="28"/>
          <w:szCs w:val="28"/>
          <w:rtl/>
        </w:rPr>
      </w:pPr>
      <w:r>
        <w:rPr>
          <w:rFonts w:ascii="FrankRuehl" w:hAnsi="FrankRuehl" w:cs="FrankRuehl" w:hint="cs"/>
          <w:sz w:val="28"/>
          <w:szCs w:val="28"/>
          <w:rtl/>
        </w:rPr>
        <w:t>מהתסקיר הראשון מיום 18.9.2019 עולה שלאחר שהנאשם ביטא תובנה ראשונית לנזקים הנלווים לשימוש בסמים והכרה מסוימת לנזקקות טיפולית, הוא שולב ביום 24.1.2019 ביחידה לטיפול בהתמכרויות בקרית עקרון. מגורמי הטיפול נמסר כי לאורך שמונת החודשים בהם שולב הנאשם בטיפול, חלו תנודות במצבו. בסמוך למועד הגשת התסקיר, שולב הנאשם במסגרת אינטנסיבית יותר, במרכז יום, בה שיתף פעולה ונמנע מחזרה לשימוש בסמים. בנסיבות אלו, המליץ שירות המבחן על דחיית הדיון ב-3 חודשים על מנת לעקוב אחר השתלבות הנאשם בטיפול. בהסכמת המאשימה נדחה הדיון כפי שהומלץ.</w:t>
      </w:r>
    </w:p>
    <w:p w14:paraId="474B8973" w14:textId="77777777" w:rsidR="0091309B" w:rsidRPr="007868CE" w:rsidRDefault="0091309B" w:rsidP="0091309B">
      <w:pPr>
        <w:jc w:val="both"/>
        <w:rPr>
          <w:rFonts w:cs="FrankRuehl"/>
          <w:sz w:val="28"/>
          <w:szCs w:val="28"/>
          <w:rtl/>
        </w:rPr>
      </w:pPr>
    </w:p>
    <w:p w14:paraId="37E4CEEE" w14:textId="77777777" w:rsidR="0091309B" w:rsidRDefault="0091309B" w:rsidP="0091309B">
      <w:pPr>
        <w:spacing w:line="360" w:lineRule="auto"/>
        <w:jc w:val="both"/>
        <w:rPr>
          <w:rFonts w:ascii="FrankRuehl" w:hAnsi="FrankRuehl" w:cs="FrankRuehl"/>
          <w:sz w:val="28"/>
          <w:szCs w:val="28"/>
          <w:rtl/>
        </w:rPr>
      </w:pPr>
      <w:r>
        <w:rPr>
          <w:rFonts w:ascii="FrankRuehl" w:hAnsi="FrankRuehl" w:cs="FrankRuehl" w:hint="cs"/>
          <w:sz w:val="28"/>
          <w:szCs w:val="28"/>
          <w:rtl/>
        </w:rPr>
        <w:t>24.</w:t>
      </w:r>
      <w:r>
        <w:rPr>
          <w:rFonts w:ascii="FrankRuehl" w:hAnsi="FrankRuehl" w:cs="FrankRuehl" w:hint="cs"/>
          <w:sz w:val="28"/>
          <w:szCs w:val="28"/>
          <w:rtl/>
        </w:rPr>
        <w:tab/>
        <w:t xml:space="preserve">סימנים לא מעודדים נראו בתסקיר השני מיום 23.12.2019, בו הוברר שהנאשם לא הגיע באופן רציף לפגישות ביחידה לטיפול בהתמכרויות, ואף התקבל הרושם שהמוטיבציה שלו לשינוי היא חיצונית בעיקרה, ומושפעת מההליך המשפטי. </w:t>
      </w:r>
    </w:p>
    <w:p w14:paraId="5FE3453E" w14:textId="77777777" w:rsidR="0091309B" w:rsidRDefault="0091309B" w:rsidP="0091309B">
      <w:pPr>
        <w:spacing w:line="360" w:lineRule="auto"/>
        <w:jc w:val="both"/>
        <w:rPr>
          <w:rFonts w:ascii="FrankRuehl" w:hAnsi="FrankRuehl" w:cs="FrankRuehl"/>
          <w:sz w:val="28"/>
          <w:szCs w:val="28"/>
          <w:rtl/>
        </w:rPr>
      </w:pPr>
      <w:r>
        <w:rPr>
          <w:rFonts w:ascii="FrankRuehl" w:hAnsi="FrankRuehl" w:cs="FrankRuehl" w:hint="cs"/>
          <w:sz w:val="28"/>
          <w:szCs w:val="28"/>
          <w:rtl/>
        </w:rPr>
        <w:t xml:space="preserve">תמונה דומה עלתה ממרכז היום לצעירים באשדוד, במסגרתו שולב הנאשם בטיפול ביום 9.9.2019. מהמרכז נמסר שהנאשם התקשה להגיע באופן סדיר למפגשים, הגם שכאשר נכח בהם היה דומיננטי ופעיל. הנאשם ביטא עייפות ממעורבות מספר גורמי טיפול בחייו. </w:t>
      </w:r>
    </w:p>
    <w:p w14:paraId="2CE451FD" w14:textId="77777777" w:rsidR="0091309B" w:rsidRDefault="0091309B" w:rsidP="0091309B">
      <w:pPr>
        <w:spacing w:line="360" w:lineRule="auto"/>
        <w:jc w:val="both"/>
        <w:rPr>
          <w:rFonts w:ascii="FrankRuehl" w:hAnsi="FrankRuehl" w:cs="FrankRuehl"/>
          <w:sz w:val="28"/>
          <w:szCs w:val="28"/>
          <w:rtl/>
        </w:rPr>
      </w:pPr>
      <w:r>
        <w:rPr>
          <w:rFonts w:ascii="FrankRuehl" w:hAnsi="FrankRuehl" w:cs="FrankRuehl" w:hint="cs"/>
          <w:sz w:val="28"/>
          <w:szCs w:val="28"/>
          <w:rtl/>
        </w:rPr>
        <w:t>על אף הספקות שהביע בקשר להמשך ההליך הטיפולי, המליץ שירות המבחן בסופו של יום על דחייה נוספת, זאת בשים לב למאמציו של הנאשם להגיע למסגרות הטיפול, לצד ניקיונו מסמים החל מחודש ספטמבר 2019. המלצת שירות המבחן התקבלה בהסכמת המאשימה.</w:t>
      </w:r>
    </w:p>
    <w:p w14:paraId="4E2A110E" w14:textId="77777777" w:rsidR="0091309B" w:rsidRPr="007868CE" w:rsidRDefault="0091309B" w:rsidP="0091309B">
      <w:pPr>
        <w:jc w:val="both"/>
        <w:rPr>
          <w:rFonts w:cs="FrankRuehl"/>
          <w:sz w:val="28"/>
          <w:szCs w:val="28"/>
          <w:rtl/>
        </w:rPr>
      </w:pPr>
    </w:p>
    <w:p w14:paraId="3EDD1E21" w14:textId="77777777" w:rsidR="0091309B" w:rsidRDefault="0091309B" w:rsidP="0091309B">
      <w:pPr>
        <w:spacing w:line="360" w:lineRule="auto"/>
        <w:jc w:val="both"/>
        <w:rPr>
          <w:rFonts w:ascii="FrankRuehl" w:hAnsi="FrankRuehl" w:cs="FrankRuehl"/>
          <w:sz w:val="28"/>
          <w:szCs w:val="28"/>
          <w:rtl/>
        </w:rPr>
      </w:pPr>
      <w:r>
        <w:rPr>
          <w:rFonts w:ascii="FrankRuehl" w:hAnsi="FrankRuehl" w:cs="FrankRuehl" w:hint="cs"/>
          <w:sz w:val="28"/>
          <w:szCs w:val="28"/>
          <w:rtl/>
        </w:rPr>
        <w:t>25.</w:t>
      </w:r>
      <w:r>
        <w:rPr>
          <w:rFonts w:ascii="FrankRuehl" w:hAnsi="FrankRuehl" w:cs="FrankRuehl" w:hint="cs"/>
          <w:sz w:val="28"/>
          <w:szCs w:val="28"/>
          <w:rtl/>
        </w:rPr>
        <w:tab/>
        <w:t>ואולם, בתסקיר האחרון מיום 30.6.2020 עלה כי הנאשם לא התגייס בתקופת הדחייה להליך הטיפול. הגם שבחודשיים הראשונים לתקופת הדחייה שיתף הנאשם פעולה במסגרות השונות, הרי שבהמשך ניתק קשר עם גורמי הטיפול כמו גם עם שירות המבחן, עד שבחודש מאי 2020 הוחלט על הפסקת הטיפול. על פי התרשמות העו"ס ביחידה להתמכרויות, הנאשם אינו נרתע מהחוק ועודו חשוף למצבי סיכון ולגורמים שוליים בחייו. התרשמות דומה התקבלה גם מעו"ס מרכז היום לצעירים באשדוד, שמסרה שהנאשם מתקשה להימנע ממצבים ומאנשים אשר עשויים להגביר אצלו הסיכון למעורבות שולית.</w:t>
      </w:r>
    </w:p>
    <w:p w14:paraId="43D99BE0" w14:textId="77777777" w:rsidR="0091309B" w:rsidRPr="007868CE" w:rsidRDefault="0091309B" w:rsidP="0091309B">
      <w:pPr>
        <w:jc w:val="both"/>
        <w:rPr>
          <w:rFonts w:cs="FrankRuehl"/>
          <w:sz w:val="28"/>
          <w:szCs w:val="28"/>
          <w:rtl/>
        </w:rPr>
      </w:pPr>
    </w:p>
    <w:p w14:paraId="0E3DA995" w14:textId="77777777" w:rsidR="0091309B" w:rsidRDefault="0091309B" w:rsidP="0091309B">
      <w:pPr>
        <w:spacing w:line="360" w:lineRule="auto"/>
        <w:ind w:firstLine="720"/>
        <w:jc w:val="both"/>
        <w:rPr>
          <w:rFonts w:ascii="FrankRuehl" w:hAnsi="FrankRuehl" w:cs="FrankRuehl"/>
          <w:sz w:val="28"/>
          <w:szCs w:val="28"/>
          <w:rtl/>
        </w:rPr>
      </w:pPr>
      <w:r>
        <w:rPr>
          <w:rFonts w:ascii="FrankRuehl" w:hAnsi="FrankRuehl" w:cs="FrankRuehl" w:hint="cs"/>
          <w:sz w:val="28"/>
          <w:szCs w:val="28"/>
          <w:rtl/>
        </w:rPr>
        <w:t>עוד עלה מהתסקיר, שבחודשים ינואר-פברואר 2020, מסר הנאשם שתי בדיקות שתן שנמצאו חיוביות לשרידי סם מסוג קנאביס.</w:t>
      </w:r>
    </w:p>
    <w:p w14:paraId="6E9F7E5C" w14:textId="77777777" w:rsidR="0091309B" w:rsidRPr="007868CE" w:rsidRDefault="0091309B" w:rsidP="0091309B">
      <w:pPr>
        <w:jc w:val="both"/>
        <w:rPr>
          <w:rFonts w:cs="FrankRuehl"/>
          <w:sz w:val="28"/>
          <w:szCs w:val="28"/>
          <w:rtl/>
        </w:rPr>
      </w:pPr>
    </w:p>
    <w:p w14:paraId="77BF8954" w14:textId="77777777" w:rsidR="0091309B" w:rsidRDefault="0091309B" w:rsidP="0091309B">
      <w:pPr>
        <w:spacing w:line="360" w:lineRule="auto"/>
        <w:ind w:firstLine="720"/>
        <w:jc w:val="both"/>
        <w:rPr>
          <w:rFonts w:ascii="FrankRuehl" w:hAnsi="FrankRuehl" w:cs="FrankRuehl"/>
          <w:sz w:val="28"/>
          <w:szCs w:val="28"/>
          <w:rtl/>
        </w:rPr>
      </w:pPr>
      <w:r>
        <w:rPr>
          <w:rFonts w:ascii="FrankRuehl" w:hAnsi="FrankRuehl" w:cs="FrankRuehl" w:hint="cs"/>
          <w:sz w:val="28"/>
          <w:szCs w:val="28"/>
          <w:rtl/>
        </w:rPr>
        <w:t>שירות המבחן סיכם כי בתקופת הדחייה האחרונה התחזק הרושם שהנאשם מתקשה לגייס כוחות ולעמוד בתנאי הטיפול. נוכח האמור, הגיע שירות המבחן לכלל מסקנה כי לא נוצר פתח להמשך התערבות טיפולית- שיקומית, והומלץ להטיל על הנאשם ענישה מוחשית לצד מאסר על תנאי כעונשים מרתיעים ומציבי גבול. לצד זאת הומלץ להתחשב בניסיונותיו של הנאשם לשתף פעולה עם גורמי הטיפול לאורך שנה ו-5 חודשים.</w:t>
      </w:r>
    </w:p>
    <w:p w14:paraId="0A0449BD" w14:textId="77777777" w:rsidR="0091309B" w:rsidRDefault="0091309B" w:rsidP="0091309B">
      <w:pPr>
        <w:spacing w:line="360" w:lineRule="auto"/>
        <w:jc w:val="both"/>
        <w:rPr>
          <w:rFonts w:ascii="FrankRuehl" w:hAnsi="FrankRuehl" w:cs="FrankRuehl"/>
          <w:sz w:val="28"/>
          <w:szCs w:val="28"/>
          <w:rtl/>
        </w:rPr>
      </w:pPr>
      <w:r>
        <w:rPr>
          <w:rFonts w:ascii="FrankRuehl" w:hAnsi="FrankRuehl" w:cs="FrankRuehl" w:hint="cs"/>
          <w:sz w:val="28"/>
          <w:szCs w:val="28"/>
          <w:rtl/>
        </w:rPr>
        <w:t xml:space="preserve">הנה כי כן, חרף הזדמנויות חוזרות ונשנות שניתנו לו, לא התמיד הנאשם בהליכים הטיפוליים בהם שולב וההערכה היא כי קיים סיכון במצבו להישנות העבירות. </w:t>
      </w:r>
    </w:p>
    <w:p w14:paraId="618D92A1" w14:textId="77777777" w:rsidR="0091309B" w:rsidRPr="007868CE" w:rsidRDefault="0091309B" w:rsidP="0091309B">
      <w:pPr>
        <w:jc w:val="both"/>
        <w:rPr>
          <w:rFonts w:cs="FrankRuehl"/>
          <w:sz w:val="28"/>
          <w:szCs w:val="28"/>
          <w:rtl/>
        </w:rPr>
      </w:pPr>
    </w:p>
    <w:p w14:paraId="0F3F0275" w14:textId="77777777" w:rsidR="0091309B" w:rsidRDefault="0091309B" w:rsidP="0091309B">
      <w:pPr>
        <w:spacing w:line="360" w:lineRule="auto"/>
        <w:jc w:val="both"/>
        <w:rPr>
          <w:rFonts w:ascii="FrankRuehl" w:hAnsi="FrankRuehl" w:cs="FrankRuehl"/>
          <w:sz w:val="28"/>
          <w:szCs w:val="28"/>
          <w:rtl/>
        </w:rPr>
      </w:pPr>
      <w:r>
        <w:rPr>
          <w:rFonts w:ascii="FrankRuehl" w:hAnsi="FrankRuehl" w:cs="FrankRuehl" w:hint="cs"/>
          <w:sz w:val="28"/>
          <w:szCs w:val="28"/>
          <w:rtl/>
        </w:rPr>
        <w:t>26.</w:t>
      </w:r>
      <w:r>
        <w:rPr>
          <w:rFonts w:ascii="FrankRuehl" w:hAnsi="FrankRuehl" w:cs="FrankRuehl" w:hint="cs"/>
          <w:sz w:val="28"/>
          <w:szCs w:val="28"/>
          <w:rtl/>
        </w:rPr>
        <w:tab/>
        <w:t xml:space="preserve">לסיכום, לאחר ששקלתי את הנסיבות שאינן קשורות בביצוע העבירות, כפי שפורטו בתסקירי המבחן בהרחבה, ובהעדר אופק שיקומי, הגעתי לכלל מסקנה כי יש לגזור על הנאשם עונשי מאסר בפועל, המצויים בחלק המרכזי - תחתון של מתחמי הענישה כפי שנקבעו. </w:t>
      </w:r>
    </w:p>
    <w:p w14:paraId="7F4DFF6B" w14:textId="77777777" w:rsidR="0091309B" w:rsidRPr="007868CE" w:rsidRDefault="0091309B" w:rsidP="0091309B">
      <w:pPr>
        <w:jc w:val="both"/>
        <w:rPr>
          <w:rFonts w:cs="FrankRuehl"/>
          <w:sz w:val="28"/>
          <w:szCs w:val="28"/>
          <w:rtl/>
        </w:rPr>
      </w:pPr>
    </w:p>
    <w:p w14:paraId="6E4C9F8F" w14:textId="77777777" w:rsidR="0091309B" w:rsidRDefault="0091309B" w:rsidP="0091309B">
      <w:pPr>
        <w:spacing w:line="360" w:lineRule="auto"/>
        <w:ind w:firstLine="720"/>
        <w:jc w:val="both"/>
        <w:rPr>
          <w:rFonts w:ascii="FrankRuehl" w:hAnsi="FrankRuehl" w:cs="FrankRuehl"/>
          <w:sz w:val="28"/>
          <w:szCs w:val="28"/>
          <w:rtl/>
        </w:rPr>
      </w:pPr>
      <w:r>
        <w:rPr>
          <w:rFonts w:ascii="FrankRuehl" w:hAnsi="FrankRuehl" w:cs="FrankRuehl" w:hint="cs"/>
          <w:sz w:val="28"/>
          <w:szCs w:val="28"/>
          <w:rtl/>
        </w:rPr>
        <w:t xml:space="preserve">מאחר שהנאשם עתיד לרצות עונש מאסר לראשונה בחייו, הרי שהשפעת העונש על הנאשם צפויה להיות משמעותית עבורו. נוסף על כך עשוי עונש המאסר להשפיע על אמו של הנאשם, שהיעדרותו תכביד עליה עד מאד. מנגד, בשים לב לחומרת מעשיו של הנאשם, יש לאזן את השפעת המאסר על הנאשם ועל משפחתו עם יתר שיקולי הענישה, שבראשם שיקולי הגמול ושיקולי ההרתעה [ראו והשוו </w:t>
      </w:r>
      <w:hyperlink r:id="rId49" w:history="1">
        <w:r w:rsidR="006037D1" w:rsidRPr="006037D1">
          <w:rPr>
            <w:rFonts w:ascii="FrankRuehl" w:hAnsi="FrankRuehl" w:cs="FrankRuehl"/>
            <w:color w:val="0000FF"/>
            <w:sz w:val="28"/>
            <w:szCs w:val="28"/>
            <w:u w:val="single"/>
            <w:rtl/>
          </w:rPr>
          <w:t>רע"פ 1720/11</w:t>
        </w:r>
      </w:hyperlink>
      <w:r>
        <w:rPr>
          <w:rFonts w:ascii="FrankRuehl" w:hAnsi="FrankRuehl" w:cs="FrankRuehl" w:hint="cs"/>
          <w:sz w:val="28"/>
          <w:szCs w:val="28"/>
          <w:rtl/>
        </w:rPr>
        <w:t xml:space="preserve"> </w:t>
      </w:r>
      <w:r w:rsidRPr="00285BBE">
        <w:rPr>
          <w:rFonts w:ascii="FrankRuehl" w:hAnsi="FrankRuehl" w:cs="Miriam" w:hint="cs"/>
          <w:rtl/>
        </w:rPr>
        <w:t>מיכאל גליק נ' מדינת ישראל</w:t>
      </w:r>
      <w:r>
        <w:rPr>
          <w:rFonts w:ascii="FrankRuehl" w:hAnsi="FrankRuehl" w:cs="FrankRuehl" w:hint="cs"/>
          <w:sz w:val="28"/>
          <w:szCs w:val="28"/>
          <w:rtl/>
        </w:rPr>
        <w:t xml:space="preserve"> (7.3.2011), בו אושר עונש מאסר של 8 חודשים לנאשם נעדר עבר פלילי, שהורשע בגין מעשים קלים מאשר במקרה שלנו, שאמו סבלה מקשיים פיסיים ונפשיים שונים, זאת על אף המלצת שירות המבחן להימנע מהטלת עונש מאסר]. </w:t>
      </w:r>
    </w:p>
    <w:p w14:paraId="0C921C2D" w14:textId="77777777" w:rsidR="0091309B" w:rsidRPr="007868CE" w:rsidRDefault="0091309B" w:rsidP="0091309B">
      <w:pPr>
        <w:jc w:val="both"/>
        <w:rPr>
          <w:rFonts w:cs="FrankRuehl"/>
          <w:sz w:val="28"/>
          <w:szCs w:val="28"/>
          <w:rtl/>
        </w:rPr>
      </w:pPr>
    </w:p>
    <w:p w14:paraId="5C4F9B20" w14:textId="77777777" w:rsidR="0091309B" w:rsidRDefault="0091309B" w:rsidP="0091309B">
      <w:pPr>
        <w:spacing w:line="360" w:lineRule="auto"/>
        <w:jc w:val="both"/>
        <w:rPr>
          <w:rFonts w:ascii="FrankRuehl" w:hAnsi="FrankRuehl" w:cs="FrankRuehl"/>
          <w:sz w:val="28"/>
          <w:szCs w:val="28"/>
          <w:rtl/>
        </w:rPr>
      </w:pPr>
      <w:r>
        <w:rPr>
          <w:rFonts w:ascii="FrankRuehl" w:hAnsi="FrankRuehl" w:cs="FrankRuehl" w:hint="cs"/>
          <w:sz w:val="28"/>
          <w:szCs w:val="28"/>
          <w:rtl/>
        </w:rPr>
        <w:t>27.</w:t>
      </w:r>
      <w:r>
        <w:rPr>
          <w:rFonts w:ascii="FrankRuehl" w:hAnsi="FrankRuehl" w:cs="FrankRuehl" w:hint="cs"/>
          <w:sz w:val="28"/>
          <w:szCs w:val="28"/>
          <w:rtl/>
        </w:rPr>
        <w:tab/>
        <w:t xml:space="preserve">על מנת לתת ביטוי למאמצי הנאשם להשתלב בהליך שיקומי, ועל מנת להקטין את הפגיעה באמו, מצאתי לחפוף חלקית את שתי תקופות המאסר שייגזרו עליו בגין כל אישום. עוד מצאתי להתחשב בנאשם ובמצבו הכלכלי בכל הנוגע לגובה הקנס שייגזר עליו, ולאזן זאת בדרך של הטלת התחייבות. </w:t>
      </w:r>
    </w:p>
    <w:p w14:paraId="74FEFDFA" w14:textId="77777777" w:rsidR="0091309B" w:rsidRPr="007868CE" w:rsidRDefault="0091309B" w:rsidP="0091309B">
      <w:pPr>
        <w:jc w:val="both"/>
        <w:rPr>
          <w:rFonts w:cs="FrankRuehl"/>
          <w:sz w:val="28"/>
          <w:szCs w:val="28"/>
          <w:rtl/>
        </w:rPr>
      </w:pPr>
    </w:p>
    <w:p w14:paraId="75625A7A" w14:textId="77777777" w:rsidR="0091309B" w:rsidRDefault="0091309B" w:rsidP="0091309B">
      <w:pPr>
        <w:spacing w:line="360" w:lineRule="auto"/>
        <w:jc w:val="both"/>
        <w:rPr>
          <w:rFonts w:ascii="FrankRuehl" w:hAnsi="FrankRuehl" w:cs="FrankRuehl"/>
          <w:sz w:val="28"/>
          <w:szCs w:val="28"/>
          <w:rtl/>
        </w:rPr>
      </w:pPr>
      <w:r>
        <w:rPr>
          <w:rFonts w:ascii="FrankRuehl" w:hAnsi="FrankRuehl" w:cs="FrankRuehl" w:hint="cs"/>
          <w:sz w:val="28"/>
          <w:szCs w:val="28"/>
          <w:rtl/>
        </w:rPr>
        <w:t>28.</w:t>
      </w:r>
      <w:r>
        <w:rPr>
          <w:rFonts w:ascii="FrankRuehl" w:hAnsi="FrankRuehl" w:cs="FrankRuehl" w:hint="cs"/>
          <w:sz w:val="28"/>
          <w:szCs w:val="28"/>
          <w:rtl/>
        </w:rPr>
        <w:tab/>
        <w:t>אשר על כן, אני גוזר על הנאשם את העונשים הבאים:</w:t>
      </w:r>
    </w:p>
    <w:p w14:paraId="5935E17F" w14:textId="77777777" w:rsidR="0091309B" w:rsidRPr="007868CE" w:rsidRDefault="0091309B" w:rsidP="0091309B">
      <w:pPr>
        <w:jc w:val="both"/>
        <w:rPr>
          <w:rFonts w:cs="FrankRuehl"/>
          <w:sz w:val="28"/>
          <w:szCs w:val="28"/>
          <w:rtl/>
        </w:rPr>
      </w:pPr>
    </w:p>
    <w:p w14:paraId="0318A3A0" w14:textId="77777777" w:rsidR="0091309B" w:rsidRPr="000214EC" w:rsidRDefault="0091309B" w:rsidP="0091309B">
      <w:pPr>
        <w:pStyle w:val="ae"/>
        <w:numPr>
          <w:ilvl w:val="0"/>
          <w:numId w:val="5"/>
        </w:numPr>
        <w:spacing w:line="360" w:lineRule="auto"/>
        <w:jc w:val="both"/>
        <w:rPr>
          <w:rFonts w:ascii="FrankRuehl" w:hAnsi="FrankRuehl" w:cs="FrankRuehl"/>
          <w:sz w:val="28"/>
          <w:szCs w:val="28"/>
          <w:rtl/>
        </w:rPr>
      </w:pPr>
      <w:r w:rsidRPr="000214EC">
        <w:rPr>
          <w:rFonts w:ascii="FrankRuehl" w:hAnsi="FrankRuehl" w:cs="FrankRuehl" w:hint="cs"/>
          <w:sz w:val="28"/>
          <w:szCs w:val="28"/>
          <w:rtl/>
        </w:rPr>
        <w:t>על מעשיו באישום 1 אני גוזר על הנאשם עונש של 8 חודשי מאסר בפועל.</w:t>
      </w:r>
    </w:p>
    <w:p w14:paraId="6349E679" w14:textId="77777777" w:rsidR="0091309B" w:rsidRPr="000214EC" w:rsidRDefault="0091309B" w:rsidP="0091309B">
      <w:pPr>
        <w:pStyle w:val="ae"/>
        <w:spacing w:line="360" w:lineRule="auto"/>
        <w:jc w:val="both"/>
        <w:rPr>
          <w:rFonts w:ascii="FrankRuehl" w:hAnsi="FrankRuehl" w:cs="FrankRuehl"/>
          <w:sz w:val="28"/>
          <w:szCs w:val="28"/>
          <w:rtl/>
        </w:rPr>
      </w:pPr>
      <w:r w:rsidRPr="000214EC">
        <w:rPr>
          <w:rFonts w:ascii="FrankRuehl" w:hAnsi="FrankRuehl" w:cs="FrankRuehl" w:hint="cs"/>
          <w:sz w:val="28"/>
          <w:szCs w:val="28"/>
          <w:rtl/>
        </w:rPr>
        <w:t>על מעשיו באישום 2 אני גוזר על הנאשם עונש של 12 חודשי מאסר בפועל.</w:t>
      </w:r>
    </w:p>
    <w:p w14:paraId="251B9663" w14:textId="77777777" w:rsidR="0091309B" w:rsidRDefault="0091309B" w:rsidP="0091309B">
      <w:pPr>
        <w:jc w:val="both"/>
        <w:rPr>
          <w:rFonts w:ascii="FrankRuehl" w:hAnsi="FrankRuehl" w:cs="FrankRuehl"/>
          <w:sz w:val="28"/>
          <w:szCs w:val="28"/>
          <w:rtl/>
        </w:rPr>
      </w:pPr>
    </w:p>
    <w:p w14:paraId="2E652A0F" w14:textId="77777777" w:rsidR="0091309B" w:rsidRPr="0087613C" w:rsidRDefault="0091309B" w:rsidP="0091309B">
      <w:pPr>
        <w:spacing w:line="360" w:lineRule="auto"/>
        <w:ind w:left="720"/>
        <w:jc w:val="both"/>
        <w:rPr>
          <w:rFonts w:ascii="FrankRuehl" w:hAnsi="FrankRuehl" w:cs="FrankRuehl"/>
          <w:sz w:val="32"/>
          <w:szCs w:val="32"/>
        </w:rPr>
      </w:pPr>
      <w:r>
        <w:rPr>
          <w:rFonts w:ascii="FrankRuehl" w:hAnsi="FrankRuehl" w:cs="FrankRuehl" w:hint="cs"/>
          <w:sz w:val="28"/>
          <w:szCs w:val="28"/>
          <w:rtl/>
        </w:rPr>
        <w:t>שתי תקופות המאסר ירוצ</w:t>
      </w:r>
      <w:r w:rsidRPr="00435395">
        <w:rPr>
          <w:rFonts w:ascii="FrankRuehl" w:hAnsi="FrankRuehl" w:cs="FrankRuehl" w:hint="cs"/>
          <w:sz w:val="28"/>
          <w:szCs w:val="28"/>
          <w:rtl/>
        </w:rPr>
        <w:t>ו בחופף ובמצטבר זו לזו, כך שסך הכול ירצה הנאשם עונש מאסר לתקופה של 16 חודשים</w:t>
      </w:r>
      <w:r>
        <w:rPr>
          <w:rFonts w:ascii="FrankRuehl" w:hAnsi="FrankRuehl" w:cs="FrankRuehl" w:hint="cs"/>
          <w:sz w:val="28"/>
          <w:szCs w:val="28"/>
          <w:rtl/>
        </w:rPr>
        <w:t>,</w:t>
      </w:r>
      <w:r w:rsidRPr="0087613C">
        <w:rPr>
          <w:rFonts w:ascii="FrankRuehl" w:hAnsi="FrankRuehl" w:cs="FrankRuehl" w:hint="cs"/>
          <w:sz w:val="28"/>
          <w:szCs w:val="28"/>
          <w:rtl/>
        </w:rPr>
        <w:t xml:space="preserve"> בניכוי הימים בהם שהה במעצר בין התאריכים 10.10.2018 </w:t>
      </w:r>
      <w:r w:rsidRPr="0087613C">
        <w:rPr>
          <w:rFonts w:ascii="FrankRuehl" w:hAnsi="FrankRuehl" w:cs="FrankRuehl"/>
          <w:sz w:val="28"/>
          <w:szCs w:val="28"/>
          <w:rtl/>
        </w:rPr>
        <w:t>–</w:t>
      </w:r>
      <w:r w:rsidRPr="0087613C">
        <w:rPr>
          <w:rFonts w:ascii="FrankRuehl" w:hAnsi="FrankRuehl" w:cs="FrankRuehl" w:hint="cs"/>
          <w:sz w:val="28"/>
          <w:szCs w:val="28"/>
          <w:rtl/>
        </w:rPr>
        <w:t xml:space="preserve"> 15.11.2018.</w:t>
      </w:r>
      <w:r>
        <w:rPr>
          <w:rFonts w:cs="FrankRuehl" w:hint="cs"/>
          <w:sz w:val="28"/>
          <w:szCs w:val="28"/>
          <w:rtl/>
        </w:rPr>
        <w:t xml:space="preserve"> </w:t>
      </w:r>
    </w:p>
    <w:p w14:paraId="7A0B4FF9" w14:textId="77777777" w:rsidR="0091309B" w:rsidRPr="0087613C" w:rsidRDefault="0091309B" w:rsidP="0091309B">
      <w:pPr>
        <w:pStyle w:val="ae"/>
        <w:spacing w:line="360" w:lineRule="auto"/>
        <w:jc w:val="both"/>
        <w:rPr>
          <w:rFonts w:ascii="FrankRuehl" w:hAnsi="FrankRuehl" w:cs="FrankRuehl"/>
          <w:sz w:val="32"/>
          <w:szCs w:val="32"/>
          <w:rtl/>
        </w:rPr>
      </w:pPr>
      <w:r w:rsidRPr="0087613C">
        <w:rPr>
          <w:rFonts w:cs="FrankRuehl" w:hint="eastAsia"/>
          <w:sz w:val="28"/>
          <w:szCs w:val="28"/>
          <w:rtl/>
        </w:rPr>
        <w:t>הנאשם</w:t>
      </w:r>
      <w:r w:rsidRPr="0087613C">
        <w:rPr>
          <w:rFonts w:cs="FrankRuehl"/>
          <w:sz w:val="28"/>
          <w:szCs w:val="28"/>
          <w:rtl/>
        </w:rPr>
        <w:t xml:space="preserve"> </w:t>
      </w:r>
      <w:r w:rsidRPr="0087613C">
        <w:rPr>
          <w:rFonts w:cs="FrankRuehl" w:hint="eastAsia"/>
          <w:sz w:val="28"/>
          <w:szCs w:val="28"/>
          <w:rtl/>
        </w:rPr>
        <w:t>יתייצב</w:t>
      </w:r>
      <w:r w:rsidRPr="0087613C">
        <w:rPr>
          <w:rFonts w:cs="FrankRuehl"/>
          <w:sz w:val="28"/>
          <w:szCs w:val="28"/>
          <w:rtl/>
        </w:rPr>
        <w:t xml:space="preserve"> </w:t>
      </w:r>
      <w:r w:rsidRPr="0087613C">
        <w:rPr>
          <w:rFonts w:cs="FrankRuehl" w:hint="eastAsia"/>
          <w:sz w:val="28"/>
          <w:szCs w:val="28"/>
          <w:rtl/>
        </w:rPr>
        <w:t>לריצוי</w:t>
      </w:r>
      <w:r w:rsidRPr="0087613C">
        <w:rPr>
          <w:rFonts w:cs="FrankRuehl"/>
          <w:sz w:val="28"/>
          <w:szCs w:val="28"/>
          <w:rtl/>
        </w:rPr>
        <w:t xml:space="preserve"> </w:t>
      </w:r>
      <w:r w:rsidRPr="0087613C">
        <w:rPr>
          <w:rFonts w:cs="FrankRuehl" w:hint="eastAsia"/>
          <w:sz w:val="28"/>
          <w:szCs w:val="28"/>
          <w:rtl/>
        </w:rPr>
        <w:t>עונש</w:t>
      </w:r>
      <w:r w:rsidRPr="0087613C">
        <w:rPr>
          <w:rFonts w:cs="FrankRuehl"/>
          <w:sz w:val="28"/>
          <w:szCs w:val="28"/>
          <w:rtl/>
        </w:rPr>
        <w:t xml:space="preserve"> </w:t>
      </w:r>
      <w:r w:rsidRPr="0087613C">
        <w:rPr>
          <w:rFonts w:cs="FrankRuehl" w:hint="eastAsia"/>
          <w:sz w:val="28"/>
          <w:szCs w:val="28"/>
          <w:rtl/>
        </w:rPr>
        <w:t>המאסר</w:t>
      </w:r>
      <w:r w:rsidRPr="0087613C">
        <w:rPr>
          <w:rFonts w:cs="FrankRuehl"/>
          <w:sz w:val="28"/>
          <w:szCs w:val="28"/>
          <w:rtl/>
        </w:rPr>
        <w:t xml:space="preserve"> </w:t>
      </w:r>
      <w:r w:rsidRPr="0087613C">
        <w:rPr>
          <w:rFonts w:cs="FrankRuehl" w:hint="eastAsia"/>
          <w:sz w:val="28"/>
          <w:szCs w:val="28"/>
          <w:rtl/>
        </w:rPr>
        <w:t>ב</w:t>
      </w:r>
      <w:r>
        <w:rPr>
          <w:rFonts w:cs="FrankRuehl" w:hint="cs"/>
          <w:sz w:val="28"/>
          <w:szCs w:val="28"/>
          <w:rtl/>
        </w:rPr>
        <w:t>מתקן</w:t>
      </w:r>
      <w:r w:rsidRPr="0087613C">
        <w:rPr>
          <w:rFonts w:cs="FrankRuehl"/>
          <w:sz w:val="28"/>
          <w:szCs w:val="28"/>
          <w:rtl/>
        </w:rPr>
        <w:t xml:space="preserve"> </w:t>
      </w:r>
      <w:r w:rsidRPr="0087613C">
        <w:rPr>
          <w:rFonts w:cs="FrankRuehl" w:hint="eastAsia"/>
          <w:sz w:val="28"/>
          <w:szCs w:val="28"/>
          <w:rtl/>
        </w:rPr>
        <w:t>כל</w:t>
      </w:r>
      <w:r>
        <w:rPr>
          <w:rFonts w:cs="FrankRuehl" w:hint="cs"/>
          <w:sz w:val="28"/>
          <w:szCs w:val="28"/>
          <w:rtl/>
        </w:rPr>
        <w:t>י</w:t>
      </w:r>
      <w:r w:rsidRPr="0087613C">
        <w:rPr>
          <w:rFonts w:cs="FrankRuehl" w:hint="eastAsia"/>
          <w:sz w:val="28"/>
          <w:szCs w:val="28"/>
          <w:rtl/>
        </w:rPr>
        <w:t>א</w:t>
      </w:r>
      <w:r>
        <w:rPr>
          <w:rFonts w:cs="FrankRuehl" w:hint="cs"/>
          <w:sz w:val="28"/>
          <w:szCs w:val="28"/>
          <w:rtl/>
        </w:rPr>
        <w:t>ה</w:t>
      </w:r>
      <w:r w:rsidRPr="0087613C">
        <w:rPr>
          <w:rFonts w:cs="FrankRuehl"/>
          <w:sz w:val="28"/>
          <w:szCs w:val="28"/>
          <w:rtl/>
        </w:rPr>
        <w:t xml:space="preserve"> </w:t>
      </w:r>
      <w:r>
        <w:rPr>
          <w:rFonts w:cs="FrankRuehl" w:hint="cs"/>
          <w:sz w:val="28"/>
          <w:szCs w:val="28"/>
          <w:rtl/>
        </w:rPr>
        <w:t>"</w:t>
      </w:r>
      <w:r w:rsidRPr="0087613C">
        <w:rPr>
          <w:rFonts w:cs="FrankRuehl" w:hint="eastAsia"/>
          <w:sz w:val="28"/>
          <w:szCs w:val="28"/>
          <w:rtl/>
        </w:rPr>
        <w:t>הדרים</w:t>
      </w:r>
      <w:r>
        <w:rPr>
          <w:rFonts w:cs="FrankRuehl" w:hint="cs"/>
          <w:sz w:val="28"/>
          <w:szCs w:val="28"/>
          <w:rtl/>
        </w:rPr>
        <w:t>", או בכל מקום עליו יורה שב"ס,</w:t>
      </w:r>
      <w:r w:rsidRPr="0087613C">
        <w:rPr>
          <w:rFonts w:cs="FrankRuehl"/>
          <w:sz w:val="28"/>
          <w:szCs w:val="28"/>
          <w:rtl/>
        </w:rPr>
        <w:t xml:space="preserve"> </w:t>
      </w:r>
      <w:r w:rsidRPr="0087613C">
        <w:rPr>
          <w:rFonts w:cs="FrankRuehl" w:hint="eastAsia"/>
          <w:sz w:val="28"/>
          <w:szCs w:val="28"/>
          <w:rtl/>
        </w:rPr>
        <w:t>ביום</w:t>
      </w:r>
      <w:r>
        <w:rPr>
          <w:rFonts w:cs="FrankRuehl" w:hint="cs"/>
          <w:sz w:val="28"/>
          <w:szCs w:val="28"/>
          <w:rtl/>
        </w:rPr>
        <w:t xml:space="preserve"> 29.11.2020</w:t>
      </w:r>
      <w:r w:rsidRPr="0087613C">
        <w:rPr>
          <w:rFonts w:cs="FrankRuehl"/>
          <w:sz w:val="28"/>
          <w:szCs w:val="28"/>
          <w:rtl/>
        </w:rPr>
        <w:t xml:space="preserve">, </w:t>
      </w:r>
      <w:r w:rsidRPr="0087613C">
        <w:rPr>
          <w:rFonts w:cs="FrankRuehl" w:hint="eastAsia"/>
          <w:sz w:val="28"/>
          <w:szCs w:val="28"/>
          <w:rtl/>
        </w:rPr>
        <w:t>עד</w:t>
      </w:r>
      <w:r w:rsidRPr="0087613C">
        <w:rPr>
          <w:rFonts w:cs="FrankRuehl"/>
          <w:sz w:val="28"/>
          <w:szCs w:val="28"/>
          <w:rtl/>
        </w:rPr>
        <w:t xml:space="preserve"> </w:t>
      </w:r>
      <w:r w:rsidRPr="0087613C">
        <w:rPr>
          <w:rFonts w:cs="FrankRuehl" w:hint="eastAsia"/>
          <w:sz w:val="28"/>
          <w:szCs w:val="28"/>
          <w:rtl/>
        </w:rPr>
        <w:t>השעה</w:t>
      </w:r>
      <w:r w:rsidRPr="0087613C">
        <w:rPr>
          <w:rFonts w:cs="FrankRuehl"/>
          <w:sz w:val="28"/>
          <w:szCs w:val="28"/>
          <w:rtl/>
        </w:rPr>
        <w:t xml:space="preserve"> </w:t>
      </w:r>
      <w:r>
        <w:rPr>
          <w:rFonts w:cs="FrankRuehl" w:hint="cs"/>
          <w:sz w:val="28"/>
          <w:szCs w:val="28"/>
          <w:rtl/>
        </w:rPr>
        <w:t>08</w:t>
      </w:r>
      <w:r w:rsidRPr="0087613C">
        <w:rPr>
          <w:rFonts w:cs="FrankRuehl"/>
          <w:sz w:val="28"/>
          <w:szCs w:val="28"/>
          <w:rtl/>
        </w:rPr>
        <w:t>:</w:t>
      </w:r>
      <w:r>
        <w:rPr>
          <w:rFonts w:cs="FrankRuehl" w:hint="cs"/>
          <w:sz w:val="28"/>
          <w:szCs w:val="28"/>
          <w:rtl/>
        </w:rPr>
        <w:t>3</w:t>
      </w:r>
      <w:r w:rsidRPr="0087613C">
        <w:rPr>
          <w:rFonts w:cs="FrankRuehl"/>
          <w:sz w:val="28"/>
          <w:szCs w:val="28"/>
          <w:rtl/>
        </w:rPr>
        <w:t xml:space="preserve">0 </w:t>
      </w:r>
      <w:r w:rsidRPr="0087613C">
        <w:rPr>
          <w:rFonts w:cs="FrankRuehl" w:hint="eastAsia"/>
          <w:sz w:val="28"/>
          <w:szCs w:val="28"/>
          <w:rtl/>
        </w:rPr>
        <w:t>כשברשותו</w:t>
      </w:r>
      <w:r w:rsidRPr="0087613C">
        <w:rPr>
          <w:rFonts w:cs="FrankRuehl"/>
          <w:sz w:val="28"/>
          <w:szCs w:val="28"/>
          <w:rtl/>
        </w:rPr>
        <w:t xml:space="preserve"> </w:t>
      </w:r>
      <w:r w:rsidRPr="0087613C">
        <w:rPr>
          <w:rFonts w:cs="FrankRuehl" w:hint="eastAsia"/>
          <w:sz w:val="28"/>
          <w:szCs w:val="28"/>
          <w:rtl/>
        </w:rPr>
        <w:t>תעודת</w:t>
      </w:r>
      <w:r w:rsidRPr="0087613C">
        <w:rPr>
          <w:rFonts w:cs="FrankRuehl"/>
          <w:sz w:val="28"/>
          <w:szCs w:val="28"/>
          <w:rtl/>
        </w:rPr>
        <w:t xml:space="preserve"> </w:t>
      </w:r>
      <w:r w:rsidRPr="0087613C">
        <w:rPr>
          <w:rFonts w:cs="FrankRuehl" w:hint="eastAsia"/>
          <w:sz w:val="28"/>
          <w:szCs w:val="28"/>
          <w:rtl/>
        </w:rPr>
        <w:t>זהות</w:t>
      </w:r>
      <w:r w:rsidRPr="0087613C">
        <w:rPr>
          <w:rFonts w:cs="FrankRuehl"/>
          <w:sz w:val="28"/>
          <w:szCs w:val="28"/>
          <w:rtl/>
        </w:rPr>
        <w:t xml:space="preserve"> </w:t>
      </w:r>
      <w:r w:rsidRPr="0087613C">
        <w:rPr>
          <w:rFonts w:cs="FrankRuehl" w:hint="eastAsia"/>
          <w:sz w:val="28"/>
          <w:szCs w:val="28"/>
          <w:rtl/>
        </w:rPr>
        <w:t>ועותק</w:t>
      </w:r>
      <w:r w:rsidRPr="0087613C">
        <w:rPr>
          <w:rFonts w:cs="FrankRuehl"/>
          <w:sz w:val="28"/>
          <w:szCs w:val="28"/>
          <w:rtl/>
        </w:rPr>
        <w:t xml:space="preserve"> </w:t>
      </w:r>
      <w:r w:rsidRPr="0087613C">
        <w:rPr>
          <w:rFonts w:cs="FrankRuehl" w:hint="eastAsia"/>
          <w:sz w:val="28"/>
          <w:szCs w:val="28"/>
          <w:rtl/>
        </w:rPr>
        <w:t>מגזר</w:t>
      </w:r>
      <w:r w:rsidRPr="0087613C">
        <w:rPr>
          <w:rFonts w:cs="FrankRuehl"/>
          <w:sz w:val="28"/>
          <w:szCs w:val="28"/>
          <w:rtl/>
        </w:rPr>
        <w:t xml:space="preserve"> </w:t>
      </w:r>
      <w:r w:rsidRPr="0087613C">
        <w:rPr>
          <w:rFonts w:cs="FrankRuehl" w:hint="eastAsia"/>
          <w:sz w:val="28"/>
          <w:szCs w:val="28"/>
          <w:rtl/>
        </w:rPr>
        <w:t>הדין</w:t>
      </w:r>
      <w:r w:rsidRPr="0087613C">
        <w:rPr>
          <w:rFonts w:cs="FrankRuehl"/>
          <w:sz w:val="28"/>
          <w:szCs w:val="28"/>
          <w:rtl/>
        </w:rPr>
        <w:t xml:space="preserve">. </w:t>
      </w:r>
      <w:r w:rsidRPr="0087613C">
        <w:rPr>
          <w:rFonts w:cs="FrankRuehl" w:hint="eastAsia"/>
          <w:sz w:val="28"/>
          <w:szCs w:val="28"/>
          <w:rtl/>
        </w:rPr>
        <w:t>על</w:t>
      </w:r>
      <w:r w:rsidRPr="0087613C">
        <w:rPr>
          <w:rFonts w:cs="FrankRuehl"/>
          <w:sz w:val="28"/>
          <w:szCs w:val="28"/>
          <w:rtl/>
        </w:rPr>
        <w:t xml:space="preserve"> </w:t>
      </w:r>
      <w:r w:rsidRPr="0087613C">
        <w:rPr>
          <w:rFonts w:cs="FrankRuehl" w:hint="eastAsia"/>
          <w:sz w:val="28"/>
          <w:szCs w:val="28"/>
          <w:rtl/>
        </w:rPr>
        <w:t>הנאשם</w:t>
      </w:r>
      <w:r w:rsidRPr="0087613C">
        <w:rPr>
          <w:rFonts w:cs="FrankRuehl"/>
          <w:sz w:val="28"/>
          <w:szCs w:val="28"/>
          <w:rtl/>
        </w:rPr>
        <w:t xml:space="preserve"> </w:t>
      </w:r>
      <w:r w:rsidRPr="0087613C">
        <w:rPr>
          <w:rFonts w:cs="FrankRuehl" w:hint="eastAsia"/>
          <w:sz w:val="28"/>
          <w:szCs w:val="28"/>
          <w:rtl/>
        </w:rPr>
        <w:t>לתאם</w:t>
      </w:r>
      <w:r w:rsidRPr="0087613C">
        <w:rPr>
          <w:rFonts w:cs="FrankRuehl"/>
          <w:sz w:val="28"/>
          <w:szCs w:val="28"/>
          <w:rtl/>
        </w:rPr>
        <w:t xml:space="preserve"> </w:t>
      </w:r>
      <w:r w:rsidRPr="0087613C">
        <w:rPr>
          <w:rFonts w:cs="FrankRuehl" w:hint="eastAsia"/>
          <w:sz w:val="28"/>
          <w:szCs w:val="28"/>
          <w:rtl/>
        </w:rPr>
        <w:t>את</w:t>
      </w:r>
      <w:r w:rsidRPr="0087613C">
        <w:rPr>
          <w:rFonts w:cs="FrankRuehl"/>
          <w:sz w:val="28"/>
          <w:szCs w:val="28"/>
          <w:rtl/>
        </w:rPr>
        <w:t xml:space="preserve"> </w:t>
      </w:r>
      <w:r w:rsidRPr="0087613C">
        <w:rPr>
          <w:rFonts w:cs="FrankRuehl" w:hint="eastAsia"/>
          <w:sz w:val="28"/>
          <w:szCs w:val="28"/>
          <w:rtl/>
        </w:rPr>
        <w:t>הכניסה</w:t>
      </w:r>
      <w:r w:rsidRPr="0087613C">
        <w:rPr>
          <w:rFonts w:cs="FrankRuehl"/>
          <w:sz w:val="28"/>
          <w:szCs w:val="28"/>
          <w:rtl/>
        </w:rPr>
        <w:t xml:space="preserve"> </w:t>
      </w:r>
      <w:r w:rsidRPr="0087613C">
        <w:rPr>
          <w:rFonts w:cs="FrankRuehl" w:hint="eastAsia"/>
          <w:sz w:val="28"/>
          <w:szCs w:val="28"/>
          <w:rtl/>
        </w:rPr>
        <w:t>למאסר</w:t>
      </w:r>
      <w:r w:rsidRPr="0087613C">
        <w:rPr>
          <w:rFonts w:cs="FrankRuehl"/>
          <w:sz w:val="28"/>
          <w:szCs w:val="28"/>
          <w:rtl/>
        </w:rPr>
        <w:t xml:space="preserve">, </w:t>
      </w:r>
      <w:r w:rsidRPr="0087613C">
        <w:rPr>
          <w:rFonts w:cs="FrankRuehl" w:hint="eastAsia"/>
          <w:sz w:val="28"/>
          <w:szCs w:val="28"/>
          <w:rtl/>
        </w:rPr>
        <w:t>כולל</w:t>
      </w:r>
      <w:r w:rsidRPr="0087613C">
        <w:rPr>
          <w:rFonts w:cs="FrankRuehl"/>
          <w:sz w:val="28"/>
          <w:szCs w:val="28"/>
          <w:rtl/>
        </w:rPr>
        <w:t xml:space="preserve"> </w:t>
      </w:r>
      <w:r w:rsidRPr="0087613C">
        <w:rPr>
          <w:rFonts w:cs="FrankRuehl" w:hint="eastAsia"/>
          <w:sz w:val="28"/>
          <w:szCs w:val="28"/>
          <w:rtl/>
        </w:rPr>
        <w:t>האפשרות</w:t>
      </w:r>
      <w:r w:rsidRPr="0087613C">
        <w:rPr>
          <w:rFonts w:cs="FrankRuehl"/>
          <w:sz w:val="28"/>
          <w:szCs w:val="28"/>
          <w:rtl/>
        </w:rPr>
        <w:t xml:space="preserve"> </w:t>
      </w:r>
      <w:r w:rsidRPr="0087613C">
        <w:rPr>
          <w:rFonts w:cs="FrankRuehl" w:hint="eastAsia"/>
          <w:sz w:val="28"/>
          <w:szCs w:val="28"/>
          <w:rtl/>
        </w:rPr>
        <w:t>למיון</w:t>
      </w:r>
      <w:r w:rsidRPr="0087613C">
        <w:rPr>
          <w:rFonts w:cs="FrankRuehl"/>
          <w:sz w:val="28"/>
          <w:szCs w:val="28"/>
          <w:rtl/>
        </w:rPr>
        <w:t xml:space="preserve"> </w:t>
      </w:r>
      <w:r w:rsidRPr="0087613C">
        <w:rPr>
          <w:rFonts w:cs="FrankRuehl" w:hint="eastAsia"/>
          <w:sz w:val="28"/>
          <w:szCs w:val="28"/>
          <w:rtl/>
        </w:rPr>
        <w:t>מוקדם</w:t>
      </w:r>
      <w:r w:rsidRPr="0087613C">
        <w:rPr>
          <w:rFonts w:cs="FrankRuehl"/>
          <w:sz w:val="28"/>
          <w:szCs w:val="28"/>
          <w:rtl/>
        </w:rPr>
        <w:t xml:space="preserve">, </w:t>
      </w:r>
      <w:r w:rsidRPr="0087613C">
        <w:rPr>
          <w:rFonts w:cs="FrankRuehl" w:hint="eastAsia"/>
          <w:sz w:val="28"/>
          <w:szCs w:val="28"/>
          <w:rtl/>
        </w:rPr>
        <w:t>עם</w:t>
      </w:r>
      <w:r w:rsidRPr="0087613C">
        <w:rPr>
          <w:rFonts w:cs="FrankRuehl"/>
          <w:sz w:val="28"/>
          <w:szCs w:val="28"/>
          <w:rtl/>
        </w:rPr>
        <w:t xml:space="preserve"> </w:t>
      </w:r>
      <w:r w:rsidRPr="0087613C">
        <w:rPr>
          <w:rFonts w:cs="FrankRuehl" w:hint="eastAsia"/>
          <w:sz w:val="28"/>
          <w:szCs w:val="28"/>
          <w:rtl/>
        </w:rPr>
        <w:t>ענף</w:t>
      </w:r>
      <w:r w:rsidRPr="0087613C">
        <w:rPr>
          <w:rFonts w:cs="FrankRuehl"/>
          <w:sz w:val="28"/>
          <w:szCs w:val="28"/>
          <w:rtl/>
        </w:rPr>
        <w:t xml:space="preserve"> </w:t>
      </w:r>
      <w:r w:rsidRPr="0087613C">
        <w:rPr>
          <w:rFonts w:cs="FrankRuehl" w:hint="eastAsia"/>
          <w:sz w:val="28"/>
          <w:szCs w:val="28"/>
          <w:rtl/>
        </w:rPr>
        <w:t>אבחון</w:t>
      </w:r>
      <w:r w:rsidRPr="0087613C">
        <w:rPr>
          <w:rFonts w:cs="FrankRuehl"/>
          <w:sz w:val="28"/>
          <w:szCs w:val="28"/>
          <w:rtl/>
        </w:rPr>
        <w:t xml:space="preserve"> </w:t>
      </w:r>
      <w:r w:rsidRPr="0087613C">
        <w:rPr>
          <w:rFonts w:cs="FrankRuehl" w:hint="eastAsia"/>
          <w:sz w:val="28"/>
          <w:szCs w:val="28"/>
          <w:rtl/>
        </w:rPr>
        <w:t>ומיון</w:t>
      </w:r>
      <w:r w:rsidRPr="0087613C">
        <w:rPr>
          <w:rFonts w:cs="FrankRuehl"/>
          <w:sz w:val="28"/>
          <w:szCs w:val="28"/>
          <w:rtl/>
        </w:rPr>
        <w:t xml:space="preserve"> </w:t>
      </w:r>
      <w:r w:rsidRPr="0087613C">
        <w:rPr>
          <w:rFonts w:cs="FrankRuehl" w:hint="eastAsia"/>
          <w:sz w:val="28"/>
          <w:szCs w:val="28"/>
          <w:rtl/>
        </w:rPr>
        <w:t>של</w:t>
      </w:r>
      <w:r w:rsidRPr="0087613C">
        <w:rPr>
          <w:rFonts w:cs="FrankRuehl"/>
          <w:sz w:val="28"/>
          <w:szCs w:val="28"/>
          <w:rtl/>
        </w:rPr>
        <w:t xml:space="preserve"> </w:t>
      </w:r>
      <w:r w:rsidRPr="0087613C">
        <w:rPr>
          <w:rFonts w:cs="FrankRuehl" w:hint="eastAsia"/>
          <w:sz w:val="28"/>
          <w:szCs w:val="28"/>
          <w:rtl/>
        </w:rPr>
        <w:t>שב</w:t>
      </w:r>
      <w:r w:rsidRPr="0087613C">
        <w:rPr>
          <w:rFonts w:cs="FrankRuehl"/>
          <w:sz w:val="28"/>
          <w:szCs w:val="28"/>
          <w:rtl/>
        </w:rPr>
        <w:t>"</w:t>
      </w:r>
      <w:r w:rsidRPr="0087613C">
        <w:rPr>
          <w:rFonts w:cs="FrankRuehl" w:hint="eastAsia"/>
          <w:sz w:val="28"/>
          <w:szCs w:val="28"/>
          <w:rtl/>
        </w:rPr>
        <w:t>ס</w:t>
      </w:r>
      <w:r w:rsidRPr="0087613C">
        <w:rPr>
          <w:rFonts w:cs="FrankRuehl"/>
          <w:sz w:val="28"/>
          <w:szCs w:val="28"/>
          <w:rtl/>
        </w:rPr>
        <w:t xml:space="preserve">, </w:t>
      </w:r>
      <w:r w:rsidRPr="0087613C">
        <w:rPr>
          <w:rFonts w:cs="FrankRuehl" w:hint="eastAsia"/>
          <w:sz w:val="28"/>
          <w:szCs w:val="28"/>
          <w:rtl/>
        </w:rPr>
        <w:t>טלפונים</w:t>
      </w:r>
      <w:r w:rsidRPr="0087613C">
        <w:rPr>
          <w:rFonts w:cs="FrankRuehl"/>
          <w:sz w:val="28"/>
          <w:szCs w:val="28"/>
          <w:rtl/>
        </w:rPr>
        <w:t xml:space="preserve"> 08-9787377, 08-9787336</w:t>
      </w:r>
      <w:r>
        <w:rPr>
          <w:rFonts w:cs="FrankRuehl" w:hint="cs"/>
          <w:sz w:val="28"/>
          <w:szCs w:val="28"/>
          <w:rtl/>
        </w:rPr>
        <w:t>.</w:t>
      </w:r>
    </w:p>
    <w:p w14:paraId="1F07EB16" w14:textId="77777777" w:rsidR="0091309B" w:rsidRPr="00335AAD" w:rsidRDefault="0091309B" w:rsidP="0091309B">
      <w:pPr>
        <w:jc w:val="both"/>
        <w:rPr>
          <w:rFonts w:cs="FrankRuehl"/>
          <w:sz w:val="28"/>
          <w:szCs w:val="28"/>
        </w:rPr>
      </w:pPr>
    </w:p>
    <w:p w14:paraId="0DD26690" w14:textId="77777777" w:rsidR="0091309B" w:rsidRDefault="0091309B" w:rsidP="0091309B">
      <w:pPr>
        <w:pStyle w:val="ae"/>
        <w:numPr>
          <w:ilvl w:val="0"/>
          <w:numId w:val="5"/>
        </w:numPr>
        <w:spacing w:line="360" w:lineRule="auto"/>
        <w:jc w:val="both"/>
        <w:rPr>
          <w:rFonts w:ascii="FrankRuehl" w:hAnsi="FrankRuehl" w:cs="FrankRuehl"/>
          <w:sz w:val="28"/>
          <w:szCs w:val="28"/>
        </w:rPr>
      </w:pPr>
      <w:r>
        <w:rPr>
          <w:rFonts w:ascii="FrankRuehl" w:hAnsi="FrankRuehl" w:cs="FrankRuehl" w:hint="cs"/>
          <w:sz w:val="28"/>
          <w:szCs w:val="28"/>
          <w:rtl/>
        </w:rPr>
        <w:t xml:space="preserve">מאסר למשך 6 חודשים, אותו לא ירצה הנאשם אלא אם יעבור בתוך תקופה של 3 שנים ממועד שחרורו ממאסר על כל עבירה לפי </w:t>
      </w:r>
      <w:hyperlink r:id="rId50" w:history="1">
        <w:r w:rsidR="006037D1" w:rsidRPr="006037D1">
          <w:rPr>
            <w:rFonts w:ascii="FrankRuehl" w:hAnsi="FrankRuehl" w:cs="FrankRuehl"/>
            <w:color w:val="0000FF"/>
            <w:sz w:val="28"/>
            <w:szCs w:val="28"/>
            <w:u w:val="single"/>
            <w:rtl/>
          </w:rPr>
          <w:t>פקודת הסמים המסוכנים</w:t>
        </w:r>
      </w:hyperlink>
      <w:r>
        <w:rPr>
          <w:rFonts w:ascii="FrankRuehl" w:hAnsi="FrankRuehl" w:cs="FrankRuehl" w:hint="cs"/>
          <w:sz w:val="28"/>
          <w:szCs w:val="28"/>
          <w:rtl/>
        </w:rPr>
        <w:t xml:space="preserve"> מסוג פשע. </w:t>
      </w:r>
    </w:p>
    <w:p w14:paraId="5BB5654C" w14:textId="77777777" w:rsidR="0091309B" w:rsidRPr="00335AAD" w:rsidRDefault="0091309B" w:rsidP="0091309B">
      <w:pPr>
        <w:jc w:val="both"/>
        <w:rPr>
          <w:rFonts w:cs="FrankRuehl"/>
          <w:sz w:val="28"/>
          <w:szCs w:val="28"/>
        </w:rPr>
      </w:pPr>
    </w:p>
    <w:p w14:paraId="58FBFD48" w14:textId="77777777" w:rsidR="0091309B" w:rsidRDefault="0091309B" w:rsidP="0091309B">
      <w:pPr>
        <w:pStyle w:val="ae"/>
        <w:numPr>
          <w:ilvl w:val="0"/>
          <w:numId w:val="5"/>
        </w:numPr>
        <w:spacing w:line="360" w:lineRule="auto"/>
        <w:jc w:val="both"/>
        <w:rPr>
          <w:rFonts w:ascii="FrankRuehl" w:hAnsi="FrankRuehl" w:cs="FrankRuehl"/>
          <w:sz w:val="28"/>
          <w:szCs w:val="28"/>
          <w:rtl/>
        </w:rPr>
      </w:pPr>
      <w:r>
        <w:rPr>
          <w:rFonts w:ascii="FrankRuehl" w:hAnsi="FrankRuehl" w:cs="FrankRuehl" w:hint="cs"/>
          <w:sz w:val="28"/>
          <w:szCs w:val="28"/>
          <w:rtl/>
        </w:rPr>
        <w:t xml:space="preserve">חודש מאסר, אותו לא ירצה הנאשם אלא אם יעבור בתוך תקופה של 3 שנים ממועד שחרורו ממאסר על כל עבירה לפי </w:t>
      </w:r>
      <w:hyperlink r:id="rId51" w:history="1">
        <w:r w:rsidR="006037D1" w:rsidRPr="006037D1">
          <w:rPr>
            <w:rFonts w:ascii="FrankRuehl" w:hAnsi="FrankRuehl" w:cs="FrankRuehl"/>
            <w:color w:val="0000FF"/>
            <w:sz w:val="28"/>
            <w:szCs w:val="28"/>
            <w:u w:val="single"/>
            <w:rtl/>
          </w:rPr>
          <w:t>פקודת הסמים המסוכנים</w:t>
        </w:r>
      </w:hyperlink>
      <w:r>
        <w:rPr>
          <w:rFonts w:ascii="FrankRuehl" w:hAnsi="FrankRuehl" w:cs="FrankRuehl" w:hint="cs"/>
          <w:sz w:val="28"/>
          <w:szCs w:val="28"/>
          <w:rtl/>
        </w:rPr>
        <w:t xml:space="preserve"> מסוג עוון.</w:t>
      </w:r>
    </w:p>
    <w:p w14:paraId="5630A9D7" w14:textId="77777777" w:rsidR="0091309B" w:rsidRPr="00335AAD" w:rsidRDefault="0091309B" w:rsidP="0091309B">
      <w:pPr>
        <w:jc w:val="both"/>
        <w:rPr>
          <w:rFonts w:cs="FrankRuehl"/>
          <w:sz w:val="28"/>
          <w:szCs w:val="28"/>
        </w:rPr>
      </w:pPr>
    </w:p>
    <w:p w14:paraId="23F09285" w14:textId="77777777" w:rsidR="0091309B" w:rsidRDefault="0091309B" w:rsidP="0091309B">
      <w:pPr>
        <w:pStyle w:val="ae"/>
        <w:numPr>
          <w:ilvl w:val="0"/>
          <w:numId w:val="5"/>
        </w:numPr>
        <w:spacing w:line="360" w:lineRule="auto"/>
        <w:jc w:val="both"/>
        <w:rPr>
          <w:rFonts w:ascii="FrankRuehl" w:hAnsi="FrankRuehl" w:cs="FrankRuehl"/>
          <w:sz w:val="28"/>
          <w:szCs w:val="28"/>
          <w:rtl/>
        </w:rPr>
      </w:pPr>
      <w:r>
        <w:rPr>
          <w:rFonts w:ascii="FrankRuehl" w:hAnsi="FrankRuehl" w:cs="FrankRuehl" w:hint="cs"/>
          <w:sz w:val="28"/>
          <w:szCs w:val="28"/>
          <w:rtl/>
        </w:rPr>
        <w:t>קנס כספי בסך 1,000 ₪ או 10 ימי מאסר תמורתו. הקנס ישולם ב-10 תשלומים חודשיים, שווים ורצופים. התשלום הראשון ישולם עד ליום 1.11.2020, והיתרה בכל 1 לכל חודש שלאחריו. לא ישולם תשלום במועדו, תעמוד יתרת הקנס לפירעון מידי. לבקשת הנאשם יקוזז הקנס מכסף שהפקיד הנאשם בתיק זה או באחד מתיקי המעצר הקשורים אליו, כפוף לכל מניעה חוקית אחרת, ורק לאחר שיתייצב לריצוי עונש המאסר.</w:t>
      </w:r>
    </w:p>
    <w:p w14:paraId="5F31C3FE" w14:textId="77777777" w:rsidR="0091309B" w:rsidRPr="00335AAD" w:rsidRDefault="0091309B" w:rsidP="0091309B">
      <w:pPr>
        <w:jc w:val="both"/>
        <w:rPr>
          <w:rFonts w:cs="FrankRuehl"/>
          <w:sz w:val="28"/>
          <w:szCs w:val="28"/>
        </w:rPr>
      </w:pPr>
    </w:p>
    <w:p w14:paraId="1338D2A6" w14:textId="77777777" w:rsidR="0091309B" w:rsidRDefault="0091309B" w:rsidP="0091309B">
      <w:pPr>
        <w:pStyle w:val="ae"/>
        <w:numPr>
          <w:ilvl w:val="0"/>
          <w:numId w:val="5"/>
        </w:numPr>
        <w:spacing w:line="360" w:lineRule="auto"/>
        <w:jc w:val="both"/>
        <w:rPr>
          <w:rFonts w:ascii="FrankRuehl" w:hAnsi="FrankRuehl" w:cs="FrankRuehl"/>
          <w:sz w:val="28"/>
          <w:szCs w:val="28"/>
        </w:rPr>
      </w:pPr>
      <w:r w:rsidRPr="00A60A24">
        <w:rPr>
          <w:rFonts w:ascii="FrankRuehl" w:hAnsi="FrankRuehl" w:cs="FrankRuehl" w:hint="cs"/>
          <w:sz w:val="28"/>
          <w:szCs w:val="28"/>
          <w:rtl/>
        </w:rPr>
        <w:t>פסילת רישיון נהיגה לתקופה של 12 חודשים וזאת על תנאי שלא יעבור כל עבירה לפי</w:t>
      </w:r>
      <w:r>
        <w:rPr>
          <w:rFonts w:ascii="FrankRuehl" w:hAnsi="FrankRuehl" w:cs="FrankRuehl" w:hint="cs"/>
          <w:sz w:val="28"/>
          <w:szCs w:val="28"/>
          <w:rtl/>
        </w:rPr>
        <w:t xml:space="preserve"> </w:t>
      </w:r>
      <w:hyperlink r:id="rId52" w:history="1">
        <w:r w:rsidR="006037D1" w:rsidRPr="006037D1">
          <w:rPr>
            <w:rFonts w:ascii="FrankRuehl" w:hAnsi="FrankRuehl" w:cs="FrankRuehl"/>
            <w:color w:val="0000FF"/>
            <w:sz w:val="28"/>
            <w:szCs w:val="28"/>
            <w:u w:val="single"/>
            <w:rtl/>
          </w:rPr>
          <w:t>פקודת הסמים המסוכנים</w:t>
        </w:r>
      </w:hyperlink>
      <w:r>
        <w:rPr>
          <w:rFonts w:ascii="FrankRuehl" w:hAnsi="FrankRuehl" w:cs="FrankRuehl" w:hint="cs"/>
          <w:sz w:val="28"/>
          <w:szCs w:val="28"/>
          <w:rtl/>
        </w:rPr>
        <w:t xml:space="preserve"> במשך 3 שנים ממועד שחרורו ממאסר. </w:t>
      </w:r>
    </w:p>
    <w:p w14:paraId="05F5E8F3" w14:textId="77777777" w:rsidR="0091309B" w:rsidRPr="00335AAD" w:rsidRDefault="0091309B" w:rsidP="0091309B">
      <w:pPr>
        <w:jc w:val="both"/>
        <w:rPr>
          <w:rFonts w:cs="FrankRuehl"/>
          <w:sz w:val="28"/>
          <w:szCs w:val="28"/>
        </w:rPr>
      </w:pPr>
    </w:p>
    <w:p w14:paraId="45F6600F" w14:textId="77777777" w:rsidR="0091309B" w:rsidRDefault="0091309B" w:rsidP="0091309B">
      <w:pPr>
        <w:pStyle w:val="ae"/>
        <w:numPr>
          <w:ilvl w:val="0"/>
          <w:numId w:val="5"/>
        </w:numPr>
        <w:spacing w:line="360" w:lineRule="auto"/>
        <w:jc w:val="both"/>
        <w:rPr>
          <w:rFonts w:ascii="FrankRuehl" w:hAnsi="FrankRuehl" w:cs="FrankRuehl"/>
          <w:sz w:val="28"/>
          <w:szCs w:val="28"/>
          <w:rtl/>
        </w:rPr>
      </w:pPr>
      <w:r>
        <w:rPr>
          <w:rFonts w:ascii="FrankRuehl" w:hAnsi="FrankRuehl" w:cs="FrankRuehl" w:hint="cs"/>
          <w:sz w:val="28"/>
          <w:szCs w:val="28"/>
          <w:rtl/>
        </w:rPr>
        <w:t xml:space="preserve">הנאשם יתחייב להימנע בתוך תקופה של 3 שנים מיום שחרורו ממאסר מלבצע עבירה לפי </w:t>
      </w:r>
      <w:hyperlink r:id="rId53" w:history="1">
        <w:r w:rsidR="006037D1" w:rsidRPr="006037D1">
          <w:rPr>
            <w:rFonts w:ascii="FrankRuehl" w:hAnsi="FrankRuehl" w:cs="FrankRuehl"/>
            <w:color w:val="0000FF"/>
            <w:sz w:val="28"/>
            <w:szCs w:val="28"/>
            <w:u w:val="single"/>
            <w:rtl/>
          </w:rPr>
          <w:t>פקודת הסמים המסוכנים</w:t>
        </w:r>
      </w:hyperlink>
      <w:r>
        <w:rPr>
          <w:rFonts w:ascii="FrankRuehl" w:hAnsi="FrankRuehl" w:cs="FrankRuehl" w:hint="cs"/>
          <w:sz w:val="28"/>
          <w:szCs w:val="28"/>
          <w:rtl/>
        </w:rPr>
        <w:t xml:space="preserve"> מסוג פשע, וככל שיבצעה ישלם סך של 5,000 ש"ח.</w:t>
      </w:r>
    </w:p>
    <w:p w14:paraId="17CFF89E" w14:textId="77777777" w:rsidR="0091309B" w:rsidRDefault="0091309B" w:rsidP="0091309B">
      <w:pPr>
        <w:spacing w:line="360" w:lineRule="auto"/>
        <w:jc w:val="both"/>
        <w:rPr>
          <w:rFonts w:ascii="FrankRuehl" w:hAnsi="FrankRuehl" w:cs="FrankRuehl"/>
          <w:sz w:val="28"/>
          <w:szCs w:val="28"/>
          <w:rtl/>
        </w:rPr>
      </w:pPr>
    </w:p>
    <w:p w14:paraId="20817EB9" w14:textId="77777777" w:rsidR="0091309B" w:rsidRDefault="0091309B" w:rsidP="0091309B">
      <w:pPr>
        <w:spacing w:line="360" w:lineRule="auto"/>
        <w:jc w:val="both"/>
        <w:rPr>
          <w:rFonts w:ascii="FrankRuehl" w:hAnsi="FrankRuehl" w:cs="FrankRuehl"/>
          <w:sz w:val="28"/>
          <w:szCs w:val="28"/>
          <w:rtl/>
        </w:rPr>
      </w:pPr>
      <w:r>
        <w:rPr>
          <w:rFonts w:ascii="FrankRuehl" w:hAnsi="FrankRuehl" w:cs="FrankRuehl" w:hint="cs"/>
          <w:sz w:val="28"/>
          <w:szCs w:val="28"/>
          <w:rtl/>
        </w:rPr>
        <w:t>29.</w:t>
      </w:r>
      <w:r>
        <w:rPr>
          <w:rFonts w:ascii="FrankRuehl" w:hAnsi="FrankRuehl" w:cs="FrankRuehl" w:hint="cs"/>
          <w:sz w:val="28"/>
          <w:szCs w:val="28"/>
          <w:rtl/>
        </w:rPr>
        <w:tab/>
        <w:t>ניתן בזאת צו כללי למוצגים. הסמים יושמדו.</w:t>
      </w:r>
    </w:p>
    <w:p w14:paraId="22E730F6" w14:textId="77777777" w:rsidR="0091309B" w:rsidRPr="00335AAD" w:rsidRDefault="0091309B" w:rsidP="0091309B">
      <w:pPr>
        <w:jc w:val="both"/>
        <w:rPr>
          <w:rFonts w:cs="FrankRuehl"/>
          <w:sz w:val="28"/>
          <w:szCs w:val="28"/>
          <w:rtl/>
        </w:rPr>
      </w:pPr>
    </w:p>
    <w:p w14:paraId="1A4E1839" w14:textId="77777777" w:rsidR="0091309B" w:rsidRDefault="0091309B" w:rsidP="0091309B">
      <w:pPr>
        <w:spacing w:line="360" w:lineRule="auto"/>
        <w:jc w:val="both"/>
        <w:rPr>
          <w:rFonts w:ascii="FrankRuehl" w:hAnsi="FrankRuehl" w:cs="FrankRuehl"/>
          <w:sz w:val="28"/>
          <w:szCs w:val="28"/>
          <w:rtl/>
        </w:rPr>
      </w:pPr>
      <w:r>
        <w:rPr>
          <w:rFonts w:ascii="FrankRuehl" w:hAnsi="FrankRuehl" w:cs="FrankRuehl" w:hint="cs"/>
          <w:sz w:val="28"/>
          <w:szCs w:val="28"/>
          <w:rtl/>
        </w:rPr>
        <w:t>30.</w:t>
      </w:r>
      <w:r>
        <w:rPr>
          <w:rFonts w:ascii="FrankRuehl" w:hAnsi="FrankRuehl" w:cs="FrankRuehl" w:hint="cs"/>
          <w:sz w:val="28"/>
          <w:szCs w:val="28"/>
          <w:rtl/>
        </w:rPr>
        <w:tab/>
        <w:t>ערבויות והפקדות שניתנו במסגרת הליכי המעצר הקשורים לתיק זה ישמשו לצורך הבטחת התייצבות הנאשם לביצוע עונש המאסר. עם תחילת ריצוי עונש המאסר ולאחר קיזוז הקנס, יושב הכסף לידי הנאשם, כפוף לכל מניעה חוקית אחרת, לרבות עיקול.</w:t>
      </w:r>
    </w:p>
    <w:p w14:paraId="410407CB" w14:textId="77777777" w:rsidR="0091309B" w:rsidRPr="00335AAD" w:rsidRDefault="0091309B" w:rsidP="0091309B">
      <w:pPr>
        <w:jc w:val="both"/>
        <w:rPr>
          <w:rFonts w:cs="FrankRuehl"/>
          <w:sz w:val="28"/>
          <w:szCs w:val="28"/>
          <w:rtl/>
        </w:rPr>
      </w:pPr>
    </w:p>
    <w:p w14:paraId="52ABBC5B" w14:textId="77777777" w:rsidR="0091309B" w:rsidRDefault="0091309B" w:rsidP="0091309B">
      <w:pPr>
        <w:spacing w:line="360" w:lineRule="auto"/>
        <w:jc w:val="both"/>
        <w:rPr>
          <w:rFonts w:ascii="FrankRuehl" w:hAnsi="FrankRuehl" w:cs="FrankRuehl"/>
          <w:sz w:val="28"/>
          <w:szCs w:val="28"/>
          <w:rtl/>
        </w:rPr>
      </w:pPr>
      <w:r>
        <w:rPr>
          <w:rFonts w:ascii="FrankRuehl" w:hAnsi="FrankRuehl" w:cs="FrankRuehl" w:hint="cs"/>
          <w:sz w:val="28"/>
          <w:szCs w:val="28"/>
          <w:rtl/>
        </w:rPr>
        <w:t>31.</w:t>
      </w:r>
      <w:r>
        <w:rPr>
          <w:rFonts w:ascii="FrankRuehl" w:hAnsi="FrankRuehl" w:cs="FrankRuehl" w:hint="cs"/>
          <w:sz w:val="28"/>
          <w:szCs w:val="28"/>
          <w:rtl/>
        </w:rPr>
        <w:tab/>
        <w:t>המזכירות תעביר העתק מגזר הדין לשירות המבחן.</w:t>
      </w:r>
    </w:p>
    <w:p w14:paraId="2165BF16" w14:textId="77777777" w:rsidR="0091309B" w:rsidRPr="00335AAD" w:rsidRDefault="0091309B" w:rsidP="0091309B">
      <w:pPr>
        <w:jc w:val="both"/>
        <w:rPr>
          <w:rFonts w:cs="FrankRuehl"/>
          <w:sz w:val="28"/>
          <w:szCs w:val="28"/>
          <w:rtl/>
        </w:rPr>
      </w:pPr>
    </w:p>
    <w:p w14:paraId="5760622B" w14:textId="77777777" w:rsidR="0091309B" w:rsidRDefault="0091309B" w:rsidP="0091309B">
      <w:pPr>
        <w:spacing w:line="360" w:lineRule="auto"/>
        <w:jc w:val="both"/>
        <w:rPr>
          <w:rFonts w:ascii="FrankRuehl" w:hAnsi="FrankRuehl" w:cs="FrankRuehl"/>
          <w:sz w:val="28"/>
          <w:szCs w:val="28"/>
          <w:rtl/>
        </w:rPr>
      </w:pPr>
      <w:r>
        <w:rPr>
          <w:rFonts w:ascii="FrankRuehl" w:hAnsi="FrankRuehl" w:cs="FrankRuehl" w:hint="cs"/>
          <w:sz w:val="28"/>
          <w:szCs w:val="28"/>
          <w:rtl/>
        </w:rPr>
        <w:t>זכות ערעור לבית המשפט המחוזי מרכז – לוד בתוך 45 ימים.</w:t>
      </w:r>
    </w:p>
    <w:p w14:paraId="27A2E7C9" w14:textId="77777777" w:rsidR="0091309B" w:rsidRPr="00335AAD" w:rsidRDefault="0091309B" w:rsidP="0091309B">
      <w:pPr>
        <w:jc w:val="both"/>
        <w:rPr>
          <w:rFonts w:cs="FrankRuehl"/>
          <w:sz w:val="28"/>
          <w:szCs w:val="28"/>
          <w:rtl/>
        </w:rPr>
      </w:pPr>
    </w:p>
    <w:p w14:paraId="2FA2CD88" w14:textId="77777777" w:rsidR="0091309B" w:rsidRDefault="0091309B" w:rsidP="0091309B">
      <w:pPr>
        <w:rPr>
          <w:rtl/>
        </w:rPr>
      </w:pPr>
    </w:p>
    <w:p w14:paraId="13B3A723" w14:textId="77777777" w:rsidR="0091309B" w:rsidRPr="006037D1" w:rsidRDefault="006037D1" w:rsidP="0091309B">
      <w:pPr>
        <w:rPr>
          <w:color w:val="FFFFFF"/>
          <w:sz w:val="2"/>
          <w:szCs w:val="2"/>
          <w:rtl/>
        </w:rPr>
      </w:pPr>
      <w:r w:rsidRPr="006037D1">
        <w:rPr>
          <w:color w:val="FFFFFF"/>
          <w:sz w:val="2"/>
          <w:szCs w:val="2"/>
          <w:rtl/>
        </w:rPr>
        <w:t>5129371</w:t>
      </w:r>
    </w:p>
    <w:p w14:paraId="6E1F9D30" w14:textId="77777777" w:rsidR="0091309B" w:rsidRDefault="006037D1" w:rsidP="0091309B">
      <w:pPr>
        <w:rPr>
          <w:rFonts w:cs="FrankRuehl"/>
          <w:sz w:val="28"/>
          <w:szCs w:val="28"/>
          <w:rtl/>
        </w:rPr>
      </w:pPr>
      <w:bookmarkStart w:id="6" w:name="Nitan"/>
      <w:r w:rsidRPr="006037D1">
        <w:rPr>
          <w:rFonts w:ascii="Arial" w:hAnsi="Arial"/>
          <w:color w:val="FFFFFF"/>
          <w:sz w:val="2"/>
          <w:szCs w:val="2"/>
          <w:rtl/>
        </w:rPr>
        <w:t>54678313</w:t>
      </w:r>
      <w:r>
        <w:rPr>
          <w:rFonts w:ascii="Arial" w:hAnsi="Arial"/>
          <w:rtl/>
        </w:rPr>
        <w:t xml:space="preserve">ניתן היום,  ב' חשוון תשפ"א, 20 אוקטובר 2020, בנוכחות הצדדים. </w:t>
      </w:r>
      <w:bookmarkEnd w:id="6"/>
    </w:p>
    <w:p w14:paraId="4DDE3279" w14:textId="77777777" w:rsidR="0091309B" w:rsidRDefault="0091309B" w:rsidP="006037D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043257F" w14:textId="77777777" w:rsidR="0091309B" w:rsidRDefault="0091309B" w:rsidP="0091309B">
      <w:pPr>
        <w:jc w:val="center"/>
        <w:rPr>
          <w:rFonts w:ascii="Arial" w:hAnsi="Arial" w:cs="FrankRuehl"/>
          <w:sz w:val="28"/>
          <w:szCs w:val="28"/>
          <w:rtl/>
        </w:rPr>
      </w:pPr>
    </w:p>
    <w:p w14:paraId="0B02554D" w14:textId="77777777" w:rsidR="0091309B" w:rsidRDefault="0091309B" w:rsidP="0091309B">
      <w:pPr>
        <w:rPr>
          <w:rFonts w:cs="FrankRuehl"/>
          <w:sz w:val="28"/>
          <w:szCs w:val="28"/>
          <w:rtl/>
        </w:rPr>
      </w:pPr>
    </w:p>
    <w:p w14:paraId="738F2E7B" w14:textId="77777777" w:rsidR="0091309B" w:rsidRPr="00880FF6" w:rsidRDefault="00880FF6" w:rsidP="0091309B">
      <w:pPr>
        <w:pStyle w:val="a3"/>
        <w:jc w:val="center"/>
        <w:rPr>
          <w:color w:val="FFFFFF"/>
          <w:sz w:val="2"/>
          <w:szCs w:val="2"/>
          <w:rtl/>
        </w:rPr>
      </w:pPr>
      <w:r w:rsidRPr="00880FF6">
        <w:rPr>
          <w:color w:val="FFFFFF"/>
          <w:sz w:val="2"/>
          <w:szCs w:val="2"/>
          <w:rtl/>
        </w:rPr>
        <w:t>5129371</w:t>
      </w:r>
    </w:p>
    <w:p w14:paraId="56F717C6" w14:textId="77777777" w:rsidR="00072F90" w:rsidRPr="00880FF6" w:rsidRDefault="00880FF6" w:rsidP="006037D1">
      <w:pPr>
        <w:keepNext/>
        <w:rPr>
          <w:rFonts w:ascii="David" w:hAnsi="David"/>
          <w:color w:val="FFFFFF"/>
          <w:sz w:val="2"/>
          <w:szCs w:val="2"/>
          <w:rtl/>
        </w:rPr>
      </w:pPr>
      <w:r w:rsidRPr="00880FF6">
        <w:rPr>
          <w:rFonts w:ascii="David" w:hAnsi="David"/>
          <w:color w:val="FFFFFF"/>
          <w:sz w:val="2"/>
          <w:szCs w:val="2"/>
          <w:rtl/>
        </w:rPr>
        <w:t>54678313</w:t>
      </w:r>
    </w:p>
    <w:p w14:paraId="6057E0C4" w14:textId="77777777" w:rsidR="006037D1" w:rsidRDefault="006037D1" w:rsidP="006037D1">
      <w:pPr>
        <w:jc w:val="center"/>
        <w:rPr>
          <w:rFonts w:hint="cs"/>
          <w:color w:val="0000FF"/>
          <w:u w:val="single"/>
        </w:rPr>
      </w:pPr>
      <w:hyperlink r:id="rId54" w:history="1">
        <w:r>
          <w:rPr>
            <w:color w:val="0000FF"/>
            <w:u w:val="single"/>
            <w:rtl/>
          </w:rPr>
          <w:t>בעניין עריכה ושינויים במסמכי פסיקה, חקיקה ועוד באתר נבו – הקש כאן</w:t>
        </w:r>
      </w:hyperlink>
      <w:r w:rsidR="00A25C1B">
        <w:rPr>
          <w:rFonts w:hint="cs"/>
          <w:color w:val="0000FF"/>
          <w:u w:val="single"/>
          <w:rtl/>
        </w:rPr>
        <w:t xml:space="preserve"> </w:t>
      </w:r>
    </w:p>
    <w:p w14:paraId="2656B73D" w14:textId="77777777" w:rsidR="00880FF6" w:rsidRPr="00880FF6" w:rsidRDefault="00880FF6" w:rsidP="00880FF6">
      <w:pPr>
        <w:keepNext/>
        <w:rPr>
          <w:rFonts w:ascii="David" w:hAnsi="David"/>
          <w:color w:val="000000"/>
          <w:sz w:val="22"/>
          <w:szCs w:val="22"/>
          <w:rtl/>
        </w:rPr>
      </w:pPr>
    </w:p>
    <w:p w14:paraId="67C0788C" w14:textId="77777777" w:rsidR="00880FF6" w:rsidRPr="00880FF6" w:rsidRDefault="00880FF6" w:rsidP="00880FF6">
      <w:pPr>
        <w:keepNext/>
        <w:rPr>
          <w:rFonts w:ascii="David" w:hAnsi="David"/>
          <w:color w:val="000000"/>
          <w:sz w:val="22"/>
          <w:szCs w:val="22"/>
          <w:rtl/>
        </w:rPr>
      </w:pPr>
      <w:r w:rsidRPr="00880FF6">
        <w:rPr>
          <w:rFonts w:ascii="David" w:hAnsi="David"/>
          <w:color w:val="000000"/>
          <w:sz w:val="22"/>
          <w:szCs w:val="22"/>
          <w:rtl/>
        </w:rPr>
        <w:t>עמית מיכלס 54678313-/</w:t>
      </w:r>
    </w:p>
    <w:p w14:paraId="5DDD8772" w14:textId="77777777" w:rsidR="006037D1" w:rsidRPr="006037D1" w:rsidRDefault="00880FF6" w:rsidP="00880FF6">
      <w:pPr>
        <w:rPr>
          <w:color w:val="0000FF"/>
          <w:u w:val="single"/>
        </w:rPr>
      </w:pPr>
      <w:r w:rsidRPr="00880FF6">
        <w:rPr>
          <w:color w:val="000000"/>
          <w:u w:val="single"/>
          <w:rtl/>
        </w:rPr>
        <w:t>נוסח מסמך זה כפוף לשינויי ניסוח ועריכה</w:t>
      </w:r>
    </w:p>
    <w:sectPr w:rsidR="006037D1" w:rsidRPr="006037D1" w:rsidSect="00880FF6">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30CDD" w14:textId="77777777" w:rsidR="00C77E66" w:rsidRDefault="00C77E66" w:rsidP="009A55BE">
      <w:r>
        <w:separator/>
      </w:r>
    </w:p>
  </w:endnote>
  <w:endnote w:type="continuationSeparator" w:id="0">
    <w:p w14:paraId="3ACA9EE6" w14:textId="77777777" w:rsidR="00C77E66" w:rsidRDefault="00C77E66" w:rsidP="009A5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FE6A9" w14:textId="77777777" w:rsidR="00880FF6" w:rsidRDefault="00880FF6" w:rsidP="00880FF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590BD8E" w14:textId="77777777" w:rsidR="00A97FE8" w:rsidRPr="00880FF6" w:rsidRDefault="00880FF6" w:rsidP="00880FF6">
    <w:pPr>
      <w:pStyle w:val="a5"/>
      <w:pBdr>
        <w:top w:val="single" w:sz="4" w:space="1" w:color="auto"/>
        <w:between w:val="single" w:sz="4" w:space="0" w:color="auto"/>
      </w:pBdr>
      <w:spacing w:after="60"/>
      <w:jc w:val="center"/>
      <w:rPr>
        <w:rFonts w:ascii="FrankRuehl" w:hAnsi="FrankRuehl" w:cs="FrankRuehl"/>
        <w:color w:val="000000"/>
      </w:rPr>
    </w:pPr>
    <w:r w:rsidRPr="00880FF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DAD99" w14:textId="77777777" w:rsidR="00880FF6" w:rsidRDefault="00880FF6" w:rsidP="00880FF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5290E">
      <w:rPr>
        <w:rFonts w:ascii="FrankRuehl" w:hAnsi="FrankRuehl" w:cs="FrankRuehl"/>
        <w:noProof/>
        <w:rtl/>
      </w:rPr>
      <w:t>1</w:t>
    </w:r>
    <w:r>
      <w:rPr>
        <w:rFonts w:ascii="FrankRuehl" w:hAnsi="FrankRuehl" w:cs="FrankRuehl"/>
        <w:rtl/>
      </w:rPr>
      <w:fldChar w:fldCharType="end"/>
    </w:r>
  </w:p>
  <w:p w14:paraId="1CF97A0F" w14:textId="77777777" w:rsidR="00A97FE8" w:rsidRPr="00880FF6" w:rsidRDefault="00880FF6" w:rsidP="00880FF6">
    <w:pPr>
      <w:pStyle w:val="a5"/>
      <w:pBdr>
        <w:top w:val="single" w:sz="4" w:space="1" w:color="auto"/>
        <w:between w:val="single" w:sz="4" w:space="0" w:color="auto"/>
      </w:pBdr>
      <w:spacing w:after="60"/>
      <w:jc w:val="center"/>
      <w:rPr>
        <w:rFonts w:ascii="FrankRuehl" w:hAnsi="FrankRuehl" w:cs="FrankRuehl"/>
        <w:color w:val="000000"/>
      </w:rPr>
    </w:pPr>
    <w:r w:rsidRPr="00880FF6">
      <w:rPr>
        <w:rFonts w:ascii="FrankRuehl" w:hAnsi="FrankRuehl" w:cs="FrankRuehl"/>
        <w:color w:val="000000"/>
      </w:rPr>
      <w:pict w14:anchorId="1CC555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DB762" w14:textId="77777777" w:rsidR="00C77E66" w:rsidRDefault="00C77E66" w:rsidP="009A55BE">
      <w:r>
        <w:separator/>
      </w:r>
    </w:p>
  </w:footnote>
  <w:footnote w:type="continuationSeparator" w:id="0">
    <w:p w14:paraId="4F026891" w14:textId="77777777" w:rsidR="00C77E66" w:rsidRDefault="00C77E66" w:rsidP="009A55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C5257" w14:textId="77777777" w:rsidR="006037D1" w:rsidRPr="00880FF6" w:rsidRDefault="00880FF6" w:rsidP="00880FF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44666-10-18</w:t>
    </w:r>
    <w:r>
      <w:rPr>
        <w:rFonts w:ascii="David" w:hAnsi="David"/>
        <w:color w:val="000000"/>
        <w:sz w:val="22"/>
        <w:szCs w:val="22"/>
        <w:rtl/>
      </w:rPr>
      <w:tab/>
      <w:t xml:space="preserve"> מדינת ישראל נ' אפרים מתוק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183E9" w14:textId="77777777" w:rsidR="006037D1" w:rsidRPr="00880FF6" w:rsidRDefault="00880FF6" w:rsidP="00880FF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44666-10-18</w:t>
    </w:r>
    <w:r>
      <w:rPr>
        <w:rFonts w:ascii="David" w:hAnsi="David"/>
        <w:color w:val="000000"/>
        <w:sz w:val="22"/>
        <w:szCs w:val="22"/>
        <w:rtl/>
      </w:rPr>
      <w:tab/>
      <w:t xml:space="preserve"> מדינת ישראל נ' אפרים מתוק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258A4"/>
    <w:multiLevelType w:val="hybridMultilevel"/>
    <w:tmpl w:val="CFC69870"/>
    <w:lvl w:ilvl="0" w:tplc="94AC135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056709B"/>
    <w:multiLevelType w:val="hybridMultilevel"/>
    <w:tmpl w:val="5D3EA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DD06683"/>
    <w:multiLevelType w:val="hybridMultilevel"/>
    <w:tmpl w:val="0212AC4E"/>
    <w:lvl w:ilvl="0" w:tplc="D2662BF6">
      <w:start w:val="1"/>
      <w:numFmt w:val="hebrew1"/>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5780253">
    <w:abstractNumId w:val="4"/>
  </w:num>
  <w:num w:numId="2" w16cid:durableId="1106199266">
    <w:abstractNumId w:val="1"/>
  </w:num>
  <w:num w:numId="3" w16cid:durableId="1650252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76089711">
    <w:abstractNumId w:val="2"/>
  </w:num>
  <w:num w:numId="5" w16cid:durableId="19126946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1309B"/>
    <w:rsid w:val="00072F90"/>
    <w:rsid w:val="003A33AF"/>
    <w:rsid w:val="00402BF0"/>
    <w:rsid w:val="006037D1"/>
    <w:rsid w:val="0065290E"/>
    <w:rsid w:val="006553F2"/>
    <w:rsid w:val="00662F33"/>
    <w:rsid w:val="006A31D6"/>
    <w:rsid w:val="00880FF6"/>
    <w:rsid w:val="0091309B"/>
    <w:rsid w:val="009A55BE"/>
    <w:rsid w:val="00A25C1B"/>
    <w:rsid w:val="00A97FE8"/>
    <w:rsid w:val="00AF59F5"/>
    <w:rsid w:val="00C77E66"/>
    <w:rsid w:val="00D700EF"/>
    <w:rsid w:val="00EA78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14:docId w14:val="2B26F8E5"/>
  <w15:chartTrackingRefBased/>
  <w15:docId w15:val="{16C3516A-5263-4A7A-97F0-DE1206F18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309B"/>
    <w:pPr>
      <w:bidi/>
    </w:pPr>
    <w:rPr>
      <w:rFonts w:ascii="Times New Roman" w:eastAsia="Times New Roman" w:hAnsi="Times New Roman" w:cs="David"/>
      <w:sz w:val="24"/>
      <w:szCs w:val="24"/>
    </w:rPr>
  </w:style>
  <w:style w:type="paragraph" w:styleId="1">
    <w:name w:val="heading 1"/>
    <w:basedOn w:val="a"/>
    <w:next w:val="a"/>
    <w:link w:val="10"/>
    <w:qFormat/>
    <w:rsid w:val="0091309B"/>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91309B"/>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91309B"/>
    <w:rPr>
      <w:rFonts w:ascii="Arial" w:eastAsia="Times New Roman" w:hAnsi="Arial" w:cs="Arial"/>
      <w:b/>
      <w:bCs/>
      <w:kern w:val="32"/>
      <w:sz w:val="32"/>
      <w:szCs w:val="32"/>
    </w:rPr>
  </w:style>
  <w:style w:type="character" w:customStyle="1" w:styleId="40">
    <w:name w:val="כותרת 4 תו"/>
    <w:link w:val="4"/>
    <w:rsid w:val="0091309B"/>
    <w:rPr>
      <w:rFonts w:ascii="Times New Roman" w:eastAsia="Times New Roman" w:hAnsi="Times New Roman" w:cs="Narkisim"/>
      <w:b/>
      <w:bCs/>
      <w:sz w:val="24"/>
      <w:szCs w:val="24"/>
    </w:rPr>
  </w:style>
  <w:style w:type="paragraph" w:styleId="a3">
    <w:name w:val="header"/>
    <w:basedOn w:val="a"/>
    <w:link w:val="a4"/>
    <w:rsid w:val="0091309B"/>
    <w:pPr>
      <w:tabs>
        <w:tab w:val="center" w:pos="4153"/>
        <w:tab w:val="right" w:pos="8306"/>
      </w:tabs>
    </w:pPr>
  </w:style>
  <w:style w:type="character" w:customStyle="1" w:styleId="a4">
    <w:name w:val="כותרת עליונה תו"/>
    <w:link w:val="a3"/>
    <w:rsid w:val="0091309B"/>
    <w:rPr>
      <w:rFonts w:ascii="Times New Roman" w:eastAsia="Times New Roman" w:hAnsi="Times New Roman" w:cs="David"/>
      <w:sz w:val="24"/>
      <w:szCs w:val="24"/>
    </w:rPr>
  </w:style>
  <w:style w:type="paragraph" w:styleId="a5">
    <w:name w:val="footer"/>
    <w:basedOn w:val="a"/>
    <w:link w:val="a6"/>
    <w:rsid w:val="0091309B"/>
    <w:pPr>
      <w:tabs>
        <w:tab w:val="center" w:pos="4153"/>
        <w:tab w:val="right" w:pos="8306"/>
      </w:tabs>
    </w:pPr>
  </w:style>
  <w:style w:type="character" w:customStyle="1" w:styleId="a6">
    <w:name w:val="כותרת תחתונה תו"/>
    <w:link w:val="a5"/>
    <w:rsid w:val="0091309B"/>
    <w:rPr>
      <w:rFonts w:ascii="Times New Roman" w:eastAsia="Times New Roman" w:hAnsi="Times New Roman" w:cs="David"/>
      <w:sz w:val="24"/>
      <w:szCs w:val="24"/>
    </w:rPr>
  </w:style>
  <w:style w:type="character" w:styleId="a7">
    <w:name w:val="annotation reference"/>
    <w:rsid w:val="0091309B"/>
    <w:rPr>
      <w:sz w:val="16"/>
      <w:szCs w:val="16"/>
    </w:rPr>
  </w:style>
  <w:style w:type="paragraph" w:styleId="a8">
    <w:name w:val="annotation text"/>
    <w:basedOn w:val="a"/>
    <w:link w:val="a9"/>
    <w:rsid w:val="0091309B"/>
    <w:rPr>
      <w:rFonts w:cs="Times New Roman"/>
      <w:lang w:eastAsia="he-IL"/>
    </w:rPr>
  </w:style>
  <w:style w:type="character" w:customStyle="1" w:styleId="a9">
    <w:name w:val="טקסט הערה תו"/>
    <w:link w:val="a8"/>
    <w:rsid w:val="0091309B"/>
    <w:rPr>
      <w:rFonts w:ascii="Times New Roman" w:eastAsia="Times New Roman" w:hAnsi="Times New Roman" w:cs="Times New Roman"/>
      <w:sz w:val="24"/>
      <w:szCs w:val="24"/>
      <w:lang w:eastAsia="he-IL"/>
    </w:rPr>
  </w:style>
  <w:style w:type="paragraph" w:styleId="aa">
    <w:name w:val="Balloon Text"/>
    <w:basedOn w:val="a"/>
    <w:link w:val="ab"/>
    <w:rsid w:val="0091309B"/>
    <w:rPr>
      <w:rFonts w:ascii="Tahoma" w:hAnsi="Tahoma" w:cs="Tahoma"/>
      <w:sz w:val="16"/>
      <w:szCs w:val="16"/>
    </w:rPr>
  </w:style>
  <w:style w:type="character" w:customStyle="1" w:styleId="ab">
    <w:name w:val="טקסט בלונים תו"/>
    <w:link w:val="aa"/>
    <w:rsid w:val="0091309B"/>
    <w:rPr>
      <w:rFonts w:ascii="Tahoma" w:eastAsia="Times New Roman" w:hAnsi="Tahoma" w:cs="Tahoma"/>
      <w:sz w:val="16"/>
      <w:szCs w:val="16"/>
    </w:rPr>
  </w:style>
  <w:style w:type="table" w:styleId="ac">
    <w:name w:val="Table Grid"/>
    <w:basedOn w:val="a1"/>
    <w:rsid w:val="0091309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91309B"/>
  </w:style>
  <w:style w:type="paragraph" w:styleId="ae">
    <w:name w:val="List Paragraph"/>
    <w:basedOn w:val="a"/>
    <w:qFormat/>
    <w:rsid w:val="0091309B"/>
    <w:pPr>
      <w:ind w:left="720"/>
      <w:contextualSpacing/>
    </w:pPr>
  </w:style>
  <w:style w:type="character" w:customStyle="1" w:styleId="11">
    <w:name w:val="חזק1"/>
    <w:aliases w:val="F"/>
    <w:rsid w:val="0091309B"/>
    <w:rPr>
      <w:rFonts w:cs="FrankRuehl" w:hint="cs"/>
      <w:b w:val="0"/>
      <w:bCs w:val="0"/>
    </w:rPr>
  </w:style>
  <w:style w:type="character" w:styleId="Hyperlink">
    <w:name w:val="Hyperlink"/>
    <w:rsid w:val="009130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 TargetMode="External"/><Relationship Id="rId26" Type="http://schemas.openxmlformats.org/officeDocument/2006/relationships/hyperlink" Target="http://www.nevo.co.il/case/5738608" TargetMode="External"/><Relationship Id="rId39" Type="http://schemas.openxmlformats.org/officeDocument/2006/relationships/hyperlink" Target="http://www.nevo.co.il/case/20008867"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3827604" TargetMode="External"/><Relationship Id="rId42" Type="http://schemas.openxmlformats.org/officeDocument/2006/relationships/hyperlink" Target="http://www.nevo.co.il/case/18107527" TargetMode="External"/><Relationship Id="rId47" Type="http://schemas.openxmlformats.org/officeDocument/2006/relationships/hyperlink" Target="http://www.nevo.co.il/case/18002747" TargetMode="External"/><Relationship Id="rId50" Type="http://schemas.openxmlformats.org/officeDocument/2006/relationships/hyperlink" Target="http://www.nevo.co.il/law/4216" TargetMode="External"/><Relationship Id="rId55" Type="http://schemas.openxmlformats.org/officeDocument/2006/relationships/header" Target="head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a" TargetMode="External"/><Relationship Id="rId29" Type="http://schemas.openxmlformats.org/officeDocument/2006/relationships/hyperlink" Target="http://www.nevo.co.il/case/18045843" TargetMode="External"/><Relationship Id="rId11" Type="http://schemas.openxmlformats.org/officeDocument/2006/relationships/hyperlink" Target="http://www.nevo.co.il/law/4216/13a" TargetMode="External"/><Relationship Id="rId24" Type="http://schemas.openxmlformats.org/officeDocument/2006/relationships/hyperlink" Target="http://www.nevo.co.il/law/4216/7.c" TargetMode="External"/><Relationship Id="rId32" Type="http://schemas.openxmlformats.org/officeDocument/2006/relationships/hyperlink" Target="http://www.nevo.co.il/case/26396568" TargetMode="External"/><Relationship Id="rId37" Type="http://schemas.openxmlformats.org/officeDocument/2006/relationships/hyperlink" Target="http://www.nevo.co.il/case/25056431" TargetMode="External"/><Relationship Id="rId40" Type="http://schemas.openxmlformats.org/officeDocument/2006/relationships/hyperlink" Target="http://www.nevo.co.il/case/25408321" TargetMode="External"/><Relationship Id="rId45" Type="http://schemas.openxmlformats.org/officeDocument/2006/relationships/hyperlink" Target="http://www.nevo.co.il/case/21736032" TargetMode="External"/><Relationship Id="rId53" Type="http://schemas.openxmlformats.org/officeDocument/2006/relationships/hyperlink" Target="http://www.nevo.co.il/law/4216"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70301/29"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25" TargetMode="External"/><Relationship Id="rId22" Type="http://schemas.openxmlformats.org/officeDocument/2006/relationships/hyperlink" Target="http://www.nevo.co.il/law/4216/6" TargetMode="External"/><Relationship Id="rId27" Type="http://schemas.openxmlformats.org/officeDocument/2006/relationships/hyperlink" Target="http://www.nevo.co.il/case/5805976" TargetMode="External"/><Relationship Id="rId30" Type="http://schemas.openxmlformats.org/officeDocument/2006/relationships/hyperlink" Target="http://www.nevo.co.il/law/4216" TargetMode="External"/><Relationship Id="rId35" Type="http://schemas.openxmlformats.org/officeDocument/2006/relationships/hyperlink" Target="http://www.nevo.co.il/case/25927150" TargetMode="External"/><Relationship Id="rId43" Type="http://schemas.openxmlformats.org/officeDocument/2006/relationships/hyperlink" Target="http://www.nevo.co.il/case/8291661" TargetMode="External"/><Relationship Id="rId48" Type="http://schemas.openxmlformats.org/officeDocument/2006/relationships/hyperlink" Target="http://www.nevo.co.il/case/23429938" TargetMode="External"/><Relationship Id="rId56" Type="http://schemas.openxmlformats.org/officeDocument/2006/relationships/header" Target="header2.xml"/><Relationship Id="rId8" Type="http://schemas.openxmlformats.org/officeDocument/2006/relationships/hyperlink" Target="http://www.nevo.co.il/law/4216/6"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4216/19" TargetMode="External"/><Relationship Id="rId17" Type="http://schemas.openxmlformats.org/officeDocument/2006/relationships/hyperlink" Target="http://www.nevo.co.il/law/4216/19" TargetMode="External"/><Relationship Id="rId25" Type="http://schemas.openxmlformats.org/officeDocument/2006/relationships/hyperlink" Target="http://www.nevo.co.il/case/13093721" TargetMode="External"/><Relationship Id="rId33" Type="http://schemas.openxmlformats.org/officeDocument/2006/relationships/hyperlink" Target="http://www.nevo.co.il/case/25408321" TargetMode="External"/><Relationship Id="rId38" Type="http://schemas.openxmlformats.org/officeDocument/2006/relationships/hyperlink" Target="http://www.nevo.co.il/case/25056423" TargetMode="External"/><Relationship Id="rId46" Type="http://schemas.openxmlformats.org/officeDocument/2006/relationships/hyperlink" Target="http://www.nevo.co.il/case/23674086" TargetMode="External"/><Relationship Id="rId59" Type="http://schemas.openxmlformats.org/officeDocument/2006/relationships/fontTable" Target="fontTable.xml"/><Relationship Id="rId20" Type="http://schemas.openxmlformats.org/officeDocument/2006/relationships/hyperlink" Target="http://www.nevo.co.il/law/70301/25" TargetMode="External"/><Relationship Id="rId41" Type="http://schemas.openxmlformats.org/officeDocument/2006/relationships/hyperlink" Target="http://www.nevo.co.il/case/22505600"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9" TargetMode="External"/><Relationship Id="rId23" Type="http://schemas.openxmlformats.org/officeDocument/2006/relationships/hyperlink" Target="http://www.nevo.co.il/law/4216/7.a" TargetMode="External"/><Relationship Id="rId28" Type="http://schemas.openxmlformats.org/officeDocument/2006/relationships/hyperlink" Target="http://www.nevo.co.il/case/5585052" TargetMode="External"/><Relationship Id="rId36" Type="http://schemas.openxmlformats.org/officeDocument/2006/relationships/hyperlink" Target="http://www.nevo.co.il/case/25315632" TargetMode="External"/><Relationship Id="rId49" Type="http://schemas.openxmlformats.org/officeDocument/2006/relationships/hyperlink" Target="http://www.nevo.co.il/case/5787128" TargetMode="External"/><Relationship Id="rId57" Type="http://schemas.openxmlformats.org/officeDocument/2006/relationships/footer" Target="footer1.xml"/><Relationship Id="rId10" Type="http://schemas.openxmlformats.org/officeDocument/2006/relationships/hyperlink" Target="http://www.nevo.co.il/law/4216/7.c" TargetMode="External"/><Relationship Id="rId31" Type="http://schemas.openxmlformats.org/officeDocument/2006/relationships/hyperlink" Target="http://www.nevo.co.il/case/6094597" TargetMode="External"/><Relationship Id="rId44" Type="http://schemas.openxmlformats.org/officeDocument/2006/relationships/hyperlink" Target="http://www.nevo.co.il/case/20159091" TargetMode="External"/><Relationship Id="rId52" Type="http://schemas.openxmlformats.org/officeDocument/2006/relationships/hyperlink" Target="http://www.nevo.co.il/law/4216"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4409</Words>
  <Characters>22048</Characters>
  <Application>Microsoft Office Word</Application>
  <DocSecurity>0</DocSecurity>
  <Lines>183</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26405</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8257637</vt:i4>
      </vt:variant>
      <vt:variant>
        <vt:i4>138</vt:i4>
      </vt:variant>
      <vt:variant>
        <vt:i4>0</vt:i4>
      </vt:variant>
      <vt:variant>
        <vt:i4>5</vt:i4>
      </vt:variant>
      <vt:variant>
        <vt:lpwstr>http://www.nevo.co.il/law/4216</vt:lpwstr>
      </vt:variant>
      <vt:variant>
        <vt:lpwstr/>
      </vt:variant>
      <vt:variant>
        <vt:i4>8257637</vt:i4>
      </vt:variant>
      <vt:variant>
        <vt:i4>135</vt:i4>
      </vt:variant>
      <vt:variant>
        <vt:i4>0</vt:i4>
      </vt:variant>
      <vt:variant>
        <vt:i4>5</vt:i4>
      </vt:variant>
      <vt:variant>
        <vt:lpwstr>http://www.nevo.co.il/law/4216</vt:lpwstr>
      </vt:variant>
      <vt:variant>
        <vt:lpwstr/>
      </vt:variant>
      <vt:variant>
        <vt:i4>8257637</vt:i4>
      </vt:variant>
      <vt:variant>
        <vt:i4>132</vt:i4>
      </vt:variant>
      <vt:variant>
        <vt:i4>0</vt:i4>
      </vt:variant>
      <vt:variant>
        <vt:i4>5</vt:i4>
      </vt:variant>
      <vt:variant>
        <vt:lpwstr>http://www.nevo.co.il/law/4216</vt:lpwstr>
      </vt:variant>
      <vt:variant>
        <vt:lpwstr/>
      </vt:variant>
      <vt:variant>
        <vt:i4>8257637</vt:i4>
      </vt:variant>
      <vt:variant>
        <vt:i4>129</vt:i4>
      </vt:variant>
      <vt:variant>
        <vt:i4>0</vt:i4>
      </vt:variant>
      <vt:variant>
        <vt:i4>5</vt:i4>
      </vt:variant>
      <vt:variant>
        <vt:lpwstr>http://www.nevo.co.il/law/4216</vt:lpwstr>
      </vt:variant>
      <vt:variant>
        <vt:lpwstr/>
      </vt:variant>
      <vt:variant>
        <vt:i4>3407990</vt:i4>
      </vt:variant>
      <vt:variant>
        <vt:i4>126</vt:i4>
      </vt:variant>
      <vt:variant>
        <vt:i4>0</vt:i4>
      </vt:variant>
      <vt:variant>
        <vt:i4>5</vt:i4>
      </vt:variant>
      <vt:variant>
        <vt:lpwstr>http://www.nevo.co.il/case/5787128</vt:lpwstr>
      </vt:variant>
      <vt:variant>
        <vt:lpwstr/>
      </vt:variant>
      <vt:variant>
        <vt:i4>3932284</vt:i4>
      </vt:variant>
      <vt:variant>
        <vt:i4>123</vt:i4>
      </vt:variant>
      <vt:variant>
        <vt:i4>0</vt:i4>
      </vt:variant>
      <vt:variant>
        <vt:i4>5</vt:i4>
      </vt:variant>
      <vt:variant>
        <vt:lpwstr>http://www.nevo.co.il/case/23429938</vt:lpwstr>
      </vt:variant>
      <vt:variant>
        <vt:lpwstr/>
      </vt:variant>
      <vt:variant>
        <vt:i4>3604603</vt:i4>
      </vt:variant>
      <vt:variant>
        <vt:i4>120</vt:i4>
      </vt:variant>
      <vt:variant>
        <vt:i4>0</vt:i4>
      </vt:variant>
      <vt:variant>
        <vt:i4>5</vt:i4>
      </vt:variant>
      <vt:variant>
        <vt:lpwstr>http://www.nevo.co.il/case/18002747</vt:lpwstr>
      </vt:variant>
      <vt:variant>
        <vt:lpwstr/>
      </vt:variant>
      <vt:variant>
        <vt:i4>3670128</vt:i4>
      </vt:variant>
      <vt:variant>
        <vt:i4>117</vt:i4>
      </vt:variant>
      <vt:variant>
        <vt:i4>0</vt:i4>
      </vt:variant>
      <vt:variant>
        <vt:i4>5</vt:i4>
      </vt:variant>
      <vt:variant>
        <vt:lpwstr>http://www.nevo.co.il/case/23674086</vt:lpwstr>
      </vt:variant>
      <vt:variant>
        <vt:lpwstr/>
      </vt:variant>
      <vt:variant>
        <vt:i4>3145846</vt:i4>
      </vt:variant>
      <vt:variant>
        <vt:i4>114</vt:i4>
      </vt:variant>
      <vt:variant>
        <vt:i4>0</vt:i4>
      </vt:variant>
      <vt:variant>
        <vt:i4>5</vt:i4>
      </vt:variant>
      <vt:variant>
        <vt:lpwstr>http://www.nevo.co.il/case/21736032</vt:lpwstr>
      </vt:variant>
      <vt:variant>
        <vt:lpwstr/>
      </vt:variant>
      <vt:variant>
        <vt:i4>3342449</vt:i4>
      </vt:variant>
      <vt:variant>
        <vt:i4>111</vt:i4>
      </vt:variant>
      <vt:variant>
        <vt:i4>0</vt:i4>
      </vt:variant>
      <vt:variant>
        <vt:i4>5</vt:i4>
      </vt:variant>
      <vt:variant>
        <vt:lpwstr>http://www.nevo.co.il/case/20159091</vt:lpwstr>
      </vt:variant>
      <vt:variant>
        <vt:lpwstr/>
      </vt:variant>
      <vt:variant>
        <vt:i4>3539057</vt:i4>
      </vt:variant>
      <vt:variant>
        <vt:i4>108</vt:i4>
      </vt:variant>
      <vt:variant>
        <vt:i4>0</vt:i4>
      </vt:variant>
      <vt:variant>
        <vt:i4>5</vt:i4>
      </vt:variant>
      <vt:variant>
        <vt:lpwstr>http://www.nevo.co.il/case/8291661</vt:lpwstr>
      </vt:variant>
      <vt:variant>
        <vt:lpwstr/>
      </vt:variant>
      <vt:variant>
        <vt:i4>3473529</vt:i4>
      </vt:variant>
      <vt:variant>
        <vt:i4>105</vt:i4>
      </vt:variant>
      <vt:variant>
        <vt:i4>0</vt:i4>
      </vt:variant>
      <vt:variant>
        <vt:i4>5</vt:i4>
      </vt:variant>
      <vt:variant>
        <vt:lpwstr>http://www.nevo.co.il/case/18107527</vt:lpwstr>
      </vt:variant>
      <vt:variant>
        <vt:lpwstr/>
      </vt:variant>
      <vt:variant>
        <vt:i4>3276912</vt:i4>
      </vt:variant>
      <vt:variant>
        <vt:i4>102</vt:i4>
      </vt:variant>
      <vt:variant>
        <vt:i4>0</vt:i4>
      </vt:variant>
      <vt:variant>
        <vt:i4>5</vt:i4>
      </vt:variant>
      <vt:variant>
        <vt:lpwstr>http://www.nevo.co.il/case/22505600</vt:lpwstr>
      </vt:variant>
      <vt:variant>
        <vt:lpwstr/>
      </vt:variant>
      <vt:variant>
        <vt:i4>3932274</vt:i4>
      </vt:variant>
      <vt:variant>
        <vt:i4>99</vt:i4>
      </vt:variant>
      <vt:variant>
        <vt:i4>0</vt:i4>
      </vt:variant>
      <vt:variant>
        <vt:i4>5</vt:i4>
      </vt:variant>
      <vt:variant>
        <vt:lpwstr>http://www.nevo.co.il/case/25408321</vt:lpwstr>
      </vt:variant>
      <vt:variant>
        <vt:lpwstr/>
      </vt:variant>
      <vt:variant>
        <vt:i4>3932284</vt:i4>
      </vt:variant>
      <vt:variant>
        <vt:i4>96</vt:i4>
      </vt:variant>
      <vt:variant>
        <vt:i4>0</vt:i4>
      </vt:variant>
      <vt:variant>
        <vt:i4>5</vt:i4>
      </vt:variant>
      <vt:variant>
        <vt:lpwstr>http://www.nevo.co.il/case/20008867</vt:lpwstr>
      </vt:variant>
      <vt:variant>
        <vt:lpwstr/>
      </vt:variant>
      <vt:variant>
        <vt:i4>3539056</vt:i4>
      </vt:variant>
      <vt:variant>
        <vt:i4>93</vt:i4>
      </vt:variant>
      <vt:variant>
        <vt:i4>0</vt:i4>
      </vt:variant>
      <vt:variant>
        <vt:i4>5</vt:i4>
      </vt:variant>
      <vt:variant>
        <vt:lpwstr>http://www.nevo.co.il/case/25056423</vt:lpwstr>
      </vt:variant>
      <vt:variant>
        <vt:lpwstr/>
      </vt:variant>
      <vt:variant>
        <vt:i4>3604592</vt:i4>
      </vt:variant>
      <vt:variant>
        <vt:i4>90</vt:i4>
      </vt:variant>
      <vt:variant>
        <vt:i4>0</vt:i4>
      </vt:variant>
      <vt:variant>
        <vt:i4>5</vt:i4>
      </vt:variant>
      <vt:variant>
        <vt:lpwstr>http://www.nevo.co.il/case/25056431</vt:lpwstr>
      </vt:variant>
      <vt:variant>
        <vt:lpwstr/>
      </vt:variant>
      <vt:variant>
        <vt:i4>3604598</vt:i4>
      </vt:variant>
      <vt:variant>
        <vt:i4>87</vt:i4>
      </vt:variant>
      <vt:variant>
        <vt:i4>0</vt:i4>
      </vt:variant>
      <vt:variant>
        <vt:i4>5</vt:i4>
      </vt:variant>
      <vt:variant>
        <vt:lpwstr>http://www.nevo.co.il/case/25315632</vt:lpwstr>
      </vt:variant>
      <vt:variant>
        <vt:lpwstr/>
      </vt:variant>
      <vt:variant>
        <vt:i4>3735666</vt:i4>
      </vt:variant>
      <vt:variant>
        <vt:i4>84</vt:i4>
      </vt:variant>
      <vt:variant>
        <vt:i4>0</vt:i4>
      </vt:variant>
      <vt:variant>
        <vt:i4>5</vt:i4>
      </vt:variant>
      <vt:variant>
        <vt:lpwstr>http://www.nevo.co.il/case/25927150</vt:lpwstr>
      </vt:variant>
      <vt:variant>
        <vt:lpwstr/>
      </vt:variant>
      <vt:variant>
        <vt:i4>3997811</vt:i4>
      </vt:variant>
      <vt:variant>
        <vt:i4>81</vt:i4>
      </vt:variant>
      <vt:variant>
        <vt:i4>0</vt:i4>
      </vt:variant>
      <vt:variant>
        <vt:i4>5</vt:i4>
      </vt:variant>
      <vt:variant>
        <vt:lpwstr>http://www.nevo.co.il/case/23827604</vt:lpwstr>
      </vt:variant>
      <vt:variant>
        <vt:lpwstr/>
      </vt:variant>
      <vt:variant>
        <vt:i4>3932274</vt:i4>
      </vt:variant>
      <vt:variant>
        <vt:i4>78</vt:i4>
      </vt:variant>
      <vt:variant>
        <vt:i4>0</vt:i4>
      </vt:variant>
      <vt:variant>
        <vt:i4>5</vt:i4>
      </vt:variant>
      <vt:variant>
        <vt:lpwstr>http://www.nevo.co.il/case/25408321</vt:lpwstr>
      </vt:variant>
      <vt:variant>
        <vt:lpwstr/>
      </vt:variant>
      <vt:variant>
        <vt:i4>3211390</vt:i4>
      </vt:variant>
      <vt:variant>
        <vt:i4>75</vt:i4>
      </vt:variant>
      <vt:variant>
        <vt:i4>0</vt:i4>
      </vt:variant>
      <vt:variant>
        <vt:i4>5</vt:i4>
      </vt:variant>
      <vt:variant>
        <vt:lpwstr>http://www.nevo.co.il/case/26396568</vt:lpwstr>
      </vt:variant>
      <vt:variant>
        <vt:lpwstr/>
      </vt:variant>
      <vt:variant>
        <vt:i4>3997817</vt:i4>
      </vt:variant>
      <vt:variant>
        <vt:i4>72</vt:i4>
      </vt:variant>
      <vt:variant>
        <vt:i4>0</vt:i4>
      </vt:variant>
      <vt:variant>
        <vt:i4>5</vt:i4>
      </vt:variant>
      <vt:variant>
        <vt:lpwstr>http://www.nevo.co.il/case/6094597</vt:lpwstr>
      </vt:variant>
      <vt:variant>
        <vt:lpwstr/>
      </vt:variant>
      <vt:variant>
        <vt:i4>8257637</vt:i4>
      </vt:variant>
      <vt:variant>
        <vt:i4>69</vt:i4>
      </vt:variant>
      <vt:variant>
        <vt:i4>0</vt:i4>
      </vt:variant>
      <vt:variant>
        <vt:i4>5</vt:i4>
      </vt:variant>
      <vt:variant>
        <vt:lpwstr>http://www.nevo.co.il/law/4216</vt:lpwstr>
      </vt:variant>
      <vt:variant>
        <vt:lpwstr/>
      </vt:variant>
      <vt:variant>
        <vt:i4>3145840</vt:i4>
      </vt:variant>
      <vt:variant>
        <vt:i4>66</vt:i4>
      </vt:variant>
      <vt:variant>
        <vt:i4>0</vt:i4>
      </vt:variant>
      <vt:variant>
        <vt:i4>5</vt:i4>
      </vt:variant>
      <vt:variant>
        <vt:lpwstr>http://www.nevo.co.il/case/18045843</vt:lpwstr>
      </vt:variant>
      <vt:variant>
        <vt:lpwstr/>
      </vt:variant>
      <vt:variant>
        <vt:i4>4128881</vt:i4>
      </vt:variant>
      <vt:variant>
        <vt:i4>63</vt:i4>
      </vt:variant>
      <vt:variant>
        <vt:i4>0</vt:i4>
      </vt:variant>
      <vt:variant>
        <vt:i4>5</vt:i4>
      </vt:variant>
      <vt:variant>
        <vt:lpwstr>http://www.nevo.co.il/case/5585052</vt:lpwstr>
      </vt:variant>
      <vt:variant>
        <vt:lpwstr/>
      </vt:variant>
      <vt:variant>
        <vt:i4>3801214</vt:i4>
      </vt:variant>
      <vt:variant>
        <vt:i4>60</vt:i4>
      </vt:variant>
      <vt:variant>
        <vt:i4>0</vt:i4>
      </vt:variant>
      <vt:variant>
        <vt:i4>5</vt:i4>
      </vt:variant>
      <vt:variant>
        <vt:lpwstr>http://www.nevo.co.il/case/5805976</vt:lpwstr>
      </vt:variant>
      <vt:variant>
        <vt:lpwstr/>
      </vt:variant>
      <vt:variant>
        <vt:i4>3670139</vt:i4>
      </vt:variant>
      <vt:variant>
        <vt:i4>57</vt:i4>
      </vt:variant>
      <vt:variant>
        <vt:i4>0</vt:i4>
      </vt:variant>
      <vt:variant>
        <vt:i4>5</vt:i4>
      </vt:variant>
      <vt:variant>
        <vt:lpwstr>http://www.nevo.co.il/case/5738608</vt:lpwstr>
      </vt:variant>
      <vt:variant>
        <vt:lpwstr/>
      </vt:variant>
      <vt:variant>
        <vt:i4>3145849</vt:i4>
      </vt:variant>
      <vt:variant>
        <vt:i4>54</vt:i4>
      </vt:variant>
      <vt:variant>
        <vt:i4>0</vt:i4>
      </vt:variant>
      <vt:variant>
        <vt:i4>5</vt:i4>
      </vt:variant>
      <vt:variant>
        <vt:lpwstr>http://www.nevo.co.il/case/13093721</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4718666</vt:i4>
      </vt:variant>
      <vt:variant>
        <vt:i4>45</vt:i4>
      </vt:variant>
      <vt:variant>
        <vt:i4>0</vt:i4>
      </vt:variant>
      <vt:variant>
        <vt:i4>5</vt:i4>
      </vt:variant>
      <vt:variant>
        <vt:lpwstr>http://www.nevo.co.il/law/4216/6</vt:lpwstr>
      </vt:variant>
      <vt:variant>
        <vt:lpwstr/>
      </vt:variant>
      <vt:variant>
        <vt:i4>7995492</vt:i4>
      </vt:variant>
      <vt:variant>
        <vt:i4>42</vt:i4>
      </vt:variant>
      <vt:variant>
        <vt:i4>0</vt:i4>
      </vt:variant>
      <vt:variant>
        <vt:i4>5</vt:i4>
      </vt:variant>
      <vt:variant>
        <vt:lpwstr>http://www.nevo.co.il/law/70301</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8257637</vt:i4>
      </vt:variant>
      <vt:variant>
        <vt:i4>33</vt:i4>
      </vt:variant>
      <vt:variant>
        <vt:i4>0</vt:i4>
      </vt:variant>
      <vt:variant>
        <vt:i4>5</vt:i4>
      </vt:variant>
      <vt:variant>
        <vt:lpwstr>http://www.nevo.co.il/law/4216</vt:lpwstr>
      </vt:variant>
      <vt:variant>
        <vt:lpwstr/>
      </vt:variant>
      <vt:variant>
        <vt:i4>5177418</vt:i4>
      </vt:variant>
      <vt:variant>
        <vt:i4>30</vt:i4>
      </vt:variant>
      <vt:variant>
        <vt:i4>0</vt:i4>
      </vt:variant>
      <vt:variant>
        <vt:i4>5</vt:i4>
      </vt:variant>
      <vt:variant>
        <vt:lpwstr>http://www.nevo.co.il/law/4216/19</vt:lpwstr>
      </vt:variant>
      <vt:variant>
        <vt:lpwstr/>
      </vt:variant>
      <vt:variant>
        <vt:i4>3014777</vt:i4>
      </vt:variant>
      <vt:variant>
        <vt:i4>27</vt:i4>
      </vt:variant>
      <vt:variant>
        <vt:i4>0</vt:i4>
      </vt:variant>
      <vt:variant>
        <vt:i4>5</vt:i4>
      </vt:variant>
      <vt:variant>
        <vt:lpwstr>http://www.nevo.co.il/law/4216/13a</vt:lpwstr>
      </vt:variant>
      <vt:variant>
        <vt:lpwstr/>
      </vt:variant>
      <vt:variant>
        <vt:i4>7077991</vt:i4>
      </vt:variant>
      <vt:variant>
        <vt:i4>24</vt:i4>
      </vt:variant>
      <vt:variant>
        <vt:i4>0</vt:i4>
      </vt:variant>
      <vt:variant>
        <vt:i4>5</vt:i4>
      </vt:variant>
      <vt:variant>
        <vt:lpwstr>http://www.nevo.co.il/law/70301/29</vt:lpwstr>
      </vt:variant>
      <vt:variant>
        <vt:lpwstr/>
      </vt:variant>
      <vt:variant>
        <vt:i4>6291559</vt:i4>
      </vt:variant>
      <vt:variant>
        <vt:i4>21</vt:i4>
      </vt:variant>
      <vt:variant>
        <vt:i4>0</vt:i4>
      </vt:variant>
      <vt:variant>
        <vt:i4>5</vt:i4>
      </vt:variant>
      <vt:variant>
        <vt:lpwstr>http://www.nevo.co.il/law/70301/25</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5177418</vt:i4>
      </vt:variant>
      <vt:variant>
        <vt:i4>15</vt:i4>
      </vt:variant>
      <vt:variant>
        <vt:i4>0</vt:i4>
      </vt:variant>
      <vt:variant>
        <vt:i4>5</vt:i4>
      </vt:variant>
      <vt:variant>
        <vt:lpwstr>http://www.nevo.co.il/law/4216/19</vt:lpwstr>
      </vt:variant>
      <vt:variant>
        <vt:lpwstr/>
      </vt:variant>
      <vt:variant>
        <vt:i4>3014777</vt:i4>
      </vt:variant>
      <vt:variant>
        <vt:i4>12</vt:i4>
      </vt:variant>
      <vt:variant>
        <vt:i4>0</vt:i4>
      </vt:variant>
      <vt:variant>
        <vt:i4>5</vt:i4>
      </vt:variant>
      <vt:variant>
        <vt:lpwstr>http://www.nevo.co.il/law/4216/13a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2025-04-22T23:56:00Z</dcterms:created>
  <dcterms:modified xsi:type="dcterms:W3CDTF">2025-04-22T23:56:00Z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44666</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אפרים מתוק </vt:lpwstr>
  </property>
  <property fmtid="{D5CDD505-2E9C-101B-9397-08002B2CF9AE}" pid="10" name="LAWYER">
    <vt:lpwstr>נגה מזור שגב;שוקרי אבו טביק</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20201020</vt:lpwstr>
  </property>
  <property fmtid="{D5CDD505-2E9C-101B-9397-08002B2CF9AE}" pid="14" name="TYPE_N_DATE">
    <vt:lpwstr>38020201020</vt:lpwstr>
  </property>
  <property fmtid="{D5CDD505-2E9C-101B-9397-08002B2CF9AE}" pid="15" name="WORDNUMPAGES">
    <vt:lpwstr>15</vt:lpwstr>
  </property>
  <property fmtid="{D5CDD505-2E9C-101B-9397-08002B2CF9AE}" pid="16" name="TYPE_ABS_DATE">
    <vt:lpwstr>380020201020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CASESLISTTMP1">
    <vt:lpwstr>13093721;5738608;5805976;5585052;18045843;6094597;26396568;25408321:2;23827604;25927150;25315632;25056431;25056423;20008867;22505600;18107527;8291661;20159091;21736032;23674086;18002747;23429938;5787128</vt:lpwstr>
  </property>
  <property fmtid="{D5CDD505-2E9C-101B-9397-08002B2CF9AE}" pid="35" name="LAWLISTTMP1">
    <vt:lpwstr>4216/013a;019;006;007.a;007.c</vt:lpwstr>
  </property>
  <property fmtid="{D5CDD505-2E9C-101B-9397-08002B2CF9AE}" pid="36" name="LAWLISTTMP2">
    <vt:lpwstr>70301/029;025</vt:lpwstr>
  </property>
</Properties>
</file>