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5C596D" w:rsidRPr="00F65DCE" w14:paraId="246B40E4" w14:textId="77777777" w:rsidTr="00F65DCE">
        <w:trPr>
          <w:trHeight w:hRule="exact" w:val="418"/>
          <w:jc w:val="center"/>
        </w:trPr>
        <w:tc>
          <w:tcPr>
            <w:tcW w:w="8721" w:type="dxa"/>
            <w:gridSpan w:val="2"/>
          </w:tcPr>
          <w:p w14:paraId="72899D7A" w14:textId="77777777" w:rsidR="005C596D" w:rsidRPr="002D577D" w:rsidRDefault="005C596D" w:rsidP="00B117DB">
            <w:pPr>
              <w:pStyle w:val="a3"/>
              <w:jc w:val="center"/>
              <w:rPr>
                <w:rFonts w:ascii="Tahoma" w:hAnsi="Tahoma" w:cs="David"/>
                <w:color w:val="000080"/>
                <w:rtl/>
                <w:lang w:val="en-US" w:eastAsia="en-US"/>
              </w:rPr>
            </w:pPr>
            <w:r w:rsidRPr="002D577D">
              <w:rPr>
                <w:rFonts w:ascii="Tahoma" w:hAnsi="Tahoma" w:cs="David"/>
                <w:b/>
                <w:bCs/>
                <w:color w:val="000080"/>
                <w:rtl/>
                <w:lang w:val="en-US" w:eastAsia="en-US"/>
              </w:rPr>
              <w:t>בית משפט השלום בבית שמש</w:t>
            </w:r>
          </w:p>
        </w:tc>
      </w:tr>
      <w:tr w:rsidR="005C596D" w:rsidRPr="00F65DCE" w14:paraId="119E8826" w14:textId="77777777" w:rsidTr="00F65DCE">
        <w:trPr>
          <w:trHeight w:val="337"/>
          <w:jc w:val="center"/>
        </w:trPr>
        <w:tc>
          <w:tcPr>
            <w:tcW w:w="5055" w:type="dxa"/>
          </w:tcPr>
          <w:p w14:paraId="41A53023" w14:textId="77777777" w:rsidR="005C596D" w:rsidRPr="00F65DCE" w:rsidRDefault="005C596D" w:rsidP="005A4463">
            <w:pPr>
              <w:rPr>
                <w:rFonts w:hint="cs"/>
                <w:sz w:val="28"/>
                <w:szCs w:val="28"/>
                <w:rtl/>
              </w:rPr>
            </w:pPr>
            <w:r w:rsidRPr="00F65DCE">
              <w:rPr>
                <w:sz w:val="28"/>
                <w:szCs w:val="28"/>
                <w:rtl/>
              </w:rPr>
              <w:t>ת"פ</w:t>
            </w:r>
            <w:r w:rsidRPr="00F65DCE">
              <w:rPr>
                <w:rFonts w:hint="cs"/>
                <w:sz w:val="28"/>
                <w:szCs w:val="28"/>
                <w:rtl/>
              </w:rPr>
              <w:t xml:space="preserve"> </w:t>
            </w:r>
            <w:r w:rsidRPr="00F65DCE">
              <w:rPr>
                <w:sz w:val="28"/>
                <w:szCs w:val="28"/>
                <w:rtl/>
              </w:rPr>
              <w:t>45165-10-18</w:t>
            </w:r>
            <w:r w:rsidRPr="00F65DCE">
              <w:rPr>
                <w:rFonts w:hint="cs"/>
                <w:sz w:val="28"/>
                <w:szCs w:val="28"/>
                <w:rtl/>
              </w:rPr>
              <w:t xml:space="preserve"> </w:t>
            </w:r>
            <w:r w:rsidRPr="00F65DCE">
              <w:rPr>
                <w:sz w:val="28"/>
                <w:szCs w:val="28"/>
                <w:rtl/>
              </w:rPr>
              <w:t xml:space="preserve">מדינת ישראל נ' </w:t>
            </w:r>
            <w:r w:rsidR="005A4463">
              <w:rPr>
                <w:rFonts w:hint="cs"/>
                <w:sz w:val="28"/>
                <w:szCs w:val="28"/>
                <w:rtl/>
              </w:rPr>
              <w:t xml:space="preserve">פלוני </w:t>
            </w:r>
          </w:p>
          <w:p w14:paraId="7934893A" w14:textId="77777777" w:rsidR="005C596D" w:rsidRPr="002D577D" w:rsidRDefault="005C596D" w:rsidP="00B117DB">
            <w:pPr>
              <w:pStyle w:val="a3"/>
              <w:rPr>
                <w:rFonts w:cs="David"/>
                <w:sz w:val="28"/>
                <w:szCs w:val="28"/>
                <w:rtl/>
                <w:lang w:val="en-US" w:eastAsia="en-US"/>
              </w:rPr>
            </w:pPr>
            <w:r w:rsidRPr="002D577D">
              <w:rPr>
                <w:rFonts w:cs="David" w:hint="cs"/>
                <w:sz w:val="28"/>
                <w:szCs w:val="28"/>
                <w:rtl/>
                <w:lang w:val="en-US" w:eastAsia="en-US"/>
              </w:rPr>
              <w:t>ת"פ 18364-05-18</w:t>
            </w:r>
          </w:p>
          <w:p w14:paraId="6F816017" w14:textId="77777777" w:rsidR="005C596D" w:rsidRPr="002D577D" w:rsidRDefault="005C596D" w:rsidP="00B117DB">
            <w:pPr>
              <w:pStyle w:val="a3"/>
              <w:rPr>
                <w:rFonts w:cs="David"/>
                <w:sz w:val="28"/>
                <w:szCs w:val="28"/>
                <w:rtl/>
                <w:lang w:val="en-US" w:eastAsia="en-US"/>
              </w:rPr>
            </w:pPr>
            <w:r w:rsidRPr="002D577D">
              <w:rPr>
                <w:rFonts w:cs="David" w:hint="cs"/>
                <w:sz w:val="28"/>
                <w:szCs w:val="28"/>
                <w:rtl/>
                <w:lang w:val="en-US" w:eastAsia="en-US"/>
              </w:rPr>
              <w:t>פל"א 356533-18</w:t>
            </w:r>
          </w:p>
        </w:tc>
        <w:tc>
          <w:tcPr>
            <w:tcW w:w="3666" w:type="dxa"/>
          </w:tcPr>
          <w:p w14:paraId="51505375" w14:textId="77777777" w:rsidR="005C596D" w:rsidRPr="002D577D" w:rsidRDefault="005C596D" w:rsidP="00B117DB">
            <w:pPr>
              <w:pStyle w:val="a3"/>
              <w:jc w:val="right"/>
              <w:rPr>
                <w:rFonts w:cs="David"/>
                <w:sz w:val="28"/>
                <w:szCs w:val="28"/>
                <w:rtl/>
                <w:lang w:val="en-US" w:eastAsia="en-US"/>
              </w:rPr>
            </w:pPr>
          </w:p>
        </w:tc>
      </w:tr>
    </w:tbl>
    <w:p w14:paraId="09D9C8B7" w14:textId="77777777" w:rsidR="005C596D" w:rsidRPr="00F65DCE" w:rsidRDefault="005C596D" w:rsidP="005C596D">
      <w:pPr>
        <w:pStyle w:val="a3"/>
        <w:rPr>
          <w:rtl/>
        </w:rPr>
      </w:pPr>
      <w:r w:rsidRPr="00F65DCE">
        <w:rPr>
          <w:rFonts w:hint="cs"/>
          <w:rtl/>
        </w:rPr>
        <w:t xml:space="preserve"> </w:t>
      </w:r>
    </w:p>
    <w:p w14:paraId="02F5BCB9" w14:textId="77777777" w:rsidR="005C596D" w:rsidRPr="00F65DCE" w:rsidRDefault="005C596D" w:rsidP="005C596D">
      <w:pPr>
        <w:rPr>
          <w:rtl/>
        </w:rPr>
      </w:pPr>
    </w:p>
    <w:p w14:paraId="2855A714" w14:textId="77777777" w:rsidR="005C596D" w:rsidRPr="00F65DCE" w:rsidRDefault="005C596D" w:rsidP="005C596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C596D" w:rsidRPr="00F65DCE" w14:paraId="0B35A026" w14:textId="77777777" w:rsidTr="005C596D">
        <w:trPr>
          <w:trHeight w:val="295"/>
          <w:jc w:val="center"/>
        </w:trPr>
        <w:tc>
          <w:tcPr>
            <w:tcW w:w="923" w:type="dxa"/>
            <w:tcBorders>
              <w:top w:val="nil"/>
              <w:left w:val="nil"/>
              <w:bottom w:val="nil"/>
              <w:right w:val="nil"/>
            </w:tcBorders>
            <w:shd w:val="clear" w:color="auto" w:fill="auto"/>
          </w:tcPr>
          <w:p w14:paraId="78F761A3" w14:textId="77777777" w:rsidR="005C596D" w:rsidRPr="00F65DCE" w:rsidRDefault="005C596D" w:rsidP="005C596D">
            <w:pPr>
              <w:jc w:val="both"/>
              <w:rPr>
                <w:rFonts w:ascii="Arial" w:hAnsi="Arial"/>
                <w:sz w:val="28"/>
                <w:szCs w:val="28"/>
              </w:rPr>
            </w:pPr>
            <w:r w:rsidRPr="00F65DCE">
              <w:rPr>
                <w:rFonts w:ascii="Arial" w:hAnsi="Arial" w:hint="cs"/>
                <w:sz w:val="28"/>
                <w:szCs w:val="28"/>
                <w:rtl/>
              </w:rPr>
              <w:t>ב</w:t>
            </w:r>
            <w:r w:rsidRPr="00F65DCE">
              <w:rPr>
                <w:rFonts w:ascii="Arial" w:hAnsi="Arial"/>
                <w:sz w:val="28"/>
                <w:szCs w:val="28"/>
                <w:rtl/>
              </w:rPr>
              <w:t xml:space="preserve">פני </w:t>
            </w:r>
          </w:p>
        </w:tc>
        <w:tc>
          <w:tcPr>
            <w:tcW w:w="7897" w:type="dxa"/>
            <w:gridSpan w:val="2"/>
            <w:tcBorders>
              <w:top w:val="nil"/>
              <w:left w:val="nil"/>
              <w:bottom w:val="nil"/>
              <w:right w:val="nil"/>
            </w:tcBorders>
            <w:shd w:val="clear" w:color="auto" w:fill="auto"/>
          </w:tcPr>
          <w:p w14:paraId="4569A3F9" w14:textId="77777777" w:rsidR="005C596D" w:rsidRPr="00F65DCE" w:rsidRDefault="005C596D" w:rsidP="00B117DB">
            <w:pPr>
              <w:rPr>
                <w:rFonts w:ascii="Arial" w:hAnsi="Arial"/>
                <w:b/>
                <w:bCs/>
                <w:rtl/>
              </w:rPr>
            </w:pPr>
            <w:r w:rsidRPr="00F65DCE">
              <w:rPr>
                <w:rFonts w:ascii="Arial" w:hAnsi="Arial" w:hint="cs"/>
                <w:b/>
                <w:bCs/>
                <w:rtl/>
              </w:rPr>
              <w:t>כבוד ה</w:t>
            </w:r>
            <w:r w:rsidRPr="00F65DCE">
              <w:rPr>
                <w:rFonts w:ascii="Arial" w:hAnsi="Arial"/>
                <w:b/>
                <w:bCs/>
                <w:rtl/>
              </w:rPr>
              <w:t>שופט, סגן הנשיא</w:t>
            </w:r>
            <w:r w:rsidRPr="00F65DCE">
              <w:rPr>
                <w:rFonts w:ascii="Arial" w:hAnsi="Arial" w:hint="cs"/>
                <w:b/>
                <w:bCs/>
                <w:rtl/>
              </w:rPr>
              <w:t xml:space="preserve">  </w:t>
            </w:r>
            <w:r w:rsidRPr="00F65DCE">
              <w:rPr>
                <w:rFonts w:ascii="Arial" w:hAnsi="Arial"/>
                <w:b/>
                <w:bCs/>
                <w:rtl/>
              </w:rPr>
              <w:t>שמואל הרבסט</w:t>
            </w:r>
          </w:p>
          <w:p w14:paraId="00C467BE" w14:textId="77777777" w:rsidR="005C596D" w:rsidRPr="00F65DCE" w:rsidRDefault="005C596D" w:rsidP="00B117DB">
            <w:pPr>
              <w:rPr>
                <w:rtl/>
              </w:rPr>
            </w:pPr>
          </w:p>
          <w:p w14:paraId="09CCA72A" w14:textId="77777777" w:rsidR="005C596D" w:rsidRPr="00F65DCE" w:rsidRDefault="005C596D" w:rsidP="005C596D">
            <w:pPr>
              <w:jc w:val="both"/>
              <w:rPr>
                <w:rFonts w:ascii="Arial" w:hAnsi="Arial"/>
                <w:sz w:val="28"/>
                <w:szCs w:val="28"/>
              </w:rPr>
            </w:pPr>
          </w:p>
        </w:tc>
      </w:tr>
      <w:tr w:rsidR="005C596D" w:rsidRPr="00F65DCE" w14:paraId="7DC4ED1C" w14:textId="77777777" w:rsidTr="005C596D">
        <w:trPr>
          <w:trHeight w:val="355"/>
          <w:jc w:val="center"/>
        </w:trPr>
        <w:tc>
          <w:tcPr>
            <w:tcW w:w="923" w:type="dxa"/>
            <w:tcBorders>
              <w:top w:val="nil"/>
              <w:left w:val="nil"/>
              <w:bottom w:val="nil"/>
              <w:right w:val="nil"/>
            </w:tcBorders>
            <w:shd w:val="clear" w:color="auto" w:fill="auto"/>
          </w:tcPr>
          <w:p w14:paraId="234D7F07" w14:textId="77777777" w:rsidR="005C596D" w:rsidRPr="00F65DCE" w:rsidRDefault="005C596D" w:rsidP="005C596D">
            <w:pPr>
              <w:jc w:val="both"/>
              <w:rPr>
                <w:rFonts w:ascii="Arial" w:hAnsi="Arial"/>
                <w:sz w:val="28"/>
                <w:szCs w:val="28"/>
              </w:rPr>
            </w:pPr>
            <w:bookmarkStart w:id="0" w:name="FirstAppellant"/>
            <w:bookmarkStart w:id="1" w:name="LastJudge"/>
            <w:bookmarkEnd w:id="1"/>
            <w:r w:rsidRPr="00F65DCE">
              <w:rPr>
                <w:rFonts w:ascii="Arial" w:hAnsi="Arial" w:hint="cs"/>
                <w:sz w:val="28"/>
                <w:szCs w:val="28"/>
                <w:rtl/>
              </w:rPr>
              <w:t>בעניין:</w:t>
            </w:r>
          </w:p>
        </w:tc>
        <w:tc>
          <w:tcPr>
            <w:tcW w:w="4126" w:type="dxa"/>
            <w:tcBorders>
              <w:top w:val="nil"/>
              <w:left w:val="nil"/>
              <w:bottom w:val="nil"/>
              <w:right w:val="nil"/>
            </w:tcBorders>
            <w:shd w:val="clear" w:color="auto" w:fill="auto"/>
          </w:tcPr>
          <w:p w14:paraId="6F0EE7A0" w14:textId="77777777" w:rsidR="005C596D" w:rsidRPr="00F65DCE" w:rsidRDefault="005C596D" w:rsidP="00B117DB">
            <w:r w:rsidRPr="00F65DCE">
              <w:rPr>
                <w:rFonts w:ascii="Arial" w:hAnsi="Arial"/>
                <w:sz w:val="28"/>
                <w:szCs w:val="28"/>
                <w:rtl/>
              </w:rPr>
              <w:br/>
            </w:r>
            <w:r w:rsidRPr="00F65DCE">
              <w:rPr>
                <w:rFonts w:ascii="Arial" w:hAnsi="Arial"/>
                <w:sz w:val="28"/>
                <w:szCs w:val="28"/>
                <w:rtl/>
              </w:rPr>
              <w:br/>
            </w:r>
            <w:r w:rsidRPr="00F65DCE">
              <w:rPr>
                <w:rFonts w:ascii="Arial" w:hAnsi="Arial"/>
                <w:sz w:val="28"/>
                <w:szCs w:val="28"/>
                <w:rtl/>
              </w:rPr>
              <w:br/>
              <w:t>מדינת ישראל</w:t>
            </w:r>
            <w:r w:rsidRPr="00F65DCE">
              <w:rPr>
                <w:rtl/>
              </w:rPr>
              <w:br/>
            </w:r>
            <w:r w:rsidRPr="00F65DCE">
              <w:rPr>
                <w:rFonts w:hint="cs"/>
                <w:rtl/>
              </w:rPr>
              <w:t>באמצעות ענף תביעות ירושלים</w:t>
            </w:r>
          </w:p>
        </w:tc>
        <w:tc>
          <w:tcPr>
            <w:tcW w:w="3771" w:type="dxa"/>
            <w:tcBorders>
              <w:top w:val="nil"/>
              <w:left w:val="nil"/>
              <w:bottom w:val="nil"/>
              <w:right w:val="nil"/>
            </w:tcBorders>
            <w:shd w:val="clear" w:color="auto" w:fill="auto"/>
          </w:tcPr>
          <w:p w14:paraId="29D8D089" w14:textId="77777777" w:rsidR="005C596D" w:rsidRPr="00F65DCE" w:rsidRDefault="005C596D" w:rsidP="005C596D">
            <w:pPr>
              <w:jc w:val="both"/>
              <w:rPr>
                <w:rFonts w:ascii="Arial" w:hAnsi="Arial"/>
                <w:sz w:val="28"/>
                <w:szCs w:val="28"/>
              </w:rPr>
            </w:pPr>
          </w:p>
        </w:tc>
      </w:tr>
      <w:bookmarkEnd w:id="0"/>
      <w:tr w:rsidR="005C596D" w:rsidRPr="00F65DCE" w14:paraId="7BADACD8" w14:textId="77777777" w:rsidTr="005C596D">
        <w:trPr>
          <w:trHeight w:val="355"/>
          <w:jc w:val="center"/>
        </w:trPr>
        <w:tc>
          <w:tcPr>
            <w:tcW w:w="923" w:type="dxa"/>
            <w:tcBorders>
              <w:top w:val="nil"/>
              <w:left w:val="nil"/>
              <w:bottom w:val="nil"/>
              <w:right w:val="nil"/>
            </w:tcBorders>
            <w:shd w:val="clear" w:color="auto" w:fill="auto"/>
          </w:tcPr>
          <w:p w14:paraId="06C9471B" w14:textId="77777777" w:rsidR="005C596D" w:rsidRPr="00F65DCE" w:rsidRDefault="005C596D" w:rsidP="005C596D">
            <w:pPr>
              <w:jc w:val="both"/>
              <w:rPr>
                <w:rFonts w:ascii="Arial" w:hAnsi="Arial"/>
                <w:sz w:val="28"/>
                <w:szCs w:val="28"/>
                <w:rtl/>
              </w:rPr>
            </w:pPr>
          </w:p>
        </w:tc>
        <w:tc>
          <w:tcPr>
            <w:tcW w:w="4126" w:type="dxa"/>
            <w:tcBorders>
              <w:top w:val="nil"/>
              <w:left w:val="nil"/>
              <w:bottom w:val="nil"/>
              <w:right w:val="nil"/>
            </w:tcBorders>
            <w:shd w:val="clear" w:color="auto" w:fill="auto"/>
          </w:tcPr>
          <w:p w14:paraId="72B99B11" w14:textId="77777777" w:rsidR="005C596D" w:rsidRPr="00F65DCE" w:rsidRDefault="005C596D" w:rsidP="005C596D">
            <w:pPr>
              <w:jc w:val="both"/>
              <w:rPr>
                <w:rtl/>
              </w:rPr>
            </w:pPr>
          </w:p>
        </w:tc>
        <w:tc>
          <w:tcPr>
            <w:tcW w:w="3771" w:type="dxa"/>
            <w:tcBorders>
              <w:top w:val="nil"/>
              <w:left w:val="nil"/>
              <w:bottom w:val="nil"/>
              <w:right w:val="nil"/>
            </w:tcBorders>
            <w:shd w:val="clear" w:color="auto" w:fill="auto"/>
          </w:tcPr>
          <w:p w14:paraId="557EC739" w14:textId="77777777" w:rsidR="005C596D" w:rsidRPr="00F65DCE" w:rsidRDefault="005C596D" w:rsidP="005C596D">
            <w:pPr>
              <w:jc w:val="right"/>
              <w:rPr>
                <w:rFonts w:ascii="Arial" w:hAnsi="Arial"/>
                <w:sz w:val="28"/>
                <w:szCs w:val="28"/>
                <w:rtl/>
              </w:rPr>
            </w:pPr>
            <w:r w:rsidRPr="00F65DCE">
              <w:rPr>
                <w:rFonts w:ascii="Arial" w:hAnsi="Arial" w:hint="cs"/>
                <w:sz w:val="28"/>
                <w:szCs w:val="28"/>
                <w:rtl/>
              </w:rPr>
              <w:t>ה</w:t>
            </w:r>
            <w:r w:rsidRPr="00F65DCE">
              <w:rPr>
                <w:rFonts w:ascii="Arial" w:hAnsi="Arial"/>
                <w:sz w:val="28"/>
                <w:szCs w:val="28"/>
                <w:rtl/>
              </w:rPr>
              <w:t>מאשימה</w:t>
            </w:r>
          </w:p>
        </w:tc>
      </w:tr>
      <w:tr w:rsidR="005C596D" w:rsidRPr="00F65DCE" w14:paraId="1F718164" w14:textId="77777777" w:rsidTr="005C596D">
        <w:trPr>
          <w:trHeight w:val="355"/>
          <w:jc w:val="center"/>
        </w:trPr>
        <w:tc>
          <w:tcPr>
            <w:tcW w:w="923" w:type="dxa"/>
            <w:tcBorders>
              <w:top w:val="nil"/>
              <w:left w:val="nil"/>
              <w:bottom w:val="nil"/>
              <w:right w:val="nil"/>
            </w:tcBorders>
            <w:shd w:val="clear" w:color="auto" w:fill="auto"/>
          </w:tcPr>
          <w:p w14:paraId="50CCE430" w14:textId="77777777" w:rsidR="005C596D" w:rsidRPr="00F65DCE" w:rsidRDefault="005C596D" w:rsidP="005C596D">
            <w:pPr>
              <w:jc w:val="both"/>
              <w:rPr>
                <w:rFonts w:ascii="Arial" w:hAnsi="Arial"/>
                <w:sz w:val="28"/>
                <w:szCs w:val="28"/>
                <w:rtl/>
              </w:rPr>
            </w:pPr>
          </w:p>
        </w:tc>
        <w:tc>
          <w:tcPr>
            <w:tcW w:w="7897" w:type="dxa"/>
            <w:gridSpan w:val="2"/>
            <w:tcBorders>
              <w:top w:val="nil"/>
              <w:left w:val="nil"/>
              <w:bottom w:val="nil"/>
              <w:right w:val="nil"/>
            </w:tcBorders>
            <w:shd w:val="clear" w:color="auto" w:fill="auto"/>
          </w:tcPr>
          <w:p w14:paraId="5F5AD9E1" w14:textId="77777777" w:rsidR="005C596D" w:rsidRPr="00F65DCE" w:rsidRDefault="005C596D" w:rsidP="005C596D">
            <w:pPr>
              <w:jc w:val="center"/>
              <w:rPr>
                <w:rFonts w:ascii="Arial" w:hAnsi="Arial"/>
                <w:b/>
                <w:bCs/>
                <w:sz w:val="28"/>
                <w:szCs w:val="28"/>
                <w:rtl/>
              </w:rPr>
            </w:pPr>
          </w:p>
          <w:p w14:paraId="3B6581C7" w14:textId="77777777" w:rsidR="005C596D" w:rsidRPr="00F65DCE" w:rsidRDefault="005C596D" w:rsidP="005C596D">
            <w:pPr>
              <w:jc w:val="center"/>
              <w:rPr>
                <w:rFonts w:ascii="Arial" w:hAnsi="Arial"/>
                <w:b/>
                <w:bCs/>
                <w:sz w:val="28"/>
                <w:szCs w:val="28"/>
                <w:rtl/>
              </w:rPr>
            </w:pPr>
            <w:r w:rsidRPr="00F65DCE">
              <w:rPr>
                <w:rFonts w:ascii="Arial" w:hAnsi="Arial"/>
                <w:b/>
                <w:bCs/>
                <w:sz w:val="28"/>
                <w:szCs w:val="28"/>
                <w:rtl/>
              </w:rPr>
              <w:t>נגד</w:t>
            </w:r>
          </w:p>
          <w:p w14:paraId="40307E7E" w14:textId="77777777" w:rsidR="005C596D" w:rsidRPr="00F65DCE" w:rsidRDefault="005C596D" w:rsidP="005C596D">
            <w:pPr>
              <w:jc w:val="both"/>
              <w:rPr>
                <w:rFonts w:ascii="Arial" w:hAnsi="Arial"/>
                <w:sz w:val="28"/>
                <w:szCs w:val="28"/>
              </w:rPr>
            </w:pPr>
          </w:p>
        </w:tc>
      </w:tr>
      <w:tr w:rsidR="005C596D" w:rsidRPr="00F65DCE" w14:paraId="1D62C4C5" w14:textId="77777777" w:rsidTr="005C596D">
        <w:trPr>
          <w:trHeight w:val="355"/>
          <w:jc w:val="center"/>
        </w:trPr>
        <w:tc>
          <w:tcPr>
            <w:tcW w:w="923" w:type="dxa"/>
            <w:tcBorders>
              <w:top w:val="nil"/>
              <w:left w:val="nil"/>
              <w:bottom w:val="nil"/>
              <w:right w:val="nil"/>
            </w:tcBorders>
            <w:shd w:val="clear" w:color="auto" w:fill="auto"/>
          </w:tcPr>
          <w:p w14:paraId="607D9618" w14:textId="77777777" w:rsidR="005C596D" w:rsidRPr="00F65DCE" w:rsidRDefault="005C596D" w:rsidP="00B117DB">
            <w:pPr>
              <w:rPr>
                <w:rFonts w:ascii="Arial" w:hAnsi="Arial"/>
                <w:sz w:val="28"/>
                <w:szCs w:val="28"/>
                <w:rtl/>
              </w:rPr>
            </w:pPr>
          </w:p>
        </w:tc>
        <w:tc>
          <w:tcPr>
            <w:tcW w:w="4126" w:type="dxa"/>
            <w:tcBorders>
              <w:top w:val="nil"/>
              <w:left w:val="nil"/>
              <w:bottom w:val="nil"/>
              <w:right w:val="nil"/>
            </w:tcBorders>
            <w:shd w:val="clear" w:color="auto" w:fill="auto"/>
          </w:tcPr>
          <w:p w14:paraId="4CF3FC79" w14:textId="77777777" w:rsidR="005C596D" w:rsidRPr="00F65DCE" w:rsidRDefault="005A4463" w:rsidP="00B117DB">
            <w:pPr>
              <w:rPr>
                <w:rtl/>
              </w:rPr>
            </w:pPr>
            <w:r>
              <w:rPr>
                <w:rFonts w:ascii="Arial" w:hAnsi="Arial" w:hint="cs"/>
                <w:sz w:val="28"/>
                <w:szCs w:val="28"/>
                <w:rtl/>
              </w:rPr>
              <w:t xml:space="preserve">פלוני </w:t>
            </w:r>
            <w:r w:rsidRPr="00F65DCE">
              <w:rPr>
                <w:rFonts w:ascii="Arial" w:hAnsi="Arial"/>
                <w:sz w:val="28"/>
                <w:szCs w:val="28"/>
                <w:rtl/>
              </w:rPr>
              <w:t xml:space="preserve"> </w:t>
            </w:r>
            <w:r w:rsidR="005C596D" w:rsidRPr="00F65DCE">
              <w:rPr>
                <w:rFonts w:ascii="Arial" w:hAnsi="Arial"/>
                <w:sz w:val="28"/>
                <w:szCs w:val="28"/>
                <w:rtl/>
              </w:rPr>
              <w:br/>
            </w:r>
            <w:r w:rsidR="005C596D" w:rsidRPr="00F65DCE">
              <w:rPr>
                <w:rFonts w:hint="cs"/>
                <w:rtl/>
              </w:rPr>
              <w:t>באמצעות באת כוחו עוה"ד לימור זקן</w:t>
            </w:r>
          </w:p>
        </w:tc>
        <w:tc>
          <w:tcPr>
            <w:tcW w:w="3771" w:type="dxa"/>
            <w:tcBorders>
              <w:top w:val="nil"/>
              <w:left w:val="nil"/>
              <w:bottom w:val="nil"/>
              <w:right w:val="nil"/>
            </w:tcBorders>
            <w:shd w:val="clear" w:color="auto" w:fill="auto"/>
          </w:tcPr>
          <w:p w14:paraId="47297B0F" w14:textId="77777777" w:rsidR="005C596D" w:rsidRPr="00F65DCE" w:rsidRDefault="005C596D" w:rsidP="005C596D">
            <w:pPr>
              <w:jc w:val="right"/>
              <w:rPr>
                <w:rFonts w:ascii="Arial" w:hAnsi="Arial"/>
                <w:sz w:val="28"/>
                <w:szCs w:val="28"/>
              </w:rPr>
            </w:pPr>
          </w:p>
        </w:tc>
      </w:tr>
      <w:tr w:rsidR="005C596D" w:rsidRPr="00F65DCE" w14:paraId="434DCE96" w14:textId="77777777" w:rsidTr="005C596D">
        <w:trPr>
          <w:trHeight w:val="355"/>
          <w:jc w:val="center"/>
        </w:trPr>
        <w:tc>
          <w:tcPr>
            <w:tcW w:w="923" w:type="dxa"/>
            <w:tcBorders>
              <w:top w:val="nil"/>
              <w:left w:val="nil"/>
              <w:bottom w:val="nil"/>
              <w:right w:val="nil"/>
            </w:tcBorders>
            <w:shd w:val="clear" w:color="auto" w:fill="auto"/>
          </w:tcPr>
          <w:p w14:paraId="712376A1" w14:textId="77777777" w:rsidR="005C596D" w:rsidRPr="00F65DCE" w:rsidRDefault="005C596D" w:rsidP="005C596D">
            <w:pPr>
              <w:jc w:val="both"/>
              <w:rPr>
                <w:rFonts w:ascii="Arial" w:hAnsi="Arial"/>
                <w:sz w:val="28"/>
                <w:szCs w:val="28"/>
                <w:rtl/>
              </w:rPr>
            </w:pPr>
          </w:p>
        </w:tc>
        <w:tc>
          <w:tcPr>
            <w:tcW w:w="4126" w:type="dxa"/>
            <w:tcBorders>
              <w:top w:val="nil"/>
              <w:left w:val="nil"/>
              <w:bottom w:val="nil"/>
              <w:right w:val="nil"/>
            </w:tcBorders>
            <w:shd w:val="clear" w:color="auto" w:fill="auto"/>
          </w:tcPr>
          <w:p w14:paraId="788B001C" w14:textId="77777777" w:rsidR="005C596D" w:rsidRPr="00F65DCE" w:rsidRDefault="005C596D" w:rsidP="005C596D">
            <w:pPr>
              <w:jc w:val="both"/>
              <w:rPr>
                <w:rtl/>
              </w:rPr>
            </w:pPr>
          </w:p>
        </w:tc>
        <w:tc>
          <w:tcPr>
            <w:tcW w:w="3771" w:type="dxa"/>
            <w:tcBorders>
              <w:top w:val="nil"/>
              <w:left w:val="nil"/>
              <w:bottom w:val="nil"/>
              <w:right w:val="nil"/>
            </w:tcBorders>
            <w:shd w:val="clear" w:color="auto" w:fill="auto"/>
          </w:tcPr>
          <w:p w14:paraId="07903BAB" w14:textId="77777777" w:rsidR="005C596D" w:rsidRPr="00F65DCE" w:rsidRDefault="005C596D" w:rsidP="005C596D">
            <w:pPr>
              <w:jc w:val="right"/>
              <w:rPr>
                <w:rFonts w:ascii="Arial" w:hAnsi="Arial"/>
                <w:sz w:val="28"/>
                <w:szCs w:val="28"/>
              </w:rPr>
            </w:pPr>
            <w:r w:rsidRPr="00F65DCE">
              <w:rPr>
                <w:rFonts w:ascii="Arial" w:hAnsi="Arial" w:hint="cs"/>
                <w:sz w:val="28"/>
                <w:szCs w:val="28"/>
                <w:rtl/>
              </w:rPr>
              <w:t>ה</w:t>
            </w:r>
            <w:r w:rsidRPr="00F65DCE">
              <w:rPr>
                <w:rFonts w:ascii="Arial" w:hAnsi="Arial"/>
                <w:sz w:val="28"/>
                <w:szCs w:val="28"/>
                <w:rtl/>
              </w:rPr>
              <w:t>נאשם</w:t>
            </w:r>
          </w:p>
        </w:tc>
      </w:tr>
    </w:tbl>
    <w:p w14:paraId="1AFB2490" w14:textId="77777777" w:rsidR="00F65DCE" w:rsidRDefault="00F65DCE" w:rsidP="005C596D">
      <w:pPr>
        <w:rPr>
          <w:rtl/>
        </w:rPr>
      </w:pPr>
    </w:p>
    <w:p w14:paraId="2FB67A83" w14:textId="77777777" w:rsidR="00F65DCE" w:rsidRPr="00F65DCE" w:rsidRDefault="00F65DCE" w:rsidP="00F65DCE">
      <w:pPr>
        <w:spacing w:after="120" w:line="240" w:lineRule="exact"/>
        <w:ind w:left="283" w:hanging="283"/>
        <w:jc w:val="both"/>
        <w:rPr>
          <w:rFonts w:ascii="FrankRuehl" w:hAnsi="FrankRuehl" w:cs="FrankRuehl"/>
          <w:rtl/>
        </w:rPr>
      </w:pPr>
    </w:p>
    <w:p w14:paraId="0686B109" w14:textId="77777777" w:rsidR="00CC2A8D" w:rsidRDefault="00CC2A8D" w:rsidP="00CC2A8D">
      <w:pPr>
        <w:rPr>
          <w:rtl/>
        </w:rPr>
      </w:pPr>
      <w:bookmarkStart w:id="2" w:name="LawTable"/>
      <w:bookmarkEnd w:id="2"/>
    </w:p>
    <w:p w14:paraId="784257A5" w14:textId="77777777" w:rsidR="00CC2A8D" w:rsidRPr="00CC2A8D" w:rsidRDefault="00CC2A8D" w:rsidP="00CC2A8D">
      <w:pPr>
        <w:spacing w:before="120" w:after="120" w:line="240" w:lineRule="exact"/>
        <w:ind w:left="283" w:hanging="283"/>
        <w:jc w:val="both"/>
        <w:rPr>
          <w:rFonts w:ascii="FrankRuehl" w:hAnsi="FrankRuehl" w:cs="FrankRuehl"/>
          <w:rtl/>
        </w:rPr>
      </w:pPr>
    </w:p>
    <w:p w14:paraId="242949AF" w14:textId="77777777" w:rsidR="00CC2A8D" w:rsidRPr="00CC2A8D" w:rsidRDefault="00CC2A8D" w:rsidP="00CC2A8D">
      <w:pPr>
        <w:spacing w:before="120" w:after="120" w:line="240" w:lineRule="exact"/>
        <w:ind w:left="283" w:hanging="283"/>
        <w:jc w:val="both"/>
        <w:rPr>
          <w:rFonts w:ascii="FrankRuehl" w:hAnsi="FrankRuehl" w:cs="FrankRuehl"/>
          <w:rtl/>
        </w:rPr>
      </w:pPr>
    </w:p>
    <w:p w14:paraId="5EFC720C" w14:textId="77777777" w:rsidR="00CC2A8D" w:rsidRPr="00CC2A8D" w:rsidRDefault="00CC2A8D" w:rsidP="00CC2A8D">
      <w:pPr>
        <w:spacing w:before="120" w:after="120" w:line="240" w:lineRule="exact"/>
        <w:ind w:left="283" w:hanging="283"/>
        <w:jc w:val="both"/>
        <w:rPr>
          <w:rFonts w:ascii="FrankRuehl" w:hAnsi="FrankRuehl" w:cs="FrankRuehl"/>
          <w:rtl/>
        </w:rPr>
      </w:pPr>
      <w:r w:rsidRPr="00CC2A8D">
        <w:rPr>
          <w:rFonts w:ascii="FrankRuehl" w:hAnsi="FrankRuehl" w:cs="FrankRuehl"/>
          <w:rtl/>
        </w:rPr>
        <w:t xml:space="preserve">חקיקה שאוזכרה: </w:t>
      </w:r>
    </w:p>
    <w:p w14:paraId="15B02E66" w14:textId="77777777" w:rsidR="00CC2A8D" w:rsidRPr="00CC2A8D" w:rsidRDefault="00CC2A8D" w:rsidP="00CC2A8D">
      <w:pPr>
        <w:spacing w:before="120" w:after="120" w:line="240" w:lineRule="exact"/>
        <w:ind w:left="283" w:hanging="283"/>
        <w:jc w:val="both"/>
        <w:rPr>
          <w:rFonts w:ascii="FrankRuehl" w:hAnsi="FrankRuehl" w:cs="FrankRuehl"/>
          <w:rtl/>
        </w:rPr>
      </w:pPr>
      <w:hyperlink r:id="rId7" w:history="1">
        <w:r w:rsidRPr="00CC2A8D">
          <w:rPr>
            <w:rFonts w:ascii="FrankRuehl" w:hAnsi="FrankRuehl" w:cs="FrankRuehl"/>
            <w:color w:val="0000FF"/>
            <w:rtl/>
          </w:rPr>
          <w:t>חוק העונשין, תשל"ז-1977</w:t>
        </w:r>
      </w:hyperlink>
      <w:r w:rsidRPr="00CC2A8D">
        <w:rPr>
          <w:rFonts w:ascii="FrankRuehl" w:hAnsi="FrankRuehl" w:cs="FrankRuehl"/>
          <w:rtl/>
        </w:rPr>
        <w:t xml:space="preserve">: סע'  </w:t>
      </w:r>
      <w:hyperlink r:id="rId8" w:history="1">
        <w:r w:rsidRPr="00CC2A8D">
          <w:rPr>
            <w:rFonts w:ascii="FrankRuehl" w:hAnsi="FrankRuehl" w:cs="FrankRuehl"/>
            <w:color w:val="0000FF"/>
            <w:rtl/>
          </w:rPr>
          <w:t>192</w:t>
        </w:r>
      </w:hyperlink>
      <w:r w:rsidRPr="00CC2A8D">
        <w:rPr>
          <w:rFonts w:ascii="FrankRuehl" w:hAnsi="FrankRuehl" w:cs="FrankRuehl"/>
          <w:rtl/>
        </w:rPr>
        <w:t xml:space="preserve">, </w:t>
      </w:r>
      <w:hyperlink r:id="rId9" w:history="1">
        <w:r w:rsidRPr="00CC2A8D">
          <w:rPr>
            <w:rFonts w:ascii="FrankRuehl" w:hAnsi="FrankRuehl" w:cs="FrankRuehl"/>
            <w:color w:val="0000FF"/>
            <w:rtl/>
          </w:rPr>
          <w:t>275</w:t>
        </w:r>
      </w:hyperlink>
      <w:r w:rsidRPr="00CC2A8D">
        <w:rPr>
          <w:rFonts w:ascii="FrankRuehl" w:hAnsi="FrankRuehl" w:cs="FrankRuehl"/>
          <w:rtl/>
        </w:rPr>
        <w:t xml:space="preserve">, </w:t>
      </w:r>
      <w:hyperlink r:id="rId10" w:history="1">
        <w:r w:rsidRPr="00CC2A8D">
          <w:rPr>
            <w:rFonts w:ascii="FrankRuehl" w:hAnsi="FrankRuehl" w:cs="FrankRuehl"/>
            <w:color w:val="0000FF"/>
            <w:rtl/>
          </w:rPr>
          <w:t>452</w:t>
        </w:r>
      </w:hyperlink>
    </w:p>
    <w:p w14:paraId="22F0B215" w14:textId="77777777" w:rsidR="00CC2A8D" w:rsidRPr="00CC2A8D" w:rsidRDefault="00CC2A8D" w:rsidP="00CC2A8D">
      <w:pPr>
        <w:spacing w:before="120" w:after="120" w:line="240" w:lineRule="exact"/>
        <w:ind w:left="283" w:hanging="283"/>
        <w:jc w:val="both"/>
        <w:rPr>
          <w:rFonts w:ascii="FrankRuehl" w:hAnsi="FrankRuehl" w:cs="FrankRuehl"/>
          <w:rtl/>
        </w:rPr>
      </w:pPr>
      <w:hyperlink r:id="rId11" w:history="1">
        <w:r w:rsidRPr="00CC2A8D">
          <w:rPr>
            <w:rFonts w:ascii="FrankRuehl" w:hAnsi="FrankRuehl" w:cs="FrankRuehl"/>
            <w:color w:val="0000FF"/>
            <w:rtl/>
          </w:rPr>
          <w:t>פקודת הסמים המסוכנים [נוסח חדש], תשל"ג-1973</w:t>
        </w:r>
      </w:hyperlink>
      <w:r w:rsidRPr="00CC2A8D">
        <w:rPr>
          <w:rFonts w:ascii="FrankRuehl" w:hAnsi="FrankRuehl" w:cs="FrankRuehl"/>
          <w:rtl/>
        </w:rPr>
        <w:t xml:space="preserve">: סע'  </w:t>
      </w:r>
      <w:hyperlink r:id="rId12" w:history="1">
        <w:r w:rsidRPr="00CC2A8D">
          <w:rPr>
            <w:rFonts w:ascii="FrankRuehl" w:hAnsi="FrankRuehl" w:cs="FrankRuehl"/>
            <w:color w:val="0000FF"/>
            <w:rtl/>
          </w:rPr>
          <w:t>7.א.</w:t>
        </w:r>
      </w:hyperlink>
      <w:r w:rsidRPr="00CC2A8D">
        <w:rPr>
          <w:rFonts w:ascii="FrankRuehl" w:hAnsi="FrankRuehl" w:cs="FrankRuehl"/>
          <w:rtl/>
        </w:rPr>
        <w:t xml:space="preserve">, </w:t>
      </w:r>
      <w:hyperlink r:id="rId13" w:history="1">
        <w:r w:rsidRPr="00CC2A8D">
          <w:rPr>
            <w:rFonts w:ascii="FrankRuehl" w:hAnsi="FrankRuehl" w:cs="FrankRuehl"/>
            <w:color w:val="0000FF"/>
            <w:rtl/>
          </w:rPr>
          <w:t>7.ג</w:t>
        </w:r>
      </w:hyperlink>
    </w:p>
    <w:p w14:paraId="06EC9DDC" w14:textId="77777777" w:rsidR="00CC2A8D" w:rsidRPr="00CC2A8D" w:rsidRDefault="00CC2A8D" w:rsidP="00CC2A8D">
      <w:pPr>
        <w:rPr>
          <w:rtl/>
        </w:rPr>
      </w:pPr>
      <w:bookmarkStart w:id="3" w:name="LawTable_End"/>
      <w:bookmarkEnd w:id="3"/>
    </w:p>
    <w:p w14:paraId="3E70A650" w14:textId="77777777" w:rsidR="005C596D" w:rsidRPr="00F65DCE" w:rsidRDefault="005C596D" w:rsidP="005C596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C596D" w:rsidRPr="00F65DCE" w14:paraId="27578B7A" w14:textId="77777777" w:rsidTr="005C596D">
        <w:trPr>
          <w:trHeight w:val="355"/>
          <w:jc w:val="center"/>
        </w:trPr>
        <w:tc>
          <w:tcPr>
            <w:tcW w:w="8820" w:type="dxa"/>
            <w:tcBorders>
              <w:top w:val="nil"/>
              <w:left w:val="nil"/>
              <w:bottom w:val="nil"/>
              <w:right w:val="nil"/>
            </w:tcBorders>
            <w:shd w:val="clear" w:color="auto" w:fill="auto"/>
          </w:tcPr>
          <w:p w14:paraId="02A9170B" w14:textId="77777777" w:rsidR="00127CB2" w:rsidRPr="00F65DCE" w:rsidRDefault="00127CB2" w:rsidP="00127CB2">
            <w:pPr>
              <w:jc w:val="center"/>
              <w:rPr>
                <w:rFonts w:ascii="Arial" w:hAnsi="Arial"/>
                <w:b/>
                <w:bCs/>
                <w:sz w:val="32"/>
                <w:szCs w:val="32"/>
                <w:u w:val="single"/>
                <w:rtl/>
              </w:rPr>
            </w:pPr>
            <w:bookmarkStart w:id="4" w:name="PsakDin" w:colFirst="0" w:colLast="0"/>
            <w:r w:rsidRPr="00F65DCE">
              <w:rPr>
                <w:rFonts w:ascii="Arial" w:hAnsi="Arial"/>
                <w:b/>
                <w:bCs/>
                <w:sz w:val="32"/>
                <w:szCs w:val="32"/>
                <w:u w:val="single"/>
                <w:rtl/>
              </w:rPr>
              <w:t>גזר דין</w:t>
            </w:r>
          </w:p>
          <w:p w14:paraId="2BE5BB84" w14:textId="77777777" w:rsidR="005C596D" w:rsidRPr="00F65DCE" w:rsidRDefault="005C596D" w:rsidP="00127CB2">
            <w:pPr>
              <w:jc w:val="center"/>
              <w:rPr>
                <w:rFonts w:ascii="Arial" w:hAnsi="Arial"/>
                <w:bCs/>
                <w:sz w:val="32"/>
                <w:szCs w:val="32"/>
                <w:u w:val="single"/>
                <w:rtl/>
              </w:rPr>
            </w:pPr>
          </w:p>
        </w:tc>
      </w:tr>
      <w:bookmarkEnd w:id="4"/>
    </w:tbl>
    <w:p w14:paraId="648E8D9A" w14:textId="77777777" w:rsidR="005C596D" w:rsidRPr="00F65DCE" w:rsidRDefault="005C596D" w:rsidP="005C596D">
      <w:pPr>
        <w:rPr>
          <w:rFonts w:ascii="Arial" w:hAnsi="Arial"/>
          <w:rtl/>
        </w:rPr>
      </w:pPr>
    </w:p>
    <w:p w14:paraId="4BDB3552" w14:textId="77777777" w:rsidR="005C596D" w:rsidRPr="00F65DCE" w:rsidRDefault="005C596D" w:rsidP="005C596D">
      <w:pPr>
        <w:spacing w:after="160" w:line="360" w:lineRule="auto"/>
        <w:jc w:val="both"/>
        <w:rPr>
          <w:rFonts w:ascii="Calibri" w:eastAsia="Calibri" w:hAnsi="Calibri"/>
          <w:b/>
          <w:bCs/>
          <w:rtl/>
        </w:rPr>
      </w:pPr>
    </w:p>
    <w:p w14:paraId="3399659A" w14:textId="77777777" w:rsidR="005C596D" w:rsidRPr="00F65DCE" w:rsidRDefault="005C596D" w:rsidP="005C596D">
      <w:pPr>
        <w:spacing w:after="160" w:line="360" w:lineRule="auto"/>
        <w:jc w:val="both"/>
        <w:rPr>
          <w:rFonts w:ascii="Calibri" w:eastAsia="Calibri" w:hAnsi="Calibri"/>
          <w:b/>
          <w:bCs/>
          <w:u w:val="single"/>
          <w:rtl/>
        </w:rPr>
      </w:pPr>
      <w:r w:rsidRPr="00F65DCE">
        <w:rPr>
          <w:rFonts w:ascii="Calibri" w:eastAsia="Calibri" w:hAnsi="Calibri"/>
          <w:b/>
          <w:bCs/>
          <w:u w:val="single"/>
          <w:rtl/>
        </w:rPr>
        <w:t xml:space="preserve">כתבי האישום </w:t>
      </w:r>
    </w:p>
    <w:p w14:paraId="1EDBA47B" w14:textId="77777777" w:rsidR="005C596D" w:rsidRPr="00F65DCE" w:rsidRDefault="005C596D" w:rsidP="005C596D">
      <w:pPr>
        <w:spacing w:after="160" w:line="360" w:lineRule="auto"/>
        <w:jc w:val="both"/>
        <w:rPr>
          <w:rFonts w:ascii="Calibri" w:eastAsia="Calibri" w:hAnsi="Calibri"/>
          <w:rtl/>
        </w:rPr>
      </w:pPr>
      <w:bookmarkStart w:id="5" w:name="ABSTRACT_START"/>
      <w:bookmarkEnd w:id="5"/>
      <w:r w:rsidRPr="00F65DCE">
        <w:rPr>
          <w:rFonts w:ascii="Calibri" w:eastAsia="Calibri" w:hAnsi="Calibri"/>
          <w:rtl/>
        </w:rPr>
        <w:t xml:space="preserve">הנאשם הורשע על פי הודאתו בעבירות המיוחסות לו בתיק העיקרי והורשע בהתאם לכך. בנוסף, צירף הנאשם את </w:t>
      </w:r>
      <w:hyperlink r:id="rId14" w:history="1">
        <w:r w:rsidR="00127CB2" w:rsidRPr="00F65DCE">
          <w:rPr>
            <w:rFonts w:ascii="Calibri" w:eastAsia="Calibri" w:hAnsi="Calibri" w:hint="cs"/>
            <w:color w:val="0000FF"/>
            <w:u w:val="single"/>
            <w:rtl/>
          </w:rPr>
          <w:t>ת</w:t>
        </w:r>
        <w:r w:rsidR="00127CB2" w:rsidRPr="00F65DCE">
          <w:rPr>
            <w:rFonts w:ascii="Calibri" w:eastAsia="Calibri" w:hAnsi="Calibri"/>
            <w:color w:val="0000FF"/>
            <w:u w:val="single"/>
            <w:rtl/>
          </w:rPr>
          <w:t>"</w:t>
        </w:r>
        <w:r w:rsidR="00127CB2" w:rsidRPr="00F65DCE">
          <w:rPr>
            <w:rFonts w:ascii="Calibri" w:eastAsia="Calibri" w:hAnsi="Calibri" w:hint="cs"/>
            <w:color w:val="0000FF"/>
            <w:u w:val="single"/>
            <w:rtl/>
          </w:rPr>
          <w:t>פ</w:t>
        </w:r>
        <w:r w:rsidR="00127CB2" w:rsidRPr="00F65DCE">
          <w:rPr>
            <w:rFonts w:ascii="Calibri" w:eastAsia="Calibri" w:hAnsi="Calibri"/>
            <w:color w:val="0000FF"/>
            <w:u w:val="single"/>
            <w:rtl/>
          </w:rPr>
          <w:t xml:space="preserve"> 18364-05-18</w:t>
        </w:r>
      </w:hyperlink>
      <w:r w:rsidRPr="00F65DCE">
        <w:rPr>
          <w:rFonts w:ascii="Calibri" w:eastAsia="Calibri" w:hAnsi="Calibri"/>
          <w:rtl/>
        </w:rPr>
        <w:t xml:space="preserve"> ואת פל"א 356533/18, הודה והורשע גם בעבירות המיוחסת לו בהם.</w:t>
      </w:r>
    </w:p>
    <w:p w14:paraId="6B41CCDC" w14:textId="77777777" w:rsidR="005C596D" w:rsidRPr="00F65DCE" w:rsidRDefault="005C596D" w:rsidP="005C596D">
      <w:pPr>
        <w:spacing w:after="160" w:line="360" w:lineRule="auto"/>
        <w:jc w:val="both"/>
        <w:rPr>
          <w:rFonts w:ascii="Calibri" w:eastAsia="Calibri" w:hAnsi="Calibri"/>
          <w:rtl/>
        </w:rPr>
      </w:pPr>
      <w:bookmarkStart w:id="6" w:name="ABSTRACT_END"/>
      <w:bookmarkEnd w:id="6"/>
      <w:r w:rsidRPr="00F65DCE">
        <w:rPr>
          <w:rFonts w:ascii="Calibri" w:eastAsia="Calibri" w:hAnsi="Calibri"/>
          <w:rtl/>
        </w:rPr>
        <w:lastRenderedPageBreak/>
        <w:t>בתיק העיקרי שני אישומים.</w:t>
      </w:r>
    </w:p>
    <w:p w14:paraId="565D0D61"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 xml:space="preserve">האישום </w:t>
      </w:r>
      <w:r w:rsidRPr="00F65DCE">
        <w:rPr>
          <w:rFonts w:ascii="Calibri" w:eastAsia="Calibri" w:hAnsi="Calibri"/>
          <w:b/>
          <w:bCs/>
          <w:rtl/>
        </w:rPr>
        <w:t xml:space="preserve">הראשון </w:t>
      </w:r>
      <w:r w:rsidRPr="00F65DCE">
        <w:rPr>
          <w:rFonts w:ascii="Calibri" w:eastAsia="Calibri" w:hAnsi="Calibri"/>
          <w:rtl/>
        </w:rPr>
        <w:t>מתייחס ליום 9.4.17, אז איים הנאשם על השוטר יצחק חייאב אשר הגיע לדירתו, בכך שאמר לו: "</w:t>
      </w:r>
      <w:r w:rsidRPr="00F65DCE">
        <w:rPr>
          <w:rFonts w:ascii="Calibri" w:eastAsia="Calibri" w:hAnsi="Calibri"/>
          <w:b/>
          <w:bCs/>
          <w:rtl/>
        </w:rPr>
        <w:t>אני אנקום בך</w:t>
      </w:r>
      <w:r w:rsidRPr="00F65DCE">
        <w:rPr>
          <w:rFonts w:ascii="Calibri" w:eastAsia="Calibri" w:hAnsi="Calibri"/>
          <w:rtl/>
        </w:rPr>
        <w:t>". לאחר מכן,  תוך כדי ליווי הנאשם לניידת המשטרה, נמלט הנאשם מהשוטרים.</w:t>
      </w:r>
    </w:p>
    <w:p w14:paraId="4AD72D03"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 xml:space="preserve">בשל כך הנאשם הורשע בעבירות איומים והפרעה לשוטר במילוי תפקידו, לפי סעיפים </w:t>
      </w:r>
      <w:hyperlink r:id="rId15" w:history="1">
        <w:r w:rsidR="00F65DCE" w:rsidRPr="00F65DCE">
          <w:rPr>
            <w:rStyle w:val="Hyperlink"/>
            <w:rFonts w:ascii="Calibri" w:eastAsia="Calibri" w:hAnsi="Calibri"/>
            <w:rtl/>
          </w:rPr>
          <w:t xml:space="preserve">192 </w:t>
        </w:r>
        <w:r w:rsidR="00F65DCE" w:rsidRPr="00F65DCE">
          <w:rPr>
            <w:rStyle w:val="Hyperlink"/>
            <w:rFonts w:ascii="Calibri" w:eastAsia="Calibri" w:hAnsi="Calibri" w:hint="cs"/>
            <w:rtl/>
          </w:rPr>
          <w:t>ו</w:t>
        </w:r>
        <w:r w:rsidR="00F65DCE" w:rsidRPr="00F65DCE">
          <w:rPr>
            <w:rStyle w:val="Hyperlink"/>
            <w:rFonts w:ascii="Calibri" w:eastAsia="Calibri" w:hAnsi="Calibri"/>
            <w:rtl/>
          </w:rPr>
          <w:t>-275</w:t>
        </w:r>
      </w:hyperlink>
      <w:r w:rsidRPr="00F65DCE">
        <w:rPr>
          <w:rFonts w:ascii="Calibri" w:eastAsia="Calibri" w:hAnsi="Calibri"/>
          <w:rtl/>
        </w:rPr>
        <w:t xml:space="preserve"> ל</w:t>
      </w:r>
      <w:hyperlink r:id="rId16" w:history="1">
        <w:r w:rsidR="00127CB2" w:rsidRPr="00F65DCE">
          <w:rPr>
            <w:rFonts w:ascii="Calibri" w:eastAsia="Calibri" w:hAnsi="Calibri" w:hint="cs"/>
            <w:color w:val="0000FF"/>
            <w:u w:val="single"/>
            <w:rtl/>
          </w:rPr>
          <w:t>חוק</w:t>
        </w:r>
        <w:r w:rsidR="00127CB2" w:rsidRPr="00F65DCE">
          <w:rPr>
            <w:rFonts w:ascii="Calibri" w:eastAsia="Calibri" w:hAnsi="Calibri"/>
            <w:color w:val="0000FF"/>
            <w:u w:val="single"/>
            <w:rtl/>
          </w:rPr>
          <w:t xml:space="preserve"> </w:t>
        </w:r>
        <w:r w:rsidR="00127CB2" w:rsidRPr="00F65DCE">
          <w:rPr>
            <w:rFonts w:ascii="Calibri" w:eastAsia="Calibri" w:hAnsi="Calibri" w:hint="cs"/>
            <w:color w:val="0000FF"/>
            <w:u w:val="single"/>
            <w:rtl/>
          </w:rPr>
          <w:t>העונשין</w:t>
        </w:r>
      </w:hyperlink>
      <w:r w:rsidRPr="00F65DCE">
        <w:rPr>
          <w:rFonts w:ascii="Calibri" w:eastAsia="Calibri" w:hAnsi="Calibri"/>
          <w:rtl/>
        </w:rPr>
        <w:t xml:space="preserve">, תשל"ז-1977 (להלן: </w:t>
      </w:r>
      <w:r w:rsidRPr="00F65DCE">
        <w:rPr>
          <w:rFonts w:ascii="Calibri" w:eastAsia="Calibri" w:hAnsi="Calibri"/>
          <w:b/>
          <w:bCs/>
          <w:rtl/>
        </w:rPr>
        <w:t>"חוק העונשין"</w:t>
      </w:r>
      <w:r w:rsidRPr="00F65DCE">
        <w:rPr>
          <w:rFonts w:ascii="Calibri" w:eastAsia="Calibri" w:hAnsi="Calibri"/>
          <w:rtl/>
        </w:rPr>
        <w:t>).</w:t>
      </w:r>
    </w:p>
    <w:p w14:paraId="3BE69FB6"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 xml:space="preserve">האישום </w:t>
      </w:r>
      <w:r w:rsidRPr="00F65DCE">
        <w:rPr>
          <w:rFonts w:ascii="Calibri" w:eastAsia="Calibri" w:hAnsi="Calibri"/>
          <w:b/>
          <w:bCs/>
          <w:rtl/>
        </w:rPr>
        <w:t xml:space="preserve">השני </w:t>
      </w:r>
      <w:r w:rsidRPr="00F65DCE">
        <w:rPr>
          <w:rFonts w:ascii="Calibri" w:eastAsia="Calibri" w:hAnsi="Calibri"/>
          <w:rtl/>
        </w:rPr>
        <w:t>מתייחס למועד כלשהו בשבוע העובר ליום 9.4.17, אז איים הנאשם על אביו, בכך שהרים בקבוק בירה ואמר:</w:t>
      </w:r>
      <w:r w:rsidRPr="00F65DCE">
        <w:rPr>
          <w:rFonts w:ascii="Calibri" w:eastAsia="Calibri" w:hAnsi="Calibri" w:hint="cs"/>
        </w:rPr>
        <w:t xml:space="preserve"> </w:t>
      </w:r>
      <w:r w:rsidRPr="00F65DCE">
        <w:rPr>
          <w:rFonts w:ascii="Calibri" w:eastAsia="Calibri" w:hAnsi="Calibri"/>
          <w:rtl/>
        </w:rPr>
        <w:t>"</w:t>
      </w:r>
      <w:r w:rsidRPr="00F65DCE">
        <w:rPr>
          <w:rFonts w:ascii="Calibri" w:eastAsia="Calibri" w:hAnsi="Calibri"/>
          <w:b/>
          <w:bCs/>
          <w:rtl/>
        </w:rPr>
        <w:t>איפה לפגוע בך?</w:t>
      </w:r>
      <w:r w:rsidRPr="00F65DCE">
        <w:rPr>
          <w:rFonts w:ascii="Calibri" w:eastAsia="Calibri" w:hAnsi="Calibri"/>
          <w:rtl/>
        </w:rPr>
        <w:t>", שבר דלתות וארונות בדירה.</w:t>
      </w:r>
    </w:p>
    <w:p w14:paraId="1989D7DF"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 xml:space="preserve">בגין כך הורשע הנאשם בעבירה נוספת של איומים ועבירה של היזק לרכוש במזיד לפי </w:t>
      </w:r>
      <w:hyperlink r:id="rId17" w:history="1">
        <w:r w:rsidR="00F65DCE" w:rsidRPr="00F65DCE">
          <w:rPr>
            <w:rStyle w:val="Hyperlink"/>
            <w:rFonts w:ascii="Calibri" w:eastAsia="Calibri" w:hAnsi="Calibri" w:hint="cs"/>
            <w:rtl/>
          </w:rPr>
          <w:t>סעיף</w:t>
        </w:r>
        <w:r w:rsidR="00F65DCE" w:rsidRPr="00F65DCE">
          <w:rPr>
            <w:rStyle w:val="Hyperlink"/>
            <w:rFonts w:ascii="Calibri" w:eastAsia="Calibri" w:hAnsi="Calibri"/>
            <w:rtl/>
          </w:rPr>
          <w:t xml:space="preserve"> 452</w:t>
        </w:r>
      </w:hyperlink>
      <w:r w:rsidRPr="00F65DCE">
        <w:rPr>
          <w:rFonts w:ascii="Calibri" w:eastAsia="Calibri" w:hAnsi="Calibri"/>
          <w:rtl/>
        </w:rPr>
        <w:t xml:space="preserve"> ל</w:t>
      </w:r>
      <w:hyperlink r:id="rId18" w:history="1">
        <w:r w:rsidR="00127CB2" w:rsidRPr="00F65DCE">
          <w:rPr>
            <w:rFonts w:ascii="Calibri" w:eastAsia="Calibri" w:hAnsi="Calibri" w:hint="cs"/>
            <w:color w:val="0000FF"/>
            <w:u w:val="single"/>
            <w:rtl/>
          </w:rPr>
          <w:t>חוק</w:t>
        </w:r>
        <w:r w:rsidR="00127CB2" w:rsidRPr="00F65DCE">
          <w:rPr>
            <w:rFonts w:ascii="Calibri" w:eastAsia="Calibri" w:hAnsi="Calibri"/>
            <w:color w:val="0000FF"/>
            <w:u w:val="single"/>
            <w:rtl/>
          </w:rPr>
          <w:t xml:space="preserve"> </w:t>
        </w:r>
        <w:r w:rsidR="00127CB2" w:rsidRPr="00F65DCE">
          <w:rPr>
            <w:rFonts w:ascii="Calibri" w:eastAsia="Calibri" w:hAnsi="Calibri" w:hint="cs"/>
            <w:color w:val="0000FF"/>
            <w:u w:val="single"/>
            <w:rtl/>
          </w:rPr>
          <w:t>העונשין</w:t>
        </w:r>
      </w:hyperlink>
      <w:r w:rsidRPr="00F65DCE">
        <w:rPr>
          <w:rFonts w:ascii="Calibri" w:eastAsia="Calibri" w:hAnsi="Calibri"/>
          <w:rtl/>
        </w:rPr>
        <w:t>.</w:t>
      </w:r>
    </w:p>
    <w:p w14:paraId="582B35D1" w14:textId="77777777" w:rsidR="005C596D" w:rsidRPr="00F65DCE" w:rsidRDefault="005C596D" w:rsidP="005C596D">
      <w:pPr>
        <w:spacing w:after="160" w:line="360" w:lineRule="auto"/>
        <w:jc w:val="both"/>
        <w:rPr>
          <w:rFonts w:ascii="Calibri" w:eastAsia="Calibri" w:hAnsi="Calibri"/>
          <w:rtl/>
        </w:rPr>
      </w:pPr>
    </w:p>
    <w:p w14:paraId="0CBC686C"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b/>
          <w:bCs/>
          <w:rtl/>
        </w:rPr>
        <w:t>ב</w:t>
      </w:r>
      <w:hyperlink r:id="rId19" w:history="1">
        <w:r w:rsidR="00127CB2" w:rsidRPr="00F65DCE">
          <w:rPr>
            <w:rFonts w:ascii="Calibri" w:eastAsia="Calibri" w:hAnsi="Calibri" w:hint="cs"/>
            <w:b/>
            <w:bCs/>
            <w:color w:val="0000FF"/>
            <w:u w:val="single"/>
            <w:rtl/>
          </w:rPr>
          <w:t>ת</w:t>
        </w:r>
        <w:r w:rsidR="00127CB2" w:rsidRPr="00F65DCE">
          <w:rPr>
            <w:rFonts w:ascii="Calibri" w:eastAsia="Calibri" w:hAnsi="Calibri"/>
            <w:b/>
            <w:bCs/>
            <w:color w:val="0000FF"/>
            <w:u w:val="single"/>
            <w:rtl/>
          </w:rPr>
          <w:t>"</w:t>
        </w:r>
        <w:r w:rsidR="00127CB2" w:rsidRPr="00F65DCE">
          <w:rPr>
            <w:rFonts w:ascii="Calibri" w:eastAsia="Calibri" w:hAnsi="Calibri" w:hint="cs"/>
            <w:b/>
            <w:bCs/>
            <w:color w:val="0000FF"/>
            <w:u w:val="single"/>
            <w:rtl/>
          </w:rPr>
          <w:t>פ</w:t>
        </w:r>
        <w:r w:rsidR="00127CB2" w:rsidRPr="00F65DCE">
          <w:rPr>
            <w:rFonts w:ascii="Calibri" w:eastAsia="Calibri" w:hAnsi="Calibri"/>
            <w:b/>
            <w:bCs/>
            <w:color w:val="0000FF"/>
            <w:u w:val="single"/>
            <w:rtl/>
          </w:rPr>
          <w:t xml:space="preserve"> 18364-05-18</w:t>
        </w:r>
      </w:hyperlink>
      <w:r w:rsidRPr="00F65DCE">
        <w:rPr>
          <w:rFonts w:ascii="Calibri" w:eastAsia="Calibri" w:hAnsi="Calibri"/>
          <w:b/>
          <w:bCs/>
          <w:rtl/>
        </w:rPr>
        <w:t xml:space="preserve"> </w:t>
      </w:r>
      <w:r w:rsidRPr="00F65DCE">
        <w:rPr>
          <w:rFonts w:ascii="Calibri" w:eastAsia="Calibri" w:hAnsi="Calibri"/>
          <w:rtl/>
        </w:rPr>
        <w:t xml:space="preserve">הורשע הנאשם בעבירה של החזקה/שימוש בסמים לצריכה עצמית לפי </w:t>
      </w:r>
      <w:hyperlink r:id="rId20" w:history="1">
        <w:r w:rsidR="00F65DCE" w:rsidRPr="00F65DCE">
          <w:rPr>
            <w:rStyle w:val="Hyperlink"/>
            <w:rFonts w:ascii="Calibri" w:eastAsia="Calibri" w:hAnsi="Calibri" w:hint="cs"/>
            <w:rtl/>
          </w:rPr>
          <w:t>סעיף</w:t>
        </w:r>
        <w:r w:rsidR="00F65DCE" w:rsidRPr="00F65DCE">
          <w:rPr>
            <w:rStyle w:val="Hyperlink"/>
            <w:rFonts w:ascii="Calibri" w:eastAsia="Calibri" w:hAnsi="Calibri"/>
            <w:rtl/>
          </w:rPr>
          <w:t xml:space="preserve"> 7(</w:t>
        </w:r>
        <w:r w:rsidR="00F65DCE" w:rsidRPr="00F65DCE">
          <w:rPr>
            <w:rStyle w:val="Hyperlink"/>
            <w:rFonts w:ascii="Calibri" w:eastAsia="Calibri" w:hAnsi="Calibri" w:hint="cs"/>
            <w:rtl/>
          </w:rPr>
          <w:t>א</w:t>
        </w:r>
        <w:r w:rsidR="00F65DCE" w:rsidRPr="00F65DCE">
          <w:rPr>
            <w:rStyle w:val="Hyperlink"/>
            <w:rFonts w:ascii="Calibri" w:eastAsia="Calibri" w:hAnsi="Calibri"/>
            <w:rtl/>
          </w:rPr>
          <w:t>)+(</w:t>
        </w:r>
        <w:r w:rsidR="00F65DCE" w:rsidRPr="00F65DCE">
          <w:rPr>
            <w:rStyle w:val="Hyperlink"/>
            <w:rFonts w:ascii="Calibri" w:eastAsia="Calibri" w:hAnsi="Calibri" w:hint="cs"/>
            <w:rtl/>
          </w:rPr>
          <w:t>ג</w:t>
        </w:r>
      </w:hyperlink>
      <w:r w:rsidRPr="00F65DCE">
        <w:rPr>
          <w:rFonts w:ascii="Calibri" w:eastAsia="Calibri" w:hAnsi="Calibri"/>
          <w:rtl/>
        </w:rPr>
        <w:t xml:space="preserve"> סיפא) ל</w:t>
      </w:r>
      <w:hyperlink r:id="rId21" w:history="1">
        <w:r w:rsidR="00127CB2" w:rsidRPr="00F65DCE">
          <w:rPr>
            <w:rFonts w:ascii="Calibri" w:eastAsia="Calibri" w:hAnsi="Calibri" w:hint="cs"/>
            <w:color w:val="0000FF"/>
            <w:u w:val="single"/>
            <w:rtl/>
          </w:rPr>
          <w:t>פקודת</w:t>
        </w:r>
        <w:r w:rsidR="00127CB2" w:rsidRPr="00F65DCE">
          <w:rPr>
            <w:rFonts w:ascii="Calibri" w:eastAsia="Calibri" w:hAnsi="Calibri"/>
            <w:color w:val="0000FF"/>
            <w:u w:val="single"/>
            <w:rtl/>
          </w:rPr>
          <w:t xml:space="preserve"> </w:t>
        </w:r>
        <w:r w:rsidR="00127CB2" w:rsidRPr="00F65DCE">
          <w:rPr>
            <w:rFonts w:ascii="Calibri" w:eastAsia="Calibri" w:hAnsi="Calibri" w:hint="cs"/>
            <w:color w:val="0000FF"/>
            <w:u w:val="single"/>
            <w:rtl/>
          </w:rPr>
          <w:t>הסמים</w:t>
        </w:r>
        <w:r w:rsidR="00127CB2" w:rsidRPr="00F65DCE">
          <w:rPr>
            <w:rFonts w:ascii="Calibri" w:eastAsia="Calibri" w:hAnsi="Calibri"/>
            <w:color w:val="0000FF"/>
            <w:u w:val="single"/>
            <w:rtl/>
          </w:rPr>
          <w:t xml:space="preserve"> </w:t>
        </w:r>
        <w:r w:rsidR="00127CB2" w:rsidRPr="00F65DCE">
          <w:rPr>
            <w:rFonts w:ascii="Calibri" w:eastAsia="Calibri" w:hAnsi="Calibri" w:hint="cs"/>
            <w:color w:val="0000FF"/>
            <w:u w:val="single"/>
            <w:rtl/>
          </w:rPr>
          <w:t>המסוכנים</w:t>
        </w:r>
      </w:hyperlink>
      <w:r w:rsidRPr="00F65DCE">
        <w:rPr>
          <w:rFonts w:ascii="Calibri" w:eastAsia="Calibri" w:hAnsi="Calibri"/>
          <w:rtl/>
        </w:rPr>
        <w:t xml:space="preserve">[נוסח חדש], תשל"ג-1973, לאחר שביום 15.2.17, החזיק בדירתו 0.7065 גרם סם מסוג חשיש. </w:t>
      </w:r>
    </w:p>
    <w:p w14:paraId="32FEB461" w14:textId="77777777" w:rsidR="005C596D" w:rsidRPr="00F65DCE" w:rsidRDefault="005C596D" w:rsidP="005C596D">
      <w:pPr>
        <w:spacing w:after="160" w:line="360" w:lineRule="auto"/>
        <w:jc w:val="both"/>
        <w:rPr>
          <w:rFonts w:ascii="Calibri" w:eastAsia="Calibri" w:hAnsi="Calibri"/>
          <w:rtl/>
        </w:rPr>
      </w:pPr>
    </w:p>
    <w:p w14:paraId="705AA91A" w14:textId="77777777" w:rsidR="005C596D" w:rsidRPr="00F65DCE" w:rsidRDefault="005C596D" w:rsidP="005C596D">
      <w:pPr>
        <w:spacing w:after="160" w:line="360" w:lineRule="auto"/>
        <w:jc w:val="both"/>
        <w:rPr>
          <w:rFonts w:ascii="Calibri" w:eastAsia="Calibri" w:hAnsi="Calibri"/>
          <w:b/>
          <w:bCs/>
          <w:u w:val="single"/>
          <w:rtl/>
        </w:rPr>
      </w:pPr>
      <w:r w:rsidRPr="00F65DCE">
        <w:rPr>
          <w:rFonts w:ascii="Calibri" w:eastAsia="Calibri" w:hAnsi="Calibri"/>
          <w:b/>
          <w:bCs/>
          <w:rtl/>
        </w:rPr>
        <w:t>פל"א 356533/18</w:t>
      </w:r>
      <w:r w:rsidRPr="00F65DCE">
        <w:rPr>
          <w:rFonts w:ascii="Calibri" w:eastAsia="Calibri" w:hAnsi="Calibri"/>
          <w:rtl/>
        </w:rPr>
        <w:t xml:space="preserve"> מתייחס ליום 7.8.18, אז החזיק הנאשם בדירתו 0.7549 גרם סם מסוג חשיש ובשל כך הורשע בעבירה נוספת של החזקה / שימוש בסמים לצריכה עצמית. </w:t>
      </w:r>
    </w:p>
    <w:p w14:paraId="61164FAB" w14:textId="77777777" w:rsidR="005C596D" w:rsidRPr="00F65DCE" w:rsidRDefault="005C596D" w:rsidP="005C596D">
      <w:pPr>
        <w:spacing w:after="160" w:line="360" w:lineRule="auto"/>
        <w:jc w:val="both"/>
        <w:rPr>
          <w:rFonts w:ascii="Calibri" w:eastAsia="Calibri" w:hAnsi="Calibri"/>
          <w:rtl/>
        </w:rPr>
      </w:pPr>
    </w:p>
    <w:p w14:paraId="2FFB2B76" w14:textId="77777777" w:rsidR="005C596D" w:rsidRPr="00F65DCE" w:rsidRDefault="005C596D" w:rsidP="005C596D">
      <w:pPr>
        <w:spacing w:after="160" w:line="360" w:lineRule="auto"/>
        <w:jc w:val="both"/>
        <w:rPr>
          <w:rFonts w:ascii="Calibri" w:eastAsia="Calibri" w:hAnsi="Calibri"/>
          <w:b/>
          <w:bCs/>
          <w:u w:val="single"/>
          <w:rtl/>
        </w:rPr>
      </w:pPr>
      <w:r w:rsidRPr="00F65DCE">
        <w:rPr>
          <w:rFonts w:ascii="Calibri" w:eastAsia="Calibri" w:hAnsi="Calibri"/>
          <w:b/>
          <w:bCs/>
          <w:u w:val="single"/>
          <w:rtl/>
        </w:rPr>
        <w:t>תסקיר שירות המבחן</w:t>
      </w:r>
    </w:p>
    <w:p w14:paraId="51BF2DA0"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תסקיר שירות המבחן מיום 25.9.19 מלמדנו כי הנאשם, בן 23 שנה, רווק המתגורר בבית הוריו בבית שמש.</w:t>
      </w:r>
    </w:p>
    <w:p w14:paraId="2E463236"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בשנתיים האחרונות נמצא במעצר בית, כעת עובד במפעל בבית שמש, ובשעות הלילה נמצא בתנאים מגבילים.</w:t>
      </w:r>
    </w:p>
    <w:p w14:paraId="56010859"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 xml:space="preserve">הנאשם הוא הרביעי בין שבעה ילדים במשפחה המנהלת אורח חיים דתי, ושניים מאחיו הבוגרים סובלים ממחלות שונות. </w:t>
      </w:r>
    </w:p>
    <w:p w14:paraId="00AA2A28"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 xml:space="preserve">המשפחה חיה במציאות כלכלית קשה, המגיעה לכדי פת לחם. </w:t>
      </w:r>
    </w:p>
    <w:p w14:paraId="1B20029F"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 xml:space="preserve">ילדי המשפחה מסייעים בפרנסה, על אף ששני ההורים עובדים והנאשם תיאר פער תרבותי של הוריו מהחברה, בגינו הנאשם משמש להם כגשר לחברה ולרשויות. על רקע מציאות זו, קיימים בבית המשפחה ויכוחים ומתח רב. </w:t>
      </w:r>
    </w:p>
    <w:p w14:paraId="3611492F"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lastRenderedPageBreak/>
        <w:t xml:space="preserve">הנאשם עלה עם משפחתו מאתיופיה בשנת 1998, כאשר היה בן שנתיים. עם עלייתה התמקמה המשפחה בבית שמש בשכונה שבה שוררים מצוקה ועוני, בה היא מתגוררת עד היום, והנאשם גדל לצד חשיפה להתנהגות שולית ועבריינית. </w:t>
      </w:r>
    </w:p>
    <w:p w14:paraId="503150A0"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 xml:space="preserve">הליך הקליטה בארץ היה מורכב עבור המשפחה ואצל הנאשם התעוררו קשיים בשל מוצאו. בגיל 13, בשל מקרה בו עבר על חוקי בית הספר, הועבר למוסד לחינוך מיוחד ואובחן כבעל הפרעות קשב וריכוז. </w:t>
      </w:r>
    </w:p>
    <w:p w14:paraId="0EEEE34B"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 xml:space="preserve">הנאשם שיתף שמאז הרגיש מקוטלג כ"בעייתי" והחל להתנהג בהתאם. כשהיה בן 16 סיגל לעצמו דפוסים עברייניים שהתבטאו בהתנהגות חסרת גבולות ומעורבות עם החוק והפנייתו לשירות המבחן לנוער.  הוא תיאר כי חש בחוסר שייכות לצד לחץ כלכלי, ועזב את מערכת החינוך לאחר 11 שנות לימוד והחל לעבוד בעבודות מזדמנות. </w:t>
      </w:r>
    </w:p>
    <w:p w14:paraId="7D926D90"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 xml:space="preserve">הנאשם שאף להתגייס לשירות קרבי, אך לא גויס לצה"ל בשל עברו הפלילי . מאז הוא עובד בעבודות מזדמנות, ולפני כעשרה חודשים, החל לעבוד עם אביו במפעל "טוטנהאור". בחודשים האחרונים, הוא משתתף בקורס בתחום הנדל"ן במטרה לעסוק בכך בעתיד ונמצא בתהליכים להוצאת רישיון נהיגה על משאית. </w:t>
      </w:r>
    </w:p>
    <w:p w14:paraId="75822BCA"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 xml:space="preserve">לאחרונה הנאשם הורשע בעבירת סחר בסם מסוכן במסגרת </w:t>
      </w:r>
      <w:hyperlink r:id="rId22" w:history="1">
        <w:r w:rsidR="00127CB2" w:rsidRPr="00F65DCE">
          <w:rPr>
            <w:rFonts w:ascii="Calibri" w:eastAsia="Calibri" w:hAnsi="Calibri" w:hint="cs"/>
            <w:color w:val="0000FF"/>
            <w:u w:val="single"/>
            <w:rtl/>
          </w:rPr>
          <w:t>ת</w:t>
        </w:r>
        <w:r w:rsidR="00127CB2" w:rsidRPr="00F65DCE">
          <w:rPr>
            <w:rFonts w:ascii="Calibri" w:eastAsia="Calibri" w:hAnsi="Calibri"/>
            <w:color w:val="0000FF"/>
            <w:u w:val="single"/>
            <w:rtl/>
          </w:rPr>
          <w:t>"</w:t>
        </w:r>
        <w:r w:rsidR="00127CB2" w:rsidRPr="00F65DCE">
          <w:rPr>
            <w:rFonts w:ascii="Calibri" w:eastAsia="Calibri" w:hAnsi="Calibri" w:hint="cs"/>
            <w:color w:val="0000FF"/>
            <w:u w:val="single"/>
            <w:rtl/>
          </w:rPr>
          <w:t>פ</w:t>
        </w:r>
        <w:r w:rsidR="00127CB2" w:rsidRPr="00F65DCE">
          <w:rPr>
            <w:rFonts w:ascii="Calibri" w:eastAsia="Calibri" w:hAnsi="Calibri"/>
            <w:color w:val="0000FF"/>
            <w:u w:val="single"/>
            <w:rtl/>
          </w:rPr>
          <w:t xml:space="preserve"> 44360-07-17</w:t>
        </w:r>
      </w:hyperlink>
      <w:r w:rsidRPr="00F65DCE">
        <w:rPr>
          <w:rFonts w:ascii="Calibri" w:eastAsia="Calibri" w:hAnsi="Calibri"/>
          <w:rtl/>
        </w:rPr>
        <w:t xml:space="preserve"> ונידון, בין היתר, לחמישה חודשי מאסר בעבודות שירות ולצו מבחן. קצין המבחן מסר שהעונש מהווה נקודת משבר ומסכן את הישגיו של הנאשם עד כה. </w:t>
      </w:r>
    </w:p>
    <w:p w14:paraId="1DD6D59A"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 xml:space="preserve">הנאשם תיאר כי מגיל 16 החל לצרוך סמים מסוג קנאביס ולכן הופנה לטיפול ביחידה להתמכרויות. לדבריו, מרגע שנעצר, חדל משימוש בסמים באופן מוחלט, לאחר שהבין את המחיר הכבד בעקבות השימוש. </w:t>
      </w:r>
    </w:p>
    <w:p w14:paraId="55CD3A1A"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לחובת הנאשם 5 הרשעות קודמות, אחת מהן בבית משפט לנוער, בהן ניסיון לפירוק חלקי רכב, החזקה/שימוש בסמים לצריכה עצמית, החזקת כלים להכנת סם לצריכה עצמית, הפרעה לשוטר למילוי תפקידו וסחר בסם מסוכן.</w:t>
      </w:r>
    </w:p>
    <w:p w14:paraId="3D3AEA63"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 xml:space="preserve">שירות המבחן ציין את התרשמותו מצעיר אשר קיבל על עצמו תפקיד הורי בטרם עת ונשא באחריות רבה לכלכלת המשפחה, ללא בשלות רגשית לכך. דווח כי הנאשם מחזיק בעמדה קורבנית ובתחושת קיפוח, והדבר משליך על יחסו למוסדות, סמכות ורשויות. </w:t>
      </w:r>
    </w:p>
    <w:p w14:paraId="183EA3DF"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ביחס לעבירות מושא דיון זה, הנאשם לקח אחריות על כל העבירות.</w:t>
      </w:r>
    </w:p>
    <w:p w14:paraId="36215590"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עם הגיעו לשירות המבחן במסגרת מעצרו, הנאשם הביע מוטיבציה גבוהה לשיקום חייו וניתוק מהחברה וההתנהגות השולית והעבריינית ושולב בטיפול ביחידה להתמכרויות. תחילה התקשה להתבונן בדפוסי התמכרותו, אך עם סיום הטיפול, תואר תהליך חיובי של שיקום אישי, כדוגמת עבודתו המסודרת בה מחזיר לתקופה של 10 חודשים ושמירה על ניקיון מסמים. לאורך ההליך הפלילי, מסר הנאשם בדיקות תכופות לאיתור שרידי סם, וכולן הצביעו על הימנעות משימוש מסמים.</w:t>
      </w:r>
    </w:p>
    <w:p w14:paraId="37DC4DF4"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לצד הקשיים וגורמי הסיכון, התרשם שירות המבחן, כי לנאשם כוחות לתפקוד חיובי ותקין, הוא מבטא שאיפה לניהול אורח חיים ושומר חוק, נורמטיבי ופרודקטיבי.</w:t>
      </w:r>
    </w:p>
    <w:p w14:paraId="19A75EE9"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 xml:space="preserve">בהמלצתו, מסר שירות המבחן, כי לצד חומרת העבירות שבהן הורשע, הנאשם לקח אחריות, שיתף פעולה בשנתיים האחרות, על אף שהיו עליות ומורדות, ושמר על ניקיון מסמים. עוד התייחס שירות המבחן לגילו הצעיר של הנאשם, תוכניותיו לעתיד, ההרתעה אותה חווה מההליך המשפטי הממושך והיענותו לגבולות הברורים שהוצבו לו. </w:t>
      </w:r>
    </w:p>
    <w:p w14:paraId="44F0DF3F"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בשוליו של תסקיר זה, המליץ קצין המבחן לדחות את הדיון, בשל המשבר בו מצוי הנאשם לנוכח גזר הדין שניתן באחרונה בעניינו ב</w:t>
      </w:r>
      <w:hyperlink r:id="rId23" w:history="1">
        <w:r w:rsidR="00127CB2" w:rsidRPr="00F65DCE">
          <w:rPr>
            <w:rFonts w:ascii="Calibri" w:eastAsia="Calibri" w:hAnsi="Calibri" w:hint="cs"/>
            <w:color w:val="0000FF"/>
            <w:u w:val="single"/>
            <w:rtl/>
          </w:rPr>
          <w:t>ת</w:t>
        </w:r>
        <w:r w:rsidR="00127CB2" w:rsidRPr="00F65DCE">
          <w:rPr>
            <w:rFonts w:ascii="Calibri" w:eastAsia="Calibri" w:hAnsi="Calibri"/>
            <w:color w:val="0000FF"/>
            <w:u w:val="single"/>
            <w:rtl/>
          </w:rPr>
          <w:t>"</w:t>
        </w:r>
        <w:r w:rsidR="00127CB2" w:rsidRPr="00F65DCE">
          <w:rPr>
            <w:rFonts w:ascii="Calibri" w:eastAsia="Calibri" w:hAnsi="Calibri" w:hint="cs"/>
            <w:color w:val="0000FF"/>
            <w:u w:val="single"/>
            <w:rtl/>
          </w:rPr>
          <w:t>פ</w:t>
        </w:r>
        <w:r w:rsidR="00127CB2" w:rsidRPr="00F65DCE">
          <w:rPr>
            <w:rFonts w:ascii="Calibri" w:eastAsia="Calibri" w:hAnsi="Calibri"/>
            <w:color w:val="0000FF"/>
            <w:u w:val="single"/>
            <w:rtl/>
          </w:rPr>
          <w:t xml:space="preserve"> 44360-07-17</w:t>
        </w:r>
      </w:hyperlink>
      <w:r w:rsidRPr="00F65DCE">
        <w:rPr>
          <w:rFonts w:ascii="Calibri" w:eastAsia="Calibri" w:hAnsi="Calibri"/>
          <w:rtl/>
        </w:rPr>
        <w:t>, עליו בכוונתו לערער.</w:t>
      </w:r>
    </w:p>
    <w:p w14:paraId="67B13C1E" w14:textId="77777777" w:rsidR="005C596D" w:rsidRPr="00F65DCE" w:rsidRDefault="005C596D" w:rsidP="005C596D">
      <w:pPr>
        <w:spacing w:after="160" w:line="360" w:lineRule="auto"/>
        <w:jc w:val="both"/>
        <w:rPr>
          <w:rFonts w:ascii="Calibri" w:eastAsia="Calibri" w:hAnsi="Calibri"/>
          <w:rtl/>
        </w:rPr>
      </w:pPr>
    </w:p>
    <w:p w14:paraId="155C28A3"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b/>
          <w:bCs/>
          <w:rtl/>
        </w:rPr>
        <w:t>בתסקיר האחרון</w:t>
      </w:r>
      <w:r w:rsidRPr="00F65DCE">
        <w:rPr>
          <w:rFonts w:ascii="Calibri" w:eastAsia="Calibri" w:hAnsi="Calibri"/>
          <w:rtl/>
        </w:rPr>
        <w:t>, מיום 19.1.20, מתואר כי הנאשם שמר בתקופת הדחיה על יציבות בתחום התעסוקה והלימודים, אולם ביטא עייפות רבה מההליך הפלילי הנמשך זמן רב לתחושתו.</w:t>
      </w:r>
    </w:p>
    <w:p w14:paraId="0B8FB19C"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 xml:space="preserve">לצד זאת, ביום 6.1.2020 מסר בדיקה לאיתור שרידי סם, בה עלה החשש לניסיון זיוף הדגימה. הנאשם עמד על כך שלא מדובר בזיוף ובדיקה נוספת שמסר העידה על ניקיון מסמים. </w:t>
      </w:r>
    </w:p>
    <w:p w14:paraId="229D7096"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שירות המבחן שיתף בהתלבטותו: מחד, התרשם כי ניסיון הזיוף מעיד על ספקות באשר להימנעותו משימוש בסמים. מאידך, גם במידה שמדובר במעידה לאחר למעלה משנתיים, במהלכן נמנע משימוש בסמים, אין זה משפיע על המשך התנהלותו החיובית. לצד זאת תואר הקושי של הנאשם לגייס כוחותיו להמשך הטיפול והקשר עם שירות המבחן, לצד בקשותיו לאפשר לו להתמודד בכוחות עצמו, תוך ביטוי התנהגות להמשך מעורבות גורמי הטיפול.</w:t>
      </w:r>
    </w:p>
    <w:p w14:paraId="0CF4E5D7"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לפיכך, בסופו של דבר, נמנע שירות המבחן מהמלצה טיפולית ושיקומית בעניינו, לרבות צו שירות לתועלת הציבור. עם זאת הומלץ על הטלת התחייבות להימנע מעבירה, קנס ומאסר על תנאי כגורמים חיצוניים נוספים מרתיעים המציבים גבולות ברורים עבורו.</w:t>
      </w:r>
    </w:p>
    <w:p w14:paraId="2A221730" w14:textId="77777777" w:rsidR="005C596D" w:rsidRPr="00F65DCE" w:rsidRDefault="005C596D" w:rsidP="005C596D">
      <w:pPr>
        <w:spacing w:after="160" w:line="360" w:lineRule="auto"/>
        <w:jc w:val="both"/>
        <w:rPr>
          <w:rFonts w:ascii="Calibri" w:eastAsia="Calibri" w:hAnsi="Calibri"/>
          <w:rtl/>
        </w:rPr>
      </w:pPr>
    </w:p>
    <w:p w14:paraId="78E05B1C" w14:textId="77777777" w:rsidR="005C596D" w:rsidRPr="00F65DCE" w:rsidRDefault="005C596D" w:rsidP="005C596D">
      <w:pPr>
        <w:spacing w:after="160" w:line="360" w:lineRule="auto"/>
        <w:jc w:val="both"/>
        <w:rPr>
          <w:rFonts w:ascii="Calibri" w:eastAsia="Calibri" w:hAnsi="Calibri"/>
          <w:b/>
          <w:bCs/>
          <w:u w:val="single"/>
          <w:rtl/>
        </w:rPr>
      </w:pPr>
      <w:r w:rsidRPr="00F65DCE">
        <w:rPr>
          <w:rFonts w:ascii="Calibri" w:eastAsia="Calibri" w:hAnsi="Calibri"/>
          <w:b/>
          <w:bCs/>
          <w:u w:val="single"/>
          <w:rtl/>
        </w:rPr>
        <w:t>הטיעונים לעונש</w:t>
      </w:r>
    </w:p>
    <w:p w14:paraId="521436BC"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b/>
          <w:bCs/>
          <w:rtl/>
        </w:rPr>
        <w:t xml:space="preserve">ב"כ המאשימה </w:t>
      </w:r>
      <w:r w:rsidRPr="00F65DCE">
        <w:rPr>
          <w:rFonts w:ascii="Calibri" w:eastAsia="Calibri" w:hAnsi="Calibri"/>
          <w:rtl/>
        </w:rPr>
        <w:t>ציינה כי עבירותיו של הנאשם מלמדות על העדר מורא מן החוק, ובטיעוניה היא מנתה את הערכים אשר נפגעו כתוצאה ממעשיו של הנאשם תוך שהיא מעניקה לכל עבירה ועבירה את המתחם העונשי הראוי לה.</w:t>
      </w:r>
      <w:r w:rsidR="00127CB2" w:rsidRPr="00F65DCE">
        <w:rPr>
          <w:rFonts w:ascii="Calibri" w:eastAsia="Calibri" w:hAnsi="Calibri"/>
          <w:rtl/>
        </w:rPr>
        <w:t xml:space="preserve"> </w:t>
      </w:r>
      <w:r w:rsidRPr="00F65DCE">
        <w:rPr>
          <w:rFonts w:ascii="Calibri" w:eastAsia="Calibri" w:hAnsi="Calibri"/>
          <w:rtl/>
        </w:rPr>
        <w:t xml:space="preserve"> ומבקשת לקבוע כי מקומו של הנאשם הוא בחלקם המרכזי של מתחמים אלו, ומשכך יש להטיל עליו שנת מאסר. </w:t>
      </w:r>
    </w:p>
    <w:p w14:paraId="6C84A3FC" w14:textId="77777777" w:rsidR="005C596D" w:rsidRPr="00F65DCE" w:rsidRDefault="005C596D" w:rsidP="005C596D">
      <w:pPr>
        <w:spacing w:after="160" w:line="360" w:lineRule="auto"/>
        <w:jc w:val="both"/>
        <w:rPr>
          <w:rFonts w:ascii="Calibri" w:eastAsia="Calibri" w:hAnsi="Calibri"/>
        </w:rPr>
      </w:pPr>
      <w:r w:rsidRPr="00F65DCE">
        <w:rPr>
          <w:rFonts w:ascii="Calibri" w:eastAsia="Calibri" w:hAnsi="Calibri"/>
          <w:rtl/>
        </w:rPr>
        <w:t>לעומתה, ציינה</w:t>
      </w:r>
      <w:r w:rsidRPr="00F65DCE">
        <w:rPr>
          <w:rFonts w:ascii="Calibri" w:eastAsia="Calibri" w:hAnsi="Calibri"/>
          <w:b/>
          <w:bCs/>
          <w:rtl/>
        </w:rPr>
        <w:t xml:space="preserve"> באת כוח הנאשם, </w:t>
      </w:r>
      <w:r w:rsidRPr="00F65DCE">
        <w:rPr>
          <w:rFonts w:ascii="Calibri" w:eastAsia="Calibri" w:hAnsi="Calibri"/>
          <w:rtl/>
        </w:rPr>
        <w:t xml:space="preserve">כי העבירות בוצעו בתקופה מורכבת בחייו האישיים של הנאשם, אשר מצוי תחת תחושת קיפוח קשה אשר מלווה אותו משחר ילדותו. פער התרבות בינו ובין הוריו גבוה ביותר, והוא חי בשכונה קשה מבחינה סוציואקונומית, אשר הביאה להתדרדרות ולשימוש בסמים ותפיסת מוסדות המדינה כגופים שאין לתת בהם אמון, אך למרות כל זאת בחר בדרך שיקומית, החל לעבוד יחד עם אביו במפעל סמוך לבית שמש והוא חי כיום חיים נורמטיבים ויצרניים. </w:t>
      </w:r>
    </w:p>
    <w:p w14:paraId="3793E4A5"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 xml:space="preserve">לדידה, יש לגזור על הנאשם מאסר מותנה וקנס. עוד ציינה באת כוח הנאשם כי כנגד הנאשם תלוי ועומד גז"ד שעניינו הטלת מאסר שירוצה בעבודות שירות בגין עבירה של סחר בסמים, וערעור בעניין זה עתיד להישמע בקרוב. </w:t>
      </w:r>
    </w:p>
    <w:p w14:paraId="3FB76F93"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b/>
          <w:bCs/>
          <w:rtl/>
        </w:rPr>
        <w:t xml:space="preserve">אביו של הנאשם ציין </w:t>
      </w:r>
      <w:r w:rsidRPr="00F65DCE">
        <w:rPr>
          <w:rFonts w:ascii="Calibri" w:eastAsia="Calibri" w:hAnsi="Calibri"/>
          <w:rtl/>
        </w:rPr>
        <w:t xml:space="preserve">כי מדובר במי שמשתדל לסייע בפרנסת הבית, לומד לימודי מקצוע וכן נהיגה על משאית וכן אמר כי הוא ובנו הולכים לעבודתם יחד וחוזרים יחד בכל יום. </w:t>
      </w:r>
    </w:p>
    <w:p w14:paraId="7B4027E0" w14:textId="77777777" w:rsidR="005C596D" w:rsidRPr="00F65DCE" w:rsidRDefault="005C596D" w:rsidP="005C596D">
      <w:pPr>
        <w:spacing w:after="160" w:line="360" w:lineRule="auto"/>
        <w:jc w:val="both"/>
        <w:rPr>
          <w:rFonts w:ascii="Calibri" w:eastAsia="Calibri" w:hAnsi="Calibri"/>
          <w:b/>
          <w:bCs/>
          <w:rtl/>
        </w:rPr>
      </w:pPr>
    </w:p>
    <w:p w14:paraId="6746B588"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b/>
          <w:bCs/>
          <w:rtl/>
        </w:rPr>
        <w:t xml:space="preserve">הנאשם עצמו, בדברו האחרון, </w:t>
      </w:r>
      <w:r w:rsidRPr="00F65DCE">
        <w:rPr>
          <w:rFonts w:ascii="Calibri" w:eastAsia="Calibri" w:hAnsi="Calibri"/>
          <w:rtl/>
        </w:rPr>
        <w:t xml:space="preserve">ציין כי אכן היה לו "עבר בעייתי ומורכב", אולם כעת, הוא עושה מאמצים רבים על מנת למחוק עבר זה בדרך של עבודה ולימודים. הוא חש כי הוא "בדרך להצלחה". תחושה זו הינה חדשה לו והוא לא חש אותה בעבר. </w:t>
      </w:r>
    </w:p>
    <w:p w14:paraId="1EAF17AC" w14:textId="77777777" w:rsidR="005C596D" w:rsidRPr="00F65DCE" w:rsidRDefault="005C596D" w:rsidP="005C596D">
      <w:pPr>
        <w:spacing w:after="160" w:line="360" w:lineRule="auto"/>
        <w:jc w:val="both"/>
        <w:rPr>
          <w:rFonts w:ascii="Calibri" w:eastAsia="Calibri" w:hAnsi="Calibri"/>
          <w:b/>
          <w:bCs/>
          <w:rtl/>
        </w:rPr>
      </w:pPr>
    </w:p>
    <w:p w14:paraId="3E2BDF3A" w14:textId="77777777" w:rsidR="005C596D" w:rsidRPr="00F65DCE" w:rsidRDefault="005C596D" w:rsidP="005C596D">
      <w:pPr>
        <w:spacing w:after="160" w:line="360" w:lineRule="auto"/>
        <w:jc w:val="both"/>
        <w:rPr>
          <w:rFonts w:ascii="Calibri" w:eastAsia="Calibri" w:hAnsi="Calibri"/>
          <w:b/>
          <w:bCs/>
          <w:u w:val="single"/>
          <w:rtl/>
        </w:rPr>
      </w:pPr>
      <w:r w:rsidRPr="00F65DCE">
        <w:rPr>
          <w:rFonts w:ascii="Calibri" w:eastAsia="Calibri" w:hAnsi="Calibri"/>
          <w:b/>
          <w:bCs/>
          <w:u w:val="single"/>
          <w:rtl/>
        </w:rPr>
        <w:t>דיון והכרעה</w:t>
      </w:r>
    </w:p>
    <w:p w14:paraId="341F8153" w14:textId="77777777" w:rsidR="005C596D" w:rsidRPr="00F65DCE" w:rsidRDefault="005C596D" w:rsidP="005C596D">
      <w:pPr>
        <w:spacing w:after="160" w:line="360" w:lineRule="auto"/>
        <w:jc w:val="both"/>
        <w:rPr>
          <w:rFonts w:ascii="Calibri" w:eastAsia="Calibri" w:hAnsi="Calibri"/>
          <w:b/>
          <w:bCs/>
          <w:u w:val="single"/>
          <w:rtl/>
        </w:rPr>
      </w:pPr>
      <w:r w:rsidRPr="00F65DCE">
        <w:rPr>
          <w:rFonts w:ascii="Calibri" w:eastAsia="Calibri" w:hAnsi="Calibri"/>
          <w:b/>
          <w:bCs/>
          <w:u w:val="single"/>
          <w:rtl/>
        </w:rPr>
        <w:t>מתחם העונש ההולם בתיק העיקרי</w:t>
      </w:r>
    </w:p>
    <w:p w14:paraId="37B10B0B"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כתב האישום בתיק העיקרי כולל שני אישומים שאירעו בפער זמן של כשבוע ביניהם. האירוע אחד מתייחס לעבירות שהנאשם ביצע כלפי שוטר, האירוע האחר- לעבירות שביצע כלפי אביו. מאחר שמדובר בשני אירועים נפרדים, לכל אחד מהם אקבע מתחם עונש נפרד.</w:t>
      </w:r>
    </w:p>
    <w:p w14:paraId="1E018030"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 xml:space="preserve">בעבירת האיומים בה הורשע הנאשם באישום הראשון, מוגן הערך של חופש הבחירה של האדם, הגנה על שלומו ושלוותו. </w:t>
      </w:r>
    </w:p>
    <w:p w14:paraId="3A9F6716"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 xml:space="preserve">בעבירה של הפרעה לשוטר במילוי תפקידו מוגן הערך החברתי של הגנה על מלאכת השוטרים האמונים על השמירה על החוק והסדר הציבורי. </w:t>
      </w:r>
    </w:p>
    <w:p w14:paraId="104292EF"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 xml:space="preserve">במקרה זה, איים הנאשם על השוטר שהגיע לדירתו בכך ש"ינקום בו" ולאחר מכן נמלט מהשוטרים אשר היה בידיהם במשמורת חוקית לשם המשך חקירתו. </w:t>
      </w:r>
    </w:p>
    <w:p w14:paraId="650B896D"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 xml:space="preserve">מדובר באירוע מתפתח שבמהלכו השוטרים ביקשו לחקור את הנאשם, תוך ביצוע מלאכתם, והנאשם הפריע להם בכך שנמלט מידיהם ואיים אל אחד השוטרים. לא מדובר במעשים שהנאשם תכנן מראש, אלא בתגובה של הנאשם להגעת השוטרים לביתו ודרישתם לחקור אותו. מדובר בהסלמה של אירוע שהתרחשה בלהט הדברים, והיה בידי הנאשם להבין את הפסול שבמעשיו ולהימנע מהם. </w:t>
      </w:r>
    </w:p>
    <w:p w14:paraId="06A41A0E" w14:textId="77777777" w:rsidR="005C596D" w:rsidRPr="00F65DCE" w:rsidRDefault="005C596D" w:rsidP="005C596D">
      <w:pPr>
        <w:spacing w:after="160" w:line="360" w:lineRule="auto"/>
        <w:jc w:val="both"/>
        <w:rPr>
          <w:rFonts w:ascii="Calibri" w:eastAsia="Calibri" w:hAnsi="Calibri"/>
          <w:b/>
          <w:bCs/>
          <w:rtl/>
        </w:rPr>
      </w:pPr>
      <w:r w:rsidRPr="00F65DCE">
        <w:rPr>
          <w:rFonts w:ascii="Calibri" w:eastAsia="Calibri" w:hAnsi="Calibri"/>
          <w:rtl/>
        </w:rPr>
        <w:t xml:space="preserve">בהתחשב בפגיעה בערך המוגן, בנסיבותיו של האירוע ובעונש הנוהג באירועים דומים, </w:t>
      </w:r>
      <w:r w:rsidRPr="00F65DCE">
        <w:rPr>
          <w:rFonts w:ascii="Calibri" w:eastAsia="Calibri" w:hAnsi="Calibri"/>
          <w:b/>
          <w:bCs/>
          <w:rtl/>
        </w:rPr>
        <w:t>נע מתחם העונש ההולם אירוע זה בין צו שירות לתועלת הציבור ל-6 חודשי מאסר.</w:t>
      </w:r>
    </w:p>
    <w:p w14:paraId="60883D70"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 xml:space="preserve">האישום השני בכתב אישום זה מתאר אירוע שבמהלכו איים הנאשם על אביו שיפגע בו, בעודו אוחז בקבוק בירה. בהמשך, שבר הנאשם דלתות וארונות בדירה. </w:t>
      </w:r>
    </w:p>
    <w:p w14:paraId="65A9CDEC"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 xml:space="preserve">נוסף לעבירת האיומים, הורשע הנאשם בעבירה של היזק לרכוש, בה מוגנת זכות הקניין, נוסף לשמירה על שלוותם וביטחונם של בעלי הרכוש או הנוכחים במקום בעת ביצוע מעשה אלים שכזה. </w:t>
      </w:r>
    </w:p>
    <w:p w14:paraId="3E4DC794"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חריגותו וחומרתו של אירוע זה נובעת במיוחד מכך שהנאשם ביצע את העבירות כלפי אביו. הנאשם פגע בשלוות אביו, תוך שהוא התפרץ לעברו, איים עליו ופגע ברכושו, בניגוד לאמת המוסר הבסיסית ביותר המורה על כיבוד הורים "כבד את אביך ואת אימך".</w:t>
      </w:r>
    </w:p>
    <w:p w14:paraId="48EE415F"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משום כך, מדובר באירוע חריג המעיד על מצבו של הנאשם באותו רגע, אשר לא בחל בפגיעה בוטה באביו מולידו.</w:t>
      </w:r>
    </w:p>
    <w:p w14:paraId="774EB3B9"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 xml:space="preserve">בהתחשב בסוג הפגיעה, בנסיבות המתוארות ובענישה הנוהגת, נע </w:t>
      </w:r>
      <w:r w:rsidRPr="00F65DCE">
        <w:rPr>
          <w:rFonts w:ascii="Calibri" w:eastAsia="Calibri" w:hAnsi="Calibri"/>
          <w:b/>
          <w:bCs/>
          <w:rtl/>
        </w:rPr>
        <w:t>מתחם העונש ההולם אירוע זה בין צו שירות לתועלת הציבור ועד מספר חודשי מאסר בודדים אשר יכול שירוצו בעבודות שירות.</w:t>
      </w:r>
    </w:p>
    <w:p w14:paraId="2151B4B9" w14:textId="77777777" w:rsidR="005C596D" w:rsidRPr="00F65DCE" w:rsidRDefault="005C596D" w:rsidP="005C596D">
      <w:pPr>
        <w:spacing w:after="160" w:line="360" w:lineRule="auto"/>
        <w:jc w:val="both"/>
        <w:rPr>
          <w:rFonts w:ascii="Calibri" w:eastAsia="Calibri" w:hAnsi="Calibri"/>
          <w:rtl/>
        </w:rPr>
      </w:pPr>
    </w:p>
    <w:p w14:paraId="568EE211" w14:textId="77777777" w:rsidR="005C596D" w:rsidRPr="00F65DCE" w:rsidRDefault="005C596D" w:rsidP="005C596D">
      <w:pPr>
        <w:spacing w:after="160" w:line="360" w:lineRule="auto"/>
        <w:jc w:val="both"/>
        <w:rPr>
          <w:rFonts w:ascii="Calibri" w:eastAsia="Calibri" w:hAnsi="Calibri"/>
          <w:b/>
          <w:bCs/>
          <w:u w:val="single"/>
          <w:rtl/>
        </w:rPr>
      </w:pPr>
      <w:r w:rsidRPr="00F65DCE">
        <w:rPr>
          <w:rFonts w:ascii="Calibri" w:eastAsia="Calibri" w:hAnsi="Calibri"/>
          <w:b/>
          <w:bCs/>
          <w:u w:val="single"/>
          <w:rtl/>
        </w:rPr>
        <w:t>מתחם העונש ההולם בת"פ 18634-05-18 ובפל"א 356533/18</w:t>
      </w:r>
    </w:p>
    <w:p w14:paraId="42837D3E"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עבירת הסמים בה הורשע הנאשם בכל אחד מתיקים אלה, נועדה להגן על הציבור מפני נגע הסמים, השלכותיו על הפרט העושה בו שימוש ועל סביבתו, הקרובה והרחוקה.</w:t>
      </w:r>
    </w:p>
    <w:p w14:paraId="49688FE9" w14:textId="77777777" w:rsidR="005C596D" w:rsidRPr="00F65DCE" w:rsidRDefault="005C596D" w:rsidP="005C596D">
      <w:pPr>
        <w:spacing w:after="160" w:line="360" w:lineRule="auto"/>
        <w:jc w:val="both"/>
        <w:rPr>
          <w:rFonts w:ascii="Calibri" w:eastAsia="Calibri" w:hAnsi="Calibri"/>
          <w:b/>
          <w:bCs/>
          <w:rtl/>
        </w:rPr>
      </w:pPr>
      <w:r w:rsidRPr="00F65DCE">
        <w:rPr>
          <w:rFonts w:ascii="Calibri" w:eastAsia="Calibri" w:hAnsi="Calibri"/>
          <w:rtl/>
        </w:rPr>
        <w:t xml:space="preserve">בכל אחד מאישומים אלה מדובר בעבירה של שימוש בסמים לצריכה עצמית. סוג הסם והכמות שנתפסה בידי הנאשם, אשר החזיק את הסם בביתו, מעידים על כך שלא מדובר באחת העבירות החמורות במדרג עבירות אלה, ולכן </w:t>
      </w:r>
      <w:r w:rsidRPr="00F65DCE">
        <w:rPr>
          <w:rFonts w:ascii="Calibri" w:eastAsia="Calibri" w:hAnsi="Calibri"/>
          <w:b/>
          <w:bCs/>
          <w:rtl/>
        </w:rPr>
        <w:t xml:space="preserve">בכל אחד משני תיקים אלה, נע מתחם העונש ההולם בין מאסר על תנאי למספר חודשי מאסר בודדים לריצוי בדרך של עבודות שירות. </w:t>
      </w:r>
    </w:p>
    <w:p w14:paraId="4B65B60F" w14:textId="77777777" w:rsidR="005C596D" w:rsidRPr="00F65DCE" w:rsidRDefault="005C596D" w:rsidP="005C596D">
      <w:pPr>
        <w:spacing w:after="160" w:line="360" w:lineRule="auto"/>
        <w:jc w:val="both"/>
        <w:rPr>
          <w:rFonts w:ascii="Calibri" w:eastAsia="Calibri" w:hAnsi="Calibri"/>
          <w:b/>
          <w:bCs/>
          <w:rtl/>
        </w:rPr>
      </w:pPr>
    </w:p>
    <w:p w14:paraId="1806442E" w14:textId="77777777" w:rsidR="005C596D" w:rsidRPr="00F65DCE" w:rsidRDefault="005C596D" w:rsidP="005C596D">
      <w:pPr>
        <w:spacing w:after="160" w:line="360" w:lineRule="auto"/>
        <w:jc w:val="both"/>
        <w:rPr>
          <w:rFonts w:ascii="Calibri" w:eastAsia="Calibri" w:hAnsi="Calibri"/>
          <w:b/>
          <w:bCs/>
          <w:u w:val="single"/>
          <w:rtl/>
        </w:rPr>
      </w:pPr>
      <w:r w:rsidRPr="00F65DCE">
        <w:rPr>
          <w:rFonts w:ascii="Calibri" w:eastAsia="Calibri" w:hAnsi="Calibri"/>
          <w:b/>
          <w:bCs/>
          <w:u w:val="single"/>
          <w:rtl/>
        </w:rPr>
        <w:t>העונש המתאים</w:t>
      </w:r>
    </w:p>
    <w:p w14:paraId="43724D50"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הנאשם, יליד שנת 1996, בן 24 שנים.</w:t>
      </w:r>
    </w:p>
    <w:p w14:paraId="130CBD2C"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הנאשם הודה בעבירות המיוחסות לו, צירף את שני התיקים הנוספים העומדים נגדו, ובכך נטל אחריות על העבירות שעבר.</w:t>
      </w:r>
    </w:p>
    <w:p w14:paraId="6AC202EB"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תסקיר שירות המבחן מתאר את נסיבות חייו של הנאשם, החל מעלייתו ארצה כפעוט, ועד כה. הוא מתאר את קשיי ההתאקלמות של המשפחה, פערי התרבות, קשיי הקליטה והיעדרה של תחושת השייכות.</w:t>
      </w:r>
    </w:p>
    <w:p w14:paraId="2FF6EB95"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לצד קשיי הקליטה וההיטמעות, הנאשם ומשפחתו מתמודדים עם קשיים כלכליים ומחסור של ממש. הנאשם לא אדיש לתנאי המחיה הקשים שאיתם מתמודדת המשפחה, והוא לוקח חלק בפרנסת המשפחה מגיל צעיר ומהווה גורם מגשר בין הוריו לחברה הישראלית.</w:t>
      </w:r>
    </w:p>
    <w:p w14:paraId="2EB8706C"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בתסקיר שירות המבחן בלטה התמודדותו של הנאשם כנער צעיר אשר התמודד עם קשיים בבית הספר, עם תחושות של חוסר קבלה ואי שייכות.</w:t>
      </w:r>
    </w:p>
    <w:p w14:paraId="74BDA909"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 xml:space="preserve">קשייו הלימודיים, קשיי השתלבותו, תחושותיו ומצבה הכלכלי של משפחתו הביאו גם לנשירתו של הנאשם מהמסגרת הלימודית, טרם השלים את לימודיו, וכך הנאשם מצא עצמו נעדר מסגרת חינוכית תומכת. </w:t>
      </w:r>
    </w:p>
    <w:p w14:paraId="2B0ABB40"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 xml:space="preserve">רצונו של הנאשם להשתייך לחברה בישראל ולהיות חלק ממנה בא לידי ביטוי גם בשאיפתו להתגייס לצבא ולשרת כחייל מן המניין, אך חלומו נגוז. </w:t>
      </w:r>
    </w:p>
    <w:p w14:paraId="55BE5F30"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 xml:space="preserve">נסיבות חיים מורכבות אלה משליכות על קורותיו של הנאשם בעת הזו. הן מהוות את הרקע להתדרדרותו של הנאשם לחברה שולית, לאורח חיים עברייני ולביצוע העבירות העומדות לו לרועץ בעברו. הן גם הרקע לביצוע העבירות דנן. </w:t>
      </w:r>
    </w:p>
    <w:p w14:paraId="0356A595"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ההליך הפלילי מהווה צומת דרכים בחייו של הנאשם.</w:t>
      </w:r>
    </w:p>
    <w:p w14:paraId="2E1B033F"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הנאשם הגיב להצבת הגבול החיצוני באופן מיידי וחיובי והצליח לגייס את כוחותיו לטובת התנהלות שגרתית תקינה בחייו, ותסקיר המבחן האחרון ציין את התקדמותו והתמדתו במסלול השיקום לאורך תקופה משמעותית.</w:t>
      </w:r>
    </w:p>
    <w:p w14:paraId="5D58519D"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במשך שנתיים התמיד הנאשם בהליך הגמילה, הוא עבד באופן רציף במשך 10 חודשים, שמר על ניקיון מסמים, גילה שאיפות לעתיד נורמטיבי ויצרני, וההליך הפלילי היווה עבורו גורם מרתיע ומכוון.</w:t>
      </w:r>
    </w:p>
    <w:p w14:paraId="203FEA0D"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לקראת סוף תקופת השיקום, נגזר דינו של הנאשם בהליך אחר, והוא נידון לריצוי עונש מאסר בעבודות שירות. שירות המבחן תיאר את גזר הדין כגורם שיצר בחייו של הנאשם משבר. הוא העמיד בסכנה את המשך עבודתו והתמדתו, ולכן נתבקשה הארכה נוספת. בסופה של תקופת הדחיה, התרשם שירות המבחן מעייפות אצל הנאשם, התנגדותו להמשך מעורבות גורמי הטיפול בחייו וסיכון המשך התמדתו בהליך, ועל כן לא ניתנה בעניינו המלצה שיקומית - טיפולית.</w:t>
      </w:r>
    </w:p>
    <w:p w14:paraId="4F02AB6B"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 xml:space="preserve">במצב הדברים הנוכחי, המסלול השיקומי לא פתוח בפני הנאשם, ללא המלצה של שירות המבחן לענישה המשלבת הליך טיפולי ומשקם. </w:t>
      </w:r>
    </w:p>
    <w:p w14:paraId="347718A4"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 xml:space="preserve">מצדו השני של המתרס, ענישה הכוללת רכיב מאסר לריצוי מאחורי סורג ובריח לא מתיישב עם נסיבותיו של הנאשם והמקרה. מאז ביצוע העבירות בתיק העיקרי חלפו להן כמעט שלוש שנים. יתר העבירות בוצעו לפני כשנתיים. מאז, הנאשם שיתף פעולה עם שירות המבחן והגורמים הטיפוליים. הוא שמר על ניקיון מסמים במשך תקופה ארוכה, לאחר שנים שבהן השתמש בסמים, מנערותו ועד ביצוע העבירות. </w:t>
      </w:r>
    </w:p>
    <w:p w14:paraId="57F90D37"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על אף שלא מדובר בהליך טיפולי מושלם, והיו בו עליות ומורדות, הרי שכיום, כפי שמורות הבדיקות שנערכו והמעקב של שירות המבחן במשך תקופה משמעותית- לפניי נאשם שבמשך תקופה של כשנתיים, עבר הליך משמעותי, הוא עובד למחייתו, מסייע לפרנסת משפחתו, שומר על ניקיון מסמים ומבטא רצון ושאיפה לחיים תקינים ונורמטיביים.</w:t>
      </w:r>
    </w:p>
    <w:p w14:paraId="087CD552"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ההליכים המשפטיים הרתיעו את הנאשם. הם היוו גורם ממתן ומדרבן עבורו, וגרמו לנאשם להבין את חומרת המעשים והשלכותיה של התנהלות עבריינית.</w:t>
      </w:r>
    </w:p>
    <w:p w14:paraId="38105234"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 xml:space="preserve">מקורו של הנאשם הוא בקהילת יהודי אתיופיה, וקשייו בכל הכרוך בקליטה בחברה הישראלית ידועים ומובנים, כמו גם תחושת הקיפוח הנלווית להם. עם זאת, ועל אף שהנאשם כשל, יש לציין כי עשה דרך ארוכה ומכובדת, וכיום הוא חבר בחברה הישראלית לכל דבר ועניין, עובד למחייתו, מתפרנס בכבוד, מסייע להוריו ואינו עובר עבירות פליליות נוספות. </w:t>
      </w:r>
    </w:p>
    <w:p w14:paraId="652E5D32"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כל אלו מלמדים כי שיקומו עלה יפה, מכאן שיש להשתמש בימין המקרבת ופחות בשמאל הדוחה כמאמר חז"ל: "</w:t>
      </w:r>
      <w:r w:rsidRPr="00F65DCE">
        <w:rPr>
          <w:rFonts w:ascii="Calibri" w:eastAsia="Calibri" w:hAnsi="Calibri"/>
          <w:b/>
          <w:bCs/>
          <w:rtl/>
        </w:rPr>
        <w:t>לעולם תהא שמאל דוחה וימין מקרבת</w:t>
      </w:r>
      <w:r w:rsidRPr="00F65DCE">
        <w:rPr>
          <w:rFonts w:ascii="Calibri" w:eastAsia="Calibri" w:hAnsi="Calibri"/>
          <w:rtl/>
        </w:rPr>
        <w:t xml:space="preserve"> " (תלמוד בבלי, מסכת סנהדרין, דף ק"ז, עמוד ב'). </w:t>
      </w:r>
    </w:p>
    <w:p w14:paraId="3EBA2BDE"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עונש מאסר לריצוי בפועל ממש, יפגע אנושות במאמציו של הנאשם, אשר גייס את מלוא כוחותיו במשך התקופה האחרונה, ויהיה בו כדי לפגוע גם תפקודו בעתיד, ולכן על העונש שייגזר עליו להוות גורם מרתיע וצופה פני עתיד.</w:t>
      </w:r>
    </w:p>
    <w:p w14:paraId="0731C249" w14:textId="77777777" w:rsidR="005C596D" w:rsidRPr="00F65DCE" w:rsidRDefault="005C596D" w:rsidP="005C596D">
      <w:pPr>
        <w:spacing w:after="160" w:line="360" w:lineRule="auto"/>
        <w:jc w:val="both"/>
        <w:rPr>
          <w:rFonts w:ascii="Calibri" w:eastAsia="Calibri" w:hAnsi="Calibri"/>
          <w:rtl/>
        </w:rPr>
      </w:pPr>
    </w:p>
    <w:p w14:paraId="1AF72DCF" w14:textId="77777777" w:rsidR="005C596D" w:rsidRPr="00F65DCE" w:rsidRDefault="005C596D" w:rsidP="005C596D">
      <w:pPr>
        <w:spacing w:after="160" w:line="360" w:lineRule="auto"/>
        <w:jc w:val="both"/>
        <w:rPr>
          <w:rFonts w:ascii="Calibri" w:eastAsia="Calibri" w:hAnsi="Calibri"/>
          <w:rtl/>
        </w:rPr>
      </w:pPr>
      <w:r w:rsidRPr="00F65DCE">
        <w:rPr>
          <w:rFonts w:ascii="Calibri" w:eastAsia="Calibri" w:hAnsi="Calibri"/>
          <w:rtl/>
        </w:rPr>
        <w:t>נוכח כל האמור לעיל, אני גוזר על הנאשם את העונשים הבאים:</w:t>
      </w:r>
    </w:p>
    <w:p w14:paraId="17A51606" w14:textId="77777777" w:rsidR="005C596D" w:rsidRPr="00F65DCE" w:rsidRDefault="005C596D" w:rsidP="005C596D">
      <w:pPr>
        <w:numPr>
          <w:ilvl w:val="0"/>
          <w:numId w:val="1"/>
        </w:numPr>
        <w:spacing w:after="160" w:line="360" w:lineRule="auto"/>
        <w:contextualSpacing/>
        <w:jc w:val="both"/>
        <w:rPr>
          <w:rFonts w:ascii="Calibri" w:eastAsia="Calibri" w:hAnsi="Calibri"/>
          <w:b/>
          <w:bCs/>
          <w:rtl/>
        </w:rPr>
      </w:pPr>
      <w:r w:rsidRPr="00F65DCE">
        <w:rPr>
          <w:rFonts w:ascii="Calibri" w:eastAsia="Calibri" w:hAnsi="Calibri"/>
          <w:b/>
          <w:bCs/>
          <w:rtl/>
        </w:rPr>
        <w:t xml:space="preserve">ארבעה (4) חודשי מאסר אשר אותם לא יירצה הנאשם אלא אם יעבור על כל אחת מן העבירות </w:t>
      </w:r>
      <w:r w:rsidRPr="00F65DCE">
        <w:rPr>
          <w:rFonts w:ascii="Calibri" w:eastAsia="Calibri" w:hAnsi="Calibri" w:hint="cs"/>
          <w:b/>
          <w:bCs/>
          <w:rtl/>
        </w:rPr>
        <w:t xml:space="preserve">אשר </w:t>
      </w:r>
      <w:r w:rsidRPr="00F65DCE">
        <w:rPr>
          <w:rFonts w:ascii="Calibri" w:eastAsia="Calibri" w:hAnsi="Calibri"/>
          <w:b/>
          <w:bCs/>
          <w:rtl/>
        </w:rPr>
        <w:t>בהן הורשע בהליך זה.</w:t>
      </w:r>
    </w:p>
    <w:p w14:paraId="334AA405" w14:textId="77777777" w:rsidR="005C596D" w:rsidRPr="00F65DCE" w:rsidRDefault="005C596D" w:rsidP="005C596D">
      <w:pPr>
        <w:numPr>
          <w:ilvl w:val="0"/>
          <w:numId w:val="1"/>
        </w:numPr>
        <w:spacing w:after="160" w:line="360" w:lineRule="auto"/>
        <w:contextualSpacing/>
        <w:jc w:val="both"/>
        <w:rPr>
          <w:rFonts w:ascii="Calibri" w:eastAsia="Calibri" w:hAnsi="Calibri"/>
          <w:b/>
          <w:bCs/>
        </w:rPr>
      </w:pPr>
      <w:r w:rsidRPr="00F65DCE">
        <w:rPr>
          <w:rFonts w:ascii="Calibri" w:eastAsia="Calibri" w:hAnsi="Calibri"/>
          <w:b/>
          <w:bCs/>
          <w:rtl/>
        </w:rPr>
        <w:t>קנס בסך 500 ₪, אותו ישלם הנאשם עד יום 1.</w:t>
      </w:r>
      <w:r w:rsidRPr="00F65DCE">
        <w:rPr>
          <w:rFonts w:ascii="Calibri" w:eastAsia="Calibri" w:hAnsi="Calibri" w:hint="cs"/>
          <w:b/>
          <w:bCs/>
          <w:rtl/>
        </w:rPr>
        <w:t>06</w:t>
      </w:r>
      <w:r w:rsidRPr="00F65DCE">
        <w:rPr>
          <w:rFonts w:ascii="Calibri" w:eastAsia="Calibri" w:hAnsi="Calibri"/>
          <w:b/>
          <w:bCs/>
          <w:rtl/>
        </w:rPr>
        <w:t>.</w:t>
      </w:r>
      <w:r w:rsidRPr="00F65DCE">
        <w:rPr>
          <w:rFonts w:ascii="Calibri" w:eastAsia="Calibri" w:hAnsi="Calibri" w:hint="cs"/>
          <w:b/>
          <w:bCs/>
          <w:rtl/>
        </w:rPr>
        <w:t>2021</w:t>
      </w:r>
      <w:r w:rsidRPr="00F65DCE">
        <w:rPr>
          <w:rFonts w:ascii="Calibri" w:eastAsia="Calibri" w:hAnsi="Calibri"/>
          <w:b/>
          <w:bCs/>
          <w:rtl/>
        </w:rPr>
        <w:t>.</w:t>
      </w:r>
    </w:p>
    <w:p w14:paraId="5183245D" w14:textId="77777777" w:rsidR="005C596D" w:rsidRPr="00F65DCE" w:rsidRDefault="005C596D" w:rsidP="005C596D">
      <w:pPr>
        <w:numPr>
          <w:ilvl w:val="0"/>
          <w:numId w:val="1"/>
        </w:numPr>
        <w:spacing w:after="160" w:line="360" w:lineRule="auto"/>
        <w:contextualSpacing/>
        <w:jc w:val="both"/>
        <w:rPr>
          <w:rFonts w:ascii="Calibri" w:eastAsia="Calibri" w:hAnsi="Calibri"/>
          <w:b/>
          <w:bCs/>
        </w:rPr>
      </w:pPr>
      <w:r w:rsidRPr="00F65DCE">
        <w:rPr>
          <w:rFonts w:ascii="Calibri" w:eastAsia="Calibri" w:hAnsi="Calibri"/>
          <w:b/>
          <w:bCs/>
          <w:rtl/>
        </w:rPr>
        <w:t xml:space="preserve">הנאשם </w:t>
      </w:r>
      <w:r w:rsidRPr="00F65DCE">
        <w:rPr>
          <w:rFonts w:ascii="Calibri" w:eastAsia="Calibri" w:hAnsi="Calibri" w:hint="cs"/>
          <w:b/>
          <w:bCs/>
          <w:rtl/>
        </w:rPr>
        <w:t>מתחייב</w:t>
      </w:r>
      <w:r w:rsidRPr="00F65DCE">
        <w:rPr>
          <w:rFonts w:ascii="Calibri" w:eastAsia="Calibri" w:hAnsi="Calibri"/>
          <w:b/>
          <w:bCs/>
          <w:rtl/>
        </w:rPr>
        <w:t xml:space="preserve"> בסך 5,000 ₪ שלא לעבור על העבירות </w:t>
      </w:r>
      <w:r w:rsidRPr="00F65DCE">
        <w:rPr>
          <w:rFonts w:ascii="Calibri" w:eastAsia="Calibri" w:hAnsi="Calibri" w:hint="cs"/>
          <w:b/>
          <w:bCs/>
          <w:rtl/>
        </w:rPr>
        <w:t xml:space="preserve">אשר </w:t>
      </w:r>
      <w:r w:rsidRPr="00F65DCE">
        <w:rPr>
          <w:rFonts w:ascii="Calibri" w:eastAsia="Calibri" w:hAnsi="Calibri"/>
          <w:b/>
          <w:bCs/>
          <w:rtl/>
        </w:rPr>
        <w:t>בהן הורשע</w:t>
      </w:r>
      <w:r w:rsidRPr="00F65DCE">
        <w:rPr>
          <w:rFonts w:ascii="Calibri" w:eastAsia="Calibri" w:hAnsi="Calibri" w:hint="cs"/>
          <w:b/>
          <w:bCs/>
          <w:rtl/>
        </w:rPr>
        <w:t>, וזאת</w:t>
      </w:r>
      <w:r w:rsidRPr="00F65DCE">
        <w:rPr>
          <w:rFonts w:ascii="Calibri" w:eastAsia="Calibri" w:hAnsi="Calibri"/>
          <w:b/>
          <w:bCs/>
          <w:rtl/>
        </w:rPr>
        <w:t xml:space="preserve"> תוך ש</w:t>
      </w:r>
      <w:r w:rsidRPr="00F65DCE">
        <w:rPr>
          <w:rFonts w:ascii="Calibri" w:eastAsia="Calibri" w:hAnsi="Calibri" w:hint="cs"/>
          <w:b/>
          <w:bCs/>
          <w:rtl/>
        </w:rPr>
        <w:t>תיים</w:t>
      </w:r>
      <w:r w:rsidRPr="00F65DCE">
        <w:rPr>
          <w:rFonts w:ascii="Calibri" w:eastAsia="Calibri" w:hAnsi="Calibri"/>
          <w:b/>
          <w:bCs/>
          <w:rtl/>
        </w:rPr>
        <w:t xml:space="preserve"> מהיום. </w:t>
      </w:r>
      <w:r w:rsidRPr="00F65DCE">
        <w:rPr>
          <w:rFonts w:ascii="Calibri" w:eastAsia="Calibri" w:hAnsi="Calibri" w:hint="cs"/>
          <w:b/>
          <w:bCs/>
          <w:rtl/>
        </w:rPr>
        <w:t>הנאשם הבין התחייבות זו והוא מסכים לה.</w:t>
      </w:r>
    </w:p>
    <w:p w14:paraId="2F16E7BE" w14:textId="77777777" w:rsidR="005C596D" w:rsidRPr="00F65DCE" w:rsidRDefault="005C596D" w:rsidP="005C596D">
      <w:pPr>
        <w:numPr>
          <w:ilvl w:val="0"/>
          <w:numId w:val="1"/>
        </w:numPr>
        <w:spacing w:after="160" w:line="360" w:lineRule="auto"/>
        <w:contextualSpacing/>
        <w:jc w:val="both"/>
        <w:rPr>
          <w:rFonts w:ascii="Calibri" w:eastAsia="Calibri" w:hAnsi="Calibri"/>
          <w:b/>
          <w:bCs/>
        </w:rPr>
      </w:pPr>
      <w:r w:rsidRPr="00F65DCE">
        <w:rPr>
          <w:rFonts w:ascii="Calibri" w:eastAsia="Calibri" w:hAnsi="Calibri" w:hint="cs"/>
          <w:b/>
          <w:bCs/>
          <w:rtl/>
        </w:rPr>
        <w:t>המוצגים בתיק יחולטו או יושמדו, וזאת על פי שיקול דעתו של רשם המוצגים.</w:t>
      </w:r>
    </w:p>
    <w:p w14:paraId="1CC52357" w14:textId="77777777" w:rsidR="005C596D" w:rsidRPr="00F65DCE" w:rsidRDefault="005C596D" w:rsidP="005C596D">
      <w:pPr>
        <w:spacing w:after="160" w:line="360" w:lineRule="auto"/>
        <w:contextualSpacing/>
        <w:jc w:val="both"/>
        <w:rPr>
          <w:rFonts w:ascii="Calibri" w:eastAsia="Calibri" w:hAnsi="Calibri"/>
          <w:b/>
          <w:bCs/>
        </w:rPr>
      </w:pPr>
    </w:p>
    <w:p w14:paraId="51E986BD" w14:textId="77777777" w:rsidR="005C596D" w:rsidRPr="00F65DCE" w:rsidRDefault="005C596D" w:rsidP="005C596D">
      <w:pPr>
        <w:spacing w:after="160" w:line="360" w:lineRule="auto"/>
        <w:jc w:val="both"/>
        <w:rPr>
          <w:rFonts w:ascii="Calibri" w:eastAsia="Calibri" w:hAnsi="Calibri"/>
          <w:b/>
          <w:bCs/>
        </w:rPr>
      </w:pPr>
      <w:r w:rsidRPr="00F65DCE">
        <w:rPr>
          <w:rFonts w:ascii="Calibri" w:eastAsia="Calibri" w:hAnsi="Calibri"/>
          <w:b/>
          <w:bCs/>
          <w:rtl/>
        </w:rPr>
        <w:t xml:space="preserve">זכות ערעור לבית המשפט המחוזי תוך 45 יום. </w:t>
      </w:r>
    </w:p>
    <w:p w14:paraId="06E2DB1A" w14:textId="77777777" w:rsidR="005C596D" w:rsidRPr="00F65DCE" w:rsidRDefault="005C596D" w:rsidP="005C596D">
      <w:pPr>
        <w:spacing w:after="160" w:line="360" w:lineRule="auto"/>
        <w:jc w:val="both"/>
        <w:rPr>
          <w:rFonts w:ascii="Calibri" w:eastAsia="Calibri" w:hAnsi="Calibri"/>
          <w:rtl/>
        </w:rPr>
      </w:pPr>
    </w:p>
    <w:p w14:paraId="47FC3123" w14:textId="77777777" w:rsidR="005C596D" w:rsidRPr="00F65DCE" w:rsidRDefault="005C596D" w:rsidP="005C596D">
      <w:pPr>
        <w:spacing w:after="160" w:line="360" w:lineRule="auto"/>
        <w:jc w:val="both"/>
        <w:rPr>
          <w:rFonts w:ascii="Calibri" w:eastAsia="Calibri" w:hAnsi="Calibri"/>
          <w:rtl/>
        </w:rPr>
      </w:pPr>
    </w:p>
    <w:p w14:paraId="30F5EA80" w14:textId="77777777" w:rsidR="005C596D" w:rsidRPr="00F65DCE" w:rsidRDefault="005C596D" w:rsidP="005C596D">
      <w:pPr>
        <w:spacing w:after="160" w:line="360" w:lineRule="auto"/>
        <w:jc w:val="both"/>
        <w:rPr>
          <w:rFonts w:ascii="Calibri" w:eastAsia="Calibri" w:hAnsi="Calibri"/>
          <w:rtl/>
        </w:rPr>
      </w:pPr>
    </w:p>
    <w:p w14:paraId="653201B8" w14:textId="77777777" w:rsidR="005C596D" w:rsidRPr="00F65DCE" w:rsidRDefault="005C596D" w:rsidP="005C596D">
      <w:pPr>
        <w:spacing w:after="160" w:line="360" w:lineRule="auto"/>
        <w:jc w:val="both"/>
        <w:rPr>
          <w:rFonts w:ascii="Calibri" w:eastAsia="Calibri" w:hAnsi="Calibri"/>
          <w:rtl/>
        </w:rPr>
      </w:pPr>
    </w:p>
    <w:p w14:paraId="4A78EC26" w14:textId="77777777" w:rsidR="005C596D" w:rsidRPr="00F65DCE" w:rsidRDefault="005C596D" w:rsidP="005C596D">
      <w:pPr>
        <w:spacing w:after="160" w:line="360" w:lineRule="auto"/>
        <w:jc w:val="both"/>
        <w:rPr>
          <w:rFonts w:ascii="Calibri" w:eastAsia="Calibri" w:hAnsi="Calibri"/>
          <w:rtl/>
        </w:rPr>
      </w:pPr>
    </w:p>
    <w:p w14:paraId="1C0854C2" w14:textId="77777777" w:rsidR="005C596D" w:rsidRPr="00F65DCE" w:rsidRDefault="005C596D" w:rsidP="005C596D">
      <w:pPr>
        <w:spacing w:after="160" w:line="360" w:lineRule="auto"/>
        <w:jc w:val="both"/>
        <w:rPr>
          <w:rFonts w:ascii="Calibri" w:eastAsia="Calibri" w:hAnsi="Calibri"/>
          <w:rtl/>
        </w:rPr>
      </w:pPr>
    </w:p>
    <w:p w14:paraId="06A85FFC" w14:textId="77777777" w:rsidR="005C596D" w:rsidRPr="00F65DCE" w:rsidRDefault="005C596D" w:rsidP="005C596D">
      <w:pPr>
        <w:rPr>
          <w:rFonts w:ascii="Arial" w:hAnsi="Arial"/>
          <w:rtl/>
        </w:rPr>
      </w:pPr>
    </w:p>
    <w:p w14:paraId="0477014B" w14:textId="77777777" w:rsidR="005C596D" w:rsidRPr="00F65DCE" w:rsidRDefault="005C596D" w:rsidP="005C596D">
      <w:pPr>
        <w:rPr>
          <w:rFonts w:ascii="Arial" w:hAnsi="Arial"/>
          <w:rtl/>
        </w:rPr>
      </w:pPr>
    </w:p>
    <w:p w14:paraId="64795D4E" w14:textId="77777777" w:rsidR="005C596D" w:rsidRPr="00F65DCE" w:rsidRDefault="005C596D" w:rsidP="005C596D">
      <w:pPr>
        <w:rPr>
          <w:rtl/>
        </w:rPr>
      </w:pPr>
    </w:p>
    <w:p w14:paraId="1EFD68FB" w14:textId="77777777" w:rsidR="005C596D" w:rsidRPr="00F65DCE" w:rsidRDefault="005C596D" w:rsidP="005C596D">
      <w:pPr>
        <w:rPr>
          <w:rtl/>
        </w:rPr>
      </w:pPr>
    </w:p>
    <w:p w14:paraId="7AB13162" w14:textId="77777777" w:rsidR="005C596D" w:rsidRPr="00F65DCE" w:rsidRDefault="005C596D" w:rsidP="005C596D">
      <w:pPr>
        <w:rPr>
          <w:rtl/>
        </w:rPr>
      </w:pPr>
    </w:p>
    <w:p w14:paraId="7AC07263" w14:textId="77777777" w:rsidR="005C596D" w:rsidRPr="00F65DCE" w:rsidRDefault="005C596D" w:rsidP="005C596D">
      <w:pPr>
        <w:rPr>
          <w:rtl/>
        </w:rPr>
      </w:pPr>
    </w:p>
    <w:p w14:paraId="43F12E7C" w14:textId="77777777" w:rsidR="005C596D" w:rsidRPr="00F65DCE" w:rsidRDefault="005C596D" w:rsidP="005C596D">
      <w:pPr>
        <w:rPr>
          <w:rtl/>
        </w:rPr>
      </w:pPr>
    </w:p>
    <w:p w14:paraId="169121E4" w14:textId="77777777" w:rsidR="005C596D" w:rsidRPr="00F65DCE" w:rsidRDefault="005C596D" w:rsidP="005C596D">
      <w:pPr>
        <w:rPr>
          <w:rtl/>
        </w:rPr>
      </w:pPr>
    </w:p>
    <w:p w14:paraId="58CDEF4F" w14:textId="77777777" w:rsidR="005C596D" w:rsidRPr="00F65DCE" w:rsidRDefault="005C596D" w:rsidP="005C596D">
      <w:pPr>
        <w:rPr>
          <w:rtl/>
        </w:rPr>
      </w:pPr>
    </w:p>
    <w:p w14:paraId="6F628E7A" w14:textId="77777777" w:rsidR="005C596D" w:rsidRPr="00F65DCE" w:rsidRDefault="00127CB2" w:rsidP="005C596D">
      <w:pPr>
        <w:rPr>
          <w:color w:val="FFFFFF"/>
          <w:sz w:val="2"/>
          <w:szCs w:val="2"/>
          <w:rtl/>
        </w:rPr>
      </w:pPr>
      <w:r w:rsidRPr="00F65DCE">
        <w:rPr>
          <w:color w:val="FFFFFF"/>
          <w:sz w:val="2"/>
          <w:szCs w:val="2"/>
          <w:rtl/>
        </w:rPr>
        <w:t>5129371</w:t>
      </w:r>
    </w:p>
    <w:p w14:paraId="3300C3ED" w14:textId="77777777" w:rsidR="005C596D" w:rsidRPr="00F65DCE" w:rsidRDefault="00127CB2" w:rsidP="005C596D">
      <w:pPr>
        <w:rPr>
          <w:sz w:val="28"/>
          <w:szCs w:val="28"/>
          <w:rtl/>
        </w:rPr>
      </w:pPr>
      <w:bookmarkStart w:id="7" w:name="Nitan"/>
      <w:r w:rsidRPr="00F65DCE">
        <w:rPr>
          <w:rFonts w:ascii="Arial" w:hAnsi="Arial"/>
          <w:color w:val="FFFFFF"/>
          <w:sz w:val="2"/>
          <w:szCs w:val="2"/>
          <w:rtl/>
        </w:rPr>
        <w:t>54678313</w:t>
      </w:r>
      <w:r w:rsidRPr="00F65DCE">
        <w:rPr>
          <w:rFonts w:ascii="Arial" w:hAnsi="Arial"/>
          <w:rtl/>
        </w:rPr>
        <w:t xml:space="preserve">ניתן היום,  ט' תמוז תש"פ, 01 יולי 2020, בהעדר הצדדים. </w:t>
      </w:r>
      <w:bookmarkEnd w:id="7"/>
      <w:r w:rsidR="0003189E">
        <w:rPr>
          <w:rFonts w:hint="cs"/>
          <w:sz w:val="28"/>
          <w:szCs w:val="28"/>
          <w:rtl/>
        </w:rPr>
        <w:t xml:space="preserve"> </w:t>
      </w:r>
    </w:p>
    <w:p w14:paraId="3F691A43" w14:textId="77777777" w:rsidR="005C596D" w:rsidRPr="00F65DCE" w:rsidRDefault="005C596D" w:rsidP="00127CB2">
      <w:pPr>
        <w:jc w:val="center"/>
      </w:pPr>
      <w:r w:rsidRPr="00F65DCE">
        <w:rPr>
          <w:rFonts w:hint="cs"/>
          <w:rtl/>
        </w:rPr>
        <w:t xml:space="preserve">   </w:t>
      </w:r>
      <w:r w:rsidRPr="00F65DCE">
        <w:rPr>
          <w:rFonts w:hint="cs"/>
          <w:rtl/>
        </w:rPr>
        <w:tab/>
      </w:r>
      <w:r w:rsidRPr="00F65DCE">
        <w:rPr>
          <w:rFonts w:hint="cs"/>
          <w:rtl/>
        </w:rPr>
        <w:tab/>
      </w:r>
      <w:r w:rsidRPr="00F65DCE">
        <w:rPr>
          <w:rFonts w:hint="cs"/>
          <w:rtl/>
        </w:rPr>
        <w:tab/>
      </w:r>
      <w:r w:rsidRPr="00F65DCE">
        <w:rPr>
          <w:rFonts w:hint="cs"/>
          <w:rtl/>
        </w:rPr>
        <w:tab/>
      </w:r>
      <w:r w:rsidRPr="00F65DCE">
        <w:rPr>
          <w:rFonts w:hint="cs"/>
          <w:rtl/>
        </w:rPr>
        <w:tab/>
      </w:r>
    </w:p>
    <w:p w14:paraId="3E215AE6" w14:textId="77777777" w:rsidR="005C596D" w:rsidRPr="005A4463" w:rsidRDefault="005A4463" w:rsidP="005C596D">
      <w:pPr>
        <w:jc w:val="center"/>
        <w:rPr>
          <w:rFonts w:ascii="Arial" w:hAnsi="Arial"/>
          <w:color w:val="FFFFFF"/>
          <w:sz w:val="2"/>
          <w:szCs w:val="2"/>
          <w:rtl/>
        </w:rPr>
      </w:pPr>
      <w:r w:rsidRPr="005A4463">
        <w:rPr>
          <w:rFonts w:ascii="Arial" w:hAnsi="Arial"/>
          <w:color w:val="FFFFFF"/>
          <w:sz w:val="2"/>
          <w:szCs w:val="2"/>
          <w:rtl/>
        </w:rPr>
        <w:t>5129371</w:t>
      </w:r>
    </w:p>
    <w:p w14:paraId="20A90C3D" w14:textId="77777777" w:rsidR="00127CB2" w:rsidRPr="005A4463" w:rsidRDefault="005A4463" w:rsidP="00127CB2">
      <w:pPr>
        <w:rPr>
          <w:color w:val="FFFFFF"/>
          <w:sz w:val="2"/>
          <w:szCs w:val="2"/>
          <w:rtl/>
        </w:rPr>
      </w:pPr>
      <w:r w:rsidRPr="005A4463">
        <w:rPr>
          <w:color w:val="FFFFFF"/>
          <w:sz w:val="2"/>
          <w:szCs w:val="2"/>
          <w:rtl/>
        </w:rPr>
        <w:t>54678313</w:t>
      </w:r>
    </w:p>
    <w:p w14:paraId="10473C1B" w14:textId="77777777" w:rsidR="00127CB2" w:rsidRPr="00F65DCE" w:rsidRDefault="00127CB2" w:rsidP="00127CB2">
      <w:pPr>
        <w:jc w:val="center"/>
        <w:rPr>
          <w:color w:val="0000FF"/>
          <w:u w:val="single"/>
        </w:rPr>
      </w:pPr>
      <w:hyperlink r:id="rId24" w:history="1">
        <w:r w:rsidRPr="00F65DCE">
          <w:rPr>
            <w:color w:val="0000FF"/>
            <w:u w:val="single"/>
            <w:rtl/>
          </w:rPr>
          <w:t>בעניין עריכה ושינויים במסמכי פסיקה, חקיקה ועוד באתר נבו – הקש כאן</w:t>
        </w:r>
      </w:hyperlink>
    </w:p>
    <w:p w14:paraId="17D99747" w14:textId="77777777" w:rsidR="00F65DCE" w:rsidRPr="00F65DCE" w:rsidRDefault="00F65DCE" w:rsidP="00F65DCE">
      <w:pPr>
        <w:keepNext/>
        <w:rPr>
          <w:rFonts w:ascii="David" w:hAnsi="David"/>
          <w:color w:val="000000"/>
          <w:sz w:val="22"/>
          <w:szCs w:val="22"/>
          <w:rtl/>
        </w:rPr>
      </w:pPr>
    </w:p>
    <w:p w14:paraId="118D2C81" w14:textId="77777777" w:rsidR="00F65DCE" w:rsidRPr="00F65DCE" w:rsidRDefault="00F65DCE" w:rsidP="00F65DCE">
      <w:pPr>
        <w:keepNext/>
        <w:rPr>
          <w:rFonts w:ascii="David" w:hAnsi="David"/>
          <w:color w:val="000000"/>
          <w:sz w:val="22"/>
          <w:szCs w:val="22"/>
          <w:rtl/>
        </w:rPr>
      </w:pPr>
      <w:r w:rsidRPr="00F65DCE">
        <w:rPr>
          <w:rFonts w:ascii="David" w:hAnsi="David"/>
          <w:color w:val="000000"/>
          <w:sz w:val="22"/>
          <w:szCs w:val="22"/>
          <w:rtl/>
        </w:rPr>
        <w:t>שמואל הרבסט 54678313-/</w:t>
      </w:r>
    </w:p>
    <w:p w14:paraId="6FF0FCB2" w14:textId="77777777" w:rsidR="005A4463" w:rsidRPr="005A4463" w:rsidRDefault="00F65DCE" w:rsidP="005A4463">
      <w:pPr>
        <w:keepNext/>
        <w:rPr>
          <w:rFonts w:ascii="David" w:hAnsi="David"/>
          <w:color w:val="000000"/>
          <w:sz w:val="22"/>
          <w:szCs w:val="22"/>
          <w:rtl/>
        </w:rPr>
      </w:pPr>
      <w:r w:rsidRPr="00F65DCE">
        <w:rPr>
          <w:color w:val="000000"/>
          <w:u w:val="single"/>
          <w:rtl/>
        </w:rPr>
        <w:t>נוסח מסמך זה כפוף לשינויי ניסוח ועריכה</w:t>
      </w:r>
    </w:p>
    <w:p w14:paraId="0B1B1C79" w14:textId="77777777" w:rsidR="00127CB2" w:rsidRPr="00F65DCE" w:rsidRDefault="00127CB2" w:rsidP="005A4463">
      <w:pPr>
        <w:rPr>
          <w:color w:val="0000FF"/>
          <w:u w:val="single"/>
        </w:rPr>
      </w:pPr>
    </w:p>
    <w:sectPr w:rsidR="00127CB2" w:rsidRPr="00F65DCE" w:rsidSect="005A4463">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4D7B63" w14:textId="77777777" w:rsidR="009B3671" w:rsidRDefault="009B3671" w:rsidP="00530884">
      <w:r>
        <w:separator/>
      </w:r>
    </w:p>
  </w:endnote>
  <w:endnote w:type="continuationSeparator" w:id="0">
    <w:p w14:paraId="77D06267" w14:textId="77777777" w:rsidR="009B3671" w:rsidRDefault="009B3671" w:rsidP="00530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A189E" w14:textId="77777777" w:rsidR="005A4463" w:rsidRDefault="005A4463" w:rsidP="005A446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B8F4B60" w14:textId="77777777" w:rsidR="00B117DB" w:rsidRPr="005A4463" w:rsidRDefault="005A4463" w:rsidP="005A4463">
    <w:pPr>
      <w:pStyle w:val="a5"/>
      <w:pBdr>
        <w:top w:val="single" w:sz="4" w:space="1" w:color="auto"/>
        <w:between w:val="single" w:sz="4" w:space="0" w:color="auto"/>
      </w:pBdr>
      <w:spacing w:after="60"/>
      <w:jc w:val="center"/>
      <w:rPr>
        <w:rFonts w:ascii="FrankRuehl" w:hAnsi="FrankRuehl" w:cs="FrankRuehl"/>
        <w:color w:val="000000"/>
      </w:rPr>
    </w:pPr>
    <w:r w:rsidRPr="005A446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F3F0F" w14:textId="77777777" w:rsidR="005A4463" w:rsidRDefault="005A4463" w:rsidP="005A446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82338">
      <w:rPr>
        <w:rFonts w:ascii="FrankRuehl" w:hAnsi="FrankRuehl" w:cs="FrankRuehl"/>
        <w:noProof/>
        <w:rtl/>
      </w:rPr>
      <w:t>1</w:t>
    </w:r>
    <w:r>
      <w:rPr>
        <w:rFonts w:ascii="FrankRuehl" w:hAnsi="FrankRuehl" w:cs="FrankRuehl"/>
        <w:rtl/>
      </w:rPr>
      <w:fldChar w:fldCharType="end"/>
    </w:r>
  </w:p>
  <w:p w14:paraId="7AF2E0A4" w14:textId="77777777" w:rsidR="00B117DB" w:rsidRPr="005A4463" w:rsidRDefault="005A4463" w:rsidP="005A4463">
    <w:pPr>
      <w:pStyle w:val="a5"/>
      <w:pBdr>
        <w:top w:val="single" w:sz="4" w:space="1" w:color="auto"/>
        <w:between w:val="single" w:sz="4" w:space="0" w:color="auto"/>
      </w:pBdr>
      <w:spacing w:after="60"/>
      <w:jc w:val="center"/>
      <w:rPr>
        <w:rFonts w:ascii="FrankRuehl" w:hAnsi="FrankRuehl" w:cs="FrankRuehl"/>
        <w:color w:val="000000"/>
      </w:rPr>
    </w:pPr>
    <w:r w:rsidRPr="005A4463">
      <w:rPr>
        <w:rFonts w:ascii="FrankRuehl" w:hAnsi="FrankRuehl" w:cs="FrankRuehl"/>
        <w:color w:val="000000"/>
      </w:rPr>
      <w:pict w14:anchorId="719629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3549E" w14:textId="77777777" w:rsidR="009B3671" w:rsidRDefault="009B3671" w:rsidP="00530884">
      <w:r>
        <w:separator/>
      </w:r>
    </w:p>
  </w:footnote>
  <w:footnote w:type="continuationSeparator" w:id="0">
    <w:p w14:paraId="30103518" w14:textId="77777777" w:rsidR="009B3671" w:rsidRDefault="009B3671" w:rsidP="005308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C330C" w14:textId="77777777" w:rsidR="00127CB2" w:rsidRPr="005A4463" w:rsidRDefault="005A4463" w:rsidP="005A446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(בי"ש) 45165-10-18</w:t>
    </w:r>
    <w:r>
      <w:rPr>
        <w:rFonts w:ascii="David" w:hAnsi="David"/>
        <w:color w:val="000000"/>
        <w:sz w:val="22"/>
        <w:szCs w:val="22"/>
        <w:rtl/>
      </w:rPr>
      <w:tab/>
      <w:t xml:space="preserve"> מדינת ישראל  נ' פלוני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46038" w14:textId="77777777" w:rsidR="00127CB2" w:rsidRPr="005A4463" w:rsidRDefault="005A4463" w:rsidP="005A446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(בי"ש) 45165-10-18</w:t>
    </w:r>
    <w:r>
      <w:rPr>
        <w:rFonts w:ascii="David" w:hAnsi="David"/>
        <w:color w:val="000000"/>
        <w:sz w:val="22"/>
        <w:szCs w:val="22"/>
        <w:rtl/>
      </w:rPr>
      <w:tab/>
      <w:t xml:space="preserve"> מדינת ישראל  נ' פלוני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4E0632"/>
    <w:multiLevelType w:val="hybridMultilevel"/>
    <w:tmpl w:val="9B7A1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909997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C596D"/>
    <w:rsid w:val="0003189E"/>
    <w:rsid w:val="00127CB2"/>
    <w:rsid w:val="001B5A3B"/>
    <w:rsid w:val="002D577D"/>
    <w:rsid w:val="00406F2B"/>
    <w:rsid w:val="00432377"/>
    <w:rsid w:val="00482338"/>
    <w:rsid w:val="004907E0"/>
    <w:rsid w:val="00530884"/>
    <w:rsid w:val="005A4463"/>
    <w:rsid w:val="005C596D"/>
    <w:rsid w:val="006A4793"/>
    <w:rsid w:val="008814A7"/>
    <w:rsid w:val="009B3671"/>
    <w:rsid w:val="00B117DB"/>
    <w:rsid w:val="00CC2A8D"/>
    <w:rsid w:val="00D63298"/>
    <w:rsid w:val="00E936D9"/>
    <w:rsid w:val="00F65D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EE04F0"/>
  <w15:chartTrackingRefBased/>
  <w15:docId w15:val="{3271C63C-9358-4B1C-AC8C-1441E7856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C596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C596D"/>
    <w:pPr>
      <w:tabs>
        <w:tab w:val="center" w:pos="4153"/>
        <w:tab w:val="right" w:pos="8306"/>
      </w:tabs>
    </w:pPr>
    <w:rPr>
      <w:rFonts w:cs="Times New Roman"/>
      <w:lang w:val="x-none" w:eastAsia="x-none"/>
    </w:rPr>
  </w:style>
  <w:style w:type="character" w:customStyle="1" w:styleId="a4">
    <w:name w:val="כותרת עליונה תו"/>
    <w:link w:val="a3"/>
    <w:rsid w:val="005C596D"/>
    <w:rPr>
      <w:rFonts w:ascii="Times New Roman" w:eastAsia="Times New Roman" w:hAnsi="Times New Roman" w:cs="David"/>
      <w:sz w:val="24"/>
      <w:szCs w:val="24"/>
    </w:rPr>
  </w:style>
  <w:style w:type="paragraph" w:styleId="a5">
    <w:name w:val="footer"/>
    <w:basedOn w:val="a"/>
    <w:link w:val="a6"/>
    <w:rsid w:val="005C596D"/>
    <w:pPr>
      <w:tabs>
        <w:tab w:val="center" w:pos="4153"/>
        <w:tab w:val="right" w:pos="8306"/>
      </w:tabs>
    </w:pPr>
    <w:rPr>
      <w:rFonts w:cs="Times New Roman"/>
      <w:lang w:val="x-none" w:eastAsia="x-none"/>
    </w:rPr>
  </w:style>
  <w:style w:type="character" w:customStyle="1" w:styleId="a6">
    <w:name w:val="כותרת תחתונה תו"/>
    <w:link w:val="a5"/>
    <w:rsid w:val="005C596D"/>
    <w:rPr>
      <w:rFonts w:ascii="Times New Roman" w:eastAsia="Times New Roman" w:hAnsi="Times New Roman" w:cs="David"/>
      <w:sz w:val="24"/>
      <w:szCs w:val="24"/>
    </w:rPr>
  </w:style>
  <w:style w:type="table" w:styleId="a7">
    <w:name w:val="Table Grid"/>
    <w:basedOn w:val="a1"/>
    <w:rsid w:val="005C596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C596D"/>
  </w:style>
  <w:style w:type="character" w:styleId="Hyperlink">
    <w:name w:val="Hyperlink"/>
    <w:rsid w:val="00127C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92" TargetMode="External"/><Relationship Id="rId13" Type="http://schemas.openxmlformats.org/officeDocument/2006/relationships/hyperlink" Target="http://www.nevo.co.il/law/4216/7.c" TargetMode="External"/><Relationship Id="rId18" Type="http://schemas.openxmlformats.org/officeDocument/2006/relationships/hyperlink" Target="http://www.nevo.co.il/law/70301"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70301" TargetMode="External"/><Relationship Id="rId12" Type="http://schemas.openxmlformats.org/officeDocument/2006/relationships/hyperlink" Target="http://www.nevo.co.il/law/4216/7.a." TargetMode="External"/><Relationship Id="rId17" Type="http://schemas.openxmlformats.org/officeDocument/2006/relationships/hyperlink" Target="http://www.nevo.co.il/law/70301/452"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4216/7.a.;7.c"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192;275" TargetMode="External"/><Relationship Id="rId23" Type="http://schemas.openxmlformats.org/officeDocument/2006/relationships/hyperlink" Target="http://www.nevo.co.il/case/22843921" TargetMode="External"/><Relationship Id="rId28" Type="http://schemas.openxmlformats.org/officeDocument/2006/relationships/footer" Target="footer2.xml"/><Relationship Id="rId10" Type="http://schemas.openxmlformats.org/officeDocument/2006/relationships/hyperlink" Target="http://www.nevo.co.il/law/70301/452" TargetMode="External"/><Relationship Id="rId19" Type="http://schemas.openxmlformats.org/officeDocument/2006/relationships/hyperlink" Target="http://www.nevo.co.il/case/24163194" TargetMode="External"/><Relationship Id="rId4" Type="http://schemas.openxmlformats.org/officeDocument/2006/relationships/webSettings" Target="webSettings.xml"/><Relationship Id="rId9" Type="http://schemas.openxmlformats.org/officeDocument/2006/relationships/hyperlink" Target="http://www.nevo.co.il/law/70301/275" TargetMode="External"/><Relationship Id="rId14" Type="http://schemas.openxmlformats.org/officeDocument/2006/relationships/hyperlink" Target="http://www.nevo.co.il/case/24163194" TargetMode="External"/><Relationship Id="rId22" Type="http://schemas.openxmlformats.org/officeDocument/2006/relationships/hyperlink" Target="http://www.nevo.co.il/case/22843921"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2432</Words>
  <Characters>12162</Characters>
  <Application>Microsoft Office Word</Application>
  <DocSecurity>0</DocSecurity>
  <Lines>101</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14565</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3866747</vt:i4>
      </vt:variant>
      <vt:variant>
        <vt:i4>48</vt:i4>
      </vt:variant>
      <vt:variant>
        <vt:i4>0</vt:i4>
      </vt:variant>
      <vt:variant>
        <vt:i4>5</vt:i4>
      </vt:variant>
      <vt:variant>
        <vt:lpwstr>http://www.nevo.co.il/case/22843921</vt:lpwstr>
      </vt:variant>
      <vt:variant>
        <vt:lpwstr/>
      </vt:variant>
      <vt:variant>
        <vt:i4>3866747</vt:i4>
      </vt:variant>
      <vt:variant>
        <vt:i4>45</vt:i4>
      </vt:variant>
      <vt:variant>
        <vt:i4>0</vt:i4>
      </vt:variant>
      <vt:variant>
        <vt:i4>5</vt:i4>
      </vt:variant>
      <vt:variant>
        <vt:lpwstr>http://www.nevo.co.il/case/22843921</vt:lpwstr>
      </vt:variant>
      <vt:variant>
        <vt:lpwstr/>
      </vt:variant>
      <vt:variant>
        <vt:i4>8257637</vt:i4>
      </vt:variant>
      <vt:variant>
        <vt:i4>42</vt:i4>
      </vt:variant>
      <vt:variant>
        <vt:i4>0</vt:i4>
      </vt:variant>
      <vt:variant>
        <vt:i4>5</vt:i4>
      </vt:variant>
      <vt:variant>
        <vt:lpwstr>http://www.nevo.co.il/law/4216</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3735671</vt:i4>
      </vt:variant>
      <vt:variant>
        <vt:i4>36</vt:i4>
      </vt:variant>
      <vt:variant>
        <vt:i4>0</vt:i4>
      </vt:variant>
      <vt:variant>
        <vt:i4>5</vt:i4>
      </vt:variant>
      <vt:variant>
        <vt:lpwstr>http://www.nevo.co.il/case/24163194</vt:lpwstr>
      </vt:variant>
      <vt:variant>
        <vt:lpwstr/>
      </vt:variant>
      <vt:variant>
        <vt:i4>7995492</vt:i4>
      </vt:variant>
      <vt:variant>
        <vt:i4>33</vt:i4>
      </vt:variant>
      <vt:variant>
        <vt:i4>0</vt:i4>
      </vt:variant>
      <vt:variant>
        <vt:i4>5</vt:i4>
      </vt:variant>
      <vt:variant>
        <vt:lpwstr>http://www.nevo.co.il/law/70301</vt:lpwstr>
      </vt:variant>
      <vt:variant>
        <vt:lpwstr/>
      </vt:variant>
      <vt:variant>
        <vt:i4>6291553</vt:i4>
      </vt:variant>
      <vt:variant>
        <vt:i4>30</vt:i4>
      </vt:variant>
      <vt:variant>
        <vt:i4>0</vt:i4>
      </vt:variant>
      <vt:variant>
        <vt:i4>5</vt:i4>
      </vt:variant>
      <vt:variant>
        <vt:lpwstr>http://www.nevo.co.il/law/70301/452</vt:lpwstr>
      </vt:variant>
      <vt:variant>
        <vt:lpwstr/>
      </vt:variant>
      <vt:variant>
        <vt:i4>7995492</vt:i4>
      </vt:variant>
      <vt:variant>
        <vt:i4>27</vt:i4>
      </vt:variant>
      <vt:variant>
        <vt:i4>0</vt:i4>
      </vt:variant>
      <vt:variant>
        <vt:i4>5</vt:i4>
      </vt:variant>
      <vt:variant>
        <vt:lpwstr>http://www.nevo.co.il/law/70301</vt:lpwstr>
      </vt:variant>
      <vt:variant>
        <vt:lpwstr/>
      </vt:variant>
      <vt:variant>
        <vt:i4>6291556</vt:i4>
      </vt:variant>
      <vt:variant>
        <vt:i4>24</vt:i4>
      </vt:variant>
      <vt:variant>
        <vt:i4>0</vt:i4>
      </vt:variant>
      <vt:variant>
        <vt:i4>5</vt:i4>
      </vt:variant>
      <vt:variant>
        <vt:lpwstr>http://www.nevo.co.il/law/70301/192;275</vt:lpwstr>
      </vt:variant>
      <vt:variant>
        <vt:lpwstr/>
      </vt:variant>
      <vt:variant>
        <vt:i4>3735671</vt:i4>
      </vt:variant>
      <vt:variant>
        <vt:i4>21</vt:i4>
      </vt:variant>
      <vt:variant>
        <vt:i4>0</vt:i4>
      </vt:variant>
      <vt:variant>
        <vt:i4>5</vt:i4>
      </vt:variant>
      <vt:variant>
        <vt:lpwstr>http://www.nevo.co.il/case/24163194</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6291553</vt:i4>
      </vt:variant>
      <vt:variant>
        <vt:i4>9</vt:i4>
      </vt:variant>
      <vt:variant>
        <vt:i4>0</vt:i4>
      </vt:variant>
      <vt:variant>
        <vt:i4>5</vt:i4>
      </vt:variant>
      <vt:variant>
        <vt:lpwstr>http://www.nevo.co.il/law/70301/452</vt:lpwstr>
      </vt:variant>
      <vt:variant>
        <vt:lpwstr/>
      </vt:variant>
      <vt:variant>
        <vt:i4>6422631</vt:i4>
      </vt:variant>
      <vt:variant>
        <vt:i4>6</vt:i4>
      </vt:variant>
      <vt:variant>
        <vt:i4>0</vt:i4>
      </vt:variant>
      <vt:variant>
        <vt:i4>5</vt:i4>
      </vt:variant>
      <vt:variant>
        <vt:lpwstr>http://www.nevo.co.il/law/70301/275</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2025-04-22T23:56:00Z</dcterms:created>
  <dcterms:modified xsi:type="dcterms:W3CDTF">2025-04-22T23:56:00Z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45165;18364</vt:lpwstr>
  </property>
  <property fmtid="{D5CDD505-2E9C-101B-9397-08002B2CF9AE}" pid="6" name="NEWPARTB">
    <vt:lpwstr>10;05</vt:lpwstr>
  </property>
  <property fmtid="{D5CDD505-2E9C-101B-9397-08002B2CF9AE}" pid="7" name="NEWPARTC">
    <vt:lpwstr>18;18</vt:lpwstr>
  </property>
  <property fmtid="{D5CDD505-2E9C-101B-9397-08002B2CF9AE}" pid="8" name="PROCNUM">
    <vt:lpwstr/>
  </property>
  <property fmtid="{D5CDD505-2E9C-101B-9397-08002B2CF9AE}" pid="9" name="PROCYEAR">
    <vt:lpwstr/>
  </property>
  <property fmtid="{D5CDD505-2E9C-101B-9397-08002B2CF9AE}" pid="10" name="APPELLANT">
    <vt:lpwstr>מדינת ישראל </vt:lpwstr>
  </property>
  <property fmtid="{D5CDD505-2E9C-101B-9397-08002B2CF9AE}" pid="11" name="APPELLEE">
    <vt:lpwstr>פלוני </vt:lpwstr>
  </property>
  <property fmtid="{D5CDD505-2E9C-101B-9397-08002B2CF9AE}" pid="12" name="JUDGE">
    <vt:lpwstr>שמואל הרבסט</vt:lpwstr>
  </property>
  <property fmtid="{D5CDD505-2E9C-101B-9397-08002B2CF9AE}" pid="13" name="CITY">
    <vt:lpwstr>בי"ש</vt:lpwstr>
  </property>
  <property fmtid="{D5CDD505-2E9C-101B-9397-08002B2CF9AE}" pid="14" name="DATE">
    <vt:lpwstr>20200701</vt:lpwstr>
  </property>
  <property fmtid="{D5CDD505-2E9C-101B-9397-08002B2CF9AE}" pid="15" name="TYPE_N_DATE">
    <vt:lpwstr>38020200701</vt:lpwstr>
  </property>
  <property fmtid="{D5CDD505-2E9C-101B-9397-08002B2CF9AE}" pid="16" name="WORDNUMPAGES">
    <vt:lpwstr>9</vt:lpwstr>
  </property>
  <property fmtid="{D5CDD505-2E9C-101B-9397-08002B2CF9AE}" pid="17" name="TYPE_ABS_DATE">
    <vt:lpwstr>380020200701</vt:lpwstr>
  </property>
  <property fmtid="{D5CDD505-2E9C-101B-9397-08002B2CF9AE}" pid="18" name="LAWYER">
    <vt:lpwstr>לימור זקן</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24163194:2;22843921:2</vt:lpwstr>
  </property>
  <property fmtid="{D5CDD505-2E9C-101B-9397-08002B2CF9AE}" pid="36" name="LAWLISTTMP1">
    <vt:lpwstr>70301/192;275;452</vt:lpwstr>
  </property>
  <property fmtid="{D5CDD505-2E9C-101B-9397-08002B2CF9AE}" pid="37" name="LAWLISTTMP2">
    <vt:lpwstr>4216/007.a;007.c</vt:lpwstr>
  </property>
</Properties>
</file>