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3"/>
        <w:gridCol w:w="3658"/>
      </w:tblGrid>
      <w:tr w:rsidR="00022E10" w:rsidRPr="00F13D6D" w14:paraId="53C5AA4A" w14:textId="77777777" w:rsidTr="00324E6C">
        <w:trPr>
          <w:trHeight w:hRule="exact" w:val="418"/>
          <w:jc w:val="center"/>
        </w:trPr>
        <w:tc>
          <w:tcPr>
            <w:tcW w:w="8721" w:type="dxa"/>
            <w:gridSpan w:val="2"/>
          </w:tcPr>
          <w:p w14:paraId="3938D164" w14:textId="77777777" w:rsidR="00022E10" w:rsidRPr="00F13D6D" w:rsidRDefault="00022E10" w:rsidP="00A66301">
            <w:pPr>
              <w:pStyle w:val="a3"/>
              <w:jc w:val="center"/>
              <w:rPr>
                <w:rFonts w:ascii="Tahoma" w:hAnsi="Tahoma" w:cs="Tahoma"/>
                <w:color w:val="000080"/>
                <w:rtl/>
              </w:rPr>
            </w:pPr>
            <w:bookmarkStart w:id="0" w:name="LastJudge"/>
            <w:r w:rsidRPr="00F13D6D">
              <w:rPr>
                <w:rFonts w:ascii="Tahoma" w:hAnsi="Tahoma" w:cs="Tahoma"/>
                <w:b/>
                <w:bCs/>
                <w:color w:val="000080"/>
                <w:rtl/>
              </w:rPr>
              <w:t>בית משפט השלום בירושלים</w:t>
            </w:r>
          </w:p>
        </w:tc>
      </w:tr>
      <w:tr w:rsidR="00022E10" w:rsidRPr="009E6A67" w14:paraId="0097A34D" w14:textId="77777777" w:rsidTr="00324E6C">
        <w:trPr>
          <w:trHeight w:val="337"/>
          <w:jc w:val="center"/>
        </w:trPr>
        <w:tc>
          <w:tcPr>
            <w:tcW w:w="5063" w:type="dxa"/>
          </w:tcPr>
          <w:p w14:paraId="6122C53A" w14:textId="77777777" w:rsidR="00022E10" w:rsidRPr="009E6A67" w:rsidRDefault="00022E10" w:rsidP="00A66301">
            <w:pPr>
              <w:rPr>
                <w:rFonts w:ascii="David" w:hAnsi="David"/>
                <w:b/>
                <w:bCs/>
                <w:sz w:val="26"/>
                <w:szCs w:val="26"/>
                <w:rtl/>
              </w:rPr>
            </w:pPr>
            <w:r w:rsidRPr="009E6A67">
              <w:rPr>
                <w:rFonts w:ascii="David" w:hAnsi="David"/>
                <w:b/>
                <w:bCs/>
                <w:sz w:val="26"/>
                <w:szCs w:val="26"/>
                <w:rtl/>
              </w:rPr>
              <w:t>ת"פ 55035-10-18 מדינת ישראל נ' שהאב</w:t>
            </w:r>
            <w:r w:rsidR="009E6A67" w:rsidRPr="009E6A67">
              <w:rPr>
                <w:rFonts w:ascii="David" w:hAnsi="David"/>
                <w:b/>
                <w:bCs/>
                <w:sz w:val="26"/>
                <w:szCs w:val="26"/>
                <w:rtl/>
              </w:rPr>
              <w:t xml:space="preserve"> </w:t>
            </w:r>
            <w:r w:rsidRPr="009E6A67">
              <w:rPr>
                <w:rFonts w:ascii="David" w:hAnsi="David"/>
                <w:b/>
                <w:bCs/>
                <w:sz w:val="26"/>
                <w:szCs w:val="26"/>
                <w:rtl/>
              </w:rPr>
              <w:t>(אחר/נוסף)</w:t>
            </w:r>
          </w:p>
          <w:p w14:paraId="0DF534F0" w14:textId="77777777" w:rsidR="00022E10" w:rsidRPr="009E6A67" w:rsidRDefault="00022E10" w:rsidP="00A66301">
            <w:pPr>
              <w:pStyle w:val="a3"/>
              <w:rPr>
                <w:rFonts w:ascii="David" w:hAnsi="David"/>
                <w:b/>
                <w:bCs/>
                <w:sz w:val="26"/>
                <w:szCs w:val="26"/>
                <w:rtl/>
              </w:rPr>
            </w:pPr>
          </w:p>
        </w:tc>
        <w:tc>
          <w:tcPr>
            <w:tcW w:w="3658" w:type="dxa"/>
          </w:tcPr>
          <w:p w14:paraId="12FCA020" w14:textId="77777777" w:rsidR="00022E10" w:rsidRPr="009E6A67" w:rsidRDefault="00022E10" w:rsidP="00A66301">
            <w:pPr>
              <w:pStyle w:val="a3"/>
              <w:jc w:val="right"/>
              <w:rPr>
                <w:rFonts w:ascii="David" w:hAnsi="David"/>
                <w:b/>
                <w:bCs/>
                <w:sz w:val="26"/>
                <w:szCs w:val="26"/>
                <w:rtl/>
              </w:rPr>
            </w:pPr>
          </w:p>
        </w:tc>
      </w:tr>
    </w:tbl>
    <w:p w14:paraId="546072E0" w14:textId="77777777" w:rsidR="00022E10" w:rsidRPr="009E6A67" w:rsidRDefault="00022E10" w:rsidP="00022E10">
      <w:pPr>
        <w:pStyle w:val="a3"/>
        <w:rPr>
          <w:rFonts w:ascii="David" w:hAnsi="David"/>
          <w:b/>
          <w:bCs/>
          <w:sz w:val="26"/>
          <w:szCs w:val="26"/>
          <w:rtl/>
        </w:rPr>
      </w:pPr>
      <w:r w:rsidRPr="009E6A67">
        <w:rPr>
          <w:rFonts w:ascii="David" w:hAnsi="David"/>
          <w:b/>
          <w:bCs/>
          <w:sz w:val="26"/>
          <w:szCs w:val="26"/>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22E10" w:rsidRPr="009E6A67" w14:paraId="3EB1441C" w14:textId="77777777" w:rsidTr="00022E10">
        <w:trPr>
          <w:trHeight w:val="295"/>
          <w:jc w:val="center"/>
        </w:trPr>
        <w:tc>
          <w:tcPr>
            <w:tcW w:w="923" w:type="dxa"/>
            <w:tcBorders>
              <w:top w:val="nil"/>
              <w:left w:val="nil"/>
              <w:bottom w:val="nil"/>
              <w:right w:val="nil"/>
            </w:tcBorders>
            <w:shd w:val="clear" w:color="auto" w:fill="auto"/>
          </w:tcPr>
          <w:p w14:paraId="1323D42B" w14:textId="77777777" w:rsidR="00022E10" w:rsidRPr="009E6A67" w:rsidRDefault="00022E10" w:rsidP="00022E10">
            <w:pPr>
              <w:jc w:val="both"/>
              <w:rPr>
                <w:rFonts w:ascii="David" w:hAnsi="David"/>
                <w:b/>
                <w:bCs/>
                <w:sz w:val="26"/>
                <w:szCs w:val="26"/>
              </w:rPr>
            </w:pPr>
            <w:r w:rsidRPr="009E6A67">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608F3DED" w14:textId="77777777" w:rsidR="00022E10" w:rsidRPr="009E6A67" w:rsidRDefault="00022E10" w:rsidP="009E6A67">
            <w:pPr>
              <w:rPr>
                <w:rFonts w:ascii="David" w:hAnsi="David" w:hint="cs"/>
                <w:b/>
                <w:bCs/>
                <w:sz w:val="26"/>
                <w:szCs w:val="26"/>
                <w:rtl/>
              </w:rPr>
            </w:pPr>
            <w:r w:rsidRPr="009E6A67">
              <w:rPr>
                <w:rFonts w:ascii="David" w:hAnsi="David"/>
                <w:b/>
                <w:bCs/>
                <w:sz w:val="26"/>
                <w:szCs w:val="26"/>
                <w:rtl/>
              </w:rPr>
              <w:t>כבוד השופט  איתן כהן</w:t>
            </w:r>
          </w:p>
          <w:p w14:paraId="724791CC" w14:textId="77777777" w:rsidR="00022E10" w:rsidRPr="009E6A67" w:rsidRDefault="00022E10" w:rsidP="00022E10">
            <w:pPr>
              <w:jc w:val="both"/>
              <w:rPr>
                <w:rFonts w:ascii="David" w:hAnsi="David"/>
                <w:b/>
                <w:bCs/>
                <w:sz w:val="26"/>
                <w:szCs w:val="26"/>
              </w:rPr>
            </w:pPr>
          </w:p>
        </w:tc>
      </w:tr>
      <w:tr w:rsidR="00022E10" w:rsidRPr="009E6A67" w14:paraId="5D0456D4" w14:textId="77777777" w:rsidTr="00022E10">
        <w:trPr>
          <w:trHeight w:val="355"/>
          <w:jc w:val="center"/>
        </w:trPr>
        <w:tc>
          <w:tcPr>
            <w:tcW w:w="923" w:type="dxa"/>
            <w:tcBorders>
              <w:top w:val="nil"/>
              <w:left w:val="nil"/>
              <w:bottom w:val="nil"/>
              <w:right w:val="nil"/>
            </w:tcBorders>
            <w:shd w:val="clear" w:color="auto" w:fill="auto"/>
          </w:tcPr>
          <w:p w14:paraId="318EA989" w14:textId="77777777" w:rsidR="00022E10" w:rsidRPr="009E6A67" w:rsidRDefault="00022E10" w:rsidP="00022E10">
            <w:pPr>
              <w:jc w:val="both"/>
              <w:rPr>
                <w:rFonts w:ascii="David" w:hAnsi="David"/>
                <w:b/>
                <w:bCs/>
                <w:sz w:val="26"/>
                <w:szCs w:val="26"/>
              </w:rPr>
            </w:pPr>
            <w:bookmarkStart w:id="1" w:name="FirstAppellant"/>
            <w:r w:rsidRPr="009E6A67">
              <w:rPr>
                <w:rFonts w:ascii="David" w:hAnsi="David"/>
                <w:b/>
                <w:bCs/>
                <w:sz w:val="26"/>
                <w:szCs w:val="26"/>
                <w:rtl/>
              </w:rPr>
              <w:t>בעניין:</w:t>
            </w:r>
          </w:p>
        </w:tc>
        <w:tc>
          <w:tcPr>
            <w:tcW w:w="4126" w:type="dxa"/>
            <w:tcBorders>
              <w:top w:val="nil"/>
              <w:left w:val="nil"/>
              <w:bottom w:val="nil"/>
              <w:right w:val="nil"/>
            </w:tcBorders>
            <w:shd w:val="clear" w:color="auto" w:fill="auto"/>
          </w:tcPr>
          <w:p w14:paraId="490AAB8F" w14:textId="77777777" w:rsidR="00022E10" w:rsidRPr="009E6A67" w:rsidRDefault="00022E10" w:rsidP="00A66301">
            <w:pPr>
              <w:rPr>
                <w:rFonts w:ascii="David" w:hAnsi="David"/>
                <w:b/>
                <w:bCs/>
                <w:sz w:val="26"/>
                <w:szCs w:val="26"/>
              </w:rPr>
            </w:pPr>
            <w:r w:rsidRPr="009E6A67">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39646F08" w14:textId="77777777" w:rsidR="00022E10" w:rsidRPr="009E6A67" w:rsidRDefault="00022E10" w:rsidP="00022E10">
            <w:pPr>
              <w:jc w:val="both"/>
              <w:rPr>
                <w:rFonts w:ascii="David" w:hAnsi="David"/>
                <w:b/>
                <w:bCs/>
                <w:sz w:val="26"/>
                <w:szCs w:val="26"/>
              </w:rPr>
            </w:pPr>
          </w:p>
        </w:tc>
      </w:tr>
      <w:bookmarkEnd w:id="1"/>
      <w:tr w:rsidR="00022E10" w:rsidRPr="009E6A67" w14:paraId="7E0835B8" w14:textId="77777777" w:rsidTr="00022E10">
        <w:trPr>
          <w:trHeight w:val="355"/>
          <w:jc w:val="center"/>
        </w:trPr>
        <w:tc>
          <w:tcPr>
            <w:tcW w:w="923" w:type="dxa"/>
            <w:tcBorders>
              <w:top w:val="nil"/>
              <w:left w:val="nil"/>
              <w:bottom w:val="nil"/>
              <w:right w:val="nil"/>
            </w:tcBorders>
            <w:shd w:val="clear" w:color="auto" w:fill="auto"/>
          </w:tcPr>
          <w:p w14:paraId="0A83E374" w14:textId="77777777" w:rsidR="00022E10" w:rsidRPr="009E6A67" w:rsidRDefault="00022E10" w:rsidP="00022E10">
            <w:pPr>
              <w:jc w:val="both"/>
              <w:rPr>
                <w:rFonts w:ascii="David" w:hAnsi="David"/>
                <w:b/>
                <w:bCs/>
                <w:sz w:val="26"/>
                <w:szCs w:val="26"/>
                <w:rtl/>
              </w:rPr>
            </w:pPr>
          </w:p>
        </w:tc>
        <w:tc>
          <w:tcPr>
            <w:tcW w:w="4126" w:type="dxa"/>
            <w:tcBorders>
              <w:top w:val="nil"/>
              <w:left w:val="nil"/>
              <w:bottom w:val="nil"/>
              <w:right w:val="nil"/>
            </w:tcBorders>
            <w:shd w:val="clear" w:color="auto" w:fill="auto"/>
          </w:tcPr>
          <w:p w14:paraId="00B983DB" w14:textId="77777777" w:rsidR="00022E10" w:rsidRPr="009E6A67" w:rsidRDefault="00022E10" w:rsidP="00022E10">
            <w:pPr>
              <w:jc w:val="both"/>
              <w:rPr>
                <w:rFonts w:ascii="David" w:hAnsi="David"/>
                <w:b/>
                <w:bCs/>
                <w:sz w:val="26"/>
                <w:szCs w:val="26"/>
                <w:rtl/>
              </w:rPr>
            </w:pPr>
          </w:p>
        </w:tc>
        <w:tc>
          <w:tcPr>
            <w:tcW w:w="3771" w:type="dxa"/>
            <w:tcBorders>
              <w:top w:val="nil"/>
              <w:left w:val="nil"/>
              <w:bottom w:val="nil"/>
              <w:right w:val="nil"/>
            </w:tcBorders>
            <w:shd w:val="clear" w:color="auto" w:fill="auto"/>
          </w:tcPr>
          <w:p w14:paraId="68040A33" w14:textId="77777777" w:rsidR="00022E10" w:rsidRPr="009E6A67" w:rsidRDefault="00022E10" w:rsidP="00022E10">
            <w:pPr>
              <w:jc w:val="right"/>
              <w:rPr>
                <w:rFonts w:ascii="David" w:hAnsi="David"/>
                <w:b/>
                <w:bCs/>
                <w:sz w:val="26"/>
                <w:szCs w:val="26"/>
                <w:rtl/>
              </w:rPr>
            </w:pPr>
            <w:r w:rsidRPr="009E6A67">
              <w:rPr>
                <w:rFonts w:ascii="David" w:hAnsi="David"/>
                <w:b/>
                <w:bCs/>
                <w:sz w:val="26"/>
                <w:szCs w:val="26"/>
                <w:rtl/>
              </w:rPr>
              <w:t>המאשימה</w:t>
            </w:r>
          </w:p>
        </w:tc>
      </w:tr>
      <w:tr w:rsidR="009E6A67" w:rsidRPr="009E6A67" w14:paraId="2E6840A1" w14:textId="77777777" w:rsidTr="00ED2F91">
        <w:trPr>
          <w:trHeight w:val="355"/>
          <w:jc w:val="center"/>
        </w:trPr>
        <w:tc>
          <w:tcPr>
            <w:tcW w:w="8820" w:type="dxa"/>
            <w:gridSpan w:val="3"/>
            <w:tcBorders>
              <w:top w:val="nil"/>
              <w:left w:val="nil"/>
              <w:bottom w:val="nil"/>
              <w:right w:val="nil"/>
            </w:tcBorders>
            <w:shd w:val="clear" w:color="auto" w:fill="auto"/>
          </w:tcPr>
          <w:p w14:paraId="1C01CE6E" w14:textId="77777777" w:rsidR="009E6A67" w:rsidRPr="009E6A67" w:rsidRDefault="009E6A67" w:rsidP="00022E10">
            <w:pPr>
              <w:jc w:val="center"/>
              <w:rPr>
                <w:rFonts w:ascii="David" w:hAnsi="David"/>
                <w:b/>
                <w:bCs/>
                <w:sz w:val="26"/>
                <w:szCs w:val="26"/>
                <w:rtl/>
              </w:rPr>
            </w:pPr>
          </w:p>
          <w:p w14:paraId="0C590BBC" w14:textId="77777777" w:rsidR="009E6A67" w:rsidRPr="009E6A67" w:rsidRDefault="009E6A67" w:rsidP="00022E10">
            <w:pPr>
              <w:jc w:val="center"/>
              <w:rPr>
                <w:rFonts w:ascii="David" w:hAnsi="David"/>
                <w:b/>
                <w:bCs/>
                <w:sz w:val="26"/>
                <w:szCs w:val="26"/>
                <w:rtl/>
              </w:rPr>
            </w:pPr>
            <w:r w:rsidRPr="009E6A67">
              <w:rPr>
                <w:rFonts w:ascii="David" w:hAnsi="David"/>
                <w:b/>
                <w:bCs/>
                <w:sz w:val="26"/>
                <w:szCs w:val="26"/>
                <w:rtl/>
              </w:rPr>
              <w:t>נגד</w:t>
            </w:r>
          </w:p>
          <w:p w14:paraId="4F23E07F" w14:textId="77777777" w:rsidR="009E6A67" w:rsidRPr="009E6A67" w:rsidRDefault="009E6A67" w:rsidP="00022E10">
            <w:pPr>
              <w:jc w:val="both"/>
              <w:rPr>
                <w:rFonts w:ascii="David" w:hAnsi="David"/>
                <w:b/>
                <w:bCs/>
                <w:sz w:val="26"/>
                <w:szCs w:val="26"/>
              </w:rPr>
            </w:pPr>
          </w:p>
        </w:tc>
      </w:tr>
      <w:tr w:rsidR="00022E10" w:rsidRPr="009E6A67" w14:paraId="2AF17D08" w14:textId="77777777" w:rsidTr="00022E10">
        <w:trPr>
          <w:trHeight w:val="355"/>
          <w:jc w:val="center"/>
        </w:trPr>
        <w:tc>
          <w:tcPr>
            <w:tcW w:w="923" w:type="dxa"/>
            <w:tcBorders>
              <w:top w:val="nil"/>
              <w:left w:val="nil"/>
              <w:bottom w:val="nil"/>
              <w:right w:val="nil"/>
            </w:tcBorders>
            <w:shd w:val="clear" w:color="auto" w:fill="auto"/>
          </w:tcPr>
          <w:p w14:paraId="708427D1" w14:textId="77777777" w:rsidR="00022E10" w:rsidRPr="009E6A67" w:rsidRDefault="00022E10" w:rsidP="00A66301">
            <w:pPr>
              <w:rPr>
                <w:rFonts w:ascii="David" w:hAnsi="David"/>
                <w:b/>
                <w:bCs/>
                <w:sz w:val="26"/>
                <w:szCs w:val="26"/>
                <w:rtl/>
              </w:rPr>
            </w:pPr>
          </w:p>
        </w:tc>
        <w:tc>
          <w:tcPr>
            <w:tcW w:w="4126" w:type="dxa"/>
            <w:tcBorders>
              <w:top w:val="nil"/>
              <w:left w:val="nil"/>
              <w:bottom w:val="nil"/>
              <w:right w:val="nil"/>
            </w:tcBorders>
            <w:shd w:val="clear" w:color="auto" w:fill="auto"/>
          </w:tcPr>
          <w:p w14:paraId="18F87A22" w14:textId="77777777" w:rsidR="00022E10" w:rsidRPr="009E6A67" w:rsidRDefault="00022E10" w:rsidP="00A66301">
            <w:pPr>
              <w:rPr>
                <w:rFonts w:ascii="David" w:hAnsi="David"/>
                <w:b/>
                <w:bCs/>
                <w:sz w:val="26"/>
                <w:szCs w:val="26"/>
                <w:rtl/>
              </w:rPr>
            </w:pPr>
            <w:r w:rsidRPr="009E6A67">
              <w:rPr>
                <w:rFonts w:ascii="David" w:hAnsi="David"/>
                <w:b/>
                <w:bCs/>
                <w:sz w:val="26"/>
                <w:szCs w:val="26"/>
                <w:rtl/>
              </w:rPr>
              <w:t>דאוד שהאב</w:t>
            </w:r>
          </w:p>
        </w:tc>
        <w:tc>
          <w:tcPr>
            <w:tcW w:w="3771" w:type="dxa"/>
            <w:tcBorders>
              <w:top w:val="nil"/>
              <w:left w:val="nil"/>
              <w:bottom w:val="nil"/>
              <w:right w:val="nil"/>
            </w:tcBorders>
            <w:shd w:val="clear" w:color="auto" w:fill="auto"/>
          </w:tcPr>
          <w:p w14:paraId="0F7231E9" w14:textId="77777777" w:rsidR="00022E10" w:rsidRPr="009E6A67" w:rsidRDefault="00022E10" w:rsidP="00022E10">
            <w:pPr>
              <w:jc w:val="right"/>
              <w:rPr>
                <w:rFonts w:ascii="David" w:hAnsi="David"/>
                <w:b/>
                <w:bCs/>
                <w:sz w:val="26"/>
                <w:szCs w:val="26"/>
              </w:rPr>
            </w:pPr>
          </w:p>
        </w:tc>
      </w:tr>
      <w:tr w:rsidR="00022E10" w:rsidRPr="009E6A67" w14:paraId="5D0F4D32" w14:textId="77777777" w:rsidTr="00022E10">
        <w:trPr>
          <w:trHeight w:val="355"/>
          <w:jc w:val="center"/>
        </w:trPr>
        <w:tc>
          <w:tcPr>
            <w:tcW w:w="923" w:type="dxa"/>
            <w:tcBorders>
              <w:top w:val="nil"/>
              <w:left w:val="nil"/>
              <w:bottom w:val="nil"/>
              <w:right w:val="nil"/>
            </w:tcBorders>
            <w:shd w:val="clear" w:color="auto" w:fill="auto"/>
          </w:tcPr>
          <w:p w14:paraId="0D565707" w14:textId="77777777" w:rsidR="00022E10" w:rsidRPr="009E6A67" w:rsidRDefault="00022E10" w:rsidP="00022E10">
            <w:pPr>
              <w:jc w:val="both"/>
              <w:rPr>
                <w:rFonts w:ascii="David" w:hAnsi="David"/>
                <w:b/>
                <w:bCs/>
                <w:sz w:val="26"/>
                <w:szCs w:val="26"/>
                <w:rtl/>
              </w:rPr>
            </w:pPr>
          </w:p>
        </w:tc>
        <w:tc>
          <w:tcPr>
            <w:tcW w:w="4126" w:type="dxa"/>
            <w:tcBorders>
              <w:top w:val="nil"/>
              <w:left w:val="nil"/>
              <w:bottom w:val="nil"/>
              <w:right w:val="nil"/>
            </w:tcBorders>
            <w:shd w:val="clear" w:color="auto" w:fill="auto"/>
          </w:tcPr>
          <w:p w14:paraId="44556715" w14:textId="77777777" w:rsidR="00022E10" w:rsidRPr="009E6A67" w:rsidRDefault="00022E10" w:rsidP="00022E10">
            <w:pPr>
              <w:jc w:val="both"/>
              <w:rPr>
                <w:rFonts w:ascii="David" w:hAnsi="David"/>
                <w:b/>
                <w:bCs/>
                <w:sz w:val="26"/>
                <w:szCs w:val="26"/>
                <w:rtl/>
              </w:rPr>
            </w:pPr>
          </w:p>
        </w:tc>
        <w:tc>
          <w:tcPr>
            <w:tcW w:w="3771" w:type="dxa"/>
            <w:tcBorders>
              <w:top w:val="nil"/>
              <w:left w:val="nil"/>
              <w:bottom w:val="nil"/>
              <w:right w:val="nil"/>
            </w:tcBorders>
            <w:shd w:val="clear" w:color="auto" w:fill="auto"/>
          </w:tcPr>
          <w:p w14:paraId="1B606BAB" w14:textId="77777777" w:rsidR="00022E10" w:rsidRPr="009E6A67" w:rsidRDefault="00022E10" w:rsidP="00022E10">
            <w:pPr>
              <w:jc w:val="right"/>
              <w:rPr>
                <w:rFonts w:ascii="David" w:hAnsi="David"/>
                <w:b/>
                <w:bCs/>
                <w:sz w:val="26"/>
                <w:szCs w:val="26"/>
              </w:rPr>
            </w:pPr>
            <w:r w:rsidRPr="009E6A67">
              <w:rPr>
                <w:rFonts w:ascii="David" w:hAnsi="David"/>
                <w:b/>
                <w:bCs/>
                <w:sz w:val="26"/>
                <w:szCs w:val="26"/>
                <w:rtl/>
              </w:rPr>
              <w:t>הנאשם</w:t>
            </w:r>
          </w:p>
        </w:tc>
      </w:tr>
    </w:tbl>
    <w:p w14:paraId="2F115B58" w14:textId="77777777" w:rsidR="009E6A67" w:rsidRPr="009E6A67" w:rsidRDefault="009E6A67" w:rsidP="009E6A67">
      <w:pPr>
        <w:spacing w:before="120" w:after="120" w:line="240" w:lineRule="exact"/>
        <w:ind w:left="283" w:hanging="283"/>
        <w:jc w:val="both"/>
        <w:rPr>
          <w:rFonts w:ascii="FrankRuehl" w:hAnsi="FrankRuehl" w:cs="FrankRuehl"/>
          <w:rtl/>
        </w:rPr>
      </w:pPr>
      <w:bookmarkStart w:id="2" w:name="LawTable"/>
      <w:bookmarkEnd w:id="2"/>
    </w:p>
    <w:p w14:paraId="47EA1330" w14:textId="77777777" w:rsidR="009E6A67" w:rsidRPr="009E6A67" w:rsidRDefault="009E6A67" w:rsidP="009E6A67">
      <w:pPr>
        <w:spacing w:before="120" w:after="120" w:line="240" w:lineRule="exact"/>
        <w:ind w:left="283" w:hanging="283"/>
        <w:jc w:val="both"/>
        <w:rPr>
          <w:rFonts w:ascii="FrankRuehl" w:hAnsi="FrankRuehl" w:cs="FrankRuehl"/>
          <w:rtl/>
        </w:rPr>
      </w:pPr>
      <w:r w:rsidRPr="009E6A67">
        <w:rPr>
          <w:rFonts w:ascii="FrankRuehl" w:hAnsi="FrankRuehl" w:cs="FrankRuehl"/>
          <w:rtl/>
        </w:rPr>
        <w:t xml:space="preserve">חקיקה שאוזכרה: </w:t>
      </w:r>
    </w:p>
    <w:p w14:paraId="79EEF891" w14:textId="77777777" w:rsidR="009E6A67" w:rsidRPr="009E6A67" w:rsidRDefault="009E6A67" w:rsidP="009E6A67">
      <w:pPr>
        <w:spacing w:before="120" w:after="120" w:line="240" w:lineRule="exact"/>
        <w:ind w:left="283" w:hanging="283"/>
        <w:jc w:val="both"/>
        <w:rPr>
          <w:rFonts w:ascii="FrankRuehl" w:hAnsi="FrankRuehl" w:cs="FrankRuehl"/>
          <w:color w:val="0000FF"/>
          <w:u w:val="single"/>
          <w:rtl/>
        </w:rPr>
      </w:pPr>
      <w:hyperlink r:id="rId7" w:history="1">
        <w:r w:rsidRPr="009E6A67">
          <w:rPr>
            <w:rStyle w:val="Hyperlink"/>
            <w:rFonts w:ascii="FrankRuehl" w:hAnsi="FrankRuehl" w:cs="FrankRuehl"/>
            <w:color w:val="0000FF"/>
            <w:rtl/>
          </w:rPr>
          <w:t>פקודת הסמים המסוכנים [נוסח חדש], תשל"ג-1973</w:t>
        </w:r>
      </w:hyperlink>
      <w:r w:rsidRPr="009E6A67">
        <w:rPr>
          <w:rFonts w:ascii="FrankRuehl" w:hAnsi="FrankRuehl" w:cs="FrankRuehl"/>
          <w:color w:val="0000FF"/>
          <w:u w:val="single"/>
          <w:rtl/>
        </w:rPr>
        <w:t xml:space="preserve">: סע'  </w:t>
      </w:r>
      <w:hyperlink r:id="rId8" w:history="1">
        <w:r w:rsidRPr="009E6A67">
          <w:rPr>
            <w:rStyle w:val="Hyperlink"/>
            <w:rFonts w:ascii="FrankRuehl" w:hAnsi="FrankRuehl" w:cs="FrankRuehl"/>
            <w:color w:val="0000FF"/>
          </w:rPr>
          <w:t>13</w:t>
        </w:r>
      </w:hyperlink>
      <w:r w:rsidRPr="009E6A67">
        <w:rPr>
          <w:rFonts w:ascii="FrankRuehl" w:hAnsi="FrankRuehl" w:cs="FrankRuehl"/>
          <w:color w:val="0000FF"/>
          <w:u w:val="single"/>
          <w:rtl/>
        </w:rPr>
        <w:t xml:space="preserve">, </w:t>
      </w:r>
      <w:hyperlink r:id="rId9" w:history="1">
        <w:r w:rsidRPr="009E6A67">
          <w:rPr>
            <w:rStyle w:val="Hyperlink"/>
            <w:rFonts w:ascii="FrankRuehl" w:hAnsi="FrankRuehl" w:cs="FrankRuehl"/>
            <w:color w:val="0000FF"/>
          </w:rPr>
          <w:t>17</w:t>
        </w:r>
        <w:r w:rsidRPr="009E6A67">
          <w:rPr>
            <w:rStyle w:val="Hyperlink"/>
            <w:rFonts w:ascii="FrankRuehl" w:hAnsi="FrankRuehl" w:cs="FrankRuehl"/>
            <w:color w:val="0000FF"/>
            <w:rtl/>
          </w:rPr>
          <w:t>א</w:t>
        </w:r>
      </w:hyperlink>
      <w:r w:rsidRPr="009E6A67">
        <w:rPr>
          <w:rFonts w:ascii="FrankRuehl" w:hAnsi="FrankRuehl" w:cs="FrankRuehl"/>
          <w:color w:val="0000FF"/>
          <w:u w:val="single"/>
          <w:rtl/>
        </w:rPr>
        <w:t xml:space="preserve">, </w:t>
      </w:r>
      <w:hyperlink r:id="rId10" w:history="1">
        <w:r w:rsidRPr="009E6A67">
          <w:rPr>
            <w:rStyle w:val="Hyperlink"/>
            <w:rFonts w:ascii="FrankRuehl" w:hAnsi="FrankRuehl" w:cs="FrankRuehl"/>
            <w:color w:val="0000FF"/>
          </w:rPr>
          <w:t>19</w:t>
        </w:r>
        <w:r w:rsidRPr="009E6A67">
          <w:rPr>
            <w:rStyle w:val="Hyperlink"/>
            <w:rFonts w:ascii="FrankRuehl" w:hAnsi="FrankRuehl" w:cs="FrankRuehl"/>
            <w:color w:val="0000FF"/>
            <w:rtl/>
          </w:rPr>
          <w:t>א</w:t>
        </w:r>
      </w:hyperlink>
      <w:r w:rsidRPr="009E6A67">
        <w:rPr>
          <w:rFonts w:ascii="FrankRuehl" w:hAnsi="FrankRuehl" w:cs="FrankRuehl"/>
          <w:color w:val="0000FF"/>
          <w:u w:val="single"/>
          <w:rtl/>
        </w:rPr>
        <w:t xml:space="preserve">, </w:t>
      </w:r>
      <w:hyperlink r:id="rId11" w:history="1">
        <w:r w:rsidRPr="009E6A67">
          <w:rPr>
            <w:rStyle w:val="Hyperlink"/>
            <w:rFonts w:ascii="FrankRuehl" w:hAnsi="FrankRuehl" w:cs="FrankRuehl"/>
            <w:color w:val="0000FF"/>
          </w:rPr>
          <w:t>27</w:t>
        </w:r>
      </w:hyperlink>
    </w:p>
    <w:p w14:paraId="5FC2D49A" w14:textId="77777777" w:rsidR="009E6A67" w:rsidRPr="009E6A67" w:rsidRDefault="009E6A67" w:rsidP="009E6A67">
      <w:pPr>
        <w:spacing w:before="120" w:after="120" w:line="240" w:lineRule="exact"/>
        <w:ind w:left="283" w:hanging="283"/>
        <w:jc w:val="both"/>
        <w:rPr>
          <w:rFonts w:ascii="FrankRuehl" w:hAnsi="FrankRuehl" w:cs="FrankRuehl"/>
          <w:color w:val="0000FF"/>
          <w:rtl/>
        </w:rPr>
      </w:pPr>
      <w:hyperlink r:id="rId12" w:history="1">
        <w:r w:rsidRPr="009E6A67">
          <w:rPr>
            <w:rStyle w:val="Hyperlink"/>
            <w:rFonts w:ascii="FrankRuehl" w:hAnsi="FrankRuehl" w:cs="FrankRuehl"/>
            <w:color w:val="0000FF"/>
            <w:rtl/>
          </w:rPr>
          <w:t>חוק העונשין, תשל"ז-1977</w:t>
        </w:r>
      </w:hyperlink>
      <w:r w:rsidRPr="009E6A67">
        <w:rPr>
          <w:rFonts w:ascii="FrankRuehl" w:hAnsi="FrankRuehl" w:cs="FrankRuehl"/>
          <w:color w:val="0000FF"/>
          <w:u w:val="single"/>
          <w:rtl/>
        </w:rPr>
        <w:t xml:space="preserve">: סע'  </w:t>
      </w:r>
      <w:hyperlink r:id="rId13" w:history="1">
        <w:r w:rsidRPr="009E6A67">
          <w:rPr>
            <w:rStyle w:val="Hyperlink"/>
            <w:rFonts w:ascii="FrankRuehl" w:hAnsi="FrankRuehl" w:cs="FrankRuehl"/>
            <w:color w:val="0000FF"/>
          </w:rPr>
          <w:t>40</w:t>
        </w:r>
      </w:hyperlink>
      <w:r w:rsidRPr="009E6A67">
        <w:rPr>
          <w:rFonts w:ascii="FrankRuehl" w:hAnsi="FrankRuehl" w:cs="FrankRuehl"/>
          <w:color w:val="0000FF"/>
          <w:rtl/>
        </w:rPr>
        <w:t xml:space="preserve">(א), </w:t>
      </w:r>
      <w:hyperlink r:id="rId14" w:history="1">
        <w:r w:rsidRPr="009E6A67">
          <w:rPr>
            <w:rStyle w:val="Hyperlink"/>
            <w:rFonts w:ascii="FrankRuehl" w:hAnsi="FrankRuehl" w:cs="FrankRuehl"/>
            <w:color w:val="0000FF"/>
          </w:rPr>
          <w:t>40</w:t>
        </w:r>
        <w:r w:rsidRPr="009E6A67">
          <w:rPr>
            <w:rStyle w:val="Hyperlink"/>
            <w:rFonts w:ascii="FrankRuehl" w:hAnsi="FrankRuehl" w:cs="FrankRuehl"/>
            <w:color w:val="0000FF"/>
            <w:rtl/>
          </w:rPr>
          <w:t>ד</w:t>
        </w:r>
      </w:hyperlink>
      <w:r w:rsidRPr="009E6A67">
        <w:rPr>
          <w:rFonts w:ascii="FrankRuehl" w:hAnsi="FrankRuehl" w:cs="FrankRuehl"/>
          <w:color w:val="0000FF"/>
          <w:rtl/>
        </w:rPr>
        <w:t xml:space="preserve">(ב), </w:t>
      </w:r>
      <w:hyperlink r:id="rId15" w:history="1">
        <w:r w:rsidRPr="009E6A67">
          <w:rPr>
            <w:rStyle w:val="Hyperlink"/>
            <w:rFonts w:ascii="FrankRuehl" w:hAnsi="FrankRuehl" w:cs="FrankRuehl"/>
            <w:color w:val="0000FF"/>
          </w:rPr>
          <w:t xml:space="preserve">40 </w:t>
        </w:r>
        <w:r w:rsidRPr="009E6A67">
          <w:rPr>
            <w:rStyle w:val="Hyperlink"/>
            <w:rFonts w:ascii="FrankRuehl" w:hAnsi="FrankRuehl" w:cs="FrankRuehl"/>
            <w:color w:val="0000FF"/>
            <w:rtl/>
          </w:rPr>
          <w:t>יג</w:t>
        </w:r>
      </w:hyperlink>
    </w:p>
    <w:p w14:paraId="5062F096" w14:textId="77777777" w:rsidR="009E6A67" w:rsidRPr="009E6A67" w:rsidRDefault="009E6A67" w:rsidP="009E6A67">
      <w:pPr>
        <w:spacing w:before="120" w:after="120" w:line="240" w:lineRule="exact"/>
        <w:ind w:left="283" w:hanging="283"/>
        <w:jc w:val="both"/>
        <w:rPr>
          <w:rFonts w:ascii="FrankRuehl" w:hAnsi="FrankRuehl" w:cs="FrankRuehl"/>
          <w:color w:val="0000FF"/>
          <w:u w:val="single"/>
          <w:rtl/>
        </w:rPr>
      </w:pPr>
      <w:hyperlink r:id="rId16" w:history="1">
        <w:r w:rsidRPr="009E6A67">
          <w:rPr>
            <w:rStyle w:val="Hyperlink"/>
            <w:rFonts w:ascii="FrankRuehl" w:hAnsi="FrankRuehl" w:cs="FrankRuehl"/>
            <w:color w:val="0000FF"/>
            <w:rtl/>
          </w:rPr>
          <w:t>פקודת המבחן [נוסח חדש], תשכ"ט-1969</w:t>
        </w:r>
      </w:hyperlink>
    </w:p>
    <w:p w14:paraId="7EB47FC2" w14:textId="77777777" w:rsidR="00022E10" w:rsidRDefault="00022E10" w:rsidP="009E6A67">
      <w:pPr>
        <w:rPr>
          <w:rFonts w:hint="cs"/>
          <w:rtl/>
        </w:rPr>
      </w:pPr>
      <w:bookmarkStart w:id="3" w:name="LawTable_End"/>
      <w:bookmarkEnd w:id="3"/>
    </w:p>
    <w:p w14:paraId="6D962A70" w14:textId="77777777" w:rsidR="008C4E51" w:rsidRPr="008C4E51" w:rsidRDefault="008C4E51" w:rsidP="008C4E51">
      <w:pPr>
        <w:pBdr>
          <w:top w:val="single" w:sz="4" w:space="1" w:color="auto"/>
          <w:bottom w:val="single" w:sz="4" w:space="1" w:color="auto"/>
        </w:pBdr>
        <w:spacing w:after="120" w:line="320" w:lineRule="exact"/>
        <w:jc w:val="both"/>
        <w:rPr>
          <w:rFonts w:cs="FrankRuehl" w:hint="cs"/>
          <w:szCs w:val="26"/>
          <w:rtl/>
        </w:rPr>
      </w:pPr>
      <w:bookmarkStart w:id="4" w:name="ABSTRACT_START"/>
      <w:bookmarkEnd w:id="4"/>
      <w:r w:rsidRPr="008C4E51">
        <w:rPr>
          <w:rFonts w:cs="FrankRuehl" w:hint="cs"/>
          <w:szCs w:val="26"/>
          <w:rtl/>
        </w:rPr>
        <w:t>מיני-רציו:</w:t>
      </w:r>
    </w:p>
    <w:p w14:paraId="34E6F95C" w14:textId="77777777" w:rsidR="008C4E51" w:rsidRPr="008C4E51" w:rsidRDefault="008C4E51" w:rsidP="008C4E51">
      <w:pPr>
        <w:pBdr>
          <w:top w:val="single" w:sz="4" w:space="1" w:color="auto"/>
          <w:bottom w:val="single" w:sz="4" w:space="1" w:color="auto"/>
        </w:pBdr>
        <w:spacing w:after="120" w:line="320" w:lineRule="exact"/>
        <w:jc w:val="both"/>
        <w:rPr>
          <w:rFonts w:cs="FrankRuehl" w:hint="cs"/>
          <w:szCs w:val="26"/>
          <w:rtl/>
        </w:rPr>
      </w:pPr>
      <w:r w:rsidRPr="008C4E51">
        <w:rPr>
          <w:rFonts w:cs="FrankRuehl" w:hint="cs"/>
          <w:szCs w:val="26"/>
          <w:rtl/>
        </w:rPr>
        <w:t>* בית המשפט גזר את דינו של נאשם שהורשע</w:t>
      </w:r>
      <w:r w:rsidRPr="008C4E51">
        <w:rPr>
          <w:rFonts w:cs="FrankRuehl"/>
          <w:szCs w:val="26"/>
          <w:rtl/>
        </w:rPr>
        <w:t xml:space="preserve"> בהחזקת סם שלא לצריכה עצמית</w:t>
      </w:r>
      <w:r w:rsidRPr="008C4E51">
        <w:rPr>
          <w:rFonts w:cs="FrankRuehl" w:hint="cs"/>
          <w:szCs w:val="26"/>
          <w:rtl/>
        </w:rPr>
        <w:t xml:space="preserve"> וב</w:t>
      </w:r>
      <w:r w:rsidRPr="008C4E51">
        <w:rPr>
          <w:rFonts w:cs="FrankRuehl"/>
          <w:szCs w:val="26"/>
          <w:rtl/>
        </w:rPr>
        <w:t>סחר בסם מסוכן.</w:t>
      </w:r>
      <w:r w:rsidRPr="008C4E51">
        <w:rPr>
          <w:rFonts w:cs="FrankRuehl" w:hint="cs"/>
          <w:szCs w:val="26"/>
          <w:rtl/>
        </w:rPr>
        <w:t xml:space="preserve"> הוטלו על הנאשם 18</w:t>
      </w:r>
      <w:r w:rsidRPr="008C4E51">
        <w:rPr>
          <w:rFonts w:cs="FrankRuehl"/>
          <w:szCs w:val="26"/>
          <w:rtl/>
        </w:rPr>
        <w:t xml:space="preserve"> חודשי</w:t>
      </w:r>
      <w:r w:rsidRPr="008C4E51">
        <w:rPr>
          <w:rFonts w:cs="FrankRuehl" w:hint="cs"/>
          <w:szCs w:val="26"/>
          <w:rtl/>
        </w:rPr>
        <w:t xml:space="preserve"> מאסר בפועל, מאסר על תנאי וקנס.</w:t>
      </w:r>
    </w:p>
    <w:p w14:paraId="1BF8FCD7" w14:textId="77777777" w:rsidR="008C4E51" w:rsidRPr="008C4E51" w:rsidRDefault="008C4E51" w:rsidP="008C4E51">
      <w:pPr>
        <w:pBdr>
          <w:top w:val="single" w:sz="4" w:space="1" w:color="auto"/>
          <w:bottom w:val="single" w:sz="4" w:space="1" w:color="auto"/>
        </w:pBdr>
        <w:spacing w:after="120" w:line="320" w:lineRule="exact"/>
        <w:jc w:val="both"/>
        <w:rPr>
          <w:rFonts w:cs="FrankRuehl" w:hint="cs"/>
          <w:szCs w:val="26"/>
          <w:rtl/>
        </w:rPr>
      </w:pPr>
      <w:r w:rsidRPr="008C4E51">
        <w:rPr>
          <w:rFonts w:cs="FrankRuehl" w:hint="cs"/>
          <w:szCs w:val="26"/>
          <w:rtl/>
        </w:rPr>
        <w:t xml:space="preserve">* </w:t>
      </w:r>
      <w:r w:rsidRPr="008C4E51">
        <w:rPr>
          <w:rFonts w:cs="FrankRuehl"/>
          <w:szCs w:val="26"/>
          <w:rtl/>
        </w:rPr>
        <w:t>עונשין – ענישה – מדיניות ענישה: עבירות סמים</w:t>
      </w:r>
    </w:p>
    <w:p w14:paraId="3A088358" w14:textId="77777777" w:rsidR="008C4E51" w:rsidRPr="008C4E51" w:rsidRDefault="008C4E51" w:rsidP="008C4E51">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73A3AC7E" w14:textId="77777777" w:rsidR="008C4E51" w:rsidRPr="008C4E51" w:rsidRDefault="008C4E51" w:rsidP="008C4E51">
      <w:pPr>
        <w:pBdr>
          <w:top w:val="single" w:sz="4" w:space="1" w:color="auto"/>
          <w:bottom w:val="single" w:sz="4" w:space="1" w:color="auto"/>
        </w:pBdr>
        <w:spacing w:after="120" w:line="320" w:lineRule="exact"/>
        <w:jc w:val="both"/>
        <w:rPr>
          <w:rFonts w:cs="FrankRuehl" w:hint="cs"/>
          <w:szCs w:val="26"/>
          <w:rtl/>
        </w:rPr>
      </w:pPr>
      <w:r w:rsidRPr="008C4E51">
        <w:rPr>
          <w:rFonts w:cs="FrankRuehl"/>
          <w:szCs w:val="26"/>
          <w:rtl/>
        </w:rPr>
        <w:t xml:space="preserve">הנאשם הורשע על פי הודאתו </w:t>
      </w:r>
      <w:r w:rsidRPr="008C4E51">
        <w:rPr>
          <w:rFonts w:cs="FrankRuehl" w:hint="cs"/>
          <w:szCs w:val="26"/>
          <w:rtl/>
        </w:rPr>
        <w:t>ובמסגרת הסדר טיעון בשלושה אישומים. באישום הראשון הורשע</w:t>
      </w:r>
      <w:r w:rsidRPr="008C4E51">
        <w:rPr>
          <w:rFonts w:cs="FrankRuehl"/>
          <w:szCs w:val="26"/>
          <w:rtl/>
        </w:rPr>
        <w:t xml:space="preserve"> בהחזקת סם שלא לצריכה עצמית</w:t>
      </w:r>
      <w:r w:rsidRPr="008C4E51">
        <w:rPr>
          <w:rFonts w:cs="FrankRuehl" w:hint="cs"/>
          <w:szCs w:val="26"/>
          <w:rtl/>
        </w:rPr>
        <w:t>;</w:t>
      </w:r>
      <w:r w:rsidRPr="008C4E51">
        <w:rPr>
          <w:rFonts w:cs="FrankRuehl"/>
          <w:szCs w:val="26"/>
          <w:rtl/>
        </w:rPr>
        <w:t xml:space="preserve"> </w:t>
      </w:r>
      <w:r w:rsidRPr="008C4E51">
        <w:rPr>
          <w:rFonts w:cs="FrankRuehl" w:hint="cs"/>
          <w:szCs w:val="26"/>
          <w:rtl/>
        </w:rPr>
        <w:t>ובאישום השני והשלישי הורשע ב</w:t>
      </w:r>
      <w:r w:rsidRPr="008C4E51">
        <w:rPr>
          <w:rFonts w:cs="FrankRuehl"/>
          <w:szCs w:val="26"/>
          <w:rtl/>
        </w:rPr>
        <w:t xml:space="preserve">סחר בסם מסוכן. </w:t>
      </w:r>
    </w:p>
    <w:p w14:paraId="691D62B2" w14:textId="77777777" w:rsidR="008C4E51" w:rsidRPr="008C4E51" w:rsidRDefault="008C4E51" w:rsidP="008C4E51">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760297F" w14:textId="77777777" w:rsidR="008C4E51" w:rsidRPr="008C4E51" w:rsidRDefault="008C4E51" w:rsidP="008C4E51">
      <w:pPr>
        <w:pBdr>
          <w:top w:val="single" w:sz="4" w:space="1" w:color="auto"/>
          <w:bottom w:val="single" w:sz="4" w:space="1" w:color="auto"/>
        </w:pBdr>
        <w:spacing w:after="120" w:line="320" w:lineRule="exact"/>
        <w:jc w:val="both"/>
        <w:rPr>
          <w:rFonts w:cs="FrankRuehl" w:hint="cs"/>
          <w:szCs w:val="26"/>
          <w:rtl/>
        </w:rPr>
      </w:pPr>
      <w:r w:rsidRPr="008C4E51">
        <w:rPr>
          <w:rFonts w:cs="FrankRuehl" w:hint="cs"/>
          <w:szCs w:val="26"/>
          <w:rtl/>
        </w:rPr>
        <w:t>בית המשפט גזר את דינו של הנאשם, ופסק כלהלן:</w:t>
      </w:r>
    </w:p>
    <w:p w14:paraId="2F24B704" w14:textId="77777777" w:rsidR="008C4E51" w:rsidRPr="008C4E51" w:rsidRDefault="008C4E51" w:rsidP="008C4E51">
      <w:pPr>
        <w:pBdr>
          <w:top w:val="single" w:sz="4" w:space="1" w:color="auto"/>
          <w:bottom w:val="single" w:sz="4" w:space="1" w:color="auto"/>
        </w:pBdr>
        <w:spacing w:after="120" w:line="320" w:lineRule="exact"/>
        <w:jc w:val="both"/>
        <w:rPr>
          <w:rFonts w:cs="FrankRuehl"/>
          <w:szCs w:val="26"/>
        </w:rPr>
      </w:pPr>
      <w:r w:rsidRPr="008C4E51">
        <w:rPr>
          <w:rFonts w:cs="FrankRuehl" w:hint="cs"/>
          <w:szCs w:val="26"/>
          <w:rtl/>
        </w:rPr>
        <w:t>בחינת</w:t>
      </w:r>
      <w:r w:rsidRPr="008C4E51">
        <w:rPr>
          <w:rFonts w:cs="FrankRuehl"/>
          <w:szCs w:val="26"/>
          <w:rtl/>
        </w:rPr>
        <w:t xml:space="preserve"> מדיניות הענישה הנוהגת</w:t>
      </w:r>
      <w:r w:rsidRPr="008C4E51">
        <w:rPr>
          <w:rFonts w:cs="FrankRuehl" w:hint="cs"/>
          <w:szCs w:val="26"/>
          <w:rtl/>
        </w:rPr>
        <w:t xml:space="preserve"> מעלה שבעבירות של סחר בסמים או החזקת סמים מסוכנים שלא לצריכה עצמית, מוטלים ככלל מאסרים ממושכים בפועל לצד מאסר מותנה, קנס, פסילת רישיון נהיגה וחילוט.</w:t>
      </w:r>
      <w:r w:rsidRPr="008C4E51">
        <w:rPr>
          <w:rFonts w:cs="FrankRuehl"/>
          <w:szCs w:val="26"/>
          <w:rtl/>
        </w:rPr>
        <w:t xml:space="preserve"> </w:t>
      </w:r>
    </w:p>
    <w:p w14:paraId="2E8DF20A" w14:textId="77777777" w:rsidR="008C4E51" w:rsidRPr="008C4E51" w:rsidRDefault="008C4E51" w:rsidP="008C4E51">
      <w:pPr>
        <w:pBdr>
          <w:top w:val="single" w:sz="4" w:space="1" w:color="auto"/>
          <w:bottom w:val="single" w:sz="4" w:space="1" w:color="auto"/>
        </w:pBdr>
        <w:spacing w:after="120" w:line="320" w:lineRule="exact"/>
        <w:jc w:val="both"/>
        <w:rPr>
          <w:rFonts w:cs="FrankRuehl"/>
          <w:szCs w:val="26"/>
          <w:rtl/>
        </w:rPr>
      </w:pPr>
      <w:r w:rsidRPr="008C4E51">
        <w:rPr>
          <w:rFonts w:cs="FrankRuehl"/>
          <w:szCs w:val="26"/>
          <w:rtl/>
        </w:rPr>
        <w:t>עם זאת, יש לתת את הדעת להבדל שבין טווח הענישה המקובל בפסיקה ובין מתחם העונש ההולם. בעוד שטווח הענישה הוא נתון שמבוסס על הדין הנוהג ומשקף ביטויי ענישה שונים למעשים דומים או קרובים, הרי שמתחם העונש ההולם הוא הכרעה ערכית של בית המשפט בדבר מדיניות הענישה הראויה, הכרעה שמבוססת על שורה של שיקולים שהפסיקה הנוהגת היא רק אחד מהם.</w:t>
      </w:r>
    </w:p>
    <w:p w14:paraId="168B3E74" w14:textId="77777777" w:rsidR="008C4E51" w:rsidRPr="008C4E51" w:rsidRDefault="008C4E51" w:rsidP="008C4E51">
      <w:pPr>
        <w:pBdr>
          <w:top w:val="single" w:sz="4" w:space="1" w:color="auto"/>
          <w:bottom w:val="single" w:sz="4" w:space="1" w:color="auto"/>
        </w:pBdr>
        <w:spacing w:after="120" w:line="320" w:lineRule="exact"/>
        <w:jc w:val="both"/>
        <w:rPr>
          <w:rFonts w:cs="FrankRuehl"/>
          <w:szCs w:val="26"/>
        </w:rPr>
      </w:pPr>
      <w:r w:rsidRPr="008C4E51">
        <w:rPr>
          <w:rFonts w:cs="FrankRuehl"/>
          <w:szCs w:val="26"/>
          <w:rtl/>
        </w:rPr>
        <w:lastRenderedPageBreak/>
        <w:t>לאחר שקלול מכלול הנסיבות והשיקולים במקרה דנא, מתחם העונש ההולם את המעש</w:t>
      </w:r>
      <w:r w:rsidRPr="008C4E51">
        <w:rPr>
          <w:rFonts w:cs="FrankRuehl" w:hint="cs"/>
          <w:szCs w:val="26"/>
          <w:rtl/>
        </w:rPr>
        <w:t>ים</w:t>
      </w:r>
      <w:r w:rsidRPr="008C4E51">
        <w:rPr>
          <w:rFonts w:cs="FrankRuehl"/>
          <w:szCs w:val="26"/>
          <w:rtl/>
        </w:rPr>
        <w:t xml:space="preserve"> נע בין </w:t>
      </w:r>
      <w:r w:rsidRPr="008C4E51">
        <w:rPr>
          <w:rFonts w:cs="FrankRuehl" w:hint="cs"/>
          <w:szCs w:val="26"/>
          <w:rtl/>
        </w:rPr>
        <w:t>18 ל</w:t>
      </w:r>
      <w:r>
        <w:rPr>
          <w:rFonts w:cs="FrankRuehl" w:hint="cs"/>
          <w:szCs w:val="26"/>
          <w:rtl/>
        </w:rPr>
        <w:t>-</w:t>
      </w:r>
      <w:r w:rsidRPr="008C4E51">
        <w:rPr>
          <w:rFonts w:cs="FrankRuehl" w:hint="cs"/>
          <w:szCs w:val="26"/>
          <w:rtl/>
        </w:rPr>
        <w:t>48 חודשי מאסר בפועל.</w:t>
      </w:r>
    </w:p>
    <w:p w14:paraId="76E7B34A" w14:textId="77777777" w:rsidR="008C4E51" w:rsidRPr="008C4E51" w:rsidRDefault="008C4E51" w:rsidP="008C4E51">
      <w:pPr>
        <w:pBdr>
          <w:top w:val="single" w:sz="4" w:space="1" w:color="auto"/>
          <w:bottom w:val="single" w:sz="4" w:space="1" w:color="auto"/>
        </w:pBdr>
        <w:spacing w:after="120" w:line="320" w:lineRule="exact"/>
        <w:jc w:val="both"/>
        <w:rPr>
          <w:rFonts w:cs="FrankRuehl" w:hint="cs"/>
          <w:szCs w:val="26"/>
          <w:rtl/>
        </w:rPr>
      </w:pPr>
      <w:r w:rsidRPr="008C4E51">
        <w:rPr>
          <w:rFonts w:cs="FrankRuehl" w:hint="cs"/>
          <w:szCs w:val="26"/>
          <w:rtl/>
        </w:rPr>
        <w:t xml:space="preserve">לא מתקיימות הנסיבות המיוחדות שמצדיקות סטייה ממתחם העונש ההולם לצורכי שיקום ויש להתחשב בהליך השיקום שעבר הנאשם עד כה, בתוך גדרי המתחם בלבד. </w:t>
      </w:r>
      <w:r w:rsidRPr="008C4E51">
        <w:rPr>
          <w:rFonts w:cs="FrankRuehl"/>
          <w:szCs w:val="26"/>
          <w:rtl/>
        </w:rPr>
        <w:t>יש למקם את הנאשם ברף התחתון של מתחם העונש ההולם, קרי, לגזור על</w:t>
      </w:r>
      <w:r w:rsidRPr="008C4E51">
        <w:rPr>
          <w:rFonts w:cs="FrankRuehl" w:hint="cs"/>
          <w:szCs w:val="26"/>
          <w:rtl/>
        </w:rPr>
        <w:t>יו עונש מאסר לצד מאסר מותנה וקנס. יש להטיל על הנאשם 18</w:t>
      </w:r>
      <w:r w:rsidRPr="008C4E51">
        <w:rPr>
          <w:rFonts w:cs="FrankRuehl"/>
          <w:szCs w:val="26"/>
          <w:rtl/>
        </w:rPr>
        <w:t xml:space="preserve"> חודשי</w:t>
      </w:r>
      <w:r w:rsidRPr="008C4E51">
        <w:rPr>
          <w:rFonts w:cs="FrankRuehl" w:hint="cs"/>
          <w:szCs w:val="26"/>
          <w:rtl/>
        </w:rPr>
        <w:t xml:space="preserve"> מאסר בפועל, מאסר על תנאי וקנס בסך 5,000 ₪.</w:t>
      </w:r>
    </w:p>
    <w:p w14:paraId="31D62534" w14:textId="77777777" w:rsidR="008C4E51" w:rsidRDefault="008C4E51" w:rsidP="009E6A67">
      <w:pPr>
        <w:rPr>
          <w:rFonts w:hint="cs"/>
          <w:b/>
          <w:bCs/>
          <w:rtl/>
        </w:rPr>
      </w:pPr>
      <w:bookmarkStart w:id="5" w:name="ABSTRACT_END"/>
      <w:bookmarkEnd w:id="5"/>
    </w:p>
    <w:p w14:paraId="7F5E1786" w14:textId="77777777" w:rsidR="008C4E51" w:rsidRPr="008C4E51" w:rsidRDefault="008C4E51" w:rsidP="009E6A67">
      <w:pPr>
        <w:rPr>
          <w:rFonts w:hint="cs"/>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22E10" w14:paraId="504C04DC" w14:textId="77777777" w:rsidTr="00022E10">
        <w:trPr>
          <w:trHeight w:val="355"/>
          <w:jc w:val="center"/>
        </w:trPr>
        <w:tc>
          <w:tcPr>
            <w:tcW w:w="8820" w:type="dxa"/>
            <w:tcBorders>
              <w:top w:val="nil"/>
              <w:left w:val="nil"/>
              <w:bottom w:val="nil"/>
              <w:right w:val="nil"/>
            </w:tcBorders>
            <w:shd w:val="clear" w:color="auto" w:fill="auto"/>
          </w:tcPr>
          <w:p w14:paraId="57B97580" w14:textId="77777777" w:rsidR="00F13D6D" w:rsidRPr="00F13D6D" w:rsidRDefault="00F13D6D" w:rsidP="00F13D6D">
            <w:pPr>
              <w:jc w:val="center"/>
              <w:rPr>
                <w:rFonts w:ascii="Arial" w:hAnsi="Arial" w:cs="FrankRuehl"/>
                <w:b/>
                <w:bCs/>
                <w:sz w:val="32"/>
                <w:szCs w:val="32"/>
                <w:u w:val="single"/>
                <w:rtl/>
              </w:rPr>
            </w:pPr>
            <w:bookmarkStart w:id="6" w:name="PsakDin" w:colFirst="0" w:colLast="0"/>
            <w:bookmarkEnd w:id="0"/>
            <w:r w:rsidRPr="00F13D6D">
              <w:rPr>
                <w:rFonts w:ascii="Arial" w:hAnsi="Arial" w:cs="FrankRuehl"/>
                <w:b/>
                <w:bCs/>
                <w:sz w:val="32"/>
                <w:szCs w:val="32"/>
                <w:u w:val="single"/>
                <w:rtl/>
              </w:rPr>
              <w:t>גזר דין</w:t>
            </w:r>
          </w:p>
          <w:p w14:paraId="00DD993A" w14:textId="77777777" w:rsidR="00022E10" w:rsidRPr="00F13D6D" w:rsidRDefault="00022E10" w:rsidP="00F13D6D">
            <w:pPr>
              <w:jc w:val="center"/>
              <w:rPr>
                <w:rFonts w:ascii="Arial" w:hAnsi="Arial" w:cs="FrankRuehl"/>
                <w:bCs/>
                <w:sz w:val="32"/>
                <w:szCs w:val="32"/>
                <w:u w:val="single"/>
                <w:rtl/>
              </w:rPr>
            </w:pPr>
          </w:p>
        </w:tc>
      </w:tr>
    </w:tbl>
    <w:bookmarkEnd w:id="6"/>
    <w:p w14:paraId="0F634E02" w14:textId="77777777" w:rsidR="00022E10" w:rsidRPr="00631815" w:rsidRDefault="00022E10" w:rsidP="00022E10">
      <w:pPr>
        <w:spacing w:line="360" w:lineRule="auto"/>
        <w:jc w:val="both"/>
        <w:rPr>
          <w:rFonts w:ascii="Arial" w:hAnsi="Arial"/>
          <w:b/>
          <w:bCs/>
          <w:rtl/>
        </w:rPr>
      </w:pPr>
      <w:r w:rsidRPr="00631815">
        <w:rPr>
          <w:rFonts w:ascii="Arial" w:hAnsi="Arial"/>
          <w:b/>
          <w:bCs/>
          <w:rtl/>
        </w:rPr>
        <w:t>כללי</w:t>
      </w:r>
    </w:p>
    <w:p w14:paraId="6FB458BF" w14:textId="77777777" w:rsidR="00022E10" w:rsidRPr="00631815" w:rsidRDefault="00022E10" w:rsidP="00022E10">
      <w:pPr>
        <w:numPr>
          <w:ilvl w:val="0"/>
          <w:numId w:val="1"/>
        </w:numPr>
        <w:spacing w:line="360" w:lineRule="auto"/>
        <w:jc w:val="both"/>
        <w:rPr>
          <w:rFonts w:ascii="Arial" w:hAnsi="Arial"/>
        </w:rPr>
      </w:pPr>
      <w:r>
        <w:rPr>
          <w:rFonts w:ascii="Arial" w:hAnsi="Arial"/>
          <w:rtl/>
        </w:rPr>
        <w:t xml:space="preserve">הנאשם הורשע </w:t>
      </w:r>
      <w:r w:rsidRPr="00631815">
        <w:rPr>
          <w:rFonts w:ascii="Arial" w:hAnsi="Arial"/>
          <w:rtl/>
        </w:rPr>
        <w:t xml:space="preserve">על פי הודאתו </w:t>
      </w:r>
      <w:r>
        <w:rPr>
          <w:rFonts w:ascii="Arial" w:hAnsi="Arial" w:hint="cs"/>
          <w:rtl/>
        </w:rPr>
        <w:t>ובמסגרת הסדר טיעון בשלושה אישומים.  באישום הראשון הורשע</w:t>
      </w:r>
      <w:r w:rsidRPr="00631815">
        <w:rPr>
          <w:rFonts w:ascii="Arial" w:hAnsi="Arial"/>
          <w:rtl/>
        </w:rPr>
        <w:t xml:space="preserve"> בהחזקת סם שלא לצריכה עצמית לפי </w:t>
      </w:r>
      <w:hyperlink r:id="rId17" w:history="1">
        <w:r w:rsidR="00324E6C" w:rsidRPr="00324E6C">
          <w:rPr>
            <w:rStyle w:val="Hyperlink"/>
            <w:rFonts w:ascii="Arial" w:hAnsi="Arial"/>
            <w:color w:val="0000FF"/>
            <w:rtl/>
          </w:rPr>
          <w:t>סעיף 17א</w:t>
        </w:r>
      </w:hyperlink>
      <w:r>
        <w:rPr>
          <w:rFonts w:ascii="Arial" w:hAnsi="Arial" w:hint="cs"/>
          <w:rtl/>
        </w:rPr>
        <w:t xml:space="preserve"> בתוספת </w:t>
      </w:r>
      <w:hyperlink r:id="rId18" w:history="1">
        <w:r w:rsidR="00324E6C" w:rsidRPr="00324E6C">
          <w:rPr>
            <w:rStyle w:val="Hyperlink"/>
            <w:rFonts w:ascii="Arial" w:hAnsi="Arial"/>
            <w:color w:val="0000FF"/>
            <w:rtl/>
          </w:rPr>
          <w:t>סעיף 27</w:t>
        </w:r>
      </w:hyperlink>
      <w:r w:rsidRPr="00631815">
        <w:rPr>
          <w:rFonts w:ascii="Arial" w:hAnsi="Arial"/>
          <w:rtl/>
        </w:rPr>
        <w:t xml:space="preserve"> רישא ל</w:t>
      </w:r>
      <w:hyperlink r:id="rId19" w:history="1">
        <w:r w:rsidR="00F13D6D" w:rsidRPr="00F13D6D">
          <w:rPr>
            <w:rFonts w:ascii="Arial" w:hAnsi="Arial"/>
            <w:color w:val="0000FF"/>
            <w:u w:val="single"/>
            <w:rtl/>
          </w:rPr>
          <w:t>פקודת הסמים המסוכנים</w:t>
        </w:r>
      </w:hyperlink>
      <w:r w:rsidRPr="00631815">
        <w:rPr>
          <w:rFonts w:ascii="Arial" w:hAnsi="Arial"/>
          <w:rtl/>
        </w:rPr>
        <w:t xml:space="preserve"> (נוסח חדש),</w:t>
      </w:r>
      <w:r>
        <w:rPr>
          <w:rFonts w:ascii="Arial" w:hAnsi="Arial" w:hint="cs"/>
          <w:rtl/>
        </w:rPr>
        <w:t xml:space="preserve"> </w:t>
      </w:r>
      <w:r w:rsidRPr="00631815">
        <w:rPr>
          <w:rFonts w:ascii="Arial" w:hAnsi="Arial"/>
          <w:rtl/>
        </w:rPr>
        <w:t>התשל"ג-1973 (להלן: "</w:t>
      </w:r>
      <w:r w:rsidRPr="00631815">
        <w:rPr>
          <w:rFonts w:ascii="Arial" w:hAnsi="Arial"/>
          <w:b/>
          <w:bCs/>
          <w:rtl/>
        </w:rPr>
        <w:t>הפקודה</w:t>
      </w:r>
      <w:r w:rsidRPr="00631815">
        <w:rPr>
          <w:rFonts w:ascii="Arial" w:hAnsi="Arial"/>
          <w:rtl/>
        </w:rPr>
        <w:t>")</w:t>
      </w:r>
      <w:r>
        <w:rPr>
          <w:rFonts w:ascii="Arial" w:hAnsi="Arial" w:hint="cs"/>
          <w:rtl/>
        </w:rPr>
        <w:t>;</w:t>
      </w:r>
      <w:r>
        <w:rPr>
          <w:rFonts w:ascii="Arial" w:hAnsi="Arial"/>
          <w:rtl/>
        </w:rPr>
        <w:t xml:space="preserve"> </w:t>
      </w:r>
      <w:r>
        <w:rPr>
          <w:rFonts w:ascii="Arial" w:hAnsi="Arial" w:hint="cs"/>
          <w:rtl/>
        </w:rPr>
        <w:t>ובאישום השני והשלישי הורשע ב</w:t>
      </w:r>
      <w:r w:rsidRPr="00631815">
        <w:rPr>
          <w:rFonts w:ascii="Arial" w:hAnsi="Arial"/>
          <w:rtl/>
        </w:rPr>
        <w:t xml:space="preserve">סחר בסם מסוכן לפי סעיף </w:t>
      </w:r>
      <w:hyperlink r:id="rId20" w:history="1">
        <w:r w:rsidR="00324E6C" w:rsidRPr="00324E6C">
          <w:rPr>
            <w:rStyle w:val="Hyperlink"/>
            <w:rFonts w:ascii="Arial" w:hAnsi="Arial"/>
            <w:color w:val="0000FF"/>
            <w:rtl/>
          </w:rPr>
          <w:t>13</w:t>
        </w:r>
      </w:hyperlink>
      <w:r w:rsidRPr="00631815">
        <w:rPr>
          <w:rFonts w:ascii="Arial" w:hAnsi="Arial"/>
          <w:rtl/>
        </w:rPr>
        <w:t xml:space="preserve">+סעיף </w:t>
      </w:r>
      <w:hyperlink r:id="rId21" w:history="1">
        <w:r w:rsidR="00324E6C" w:rsidRPr="00324E6C">
          <w:rPr>
            <w:rStyle w:val="Hyperlink"/>
            <w:rFonts w:ascii="Arial" w:hAnsi="Arial"/>
            <w:color w:val="0000FF"/>
            <w:rtl/>
          </w:rPr>
          <w:t>19א</w:t>
        </w:r>
      </w:hyperlink>
      <w:r w:rsidRPr="00631815">
        <w:rPr>
          <w:rFonts w:ascii="Arial" w:hAnsi="Arial"/>
          <w:rtl/>
        </w:rPr>
        <w:t xml:space="preserve"> לפקודה</w:t>
      </w:r>
      <w:r>
        <w:rPr>
          <w:rFonts w:ascii="Arial" w:hAnsi="Arial" w:hint="cs"/>
          <w:rtl/>
        </w:rPr>
        <w:t xml:space="preserve"> </w:t>
      </w:r>
      <w:r w:rsidRPr="00631815">
        <w:rPr>
          <w:rFonts w:ascii="Arial" w:hAnsi="Arial"/>
          <w:rtl/>
        </w:rPr>
        <w:t>(</w:t>
      </w:r>
      <w:r>
        <w:rPr>
          <w:rFonts w:ascii="Arial" w:hAnsi="Arial" w:hint="cs"/>
          <w:rtl/>
        </w:rPr>
        <w:t>שתי</w:t>
      </w:r>
      <w:r w:rsidRPr="00631815">
        <w:rPr>
          <w:rFonts w:ascii="Arial" w:hAnsi="Arial"/>
          <w:rtl/>
        </w:rPr>
        <w:t xml:space="preserve"> עבירות). </w:t>
      </w:r>
    </w:p>
    <w:p w14:paraId="74BD962A" w14:textId="77777777" w:rsidR="00022E10" w:rsidRPr="00631815" w:rsidRDefault="00022E10" w:rsidP="00022E10">
      <w:pPr>
        <w:spacing w:line="360" w:lineRule="auto"/>
        <w:jc w:val="both"/>
        <w:rPr>
          <w:rFonts w:ascii="Arial" w:hAnsi="Arial"/>
        </w:rPr>
      </w:pPr>
    </w:p>
    <w:p w14:paraId="2836AFFC" w14:textId="77777777" w:rsidR="00022E10" w:rsidRDefault="00022E10" w:rsidP="00022E10">
      <w:pPr>
        <w:numPr>
          <w:ilvl w:val="0"/>
          <w:numId w:val="1"/>
        </w:numPr>
        <w:spacing w:line="360" w:lineRule="auto"/>
        <w:jc w:val="both"/>
        <w:rPr>
          <w:rFonts w:ascii="Arial" w:hAnsi="Arial"/>
        </w:rPr>
      </w:pPr>
      <w:r w:rsidRPr="00631815">
        <w:rPr>
          <w:rFonts w:ascii="Arial" w:hAnsi="Arial"/>
          <w:rtl/>
        </w:rPr>
        <w:t xml:space="preserve">בהסדר הטיעון שנכרת בין הצדדים הוסכם שהנאשם יודה ויורשע בכתב אישום מתוקן. אשר לעונש </w:t>
      </w:r>
      <w:r>
        <w:rPr>
          <w:rFonts w:ascii="Arial" w:hAnsi="Arial" w:hint="cs"/>
          <w:rtl/>
        </w:rPr>
        <w:t>הוסכם</w:t>
      </w:r>
      <w:r>
        <w:rPr>
          <w:rFonts w:ascii="Arial" w:hAnsi="Arial"/>
          <w:rtl/>
        </w:rPr>
        <w:t xml:space="preserve"> שהצדדים יטענו באופן חופשי</w:t>
      </w:r>
      <w:r>
        <w:rPr>
          <w:rFonts w:ascii="Arial" w:hAnsi="Arial" w:hint="cs"/>
          <w:rtl/>
        </w:rPr>
        <w:t>.</w:t>
      </w:r>
      <w:r w:rsidRPr="00631815">
        <w:rPr>
          <w:rFonts w:ascii="Arial" w:hAnsi="Arial"/>
          <w:rtl/>
        </w:rPr>
        <w:t xml:space="preserve"> </w:t>
      </w:r>
    </w:p>
    <w:p w14:paraId="550A3195" w14:textId="77777777" w:rsidR="00022E10" w:rsidRDefault="00022E10" w:rsidP="00022E10">
      <w:pPr>
        <w:spacing w:line="360" w:lineRule="auto"/>
        <w:ind w:left="720"/>
        <w:jc w:val="both"/>
        <w:rPr>
          <w:rFonts w:ascii="Arial" w:hAnsi="Arial"/>
          <w:rtl/>
        </w:rPr>
      </w:pPr>
    </w:p>
    <w:p w14:paraId="031D1592" w14:textId="77777777" w:rsidR="00022E10" w:rsidRPr="00631815" w:rsidRDefault="00022E10" w:rsidP="00022E10">
      <w:pPr>
        <w:spacing w:line="360" w:lineRule="auto"/>
        <w:jc w:val="both"/>
        <w:rPr>
          <w:rFonts w:ascii="Arial" w:hAnsi="Arial"/>
          <w:b/>
          <w:bCs/>
          <w:rtl/>
        </w:rPr>
      </w:pPr>
      <w:r w:rsidRPr="00631815">
        <w:rPr>
          <w:rFonts w:ascii="Arial" w:hAnsi="Arial"/>
          <w:b/>
          <w:bCs/>
          <w:rtl/>
        </w:rPr>
        <w:t>כתב האישום המתוקן</w:t>
      </w:r>
    </w:p>
    <w:p w14:paraId="0DD13FDC" w14:textId="77777777" w:rsidR="00022E10" w:rsidRDefault="00022E10" w:rsidP="00022E10">
      <w:pPr>
        <w:numPr>
          <w:ilvl w:val="0"/>
          <w:numId w:val="1"/>
        </w:numPr>
        <w:spacing w:line="360" w:lineRule="auto"/>
        <w:jc w:val="both"/>
        <w:rPr>
          <w:rFonts w:ascii="Arial" w:hAnsi="Arial"/>
        </w:rPr>
      </w:pPr>
      <w:r w:rsidRPr="00B3111C">
        <w:rPr>
          <w:rFonts w:ascii="Arial" w:hAnsi="Arial"/>
          <w:b/>
          <w:bCs/>
          <w:rtl/>
        </w:rPr>
        <w:t>על פי עובדות האישום הראשון</w:t>
      </w:r>
      <w:r>
        <w:rPr>
          <w:rFonts w:ascii="Arial" w:hAnsi="Arial"/>
          <w:rtl/>
        </w:rPr>
        <w:t>, ב</w:t>
      </w:r>
      <w:r>
        <w:rPr>
          <w:rFonts w:ascii="Arial" w:hAnsi="Arial" w:hint="cs"/>
          <w:rtl/>
        </w:rPr>
        <w:t>יום</w:t>
      </w:r>
      <w:r w:rsidRPr="00631815">
        <w:rPr>
          <w:rFonts w:ascii="Arial" w:hAnsi="Arial"/>
          <w:rtl/>
        </w:rPr>
        <w:t xml:space="preserve"> 22.05.</w:t>
      </w:r>
      <w:r>
        <w:rPr>
          <w:rFonts w:ascii="Arial" w:hAnsi="Arial"/>
          <w:rtl/>
        </w:rPr>
        <w:t>2018 בשעה 17:00 לערך, ב</w:t>
      </w:r>
      <w:r>
        <w:rPr>
          <w:rFonts w:ascii="Arial" w:hAnsi="Arial" w:hint="cs"/>
          <w:rtl/>
        </w:rPr>
        <w:t xml:space="preserve">שכונת </w:t>
      </w:r>
      <w:r>
        <w:rPr>
          <w:rFonts w:ascii="Arial" w:hAnsi="Arial"/>
          <w:rtl/>
        </w:rPr>
        <w:t>סילוואן</w:t>
      </w:r>
      <w:r w:rsidRPr="00631815">
        <w:rPr>
          <w:rFonts w:ascii="Arial" w:hAnsi="Arial"/>
          <w:rtl/>
        </w:rPr>
        <w:t xml:space="preserve"> </w:t>
      </w:r>
      <w:r>
        <w:rPr>
          <w:rFonts w:ascii="Arial" w:hAnsi="Arial" w:hint="cs"/>
          <w:rtl/>
        </w:rPr>
        <w:t>שב</w:t>
      </w:r>
      <w:r>
        <w:rPr>
          <w:rFonts w:ascii="Arial" w:hAnsi="Arial"/>
          <w:rtl/>
        </w:rPr>
        <w:t>ירושלים, החזיק הנאשם</w:t>
      </w:r>
      <w:r w:rsidRPr="00631815">
        <w:rPr>
          <w:rFonts w:ascii="Arial" w:hAnsi="Arial"/>
          <w:rtl/>
        </w:rPr>
        <w:t xml:space="preserve"> סם מסוג </w:t>
      </w:r>
      <w:r w:rsidRPr="00631815">
        <w:rPr>
          <w:rFonts w:ascii="Arial" w:hAnsi="Arial"/>
        </w:rPr>
        <w:t>MDMA</w:t>
      </w:r>
      <w:r w:rsidRPr="00631815">
        <w:rPr>
          <w:rFonts w:ascii="Arial" w:hAnsi="Arial"/>
          <w:rtl/>
        </w:rPr>
        <w:t xml:space="preserve"> שהוא סם מסוכן לפי הפקודה, בכמות של </w:t>
      </w:r>
      <w:r>
        <w:rPr>
          <w:rFonts w:ascii="Arial" w:hAnsi="Arial"/>
          <w:rtl/>
        </w:rPr>
        <w:t>98 טבליות שלא לצריכתו העצמית</w:t>
      </w:r>
      <w:r>
        <w:rPr>
          <w:rFonts w:ascii="Arial" w:hAnsi="Arial" w:hint="cs"/>
          <w:rtl/>
        </w:rPr>
        <w:t xml:space="preserve">. </w:t>
      </w:r>
      <w:r w:rsidRPr="00631815">
        <w:rPr>
          <w:rFonts w:ascii="Arial" w:hAnsi="Arial"/>
          <w:rtl/>
        </w:rPr>
        <w:t xml:space="preserve"> </w:t>
      </w:r>
    </w:p>
    <w:p w14:paraId="2F8B88C8" w14:textId="77777777" w:rsidR="00022E10" w:rsidRPr="00B37429" w:rsidRDefault="00022E10" w:rsidP="00022E10">
      <w:pPr>
        <w:spacing w:line="360" w:lineRule="auto"/>
        <w:ind w:left="720"/>
        <w:jc w:val="both"/>
        <w:rPr>
          <w:rFonts w:ascii="Arial" w:hAnsi="Arial"/>
        </w:rPr>
      </w:pPr>
    </w:p>
    <w:p w14:paraId="170B316F" w14:textId="77777777" w:rsidR="00022E10" w:rsidRDefault="00022E10" w:rsidP="00022E10">
      <w:pPr>
        <w:numPr>
          <w:ilvl w:val="0"/>
          <w:numId w:val="1"/>
        </w:numPr>
        <w:spacing w:line="360" w:lineRule="auto"/>
        <w:jc w:val="both"/>
        <w:rPr>
          <w:rFonts w:ascii="Arial" w:hAnsi="Arial"/>
        </w:rPr>
      </w:pPr>
      <w:r w:rsidRPr="00B3111C">
        <w:rPr>
          <w:rFonts w:ascii="Arial" w:hAnsi="Arial"/>
          <w:b/>
          <w:bCs/>
          <w:rtl/>
        </w:rPr>
        <w:t>על פי עובדות האישום השני</w:t>
      </w:r>
      <w:r w:rsidRPr="00631815">
        <w:rPr>
          <w:rFonts w:ascii="Arial" w:hAnsi="Arial"/>
          <w:rtl/>
        </w:rPr>
        <w:t>, ב</w:t>
      </w:r>
      <w:r>
        <w:rPr>
          <w:rFonts w:ascii="Arial" w:hAnsi="Arial" w:hint="cs"/>
          <w:rtl/>
        </w:rPr>
        <w:t>יום</w:t>
      </w:r>
      <w:r w:rsidRPr="00631815">
        <w:rPr>
          <w:rFonts w:ascii="Arial" w:hAnsi="Arial"/>
          <w:rtl/>
        </w:rPr>
        <w:t xml:space="preserve"> 30.05.2018 בשעה 15:15 לערך, ב</w:t>
      </w:r>
      <w:r>
        <w:rPr>
          <w:rFonts w:ascii="Arial" w:hAnsi="Arial" w:hint="cs"/>
          <w:rtl/>
        </w:rPr>
        <w:t xml:space="preserve">שכונת </w:t>
      </w:r>
      <w:r>
        <w:rPr>
          <w:rFonts w:ascii="Arial" w:hAnsi="Arial"/>
          <w:rtl/>
        </w:rPr>
        <w:t>סילוואן</w:t>
      </w:r>
      <w:r w:rsidRPr="00631815">
        <w:rPr>
          <w:rFonts w:ascii="Arial" w:hAnsi="Arial"/>
          <w:rtl/>
        </w:rPr>
        <w:t xml:space="preserve"> </w:t>
      </w:r>
      <w:r>
        <w:rPr>
          <w:rFonts w:ascii="Arial" w:hAnsi="Arial" w:hint="cs"/>
          <w:rtl/>
        </w:rPr>
        <w:t>שב</w:t>
      </w:r>
      <w:r w:rsidRPr="00631815">
        <w:rPr>
          <w:rFonts w:ascii="Arial" w:hAnsi="Arial"/>
          <w:rtl/>
        </w:rPr>
        <w:t>ירושלים, מכר הנאשם לנ.</w:t>
      </w:r>
      <w:r w:rsidR="00F13D6D" w:rsidRPr="009E6A67">
        <w:rPr>
          <w:rFonts w:ascii="Arial" w:hAnsi="Arial"/>
          <w:rtl/>
        </w:rPr>
        <w:t>פ 15-18</w:t>
      </w:r>
      <w:r w:rsidRPr="00631815">
        <w:rPr>
          <w:rFonts w:ascii="Arial" w:hAnsi="Arial"/>
          <w:rtl/>
        </w:rPr>
        <w:t xml:space="preserve"> (להלן: </w:t>
      </w:r>
      <w:r w:rsidRPr="00631815">
        <w:rPr>
          <w:rFonts w:ascii="Arial" w:hAnsi="Arial"/>
          <w:b/>
          <w:bCs/>
          <w:rtl/>
        </w:rPr>
        <w:t>"הסוכן"</w:t>
      </w:r>
      <w:r w:rsidRPr="00EE0906">
        <w:rPr>
          <w:rFonts w:ascii="Arial" w:hAnsi="Arial"/>
          <w:rtl/>
        </w:rPr>
        <w:t>)</w:t>
      </w:r>
      <w:r w:rsidRPr="00631815">
        <w:rPr>
          <w:rFonts w:ascii="Arial" w:hAnsi="Arial"/>
          <w:b/>
          <w:bCs/>
          <w:rtl/>
        </w:rPr>
        <w:t>,</w:t>
      </w:r>
      <w:r w:rsidRPr="00631815">
        <w:rPr>
          <w:rFonts w:ascii="Arial" w:hAnsi="Arial"/>
          <w:rtl/>
        </w:rPr>
        <w:t xml:space="preserve"> סם מסוג </w:t>
      </w:r>
      <w:r w:rsidRPr="00631815">
        <w:rPr>
          <w:rFonts w:ascii="Arial" w:hAnsi="Arial"/>
        </w:rPr>
        <w:t>MDMA</w:t>
      </w:r>
      <w:r w:rsidRPr="00631815">
        <w:rPr>
          <w:rFonts w:ascii="Arial" w:hAnsi="Arial"/>
          <w:rtl/>
        </w:rPr>
        <w:t xml:space="preserve"> שהוא סם מסוכ</w:t>
      </w:r>
      <w:r>
        <w:rPr>
          <w:rFonts w:ascii="Arial" w:hAnsi="Arial"/>
          <w:rtl/>
        </w:rPr>
        <w:t>ן לפי הפקודה בכמות</w:t>
      </w:r>
      <w:r>
        <w:rPr>
          <w:rFonts w:ascii="Arial" w:hAnsi="Arial" w:hint="cs"/>
          <w:rtl/>
        </w:rPr>
        <w:t xml:space="preserve"> של</w:t>
      </w:r>
      <w:r>
        <w:rPr>
          <w:rFonts w:ascii="Arial" w:hAnsi="Arial"/>
          <w:rtl/>
        </w:rPr>
        <w:t xml:space="preserve"> 202 טבליו</w:t>
      </w:r>
      <w:r>
        <w:rPr>
          <w:rFonts w:ascii="Arial" w:hAnsi="Arial" w:hint="cs"/>
          <w:rtl/>
        </w:rPr>
        <w:t>ת.</w:t>
      </w:r>
      <w:r w:rsidRPr="00631815">
        <w:rPr>
          <w:rFonts w:ascii="Arial" w:hAnsi="Arial"/>
          <w:rtl/>
        </w:rPr>
        <w:t xml:space="preserve"> </w:t>
      </w:r>
    </w:p>
    <w:p w14:paraId="23741B76" w14:textId="77777777" w:rsidR="00022E10" w:rsidRDefault="00022E10" w:rsidP="00022E10">
      <w:pPr>
        <w:spacing w:line="360" w:lineRule="auto"/>
        <w:ind w:left="720"/>
        <w:jc w:val="both"/>
        <w:rPr>
          <w:rFonts w:ascii="Arial" w:hAnsi="Arial"/>
          <w:rtl/>
        </w:rPr>
      </w:pPr>
      <w:r w:rsidRPr="00631815">
        <w:rPr>
          <w:rFonts w:ascii="Arial" w:hAnsi="Arial"/>
          <w:rtl/>
        </w:rPr>
        <w:t xml:space="preserve">ערב קודם לכן התקשר הסוכן לנאשם וביקש לרכוש ממנו 200 כדורי סם מסוג </w:t>
      </w:r>
      <w:r w:rsidRPr="00631815">
        <w:rPr>
          <w:rFonts w:ascii="Arial" w:hAnsi="Arial"/>
        </w:rPr>
        <w:t>MDMA</w:t>
      </w:r>
      <w:r w:rsidRPr="00631815">
        <w:rPr>
          <w:rFonts w:ascii="Arial" w:hAnsi="Arial"/>
          <w:rtl/>
        </w:rPr>
        <w:t xml:space="preserve">. הסוכן שאל את הנאשם אם יש לו כדורים </w:t>
      </w:r>
      <w:r>
        <w:rPr>
          <w:rFonts w:ascii="Arial" w:hAnsi="Arial" w:hint="cs"/>
          <w:rtl/>
        </w:rPr>
        <w:t>"כמו</w:t>
      </w:r>
      <w:r>
        <w:rPr>
          <w:rFonts w:ascii="Arial" w:hAnsi="Arial"/>
          <w:rtl/>
        </w:rPr>
        <w:t xml:space="preserve"> </w:t>
      </w:r>
      <w:r>
        <w:rPr>
          <w:rFonts w:ascii="Arial" w:hAnsi="Arial" w:hint="cs"/>
          <w:rtl/>
        </w:rPr>
        <w:t>מה</w:t>
      </w:r>
      <w:r w:rsidRPr="00631815">
        <w:rPr>
          <w:rFonts w:ascii="Arial" w:hAnsi="Arial"/>
          <w:rtl/>
        </w:rPr>
        <w:t>פעם הקודמת</w:t>
      </w:r>
      <w:r>
        <w:rPr>
          <w:rFonts w:ascii="Arial" w:hAnsi="Arial" w:hint="cs"/>
          <w:rtl/>
        </w:rPr>
        <w:t>",</w:t>
      </w:r>
      <w:r w:rsidRPr="00631815">
        <w:rPr>
          <w:rFonts w:ascii="Arial" w:hAnsi="Arial"/>
          <w:rtl/>
        </w:rPr>
        <w:t xml:space="preserve"> </w:t>
      </w:r>
      <w:r>
        <w:rPr>
          <w:rFonts w:ascii="Arial" w:hAnsi="Arial" w:hint="cs"/>
          <w:rtl/>
        </w:rPr>
        <w:t>וה</w:t>
      </w:r>
      <w:r w:rsidRPr="00631815">
        <w:rPr>
          <w:rFonts w:ascii="Arial" w:hAnsi="Arial"/>
          <w:rtl/>
        </w:rPr>
        <w:t xml:space="preserve">נאשם </w:t>
      </w:r>
      <w:r>
        <w:rPr>
          <w:rFonts w:ascii="Arial" w:hAnsi="Arial" w:hint="cs"/>
          <w:rtl/>
        </w:rPr>
        <w:t xml:space="preserve">השיב בחיוב ומסר לסוכן שאם הוא מעוניין, </w:t>
      </w:r>
      <w:r w:rsidRPr="00631815">
        <w:rPr>
          <w:rFonts w:ascii="Arial" w:hAnsi="Arial"/>
          <w:rtl/>
        </w:rPr>
        <w:t xml:space="preserve">יש לו גם סוגים </w:t>
      </w:r>
      <w:r>
        <w:rPr>
          <w:rFonts w:ascii="Arial" w:hAnsi="Arial" w:hint="cs"/>
          <w:rtl/>
        </w:rPr>
        <w:t>נוספים</w:t>
      </w:r>
      <w:r>
        <w:rPr>
          <w:rFonts w:ascii="Arial" w:hAnsi="Arial"/>
          <w:rtl/>
        </w:rPr>
        <w:t xml:space="preserve">. הסוכן </w:t>
      </w:r>
      <w:r>
        <w:rPr>
          <w:rFonts w:ascii="Arial" w:hAnsi="Arial" w:hint="cs"/>
          <w:rtl/>
        </w:rPr>
        <w:t>השיב</w:t>
      </w:r>
      <w:r>
        <w:rPr>
          <w:rFonts w:ascii="Arial" w:hAnsi="Arial"/>
          <w:rtl/>
        </w:rPr>
        <w:t xml:space="preserve"> שהוא רוצה מאותו </w:t>
      </w:r>
      <w:r w:rsidRPr="00631815">
        <w:rPr>
          <w:rFonts w:ascii="Arial" w:hAnsi="Arial"/>
          <w:rtl/>
        </w:rPr>
        <w:t>סוג כיוון שהם היו טובים. הנאשם שאל את הסוכן אם הוא מעוניין לבוא עכשיו</w:t>
      </w:r>
      <w:r>
        <w:rPr>
          <w:rFonts w:ascii="Arial" w:hAnsi="Arial"/>
          <w:rtl/>
        </w:rPr>
        <w:t xml:space="preserve"> והסוכן </w:t>
      </w:r>
      <w:r>
        <w:rPr>
          <w:rFonts w:ascii="Arial" w:hAnsi="Arial" w:hint="cs"/>
          <w:rtl/>
        </w:rPr>
        <w:t>השיב</w:t>
      </w:r>
      <w:r w:rsidRPr="00631815">
        <w:rPr>
          <w:rFonts w:ascii="Arial" w:hAnsi="Arial"/>
          <w:rtl/>
        </w:rPr>
        <w:t xml:space="preserve"> </w:t>
      </w:r>
      <w:r>
        <w:rPr>
          <w:rFonts w:ascii="Arial" w:hAnsi="Arial"/>
          <w:rtl/>
        </w:rPr>
        <w:t xml:space="preserve">שבפעם </w:t>
      </w:r>
      <w:r>
        <w:rPr>
          <w:rFonts w:ascii="Arial" w:hAnsi="Arial" w:hint="cs"/>
          <w:rtl/>
        </w:rPr>
        <w:t>הקודמת</w:t>
      </w:r>
      <w:r w:rsidRPr="00631815">
        <w:rPr>
          <w:rFonts w:ascii="Arial" w:hAnsi="Arial"/>
          <w:rtl/>
        </w:rPr>
        <w:t xml:space="preserve"> היו חסרים שני כדורים. הנאשם השיב שהוא "יפצה" אותו בשלושה כדורים נוספים. בהמשך סיכמו הנאשם והסוכן על מחיר של 31 ₪ לכדור</w:t>
      </w:r>
      <w:r>
        <w:rPr>
          <w:rFonts w:ascii="Arial" w:hAnsi="Arial" w:hint="cs"/>
          <w:rtl/>
        </w:rPr>
        <w:t>,</w:t>
      </w:r>
      <w:r w:rsidRPr="00631815">
        <w:rPr>
          <w:rFonts w:ascii="Arial" w:hAnsi="Arial"/>
          <w:rtl/>
        </w:rPr>
        <w:t xml:space="preserve"> וקבעו לשוחח למחרת בצהריים.</w:t>
      </w:r>
    </w:p>
    <w:p w14:paraId="384E30D2" w14:textId="77777777" w:rsidR="00022E10" w:rsidRDefault="00022E10" w:rsidP="00022E10">
      <w:pPr>
        <w:spacing w:line="360" w:lineRule="auto"/>
        <w:ind w:left="720"/>
        <w:jc w:val="both"/>
        <w:rPr>
          <w:rFonts w:ascii="Arial" w:hAnsi="Arial"/>
          <w:rtl/>
        </w:rPr>
      </w:pPr>
      <w:r>
        <w:rPr>
          <w:rFonts w:ascii="Arial" w:hAnsi="Arial"/>
          <w:rtl/>
        </w:rPr>
        <w:lastRenderedPageBreak/>
        <w:t>ביום העסקה בשעות הצהריים</w:t>
      </w:r>
      <w:r w:rsidRPr="00631815">
        <w:rPr>
          <w:rFonts w:ascii="Arial" w:hAnsi="Arial"/>
          <w:rtl/>
        </w:rPr>
        <w:t xml:space="preserve"> שוחחו הנאשם והסוכן. הנאשם אמר לסוכן </w:t>
      </w:r>
      <w:r>
        <w:rPr>
          <w:rFonts w:ascii="Arial" w:hAnsi="Arial" w:hint="cs"/>
          <w:rtl/>
        </w:rPr>
        <w:t>בשיחה ש</w:t>
      </w:r>
      <w:r w:rsidRPr="00631815">
        <w:rPr>
          <w:rFonts w:ascii="Arial" w:hAnsi="Arial"/>
          <w:rtl/>
        </w:rPr>
        <w:t xml:space="preserve">רק עכשיו התעורר </w:t>
      </w:r>
      <w:r>
        <w:rPr>
          <w:rFonts w:ascii="Arial" w:hAnsi="Arial" w:hint="cs"/>
          <w:rtl/>
        </w:rPr>
        <w:t xml:space="preserve">משנתו </w:t>
      </w:r>
      <w:r w:rsidRPr="00631815">
        <w:rPr>
          <w:rFonts w:ascii="Arial" w:hAnsi="Arial"/>
          <w:rtl/>
        </w:rPr>
        <w:t>וביקש ממנו להגי</w:t>
      </w:r>
      <w:r>
        <w:rPr>
          <w:rFonts w:ascii="Arial" w:hAnsi="Arial"/>
          <w:rtl/>
        </w:rPr>
        <w:t>ע בשעה 16:00. הסוכן אמר ש</w:t>
      </w:r>
      <w:r>
        <w:rPr>
          <w:rFonts w:ascii="Arial" w:hAnsi="Arial" w:hint="cs"/>
          <w:rtl/>
        </w:rPr>
        <w:t xml:space="preserve">זו </w:t>
      </w:r>
      <w:r w:rsidRPr="00631815">
        <w:rPr>
          <w:rFonts w:ascii="Arial" w:hAnsi="Arial"/>
          <w:rtl/>
        </w:rPr>
        <w:t xml:space="preserve">שעה מאוחרת וביקש שהעסקה תתבצע מוקדם יותר והנאשם </w:t>
      </w:r>
      <w:r>
        <w:rPr>
          <w:rFonts w:ascii="Arial" w:hAnsi="Arial" w:hint="cs"/>
          <w:rtl/>
        </w:rPr>
        <w:t>השיב</w:t>
      </w:r>
      <w:r w:rsidRPr="00631815">
        <w:rPr>
          <w:rFonts w:ascii="Arial" w:hAnsi="Arial"/>
          <w:rtl/>
        </w:rPr>
        <w:t xml:space="preserve"> שיחזור אליו. לאחר כחצי שעה </w:t>
      </w:r>
      <w:r>
        <w:rPr>
          <w:rFonts w:ascii="Arial" w:hAnsi="Arial" w:hint="cs"/>
          <w:rtl/>
        </w:rPr>
        <w:t xml:space="preserve">שוב </w:t>
      </w:r>
      <w:r w:rsidRPr="00631815">
        <w:rPr>
          <w:rFonts w:ascii="Arial" w:hAnsi="Arial"/>
          <w:rtl/>
        </w:rPr>
        <w:t>שוחחו הנאשם והסוכן</w:t>
      </w:r>
      <w:r>
        <w:rPr>
          <w:rFonts w:ascii="Arial" w:hAnsi="Arial" w:hint="cs"/>
          <w:rtl/>
        </w:rPr>
        <w:t>,</w:t>
      </w:r>
      <w:r w:rsidRPr="00631815">
        <w:rPr>
          <w:rFonts w:ascii="Arial" w:hAnsi="Arial"/>
          <w:rtl/>
        </w:rPr>
        <w:t xml:space="preserve"> ובש</w:t>
      </w:r>
      <w:r>
        <w:rPr>
          <w:rFonts w:ascii="Arial" w:hAnsi="Arial" w:hint="cs"/>
          <w:rtl/>
        </w:rPr>
        <w:t>יחה</w:t>
      </w:r>
      <w:r w:rsidRPr="00631815">
        <w:rPr>
          <w:rFonts w:ascii="Arial" w:hAnsi="Arial"/>
          <w:rtl/>
        </w:rPr>
        <w:t xml:space="preserve"> אמר הסוכן לנאשם שהוא חושב לבטל</w:t>
      </w:r>
      <w:r>
        <w:rPr>
          <w:rFonts w:ascii="Arial" w:hAnsi="Arial"/>
          <w:rtl/>
        </w:rPr>
        <w:t xml:space="preserve"> את העסקה עקב העיכוב. הנאשם</w:t>
      </w:r>
      <w:r>
        <w:rPr>
          <w:rFonts w:ascii="Arial" w:hAnsi="Arial" w:hint="cs"/>
          <w:rtl/>
        </w:rPr>
        <w:t xml:space="preserve"> </w:t>
      </w:r>
      <w:r w:rsidRPr="00631815">
        <w:rPr>
          <w:rFonts w:ascii="Arial" w:hAnsi="Arial"/>
          <w:rtl/>
        </w:rPr>
        <w:t>השיב שהוא יוכל לבצע את העסקה רק מאוחר יותר. הסוכן שאל את הנאשם מה בנוגע ל</w:t>
      </w:r>
      <w:r>
        <w:rPr>
          <w:rFonts w:ascii="Arial" w:hAnsi="Arial" w:hint="cs"/>
          <w:rtl/>
        </w:rPr>
        <w:t>שני</w:t>
      </w:r>
      <w:r w:rsidRPr="00631815">
        <w:rPr>
          <w:rFonts w:ascii="Arial" w:hAnsi="Arial"/>
          <w:rtl/>
        </w:rPr>
        <w:t xml:space="preserve"> הכדורים שהיו חסרים בפעם הקודמת</w:t>
      </w:r>
      <w:r>
        <w:rPr>
          <w:rFonts w:ascii="Arial" w:hAnsi="Arial" w:hint="cs"/>
          <w:rtl/>
        </w:rPr>
        <w:t>,</w:t>
      </w:r>
      <w:r w:rsidRPr="00631815">
        <w:rPr>
          <w:rFonts w:ascii="Arial" w:hAnsi="Arial"/>
          <w:rtl/>
        </w:rPr>
        <w:t xml:space="preserve"> והנאשם השיב שיוסיף הפעם 3 כדורים על חשבונו. הנאשם </w:t>
      </w:r>
      <w:r>
        <w:rPr>
          <w:rFonts w:ascii="Arial" w:hAnsi="Arial" w:hint="cs"/>
          <w:rtl/>
        </w:rPr>
        <w:t>מסר</w:t>
      </w:r>
      <w:r w:rsidRPr="00631815">
        <w:rPr>
          <w:rFonts w:ascii="Arial" w:hAnsi="Arial"/>
          <w:rtl/>
        </w:rPr>
        <w:t xml:space="preserve"> שיחזור אל הסוכן בקרוב. </w:t>
      </w:r>
    </w:p>
    <w:p w14:paraId="2AB3AF8C" w14:textId="77777777" w:rsidR="00022E10" w:rsidRDefault="00022E10" w:rsidP="00022E10">
      <w:pPr>
        <w:spacing w:line="360" w:lineRule="auto"/>
        <w:ind w:left="720"/>
        <w:jc w:val="both"/>
        <w:rPr>
          <w:rFonts w:ascii="Arial" w:hAnsi="Arial"/>
        </w:rPr>
      </w:pPr>
      <w:r w:rsidRPr="00631815">
        <w:rPr>
          <w:rFonts w:ascii="Arial" w:hAnsi="Arial"/>
          <w:rtl/>
        </w:rPr>
        <w:t xml:space="preserve">כעבור </w:t>
      </w:r>
      <w:r>
        <w:rPr>
          <w:rFonts w:ascii="Arial" w:hAnsi="Arial" w:hint="cs"/>
          <w:rtl/>
        </w:rPr>
        <w:t>מספר</w:t>
      </w:r>
      <w:r w:rsidRPr="00631815">
        <w:rPr>
          <w:rFonts w:ascii="Arial" w:hAnsi="Arial"/>
          <w:rtl/>
        </w:rPr>
        <w:t xml:space="preserve"> דקות</w:t>
      </w:r>
      <w:r>
        <w:rPr>
          <w:rFonts w:ascii="Arial" w:hAnsi="Arial"/>
          <w:rtl/>
        </w:rPr>
        <w:t xml:space="preserve"> התקשר הנאשם לסוכן ואמר לו שי</w:t>
      </w:r>
      <w:r>
        <w:rPr>
          <w:rFonts w:ascii="Arial" w:hAnsi="Arial" w:hint="cs"/>
          <w:rtl/>
        </w:rPr>
        <w:t>ו</w:t>
      </w:r>
      <w:r>
        <w:rPr>
          <w:rFonts w:ascii="Arial" w:hAnsi="Arial"/>
          <w:rtl/>
        </w:rPr>
        <w:t>כ</w:t>
      </w:r>
      <w:r w:rsidRPr="00631815">
        <w:rPr>
          <w:rFonts w:ascii="Arial" w:hAnsi="Arial"/>
          <w:rtl/>
        </w:rPr>
        <w:t xml:space="preserve">ל לבצע את העסקה בעוד </w:t>
      </w:r>
      <w:r>
        <w:rPr>
          <w:rFonts w:ascii="Arial" w:hAnsi="Arial" w:hint="cs"/>
          <w:rtl/>
        </w:rPr>
        <w:t>כ</w:t>
      </w:r>
      <w:r w:rsidRPr="00631815">
        <w:rPr>
          <w:rFonts w:ascii="Arial" w:hAnsi="Arial"/>
          <w:rtl/>
        </w:rPr>
        <w:t>חצי שעה. הנאשם והסוכן קבעו להיפגש במ</w:t>
      </w:r>
      <w:r>
        <w:rPr>
          <w:rFonts w:ascii="Arial" w:hAnsi="Arial"/>
          <w:rtl/>
        </w:rPr>
        <w:t>קום</w:t>
      </w:r>
      <w:r>
        <w:rPr>
          <w:rFonts w:ascii="Arial" w:hAnsi="Arial" w:hint="cs"/>
          <w:rtl/>
        </w:rPr>
        <w:t>,</w:t>
      </w:r>
      <w:r>
        <w:rPr>
          <w:rFonts w:ascii="Arial" w:hAnsi="Arial"/>
          <w:rtl/>
        </w:rPr>
        <w:t xml:space="preserve"> וסיכמו לאחר דין ודברים, </w:t>
      </w:r>
      <w:r>
        <w:rPr>
          <w:rFonts w:ascii="Arial" w:hAnsi="Arial" w:hint="cs"/>
          <w:rtl/>
        </w:rPr>
        <w:t>ש</w:t>
      </w:r>
      <w:r>
        <w:rPr>
          <w:rFonts w:ascii="Arial" w:hAnsi="Arial"/>
          <w:rtl/>
        </w:rPr>
        <w:t>ה</w:t>
      </w:r>
      <w:r>
        <w:rPr>
          <w:rFonts w:ascii="Arial" w:hAnsi="Arial" w:hint="cs"/>
          <w:rtl/>
        </w:rPr>
        <w:t xml:space="preserve">סוכן </w:t>
      </w:r>
      <w:r w:rsidRPr="00631815">
        <w:rPr>
          <w:rFonts w:ascii="Arial" w:hAnsi="Arial"/>
          <w:rtl/>
        </w:rPr>
        <w:t xml:space="preserve">ישלם </w:t>
      </w:r>
      <w:r>
        <w:rPr>
          <w:rFonts w:ascii="Arial" w:hAnsi="Arial" w:hint="cs"/>
          <w:rtl/>
        </w:rPr>
        <w:t xml:space="preserve">לנאשם </w:t>
      </w:r>
      <w:r w:rsidRPr="00631815">
        <w:rPr>
          <w:rFonts w:ascii="Arial" w:hAnsi="Arial"/>
          <w:rtl/>
        </w:rPr>
        <w:t>סכום של 6,300 ₪. בהמשך, ומשהתעכב הנאשם</w:t>
      </w:r>
      <w:r>
        <w:rPr>
          <w:rFonts w:ascii="Arial" w:hAnsi="Arial" w:hint="cs"/>
          <w:rtl/>
        </w:rPr>
        <w:t>,</w:t>
      </w:r>
      <w:r w:rsidRPr="00631815">
        <w:rPr>
          <w:rFonts w:ascii="Arial" w:hAnsi="Arial"/>
          <w:rtl/>
        </w:rPr>
        <w:t xml:space="preserve"> אמר הסוכן לנאשם </w:t>
      </w:r>
      <w:r>
        <w:rPr>
          <w:rFonts w:ascii="Arial" w:hAnsi="Arial" w:hint="cs"/>
          <w:rtl/>
        </w:rPr>
        <w:t>ש</w:t>
      </w:r>
      <w:r w:rsidRPr="00631815">
        <w:rPr>
          <w:rFonts w:ascii="Arial" w:hAnsi="Arial"/>
          <w:rtl/>
        </w:rPr>
        <w:t xml:space="preserve">הוא מעוניין לבטל את העסקה אך הנאשם אמר </w:t>
      </w:r>
      <w:r>
        <w:rPr>
          <w:rFonts w:ascii="Arial" w:hAnsi="Arial" w:hint="cs"/>
          <w:rtl/>
        </w:rPr>
        <w:t xml:space="preserve">לו </w:t>
      </w:r>
      <w:r w:rsidRPr="00631815">
        <w:rPr>
          <w:rFonts w:ascii="Arial" w:hAnsi="Arial"/>
          <w:rtl/>
        </w:rPr>
        <w:t xml:space="preserve">שהוא יגיע בקרוב למקום ויהיה מוכן לביצוע העסקה. כעבור </w:t>
      </w:r>
      <w:r>
        <w:rPr>
          <w:rFonts w:ascii="Arial" w:hAnsi="Arial" w:hint="cs"/>
          <w:rtl/>
        </w:rPr>
        <w:t>כ</w:t>
      </w:r>
      <w:r w:rsidRPr="00631815">
        <w:rPr>
          <w:rFonts w:ascii="Arial" w:hAnsi="Arial"/>
          <w:rtl/>
        </w:rPr>
        <w:t xml:space="preserve">חצי שעה </w:t>
      </w:r>
      <w:r>
        <w:rPr>
          <w:rFonts w:ascii="Arial" w:hAnsi="Arial"/>
          <w:rtl/>
        </w:rPr>
        <w:t xml:space="preserve">הגיע הסוכן למקום ופגש בנאשם </w:t>
      </w:r>
      <w:r>
        <w:rPr>
          <w:rFonts w:ascii="Arial" w:hAnsi="Arial" w:hint="cs"/>
          <w:rtl/>
        </w:rPr>
        <w:t>ש</w:t>
      </w:r>
      <w:r w:rsidRPr="00631815">
        <w:rPr>
          <w:rFonts w:ascii="Arial" w:hAnsi="Arial"/>
          <w:rtl/>
        </w:rPr>
        <w:t>היה בתו</w:t>
      </w:r>
      <w:r>
        <w:rPr>
          <w:rFonts w:ascii="Arial" w:hAnsi="Arial"/>
          <w:rtl/>
        </w:rPr>
        <w:t>ך רכב. הסוכן נכנס לתוך הרכב</w:t>
      </w:r>
      <w:r>
        <w:rPr>
          <w:rFonts w:ascii="Arial" w:hAnsi="Arial" w:hint="cs"/>
          <w:rtl/>
        </w:rPr>
        <w:t xml:space="preserve">. במושב </w:t>
      </w:r>
      <w:r>
        <w:rPr>
          <w:rFonts w:ascii="Arial" w:hAnsi="Arial"/>
          <w:rtl/>
        </w:rPr>
        <w:t>שלצד הנהג</w:t>
      </w:r>
      <w:r w:rsidRPr="00631815">
        <w:rPr>
          <w:rFonts w:ascii="Arial" w:hAnsi="Arial"/>
          <w:rtl/>
        </w:rPr>
        <w:t xml:space="preserve"> </w:t>
      </w:r>
      <w:r>
        <w:rPr>
          <w:rFonts w:ascii="Arial" w:hAnsi="Arial" w:hint="cs"/>
          <w:rtl/>
        </w:rPr>
        <w:t xml:space="preserve">הונחה </w:t>
      </w:r>
      <w:r w:rsidRPr="00631815">
        <w:rPr>
          <w:rFonts w:ascii="Arial" w:hAnsi="Arial"/>
          <w:rtl/>
        </w:rPr>
        <w:t xml:space="preserve">שקית </w:t>
      </w:r>
      <w:r>
        <w:rPr>
          <w:rFonts w:ascii="Arial" w:hAnsi="Arial" w:hint="cs"/>
          <w:rtl/>
        </w:rPr>
        <w:t xml:space="preserve">שהכילה </w:t>
      </w:r>
      <w:r w:rsidRPr="00631815">
        <w:rPr>
          <w:rFonts w:ascii="Arial" w:hAnsi="Arial"/>
          <w:rtl/>
        </w:rPr>
        <w:t>סם. ה</w:t>
      </w:r>
      <w:r>
        <w:rPr>
          <w:rFonts w:ascii="Arial" w:hAnsi="Arial" w:hint="cs"/>
          <w:rtl/>
        </w:rPr>
        <w:t xml:space="preserve">סוכן </w:t>
      </w:r>
      <w:r w:rsidRPr="00631815">
        <w:rPr>
          <w:rFonts w:ascii="Arial" w:hAnsi="Arial"/>
          <w:rtl/>
        </w:rPr>
        <w:t xml:space="preserve">לקח את הסם אליו ובתמורה מסר לנאשם 6,300 ₪ במזומן. </w:t>
      </w:r>
      <w:r>
        <w:rPr>
          <w:rFonts w:ascii="Arial" w:hAnsi="Arial" w:hint="cs"/>
          <w:rtl/>
        </w:rPr>
        <w:t xml:space="preserve">הנאשם לקח את הכסף וביקש מהסוכן 100 ₪ נוספים, אך הסוכן סירב והשניים נפרדו לדרכם. </w:t>
      </w:r>
    </w:p>
    <w:p w14:paraId="4A625DBC" w14:textId="77777777" w:rsidR="00022E10" w:rsidRPr="00631815" w:rsidRDefault="00022E10" w:rsidP="00022E10">
      <w:pPr>
        <w:spacing w:line="360" w:lineRule="auto"/>
        <w:ind w:left="720"/>
        <w:jc w:val="both"/>
        <w:rPr>
          <w:rFonts w:ascii="Arial" w:hAnsi="Arial"/>
        </w:rPr>
      </w:pPr>
    </w:p>
    <w:p w14:paraId="3AB2C0E6" w14:textId="77777777" w:rsidR="00022E10" w:rsidRDefault="00022E10" w:rsidP="00022E10">
      <w:pPr>
        <w:numPr>
          <w:ilvl w:val="0"/>
          <w:numId w:val="1"/>
        </w:numPr>
        <w:spacing w:line="360" w:lineRule="auto"/>
        <w:jc w:val="both"/>
        <w:rPr>
          <w:rFonts w:ascii="Arial" w:hAnsi="Arial"/>
        </w:rPr>
      </w:pPr>
      <w:r w:rsidRPr="00E26A78">
        <w:rPr>
          <w:rFonts w:ascii="Arial" w:hAnsi="Arial"/>
          <w:b/>
          <w:bCs/>
          <w:rtl/>
        </w:rPr>
        <w:t>על פי עובדות האישום השלישי</w:t>
      </w:r>
      <w:r>
        <w:rPr>
          <w:rFonts w:ascii="Arial" w:hAnsi="Arial"/>
          <w:rtl/>
        </w:rPr>
        <w:t>, ב</w:t>
      </w:r>
      <w:r>
        <w:rPr>
          <w:rFonts w:ascii="Arial" w:hAnsi="Arial" w:hint="cs"/>
          <w:rtl/>
        </w:rPr>
        <w:t>יום</w:t>
      </w:r>
      <w:r w:rsidRPr="00631815">
        <w:rPr>
          <w:rFonts w:ascii="Arial" w:hAnsi="Arial"/>
          <w:rtl/>
        </w:rPr>
        <w:t xml:space="preserve"> 07.06.</w:t>
      </w:r>
      <w:r>
        <w:rPr>
          <w:rFonts w:ascii="Arial" w:hAnsi="Arial"/>
          <w:rtl/>
        </w:rPr>
        <w:t>2018 בשעה 23:30 לערך, ב</w:t>
      </w:r>
      <w:r>
        <w:rPr>
          <w:rFonts w:ascii="Arial" w:hAnsi="Arial" w:hint="cs"/>
          <w:rtl/>
        </w:rPr>
        <w:t xml:space="preserve">שכונת </w:t>
      </w:r>
      <w:r>
        <w:rPr>
          <w:rFonts w:ascii="Arial" w:hAnsi="Arial"/>
          <w:rtl/>
        </w:rPr>
        <w:t>עיס</w:t>
      </w:r>
      <w:r>
        <w:rPr>
          <w:rFonts w:ascii="Arial" w:hAnsi="Arial" w:hint="cs"/>
          <w:rtl/>
        </w:rPr>
        <w:t>א</w:t>
      </w:r>
      <w:r>
        <w:rPr>
          <w:rFonts w:ascii="Arial" w:hAnsi="Arial"/>
          <w:rtl/>
        </w:rPr>
        <w:t>וויה</w:t>
      </w:r>
      <w:r w:rsidRPr="00631815">
        <w:rPr>
          <w:rFonts w:ascii="Arial" w:hAnsi="Arial"/>
          <w:rtl/>
        </w:rPr>
        <w:t xml:space="preserve"> </w:t>
      </w:r>
      <w:r>
        <w:rPr>
          <w:rFonts w:ascii="Arial" w:hAnsi="Arial" w:hint="cs"/>
          <w:rtl/>
        </w:rPr>
        <w:t>שב</w:t>
      </w:r>
      <w:r w:rsidRPr="00631815">
        <w:rPr>
          <w:rFonts w:ascii="Arial" w:hAnsi="Arial"/>
          <w:rtl/>
        </w:rPr>
        <w:t xml:space="preserve">ירושלים מכר הנאשם </w:t>
      </w:r>
      <w:r>
        <w:rPr>
          <w:rFonts w:ascii="Arial" w:hAnsi="Arial" w:hint="cs"/>
          <w:rtl/>
        </w:rPr>
        <w:t>לסוכן</w:t>
      </w:r>
      <w:r w:rsidRPr="00631815">
        <w:rPr>
          <w:rFonts w:ascii="Arial" w:hAnsi="Arial"/>
          <w:rtl/>
        </w:rPr>
        <w:t xml:space="preserve"> סם מסוג </w:t>
      </w:r>
      <w:r w:rsidRPr="00631815">
        <w:rPr>
          <w:rFonts w:ascii="Arial" w:hAnsi="Arial"/>
        </w:rPr>
        <w:t>MDMA</w:t>
      </w:r>
      <w:r w:rsidRPr="00631815">
        <w:rPr>
          <w:rFonts w:ascii="Arial" w:hAnsi="Arial"/>
          <w:rtl/>
        </w:rPr>
        <w:t xml:space="preserve"> </w:t>
      </w:r>
      <w:r>
        <w:rPr>
          <w:rFonts w:ascii="Arial" w:hAnsi="Arial"/>
          <w:rtl/>
        </w:rPr>
        <w:t>בכמות של 150 טבליות</w:t>
      </w:r>
      <w:r w:rsidRPr="00631815">
        <w:rPr>
          <w:rFonts w:ascii="Arial" w:hAnsi="Arial"/>
          <w:rtl/>
        </w:rPr>
        <w:t xml:space="preserve">. </w:t>
      </w:r>
    </w:p>
    <w:p w14:paraId="769F1BF5" w14:textId="77777777" w:rsidR="00022E10" w:rsidRDefault="00022E10" w:rsidP="00022E10">
      <w:pPr>
        <w:spacing w:line="360" w:lineRule="auto"/>
        <w:ind w:left="720"/>
        <w:jc w:val="both"/>
        <w:rPr>
          <w:rFonts w:ascii="Arial" w:hAnsi="Arial"/>
          <w:rtl/>
        </w:rPr>
      </w:pPr>
      <w:r>
        <w:rPr>
          <w:rFonts w:ascii="Arial" w:hAnsi="Arial"/>
          <w:rtl/>
        </w:rPr>
        <w:t>יום קודם לכן</w:t>
      </w:r>
      <w:r w:rsidRPr="00631815">
        <w:rPr>
          <w:rFonts w:ascii="Arial" w:hAnsi="Arial"/>
          <w:rtl/>
        </w:rPr>
        <w:t xml:space="preserve"> התקשר הסוכן לנאשם וביקש להזמין ממנו 300 טבליות סם מסוג </w:t>
      </w:r>
      <w:r w:rsidRPr="00631815">
        <w:rPr>
          <w:rFonts w:ascii="Arial" w:hAnsi="Arial"/>
        </w:rPr>
        <w:t>MDMA</w:t>
      </w:r>
      <w:r w:rsidRPr="00631815">
        <w:rPr>
          <w:rFonts w:ascii="Arial" w:hAnsi="Arial"/>
          <w:rtl/>
        </w:rPr>
        <w:t xml:space="preserve">. הנאשם </w:t>
      </w:r>
      <w:r>
        <w:rPr>
          <w:rFonts w:ascii="Arial" w:hAnsi="Arial" w:hint="cs"/>
          <w:rtl/>
        </w:rPr>
        <w:t>השיב</w:t>
      </w:r>
      <w:r w:rsidRPr="00631815">
        <w:rPr>
          <w:rFonts w:ascii="Arial" w:hAnsi="Arial"/>
          <w:rtl/>
        </w:rPr>
        <w:t xml:space="preserve"> שיש לו טבליות איכותיות מסוג "פירמידה" ו-"שש-בש" במחיר של 41 </w:t>
      </w:r>
      <w:r>
        <w:rPr>
          <w:rFonts w:ascii="Arial" w:hAnsi="Arial"/>
          <w:rtl/>
        </w:rPr>
        <w:t>₪ לטבלי</w:t>
      </w:r>
      <w:r>
        <w:rPr>
          <w:rFonts w:ascii="Arial" w:hAnsi="Arial" w:hint="cs"/>
          <w:rtl/>
        </w:rPr>
        <w:t>י</w:t>
      </w:r>
      <w:r>
        <w:rPr>
          <w:rFonts w:ascii="Arial" w:hAnsi="Arial"/>
          <w:rtl/>
        </w:rPr>
        <w:t xml:space="preserve">ה. הסוכן </w:t>
      </w:r>
      <w:r>
        <w:rPr>
          <w:rFonts w:ascii="Arial" w:hAnsi="Arial" w:hint="cs"/>
          <w:rtl/>
        </w:rPr>
        <w:t>השיב שה</w:t>
      </w:r>
      <w:r w:rsidRPr="00631815">
        <w:rPr>
          <w:rFonts w:ascii="Arial" w:hAnsi="Arial"/>
          <w:rtl/>
        </w:rPr>
        <w:t>מחיר יקר מאוד</w:t>
      </w:r>
      <w:r>
        <w:rPr>
          <w:rFonts w:ascii="Arial" w:hAnsi="Arial" w:hint="cs"/>
          <w:rtl/>
        </w:rPr>
        <w:t xml:space="preserve"> </w:t>
      </w:r>
      <w:r w:rsidRPr="00631815">
        <w:rPr>
          <w:rFonts w:ascii="Arial" w:hAnsi="Arial"/>
          <w:rtl/>
        </w:rPr>
        <w:t xml:space="preserve">וביקש </w:t>
      </w:r>
      <w:r>
        <w:rPr>
          <w:rFonts w:ascii="Arial" w:hAnsi="Arial" w:hint="cs"/>
          <w:rtl/>
        </w:rPr>
        <w:t>מהנאשם ל</w:t>
      </w:r>
      <w:r w:rsidRPr="00631815">
        <w:rPr>
          <w:rFonts w:ascii="Arial" w:hAnsi="Arial"/>
          <w:rtl/>
        </w:rPr>
        <w:t>בדוק אם הוא יכול ל</w:t>
      </w:r>
      <w:r>
        <w:rPr>
          <w:rFonts w:ascii="Arial" w:hAnsi="Arial" w:hint="cs"/>
          <w:rtl/>
        </w:rPr>
        <w:t>מכור</w:t>
      </w:r>
      <w:r w:rsidRPr="00631815">
        <w:rPr>
          <w:rFonts w:ascii="Arial" w:hAnsi="Arial"/>
          <w:rtl/>
        </w:rPr>
        <w:t xml:space="preserve"> </w:t>
      </w:r>
      <w:r>
        <w:rPr>
          <w:rFonts w:ascii="Arial" w:hAnsi="Arial" w:hint="cs"/>
          <w:rtl/>
        </w:rPr>
        <w:t>ב</w:t>
      </w:r>
      <w:r w:rsidRPr="00631815">
        <w:rPr>
          <w:rFonts w:ascii="Arial" w:hAnsi="Arial"/>
          <w:rtl/>
        </w:rPr>
        <w:t xml:space="preserve">מחיר טוב יותר </w:t>
      </w:r>
      <w:r>
        <w:rPr>
          <w:rFonts w:ascii="Arial" w:hAnsi="Arial" w:hint="cs"/>
          <w:rtl/>
        </w:rPr>
        <w:t xml:space="preserve">עבור </w:t>
      </w:r>
      <w:r w:rsidRPr="00631815">
        <w:rPr>
          <w:rFonts w:ascii="Arial" w:hAnsi="Arial"/>
          <w:rtl/>
        </w:rPr>
        <w:t xml:space="preserve">300 יחידות. הנאשם אמר שיבדוק ויחזור אליו בהמשך. </w:t>
      </w:r>
    </w:p>
    <w:p w14:paraId="51006F21" w14:textId="77777777" w:rsidR="00022E10" w:rsidRDefault="00022E10" w:rsidP="00022E10">
      <w:pPr>
        <w:spacing w:line="360" w:lineRule="auto"/>
        <w:ind w:left="720"/>
        <w:jc w:val="both"/>
        <w:rPr>
          <w:rFonts w:ascii="Arial" w:hAnsi="Arial"/>
          <w:rtl/>
        </w:rPr>
      </w:pPr>
      <w:r w:rsidRPr="00631815">
        <w:rPr>
          <w:rFonts w:ascii="Arial" w:hAnsi="Arial"/>
          <w:rtl/>
        </w:rPr>
        <w:t xml:space="preserve">כשעה לאחר מכן </w:t>
      </w:r>
      <w:r>
        <w:rPr>
          <w:rFonts w:ascii="Arial" w:hAnsi="Arial"/>
          <w:rtl/>
        </w:rPr>
        <w:t>התקשר הנאשם לסוכן ואמר לו שי</w:t>
      </w:r>
      <w:r>
        <w:rPr>
          <w:rFonts w:ascii="Arial" w:hAnsi="Arial" w:hint="cs"/>
          <w:rtl/>
        </w:rPr>
        <w:t>וכל למכור לו</w:t>
      </w:r>
      <w:r w:rsidRPr="00631815">
        <w:rPr>
          <w:rFonts w:ascii="Arial" w:hAnsi="Arial"/>
          <w:rtl/>
        </w:rPr>
        <w:t xml:space="preserve"> רק את מה שהציע בשיחה הקודמת. הסוכן </w:t>
      </w:r>
      <w:r>
        <w:rPr>
          <w:rFonts w:ascii="Arial" w:hAnsi="Arial" w:hint="cs"/>
          <w:rtl/>
        </w:rPr>
        <w:t>השיב</w:t>
      </w:r>
      <w:r>
        <w:rPr>
          <w:rFonts w:ascii="Arial" w:hAnsi="Arial"/>
          <w:rtl/>
        </w:rPr>
        <w:t xml:space="preserve"> </w:t>
      </w:r>
      <w:r>
        <w:rPr>
          <w:rFonts w:ascii="Arial" w:hAnsi="Arial" w:hint="cs"/>
          <w:rtl/>
        </w:rPr>
        <w:t>שבשל ה</w:t>
      </w:r>
      <w:r w:rsidRPr="00631815">
        <w:rPr>
          <w:rFonts w:ascii="Arial" w:hAnsi="Arial"/>
          <w:rtl/>
        </w:rPr>
        <w:t xml:space="preserve">מחיר </w:t>
      </w:r>
      <w:r>
        <w:rPr>
          <w:rFonts w:ascii="Arial" w:hAnsi="Arial" w:hint="cs"/>
          <w:rtl/>
        </w:rPr>
        <w:t>ה</w:t>
      </w:r>
      <w:r>
        <w:rPr>
          <w:rFonts w:ascii="Arial" w:hAnsi="Arial"/>
          <w:rtl/>
        </w:rPr>
        <w:t>יקר</w:t>
      </w:r>
      <w:r w:rsidRPr="00631815">
        <w:rPr>
          <w:rFonts w:ascii="Arial" w:hAnsi="Arial"/>
          <w:rtl/>
        </w:rPr>
        <w:t xml:space="preserve"> הוא ירכוש רק 150 ט</w:t>
      </w:r>
      <w:r>
        <w:rPr>
          <w:rFonts w:ascii="Arial" w:hAnsi="Arial"/>
          <w:rtl/>
        </w:rPr>
        <w:t>בליות</w:t>
      </w:r>
      <w:r>
        <w:rPr>
          <w:rFonts w:ascii="Arial" w:hAnsi="Arial" w:hint="cs"/>
          <w:rtl/>
        </w:rPr>
        <w:t>:</w:t>
      </w:r>
      <w:r w:rsidRPr="00631815">
        <w:rPr>
          <w:rFonts w:ascii="Arial" w:hAnsi="Arial"/>
          <w:rtl/>
        </w:rPr>
        <w:t xml:space="preserve"> 100 מסוג "שש-בש" ועוד 50 מסוג "פירמידה", במחיר של 37 ₪ ליחידה. </w:t>
      </w:r>
      <w:r>
        <w:rPr>
          <w:rFonts w:ascii="Arial" w:hAnsi="Arial" w:hint="cs"/>
          <w:rtl/>
        </w:rPr>
        <w:t>עוד אמר</w:t>
      </w:r>
      <w:r w:rsidRPr="00631815">
        <w:rPr>
          <w:rFonts w:ascii="Arial" w:hAnsi="Arial"/>
          <w:rtl/>
        </w:rPr>
        <w:t xml:space="preserve"> </w:t>
      </w:r>
      <w:r>
        <w:rPr>
          <w:rFonts w:ascii="Arial" w:hAnsi="Arial" w:hint="cs"/>
          <w:rtl/>
        </w:rPr>
        <w:t>ש</w:t>
      </w:r>
      <w:r>
        <w:rPr>
          <w:rFonts w:ascii="Arial" w:hAnsi="Arial"/>
          <w:rtl/>
        </w:rPr>
        <w:t xml:space="preserve">יגיע </w:t>
      </w:r>
      <w:r>
        <w:rPr>
          <w:rFonts w:ascii="Arial" w:hAnsi="Arial" w:hint="cs"/>
          <w:rtl/>
        </w:rPr>
        <w:t>לנאשם</w:t>
      </w:r>
      <w:r>
        <w:rPr>
          <w:rFonts w:ascii="Arial" w:hAnsi="Arial"/>
          <w:rtl/>
        </w:rPr>
        <w:t xml:space="preserve"> למחרת בבוקר ל</w:t>
      </w:r>
      <w:r>
        <w:rPr>
          <w:rFonts w:ascii="Arial" w:hAnsi="Arial" w:hint="cs"/>
          <w:rtl/>
        </w:rPr>
        <w:t>השלים את</w:t>
      </w:r>
      <w:r w:rsidRPr="00631815">
        <w:rPr>
          <w:rFonts w:ascii="Arial" w:hAnsi="Arial"/>
          <w:rtl/>
        </w:rPr>
        <w:t xml:space="preserve"> העסקה</w:t>
      </w:r>
      <w:r>
        <w:rPr>
          <w:rFonts w:ascii="Arial" w:hAnsi="Arial" w:hint="cs"/>
          <w:rtl/>
        </w:rPr>
        <w:t>,</w:t>
      </w:r>
      <w:r w:rsidRPr="00631815">
        <w:rPr>
          <w:rFonts w:ascii="Arial" w:hAnsi="Arial"/>
          <w:rtl/>
        </w:rPr>
        <w:t xml:space="preserve"> והנאשם </w:t>
      </w:r>
      <w:r>
        <w:rPr>
          <w:rFonts w:ascii="Arial" w:hAnsi="Arial" w:hint="cs"/>
          <w:rtl/>
        </w:rPr>
        <w:t>השיב</w:t>
      </w:r>
      <w:r w:rsidRPr="00631815">
        <w:rPr>
          <w:rFonts w:ascii="Arial" w:hAnsi="Arial"/>
          <w:rtl/>
        </w:rPr>
        <w:t xml:space="preserve"> שימתין לטלפון מ</w:t>
      </w:r>
      <w:r>
        <w:rPr>
          <w:rFonts w:ascii="Arial" w:hAnsi="Arial" w:hint="cs"/>
          <w:rtl/>
        </w:rPr>
        <w:t>מנו</w:t>
      </w:r>
      <w:r w:rsidRPr="00631815">
        <w:rPr>
          <w:rFonts w:ascii="Arial" w:hAnsi="Arial"/>
          <w:rtl/>
        </w:rPr>
        <w:t xml:space="preserve"> בבוקר. </w:t>
      </w:r>
    </w:p>
    <w:p w14:paraId="18B418D6" w14:textId="77777777" w:rsidR="00022E10" w:rsidRDefault="00022E10" w:rsidP="00022E10">
      <w:pPr>
        <w:spacing w:line="360" w:lineRule="auto"/>
        <w:ind w:left="720"/>
        <w:jc w:val="both"/>
        <w:rPr>
          <w:rFonts w:ascii="Arial" w:hAnsi="Arial"/>
          <w:rtl/>
        </w:rPr>
      </w:pPr>
      <w:r>
        <w:rPr>
          <w:rFonts w:ascii="Arial" w:hAnsi="Arial"/>
          <w:rtl/>
        </w:rPr>
        <w:t>ביום העסקה</w:t>
      </w:r>
      <w:r w:rsidRPr="00631815">
        <w:rPr>
          <w:rFonts w:ascii="Arial" w:hAnsi="Arial"/>
          <w:rtl/>
        </w:rPr>
        <w:t xml:space="preserve"> בשעה 08:00 בבוקר לערך התקשר הנאשם לסוכן ושאל אותו אם הוא מגיע. הסוכן אמר שיגיע לקראת השעה 13:00. לקראת השעה 12:00 ה</w:t>
      </w:r>
      <w:r>
        <w:rPr>
          <w:rFonts w:ascii="Arial" w:hAnsi="Arial"/>
          <w:rtl/>
        </w:rPr>
        <w:t>תקשר הסוכן לנאשם ושאל אותו ל</w:t>
      </w:r>
      <w:r>
        <w:rPr>
          <w:rFonts w:ascii="Arial" w:hAnsi="Arial" w:hint="cs"/>
          <w:rtl/>
        </w:rPr>
        <w:t>אן</w:t>
      </w:r>
      <w:r w:rsidRPr="00631815">
        <w:rPr>
          <w:rFonts w:ascii="Arial" w:hAnsi="Arial"/>
          <w:rtl/>
        </w:rPr>
        <w:t xml:space="preserve"> להגיע</w:t>
      </w:r>
      <w:r>
        <w:rPr>
          <w:rFonts w:ascii="Arial" w:hAnsi="Arial" w:hint="cs"/>
          <w:rtl/>
        </w:rPr>
        <w:t>,</w:t>
      </w:r>
      <w:r w:rsidRPr="00631815">
        <w:rPr>
          <w:rFonts w:ascii="Arial" w:hAnsi="Arial"/>
          <w:rtl/>
        </w:rPr>
        <w:t xml:space="preserve"> והנאשם </w:t>
      </w:r>
      <w:r>
        <w:rPr>
          <w:rFonts w:ascii="Arial" w:hAnsi="Arial" w:hint="cs"/>
          <w:rtl/>
        </w:rPr>
        <w:t>השיב</w:t>
      </w:r>
      <w:r w:rsidRPr="00631815">
        <w:rPr>
          <w:rFonts w:ascii="Arial" w:hAnsi="Arial"/>
          <w:rtl/>
        </w:rPr>
        <w:t xml:space="preserve"> לו </w:t>
      </w:r>
      <w:r>
        <w:rPr>
          <w:rFonts w:ascii="Arial" w:hAnsi="Arial" w:hint="cs"/>
          <w:rtl/>
        </w:rPr>
        <w:t>שי</w:t>
      </w:r>
      <w:r w:rsidRPr="00631815">
        <w:rPr>
          <w:rFonts w:ascii="Arial" w:hAnsi="Arial"/>
          <w:rtl/>
        </w:rPr>
        <w:t>גיע ל</w:t>
      </w:r>
      <w:r>
        <w:rPr>
          <w:rFonts w:ascii="Arial" w:hAnsi="Arial" w:hint="cs"/>
          <w:rtl/>
        </w:rPr>
        <w:t>עיסאוויה</w:t>
      </w:r>
      <w:r w:rsidRPr="00631815">
        <w:rPr>
          <w:rFonts w:ascii="Arial" w:hAnsi="Arial"/>
          <w:rtl/>
        </w:rPr>
        <w:t xml:space="preserve">. הסוכן חזר בפני הנאשם על סכומי הכסף והכמויות </w:t>
      </w:r>
      <w:r>
        <w:rPr>
          <w:rFonts w:ascii="Arial" w:hAnsi="Arial" w:hint="cs"/>
          <w:rtl/>
        </w:rPr>
        <w:t>ש</w:t>
      </w:r>
      <w:r>
        <w:rPr>
          <w:rFonts w:ascii="Arial" w:hAnsi="Arial"/>
          <w:rtl/>
        </w:rPr>
        <w:t xml:space="preserve">עליהם סיכמו והנאשם אישר </w:t>
      </w:r>
      <w:r>
        <w:rPr>
          <w:rFonts w:ascii="Arial" w:hAnsi="Arial" w:hint="cs"/>
          <w:rtl/>
        </w:rPr>
        <w:t>את הדברים</w:t>
      </w:r>
      <w:r w:rsidRPr="00631815">
        <w:rPr>
          <w:rFonts w:ascii="Arial" w:hAnsi="Arial"/>
          <w:rtl/>
        </w:rPr>
        <w:t xml:space="preserve">. </w:t>
      </w:r>
    </w:p>
    <w:p w14:paraId="50298708" w14:textId="77777777" w:rsidR="00022E10" w:rsidRPr="00631815" w:rsidRDefault="00022E10" w:rsidP="00022E10">
      <w:pPr>
        <w:spacing w:line="360" w:lineRule="auto"/>
        <w:ind w:left="720"/>
        <w:jc w:val="both"/>
        <w:rPr>
          <w:rFonts w:ascii="Arial" w:hAnsi="Arial"/>
        </w:rPr>
      </w:pPr>
      <w:r>
        <w:rPr>
          <w:rFonts w:ascii="Arial" w:hAnsi="Arial" w:hint="cs"/>
          <w:rtl/>
        </w:rPr>
        <w:t>לאחר</w:t>
      </w:r>
      <w:r>
        <w:rPr>
          <w:rFonts w:ascii="Arial" w:hAnsi="Arial"/>
          <w:rtl/>
        </w:rPr>
        <w:t xml:space="preserve"> </w:t>
      </w:r>
      <w:r>
        <w:rPr>
          <w:rFonts w:ascii="Arial" w:hAnsi="Arial" w:hint="cs"/>
          <w:rtl/>
        </w:rPr>
        <w:t>כ</w:t>
      </w:r>
      <w:r>
        <w:rPr>
          <w:rFonts w:ascii="Arial" w:hAnsi="Arial"/>
          <w:rtl/>
        </w:rPr>
        <w:t xml:space="preserve">חצי שעה </w:t>
      </w:r>
      <w:r w:rsidRPr="00631815">
        <w:rPr>
          <w:rFonts w:ascii="Arial" w:hAnsi="Arial"/>
          <w:rtl/>
        </w:rPr>
        <w:t>הגיע הסוכן לכניסה לעיס</w:t>
      </w:r>
      <w:r>
        <w:rPr>
          <w:rFonts w:ascii="Arial" w:hAnsi="Arial" w:hint="cs"/>
          <w:rtl/>
        </w:rPr>
        <w:t>א</w:t>
      </w:r>
      <w:r>
        <w:rPr>
          <w:rFonts w:ascii="Arial" w:hAnsi="Arial"/>
          <w:rtl/>
        </w:rPr>
        <w:t>וויה</w:t>
      </w:r>
      <w:r>
        <w:rPr>
          <w:rFonts w:ascii="Arial" w:hAnsi="Arial" w:hint="cs"/>
          <w:rtl/>
        </w:rPr>
        <w:t>,</w:t>
      </w:r>
      <w:r>
        <w:rPr>
          <w:rFonts w:ascii="Arial" w:hAnsi="Arial"/>
          <w:rtl/>
        </w:rPr>
        <w:t xml:space="preserve"> אך הנאשם ע</w:t>
      </w:r>
      <w:r w:rsidRPr="00631815">
        <w:rPr>
          <w:rFonts w:ascii="Arial" w:hAnsi="Arial"/>
          <w:rtl/>
        </w:rPr>
        <w:t>דכן אותו שיש חסימה בכביש וב</w:t>
      </w:r>
      <w:r>
        <w:rPr>
          <w:rFonts w:ascii="Arial" w:hAnsi="Arial"/>
          <w:rtl/>
        </w:rPr>
        <w:t>יקש ממנו להגיע לתחנת דלק</w:t>
      </w:r>
      <w:r w:rsidRPr="00631815">
        <w:rPr>
          <w:rFonts w:ascii="Arial" w:hAnsi="Arial"/>
          <w:rtl/>
        </w:rPr>
        <w:t xml:space="preserve">. הסוכן הגיע למקום וכעבור </w:t>
      </w:r>
      <w:r>
        <w:rPr>
          <w:rFonts w:ascii="Arial" w:hAnsi="Arial" w:hint="cs"/>
          <w:rtl/>
        </w:rPr>
        <w:t>שתי</w:t>
      </w:r>
      <w:r w:rsidRPr="00631815">
        <w:rPr>
          <w:rFonts w:ascii="Arial" w:hAnsi="Arial"/>
          <w:rtl/>
        </w:rPr>
        <w:t xml:space="preserve"> דקות הגיע לשם </w:t>
      </w:r>
      <w:r>
        <w:rPr>
          <w:rFonts w:ascii="Arial" w:hAnsi="Arial"/>
          <w:rtl/>
        </w:rPr>
        <w:t>הנאשם ברכב מסוג "סקודה" ל.ז 63-204-73</w:t>
      </w:r>
      <w:r w:rsidRPr="00631815">
        <w:rPr>
          <w:rFonts w:ascii="Arial" w:hAnsi="Arial"/>
          <w:rtl/>
        </w:rPr>
        <w:t xml:space="preserve">. הסוכן </w:t>
      </w:r>
      <w:r>
        <w:rPr>
          <w:rFonts w:ascii="Arial" w:hAnsi="Arial" w:hint="cs"/>
          <w:rtl/>
        </w:rPr>
        <w:t xml:space="preserve">נכנס </w:t>
      </w:r>
      <w:r w:rsidRPr="00631815">
        <w:rPr>
          <w:rFonts w:ascii="Arial" w:hAnsi="Arial"/>
          <w:rtl/>
        </w:rPr>
        <w:t xml:space="preserve">לרכב ופגש בנאשם. </w:t>
      </w:r>
      <w:r>
        <w:rPr>
          <w:rFonts w:ascii="Arial" w:hAnsi="Arial" w:hint="cs"/>
          <w:rtl/>
        </w:rPr>
        <w:t>הנאשם הוציא</w:t>
      </w:r>
      <w:r w:rsidRPr="00631815">
        <w:rPr>
          <w:rFonts w:ascii="Arial" w:hAnsi="Arial"/>
          <w:rtl/>
        </w:rPr>
        <w:t xml:space="preserve"> מתחתונ</w:t>
      </w:r>
      <w:r>
        <w:rPr>
          <w:rFonts w:ascii="Arial" w:hAnsi="Arial"/>
          <w:rtl/>
        </w:rPr>
        <w:t xml:space="preserve">יו שלוש שקיות </w:t>
      </w:r>
      <w:r>
        <w:rPr>
          <w:rFonts w:ascii="Arial" w:hAnsi="Arial" w:hint="cs"/>
          <w:rtl/>
        </w:rPr>
        <w:t>ש</w:t>
      </w:r>
      <w:r w:rsidRPr="00631815">
        <w:rPr>
          <w:rFonts w:ascii="Arial" w:hAnsi="Arial"/>
          <w:rtl/>
        </w:rPr>
        <w:t xml:space="preserve">בהן </w:t>
      </w:r>
      <w:r>
        <w:rPr>
          <w:rFonts w:ascii="Arial" w:hAnsi="Arial" w:hint="cs"/>
          <w:rtl/>
        </w:rPr>
        <w:t xml:space="preserve">הונח </w:t>
      </w:r>
      <w:r w:rsidRPr="00631815">
        <w:rPr>
          <w:rFonts w:ascii="Arial" w:hAnsi="Arial"/>
          <w:rtl/>
        </w:rPr>
        <w:t>הסם ומסר</w:t>
      </w:r>
      <w:r>
        <w:rPr>
          <w:rFonts w:ascii="Arial" w:hAnsi="Arial" w:hint="cs"/>
          <w:rtl/>
        </w:rPr>
        <w:t>ן</w:t>
      </w:r>
      <w:r w:rsidRPr="00631815">
        <w:rPr>
          <w:rFonts w:ascii="Arial" w:hAnsi="Arial"/>
          <w:rtl/>
        </w:rPr>
        <w:t xml:space="preserve"> לסוכן. הסוכן לקח את הסם ובתמורה מסר לנאשם 5,550 ₪ במזומן. לאחר מכן השניים נפרדו. </w:t>
      </w:r>
    </w:p>
    <w:p w14:paraId="642E2E12" w14:textId="77777777" w:rsidR="00022E10" w:rsidRPr="00631815" w:rsidRDefault="00022E10" w:rsidP="00022E10">
      <w:pPr>
        <w:spacing w:line="360" w:lineRule="auto"/>
        <w:jc w:val="both"/>
        <w:rPr>
          <w:rFonts w:ascii="Arial" w:hAnsi="Arial"/>
        </w:rPr>
      </w:pPr>
    </w:p>
    <w:p w14:paraId="5AAA6585" w14:textId="77777777" w:rsidR="00022E10" w:rsidRPr="00631815" w:rsidRDefault="00022E10" w:rsidP="00022E10">
      <w:pPr>
        <w:spacing w:line="360" w:lineRule="auto"/>
        <w:jc w:val="both"/>
        <w:rPr>
          <w:rFonts w:ascii="Arial" w:hAnsi="Arial"/>
          <w:b/>
          <w:bCs/>
          <w:rtl/>
        </w:rPr>
      </w:pPr>
      <w:r w:rsidRPr="00631815">
        <w:rPr>
          <w:rFonts w:ascii="Arial" w:hAnsi="Arial"/>
          <w:b/>
          <w:bCs/>
          <w:rtl/>
        </w:rPr>
        <w:t>תסקיר</w:t>
      </w:r>
      <w:r>
        <w:rPr>
          <w:rFonts w:ascii="Arial" w:hAnsi="Arial" w:hint="cs"/>
          <w:b/>
          <w:bCs/>
          <w:rtl/>
        </w:rPr>
        <w:t>ים מטעם</w:t>
      </w:r>
      <w:r w:rsidRPr="00631815">
        <w:rPr>
          <w:rFonts w:ascii="Arial" w:hAnsi="Arial"/>
          <w:b/>
          <w:bCs/>
          <w:rtl/>
        </w:rPr>
        <w:t xml:space="preserve"> שירות המבחן</w:t>
      </w:r>
    </w:p>
    <w:p w14:paraId="56057841" w14:textId="77777777" w:rsidR="00022E10" w:rsidRDefault="00022E10" w:rsidP="00022E10">
      <w:pPr>
        <w:numPr>
          <w:ilvl w:val="0"/>
          <w:numId w:val="1"/>
        </w:numPr>
        <w:spacing w:line="360" w:lineRule="auto"/>
        <w:jc w:val="both"/>
        <w:rPr>
          <w:rFonts w:ascii="Arial" w:hAnsi="Arial"/>
        </w:rPr>
      </w:pPr>
      <w:r w:rsidRPr="00631815">
        <w:rPr>
          <w:rFonts w:ascii="Arial" w:hAnsi="Arial"/>
          <w:rtl/>
        </w:rPr>
        <w:t xml:space="preserve">תסקיר שירות המבחן הוגש ביום </w:t>
      </w:r>
      <w:r>
        <w:rPr>
          <w:rFonts w:ascii="Arial" w:hAnsi="Arial" w:hint="cs"/>
          <w:rtl/>
        </w:rPr>
        <w:t>22.09.2019 (להלן: "</w:t>
      </w:r>
      <w:r w:rsidRPr="005F6B9F">
        <w:rPr>
          <w:rFonts w:ascii="Arial" w:hAnsi="Arial" w:hint="cs"/>
          <w:b/>
          <w:bCs/>
          <w:rtl/>
        </w:rPr>
        <w:t>התסקיר</w:t>
      </w:r>
      <w:r>
        <w:rPr>
          <w:rFonts w:ascii="Arial" w:hAnsi="Arial" w:hint="cs"/>
          <w:rtl/>
        </w:rPr>
        <w:t xml:space="preserve">"), ותסקיר משלים הוגש ביום 25.02.20 (להלן: </w:t>
      </w:r>
      <w:r w:rsidRPr="004A0534">
        <w:rPr>
          <w:rFonts w:ascii="Arial" w:hAnsi="Arial" w:hint="cs"/>
          <w:b/>
          <w:bCs/>
          <w:rtl/>
        </w:rPr>
        <w:t>"התסקיר המשלים"</w:t>
      </w:r>
      <w:r>
        <w:rPr>
          <w:rFonts w:ascii="Arial" w:hAnsi="Arial" w:hint="cs"/>
          <w:rtl/>
        </w:rPr>
        <w:t>).</w:t>
      </w:r>
      <w:r w:rsidRPr="00631815">
        <w:rPr>
          <w:rFonts w:ascii="Arial" w:hAnsi="Arial"/>
          <w:rtl/>
        </w:rPr>
        <w:t xml:space="preserve"> כדי לשמור על צנעת הפרט של הנאשם אפרט את עיקרי הדברים בלבד. </w:t>
      </w:r>
    </w:p>
    <w:p w14:paraId="2AE346C2" w14:textId="77777777" w:rsidR="00022E10" w:rsidRDefault="00022E10" w:rsidP="00022E10">
      <w:pPr>
        <w:spacing w:line="360" w:lineRule="auto"/>
        <w:ind w:left="720"/>
        <w:jc w:val="both"/>
        <w:rPr>
          <w:rFonts w:ascii="Arial" w:hAnsi="Arial"/>
        </w:rPr>
      </w:pPr>
    </w:p>
    <w:p w14:paraId="6C1E3E97" w14:textId="77777777" w:rsidR="00022E10" w:rsidRDefault="00022E10" w:rsidP="00022E10">
      <w:pPr>
        <w:numPr>
          <w:ilvl w:val="0"/>
          <w:numId w:val="1"/>
        </w:numPr>
        <w:spacing w:line="360" w:lineRule="auto"/>
        <w:jc w:val="both"/>
        <w:rPr>
          <w:rFonts w:ascii="Arial" w:hAnsi="Arial"/>
        </w:rPr>
      </w:pPr>
      <w:r w:rsidRPr="00CA0C13">
        <w:rPr>
          <w:rFonts w:ascii="Arial" w:hAnsi="Arial"/>
          <w:rtl/>
        </w:rPr>
        <w:t xml:space="preserve">התסקיר סוקר את הרקע האישי, המשפחתי, </w:t>
      </w:r>
      <w:r>
        <w:rPr>
          <w:rFonts w:ascii="Arial" w:hAnsi="Arial" w:hint="cs"/>
          <w:rtl/>
        </w:rPr>
        <w:t>ו</w:t>
      </w:r>
      <w:r w:rsidRPr="00CA0C13">
        <w:rPr>
          <w:rFonts w:ascii="Arial" w:hAnsi="Arial"/>
          <w:rtl/>
        </w:rPr>
        <w:t xml:space="preserve">התעסוקתי של הנאשם. </w:t>
      </w:r>
      <w:r w:rsidRPr="00CA0C13">
        <w:rPr>
          <w:rFonts w:ascii="Arial" w:hAnsi="Arial" w:hint="cs"/>
          <w:rtl/>
        </w:rPr>
        <w:t xml:space="preserve">הנאשם בן 24, רווק, עובד בתחום הבנייה והשיפוצים. נמצא בתנאים מגבילים תחת צו פיקוח מעצרים ובמעצר בית לילי. לנאשם 11 שנות לימוד בלבד, ללא תעודה או לימודי מקצוע. הנאשם נעדר הרשעות קודמות. </w:t>
      </w:r>
      <w:r>
        <w:rPr>
          <w:rFonts w:ascii="Arial" w:hAnsi="Arial" w:hint="cs"/>
          <w:rtl/>
        </w:rPr>
        <w:t xml:space="preserve"> </w:t>
      </w:r>
    </w:p>
    <w:p w14:paraId="5F5416F2" w14:textId="77777777" w:rsidR="00022E10" w:rsidRDefault="00022E10" w:rsidP="00022E10">
      <w:pPr>
        <w:spacing w:line="360" w:lineRule="auto"/>
        <w:ind w:left="720"/>
        <w:jc w:val="both"/>
        <w:rPr>
          <w:rFonts w:ascii="Arial" w:hAnsi="Arial"/>
          <w:rtl/>
        </w:rPr>
      </w:pPr>
    </w:p>
    <w:p w14:paraId="380137ED" w14:textId="77777777" w:rsidR="00022E10" w:rsidRPr="00CA0C13" w:rsidRDefault="00022E10" w:rsidP="00022E10">
      <w:pPr>
        <w:spacing w:line="360" w:lineRule="auto"/>
        <w:ind w:left="720"/>
        <w:jc w:val="both"/>
        <w:rPr>
          <w:rFonts w:ascii="Arial" w:hAnsi="Arial"/>
          <w:rtl/>
        </w:rPr>
      </w:pPr>
      <w:r w:rsidRPr="00CA0C13">
        <w:rPr>
          <w:rFonts w:ascii="Arial" w:hAnsi="Arial" w:hint="cs"/>
          <w:rtl/>
        </w:rPr>
        <w:t xml:space="preserve">בהתייחסו לעבירות, הנאשם </w:t>
      </w:r>
      <w:r>
        <w:rPr>
          <w:rFonts w:ascii="Arial" w:hAnsi="Arial" w:hint="cs"/>
          <w:rtl/>
        </w:rPr>
        <w:t>קיבל</w:t>
      </w:r>
      <w:r w:rsidRPr="00CA0C13">
        <w:rPr>
          <w:rFonts w:ascii="Arial" w:hAnsi="Arial" w:hint="cs"/>
          <w:rtl/>
        </w:rPr>
        <w:t xml:space="preserve"> אחריות מלאה על מעשיו והביע עליהם חרטה. </w:t>
      </w:r>
      <w:r>
        <w:rPr>
          <w:rFonts w:ascii="Arial" w:hAnsi="Arial" w:hint="cs"/>
          <w:rtl/>
        </w:rPr>
        <w:t xml:space="preserve">הנאשם </w:t>
      </w:r>
      <w:r w:rsidRPr="00CA0C13">
        <w:rPr>
          <w:rFonts w:ascii="Arial" w:hAnsi="Arial" w:hint="cs"/>
          <w:rtl/>
        </w:rPr>
        <w:t xml:space="preserve">מסר </w:t>
      </w:r>
      <w:r>
        <w:rPr>
          <w:rFonts w:ascii="Arial" w:hAnsi="Arial" w:hint="cs"/>
          <w:rtl/>
        </w:rPr>
        <w:t>ש</w:t>
      </w:r>
      <w:r w:rsidRPr="00CA0C13">
        <w:rPr>
          <w:rFonts w:ascii="Arial" w:hAnsi="Arial" w:hint="cs"/>
          <w:rtl/>
        </w:rPr>
        <w:t xml:space="preserve">החל לעשות שימוש בחשיש בשל לחצים שחווה בעבודה ובביתו. לדבריו החל לעשן בביתו כמויות סם קטנות באופן יומיומי, ובהמשך עבר לסחור בסמים משום שרצה לשפר את מצבו הכלכלי שהורע עקב מצבו הרפואי של אביו. </w:t>
      </w:r>
      <w:r>
        <w:rPr>
          <w:rFonts w:ascii="Arial" w:hAnsi="Arial" w:hint="cs"/>
          <w:rtl/>
        </w:rPr>
        <w:t xml:space="preserve">לדבריו </w:t>
      </w:r>
      <w:r w:rsidRPr="00CA0C13">
        <w:rPr>
          <w:rFonts w:ascii="Arial" w:hAnsi="Arial" w:hint="cs"/>
          <w:rtl/>
        </w:rPr>
        <w:t>לא חשב לעומק על השלכות מעשיו,</w:t>
      </w:r>
      <w:r>
        <w:rPr>
          <w:rFonts w:ascii="Arial" w:hAnsi="Arial" w:hint="cs"/>
          <w:rtl/>
        </w:rPr>
        <w:t xml:space="preserve"> ומסר שכיום הוא מבין את </w:t>
      </w:r>
      <w:r w:rsidRPr="00CA0C13">
        <w:rPr>
          <w:rFonts w:ascii="Arial" w:hAnsi="Arial" w:hint="cs"/>
          <w:rtl/>
        </w:rPr>
        <w:t>טעות</w:t>
      </w:r>
      <w:r>
        <w:rPr>
          <w:rFonts w:ascii="Arial" w:hAnsi="Arial" w:hint="cs"/>
          <w:rtl/>
        </w:rPr>
        <w:t>ו</w:t>
      </w:r>
      <w:r w:rsidRPr="00CA0C13">
        <w:rPr>
          <w:rFonts w:ascii="Arial" w:hAnsi="Arial" w:hint="cs"/>
          <w:rtl/>
        </w:rPr>
        <w:t xml:space="preserve"> והביע צער על הטלטלה ש</w:t>
      </w:r>
      <w:r>
        <w:rPr>
          <w:rFonts w:ascii="Arial" w:hAnsi="Arial" w:hint="cs"/>
          <w:rtl/>
        </w:rPr>
        <w:t xml:space="preserve">חוותה משפחתו </w:t>
      </w:r>
      <w:r w:rsidRPr="00CA0C13">
        <w:rPr>
          <w:rFonts w:ascii="Arial" w:hAnsi="Arial" w:hint="cs"/>
          <w:rtl/>
        </w:rPr>
        <w:t>בעקבות מעצרו. בדיקות לאיתור שרידי סם שמסר הנאשם בשירות המבחן נמצאו נקיות משימוש בסמים.</w:t>
      </w:r>
    </w:p>
    <w:p w14:paraId="21CB5C29" w14:textId="77777777" w:rsidR="00022E10" w:rsidRDefault="00022E10" w:rsidP="00022E10">
      <w:pPr>
        <w:spacing w:line="360" w:lineRule="auto"/>
        <w:ind w:left="720"/>
        <w:jc w:val="both"/>
        <w:rPr>
          <w:rFonts w:ascii="Arial" w:hAnsi="Arial"/>
        </w:rPr>
      </w:pPr>
      <w:r>
        <w:rPr>
          <w:rFonts w:ascii="Arial" w:hAnsi="Arial" w:hint="cs"/>
          <w:rtl/>
        </w:rPr>
        <w:t>במסגרת מעצרו, שולב בקבוצה טיפולית לעצורי בית שם החל בהתבוננות פנימית ראשונית הנוגעת להתנהלותו.</w:t>
      </w:r>
    </w:p>
    <w:p w14:paraId="119B5B4D" w14:textId="77777777" w:rsidR="00022E10" w:rsidRDefault="00022E10" w:rsidP="00022E10">
      <w:pPr>
        <w:spacing w:line="360" w:lineRule="auto"/>
        <w:ind w:left="720"/>
        <w:jc w:val="both"/>
        <w:rPr>
          <w:rFonts w:ascii="Arial" w:hAnsi="Arial"/>
          <w:b/>
          <w:bCs/>
          <w:rtl/>
        </w:rPr>
      </w:pPr>
    </w:p>
    <w:p w14:paraId="100A5A9D" w14:textId="77777777" w:rsidR="00022E10" w:rsidRDefault="00022E10" w:rsidP="00022E10">
      <w:pPr>
        <w:spacing w:line="360" w:lineRule="auto"/>
        <w:ind w:left="720"/>
        <w:jc w:val="both"/>
        <w:rPr>
          <w:rFonts w:ascii="Arial" w:hAnsi="Arial"/>
          <w:rtl/>
        </w:rPr>
      </w:pPr>
      <w:r w:rsidRPr="00FB39B0">
        <w:rPr>
          <w:rFonts w:ascii="Arial" w:hAnsi="Arial"/>
          <w:b/>
          <w:bCs/>
          <w:rtl/>
        </w:rPr>
        <w:t>כגורמי סיכון לעבריינות חוזרת</w:t>
      </w:r>
      <w:r w:rsidRPr="00FB39B0">
        <w:rPr>
          <w:rFonts w:ascii="Arial" w:hAnsi="Arial"/>
          <w:rtl/>
        </w:rPr>
        <w:t xml:space="preserve">, צוינו: </w:t>
      </w:r>
      <w:r>
        <w:rPr>
          <w:rFonts w:ascii="Arial" w:hAnsi="Arial" w:hint="cs"/>
          <w:rtl/>
        </w:rPr>
        <w:t xml:space="preserve">קושי לבחון לעומק את השלכות מעשיו ונטייה ליטול סיכונים עם פוטנציאל השפעה הרסני על עצמו ועל משפחתו; קושי לבחון אפשרויות אחרות להתנהגות בעת מצבי לחץ ונטייה לפעול באופן אימפולסיבי לצורך סיפוק מידי ומהיר של צרכיו; אי בחינת אפשרויות פנייה לקרוביו כדי להסתייע בהם;  ובחירה בדרך של שימוש לרעה בקנביס כדרך להקלה והתמודדות עם קשיים ולחצים. </w:t>
      </w:r>
    </w:p>
    <w:p w14:paraId="7842F101" w14:textId="77777777" w:rsidR="00022E10" w:rsidRDefault="00022E10" w:rsidP="00022E10">
      <w:pPr>
        <w:spacing w:line="360" w:lineRule="auto"/>
        <w:ind w:left="720"/>
        <w:jc w:val="both"/>
        <w:rPr>
          <w:rFonts w:ascii="Arial" w:hAnsi="Arial"/>
          <w:rtl/>
        </w:rPr>
      </w:pPr>
    </w:p>
    <w:p w14:paraId="3B24A781" w14:textId="77777777" w:rsidR="00022E10" w:rsidRDefault="00022E10" w:rsidP="00022E10">
      <w:pPr>
        <w:spacing w:line="360" w:lineRule="auto"/>
        <w:ind w:left="720"/>
        <w:jc w:val="both"/>
        <w:rPr>
          <w:rFonts w:ascii="Arial" w:hAnsi="Arial"/>
          <w:rtl/>
        </w:rPr>
      </w:pPr>
      <w:r w:rsidRPr="00FB39B0">
        <w:rPr>
          <w:rFonts w:ascii="Arial" w:hAnsi="Arial"/>
          <w:b/>
          <w:bCs/>
          <w:rtl/>
        </w:rPr>
        <w:t xml:space="preserve">כגורמי סיכוי לשיקום, </w:t>
      </w:r>
      <w:r w:rsidRPr="00FB39B0">
        <w:rPr>
          <w:rFonts w:ascii="Arial" w:hAnsi="Arial"/>
          <w:rtl/>
        </w:rPr>
        <w:t xml:space="preserve">צוינו: </w:t>
      </w:r>
      <w:r>
        <w:rPr>
          <w:rFonts w:ascii="Arial" w:hAnsi="Arial" w:hint="cs"/>
          <w:rtl/>
        </w:rPr>
        <w:t xml:space="preserve">היעדר דפוסי התנהגות עבריינים; העבירה נעברה מתוך מצוקה אישית וזו מעורבותו הראשונה של הנאשם בפלילים; קבלת האחריות והבעת החרטה; הבעת דאגה ורצון כן לסייע לבני משפחתו במישור הרפואי והכלכלי; גילוי אחריות להליך הטיפולי שבו שולב והבעת רצון ראשוני לשינוי אורחותיו; ואי פיתוח תלות בסמים והפסקת השימוש בסם בכוחות עצמו כך שבדיקות הסמים שמסר נמצאו נקיות. </w:t>
      </w:r>
    </w:p>
    <w:p w14:paraId="083AC853" w14:textId="77777777" w:rsidR="00022E10" w:rsidRDefault="00022E10" w:rsidP="00022E10">
      <w:pPr>
        <w:spacing w:line="360" w:lineRule="auto"/>
        <w:ind w:left="720"/>
        <w:jc w:val="both"/>
        <w:rPr>
          <w:rFonts w:ascii="Arial" w:hAnsi="Arial"/>
        </w:rPr>
      </w:pPr>
    </w:p>
    <w:p w14:paraId="5223BE11" w14:textId="77777777" w:rsidR="00022E10" w:rsidRDefault="00022E10" w:rsidP="00022E10">
      <w:pPr>
        <w:spacing w:line="360" w:lineRule="auto"/>
        <w:ind w:left="720"/>
        <w:jc w:val="both"/>
        <w:rPr>
          <w:rFonts w:ascii="Arial" w:hAnsi="Arial"/>
        </w:rPr>
      </w:pPr>
      <w:r>
        <w:rPr>
          <w:rFonts w:ascii="Arial" w:hAnsi="Arial" w:hint="cs"/>
          <w:rtl/>
        </w:rPr>
        <w:t>ל</w:t>
      </w:r>
      <w:r>
        <w:rPr>
          <w:rFonts w:ascii="Arial" w:hAnsi="Arial"/>
          <w:rtl/>
        </w:rPr>
        <w:t xml:space="preserve">אור </w:t>
      </w:r>
      <w:r>
        <w:rPr>
          <w:rFonts w:ascii="Arial" w:hAnsi="Arial" w:hint="cs"/>
          <w:rtl/>
        </w:rPr>
        <w:t>התפתחויות אלה,</w:t>
      </w:r>
      <w:r w:rsidRPr="00FB39B0">
        <w:rPr>
          <w:rFonts w:ascii="Arial" w:hAnsi="Arial"/>
          <w:rtl/>
        </w:rPr>
        <w:t xml:space="preserve"> </w:t>
      </w:r>
      <w:r>
        <w:rPr>
          <w:rFonts w:ascii="Arial" w:hAnsi="Arial" w:hint="cs"/>
          <w:rtl/>
        </w:rPr>
        <w:t xml:space="preserve">המליץ </w:t>
      </w:r>
      <w:r w:rsidRPr="00FB39B0">
        <w:rPr>
          <w:rFonts w:ascii="Arial" w:hAnsi="Arial"/>
          <w:rtl/>
        </w:rPr>
        <w:t>שירות המבחן</w:t>
      </w:r>
      <w:r>
        <w:rPr>
          <w:rFonts w:ascii="Arial" w:hAnsi="Arial" w:hint="cs"/>
          <w:rtl/>
        </w:rPr>
        <w:t xml:space="preserve"> על דחייה בת מספר חודשים שבמהלכה ימשיך הנאשם בהליך הטיפולי שבו החל.</w:t>
      </w:r>
    </w:p>
    <w:p w14:paraId="403F6892" w14:textId="77777777" w:rsidR="00022E10" w:rsidRDefault="00022E10" w:rsidP="00022E10">
      <w:pPr>
        <w:spacing w:line="360" w:lineRule="auto"/>
        <w:ind w:left="720"/>
        <w:jc w:val="both"/>
        <w:rPr>
          <w:rFonts w:ascii="Arial" w:hAnsi="Arial"/>
        </w:rPr>
      </w:pPr>
    </w:p>
    <w:p w14:paraId="5B9B6D13" w14:textId="77777777" w:rsidR="00022E10" w:rsidRDefault="00022E10" w:rsidP="00022E10">
      <w:pPr>
        <w:numPr>
          <w:ilvl w:val="0"/>
          <w:numId w:val="1"/>
        </w:numPr>
        <w:spacing w:line="360" w:lineRule="auto"/>
        <w:jc w:val="both"/>
        <w:rPr>
          <w:rFonts w:ascii="Arial" w:hAnsi="Arial"/>
        </w:rPr>
      </w:pPr>
      <w:r>
        <w:rPr>
          <w:rFonts w:ascii="Arial" w:hAnsi="Arial" w:hint="cs"/>
          <w:rtl/>
        </w:rPr>
        <w:t>בתסקיר המשלים נכתב שהנאשם סיים את ההליך במסגרת הקבוצה הטיפולית והביע רצון ומוטיבציה להשתלב בקבוצת המשך נוספת. בעקבות הטיפול הצליח הנאשם להתבונן התבוננות פנימית ולבחון לעומק את השלכות מעשיו ועבר תהליך חיובי של שינוי דפוסי חשיבה. במסגרת הטיפול רכש הנאשם כלים ראשוניים להתמודדות עם מצבי לחץ ומשבר. בדיקות נוספות לגילוי שרידי סם שמסר נמצאו נקיות.</w:t>
      </w:r>
    </w:p>
    <w:p w14:paraId="74B4490B" w14:textId="77777777" w:rsidR="00022E10" w:rsidRDefault="00022E10" w:rsidP="00022E10">
      <w:pPr>
        <w:spacing w:line="360" w:lineRule="auto"/>
        <w:ind w:left="720"/>
        <w:jc w:val="both"/>
        <w:rPr>
          <w:rFonts w:ascii="Arial" w:hAnsi="Arial"/>
          <w:rtl/>
        </w:rPr>
      </w:pPr>
    </w:p>
    <w:p w14:paraId="43630E5A" w14:textId="77777777" w:rsidR="00022E10" w:rsidRPr="00FB39B0" w:rsidRDefault="00022E10" w:rsidP="00022E10">
      <w:pPr>
        <w:spacing w:line="360" w:lineRule="auto"/>
        <w:ind w:left="720"/>
        <w:jc w:val="both"/>
        <w:rPr>
          <w:rFonts w:ascii="Arial" w:hAnsi="Arial"/>
        </w:rPr>
      </w:pPr>
      <w:r>
        <w:rPr>
          <w:rFonts w:ascii="Arial" w:hAnsi="Arial" w:hint="cs"/>
          <w:rtl/>
        </w:rPr>
        <w:t xml:space="preserve">לאור כל האמור לעיל, המליץ שירות המבחן לגזור על הנאשם מאסר קצר בעבודות שירות אשר יפחית את הסיכון להפנמת דפוסי התנהגות עברייניים בתוך כותלי הכלא ויאפשר לו להמשיך בתהליך השיקום. עוד הומלץ על הטלת צו מבחן ומאסר מותנה. </w:t>
      </w:r>
    </w:p>
    <w:p w14:paraId="4A2A6724" w14:textId="77777777" w:rsidR="00022E10" w:rsidRPr="00631815" w:rsidRDefault="00022E10" w:rsidP="00022E10">
      <w:pPr>
        <w:spacing w:line="360" w:lineRule="auto"/>
        <w:jc w:val="both"/>
        <w:rPr>
          <w:rFonts w:ascii="Arial" w:hAnsi="Arial"/>
        </w:rPr>
      </w:pPr>
    </w:p>
    <w:p w14:paraId="57C39EC0" w14:textId="77777777" w:rsidR="00022E10" w:rsidRPr="00631815" w:rsidRDefault="00022E10" w:rsidP="00022E10">
      <w:pPr>
        <w:spacing w:line="360" w:lineRule="auto"/>
        <w:jc w:val="both"/>
        <w:rPr>
          <w:rFonts w:ascii="Arial" w:hAnsi="Arial"/>
          <w:rtl/>
        </w:rPr>
      </w:pPr>
      <w:r>
        <w:rPr>
          <w:rFonts w:ascii="Arial" w:hAnsi="Arial"/>
          <w:b/>
          <w:bCs/>
          <w:rtl/>
        </w:rPr>
        <w:t xml:space="preserve">טיעוני הצדדים </w:t>
      </w:r>
      <w:r w:rsidRPr="00631815">
        <w:rPr>
          <w:rFonts w:ascii="Arial" w:hAnsi="Arial"/>
          <w:b/>
          <w:bCs/>
          <w:rtl/>
        </w:rPr>
        <w:t xml:space="preserve">לעונש </w:t>
      </w:r>
    </w:p>
    <w:p w14:paraId="06AE2151" w14:textId="77777777" w:rsidR="00022E10" w:rsidRPr="0090058B" w:rsidRDefault="00022E10" w:rsidP="00022E10">
      <w:pPr>
        <w:numPr>
          <w:ilvl w:val="0"/>
          <w:numId w:val="1"/>
        </w:numPr>
        <w:spacing w:line="360" w:lineRule="auto"/>
        <w:jc w:val="both"/>
        <w:rPr>
          <w:rFonts w:ascii="Arial" w:hAnsi="Arial"/>
          <w:rtl/>
        </w:rPr>
      </w:pPr>
      <w:r w:rsidRPr="00BA0D44">
        <w:rPr>
          <w:rFonts w:ascii="Arial" w:hAnsi="Arial"/>
          <w:b/>
          <w:bCs/>
          <w:rtl/>
        </w:rPr>
        <w:t>ב"כ המאשימה</w:t>
      </w:r>
      <w:r>
        <w:rPr>
          <w:rFonts w:ascii="Arial" w:hAnsi="Arial"/>
          <w:rtl/>
        </w:rPr>
        <w:t>, עו"ד</w:t>
      </w:r>
      <w:r>
        <w:rPr>
          <w:rFonts w:ascii="Arial" w:hAnsi="Arial" w:hint="cs"/>
          <w:rtl/>
        </w:rPr>
        <w:t xml:space="preserve"> ליטל אריאלי</w:t>
      </w:r>
      <w:r w:rsidRPr="00631815">
        <w:rPr>
          <w:rFonts w:ascii="Arial" w:hAnsi="Arial"/>
          <w:rtl/>
        </w:rPr>
        <w:t xml:space="preserve">, עתרה להשית על הנאשם עונש </w:t>
      </w:r>
      <w:r>
        <w:rPr>
          <w:rFonts w:ascii="Arial" w:hAnsi="Arial" w:hint="cs"/>
          <w:rtl/>
        </w:rPr>
        <w:t xml:space="preserve">בן </w:t>
      </w:r>
      <w:r w:rsidRPr="00631815">
        <w:rPr>
          <w:rFonts w:ascii="Arial" w:hAnsi="Arial"/>
          <w:rtl/>
        </w:rPr>
        <w:t xml:space="preserve"> </w:t>
      </w:r>
      <w:r>
        <w:rPr>
          <w:rFonts w:ascii="Arial" w:hAnsi="Arial" w:hint="cs"/>
          <w:rtl/>
        </w:rPr>
        <w:t xml:space="preserve">42 חודשי מאסר בפועל שלצדו קנס כספי, מאסר מותנה, פסילת רישיון נהיגה והשמדת הסמים. </w:t>
      </w:r>
      <w:r>
        <w:rPr>
          <w:rFonts w:ascii="Arial" w:hAnsi="Arial"/>
          <w:rtl/>
        </w:rPr>
        <w:t>אשר למתח</w:t>
      </w:r>
      <w:r>
        <w:rPr>
          <w:rFonts w:ascii="Arial" w:hAnsi="Arial" w:hint="cs"/>
          <w:rtl/>
        </w:rPr>
        <w:t>מי</w:t>
      </w:r>
      <w:r>
        <w:rPr>
          <w:rFonts w:ascii="Arial" w:hAnsi="Arial"/>
          <w:rtl/>
        </w:rPr>
        <w:t xml:space="preserve"> העונש ההולם</w:t>
      </w:r>
      <w:r>
        <w:rPr>
          <w:rFonts w:ascii="Arial" w:hAnsi="Arial" w:hint="cs"/>
          <w:rtl/>
        </w:rPr>
        <w:t>:</w:t>
      </w:r>
      <w:r w:rsidRPr="004B493C">
        <w:rPr>
          <w:rFonts w:ascii="Arial" w:hAnsi="Arial"/>
          <w:rtl/>
        </w:rPr>
        <w:t xml:space="preserve"> </w:t>
      </w:r>
      <w:r>
        <w:rPr>
          <w:rFonts w:ascii="Arial" w:hAnsi="Arial" w:hint="cs"/>
          <w:rtl/>
        </w:rPr>
        <w:t xml:space="preserve">טענה שלאישום הראשון יש לקבוע מתחם שבין 14-12 חודשי מאסר בפועל, ולאישום השני והשלישי מתחם שבין 30-15 חודשי מאסר בפועל. טענה שהנאשם ממוקם בתחתית המתחמים. אשר להמלצת שירות המבחן לגזור על הנאשם מאסר בעבודות שירות, טענה שהפסיקה הנוגעת לסוג הסם מושא כתב האישום אינה מאפשרת זאת. </w:t>
      </w:r>
      <w:r w:rsidRPr="0090058B">
        <w:rPr>
          <w:rFonts w:ascii="Arial" w:hAnsi="Arial"/>
          <w:rtl/>
        </w:rPr>
        <w:t xml:space="preserve">בטיעוניה הדגישה </w:t>
      </w:r>
      <w:r w:rsidRPr="0090058B">
        <w:rPr>
          <w:rFonts w:ascii="Arial" w:hAnsi="Arial" w:hint="cs"/>
          <w:rtl/>
        </w:rPr>
        <w:t xml:space="preserve">שכתב האישום חמור מאוד </w:t>
      </w:r>
      <w:r>
        <w:rPr>
          <w:rFonts w:ascii="Arial" w:hAnsi="Arial" w:hint="cs"/>
          <w:rtl/>
        </w:rPr>
        <w:t>בהתייחס לטיבן ואופיין של</w:t>
      </w:r>
      <w:r w:rsidRPr="0090058B">
        <w:rPr>
          <w:rFonts w:ascii="Arial" w:hAnsi="Arial" w:hint="cs"/>
          <w:rtl/>
        </w:rPr>
        <w:t xml:space="preserve"> העבירות, </w:t>
      </w:r>
      <w:r>
        <w:rPr>
          <w:rFonts w:ascii="Arial" w:hAnsi="Arial" w:hint="cs"/>
          <w:rtl/>
        </w:rPr>
        <w:t>ל</w:t>
      </w:r>
      <w:r w:rsidRPr="0090058B">
        <w:rPr>
          <w:rFonts w:ascii="Arial" w:hAnsi="Arial" w:hint="cs"/>
          <w:rtl/>
        </w:rPr>
        <w:t>סוג הסם ו</w:t>
      </w:r>
      <w:r>
        <w:rPr>
          <w:rFonts w:ascii="Arial" w:hAnsi="Arial" w:hint="cs"/>
          <w:rtl/>
        </w:rPr>
        <w:t>ל</w:t>
      </w:r>
      <w:r w:rsidRPr="0090058B">
        <w:rPr>
          <w:rFonts w:ascii="Arial" w:hAnsi="Arial" w:hint="cs"/>
          <w:rtl/>
        </w:rPr>
        <w:t>כמותו</w:t>
      </w:r>
      <w:r>
        <w:rPr>
          <w:rFonts w:ascii="Arial" w:hAnsi="Arial" w:hint="cs"/>
          <w:rtl/>
        </w:rPr>
        <w:t>.</w:t>
      </w:r>
      <w:r w:rsidRPr="0090058B">
        <w:rPr>
          <w:rFonts w:ascii="Arial" w:hAnsi="Arial" w:hint="cs"/>
          <w:rtl/>
        </w:rPr>
        <w:t xml:space="preserve">  מדובר בסם קשה, בכמויות גדולות </w:t>
      </w:r>
      <w:r>
        <w:rPr>
          <w:rFonts w:ascii="Arial" w:hAnsi="Arial" w:hint="cs"/>
          <w:rtl/>
        </w:rPr>
        <w:t>שהנאשם סחר בו עבור תמורה גבוהה.</w:t>
      </w:r>
      <w:r w:rsidRPr="0090058B">
        <w:rPr>
          <w:rFonts w:ascii="Arial" w:hAnsi="Arial" w:hint="cs"/>
          <w:rtl/>
        </w:rPr>
        <w:t xml:space="preserve"> כמות העבירות מלמדת שאין מדובר במעידה חד פעמ</w:t>
      </w:r>
      <w:r>
        <w:rPr>
          <w:rFonts w:ascii="Arial" w:hAnsi="Arial" w:hint="cs"/>
          <w:rtl/>
        </w:rPr>
        <w:t xml:space="preserve">ית אלא בעבירות שנעברו לאחר תכנון מוקדם, תיאום מראש ויוזמה של הנאשם. בטיעוניה עמדה על </w:t>
      </w:r>
      <w:r w:rsidRPr="0090058B">
        <w:rPr>
          <w:rFonts w:ascii="Arial" w:hAnsi="Arial" w:hint="cs"/>
          <w:rtl/>
        </w:rPr>
        <w:t xml:space="preserve">פוטנציאל הנזק </w:t>
      </w:r>
      <w:r>
        <w:rPr>
          <w:rFonts w:ascii="Arial" w:hAnsi="Arial" w:hint="cs"/>
          <w:rtl/>
        </w:rPr>
        <w:t>הרב שיש בעבירות אלה</w:t>
      </w:r>
      <w:r w:rsidRPr="0090058B">
        <w:rPr>
          <w:rFonts w:ascii="Arial" w:hAnsi="Arial" w:hint="cs"/>
          <w:rtl/>
        </w:rPr>
        <w:t>.</w:t>
      </w:r>
      <w:r>
        <w:rPr>
          <w:rFonts w:ascii="Arial" w:hAnsi="Arial" w:hint="cs"/>
          <w:rtl/>
        </w:rPr>
        <w:t xml:space="preserve"> </w:t>
      </w:r>
    </w:p>
    <w:p w14:paraId="6140D3AD" w14:textId="77777777" w:rsidR="00022E10" w:rsidRPr="00631815" w:rsidRDefault="00022E10" w:rsidP="00022E10">
      <w:pPr>
        <w:spacing w:line="360" w:lineRule="auto"/>
        <w:jc w:val="both"/>
        <w:rPr>
          <w:rFonts w:ascii="Arial" w:hAnsi="Arial"/>
        </w:rPr>
      </w:pPr>
    </w:p>
    <w:p w14:paraId="0F0576FB" w14:textId="77777777" w:rsidR="00022E10" w:rsidRPr="00E44E6F" w:rsidRDefault="00022E10" w:rsidP="00022E10">
      <w:pPr>
        <w:numPr>
          <w:ilvl w:val="0"/>
          <w:numId w:val="1"/>
        </w:numPr>
        <w:spacing w:line="360" w:lineRule="auto"/>
        <w:jc w:val="both"/>
        <w:rPr>
          <w:rFonts w:ascii="Arial" w:hAnsi="Arial"/>
        </w:rPr>
      </w:pPr>
      <w:r w:rsidRPr="00BA0D44">
        <w:rPr>
          <w:rFonts w:ascii="Arial" w:hAnsi="Arial"/>
          <w:b/>
          <w:bCs/>
          <w:rtl/>
        </w:rPr>
        <w:t>ב"כ הנאשם</w:t>
      </w:r>
      <w:r w:rsidRPr="00E44E6F">
        <w:rPr>
          <w:rFonts w:ascii="Arial" w:hAnsi="Arial"/>
          <w:rtl/>
        </w:rPr>
        <w:t>, עו"ד</w:t>
      </w:r>
      <w:r w:rsidRPr="00E44E6F">
        <w:rPr>
          <w:rFonts w:ascii="Arial" w:hAnsi="Arial" w:hint="cs"/>
          <w:rtl/>
        </w:rPr>
        <w:t xml:space="preserve"> אכרם חליחל</w:t>
      </w:r>
      <w:r w:rsidRPr="00E44E6F">
        <w:rPr>
          <w:rFonts w:ascii="Arial" w:hAnsi="Arial"/>
          <w:rtl/>
        </w:rPr>
        <w:t>, עתר ל</w:t>
      </w:r>
      <w:r w:rsidRPr="00E44E6F">
        <w:rPr>
          <w:rFonts w:ascii="Arial" w:hAnsi="Arial" w:hint="cs"/>
          <w:rtl/>
        </w:rPr>
        <w:t>אמץ את המלצת שירות המבחן ול</w:t>
      </w:r>
      <w:r w:rsidRPr="00E44E6F">
        <w:rPr>
          <w:rFonts w:ascii="Arial" w:hAnsi="Arial"/>
          <w:rtl/>
        </w:rPr>
        <w:t>הסתפק ב</w:t>
      </w:r>
      <w:r>
        <w:rPr>
          <w:rFonts w:ascii="Arial" w:hAnsi="Arial" w:hint="cs"/>
          <w:rtl/>
        </w:rPr>
        <w:t xml:space="preserve">הטלת </w:t>
      </w:r>
      <w:r w:rsidRPr="00E44E6F">
        <w:rPr>
          <w:rFonts w:ascii="Arial" w:hAnsi="Arial"/>
          <w:rtl/>
        </w:rPr>
        <w:t xml:space="preserve">עונש של </w:t>
      </w:r>
      <w:r w:rsidRPr="00E44E6F">
        <w:rPr>
          <w:rFonts w:ascii="Arial" w:hAnsi="Arial" w:hint="cs"/>
          <w:rtl/>
        </w:rPr>
        <w:t xml:space="preserve"> מאסר קצר בעבודות שירות. לחלופין</w:t>
      </w:r>
      <w:r>
        <w:rPr>
          <w:rFonts w:ascii="Arial" w:hAnsi="Arial" w:hint="cs"/>
          <w:rtl/>
        </w:rPr>
        <w:t xml:space="preserve"> ביקש ש</w:t>
      </w:r>
      <w:r w:rsidRPr="00E44E6F">
        <w:rPr>
          <w:rFonts w:ascii="Arial" w:hAnsi="Arial" w:hint="cs"/>
          <w:rtl/>
        </w:rPr>
        <w:t>אם ייגזר על הנאשם מ</w:t>
      </w:r>
      <w:r>
        <w:rPr>
          <w:rFonts w:ascii="Arial" w:hAnsi="Arial" w:hint="cs"/>
          <w:rtl/>
        </w:rPr>
        <w:t xml:space="preserve">אסר ממש, </w:t>
      </w:r>
      <w:r w:rsidRPr="00E44E6F">
        <w:rPr>
          <w:rFonts w:ascii="Arial" w:hAnsi="Arial" w:hint="cs"/>
          <w:rtl/>
        </w:rPr>
        <w:t xml:space="preserve"> שזה לא יעלה על שישה חודשים.</w:t>
      </w:r>
      <w:r>
        <w:rPr>
          <w:rFonts w:ascii="Arial" w:hAnsi="Arial" w:hint="cs"/>
          <w:rtl/>
        </w:rPr>
        <w:t xml:space="preserve"> </w:t>
      </w:r>
      <w:r w:rsidRPr="00E44E6F">
        <w:rPr>
          <w:rFonts w:ascii="Arial" w:hAnsi="Arial"/>
          <w:rtl/>
        </w:rPr>
        <w:t>בטיעוניו הדגיש</w:t>
      </w:r>
      <w:r>
        <w:rPr>
          <w:rFonts w:ascii="Arial" w:hAnsi="Arial" w:hint="cs"/>
          <w:rtl/>
        </w:rPr>
        <w:t xml:space="preserve"> שלנאשם היכרות מוקדמת עם הסוכן המשטרתי, אשר פיתה אותו לעבור את העבירות וניצל את תמימותו. לדבריו הנאשם שימש "מתווך" בעסקאות ותו לא. עוד טען שהנאשם הודה, הביע חרטה וקיבל אחריות מלאה על מעשיו; ועבר הליך טיפולי מוצלח במסגרת שירות המבחן.  הדגיש שקיים חשש שמאסר מאחורי סורג ובריח עלול לדרדר את מצבו של הנאשם. בהתייחס לפסיקה, טען שבעבירות סמים הפסיקה היא רחבה והפנה לפסקי דין שבהם נגזרו על הנאשמים עונשים של מאסר בעבודות שירות או מאסרים קצרים.  </w:t>
      </w:r>
      <w:r w:rsidRPr="00E44E6F">
        <w:rPr>
          <w:rFonts w:ascii="Arial" w:hAnsi="Arial"/>
          <w:rtl/>
        </w:rPr>
        <w:t xml:space="preserve"> </w:t>
      </w:r>
    </w:p>
    <w:p w14:paraId="5FB23A92" w14:textId="77777777" w:rsidR="00022E10" w:rsidRPr="00631815" w:rsidRDefault="00022E10" w:rsidP="00022E10">
      <w:pPr>
        <w:spacing w:line="360" w:lineRule="auto"/>
        <w:jc w:val="both"/>
        <w:rPr>
          <w:rFonts w:ascii="Arial" w:hAnsi="Arial"/>
          <w:b/>
          <w:bCs/>
          <w:rtl/>
        </w:rPr>
      </w:pPr>
    </w:p>
    <w:p w14:paraId="537DE681" w14:textId="77777777" w:rsidR="00022E10" w:rsidRPr="00631815" w:rsidRDefault="00022E10" w:rsidP="00022E10">
      <w:pPr>
        <w:spacing w:line="360" w:lineRule="auto"/>
        <w:jc w:val="both"/>
        <w:rPr>
          <w:rFonts w:ascii="Arial" w:hAnsi="Arial"/>
          <w:rtl/>
        </w:rPr>
      </w:pPr>
      <w:r w:rsidRPr="00631815">
        <w:rPr>
          <w:rFonts w:ascii="Arial" w:hAnsi="Arial"/>
          <w:b/>
          <w:bCs/>
          <w:rtl/>
        </w:rPr>
        <w:t>דברי הנאשם</w:t>
      </w:r>
    </w:p>
    <w:p w14:paraId="2000B92F" w14:textId="77777777" w:rsidR="00022E10" w:rsidRPr="00631815" w:rsidRDefault="00022E10" w:rsidP="00022E10">
      <w:pPr>
        <w:numPr>
          <w:ilvl w:val="0"/>
          <w:numId w:val="1"/>
        </w:numPr>
        <w:spacing w:line="360" w:lineRule="auto"/>
        <w:jc w:val="both"/>
        <w:rPr>
          <w:rFonts w:ascii="Arial" w:hAnsi="Arial"/>
        </w:rPr>
      </w:pPr>
      <w:r w:rsidRPr="00631815">
        <w:rPr>
          <w:rFonts w:ascii="Arial" w:hAnsi="Arial"/>
          <w:rtl/>
        </w:rPr>
        <w:t xml:space="preserve">הנאשם ניצל את זכותו למילה האחרונה. </w:t>
      </w:r>
      <w:r>
        <w:rPr>
          <w:rFonts w:ascii="Arial" w:hAnsi="Arial" w:hint="cs"/>
          <w:rtl/>
        </w:rPr>
        <w:t xml:space="preserve">בדבריו לפניי הביע חרטה על העבירות, מסר שהשתקם ושהמעשים לא יחזרו על עצמם. </w:t>
      </w:r>
    </w:p>
    <w:p w14:paraId="56CCFD24" w14:textId="77777777" w:rsidR="00022E10" w:rsidRPr="00631815" w:rsidRDefault="00022E10" w:rsidP="00022E10">
      <w:pPr>
        <w:spacing w:line="360" w:lineRule="auto"/>
        <w:jc w:val="both"/>
        <w:rPr>
          <w:rFonts w:ascii="Arial" w:hAnsi="Arial"/>
          <w:b/>
          <w:bCs/>
          <w:rtl/>
        </w:rPr>
      </w:pPr>
    </w:p>
    <w:p w14:paraId="11182958" w14:textId="77777777" w:rsidR="00022E10" w:rsidRPr="00631815" w:rsidRDefault="00022E10" w:rsidP="00022E10">
      <w:pPr>
        <w:spacing w:line="360" w:lineRule="auto"/>
        <w:jc w:val="both"/>
        <w:rPr>
          <w:rFonts w:ascii="Arial" w:hAnsi="Arial"/>
        </w:rPr>
      </w:pPr>
      <w:r w:rsidRPr="00631815">
        <w:rPr>
          <w:rFonts w:ascii="Arial" w:hAnsi="Arial"/>
          <w:b/>
          <w:bCs/>
          <w:rtl/>
        </w:rPr>
        <w:t>דיון והכרעה</w:t>
      </w:r>
    </w:p>
    <w:p w14:paraId="66F6D195" w14:textId="77777777" w:rsidR="00022E10" w:rsidRPr="00631815" w:rsidRDefault="00022E10" w:rsidP="00022E10">
      <w:pPr>
        <w:spacing w:line="360" w:lineRule="auto"/>
        <w:jc w:val="both"/>
        <w:rPr>
          <w:rFonts w:ascii="Arial" w:hAnsi="Arial"/>
          <w:b/>
          <w:bCs/>
          <w:rtl/>
        </w:rPr>
      </w:pPr>
    </w:p>
    <w:p w14:paraId="25D33F4F" w14:textId="77777777" w:rsidR="00022E10" w:rsidRPr="00631815" w:rsidRDefault="00022E10" w:rsidP="00022E10">
      <w:pPr>
        <w:spacing w:line="360" w:lineRule="auto"/>
        <w:ind w:firstLine="360"/>
        <w:jc w:val="both"/>
        <w:rPr>
          <w:rFonts w:ascii="Arial" w:hAnsi="Arial"/>
          <w:rtl/>
        </w:rPr>
      </w:pPr>
      <w:r w:rsidRPr="00631815">
        <w:rPr>
          <w:rFonts w:ascii="Arial" w:hAnsi="Arial"/>
          <w:b/>
          <w:bCs/>
          <w:rtl/>
        </w:rPr>
        <w:t>קביעת מתחם העונש ההולם</w:t>
      </w:r>
    </w:p>
    <w:p w14:paraId="34308F0B" w14:textId="77777777" w:rsidR="00022E10" w:rsidRPr="00E67499" w:rsidRDefault="00022E10" w:rsidP="00022E10">
      <w:pPr>
        <w:numPr>
          <w:ilvl w:val="0"/>
          <w:numId w:val="1"/>
        </w:numPr>
        <w:spacing w:line="360" w:lineRule="auto"/>
        <w:jc w:val="both"/>
        <w:rPr>
          <w:rFonts w:ascii="Arial" w:hAnsi="Arial"/>
        </w:rPr>
      </w:pPr>
      <w:r w:rsidRPr="00E67499">
        <w:rPr>
          <w:rFonts w:ascii="Arial" w:hAnsi="Arial"/>
          <w:rtl/>
        </w:rPr>
        <w:t>העבירות שבשלושת האישומים נעברו בפער זמן של כ</w:t>
      </w:r>
      <w:r>
        <w:rPr>
          <w:rFonts w:ascii="Arial" w:hAnsi="Arial" w:hint="cs"/>
          <w:rtl/>
        </w:rPr>
        <w:t xml:space="preserve">שבועיים </w:t>
      </w:r>
      <w:r w:rsidRPr="00E67499">
        <w:rPr>
          <w:rFonts w:ascii="Arial" w:hAnsi="Arial"/>
          <w:rtl/>
        </w:rPr>
        <w:t>וטיב</w:t>
      </w:r>
      <w:r>
        <w:rPr>
          <w:rFonts w:ascii="Arial" w:hAnsi="Arial" w:hint="cs"/>
          <w:rtl/>
        </w:rPr>
        <w:t>ן</w:t>
      </w:r>
      <w:r w:rsidRPr="00E67499">
        <w:rPr>
          <w:rFonts w:ascii="Arial" w:hAnsi="Arial"/>
          <w:rtl/>
        </w:rPr>
        <w:t xml:space="preserve"> ואופיין – דומה. </w:t>
      </w:r>
      <w:r>
        <w:rPr>
          <w:rFonts w:ascii="Arial" w:hAnsi="Arial" w:hint="cs"/>
          <w:rtl/>
        </w:rPr>
        <w:t xml:space="preserve">באישומים השני והשלישי מכר הנאשם טבליות </w:t>
      </w:r>
      <w:r>
        <w:rPr>
          <w:rFonts w:ascii="Arial" w:hAnsi="Arial" w:hint="cs"/>
        </w:rPr>
        <w:t>MDMA</w:t>
      </w:r>
      <w:r>
        <w:rPr>
          <w:rFonts w:ascii="Arial" w:hAnsi="Arial" w:hint="cs"/>
          <w:rtl/>
        </w:rPr>
        <w:t xml:space="preserve"> לאותו סוכן משטרתי. בכל האישומים מדובר בסוג סם זהה ובסדרי גודל דומים. </w:t>
      </w:r>
      <w:r w:rsidRPr="00E67499">
        <w:rPr>
          <w:rFonts w:ascii="Arial" w:hAnsi="Arial"/>
          <w:rtl/>
        </w:rPr>
        <w:t xml:space="preserve">בנסיבות אלה יש להשקיף על </w:t>
      </w:r>
      <w:r>
        <w:rPr>
          <w:rFonts w:ascii="Arial" w:hAnsi="Arial" w:hint="cs"/>
          <w:rtl/>
        </w:rPr>
        <w:t xml:space="preserve">שלושת האישומים </w:t>
      </w:r>
      <w:r w:rsidRPr="00E67499">
        <w:rPr>
          <w:rFonts w:ascii="Arial" w:hAnsi="Arial"/>
          <w:rtl/>
        </w:rPr>
        <w:t xml:space="preserve"> כמסכת עבריינית אחת.</w:t>
      </w:r>
    </w:p>
    <w:p w14:paraId="45EC6E90" w14:textId="77777777" w:rsidR="00022E10" w:rsidRPr="00E67499" w:rsidRDefault="00022E10" w:rsidP="00022E10">
      <w:pPr>
        <w:spacing w:line="360" w:lineRule="auto"/>
        <w:ind w:left="720"/>
        <w:jc w:val="both"/>
        <w:rPr>
          <w:rFonts w:ascii="Arial" w:hAnsi="Arial"/>
          <w:rtl/>
        </w:rPr>
      </w:pPr>
      <w:r>
        <w:rPr>
          <w:rFonts w:ascii="Arial" w:hAnsi="Arial" w:hint="cs"/>
          <w:rtl/>
        </w:rPr>
        <w:t>על כן</w:t>
      </w:r>
      <w:r w:rsidRPr="00E67499">
        <w:rPr>
          <w:rFonts w:ascii="Arial" w:hAnsi="Arial"/>
          <w:rtl/>
        </w:rPr>
        <w:t>, בהתאם למבחן הקשר ההדוק שגובש בהלכה הפסוקה (</w:t>
      </w:r>
      <w:hyperlink r:id="rId22" w:history="1">
        <w:r w:rsidR="00F13D6D" w:rsidRPr="00F13D6D">
          <w:rPr>
            <w:rFonts w:ascii="Arial" w:hAnsi="Arial"/>
            <w:color w:val="0000FF"/>
            <w:u w:val="single"/>
            <w:rtl/>
          </w:rPr>
          <w:t>ע"פ 4910/13</w:t>
        </w:r>
      </w:hyperlink>
      <w:r w:rsidRPr="00E67499">
        <w:rPr>
          <w:rFonts w:ascii="Arial" w:hAnsi="Arial"/>
          <w:rtl/>
        </w:rPr>
        <w:t xml:space="preserve"> </w:t>
      </w:r>
      <w:r w:rsidRPr="00E67499">
        <w:rPr>
          <w:rFonts w:ascii="Arial" w:hAnsi="Arial"/>
          <w:b/>
          <w:bCs/>
          <w:rtl/>
        </w:rPr>
        <w:t>ג'אבר נגד מדינת ישראל</w:t>
      </w:r>
      <w:r w:rsidRPr="00E67499">
        <w:rPr>
          <w:rFonts w:ascii="Arial" w:hAnsi="Arial"/>
          <w:rtl/>
        </w:rPr>
        <w:t xml:space="preserve"> </w:t>
      </w:r>
      <w:r w:rsidR="009E6A67" w:rsidRPr="009E6A67">
        <w:rPr>
          <w:sz w:val="22"/>
          <w:rtl/>
        </w:rPr>
        <w:t xml:space="preserve">[פורסם בנבו] </w:t>
      </w:r>
      <w:r w:rsidRPr="00E67499">
        <w:rPr>
          <w:rFonts w:ascii="Arial" w:hAnsi="Arial"/>
          <w:rtl/>
        </w:rPr>
        <w:t>(29.10.2014)), החלטתי על קביעת מתחם עונש הולם אחד לשלושת האישומים.</w:t>
      </w:r>
    </w:p>
    <w:p w14:paraId="1A5A74CA" w14:textId="77777777" w:rsidR="00022E10" w:rsidRPr="00631815" w:rsidRDefault="00022E10" w:rsidP="00022E10">
      <w:pPr>
        <w:spacing w:line="360" w:lineRule="auto"/>
        <w:jc w:val="both"/>
        <w:rPr>
          <w:rFonts w:ascii="Arial" w:hAnsi="Arial"/>
        </w:rPr>
      </w:pPr>
    </w:p>
    <w:p w14:paraId="1B3F2122" w14:textId="77777777" w:rsidR="00022E10" w:rsidRDefault="00022E10" w:rsidP="00022E10">
      <w:pPr>
        <w:numPr>
          <w:ilvl w:val="0"/>
          <w:numId w:val="1"/>
        </w:numPr>
        <w:spacing w:line="360" w:lineRule="auto"/>
        <w:jc w:val="both"/>
        <w:rPr>
          <w:rFonts w:ascii="Arial" w:hAnsi="Arial"/>
        </w:rPr>
      </w:pPr>
      <w:r w:rsidRPr="00631815">
        <w:rPr>
          <w:rFonts w:ascii="Arial" w:hAnsi="Arial"/>
          <w:rtl/>
        </w:rPr>
        <w:t xml:space="preserve">כידוע, העיקרון המנחה בקביעת העונש הוא </w:t>
      </w:r>
      <w:r w:rsidRPr="00631815">
        <w:rPr>
          <w:rFonts w:ascii="Arial" w:hAnsi="Arial"/>
          <w:b/>
          <w:bCs/>
          <w:rtl/>
        </w:rPr>
        <w:t>עיקרון ההלימה</w:t>
      </w:r>
      <w:r w:rsidRPr="00631815">
        <w:rPr>
          <w:rFonts w:ascii="Arial" w:hAnsi="Arial"/>
          <w:rtl/>
        </w:rPr>
        <w:t>, דהיינו, קיומו של יחס הולם בין חומרת מעשה העבירה בנסיבותיו ומידת אשמו של הנאשם, ובין סוג ומידת העונש שיוטל עליו (להלן: "</w:t>
      </w:r>
      <w:r w:rsidRPr="00631815">
        <w:rPr>
          <w:rFonts w:ascii="Arial" w:hAnsi="Arial"/>
          <w:b/>
          <w:bCs/>
          <w:rtl/>
        </w:rPr>
        <w:t>העיקרון המנחה</w:t>
      </w:r>
      <w:r w:rsidRPr="00631815">
        <w:rPr>
          <w:rFonts w:ascii="Arial" w:hAnsi="Arial"/>
          <w:rtl/>
        </w:rPr>
        <w:t xml:space="preserve">"). </w:t>
      </w:r>
    </w:p>
    <w:p w14:paraId="5FE6CE38" w14:textId="77777777" w:rsidR="00022E10" w:rsidRDefault="00022E10" w:rsidP="00022E10">
      <w:pPr>
        <w:spacing w:line="360" w:lineRule="auto"/>
        <w:ind w:left="720"/>
        <w:jc w:val="both"/>
        <w:rPr>
          <w:rFonts w:ascii="Arial" w:hAnsi="Arial"/>
          <w:rtl/>
        </w:rPr>
      </w:pPr>
    </w:p>
    <w:p w14:paraId="34823561" w14:textId="77777777" w:rsidR="00022E10" w:rsidRPr="00631815" w:rsidRDefault="00022E10" w:rsidP="00022E10">
      <w:pPr>
        <w:spacing w:line="360" w:lineRule="auto"/>
        <w:ind w:left="720"/>
        <w:jc w:val="both"/>
        <w:rPr>
          <w:rFonts w:ascii="Arial" w:hAnsi="Arial"/>
          <w:rtl/>
        </w:rPr>
      </w:pPr>
      <w:r w:rsidRPr="00631815">
        <w:rPr>
          <w:rFonts w:ascii="Arial" w:hAnsi="Arial"/>
          <w:rtl/>
        </w:rPr>
        <w:t>בית המשפט מצווה לקבוע מתחם עונש הולם למעשה העבירה בהתאם לעיקרון המנחה, תוך התחשבות בערך החברתי שנפגע ובמידת הפגיעה בו, במדיניות הענישה הנוהגת ובנסיבות הקשורות בביצוע העבירה.</w:t>
      </w:r>
    </w:p>
    <w:p w14:paraId="02468775" w14:textId="77777777" w:rsidR="00022E10" w:rsidRPr="00631815" w:rsidRDefault="00022E10" w:rsidP="00022E10">
      <w:pPr>
        <w:spacing w:line="360" w:lineRule="auto"/>
        <w:jc w:val="both"/>
        <w:rPr>
          <w:rFonts w:ascii="Arial" w:hAnsi="Arial"/>
        </w:rPr>
      </w:pPr>
    </w:p>
    <w:p w14:paraId="66C75657" w14:textId="77777777" w:rsidR="00022E10" w:rsidRPr="0083492D" w:rsidRDefault="00022E10" w:rsidP="00022E10">
      <w:pPr>
        <w:numPr>
          <w:ilvl w:val="0"/>
          <w:numId w:val="1"/>
        </w:numPr>
        <w:spacing w:line="360" w:lineRule="auto"/>
        <w:jc w:val="both"/>
        <w:rPr>
          <w:rFonts w:ascii="Arial" w:hAnsi="Arial"/>
        </w:rPr>
      </w:pPr>
      <w:r w:rsidRPr="00631815">
        <w:rPr>
          <w:rFonts w:ascii="Arial" w:hAnsi="Arial"/>
          <w:rtl/>
        </w:rPr>
        <w:t xml:space="preserve">במקרה דנא, </w:t>
      </w:r>
      <w:r w:rsidRPr="00631815">
        <w:rPr>
          <w:rFonts w:ascii="Arial" w:hAnsi="Arial"/>
          <w:b/>
          <w:bCs/>
          <w:rtl/>
        </w:rPr>
        <w:t xml:space="preserve">הערך החברתי המוגן </w:t>
      </w:r>
      <w:r w:rsidRPr="00631815">
        <w:rPr>
          <w:rFonts w:ascii="Arial" w:hAnsi="Arial"/>
          <w:rtl/>
        </w:rPr>
        <w:t xml:space="preserve">שנפגע </w:t>
      </w:r>
      <w:r w:rsidRPr="0083492D">
        <w:rPr>
          <w:rFonts w:ascii="Arial" w:hAnsi="Arial"/>
          <w:rtl/>
        </w:rPr>
        <w:t xml:space="preserve">הוא ההגנה על הציבור מפני נזקים ישירים ועקיפים הכרוכים בשימוש בסמים מסוכנים, </w:t>
      </w:r>
      <w:r>
        <w:rPr>
          <w:rFonts w:ascii="Arial" w:hAnsi="Arial" w:hint="cs"/>
          <w:rtl/>
        </w:rPr>
        <w:t xml:space="preserve">נזקים שנגרמים </w:t>
      </w:r>
      <w:r w:rsidRPr="0083492D">
        <w:rPr>
          <w:rFonts w:ascii="Arial" w:hAnsi="Arial"/>
          <w:rtl/>
        </w:rPr>
        <w:t>הן למשתמשי הסמים והן לציבור בכללותו.</w:t>
      </w:r>
    </w:p>
    <w:p w14:paraId="0848225A" w14:textId="77777777" w:rsidR="00022E10" w:rsidRPr="0083492D" w:rsidRDefault="00022E10" w:rsidP="00022E10">
      <w:pPr>
        <w:spacing w:line="360" w:lineRule="auto"/>
        <w:ind w:left="720"/>
        <w:jc w:val="both"/>
        <w:rPr>
          <w:rFonts w:ascii="Arial" w:hAnsi="Arial"/>
        </w:rPr>
      </w:pPr>
      <w:r>
        <w:rPr>
          <w:rFonts w:ascii="Arial" w:hAnsi="Arial" w:hint="cs"/>
          <w:rtl/>
        </w:rPr>
        <w:t>בהתייחסו ל</w:t>
      </w:r>
      <w:r w:rsidRPr="0083492D">
        <w:rPr>
          <w:rFonts w:ascii="Arial" w:hAnsi="Arial"/>
          <w:rtl/>
        </w:rPr>
        <w:t xml:space="preserve">השפעתן של עבירות הסמים </w:t>
      </w:r>
      <w:r>
        <w:rPr>
          <w:rFonts w:ascii="Arial" w:hAnsi="Arial" w:hint="cs"/>
          <w:rtl/>
        </w:rPr>
        <w:t xml:space="preserve">הן על צרכני הסמים והן </w:t>
      </w:r>
      <w:r>
        <w:rPr>
          <w:rFonts w:ascii="Arial" w:hAnsi="Arial"/>
          <w:rtl/>
        </w:rPr>
        <w:t xml:space="preserve">על החברה </w:t>
      </w:r>
      <w:r>
        <w:rPr>
          <w:rFonts w:ascii="Arial" w:hAnsi="Arial" w:hint="cs"/>
          <w:rtl/>
        </w:rPr>
        <w:t>בכללותה</w:t>
      </w:r>
      <w:r w:rsidRPr="0083492D">
        <w:rPr>
          <w:rFonts w:ascii="Arial" w:hAnsi="Arial"/>
          <w:rtl/>
        </w:rPr>
        <w:t xml:space="preserve">, </w:t>
      </w:r>
      <w:r>
        <w:rPr>
          <w:rFonts w:ascii="Arial" w:hAnsi="Arial" w:hint="cs"/>
          <w:rtl/>
        </w:rPr>
        <w:t>אמר</w:t>
      </w:r>
      <w:r w:rsidRPr="0083492D">
        <w:rPr>
          <w:rFonts w:ascii="Arial" w:hAnsi="Arial"/>
          <w:rtl/>
        </w:rPr>
        <w:t xml:space="preserve"> ביהמ"ש </w:t>
      </w:r>
      <w:r w:rsidRPr="00874F4C">
        <w:rPr>
          <w:rFonts w:ascii="Arial" w:hAnsi="Arial"/>
          <w:rtl/>
        </w:rPr>
        <w:t xml:space="preserve">העליון </w:t>
      </w:r>
      <w:r w:rsidRPr="00B53839">
        <w:rPr>
          <w:rFonts w:ascii="Arial" w:hAnsi="Arial"/>
          <w:rtl/>
        </w:rPr>
        <w:t>ב</w:t>
      </w:r>
      <w:hyperlink r:id="rId23" w:history="1">
        <w:r w:rsidR="00F13D6D" w:rsidRPr="00F13D6D">
          <w:rPr>
            <w:rFonts w:ascii="Arial" w:hAnsi="Arial"/>
            <w:color w:val="0000FF"/>
            <w:u w:val="single"/>
            <w:rtl/>
          </w:rPr>
          <w:t>ע"פ 4592/15</w:t>
        </w:r>
      </w:hyperlink>
      <w:r w:rsidRPr="00874F4C">
        <w:rPr>
          <w:rFonts w:ascii="Arial" w:hAnsi="Arial"/>
          <w:rtl/>
        </w:rPr>
        <w:t xml:space="preserve"> </w:t>
      </w:r>
      <w:r w:rsidRPr="00874F4C">
        <w:rPr>
          <w:rFonts w:ascii="Arial" w:hAnsi="Arial" w:hint="cs"/>
          <w:b/>
          <w:bCs/>
          <w:rtl/>
        </w:rPr>
        <w:t>פדידה</w:t>
      </w:r>
      <w:r w:rsidRPr="0083492D">
        <w:rPr>
          <w:rFonts w:ascii="Arial" w:hAnsi="Arial" w:hint="cs"/>
          <w:b/>
          <w:bCs/>
          <w:rtl/>
        </w:rPr>
        <w:t xml:space="preserve"> נגד מדינת ישראל</w:t>
      </w:r>
      <w:r w:rsidRPr="0083492D">
        <w:rPr>
          <w:rFonts w:ascii="Arial" w:hAnsi="Arial" w:hint="cs"/>
          <w:rtl/>
        </w:rPr>
        <w:t xml:space="preserve"> </w:t>
      </w:r>
      <w:r w:rsidR="009E6A67" w:rsidRPr="009E6A67">
        <w:rPr>
          <w:sz w:val="22"/>
          <w:rtl/>
        </w:rPr>
        <w:t xml:space="preserve">[פורסם בנבו] </w:t>
      </w:r>
      <w:r w:rsidRPr="0083492D">
        <w:rPr>
          <w:rFonts w:ascii="Arial" w:hAnsi="Arial" w:hint="cs"/>
          <w:rtl/>
        </w:rPr>
        <w:t>(08.02.2016) כך:</w:t>
      </w:r>
    </w:p>
    <w:p w14:paraId="525A7989" w14:textId="77777777" w:rsidR="00022E10" w:rsidRPr="0083492D" w:rsidRDefault="00022E10" w:rsidP="00022E10">
      <w:pPr>
        <w:spacing w:line="360" w:lineRule="auto"/>
        <w:ind w:left="720"/>
        <w:jc w:val="both"/>
        <w:rPr>
          <w:rFonts w:ascii="Arial" w:hAnsi="Arial"/>
          <w:rtl/>
        </w:rPr>
      </w:pPr>
    </w:p>
    <w:p w14:paraId="73F5685D" w14:textId="77777777" w:rsidR="00022E10" w:rsidRPr="0083492D" w:rsidRDefault="00022E10" w:rsidP="00022E10">
      <w:pPr>
        <w:spacing w:line="360" w:lineRule="auto"/>
        <w:ind w:left="1275" w:right="851"/>
        <w:jc w:val="both"/>
        <w:rPr>
          <w:rFonts w:ascii="Arial" w:hAnsi="Arial"/>
          <w:b/>
          <w:bCs/>
          <w:rtl/>
        </w:rPr>
      </w:pPr>
      <w:r w:rsidRPr="0083492D">
        <w:rPr>
          <w:rFonts w:ascii="Arial" w:hAnsi="Arial"/>
          <w:b/>
          <w:bCs/>
          <w:rtl/>
        </w:rPr>
        <w:t>"נגע הסמים, והסמים הקשים כבענייננו בפרט, מרעיל לא רק את הצרכנים עצמם, אלא השפעתו הרסנית לחברה הסובבת ככלל. בנגע זה יש להילחם בכל שלביו, החל מהפצתו ועד מכירתו והשימוש בו"</w:t>
      </w:r>
      <w:r>
        <w:rPr>
          <w:rFonts w:ascii="Arial" w:hAnsi="Arial" w:hint="cs"/>
          <w:b/>
          <w:bCs/>
          <w:rtl/>
        </w:rPr>
        <w:t>.</w:t>
      </w:r>
      <w:r w:rsidRPr="0083492D">
        <w:rPr>
          <w:rFonts w:ascii="Arial" w:hAnsi="Arial"/>
          <w:b/>
          <w:bCs/>
          <w:rtl/>
        </w:rPr>
        <w:t xml:space="preserve"> </w:t>
      </w:r>
    </w:p>
    <w:p w14:paraId="28B1B1B2" w14:textId="77777777" w:rsidR="00022E10" w:rsidRPr="00631815" w:rsidRDefault="00022E10" w:rsidP="00022E10">
      <w:pPr>
        <w:spacing w:line="360" w:lineRule="auto"/>
        <w:jc w:val="both"/>
        <w:rPr>
          <w:rFonts w:ascii="Arial" w:hAnsi="Arial"/>
        </w:rPr>
      </w:pPr>
    </w:p>
    <w:p w14:paraId="43FAC185" w14:textId="77777777" w:rsidR="00022E10" w:rsidRPr="00631815" w:rsidRDefault="00022E10" w:rsidP="00022E10">
      <w:pPr>
        <w:numPr>
          <w:ilvl w:val="0"/>
          <w:numId w:val="1"/>
        </w:numPr>
        <w:spacing w:line="360" w:lineRule="auto"/>
        <w:jc w:val="both"/>
        <w:rPr>
          <w:rFonts w:ascii="Arial" w:hAnsi="Arial"/>
        </w:rPr>
      </w:pPr>
      <w:r w:rsidRPr="00631815">
        <w:rPr>
          <w:rFonts w:ascii="Arial" w:hAnsi="Arial"/>
          <w:b/>
          <w:bCs/>
          <w:rtl/>
        </w:rPr>
        <w:t>מידת הפגיעה בערך המוגן</w:t>
      </w:r>
      <w:r>
        <w:rPr>
          <w:rFonts w:ascii="Arial" w:hAnsi="Arial" w:hint="cs"/>
          <w:rtl/>
        </w:rPr>
        <w:t xml:space="preserve"> גבוהה </w:t>
      </w:r>
      <w:r>
        <w:rPr>
          <w:rFonts w:ascii="Arial" w:hAnsi="Arial"/>
          <w:rtl/>
        </w:rPr>
        <w:t>–</w:t>
      </w:r>
      <w:r>
        <w:rPr>
          <w:rFonts w:ascii="Arial" w:hAnsi="Arial" w:hint="cs"/>
          <w:rtl/>
        </w:rPr>
        <w:t xml:space="preserve"> לאור טיב העבירות </w:t>
      </w:r>
      <w:r>
        <w:rPr>
          <w:rFonts w:ascii="Arial" w:hAnsi="Arial"/>
          <w:rtl/>
        </w:rPr>
        <w:t>–</w:t>
      </w:r>
      <w:r>
        <w:rPr>
          <w:rFonts w:ascii="Arial" w:hAnsi="Arial" w:hint="cs"/>
          <w:rtl/>
        </w:rPr>
        <w:t xml:space="preserve"> עסקאות סמים, סוג הסם, וכמותו.  </w:t>
      </w:r>
    </w:p>
    <w:p w14:paraId="05DEEC94" w14:textId="77777777" w:rsidR="00022E10" w:rsidRPr="00631815" w:rsidRDefault="00022E10" w:rsidP="00022E10">
      <w:pPr>
        <w:spacing w:line="360" w:lineRule="auto"/>
        <w:jc w:val="both"/>
        <w:rPr>
          <w:rFonts w:ascii="Arial" w:hAnsi="Arial"/>
          <w:rtl/>
        </w:rPr>
      </w:pPr>
    </w:p>
    <w:p w14:paraId="54269466" w14:textId="77777777" w:rsidR="00022E10" w:rsidRDefault="00022E10" w:rsidP="00022E10">
      <w:pPr>
        <w:numPr>
          <w:ilvl w:val="0"/>
          <w:numId w:val="1"/>
        </w:numPr>
        <w:spacing w:line="360" w:lineRule="auto"/>
        <w:jc w:val="both"/>
        <w:rPr>
          <w:rFonts w:ascii="Arial" w:hAnsi="Arial"/>
        </w:rPr>
      </w:pPr>
      <w:r>
        <w:rPr>
          <w:rFonts w:ascii="Arial" w:hAnsi="Arial" w:hint="cs"/>
          <w:rtl/>
        </w:rPr>
        <w:t>בחינת</w:t>
      </w:r>
      <w:r w:rsidRPr="00631815">
        <w:rPr>
          <w:rFonts w:ascii="Arial" w:hAnsi="Arial"/>
          <w:rtl/>
        </w:rPr>
        <w:t xml:space="preserve"> </w:t>
      </w:r>
      <w:r>
        <w:rPr>
          <w:rFonts w:ascii="Arial" w:hAnsi="Arial"/>
          <w:b/>
          <w:bCs/>
          <w:rtl/>
        </w:rPr>
        <w:t>מדיניות הענישה הנוהגת</w:t>
      </w:r>
      <w:r>
        <w:rPr>
          <w:rFonts w:ascii="Arial" w:hAnsi="Arial" w:hint="cs"/>
          <w:b/>
          <w:bCs/>
          <w:rtl/>
        </w:rPr>
        <w:t xml:space="preserve"> </w:t>
      </w:r>
      <w:r>
        <w:rPr>
          <w:rFonts w:ascii="Arial" w:hAnsi="Arial" w:hint="cs"/>
          <w:rtl/>
        </w:rPr>
        <w:t>מעלה שבעבירות של סחר בסמים או החזקת סמים מסוכנים שלא לצריכה עצמית, מוטלים ככלל מאסרים ממושכים בפועל לצד מאסר מותנה, קנס, פסילת רישיון נהיגה וחילוט.</w:t>
      </w:r>
      <w:r w:rsidRPr="00631815">
        <w:rPr>
          <w:rFonts w:ascii="Arial" w:hAnsi="Arial"/>
          <w:rtl/>
        </w:rPr>
        <w:t xml:space="preserve"> </w:t>
      </w:r>
    </w:p>
    <w:p w14:paraId="6717F474" w14:textId="77777777" w:rsidR="00022E10" w:rsidRDefault="00022E10" w:rsidP="00022E10">
      <w:pPr>
        <w:spacing w:line="360" w:lineRule="auto"/>
        <w:ind w:left="720"/>
        <w:jc w:val="both"/>
        <w:rPr>
          <w:rFonts w:ascii="Arial" w:hAnsi="Arial"/>
          <w:rtl/>
        </w:rPr>
      </w:pPr>
    </w:p>
    <w:p w14:paraId="1D09F975" w14:textId="77777777" w:rsidR="00022E10" w:rsidRDefault="00022E10" w:rsidP="00022E10">
      <w:pPr>
        <w:spacing w:line="360" w:lineRule="auto"/>
        <w:ind w:left="720"/>
        <w:jc w:val="both"/>
        <w:rPr>
          <w:rFonts w:ascii="Arial" w:hAnsi="Arial"/>
          <w:rtl/>
        </w:rPr>
      </w:pPr>
      <w:r>
        <w:rPr>
          <w:rFonts w:ascii="Arial" w:hAnsi="Arial"/>
          <w:rtl/>
        </w:rPr>
        <w:t>עם זאת, יש לתת את הדעת ל</w:t>
      </w:r>
      <w:r w:rsidRPr="00B23913">
        <w:rPr>
          <w:rFonts w:ascii="Arial" w:hAnsi="Arial"/>
          <w:rtl/>
        </w:rPr>
        <w:t>הבדל שבין טווח הענישה המקובל בפסיקה ובין מתחם העונש ההולם. בעוד שטווח הענישה הוא נתון שמבוסס על הדין הנוהג ומשקף ביטויי ענישה שונים למעשים דומים או קרובים, הרי שמתחם העונש ההולם הוא הכרעה ערכית של בית המשפט בדבר מדיניות הענישה הראויה, הכרעה שמבוססת על שורה של שיקולים שהפסיקה הנוהגת היא רק אחד מהם.</w:t>
      </w:r>
    </w:p>
    <w:p w14:paraId="22B3C5E3" w14:textId="77777777" w:rsidR="00022E10" w:rsidRPr="005924E6" w:rsidRDefault="00022E10" w:rsidP="00022E10">
      <w:pPr>
        <w:spacing w:line="360" w:lineRule="auto"/>
        <w:ind w:left="720"/>
        <w:jc w:val="both"/>
        <w:rPr>
          <w:rFonts w:ascii="Arial" w:hAnsi="Arial"/>
          <w:rtl/>
        </w:rPr>
      </w:pPr>
    </w:p>
    <w:p w14:paraId="65BB5AC6" w14:textId="77777777" w:rsidR="00022E10" w:rsidRDefault="00022E10" w:rsidP="00022E10">
      <w:pPr>
        <w:spacing w:line="360" w:lineRule="auto"/>
        <w:ind w:left="720"/>
        <w:jc w:val="both"/>
        <w:rPr>
          <w:rFonts w:ascii="Arial" w:hAnsi="Arial"/>
        </w:rPr>
      </w:pPr>
      <w:r>
        <w:rPr>
          <w:rFonts w:ascii="Arial" w:hAnsi="Arial" w:hint="cs"/>
          <w:rtl/>
        </w:rPr>
        <w:t>לצורך גיבוש מסקנתי זו עיינתי בפסקי הדין הבאים:</w:t>
      </w:r>
    </w:p>
    <w:p w14:paraId="5F963871" w14:textId="77777777" w:rsidR="00022E10" w:rsidRDefault="00022E10" w:rsidP="00022E10">
      <w:pPr>
        <w:spacing w:line="360" w:lineRule="auto"/>
        <w:ind w:left="720"/>
        <w:jc w:val="both"/>
        <w:rPr>
          <w:rFonts w:ascii="Arial" w:hAnsi="Arial"/>
          <w:rtl/>
        </w:rPr>
      </w:pPr>
    </w:p>
    <w:p w14:paraId="21003114" w14:textId="77777777" w:rsidR="00022E10" w:rsidRDefault="00F13D6D" w:rsidP="00022E10">
      <w:pPr>
        <w:spacing w:line="360" w:lineRule="auto"/>
        <w:ind w:left="720"/>
        <w:jc w:val="both"/>
        <w:rPr>
          <w:rFonts w:ascii="Arial" w:hAnsi="Arial"/>
          <w:rtl/>
        </w:rPr>
      </w:pPr>
      <w:hyperlink r:id="rId24" w:history="1">
        <w:r w:rsidRPr="00F13D6D">
          <w:rPr>
            <w:rFonts w:ascii="Arial" w:hAnsi="Arial"/>
            <w:color w:val="0000FF"/>
            <w:u w:val="single"/>
            <w:rtl/>
          </w:rPr>
          <w:t>רע"פ 6087/16</w:t>
        </w:r>
      </w:hyperlink>
      <w:r w:rsidR="00022E10" w:rsidRPr="00AD6D9B">
        <w:rPr>
          <w:rFonts w:ascii="Arial" w:hAnsi="Arial" w:hint="cs"/>
          <w:u w:val="single"/>
          <w:rtl/>
        </w:rPr>
        <w:t xml:space="preserve"> </w:t>
      </w:r>
      <w:r w:rsidR="00022E10" w:rsidRPr="00AD6D9B">
        <w:rPr>
          <w:rFonts w:ascii="Arial" w:hAnsi="Arial" w:hint="cs"/>
          <w:b/>
          <w:bCs/>
          <w:u w:val="single"/>
          <w:rtl/>
        </w:rPr>
        <w:t>אבו דיאב נגד מדינת ישראל</w:t>
      </w:r>
      <w:r w:rsidR="00022E10" w:rsidRPr="00AD6D9B">
        <w:rPr>
          <w:rFonts w:ascii="Arial" w:hAnsi="Arial" w:hint="cs"/>
          <w:u w:val="single"/>
          <w:rtl/>
        </w:rPr>
        <w:t xml:space="preserve"> </w:t>
      </w:r>
      <w:r w:rsidR="009E6A67" w:rsidRPr="009E6A67">
        <w:rPr>
          <w:sz w:val="22"/>
          <w:u w:val="single"/>
          <w:rtl/>
        </w:rPr>
        <w:t xml:space="preserve">[פורסם בנבו] </w:t>
      </w:r>
      <w:r w:rsidR="00022E10" w:rsidRPr="00AD6D9B">
        <w:rPr>
          <w:rFonts w:ascii="Arial" w:hAnsi="Arial" w:hint="cs"/>
          <w:u w:val="single"/>
          <w:rtl/>
        </w:rPr>
        <w:t>(11.08.2016):</w:t>
      </w:r>
      <w:r w:rsidR="00022E10">
        <w:rPr>
          <w:rFonts w:ascii="Arial" w:hAnsi="Arial" w:hint="cs"/>
          <w:rtl/>
        </w:rPr>
        <w:t xml:space="preserve"> ביהמ"ש העליון דחה בקשת רשות ערעור של נאשם שנידון ל-</w:t>
      </w:r>
      <w:r w:rsidR="00022E10" w:rsidRPr="00AD6D9B">
        <w:rPr>
          <w:rFonts w:ascii="Arial" w:hAnsi="Arial" w:hint="cs"/>
          <w:b/>
          <w:bCs/>
          <w:rtl/>
        </w:rPr>
        <w:t>24 חודשי מאסר בפועל לצד עונשים נלווים.</w:t>
      </w:r>
      <w:r w:rsidR="00022E10">
        <w:rPr>
          <w:rFonts w:ascii="Arial" w:hAnsi="Arial" w:hint="cs"/>
          <w:rtl/>
        </w:rPr>
        <w:t xml:space="preserve"> עונשו של הנאשם הופחת בביהמ"ש המחוזי מ-27 חודשי מאסר בפועל שנגזרו עליו במקור בבימ"ש השלום. הנאשם הורשע בשלוש עבירות סחר בסמים לאחר שמכר לסוכן משטרתי כ-300 גרם חשיש בשלוש הזדמנויות שונות (כ-100 גרם בכל פעם). </w:t>
      </w:r>
    </w:p>
    <w:p w14:paraId="1F678091" w14:textId="77777777" w:rsidR="00022E10" w:rsidRDefault="00022E10" w:rsidP="00022E10">
      <w:pPr>
        <w:spacing w:line="360" w:lineRule="auto"/>
        <w:ind w:left="720"/>
        <w:jc w:val="both"/>
        <w:rPr>
          <w:rFonts w:ascii="Arial" w:hAnsi="Arial"/>
          <w:rtl/>
        </w:rPr>
      </w:pPr>
    </w:p>
    <w:p w14:paraId="60BC0C45" w14:textId="77777777" w:rsidR="00022E10" w:rsidRDefault="00F13D6D" w:rsidP="00022E10">
      <w:pPr>
        <w:spacing w:line="360" w:lineRule="auto"/>
        <w:ind w:left="720"/>
        <w:jc w:val="both"/>
        <w:rPr>
          <w:rFonts w:ascii="Arial" w:hAnsi="Arial"/>
          <w:rtl/>
        </w:rPr>
      </w:pPr>
      <w:hyperlink r:id="rId25" w:history="1">
        <w:r w:rsidRPr="00F13D6D">
          <w:rPr>
            <w:rFonts w:ascii="Arial" w:hAnsi="Arial"/>
            <w:color w:val="0000FF"/>
            <w:u w:val="single"/>
            <w:rtl/>
          </w:rPr>
          <w:t>ע"פ 1932/15</w:t>
        </w:r>
      </w:hyperlink>
      <w:r w:rsidR="00022E10" w:rsidRPr="00263B70">
        <w:rPr>
          <w:rFonts w:ascii="Arial" w:hAnsi="Arial" w:hint="cs"/>
          <w:u w:val="single"/>
          <w:rtl/>
        </w:rPr>
        <w:t xml:space="preserve"> </w:t>
      </w:r>
      <w:r w:rsidR="00022E10" w:rsidRPr="00263B70">
        <w:rPr>
          <w:rFonts w:ascii="Arial" w:hAnsi="Arial" w:hint="cs"/>
          <w:b/>
          <w:bCs/>
          <w:u w:val="single"/>
          <w:rtl/>
        </w:rPr>
        <w:t>בן סעדון נגד מדינת ישראל</w:t>
      </w:r>
      <w:r w:rsidR="00022E10" w:rsidRPr="00263B70">
        <w:rPr>
          <w:rFonts w:ascii="Arial" w:hAnsi="Arial" w:hint="cs"/>
          <w:u w:val="single"/>
          <w:rtl/>
        </w:rPr>
        <w:t xml:space="preserve"> </w:t>
      </w:r>
      <w:r w:rsidR="009E6A67" w:rsidRPr="009E6A67">
        <w:rPr>
          <w:sz w:val="22"/>
          <w:u w:val="single"/>
          <w:rtl/>
        </w:rPr>
        <w:t xml:space="preserve">[פורסם בנבו] </w:t>
      </w:r>
      <w:r w:rsidR="00022E10" w:rsidRPr="00263B70">
        <w:rPr>
          <w:rFonts w:ascii="Arial" w:hAnsi="Arial" w:hint="cs"/>
          <w:u w:val="single"/>
          <w:rtl/>
        </w:rPr>
        <w:t>(17.04.2016):</w:t>
      </w:r>
      <w:r w:rsidR="00022E10">
        <w:rPr>
          <w:rFonts w:ascii="Arial" w:hAnsi="Arial" w:hint="cs"/>
          <w:rtl/>
        </w:rPr>
        <w:t xml:space="preserve"> ביהמ"ש העליון דחה את ערעורו של נאשם שנידון ל-</w:t>
      </w:r>
      <w:r w:rsidR="00022E10" w:rsidRPr="00263B70">
        <w:rPr>
          <w:rFonts w:ascii="Arial" w:hAnsi="Arial" w:hint="cs"/>
          <w:b/>
          <w:bCs/>
          <w:rtl/>
        </w:rPr>
        <w:t>42 חודשי מאסר בפועל לצד עונשים נלווים</w:t>
      </w:r>
      <w:r w:rsidR="00022E10">
        <w:rPr>
          <w:rFonts w:ascii="Arial" w:hAnsi="Arial" w:hint="cs"/>
          <w:rtl/>
        </w:rPr>
        <w:t xml:space="preserve">. הנאשם הורשע בהחזקת סמים מסוכנים שלא לצריכה עצמית: 446 כדורים של סם מסוג </w:t>
      </w:r>
      <w:r w:rsidR="00022E10">
        <w:rPr>
          <w:rFonts w:ascii="Arial" w:hAnsi="Arial" w:hint="cs"/>
        </w:rPr>
        <w:t>MDMA</w:t>
      </w:r>
      <w:r w:rsidR="00022E10">
        <w:rPr>
          <w:rFonts w:ascii="Arial" w:hAnsi="Arial" w:hint="cs"/>
          <w:rtl/>
        </w:rPr>
        <w:t>; 406.71 ג' וכמות נוספת שאינה ידועה של סם מסוג חשיש; 26.4 ג' וכמות נוספת שאינה ידועה של סם מסוג קוקאין, ושני משקלים אלקטרוניים. כן הורשע בהשמדת ראיה ובהפרעה לשוטר במילוי תפקידו, בכך שסירב לפתוח את הדלת לשוטרים והשליך במזיד חלק מהסמים לאסלת השירותים והשמידם. לנאשם עבר פלילי מכביד. בהתייחסו לעונש, קבע ביהמ"ש העליון (כב' השופט מלצר) כך:</w:t>
      </w:r>
    </w:p>
    <w:p w14:paraId="292FABDA" w14:textId="77777777" w:rsidR="00022E10" w:rsidRPr="00E1454E" w:rsidRDefault="00022E10" w:rsidP="00022E10">
      <w:pPr>
        <w:spacing w:line="360" w:lineRule="auto"/>
        <w:ind w:left="1275" w:right="567"/>
        <w:jc w:val="both"/>
        <w:rPr>
          <w:rFonts w:ascii="Arial" w:hAnsi="Arial"/>
          <w:rtl/>
        </w:rPr>
      </w:pPr>
      <w:r>
        <w:rPr>
          <w:rFonts w:ascii="Arial" w:hAnsi="Arial" w:hint="cs"/>
          <w:rtl/>
        </w:rPr>
        <w:t xml:space="preserve">"[...] </w:t>
      </w:r>
      <w:r w:rsidRPr="00E1454E">
        <w:rPr>
          <w:rFonts w:ascii="Arial" w:hAnsi="Arial"/>
          <w:b/>
          <w:bCs/>
          <w:rtl/>
        </w:rPr>
        <w:t>רמת הענישה שנקבעה</w:t>
      </w:r>
      <w:r>
        <w:rPr>
          <w:rFonts w:ascii="Arial" w:hAnsi="Arial"/>
          <w:b/>
          <w:bCs/>
          <w:rtl/>
        </w:rPr>
        <w:t xml:space="preserve"> בפסקי הדי</w:t>
      </w:r>
      <w:r>
        <w:rPr>
          <w:rFonts w:ascii="Arial" w:hAnsi="Arial" w:hint="cs"/>
          <w:b/>
          <w:bCs/>
          <w:rtl/>
        </w:rPr>
        <w:t xml:space="preserve">ן... </w:t>
      </w:r>
      <w:r w:rsidRPr="00E1454E">
        <w:rPr>
          <w:rFonts w:ascii="Arial" w:hAnsi="Arial"/>
          <w:b/>
          <w:bCs/>
          <w:rtl/>
        </w:rPr>
        <w:t>כשמדובר בהחזקת סמים מסוכנים, שלא לצריכה עצמית, בכמות של עשרות גרמים, נעה בין 3 ל-5 שנות מאסר, לצד הטלת קנס כספי. בנסיבות אלה, אין בעונש שהושת על המערער חריגה מרמת הענישה המקובלת בעבירות דומות, ולפיכך אין בסיס להתערבותנו בעונש כערכאת ערעור</w:t>
      </w:r>
      <w:r>
        <w:rPr>
          <w:rFonts w:ascii="Arial" w:hAnsi="Arial" w:hint="cs"/>
          <w:rtl/>
        </w:rPr>
        <w:t>"</w:t>
      </w:r>
      <w:r w:rsidRPr="00E1454E">
        <w:rPr>
          <w:rFonts w:ascii="Arial" w:hAnsi="Arial"/>
          <w:rtl/>
        </w:rPr>
        <w:t>.</w:t>
      </w:r>
    </w:p>
    <w:p w14:paraId="24E09C8B" w14:textId="77777777" w:rsidR="00022E10" w:rsidRDefault="00022E10" w:rsidP="00022E10">
      <w:pPr>
        <w:spacing w:line="360" w:lineRule="auto"/>
        <w:ind w:left="720"/>
        <w:jc w:val="both"/>
        <w:rPr>
          <w:rFonts w:ascii="Arial" w:hAnsi="Arial"/>
          <w:rtl/>
        </w:rPr>
      </w:pPr>
    </w:p>
    <w:p w14:paraId="57E24BDF" w14:textId="77777777" w:rsidR="00022E10" w:rsidRPr="00384A2B" w:rsidRDefault="00F13D6D" w:rsidP="00022E10">
      <w:pPr>
        <w:spacing w:line="360" w:lineRule="auto"/>
        <w:ind w:left="720"/>
        <w:jc w:val="both"/>
        <w:rPr>
          <w:rFonts w:ascii="Arial" w:hAnsi="Arial"/>
          <w:rtl/>
        </w:rPr>
      </w:pPr>
      <w:hyperlink r:id="rId26" w:history="1">
        <w:r w:rsidRPr="00F13D6D">
          <w:rPr>
            <w:rFonts w:ascii="Arial" w:hAnsi="Arial"/>
            <w:color w:val="0000FF"/>
            <w:u w:val="single"/>
            <w:rtl/>
          </w:rPr>
          <w:t>ע"פ 8598/12</w:t>
        </w:r>
      </w:hyperlink>
      <w:r w:rsidR="00022E10">
        <w:rPr>
          <w:rFonts w:ascii="Arial" w:hAnsi="Arial" w:hint="cs"/>
          <w:u w:val="single"/>
          <w:rtl/>
        </w:rPr>
        <w:t xml:space="preserve"> </w:t>
      </w:r>
      <w:r w:rsidR="00022E10" w:rsidRPr="00384A2B">
        <w:rPr>
          <w:rFonts w:ascii="Arial" w:hAnsi="Arial" w:hint="cs"/>
          <w:b/>
          <w:bCs/>
          <w:u w:val="single"/>
          <w:rtl/>
        </w:rPr>
        <w:t>ביאטרה נגד מדינת ישראל</w:t>
      </w:r>
      <w:r w:rsidR="00022E10">
        <w:rPr>
          <w:rFonts w:ascii="Arial" w:hAnsi="Arial" w:hint="cs"/>
          <w:u w:val="single"/>
          <w:rtl/>
        </w:rPr>
        <w:t xml:space="preserve"> </w:t>
      </w:r>
      <w:r w:rsidR="009E6A67" w:rsidRPr="009E6A67">
        <w:rPr>
          <w:sz w:val="22"/>
          <w:u w:val="single"/>
          <w:rtl/>
        </w:rPr>
        <w:t xml:space="preserve">[פורסם בנבו] </w:t>
      </w:r>
      <w:r w:rsidR="00022E10">
        <w:rPr>
          <w:rFonts w:ascii="Arial" w:hAnsi="Arial" w:hint="cs"/>
          <w:u w:val="single"/>
          <w:rtl/>
        </w:rPr>
        <w:t>(28.01.2013):</w:t>
      </w:r>
      <w:r w:rsidR="00022E10">
        <w:rPr>
          <w:rFonts w:ascii="Arial" w:hAnsi="Arial" w:hint="cs"/>
          <w:rtl/>
        </w:rPr>
        <w:t xml:space="preserve"> ביהמ"ש העליון קיבל את ערעורו של הנאשם והפחית מעונשו כך שזה יעמוד על </w:t>
      </w:r>
      <w:r w:rsidR="00022E10" w:rsidRPr="00E97119">
        <w:rPr>
          <w:rFonts w:ascii="Arial" w:hAnsi="Arial" w:hint="cs"/>
          <w:b/>
          <w:bCs/>
          <w:rtl/>
        </w:rPr>
        <w:t>24 חודשי מאסר בפועל</w:t>
      </w:r>
      <w:r w:rsidR="00022E10">
        <w:rPr>
          <w:rFonts w:ascii="Arial" w:hAnsi="Arial" w:hint="cs"/>
          <w:rtl/>
        </w:rPr>
        <w:t xml:space="preserve">, וזאת בשל עיקרון  אחידות הענישה ובהשוואה לעונשם של יתר הנאשמים בפרשה. הנאשם הורשע במעורבות בעסקה שבה נמכרו לסוכן משטרתי 350 כדורי </w:t>
      </w:r>
      <w:r w:rsidR="00022E10">
        <w:rPr>
          <w:rFonts w:ascii="Arial" w:hAnsi="Arial" w:hint="cs"/>
        </w:rPr>
        <w:t>MDMA</w:t>
      </w:r>
      <w:r w:rsidR="00022E10">
        <w:rPr>
          <w:rFonts w:ascii="Arial" w:hAnsi="Arial" w:hint="cs"/>
          <w:rtl/>
        </w:rPr>
        <w:t xml:space="preserve">. ביהמ"ש המחוזי שדן את הנאשם, </w:t>
      </w:r>
      <w:r w:rsidR="00022E10" w:rsidRPr="00DA18C2">
        <w:rPr>
          <w:rFonts w:ascii="Arial" w:hAnsi="Arial" w:hint="cs"/>
          <w:b/>
          <w:bCs/>
          <w:rtl/>
        </w:rPr>
        <w:t>קבע כי מתחם העונש ההולם נע בין 48-12 חודשי מאסר בפועל</w:t>
      </w:r>
      <w:r w:rsidR="00022E10">
        <w:rPr>
          <w:rFonts w:ascii="Arial" w:hAnsi="Arial" w:hint="cs"/>
          <w:rtl/>
        </w:rPr>
        <w:t xml:space="preserve"> וגזר את עונשו ל-30 חודשי מאסר. </w:t>
      </w:r>
    </w:p>
    <w:p w14:paraId="1F859FE0" w14:textId="77777777" w:rsidR="00022E10" w:rsidRDefault="00022E10" w:rsidP="00022E10">
      <w:pPr>
        <w:spacing w:line="360" w:lineRule="auto"/>
        <w:ind w:left="720"/>
        <w:jc w:val="both"/>
        <w:rPr>
          <w:rFonts w:ascii="Arial" w:hAnsi="Arial"/>
          <w:u w:val="single"/>
          <w:rtl/>
        </w:rPr>
      </w:pPr>
    </w:p>
    <w:p w14:paraId="6453237F" w14:textId="77777777" w:rsidR="00022E10" w:rsidRDefault="00F13D6D" w:rsidP="00022E10">
      <w:pPr>
        <w:spacing w:line="360" w:lineRule="auto"/>
        <w:ind w:left="720"/>
        <w:jc w:val="both"/>
        <w:rPr>
          <w:rFonts w:ascii="Arial" w:hAnsi="Arial"/>
          <w:rtl/>
        </w:rPr>
      </w:pPr>
      <w:hyperlink r:id="rId27" w:history="1">
        <w:r w:rsidRPr="00F13D6D">
          <w:rPr>
            <w:rFonts w:ascii="Arial" w:hAnsi="Arial"/>
            <w:color w:val="0000FF"/>
            <w:u w:val="single"/>
            <w:rtl/>
          </w:rPr>
          <w:t>ע"פ 9979/08</w:t>
        </w:r>
      </w:hyperlink>
      <w:r w:rsidR="00022E10" w:rsidRPr="00493181">
        <w:rPr>
          <w:rFonts w:ascii="Arial" w:hAnsi="Arial" w:hint="cs"/>
          <w:u w:val="single"/>
          <w:rtl/>
        </w:rPr>
        <w:t xml:space="preserve"> </w:t>
      </w:r>
      <w:r w:rsidR="00022E10" w:rsidRPr="00493181">
        <w:rPr>
          <w:rFonts w:ascii="Arial" w:hAnsi="Arial" w:hint="cs"/>
          <w:b/>
          <w:bCs/>
          <w:u w:val="single"/>
          <w:rtl/>
        </w:rPr>
        <w:t>בודרם נגד מדינת ישראל</w:t>
      </w:r>
      <w:r w:rsidR="00022E10" w:rsidRPr="00493181">
        <w:rPr>
          <w:rFonts w:ascii="Arial" w:hAnsi="Arial" w:hint="cs"/>
          <w:u w:val="single"/>
          <w:rtl/>
        </w:rPr>
        <w:t xml:space="preserve"> </w:t>
      </w:r>
      <w:r w:rsidR="009E6A67" w:rsidRPr="009E6A67">
        <w:rPr>
          <w:sz w:val="22"/>
          <w:u w:val="single"/>
          <w:rtl/>
        </w:rPr>
        <w:t xml:space="preserve">[פורסם בנבו] </w:t>
      </w:r>
      <w:r w:rsidR="00022E10" w:rsidRPr="00493181">
        <w:rPr>
          <w:rFonts w:ascii="Arial" w:hAnsi="Arial" w:hint="cs"/>
          <w:u w:val="single"/>
          <w:rtl/>
        </w:rPr>
        <w:t>(21.04.2009)</w:t>
      </w:r>
      <w:r w:rsidR="00022E10">
        <w:rPr>
          <w:rFonts w:ascii="Arial" w:hAnsi="Arial" w:hint="cs"/>
          <w:rtl/>
        </w:rPr>
        <w:t>: ביהמ"ש העליון דחה את ערעורו של נאשם שנידון ל-</w:t>
      </w:r>
      <w:r w:rsidR="00022E10" w:rsidRPr="007078BA">
        <w:rPr>
          <w:rFonts w:ascii="Arial" w:hAnsi="Arial" w:hint="cs"/>
          <w:b/>
          <w:bCs/>
          <w:rtl/>
        </w:rPr>
        <w:t>24 חודשי מאסר בפועל לצד עונשים נלווים</w:t>
      </w:r>
      <w:r w:rsidR="00022E10">
        <w:rPr>
          <w:rFonts w:ascii="Arial" w:hAnsi="Arial" w:hint="cs"/>
          <w:rtl/>
        </w:rPr>
        <w:t xml:space="preserve">. הנאשם הורשע בהחזקת 242 טבליות סם מסוג </w:t>
      </w:r>
      <w:r w:rsidR="00022E10">
        <w:rPr>
          <w:rFonts w:ascii="Arial" w:hAnsi="Arial" w:hint="cs"/>
        </w:rPr>
        <w:t>MDMA</w:t>
      </w:r>
      <w:r w:rsidR="00022E10">
        <w:rPr>
          <w:rFonts w:ascii="Arial" w:hAnsi="Arial" w:hint="cs"/>
          <w:rtl/>
        </w:rPr>
        <w:t xml:space="preserve"> וכ-1.98 גרם חשיש, שלא לצריכה עצמית. באותו עניין פסק ביהמ"ש העליון (כב' הש' לוי) כך: </w:t>
      </w:r>
    </w:p>
    <w:p w14:paraId="6485B825" w14:textId="77777777" w:rsidR="00022E10" w:rsidRPr="00AC416B" w:rsidRDefault="00022E10" w:rsidP="00022E10">
      <w:pPr>
        <w:spacing w:line="360" w:lineRule="auto"/>
        <w:ind w:left="1275" w:right="567"/>
        <w:jc w:val="both"/>
        <w:rPr>
          <w:rFonts w:ascii="Arial" w:hAnsi="Arial"/>
          <w:b/>
          <w:bCs/>
          <w:rtl/>
        </w:rPr>
      </w:pPr>
      <w:r w:rsidRPr="00AC416B">
        <w:rPr>
          <w:rFonts w:ascii="Arial" w:hAnsi="Arial" w:hint="cs"/>
          <w:b/>
          <w:bCs/>
          <w:rtl/>
        </w:rPr>
        <w:t xml:space="preserve">"[...] </w:t>
      </w:r>
      <w:r w:rsidRPr="00AC416B">
        <w:rPr>
          <w:rFonts w:ascii="Arial" w:hAnsi="Arial"/>
          <w:b/>
          <w:bCs/>
          <w:rtl/>
        </w:rPr>
        <w:t>אין בידנו לקבל את הערעור. המערער נמצא מחזיק בכמות סם גדולה שלא לשימוש עצמי, ומכוח הודאתו מתחייבת המסקנה כי הסם נועד לשימושם של אחרים. העולה מכך הוא, כי המערער נמנה על אלה המסייעים בהפצתו של נגע הסמים בקרב החברה בישראל, ועל נזקו של נגע זה נדמה כי אין צורך להשחית מלים. בנסיבות אלו לא גילינו בעונש חומרה כלשהי, ומכאן החלטתנו לדחות את הערעור</w:t>
      </w:r>
      <w:r w:rsidRPr="00AC416B">
        <w:rPr>
          <w:rFonts w:ascii="Arial" w:hAnsi="Arial" w:hint="cs"/>
          <w:b/>
          <w:bCs/>
          <w:rtl/>
        </w:rPr>
        <w:t>"</w:t>
      </w:r>
      <w:r w:rsidRPr="00AC416B">
        <w:rPr>
          <w:rFonts w:ascii="Arial" w:hAnsi="Arial"/>
          <w:b/>
          <w:bCs/>
          <w:rtl/>
        </w:rPr>
        <w:t>.</w:t>
      </w:r>
    </w:p>
    <w:p w14:paraId="78F64AB0" w14:textId="77777777" w:rsidR="00022E10" w:rsidRPr="00AC416B" w:rsidRDefault="00022E10" w:rsidP="00022E10">
      <w:pPr>
        <w:spacing w:line="360" w:lineRule="auto"/>
        <w:ind w:left="720"/>
        <w:jc w:val="both"/>
        <w:rPr>
          <w:rFonts w:ascii="Arial" w:hAnsi="Arial"/>
          <w:rtl/>
        </w:rPr>
      </w:pPr>
    </w:p>
    <w:p w14:paraId="1B9C4DAE" w14:textId="77777777" w:rsidR="00022E10" w:rsidRDefault="00F13D6D" w:rsidP="00022E10">
      <w:pPr>
        <w:spacing w:line="360" w:lineRule="auto"/>
        <w:ind w:left="720"/>
        <w:jc w:val="both"/>
        <w:rPr>
          <w:rFonts w:ascii="Arial" w:hAnsi="Arial"/>
          <w:rtl/>
        </w:rPr>
      </w:pPr>
      <w:hyperlink r:id="rId28" w:history="1">
        <w:r w:rsidRPr="00F13D6D">
          <w:rPr>
            <w:rFonts w:ascii="Arial" w:hAnsi="Arial"/>
            <w:color w:val="0000FF"/>
            <w:u w:val="single"/>
            <w:rtl/>
          </w:rPr>
          <w:t>עפ"ג (מח' י-ם) 25919-04-19</w:t>
        </w:r>
      </w:hyperlink>
      <w:r w:rsidR="00022E10">
        <w:rPr>
          <w:rFonts w:ascii="Arial" w:hAnsi="Arial" w:hint="cs"/>
          <w:u w:val="single"/>
          <w:rtl/>
        </w:rPr>
        <w:t xml:space="preserve"> </w:t>
      </w:r>
      <w:r w:rsidR="00022E10" w:rsidRPr="007845E2">
        <w:rPr>
          <w:rFonts w:ascii="Arial" w:hAnsi="Arial" w:hint="cs"/>
          <w:b/>
          <w:bCs/>
          <w:u w:val="single"/>
          <w:rtl/>
        </w:rPr>
        <w:t>ג'אבר נגד מדינת ישראל</w:t>
      </w:r>
      <w:r w:rsidR="00022E10">
        <w:rPr>
          <w:rFonts w:ascii="Arial" w:hAnsi="Arial" w:hint="cs"/>
          <w:u w:val="single"/>
          <w:rtl/>
        </w:rPr>
        <w:t xml:space="preserve"> </w:t>
      </w:r>
      <w:r w:rsidR="009E6A67" w:rsidRPr="009E6A67">
        <w:rPr>
          <w:sz w:val="22"/>
          <w:u w:val="single"/>
          <w:rtl/>
        </w:rPr>
        <w:t xml:space="preserve">[פורסם בנבו] </w:t>
      </w:r>
      <w:r w:rsidR="00022E10">
        <w:rPr>
          <w:rFonts w:ascii="Arial" w:hAnsi="Arial" w:hint="cs"/>
          <w:u w:val="single"/>
          <w:rtl/>
        </w:rPr>
        <w:t>(08.01.2020):</w:t>
      </w:r>
      <w:r w:rsidR="00022E10">
        <w:rPr>
          <w:rFonts w:ascii="Arial" w:hAnsi="Arial" w:hint="cs"/>
          <w:rtl/>
        </w:rPr>
        <w:t xml:space="preserve"> ביהמ"ש המחוזי קיבל את ערעור הנאשם והקל במעט בעונשו, כך שנגזרו עליו </w:t>
      </w:r>
      <w:r w:rsidR="00022E10" w:rsidRPr="00927545">
        <w:rPr>
          <w:rFonts w:ascii="Arial" w:hAnsi="Arial" w:hint="cs"/>
          <w:b/>
          <w:bCs/>
          <w:rtl/>
        </w:rPr>
        <w:t>12 חודשי מאסר בפועל לצד עונשים נלווים</w:t>
      </w:r>
      <w:r w:rsidR="00022E10">
        <w:rPr>
          <w:rFonts w:ascii="Arial" w:hAnsi="Arial" w:hint="cs"/>
          <w:rtl/>
        </w:rPr>
        <w:t xml:space="preserve">. זאת חלף 14 חודשי מאסר שגזר ביהמ"ש השלום. צוין שההקלה בעונש ניתנה לנוכח העונש שנגזר על מעורב אחר באותה פרשה. הנאשם הורשע בניסיון לסחר של 400 טבליות סם מסוג </w:t>
      </w:r>
      <w:r w:rsidR="00022E10">
        <w:rPr>
          <w:rFonts w:ascii="Arial" w:hAnsi="Arial" w:hint="cs"/>
        </w:rPr>
        <w:t>MDMA</w:t>
      </w:r>
      <w:r w:rsidR="00022E10">
        <w:rPr>
          <w:rFonts w:ascii="Arial" w:hAnsi="Arial" w:hint="cs"/>
          <w:rtl/>
        </w:rPr>
        <w:t xml:space="preserve">. בימ"ש השלום קבע שמתחם העונש ההולם את המעשה נע בין 20-10 חודשי מאסר בפועל לצד עונשים נלווים. </w:t>
      </w:r>
    </w:p>
    <w:p w14:paraId="565CDCE8" w14:textId="77777777" w:rsidR="00022E10" w:rsidRDefault="00022E10" w:rsidP="00022E10">
      <w:pPr>
        <w:spacing w:line="360" w:lineRule="auto"/>
        <w:ind w:left="720"/>
        <w:jc w:val="both"/>
        <w:rPr>
          <w:rFonts w:ascii="Arial" w:hAnsi="Arial"/>
          <w:rtl/>
        </w:rPr>
      </w:pPr>
    </w:p>
    <w:p w14:paraId="4393A22C" w14:textId="77777777" w:rsidR="00022E10" w:rsidRDefault="00F13D6D" w:rsidP="00022E10">
      <w:pPr>
        <w:spacing w:line="360" w:lineRule="auto"/>
        <w:ind w:left="720"/>
        <w:jc w:val="both"/>
        <w:rPr>
          <w:rFonts w:ascii="Arial" w:hAnsi="Arial"/>
          <w:rtl/>
        </w:rPr>
      </w:pPr>
      <w:hyperlink r:id="rId29" w:history="1">
        <w:r w:rsidRPr="00F13D6D">
          <w:rPr>
            <w:rFonts w:ascii="Arial" w:hAnsi="Arial"/>
            <w:color w:val="0000FF"/>
            <w:u w:val="single"/>
            <w:rtl/>
          </w:rPr>
          <w:t>ת"פ (מח' ת"א) 30538-02-19</w:t>
        </w:r>
      </w:hyperlink>
      <w:r w:rsidR="00022E10" w:rsidRPr="009776F8">
        <w:rPr>
          <w:rFonts w:ascii="Arial" w:hAnsi="Arial" w:hint="cs"/>
          <w:u w:val="single"/>
          <w:rtl/>
        </w:rPr>
        <w:t xml:space="preserve"> </w:t>
      </w:r>
      <w:r w:rsidR="00022E10" w:rsidRPr="009776F8">
        <w:rPr>
          <w:rFonts w:ascii="Arial" w:hAnsi="Arial" w:hint="cs"/>
          <w:b/>
          <w:bCs/>
          <w:u w:val="single"/>
          <w:rtl/>
        </w:rPr>
        <w:t>מדינת ישראל נגד ולקוביץ</w:t>
      </w:r>
      <w:r w:rsidR="00022E10" w:rsidRPr="009776F8">
        <w:rPr>
          <w:rFonts w:ascii="Arial" w:hAnsi="Arial" w:hint="cs"/>
          <w:u w:val="single"/>
          <w:rtl/>
        </w:rPr>
        <w:t xml:space="preserve"> </w:t>
      </w:r>
      <w:r w:rsidR="009E6A67" w:rsidRPr="009E6A67">
        <w:rPr>
          <w:sz w:val="22"/>
          <w:u w:val="single"/>
          <w:rtl/>
        </w:rPr>
        <w:t xml:space="preserve">[פורסם בנבו] </w:t>
      </w:r>
      <w:r w:rsidR="00022E10" w:rsidRPr="009776F8">
        <w:rPr>
          <w:rFonts w:ascii="Arial" w:hAnsi="Arial" w:hint="cs"/>
          <w:u w:val="single"/>
          <w:rtl/>
        </w:rPr>
        <w:t>(05.11.2019):</w:t>
      </w:r>
      <w:r w:rsidR="00022E10">
        <w:rPr>
          <w:rFonts w:ascii="Arial" w:hAnsi="Arial" w:hint="cs"/>
          <w:rtl/>
        </w:rPr>
        <w:t xml:space="preserve"> הנאשם נידון לעונש כולל של </w:t>
      </w:r>
      <w:r w:rsidR="00022E10" w:rsidRPr="009776F8">
        <w:rPr>
          <w:rFonts w:ascii="Arial" w:hAnsi="Arial" w:hint="cs"/>
          <w:b/>
          <w:bCs/>
          <w:rtl/>
        </w:rPr>
        <w:t>38 חודשי מאסר בפועל לצד עונשים נלווים</w:t>
      </w:r>
      <w:r w:rsidR="00022E10">
        <w:rPr>
          <w:rFonts w:ascii="Arial" w:hAnsi="Arial" w:hint="cs"/>
          <w:rtl/>
        </w:rPr>
        <w:t xml:space="preserve">, בגין שני אישומים. באישום הראשון, הורשע בכך שמכר לסוכן משטרתי 300 טבליות סם מסוג </w:t>
      </w:r>
      <w:r w:rsidR="00022E10">
        <w:rPr>
          <w:rFonts w:ascii="Arial" w:hAnsi="Arial" w:hint="cs"/>
        </w:rPr>
        <w:t>MDMA</w:t>
      </w:r>
      <w:r w:rsidR="00022E10">
        <w:rPr>
          <w:rFonts w:ascii="Arial" w:hAnsi="Arial" w:hint="cs"/>
          <w:rtl/>
        </w:rPr>
        <w:t xml:space="preserve">, ובאישום השני מכר לסוכן 900 טבליות מאותו סם. נקבע </w:t>
      </w:r>
      <w:r w:rsidR="00022E10" w:rsidRPr="009776F8">
        <w:rPr>
          <w:rFonts w:ascii="Arial" w:hAnsi="Arial" w:hint="cs"/>
          <w:b/>
          <w:bCs/>
          <w:rtl/>
        </w:rPr>
        <w:t>שמתחם העונש ההולם את האישום הראשון נע בין 38-18 חודשי מאסר בפועל.</w:t>
      </w:r>
    </w:p>
    <w:p w14:paraId="11C14F6C" w14:textId="77777777" w:rsidR="00022E10" w:rsidRPr="005F5245" w:rsidRDefault="00022E10" w:rsidP="00022E10">
      <w:pPr>
        <w:spacing w:line="360" w:lineRule="auto"/>
        <w:ind w:left="720"/>
        <w:jc w:val="both"/>
        <w:rPr>
          <w:rFonts w:ascii="Arial" w:hAnsi="Arial"/>
          <w:rtl/>
        </w:rPr>
      </w:pPr>
    </w:p>
    <w:p w14:paraId="4010A91E" w14:textId="77777777" w:rsidR="00022E10" w:rsidRDefault="00F13D6D" w:rsidP="00022E10">
      <w:pPr>
        <w:spacing w:line="360" w:lineRule="auto"/>
        <w:ind w:left="720"/>
        <w:jc w:val="both"/>
        <w:rPr>
          <w:rFonts w:ascii="Arial" w:hAnsi="Arial"/>
          <w:rtl/>
        </w:rPr>
      </w:pPr>
      <w:hyperlink r:id="rId30" w:history="1">
        <w:r w:rsidRPr="00F13D6D">
          <w:rPr>
            <w:rFonts w:ascii="Arial" w:hAnsi="Arial"/>
            <w:color w:val="0000FF"/>
            <w:u w:val="single"/>
            <w:rtl/>
          </w:rPr>
          <w:t>עפ"ג (מח' י-ם) 29138-07-17</w:t>
        </w:r>
      </w:hyperlink>
      <w:r w:rsidR="00022E10" w:rsidRPr="00DD5387">
        <w:rPr>
          <w:rFonts w:ascii="Arial" w:hAnsi="Arial" w:hint="cs"/>
          <w:u w:val="single"/>
          <w:rtl/>
        </w:rPr>
        <w:t xml:space="preserve"> </w:t>
      </w:r>
      <w:r w:rsidR="00022E10" w:rsidRPr="00DD5387">
        <w:rPr>
          <w:rFonts w:ascii="Arial" w:hAnsi="Arial" w:hint="cs"/>
          <w:b/>
          <w:bCs/>
          <w:u w:val="single"/>
          <w:rtl/>
        </w:rPr>
        <w:t>מדינת ישראל נגד ג'ית</w:t>
      </w:r>
      <w:r w:rsidR="00022E10" w:rsidRPr="00DD5387">
        <w:rPr>
          <w:rFonts w:ascii="Arial" w:hAnsi="Arial" w:hint="cs"/>
          <w:u w:val="single"/>
          <w:rtl/>
        </w:rPr>
        <w:t xml:space="preserve"> </w:t>
      </w:r>
      <w:r w:rsidR="009E6A67" w:rsidRPr="009E6A67">
        <w:rPr>
          <w:sz w:val="22"/>
          <w:u w:val="single"/>
          <w:rtl/>
        </w:rPr>
        <w:t xml:space="preserve">[פורסם בנבו] </w:t>
      </w:r>
      <w:r w:rsidR="00022E10" w:rsidRPr="00DD5387">
        <w:rPr>
          <w:rFonts w:ascii="Arial" w:hAnsi="Arial" w:hint="cs"/>
          <w:u w:val="single"/>
          <w:rtl/>
        </w:rPr>
        <w:t>(17.08.2017):</w:t>
      </w:r>
      <w:r w:rsidR="00022E10">
        <w:rPr>
          <w:rFonts w:ascii="Arial" w:hAnsi="Arial" w:hint="cs"/>
          <w:rtl/>
        </w:rPr>
        <w:t xml:space="preserve"> ביהמ"ש המחוזי קיבל את ערעור המדינה על קולת העונש, והחמיר את עונשו של הנאשם ל-</w:t>
      </w:r>
      <w:r w:rsidR="00022E10" w:rsidRPr="00C8062D">
        <w:rPr>
          <w:rFonts w:ascii="Arial" w:hAnsi="Arial" w:hint="cs"/>
          <w:b/>
          <w:bCs/>
          <w:rtl/>
        </w:rPr>
        <w:t>14 חודשי מאסר בפועל</w:t>
      </w:r>
      <w:r w:rsidR="00022E10">
        <w:rPr>
          <w:rFonts w:ascii="Arial" w:hAnsi="Arial" w:hint="cs"/>
          <w:b/>
          <w:bCs/>
          <w:rtl/>
        </w:rPr>
        <w:t xml:space="preserve"> לצד עונשים נלווים</w:t>
      </w:r>
      <w:r w:rsidR="00022E10">
        <w:rPr>
          <w:rFonts w:ascii="Arial" w:hAnsi="Arial" w:hint="cs"/>
          <w:rtl/>
        </w:rPr>
        <w:t xml:space="preserve">. זאת חלף 9 חודשי מאסר שגזר עליו ביהמ"ש השלום. הנאשם הורשע בהחזקת 12 פלטות חשיש במשקל 1.199 ק"ג וכן 408 טבליות סם מסוג </w:t>
      </w:r>
      <w:r w:rsidR="00022E10">
        <w:rPr>
          <w:rFonts w:ascii="Arial" w:hAnsi="Arial" w:hint="cs"/>
        </w:rPr>
        <w:t>MDMA</w:t>
      </w:r>
      <w:r w:rsidR="00022E10">
        <w:rPr>
          <w:rFonts w:ascii="Arial" w:hAnsi="Arial" w:hint="cs"/>
          <w:rtl/>
        </w:rPr>
        <w:t xml:space="preserve">, שלא לצריכה עצמית. בערעור נקבע </w:t>
      </w:r>
      <w:r w:rsidR="00022E10" w:rsidRPr="009776F8">
        <w:rPr>
          <w:rFonts w:ascii="Arial" w:hAnsi="Arial" w:hint="cs"/>
          <w:b/>
          <w:bCs/>
          <w:rtl/>
        </w:rPr>
        <w:t>שמתחם העונש ההולם נע בין 32-10 חודשי מאסר בפועל.</w:t>
      </w:r>
      <w:r w:rsidR="00022E10">
        <w:rPr>
          <w:rFonts w:ascii="Arial" w:hAnsi="Arial" w:hint="cs"/>
          <w:rtl/>
        </w:rPr>
        <w:t xml:space="preserve"> </w:t>
      </w:r>
    </w:p>
    <w:p w14:paraId="5A34B74B" w14:textId="77777777" w:rsidR="00022E10" w:rsidRDefault="00022E10" w:rsidP="00022E10">
      <w:pPr>
        <w:spacing w:line="360" w:lineRule="auto"/>
        <w:ind w:left="720"/>
        <w:jc w:val="both"/>
        <w:rPr>
          <w:rFonts w:ascii="Arial" w:hAnsi="Arial"/>
        </w:rPr>
      </w:pPr>
    </w:p>
    <w:p w14:paraId="33689875" w14:textId="77777777" w:rsidR="00022E10" w:rsidRDefault="00F13D6D" w:rsidP="00022E10">
      <w:pPr>
        <w:spacing w:line="360" w:lineRule="auto"/>
        <w:ind w:left="720"/>
        <w:jc w:val="both"/>
        <w:rPr>
          <w:rFonts w:ascii="Arial" w:hAnsi="Arial"/>
          <w:rtl/>
        </w:rPr>
      </w:pPr>
      <w:hyperlink r:id="rId31" w:history="1">
        <w:r w:rsidRPr="00F13D6D">
          <w:rPr>
            <w:rFonts w:ascii="Arial" w:hAnsi="Arial"/>
            <w:color w:val="0000FF"/>
            <w:u w:val="single"/>
            <w:rtl/>
          </w:rPr>
          <w:t>ת"פ (מח' חי') 1108-05-15</w:t>
        </w:r>
      </w:hyperlink>
      <w:r w:rsidR="00022E10" w:rsidRPr="00271383">
        <w:rPr>
          <w:rFonts w:ascii="Arial" w:hAnsi="Arial" w:hint="cs"/>
          <w:u w:val="single"/>
          <w:rtl/>
        </w:rPr>
        <w:t xml:space="preserve"> </w:t>
      </w:r>
      <w:r w:rsidR="00022E10" w:rsidRPr="00271383">
        <w:rPr>
          <w:rFonts w:ascii="Arial" w:hAnsi="Arial" w:hint="cs"/>
          <w:b/>
          <w:bCs/>
          <w:u w:val="single"/>
          <w:rtl/>
        </w:rPr>
        <w:t>מדינת ישראל נגד בן יאיר</w:t>
      </w:r>
      <w:r w:rsidR="00022E10" w:rsidRPr="00271383">
        <w:rPr>
          <w:rFonts w:ascii="Arial" w:hAnsi="Arial" w:hint="cs"/>
          <w:u w:val="single"/>
          <w:rtl/>
        </w:rPr>
        <w:t xml:space="preserve"> </w:t>
      </w:r>
      <w:r w:rsidR="009E6A67" w:rsidRPr="009E6A67">
        <w:rPr>
          <w:sz w:val="22"/>
          <w:u w:val="single"/>
          <w:rtl/>
        </w:rPr>
        <w:t xml:space="preserve">[פורסם בנבו] </w:t>
      </w:r>
      <w:r w:rsidR="00022E10" w:rsidRPr="00271383">
        <w:rPr>
          <w:rFonts w:ascii="Arial" w:hAnsi="Arial" w:hint="cs"/>
          <w:u w:val="single"/>
          <w:rtl/>
        </w:rPr>
        <w:t>(08.12.2015):</w:t>
      </w:r>
      <w:r w:rsidR="00022E10">
        <w:rPr>
          <w:rFonts w:ascii="Arial" w:hAnsi="Arial" w:hint="cs"/>
          <w:rtl/>
        </w:rPr>
        <w:t xml:space="preserve"> הנאשם נידון לעונש של </w:t>
      </w:r>
      <w:r w:rsidR="00022E10" w:rsidRPr="00271383">
        <w:rPr>
          <w:rFonts w:ascii="Arial" w:hAnsi="Arial" w:hint="cs"/>
          <w:b/>
          <w:bCs/>
          <w:rtl/>
        </w:rPr>
        <w:t>36 חודשי מאסר בפועל</w:t>
      </w:r>
      <w:r w:rsidR="00022E10">
        <w:rPr>
          <w:rFonts w:ascii="Arial" w:hAnsi="Arial" w:hint="cs"/>
          <w:rtl/>
        </w:rPr>
        <w:t xml:space="preserve"> (כולל הפעלת מאסר מותנה בן 12 חודשים שחציו הופעל בחופף) לצד עונשים נלווים. הנאשם הורשע במעורבות בשתי עסקאות מכירת סם מסוג </w:t>
      </w:r>
      <w:r w:rsidR="00022E10">
        <w:rPr>
          <w:rFonts w:ascii="Arial" w:hAnsi="Arial" w:hint="cs"/>
        </w:rPr>
        <w:t>MDMA</w:t>
      </w:r>
      <w:r w:rsidR="00022E10">
        <w:rPr>
          <w:rFonts w:ascii="Arial" w:hAnsi="Arial" w:hint="cs"/>
          <w:rtl/>
        </w:rPr>
        <w:t xml:space="preserve"> לסוכן משטרתי, כאשר בכל אחת מהעסקאות נמכרו כ-300 כדורים. נקבע ש</w:t>
      </w:r>
      <w:r w:rsidR="00022E10" w:rsidRPr="00271383">
        <w:rPr>
          <w:rFonts w:ascii="Arial" w:hAnsi="Arial" w:hint="cs"/>
          <w:b/>
          <w:bCs/>
          <w:rtl/>
        </w:rPr>
        <w:t>מתחם העונש ההולם נע בין 40-18 חודשי מאסר לכל אחד מהאישומים.</w:t>
      </w:r>
    </w:p>
    <w:p w14:paraId="4EAD7CAC" w14:textId="77777777" w:rsidR="00022E10" w:rsidRDefault="00022E10" w:rsidP="00022E10">
      <w:pPr>
        <w:spacing w:line="360" w:lineRule="auto"/>
        <w:ind w:left="720"/>
        <w:jc w:val="both"/>
        <w:rPr>
          <w:rFonts w:ascii="Arial" w:hAnsi="Arial"/>
        </w:rPr>
      </w:pPr>
    </w:p>
    <w:p w14:paraId="7094A6DA" w14:textId="77777777" w:rsidR="00022E10" w:rsidRPr="00631815" w:rsidRDefault="00022E10" w:rsidP="00022E10">
      <w:pPr>
        <w:numPr>
          <w:ilvl w:val="0"/>
          <w:numId w:val="1"/>
        </w:numPr>
        <w:spacing w:line="360" w:lineRule="auto"/>
        <w:jc w:val="both"/>
        <w:rPr>
          <w:rFonts w:ascii="Arial" w:hAnsi="Arial"/>
        </w:rPr>
      </w:pPr>
      <w:r w:rsidRPr="00631815">
        <w:rPr>
          <w:rFonts w:ascii="Arial" w:hAnsi="Arial"/>
          <w:rtl/>
        </w:rPr>
        <w:t xml:space="preserve">במסגרת </w:t>
      </w:r>
      <w:r w:rsidRPr="00631815">
        <w:rPr>
          <w:rFonts w:ascii="Arial" w:hAnsi="Arial"/>
          <w:b/>
          <w:bCs/>
          <w:rtl/>
        </w:rPr>
        <w:t>הנסיבות הקשורות בביצוע העבירה</w:t>
      </w:r>
      <w:r w:rsidRPr="00631815">
        <w:rPr>
          <w:rFonts w:ascii="Arial" w:hAnsi="Arial"/>
          <w:rtl/>
        </w:rPr>
        <w:t xml:space="preserve">, נתתי דעתי לנסיבות הבאות: </w:t>
      </w:r>
    </w:p>
    <w:p w14:paraId="11D1E745" w14:textId="77777777" w:rsidR="00022E10" w:rsidRPr="00631815" w:rsidRDefault="00022E10" w:rsidP="00022E10">
      <w:pPr>
        <w:spacing w:line="360" w:lineRule="auto"/>
        <w:jc w:val="both"/>
        <w:rPr>
          <w:rFonts w:ascii="Arial" w:hAnsi="Arial"/>
          <w:rtl/>
        </w:rPr>
      </w:pPr>
    </w:p>
    <w:p w14:paraId="3CA1EF19" w14:textId="77777777" w:rsidR="00022E10" w:rsidRPr="0033141E" w:rsidRDefault="00022E10" w:rsidP="00022E10">
      <w:pPr>
        <w:numPr>
          <w:ilvl w:val="0"/>
          <w:numId w:val="3"/>
        </w:numPr>
        <w:spacing w:line="360" w:lineRule="auto"/>
        <w:jc w:val="both"/>
        <w:rPr>
          <w:rFonts w:ascii="Arial" w:hAnsi="Arial"/>
          <w:b/>
          <w:bCs/>
        </w:rPr>
      </w:pPr>
      <w:r w:rsidRPr="00631815">
        <w:rPr>
          <w:rFonts w:ascii="Arial" w:hAnsi="Arial"/>
          <w:b/>
          <w:bCs/>
          <w:rtl/>
        </w:rPr>
        <w:t>התכנון שקדם לביצוע העבירה;</w:t>
      </w:r>
      <w:r>
        <w:rPr>
          <w:rFonts w:ascii="Arial" w:hAnsi="Arial" w:hint="cs"/>
          <w:rtl/>
        </w:rPr>
        <w:t xml:space="preserve"> עובדות כתב האישום מלמדות על תיאום מראש ותכנון מוקדם, שנעשו באופן מדוקדק ולאורך זמן ואשר הניבו סחר בסם מסוכן מסוג </w:t>
      </w:r>
      <w:r>
        <w:rPr>
          <w:rFonts w:ascii="Arial" w:hAnsi="Arial" w:hint="cs"/>
        </w:rPr>
        <w:t>MDMA</w:t>
      </w:r>
      <w:r>
        <w:rPr>
          <w:rFonts w:ascii="Arial" w:hAnsi="Arial" w:hint="cs"/>
          <w:rtl/>
        </w:rPr>
        <w:t xml:space="preserve"> בהיקפים ניכרים. מכאן שלא מדובר בעבירות שנעברו באופן ספונטני או תוך ניצול הזדמנות אקראית ואף לא במעידה חד פעמית.  </w:t>
      </w:r>
    </w:p>
    <w:p w14:paraId="2B5E724B" w14:textId="77777777" w:rsidR="00022E10" w:rsidRPr="0091240A" w:rsidRDefault="00022E10" w:rsidP="00022E10">
      <w:pPr>
        <w:spacing w:line="360" w:lineRule="auto"/>
        <w:ind w:left="1440"/>
        <w:jc w:val="both"/>
        <w:rPr>
          <w:rFonts w:ascii="Arial" w:hAnsi="Arial"/>
          <w:b/>
          <w:bCs/>
        </w:rPr>
      </w:pPr>
    </w:p>
    <w:p w14:paraId="61536369" w14:textId="77777777" w:rsidR="00022E10" w:rsidRPr="00EC100E" w:rsidRDefault="00022E10" w:rsidP="00022E10">
      <w:pPr>
        <w:numPr>
          <w:ilvl w:val="0"/>
          <w:numId w:val="3"/>
        </w:numPr>
        <w:spacing w:line="360" w:lineRule="auto"/>
        <w:jc w:val="both"/>
        <w:rPr>
          <w:rFonts w:ascii="Arial" w:hAnsi="Arial"/>
          <w:b/>
          <w:bCs/>
        </w:rPr>
      </w:pPr>
      <w:r w:rsidRPr="00631815">
        <w:rPr>
          <w:rFonts w:ascii="Arial" w:hAnsi="Arial"/>
          <w:b/>
          <w:bCs/>
          <w:rtl/>
        </w:rPr>
        <w:t>חלקו היחסי של הנאשם בביצוע העבירה;</w:t>
      </w:r>
      <w:r>
        <w:rPr>
          <w:rFonts w:ascii="Arial" w:hAnsi="Arial" w:hint="cs"/>
          <w:rtl/>
        </w:rPr>
        <w:t xml:space="preserve"> הנאשם פעל מול סוכן משטרתי שלו מכר את הסמים. ב"כ הנאשם טען בסיכומיו שהסוכן הוא שיזם את הקשר עם הנאשם, פיתה אותו וניצל את תמימותו, בעוד שהנאשם היה מעין "מתווך". אין בידי לקבל טענה זו נוכח המגעים שניהל הנאשם מול הסוכן שהוכיחו הן את נגישותו לכמויות ניכרות של סם בהתרעה קצרה,  הן את האפשרות להציע סוגים שונים של סם, והן נוכח כמות הטבליות הגדולה שהחזיק ברשותו שלא לצריכה עצמית. נתונים אלה מאפיינים סוחרי סמים הממוקמים ברף גבוה בהיררכיה של שרשרת הפצת הסם. נוסף על כך  ניתן ללמוד מכמויות הטבליות שנסחרו שמדובר בעסקאות סמים שבין סוחר סמים בכיר - לסוחר סמים זוטר - ולא בין סוחר סמים לצרכן.  הנאשם הוא שנושא אפוא באחריות המלאה לעבירות שעבר ומיקומו במנעד החומרה היחסי הוא גבוה.     </w:t>
      </w:r>
    </w:p>
    <w:p w14:paraId="5719ADE0" w14:textId="77777777" w:rsidR="00022E10" w:rsidRDefault="00022E10" w:rsidP="00022E10">
      <w:pPr>
        <w:spacing w:line="360" w:lineRule="auto"/>
        <w:ind w:left="1440"/>
        <w:jc w:val="both"/>
        <w:rPr>
          <w:rFonts w:ascii="Arial" w:hAnsi="Arial"/>
          <w:b/>
          <w:bCs/>
        </w:rPr>
      </w:pPr>
    </w:p>
    <w:p w14:paraId="0F305873" w14:textId="77777777" w:rsidR="00022E10" w:rsidRPr="00327610" w:rsidRDefault="00022E10" w:rsidP="00022E10">
      <w:pPr>
        <w:numPr>
          <w:ilvl w:val="0"/>
          <w:numId w:val="3"/>
        </w:numPr>
        <w:spacing w:line="360" w:lineRule="auto"/>
        <w:jc w:val="both"/>
        <w:rPr>
          <w:rFonts w:ascii="Arial" w:hAnsi="Arial"/>
          <w:b/>
          <w:bCs/>
        </w:rPr>
      </w:pPr>
      <w:r w:rsidRPr="00EC100E">
        <w:rPr>
          <w:rFonts w:ascii="Arial" w:hAnsi="Arial"/>
          <w:b/>
          <w:bCs/>
          <w:rtl/>
        </w:rPr>
        <w:t>הנזק שהיה צפוי להיגרם מביצוע העבירה;</w:t>
      </w:r>
      <w:r w:rsidRPr="00EC100E">
        <w:rPr>
          <w:rFonts w:ascii="Arial" w:hAnsi="Arial" w:hint="cs"/>
          <w:rtl/>
        </w:rPr>
        <w:t xml:space="preserve"> אלמלא </w:t>
      </w:r>
      <w:r>
        <w:rPr>
          <w:rFonts w:ascii="Arial" w:hAnsi="Arial" w:hint="cs"/>
          <w:rtl/>
        </w:rPr>
        <w:t>נמכרו הסמים</w:t>
      </w:r>
      <w:r w:rsidRPr="00EC100E">
        <w:rPr>
          <w:rFonts w:ascii="Arial" w:hAnsi="Arial" w:hint="cs"/>
          <w:rtl/>
        </w:rPr>
        <w:t xml:space="preserve"> לסוכן משטרתי </w:t>
      </w:r>
      <w:r>
        <w:rPr>
          <w:rFonts w:ascii="Arial" w:hAnsi="Arial" w:hint="cs"/>
          <w:rtl/>
        </w:rPr>
        <w:t xml:space="preserve">יש להניח שהיו מגיעים </w:t>
      </w:r>
      <w:r w:rsidRPr="00EC100E">
        <w:rPr>
          <w:rFonts w:ascii="Arial" w:hAnsi="Arial" w:hint="cs"/>
          <w:rtl/>
        </w:rPr>
        <w:t xml:space="preserve">לידי </w:t>
      </w:r>
      <w:r>
        <w:rPr>
          <w:rFonts w:ascii="Arial" w:hAnsi="Arial" w:hint="cs"/>
          <w:rtl/>
        </w:rPr>
        <w:t>סוחרים או צרכנים שהיו עושים בהם שימוש.</w:t>
      </w:r>
      <w:r w:rsidRPr="00EC100E">
        <w:rPr>
          <w:rFonts w:ascii="Arial" w:hAnsi="Arial" w:hint="cs"/>
          <w:rtl/>
        </w:rPr>
        <w:t xml:space="preserve"> </w:t>
      </w:r>
      <w:r>
        <w:rPr>
          <w:rFonts w:ascii="Arial" w:hAnsi="Arial" w:hint="cs"/>
          <w:rtl/>
        </w:rPr>
        <w:t>הנזקים הישירים והעקיפים שהיו נגרמים למשתמשים ולציבור הם ידועים וכבדים</w:t>
      </w:r>
      <w:r>
        <w:rPr>
          <w:rFonts w:ascii="Arial" w:hAnsi="Arial" w:hint="cs"/>
          <w:b/>
          <w:bCs/>
          <w:rtl/>
        </w:rPr>
        <w:t>.</w:t>
      </w:r>
    </w:p>
    <w:p w14:paraId="4CBDE0BC" w14:textId="77777777" w:rsidR="00022E10" w:rsidRPr="00EC100E" w:rsidRDefault="00022E10" w:rsidP="00022E10">
      <w:pPr>
        <w:spacing w:line="360" w:lineRule="auto"/>
        <w:ind w:left="1440"/>
        <w:jc w:val="both"/>
        <w:rPr>
          <w:rFonts w:ascii="Arial" w:hAnsi="Arial"/>
          <w:b/>
          <w:bCs/>
        </w:rPr>
      </w:pPr>
      <w:r w:rsidRPr="00EC100E">
        <w:rPr>
          <w:rFonts w:ascii="Arial" w:hAnsi="Arial" w:hint="cs"/>
          <w:rtl/>
        </w:rPr>
        <w:t>בהתייחס</w:t>
      </w:r>
      <w:r>
        <w:rPr>
          <w:rFonts w:ascii="Arial" w:hAnsi="Arial" w:hint="cs"/>
          <w:rtl/>
        </w:rPr>
        <w:t>ו</w:t>
      </w:r>
      <w:r w:rsidRPr="00EC100E">
        <w:rPr>
          <w:rFonts w:ascii="Arial" w:hAnsi="Arial" w:hint="cs"/>
          <w:rtl/>
        </w:rPr>
        <w:t xml:space="preserve"> ל</w:t>
      </w:r>
      <w:r>
        <w:rPr>
          <w:rFonts w:ascii="Arial" w:hAnsi="Arial" w:hint="cs"/>
          <w:rtl/>
        </w:rPr>
        <w:t>סוגי הנזקי</w:t>
      </w:r>
      <w:r w:rsidRPr="00EC100E">
        <w:rPr>
          <w:rFonts w:ascii="Arial" w:hAnsi="Arial" w:hint="cs"/>
          <w:rtl/>
        </w:rPr>
        <w:t>ם הנגרמים מעבירות הסמים</w:t>
      </w:r>
      <w:r>
        <w:rPr>
          <w:rFonts w:ascii="Arial" w:hAnsi="Arial" w:hint="cs"/>
          <w:rtl/>
        </w:rPr>
        <w:t xml:space="preserve"> ולניזוקים מהם, אמר בית המשפט העליון </w:t>
      </w:r>
      <w:r w:rsidRPr="00EC100E">
        <w:rPr>
          <w:rFonts w:ascii="Arial" w:hAnsi="Arial" w:hint="cs"/>
          <w:rtl/>
        </w:rPr>
        <w:t>ב</w:t>
      </w:r>
      <w:hyperlink r:id="rId32" w:history="1">
        <w:r w:rsidR="00F13D6D" w:rsidRPr="00F13D6D">
          <w:rPr>
            <w:rFonts w:ascii="Arial" w:hAnsi="Arial"/>
            <w:color w:val="0000FF"/>
            <w:u w:val="single"/>
            <w:rtl/>
          </w:rPr>
          <w:t>ע"פ 6990/13</w:t>
        </w:r>
      </w:hyperlink>
      <w:r w:rsidRPr="00EC100E">
        <w:rPr>
          <w:rFonts w:ascii="Arial" w:hAnsi="Arial" w:hint="cs"/>
          <w:rtl/>
        </w:rPr>
        <w:t xml:space="preserve"> </w:t>
      </w:r>
      <w:r w:rsidRPr="00EC100E">
        <w:rPr>
          <w:rFonts w:ascii="Arial" w:hAnsi="Arial" w:hint="cs"/>
          <w:b/>
          <w:bCs/>
          <w:rtl/>
        </w:rPr>
        <w:t>חטיב נגד מדינת ישראל</w:t>
      </w:r>
      <w:r w:rsidRPr="00EC100E">
        <w:rPr>
          <w:rFonts w:ascii="Arial" w:hAnsi="Arial" w:hint="cs"/>
          <w:rtl/>
        </w:rPr>
        <w:t xml:space="preserve"> </w:t>
      </w:r>
      <w:r w:rsidR="009E6A67" w:rsidRPr="009E6A67">
        <w:rPr>
          <w:sz w:val="22"/>
          <w:rtl/>
        </w:rPr>
        <w:t xml:space="preserve">[פורסם בנבו] </w:t>
      </w:r>
      <w:r w:rsidRPr="00EC100E">
        <w:rPr>
          <w:rFonts w:ascii="Arial" w:hAnsi="Arial" w:hint="cs"/>
          <w:rtl/>
        </w:rPr>
        <w:t>(24.02.2014)</w:t>
      </w:r>
      <w:r w:rsidRPr="00EC100E">
        <w:rPr>
          <w:rFonts w:ascii="Arial" w:hAnsi="Arial" w:hint="cs"/>
          <w:b/>
          <w:bCs/>
          <w:rtl/>
        </w:rPr>
        <w:t xml:space="preserve"> </w:t>
      </w:r>
      <w:r>
        <w:rPr>
          <w:rFonts w:ascii="Arial" w:hAnsi="Arial" w:hint="cs"/>
          <w:rtl/>
        </w:rPr>
        <w:t xml:space="preserve">כך: </w:t>
      </w:r>
    </w:p>
    <w:p w14:paraId="2B63658A" w14:textId="77777777" w:rsidR="00022E10" w:rsidRDefault="00022E10" w:rsidP="00022E10">
      <w:pPr>
        <w:spacing w:line="360" w:lineRule="auto"/>
        <w:ind w:left="1842" w:right="426"/>
        <w:jc w:val="both"/>
        <w:rPr>
          <w:rFonts w:ascii="Arial" w:hAnsi="Arial"/>
          <w:b/>
          <w:bCs/>
          <w:rtl/>
        </w:rPr>
      </w:pPr>
      <w:r>
        <w:rPr>
          <w:rFonts w:ascii="Arial" w:hAnsi="Arial" w:hint="cs"/>
          <w:b/>
          <w:bCs/>
          <w:rtl/>
        </w:rPr>
        <w:t>"[...] קשה להגזים בהערכת הנזק הנגרם מייצור, הפקה, סחר ושימוש בסמים. נזק ממוני, גופני ונפשי, המקיף את החברה בכללותה, ואיננו נעצר במשתמש או במעורבים הישירים בביצוע העבירות".</w:t>
      </w:r>
    </w:p>
    <w:p w14:paraId="1F3B1F6C" w14:textId="77777777" w:rsidR="00022E10" w:rsidRPr="00631815" w:rsidRDefault="00022E10" w:rsidP="00022E10">
      <w:pPr>
        <w:spacing w:line="360" w:lineRule="auto"/>
        <w:ind w:left="1440"/>
        <w:jc w:val="both"/>
        <w:rPr>
          <w:rFonts w:ascii="Arial" w:hAnsi="Arial"/>
          <w:b/>
          <w:bCs/>
        </w:rPr>
      </w:pPr>
    </w:p>
    <w:p w14:paraId="3A31463B" w14:textId="77777777" w:rsidR="00022E10" w:rsidRPr="00631815" w:rsidRDefault="00022E10" w:rsidP="00022E10">
      <w:pPr>
        <w:numPr>
          <w:ilvl w:val="0"/>
          <w:numId w:val="3"/>
        </w:numPr>
        <w:spacing w:line="360" w:lineRule="auto"/>
        <w:jc w:val="both"/>
        <w:rPr>
          <w:rFonts w:ascii="Arial" w:hAnsi="Arial"/>
          <w:b/>
          <w:bCs/>
        </w:rPr>
      </w:pPr>
      <w:r w:rsidRPr="00631815">
        <w:rPr>
          <w:rFonts w:ascii="Arial" w:hAnsi="Arial"/>
          <w:b/>
          <w:bCs/>
          <w:rtl/>
        </w:rPr>
        <w:t>הסיבות שהביאו את הנאשם לבצע את העבירה;</w:t>
      </w:r>
      <w:r>
        <w:rPr>
          <w:rFonts w:ascii="Arial" w:hAnsi="Arial" w:hint="cs"/>
          <w:rtl/>
        </w:rPr>
        <w:t xml:space="preserve"> הנאשם מסר לשירות המבחן שהחל לסחור בסמים כדי להקל את מצבו הכלכלי הרעוע שנגרם בין היתר בשל מצבו הרפואי הקשה של אביו. אף שמצבו הכלכלי של הנאשם דחוק  ומצבו הבריאותי של אביו היה בכי רע, כל התחשבות באלה כהצדקה לעבירות שנעברו, תהווה עידוד עקיף לעבור עבירות סחר בסמים. על כן לא מצאתי שיש להתחשב בנסיבות אלה כסיבות מפחיתות אשם, אלא רק במישור ההומניטרי.</w:t>
      </w:r>
    </w:p>
    <w:p w14:paraId="0F6010AA" w14:textId="77777777" w:rsidR="00022E10" w:rsidRPr="00631815" w:rsidRDefault="00022E10" w:rsidP="00022E10">
      <w:pPr>
        <w:spacing w:line="360" w:lineRule="auto"/>
        <w:jc w:val="both"/>
        <w:rPr>
          <w:rFonts w:ascii="Arial" w:hAnsi="Arial"/>
          <w:rtl/>
        </w:rPr>
      </w:pPr>
    </w:p>
    <w:p w14:paraId="736C0B51" w14:textId="77777777" w:rsidR="00022E10" w:rsidRPr="00631815" w:rsidRDefault="00022E10" w:rsidP="00022E10">
      <w:pPr>
        <w:numPr>
          <w:ilvl w:val="0"/>
          <w:numId w:val="1"/>
        </w:numPr>
        <w:spacing w:line="360" w:lineRule="auto"/>
        <w:jc w:val="both"/>
        <w:rPr>
          <w:rFonts w:ascii="Arial" w:hAnsi="Arial"/>
        </w:rPr>
      </w:pPr>
      <w:r w:rsidRPr="00631815">
        <w:rPr>
          <w:rFonts w:ascii="Arial" w:hAnsi="Arial"/>
          <w:rtl/>
        </w:rPr>
        <w:t>בהתאם לתיקון 113 ל</w:t>
      </w:r>
      <w:hyperlink r:id="rId33" w:history="1">
        <w:r w:rsidR="00F13D6D" w:rsidRPr="00F13D6D">
          <w:rPr>
            <w:rFonts w:ascii="Arial" w:hAnsi="Arial"/>
            <w:color w:val="0000FF"/>
            <w:u w:val="single"/>
            <w:rtl/>
          </w:rPr>
          <w:t>חוק העונשין</w:t>
        </w:r>
      </w:hyperlink>
      <w:r w:rsidRPr="00631815">
        <w:rPr>
          <w:rFonts w:ascii="Arial" w:hAnsi="Arial"/>
          <w:rtl/>
        </w:rPr>
        <w:t xml:space="preserve"> (סעיף </w:t>
      </w:r>
      <w:hyperlink r:id="rId34" w:history="1">
        <w:r w:rsidR="00324E6C" w:rsidRPr="00324E6C">
          <w:rPr>
            <w:rStyle w:val="Hyperlink"/>
            <w:rFonts w:ascii="Arial" w:hAnsi="Arial"/>
            <w:color w:val="0000FF"/>
            <w:rtl/>
          </w:rPr>
          <w:t>40 י"ג</w:t>
        </w:r>
      </w:hyperlink>
      <w:r>
        <w:rPr>
          <w:rFonts w:ascii="Arial" w:hAnsi="Arial" w:hint="cs"/>
          <w:rtl/>
        </w:rPr>
        <w:t xml:space="preserve"> לחוק העונשין, התשל"ז-1977 (להלן: </w:t>
      </w:r>
      <w:r w:rsidRPr="007A0E7D">
        <w:rPr>
          <w:rFonts w:ascii="Arial" w:hAnsi="Arial" w:hint="cs"/>
          <w:b/>
          <w:bCs/>
          <w:rtl/>
        </w:rPr>
        <w:t>"חוק העונשין"</w:t>
      </w:r>
      <w:r w:rsidRPr="00631815">
        <w:rPr>
          <w:rFonts w:ascii="Arial" w:hAnsi="Arial"/>
          <w:rtl/>
        </w:rPr>
        <w:t xml:space="preserve">), ולאחר שקלול מכלול הנסיבות והשיקולים במקרה דנא, אני סבור </w:t>
      </w:r>
      <w:r>
        <w:rPr>
          <w:rFonts w:ascii="Arial" w:hAnsi="Arial"/>
          <w:b/>
          <w:bCs/>
          <w:rtl/>
        </w:rPr>
        <w:t>שמתחם העונש ההולם את המעש</w:t>
      </w:r>
      <w:r>
        <w:rPr>
          <w:rFonts w:ascii="Arial" w:hAnsi="Arial" w:hint="cs"/>
          <w:b/>
          <w:bCs/>
          <w:rtl/>
        </w:rPr>
        <w:t>ים</w:t>
      </w:r>
      <w:r w:rsidRPr="00631815">
        <w:rPr>
          <w:rFonts w:ascii="Arial" w:hAnsi="Arial"/>
          <w:b/>
          <w:bCs/>
          <w:rtl/>
        </w:rPr>
        <w:t xml:space="preserve"> נע בין </w:t>
      </w:r>
      <w:r>
        <w:rPr>
          <w:rFonts w:ascii="Arial" w:hAnsi="Arial" w:hint="cs"/>
          <w:b/>
          <w:bCs/>
          <w:rtl/>
        </w:rPr>
        <w:t>18 ל-48  חודשי מאסר בפועל.</w:t>
      </w:r>
    </w:p>
    <w:p w14:paraId="12FB2029" w14:textId="77777777" w:rsidR="00022E10" w:rsidRPr="00631815" w:rsidRDefault="00022E10" w:rsidP="00022E10">
      <w:pPr>
        <w:spacing w:line="360" w:lineRule="auto"/>
        <w:jc w:val="both"/>
        <w:rPr>
          <w:rFonts w:ascii="Arial" w:hAnsi="Arial"/>
          <w:rtl/>
        </w:rPr>
      </w:pPr>
    </w:p>
    <w:p w14:paraId="470D7094" w14:textId="77777777" w:rsidR="00022E10" w:rsidRPr="00D51C99" w:rsidRDefault="00022E10" w:rsidP="00022E10">
      <w:pPr>
        <w:spacing w:line="360" w:lineRule="auto"/>
        <w:ind w:left="360"/>
        <w:jc w:val="both"/>
        <w:rPr>
          <w:rFonts w:ascii="Arial" w:hAnsi="Arial"/>
          <w:b/>
          <w:bCs/>
        </w:rPr>
      </w:pPr>
      <w:r w:rsidRPr="00D51C99">
        <w:rPr>
          <w:rFonts w:ascii="Arial" w:hAnsi="Arial" w:hint="cs"/>
          <w:b/>
          <w:bCs/>
          <w:rtl/>
        </w:rPr>
        <w:t>חריגה ממתחם העונש ההולם לצורכי שיקום</w:t>
      </w:r>
    </w:p>
    <w:p w14:paraId="69A4B3A2" w14:textId="77777777" w:rsidR="00022E10" w:rsidRPr="00D51C99" w:rsidRDefault="00022E10" w:rsidP="00022E10">
      <w:pPr>
        <w:pStyle w:val="ListParagraph"/>
        <w:numPr>
          <w:ilvl w:val="0"/>
          <w:numId w:val="1"/>
        </w:numPr>
        <w:spacing w:after="160" w:line="360" w:lineRule="auto"/>
        <w:jc w:val="both"/>
        <w:rPr>
          <w:rFonts w:ascii="David" w:hAnsi="David"/>
          <w:b/>
          <w:bCs/>
        </w:rPr>
      </w:pPr>
      <w:r>
        <w:rPr>
          <w:rFonts w:ascii="David" w:hAnsi="David" w:hint="cs"/>
          <w:rtl/>
        </w:rPr>
        <w:t>מצאתי שבמקרה זה יש להתחשב בהליך השיקומי שעבר הנאשם בתוך גדרי המתחם.</w:t>
      </w:r>
    </w:p>
    <w:p w14:paraId="6E8C2DD5" w14:textId="77777777" w:rsidR="00022E10" w:rsidRPr="00D51C99" w:rsidRDefault="00022E10" w:rsidP="00022E10">
      <w:pPr>
        <w:pStyle w:val="ListParagraph"/>
        <w:spacing w:after="160" w:line="360" w:lineRule="auto"/>
        <w:jc w:val="both"/>
        <w:rPr>
          <w:rFonts w:ascii="David" w:hAnsi="David"/>
          <w:b/>
          <w:bCs/>
        </w:rPr>
      </w:pPr>
    </w:p>
    <w:p w14:paraId="12C7385F" w14:textId="77777777" w:rsidR="00022E10" w:rsidRPr="00D51C99" w:rsidRDefault="00022E10" w:rsidP="00022E10">
      <w:pPr>
        <w:pStyle w:val="ListParagraph"/>
        <w:numPr>
          <w:ilvl w:val="0"/>
          <w:numId w:val="1"/>
        </w:numPr>
        <w:spacing w:after="160" w:line="360" w:lineRule="auto"/>
        <w:jc w:val="both"/>
        <w:rPr>
          <w:rFonts w:ascii="David" w:hAnsi="David"/>
          <w:b/>
          <w:bCs/>
          <w:rtl/>
        </w:rPr>
      </w:pPr>
      <w:r w:rsidRPr="00D51C99">
        <w:rPr>
          <w:rFonts w:ascii="David" w:hAnsi="David"/>
          <w:rtl/>
        </w:rPr>
        <w:t xml:space="preserve">האפשרות לחריגה ממתחם ההלימה לצרכי שיקום קבועה </w:t>
      </w:r>
      <w:hyperlink r:id="rId35" w:history="1">
        <w:r w:rsidR="00324E6C" w:rsidRPr="00324E6C">
          <w:rPr>
            <w:rStyle w:val="Hyperlink"/>
            <w:rFonts w:ascii="David" w:hAnsi="David"/>
            <w:color w:val="0000FF"/>
            <w:rtl/>
          </w:rPr>
          <w:t>בסעיף  40(א)</w:t>
        </w:r>
      </w:hyperlink>
      <w:r w:rsidRPr="00D51C99">
        <w:rPr>
          <w:rFonts w:ascii="David" w:hAnsi="David"/>
          <w:rtl/>
        </w:rPr>
        <w:t xml:space="preserve"> ל</w:t>
      </w:r>
      <w:hyperlink r:id="rId36" w:history="1">
        <w:r w:rsidR="00F13D6D" w:rsidRPr="00F13D6D">
          <w:rPr>
            <w:rFonts w:ascii="David" w:hAnsi="David"/>
            <w:color w:val="0000FF"/>
            <w:u w:val="single"/>
            <w:rtl/>
          </w:rPr>
          <w:t>חוק העונשין</w:t>
        </w:r>
      </w:hyperlink>
      <w:r w:rsidRPr="00D51C99">
        <w:rPr>
          <w:rFonts w:ascii="David" w:hAnsi="David"/>
          <w:rtl/>
        </w:rPr>
        <w:t xml:space="preserve"> שזו לשונו:</w:t>
      </w:r>
    </w:p>
    <w:p w14:paraId="7FCA4EE1" w14:textId="77777777" w:rsidR="00022E10" w:rsidRPr="00D51C99" w:rsidRDefault="00022E10" w:rsidP="00022E10">
      <w:pPr>
        <w:pStyle w:val="ListParagraph"/>
        <w:spacing w:after="160" w:line="360" w:lineRule="auto"/>
        <w:jc w:val="both"/>
        <w:rPr>
          <w:rFonts w:ascii="David" w:hAnsi="David"/>
          <w:b/>
          <w:bCs/>
          <w:rtl/>
        </w:rPr>
      </w:pPr>
      <w:r w:rsidRPr="00D51C99">
        <w:rPr>
          <w:rFonts w:ascii="David" w:hAnsi="David"/>
          <w:b/>
          <w:bCs/>
          <w:rtl/>
        </w:rPr>
        <w:t>"קבע</w:t>
      </w:r>
      <w:r w:rsidRPr="00D51C99">
        <w:rPr>
          <w:rFonts w:ascii="David" w:hAnsi="David"/>
          <w:b/>
          <w:bCs/>
        </w:rPr>
        <w:t xml:space="preserve"> </w:t>
      </w:r>
      <w:r w:rsidRPr="00D51C99">
        <w:rPr>
          <w:rFonts w:ascii="David" w:hAnsi="David"/>
          <w:b/>
          <w:bCs/>
          <w:rtl/>
        </w:rPr>
        <w:t>בית</w:t>
      </w:r>
      <w:r w:rsidRPr="00D51C99">
        <w:rPr>
          <w:rFonts w:ascii="David" w:hAnsi="David"/>
          <w:b/>
          <w:bCs/>
        </w:rPr>
        <w:t xml:space="preserve"> </w:t>
      </w:r>
      <w:r w:rsidRPr="00D51C99">
        <w:rPr>
          <w:rFonts w:ascii="David" w:hAnsi="David"/>
          <w:b/>
          <w:bCs/>
          <w:rtl/>
        </w:rPr>
        <w:t>המשפט</w:t>
      </w:r>
      <w:r w:rsidRPr="00D51C99">
        <w:rPr>
          <w:rFonts w:ascii="David" w:hAnsi="David"/>
          <w:b/>
          <w:bCs/>
        </w:rPr>
        <w:t xml:space="preserve"> </w:t>
      </w:r>
      <w:r w:rsidRPr="00D51C99">
        <w:rPr>
          <w:rFonts w:ascii="David" w:hAnsi="David"/>
          <w:b/>
          <w:bCs/>
          <w:rtl/>
        </w:rPr>
        <w:t>את</w:t>
      </w:r>
      <w:r w:rsidRPr="00D51C99">
        <w:rPr>
          <w:rFonts w:ascii="David" w:hAnsi="David"/>
          <w:b/>
          <w:bCs/>
        </w:rPr>
        <w:t xml:space="preserve"> </w:t>
      </w:r>
      <w:r w:rsidRPr="00D51C99">
        <w:rPr>
          <w:rFonts w:ascii="David" w:hAnsi="David"/>
          <w:b/>
          <w:bCs/>
          <w:rtl/>
        </w:rPr>
        <w:t>מתחם</w:t>
      </w:r>
      <w:r w:rsidRPr="00D51C99">
        <w:rPr>
          <w:rFonts w:ascii="David" w:hAnsi="David"/>
          <w:b/>
          <w:bCs/>
        </w:rPr>
        <w:t xml:space="preserve"> </w:t>
      </w:r>
      <w:r w:rsidRPr="00D51C99">
        <w:rPr>
          <w:rFonts w:ascii="David" w:hAnsi="David"/>
          <w:b/>
          <w:bCs/>
          <w:rtl/>
        </w:rPr>
        <w:t>העונש</w:t>
      </w:r>
      <w:r w:rsidRPr="00D51C99">
        <w:rPr>
          <w:rFonts w:ascii="David" w:hAnsi="David"/>
          <w:b/>
          <w:bCs/>
        </w:rPr>
        <w:t xml:space="preserve"> </w:t>
      </w:r>
      <w:r w:rsidRPr="00D51C99">
        <w:rPr>
          <w:rFonts w:ascii="David" w:hAnsi="David"/>
          <w:b/>
          <w:bCs/>
          <w:rtl/>
        </w:rPr>
        <w:t>ההולם</w:t>
      </w:r>
      <w:r w:rsidRPr="00D51C99">
        <w:rPr>
          <w:rFonts w:ascii="David" w:hAnsi="David"/>
          <w:b/>
          <w:bCs/>
        </w:rPr>
        <w:t xml:space="preserve"> </w:t>
      </w:r>
      <w:r w:rsidRPr="00D51C99">
        <w:rPr>
          <w:rFonts w:ascii="David" w:hAnsi="David"/>
          <w:b/>
          <w:bCs/>
          <w:rtl/>
        </w:rPr>
        <w:t>בהתאם</w:t>
      </w:r>
      <w:r w:rsidRPr="00D51C99">
        <w:rPr>
          <w:rFonts w:ascii="David" w:hAnsi="David"/>
          <w:b/>
          <w:bCs/>
        </w:rPr>
        <w:t xml:space="preserve"> </w:t>
      </w:r>
      <w:r w:rsidRPr="00D51C99">
        <w:rPr>
          <w:rFonts w:ascii="David" w:hAnsi="David"/>
          <w:b/>
          <w:bCs/>
          <w:rtl/>
        </w:rPr>
        <w:t>לעיקרון</w:t>
      </w:r>
      <w:r w:rsidRPr="00D51C99">
        <w:rPr>
          <w:rFonts w:ascii="David" w:hAnsi="David"/>
          <w:b/>
          <w:bCs/>
        </w:rPr>
        <w:t xml:space="preserve"> </w:t>
      </w:r>
      <w:r w:rsidRPr="00D51C99">
        <w:rPr>
          <w:rFonts w:ascii="David" w:hAnsi="David"/>
          <w:b/>
          <w:bCs/>
          <w:rtl/>
        </w:rPr>
        <w:t>המנחה</w:t>
      </w:r>
      <w:r w:rsidRPr="00D51C99">
        <w:rPr>
          <w:rFonts w:ascii="David" w:hAnsi="David"/>
          <w:b/>
          <w:bCs/>
        </w:rPr>
        <w:t xml:space="preserve"> </w:t>
      </w:r>
      <w:r w:rsidRPr="00D51C99">
        <w:rPr>
          <w:rFonts w:ascii="David" w:hAnsi="David"/>
          <w:b/>
          <w:bCs/>
          <w:rtl/>
        </w:rPr>
        <w:t>ומצא</w:t>
      </w:r>
      <w:r w:rsidRPr="00D51C99">
        <w:rPr>
          <w:rFonts w:ascii="David" w:hAnsi="David"/>
          <w:b/>
          <w:bCs/>
        </w:rPr>
        <w:t xml:space="preserve"> </w:t>
      </w:r>
      <w:r w:rsidRPr="00D51C99">
        <w:rPr>
          <w:rFonts w:ascii="David" w:hAnsi="David"/>
          <w:b/>
          <w:bCs/>
          <w:rtl/>
        </w:rPr>
        <w:t>כי</w:t>
      </w:r>
      <w:r w:rsidRPr="00D51C99">
        <w:rPr>
          <w:rFonts w:ascii="David" w:hAnsi="David"/>
          <w:b/>
          <w:bCs/>
        </w:rPr>
        <w:t xml:space="preserve"> </w:t>
      </w:r>
      <w:r w:rsidRPr="00D51C99">
        <w:rPr>
          <w:rFonts w:ascii="David" w:hAnsi="David"/>
          <w:b/>
          <w:bCs/>
          <w:rtl/>
        </w:rPr>
        <w:t>הנאשם</w:t>
      </w:r>
      <w:r w:rsidRPr="00D51C99">
        <w:rPr>
          <w:rFonts w:ascii="David" w:hAnsi="David"/>
          <w:b/>
          <w:bCs/>
        </w:rPr>
        <w:t xml:space="preserve"> </w:t>
      </w:r>
      <w:r w:rsidRPr="00D51C99">
        <w:rPr>
          <w:rFonts w:ascii="David" w:hAnsi="David"/>
          <w:b/>
          <w:bCs/>
          <w:rtl/>
        </w:rPr>
        <w:t>השתקם</w:t>
      </w:r>
      <w:r w:rsidRPr="00D51C99">
        <w:rPr>
          <w:rFonts w:ascii="David" w:hAnsi="David"/>
          <w:b/>
          <w:bCs/>
        </w:rPr>
        <w:t xml:space="preserve"> </w:t>
      </w:r>
      <w:r w:rsidRPr="00D51C99">
        <w:rPr>
          <w:rFonts w:ascii="David" w:hAnsi="David"/>
          <w:b/>
          <w:bCs/>
          <w:rtl/>
        </w:rPr>
        <w:t>או</w:t>
      </w:r>
      <w:r w:rsidRPr="00D51C99">
        <w:rPr>
          <w:rFonts w:ascii="David" w:hAnsi="David"/>
          <w:b/>
          <w:bCs/>
        </w:rPr>
        <w:t xml:space="preserve"> </w:t>
      </w:r>
      <w:r w:rsidRPr="00D51C99">
        <w:rPr>
          <w:rFonts w:ascii="David" w:hAnsi="David"/>
          <w:b/>
          <w:bCs/>
          <w:rtl/>
        </w:rPr>
        <w:t>כי</w:t>
      </w:r>
      <w:r w:rsidRPr="00D51C99">
        <w:rPr>
          <w:rFonts w:ascii="David" w:hAnsi="David"/>
          <w:b/>
          <w:bCs/>
        </w:rPr>
        <w:t xml:space="preserve"> </w:t>
      </w:r>
      <w:r w:rsidRPr="00D51C99">
        <w:rPr>
          <w:rFonts w:ascii="David" w:hAnsi="David"/>
          <w:b/>
          <w:bCs/>
          <w:rtl/>
        </w:rPr>
        <w:t>יש</w:t>
      </w:r>
      <w:r w:rsidRPr="00D51C99">
        <w:rPr>
          <w:rFonts w:ascii="David" w:hAnsi="David"/>
          <w:b/>
          <w:bCs/>
        </w:rPr>
        <w:t xml:space="preserve"> </w:t>
      </w:r>
      <w:r w:rsidRPr="00D51C99">
        <w:rPr>
          <w:rFonts w:ascii="David" w:hAnsi="David"/>
          <w:b/>
          <w:bCs/>
          <w:rtl/>
        </w:rPr>
        <w:t>סיכוי</w:t>
      </w:r>
      <w:r w:rsidRPr="00D51C99">
        <w:rPr>
          <w:rFonts w:ascii="David" w:hAnsi="David"/>
          <w:b/>
          <w:bCs/>
        </w:rPr>
        <w:t xml:space="preserve"> </w:t>
      </w:r>
      <w:r w:rsidRPr="00D51C99">
        <w:rPr>
          <w:rFonts w:ascii="David" w:hAnsi="David"/>
          <w:b/>
          <w:bCs/>
          <w:rtl/>
        </w:rPr>
        <w:t>של</w:t>
      </w:r>
      <w:r w:rsidRPr="00D51C99">
        <w:rPr>
          <w:rFonts w:ascii="David" w:hAnsi="David"/>
          <w:b/>
          <w:bCs/>
        </w:rPr>
        <w:t xml:space="preserve"> </w:t>
      </w:r>
      <w:r w:rsidRPr="00D51C99">
        <w:rPr>
          <w:rFonts w:ascii="David" w:hAnsi="David"/>
          <w:b/>
          <w:bCs/>
          <w:rtl/>
        </w:rPr>
        <w:t>ממש</w:t>
      </w:r>
      <w:r w:rsidRPr="00D51C99">
        <w:rPr>
          <w:rFonts w:ascii="David" w:hAnsi="David"/>
          <w:b/>
          <w:bCs/>
        </w:rPr>
        <w:t xml:space="preserve"> </w:t>
      </w:r>
      <w:r w:rsidRPr="00D51C99">
        <w:rPr>
          <w:rFonts w:ascii="David" w:hAnsi="David"/>
          <w:b/>
          <w:bCs/>
          <w:rtl/>
        </w:rPr>
        <w:t>שישתקם,</w:t>
      </w:r>
      <w:r w:rsidRPr="00D51C99">
        <w:rPr>
          <w:rFonts w:ascii="David" w:hAnsi="David"/>
          <w:b/>
          <w:bCs/>
        </w:rPr>
        <w:t xml:space="preserve"> </w:t>
      </w:r>
      <w:r w:rsidRPr="00D51C99">
        <w:rPr>
          <w:rFonts w:ascii="David" w:hAnsi="David"/>
          <w:b/>
          <w:bCs/>
          <w:rtl/>
        </w:rPr>
        <w:t>רשאי</w:t>
      </w:r>
      <w:r w:rsidRPr="00D51C99">
        <w:rPr>
          <w:rFonts w:ascii="David" w:hAnsi="David"/>
          <w:b/>
          <w:bCs/>
        </w:rPr>
        <w:t xml:space="preserve"> </w:t>
      </w:r>
      <w:r w:rsidRPr="00D51C99">
        <w:rPr>
          <w:rFonts w:ascii="David" w:hAnsi="David"/>
          <w:b/>
          <w:bCs/>
          <w:rtl/>
        </w:rPr>
        <w:t>הוא</w:t>
      </w:r>
      <w:r w:rsidRPr="00D51C99">
        <w:rPr>
          <w:rFonts w:ascii="David" w:hAnsi="David"/>
          <w:b/>
          <w:bCs/>
        </w:rPr>
        <w:t xml:space="preserve"> </w:t>
      </w:r>
      <w:r w:rsidRPr="00D51C99">
        <w:rPr>
          <w:rFonts w:ascii="David" w:hAnsi="David"/>
          <w:b/>
          <w:bCs/>
          <w:rtl/>
        </w:rPr>
        <w:t>לחרוג</w:t>
      </w:r>
      <w:r w:rsidRPr="00D51C99">
        <w:rPr>
          <w:rFonts w:ascii="David" w:hAnsi="David"/>
          <w:b/>
          <w:bCs/>
        </w:rPr>
        <w:t xml:space="preserve"> </w:t>
      </w:r>
      <w:r w:rsidRPr="00D51C99">
        <w:rPr>
          <w:rFonts w:ascii="David" w:hAnsi="David"/>
          <w:b/>
          <w:bCs/>
          <w:rtl/>
        </w:rPr>
        <w:t>ממתחם</w:t>
      </w:r>
      <w:r w:rsidRPr="00D51C99">
        <w:rPr>
          <w:rFonts w:ascii="David" w:hAnsi="David"/>
          <w:b/>
          <w:bCs/>
        </w:rPr>
        <w:t xml:space="preserve"> </w:t>
      </w:r>
      <w:r w:rsidRPr="00D51C99">
        <w:rPr>
          <w:rFonts w:ascii="David" w:hAnsi="David"/>
          <w:b/>
          <w:bCs/>
          <w:rtl/>
        </w:rPr>
        <w:t>העונש</w:t>
      </w:r>
      <w:r w:rsidRPr="00D51C99">
        <w:rPr>
          <w:rFonts w:ascii="David" w:hAnsi="David"/>
          <w:b/>
          <w:bCs/>
        </w:rPr>
        <w:t xml:space="preserve"> </w:t>
      </w:r>
      <w:r w:rsidRPr="00D51C99">
        <w:rPr>
          <w:rFonts w:ascii="David" w:hAnsi="David"/>
          <w:b/>
          <w:bCs/>
          <w:rtl/>
        </w:rPr>
        <w:t>ההולם</w:t>
      </w:r>
      <w:r w:rsidRPr="00D51C99">
        <w:rPr>
          <w:rFonts w:ascii="David" w:hAnsi="David"/>
          <w:b/>
          <w:bCs/>
        </w:rPr>
        <w:t xml:space="preserve"> </w:t>
      </w:r>
      <w:r w:rsidRPr="00D51C99">
        <w:rPr>
          <w:rFonts w:ascii="David" w:hAnsi="David"/>
          <w:b/>
          <w:bCs/>
          <w:rtl/>
        </w:rPr>
        <w:t>ולקבוע</w:t>
      </w:r>
      <w:r w:rsidRPr="00D51C99">
        <w:rPr>
          <w:rFonts w:ascii="David" w:hAnsi="David"/>
          <w:b/>
          <w:bCs/>
        </w:rPr>
        <w:t xml:space="preserve"> </w:t>
      </w:r>
      <w:r w:rsidRPr="00D51C99">
        <w:rPr>
          <w:rFonts w:ascii="David" w:hAnsi="David"/>
          <w:b/>
          <w:bCs/>
          <w:rtl/>
        </w:rPr>
        <w:t>את</w:t>
      </w:r>
      <w:r w:rsidRPr="00D51C99">
        <w:rPr>
          <w:rFonts w:ascii="David" w:hAnsi="David"/>
          <w:b/>
          <w:bCs/>
        </w:rPr>
        <w:t xml:space="preserve"> </w:t>
      </w:r>
      <w:r w:rsidRPr="00D51C99">
        <w:rPr>
          <w:rFonts w:ascii="David" w:hAnsi="David"/>
          <w:b/>
          <w:bCs/>
          <w:rtl/>
        </w:rPr>
        <w:t>עונשו</w:t>
      </w:r>
      <w:r w:rsidRPr="00D51C99">
        <w:rPr>
          <w:rFonts w:ascii="David" w:hAnsi="David"/>
          <w:b/>
          <w:bCs/>
        </w:rPr>
        <w:t xml:space="preserve"> </w:t>
      </w:r>
      <w:r w:rsidRPr="00D51C99">
        <w:rPr>
          <w:rFonts w:ascii="David" w:hAnsi="David"/>
          <w:b/>
          <w:bCs/>
          <w:rtl/>
        </w:rPr>
        <w:t>של</w:t>
      </w:r>
      <w:r w:rsidRPr="00D51C99">
        <w:rPr>
          <w:rFonts w:ascii="David" w:hAnsi="David"/>
          <w:b/>
          <w:bCs/>
        </w:rPr>
        <w:t xml:space="preserve"> </w:t>
      </w:r>
      <w:r w:rsidRPr="00D51C99">
        <w:rPr>
          <w:rFonts w:ascii="David" w:hAnsi="David"/>
          <w:b/>
          <w:bCs/>
          <w:rtl/>
        </w:rPr>
        <w:t>הנאשם</w:t>
      </w:r>
      <w:r w:rsidRPr="00D51C99">
        <w:rPr>
          <w:rFonts w:ascii="David" w:hAnsi="David"/>
          <w:b/>
          <w:bCs/>
        </w:rPr>
        <w:t xml:space="preserve"> </w:t>
      </w:r>
      <w:r w:rsidRPr="00D51C99">
        <w:rPr>
          <w:rFonts w:ascii="David" w:hAnsi="David"/>
          <w:b/>
          <w:bCs/>
          <w:rtl/>
        </w:rPr>
        <w:t>לפי</w:t>
      </w:r>
      <w:r w:rsidRPr="00D51C99">
        <w:rPr>
          <w:rFonts w:ascii="David" w:hAnsi="David"/>
          <w:b/>
          <w:bCs/>
        </w:rPr>
        <w:t xml:space="preserve"> </w:t>
      </w:r>
      <w:r w:rsidRPr="00D51C99">
        <w:rPr>
          <w:rFonts w:ascii="David" w:hAnsi="David"/>
          <w:b/>
          <w:bCs/>
          <w:rtl/>
        </w:rPr>
        <w:t>שיקולי</w:t>
      </w:r>
      <w:r w:rsidRPr="00D51C99">
        <w:rPr>
          <w:rFonts w:ascii="David" w:hAnsi="David"/>
          <w:b/>
          <w:bCs/>
        </w:rPr>
        <w:t xml:space="preserve"> </w:t>
      </w:r>
      <w:r w:rsidRPr="00D51C99">
        <w:rPr>
          <w:rFonts w:ascii="David" w:hAnsi="David"/>
          <w:b/>
          <w:bCs/>
          <w:rtl/>
        </w:rPr>
        <w:t>שיקומו,</w:t>
      </w:r>
      <w:r w:rsidRPr="00D51C99">
        <w:rPr>
          <w:rFonts w:ascii="David" w:hAnsi="David"/>
          <w:b/>
          <w:bCs/>
        </w:rPr>
        <w:t xml:space="preserve"> </w:t>
      </w:r>
      <w:r w:rsidRPr="00D51C99">
        <w:rPr>
          <w:rFonts w:ascii="David" w:hAnsi="David"/>
          <w:b/>
          <w:bCs/>
          <w:rtl/>
        </w:rPr>
        <w:t>וכן</w:t>
      </w:r>
      <w:r w:rsidRPr="00D51C99">
        <w:rPr>
          <w:rFonts w:ascii="David" w:hAnsi="David"/>
          <w:b/>
          <w:bCs/>
        </w:rPr>
        <w:t xml:space="preserve"> </w:t>
      </w:r>
      <w:r w:rsidRPr="00D51C99">
        <w:rPr>
          <w:rFonts w:ascii="David" w:hAnsi="David"/>
          <w:b/>
          <w:bCs/>
          <w:rtl/>
        </w:rPr>
        <w:t>להורות</w:t>
      </w:r>
      <w:r w:rsidRPr="00D51C99">
        <w:rPr>
          <w:rFonts w:ascii="David" w:hAnsi="David"/>
          <w:b/>
          <w:bCs/>
        </w:rPr>
        <w:t xml:space="preserve"> </w:t>
      </w:r>
      <w:r w:rsidRPr="00D51C99">
        <w:rPr>
          <w:rFonts w:ascii="David" w:hAnsi="David"/>
          <w:b/>
          <w:bCs/>
          <w:rtl/>
        </w:rPr>
        <w:t>על</w:t>
      </w:r>
      <w:r w:rsidRPr="00D51C99">
        <w:rPr>
          <w:rFonts w:ascii="David" w:hAnsi="David"/>
          <w:b/>
          <w:bCs/>
        </w:rPr>
        <w:t xml:space="preserve"> </w:t>
      </w:r>
      <w:r w:rsidRPr="00D51C99">
        <w:rPr>
          <w:rFonts w:ascii="David" w:hAnsi="David"/>
          <w:b/>
          <w:bCs/>
          <w:rtl/>
        </w:rPr>
        <w:t>נקיטת</w:t>
      </w:r>
      <w:r w:rsidRPr="00D51C99">
        <w:rPr>
          <w:rFonts w:ascii="David" w:hAnsi="David"/>
          <w:b/>
          <w:bCs/>
        </w:rPr>
        <w:t xml:space="preserve"> </w:t>
      </w:r>
      <w:r w:rsidRPr="00D51C99">
        <w:rPr>
          <w:rFonts w:ascii="David" w:hAnsi="David"/>
          <w:b/>
          <w:bCs/>
          <w:rtl/>
        </w:rPr>
        <w:t>אמצעי</w:t>
      </w:r>
      <w:r w:rsidRPr="00D51C99">
        <w:rPr>
          <w:rFonts w:ascii="David" w:hAnsi="David"/>
          <w:b/>
          <w:bCs/>
        </w:rPr>
        <w:t xml:space="preserve"> </w:t>
      </w:r>
      <w:r w:rsidRPr="00D51C99">
        <w:rPr>
          <w:rFonts w:ascii="David" w:hAnsi="David"/>
          <w:b/>
          <w:bCs/>
          <w:rtl/>
        </w:rPr>
        <w:t>שיקומי</w:t>
      </w:r>
      <w:r w:rsidRPr="00D51C99">
        <w:rPr>
          <w:rFonts w:ascii="David" w:hAnsi="David"/>
          <w:b/>
          <w:bCs/>
        </w:rPr>
        <w:t xml:space="preserve"> </w:t>
      </w:r>
      <w:r w:rsidRPr="00D51C99">
        <w:rPr>
          <w:rFonts w:ascii="David" w:hAnsi="David"/>
          <w:b/>
          <w:bCs/>
          <w:rtl/>
        </w:rPr>
        <w:t>כלפי</w:t>
      </w:r>
      <w:r w:rsidRPr="00D51C99">
        <w:rPr>
          <w:rFonts w:ascii="David" w:hAnsi="David"/>
          <w:b/>
          <w:bCs/>
        </w:rPr>
        <w:t xml:space="preserve"> </w:t>
      </w:r>
      <w:r w:rsidRPr="00D51C99">
        <w:rPr>
          <w:rFonts w:ascii="David" w:hAnsi="David"/>
          <w:b/>
          <w:bCs/>
          <w:rtl/>
        </w:rPr>
        <w:t>הנאשם,</w:t>
      </w:r>
      <w:r w:rsidRPr="00D51C99">
        <w:rPr>
          <w:rFonts w:ascii="David" w:hAnsi="David"/>
          <w:b/>
          <w:bCs/>
        </w:rPr>
        <w:t xml:space="preserve"> </w:t>
      </w:r>
      <w:r w:rsidRPr="00D51C99">
        <w:rPr>
          <w:rFonts w:ascii="David" w:hAnsi="David"/>
          <w:b/>
          <w:bCs/>
          <w:rtl/>
        </w:rPr>
        <w:t>לרבות</w:t>
      </w:r>
      <w:r w:rsidRPr="00D51C99">
        <w:rPr>
          <w:rFonts w:ascii="David" w:hAnsi="David"/>
          <w:b/>
          <w:bCs/>
        </w:rPr>
        <w:t xml:space="preserve"> </w:t>
      </w:r>
      <w:r w:rsidRPr="00D51C99">
        <w:rPr>
          <w:rFonts w:ascii="David" w:hAnsi="David"/>
          <w:b/>
          <w:bCs/>
          <w:rtl/>
        </w:rPr>
        <w:t>העמדתו</w:t>
      </w:r>
      <w:r w:rsidRPr="00D51C99">
        <w:rPr>
          <w:rFonts w:ascii="David" w:hAnsi="David"/>
          <w:b/>
          <w:bCs/>
        </w:rPr>
        <w:t xml:space="preserve"> </w:t>
      </w:r>
      <w:r w:rsidRPr="00D51C99">
        <w:rPr>
          <w:rFonts w:ascii="David" w:hAnsi="David"/>
          <w:b/>
          <w:bCs/>
          <w:rtl/>
        </w:rPr>
        <w:t>במבחן</w:t>
      </w:r>
      <w:r w:rsidRPr="00D51C99">
        <w:rPr>
          <w:rFonts w:ascii="David" w:hAnsi="David"/>
          <w:b/>
          <w:bCs/>
        </w:rPr>
        <w:t xml:space="preserve"> </w:t>
      </w:r>
      <w:r w:rsidRPr="00D51C99">
        <w:rPr>
          <w:rFonts w:ascii="David" w:hAnsi="David"/>
          <w:b/>
          <w:bCs/>
          <w:rtl/>
        </w:rPr>
        <w:t>לפי</w:t>
      </w:r>
      <w:r w:rsidRPr="00D51C99">
        <w:rPr>
          <w:rFonts w:ascii="David" w:hAnsi="David"/>
          <w:b/>
          <w:bCs/>
        </w:rPr>
        <w:t xml:space="preserve"> </w:t>
      </w:r>
      <w:r w:rsidRPr="00D51C99">
        <w:rPr>
          <w:rFonts w:ascii="David" w:hAnsi="David"/>
          <w:b/>
          <w:bCs/>
          <w:rtl/>
        </w:rPr>
        <w:t>סעיפים</w:t>
      </w:r>
      <w:r w:rsidRPr="00D51C99">
        <w:rPr>
          <w:rFonts w:ascii="David" w:hAnsi="David"/>
          <w:b/>
          <w:bCs/>
        </w:rPr>
        <w:t xml:space="preserve"> 82 </w:t>
      </w:r>
      <w:r w:rsidRPr="00D51C99">
        <w:rPr>
          <w:rFonts w:ascii="David" w:hAnsi="David"/>
          <w:b/>
          <w:bCs/>
          <w:rtl/>
        </w:rPr>
        <w:t>או</w:t>
      </w:r>
      <w:r w:rsidRPr="00D51C99">
        <w:rPr>
          <w:rFonts w:ascii="David" w:hAnsi="David"/>
          <w:b/>
          <w:bCs/>
        </w:rPr>
        <w:t xml:space="preserve"> 86 </w:t>
      </w:r>
      <w:r w:rsidRPr="00D51C99">
        <w:rPr>
          <w:rFonts w:ascii="David" w:hAnsi="David"/>
          <w:b/>
          <w:bCs/>
          <w:rtl/>
        </w:rPr>
        <w:t>או</w:t>
      </w:r>
      <w:r w:rsidRPr="00D51C99">
        <w:rPr>
          <w:rFonts w:ascii="David" w:hAnsi="David"/>
          <w:b/>
          <w:bCs/>
        </w:rPr>
        <w:t xml:space="preserve"> </w:t>
      </w:r>
      <w:r w:rsidRPr="00D51C99">
        <w:rPr>
          <w:rFonts w:ascii="David" w:hAnsi="David"/>
          <w:b/>
          <w:bCs/>
          <w:rtl/>
        </w:rPr>
        <w:t>לפי</w:t>
      </w:r>
      <w:r w:rsidRPr="00D51C99">
        <w:rPr>
          <w:rFonts w:ascii="David" w:hAnsi="David"/>
          <w:b/>
          <w:bCs/>
        </w:rPr>
        <w:t xml:space="preserve"> </w:t>
      </w:r>
      <w:hyperlink r:id="rId37" w:history="1">
        <w:r w:rsidR="00F13D6D" w:rsidRPr="00F13D6D">
          <w:rPr>
            <w:rFonts w:ascii="David" w:hAnsi="David"/>
            <w:b/>
            <w:bCs/>
            <w:color w:val="0000FF"/>
            <w:u w:val="single"/>
            <w:rtl/>
          </w:rPr>
          <w:t>פקודת המבחן</w:t>
        </w:r>
      </w:hyperlink>
      <w:r w:rsidRPr="00D51C99">
        <w:rPr>
          <w:rFonts w:ascii="David" w:hAnsi="David"/>
          <w:b/>
          <w:bCs/>
        </w:rPr>
        <w:t xml:space="preserve">] </w:t>
      </w:r>
      <w:r w:rsidRPr="00D51C99">
        <w:rPr>
          <w:rFonts w:ascii="David" w:hAnsi="David"/>
          <w:b/>
          <w:bCs/>
          <w:rtl/>
        </w:rPr>
        <w:t>נוסח</w:t>
      </w:r>
      <w:r w:rsidRPr="00D51C99">
        <w:rPr>
          <w:rFonts w:ascii="David" w:hAnsi="David"/>
          <w:b/>
          <w:bCs/>
        </w:rPr>
        <w:t xml:space="preserve"> </w:t>
      </w:r>
      <w:r w:rsidRPr="00D51C99">
        <w:rPr>
          <w:rFonts w:ascii="David" w:hAnsi="David"/>
          <w:b/>
          <w:bCs/>
          <w:rtl/>
        </w:rPr>
        <w:t>חד</w:t>
      </w:r>
      <w:r w:rsidRPr="00D51C99">
        <w:rPr>
          <w:rFonts w:ascii="Calibri" w:hAnsi="Calibri" w:hint="eastAsia"/>
          <w:b/>
          <w:bCs/>
          <w:rtl/>
        </w:rPr>
        <w:t>ש</w:t>
      </w:r>
      <w:r w:rsidRPr="00D51C99">
        <w:rPr>
          <w:rFonts w:ascii="Calibri" w:hAnsi="Calibri"/>
          <w:b/>
          <w:bCs/>
          <w:rtl/>
        </w:rPr>
        <w:t>]</w:t>
      </w:r>
      <w:r w:rsidRPr="00D51C99">
        <w:rPr>
          <w:rFonts w:ascii="David" w:hAnsi="David"/>
          <w:b/>
          <w:bCs/>
          <w:rtl/>
        </w:rPr>
        <w:t xml:space="preserve"> התשכ"ט-1969".</w:t>
      </w:r>
    </w:p>
    <w:p w14:paraId="0F40FAB0" w14:textId="77777777" w:rsidR="00022E10" w:rsidRPr="00D51C99" w:rsidRDefault="00022E10" w:rsidP="00022E10">
      <w:pPr>
        <w:pStyle w:val="ListParagraph"/>
        <w:spacing w:after="160" w:line="360" w:lineRule="auto"/>
        <w:jc w:val="both"/>
        <w:rPr>
          <w:rFonts w:ascii="David" w:hAnsi="David"/>
          <w:b/>
          <w:bCs/>
          <w:rtl/>
        </w:rPr>
      </w:pPr>
    </w:p>
    <w:p w14:paraId="4ADDE99C" w14:textId="77777777" w:rsidR="00022E10" w:rsidRPr="00D51C99" w:rsidRDefault="00324E6C" w:rsidP="00022E10">
      <w:pPr>
        <w:pStyle w:val="ListParagraph"/>
        <w:numPr>
          <w:ilvl w:val="0"/>
          <w:numId w:val="1"/>
        </w:numPr>
        <w:spacing w:after="160" w:line="360" w:lineRule="auto"/>
        <w:jc w:val="both"/>
        <w:rPr>
          <w:rFonts w:ascii="David" w:hAnsi="David"/>
          <w:b/>
          <w:bCs/>
          <w:rtl/>
        </w:rPr>
      </w:pPr>
      <w:hyperlink r:id="rId38" w:history="1">
        <w:r w:rsidRPr="00324E6C">
          <w:rPr>
            <w:rStyle w:val="Hyperlink"/>
            <w:color w:val="0000FF"/>
            <w:rtl/>
          </w:rPr>
          <w:t>סעיף 40ד(ב)</w:t>
        </w:r>
      </w:hyperlink>
      <w:r w:rsidR="00022E10" w:rsidRPr="00D51C99">
        <w:rPr>
          <w:rtl/>
        </w:rPr>
        <w:t xml:space="preserve"> ל</w:t>
      </w:r>
      <w:hyperlink r:id="rId39" w:history="1">
        <w:r w:rsidR="00F13D6D" w:rsidRPr="00F13D6D">
          <w:rPr>
            <w:color w:val="0000FF"/>
            <w:u w:val="single"/>
            <w:rtl/>
          </w:rPr>
          <w:t>חוק העונשין</w:t>
        </w:r>
      </w:hyperlink>
      <w:r w:rsidR="00022E10" w:rsidRPr="00D51C99">
        <w:rPr>
          <w:color w:val="000000"/>
          <w:rtl/>
        </w:rPr>
        <w:t xml:space="preserve"> קובע כי במקרה שבו היו מעשי העבירה ומידת אשמתו של הנאשם בעלי חומרה יתרה, לא יחרוג בית המשפט ממתחם העונש ההולם אף אם הנאשם השתקם או אם יש סיכוי של ממש שישתקם, אלא בנסיבות מיוחדות ויוצאות דופן.</w:t>
      </w:r>
    </w:p>
    <w:p w14:paraId="3E57DDF0" w14:textId="77777777" w:rsidR="00022E10" w:rsidRPr="00D51C99" w:rsidRDefault="00022E10" w:rsidP="00022E10">
      <w:pPr>
        <w:pStyle w:val="ListParagraph"/>
        <w:spacing w:after="160" w:line="360" w:lineRule="auto"/>
        <w:jc w:val="both"/>
        <w:rPr>
          <w:color w:val="000000"/>
          <w:rtl/>
        </w:rPr>
      </w:pPr>
    </w:p>
    <w:p w14:paraId="4BEA18FA" w14:textId="77777777" w:rsidR="00022E10" w:rsidRDefault="00022E10" w:rsidP="00022E10">
      <w:pPr>
        <w:pStyle w:val="ListParagraph"/>
        <w:numPr>
          <w:ilvl w:val="0"/>
          <w:numId w:val="1"/>
        </w:numPr>
        <w:spacing w:after="160" w:line="360" w:lineRule="auto"/>
        <w:jc w:val="both"/>
        <w:rPr>
          <w:rFonts w:ascii="David" w:hAnsi="David"/>
        </w:rPr>
      </w:pPr>
      <w:r>
        <w:rPr>
          <w:rFonts w:hint="cs"/>
          <w:color w:val="000000"/>
          <w:rtl/>
        </w:rPr>
        <w:t>במקרה זה עסקינן בסחר בסמים מסוג</w:t>
      </w:r>
      <w:r>
        <w:rPr>
          <w:rFonts w:hint="cs"/>
          <w:color w:val="000000"/>
        </w:rPr>
        <w:t xml:space="preserve">MDMA </w:t>
      </w:r>
      <w:r>
        <w:rPr>
          <w:rFonts w:hint="cs"/>
          <w:color w:val="000000"/>
          <w:rtl/>
        </w:rPr>
        <w:t xml:space="preserve">, בשתי עסקאות ובהיקפים של מאות טבליות.  כך גם החזיק הנאשם בכמות משמעותית של טבליות שלא לשימושו העצמי משמע </w:t>
      </w:r>
      <w:r>
        <w:rPr>
          <w:rFonts w:ascii="David" w:hAnsi="David" w:hint="cs"/>
          <w:rtl/>
        </w:rPr>
        <w:t xml:space="preserve">הסם נועד לשימושם של אחרים. העסקאות נושאות אופי של סחר שבין סוחרי סמים כך שמעמדו ההיררכי של הנאשם בשרשרת הפצת הסם הוא גבוה. בנסיבות אלה מצאתי שאשמו של הנאשם הוא בעל חומרה יתרה ולא  ניתן להסתפק במענה עונשי שלא יכלול מאסר בין כותלי הכלא. </w:t>
      </w:r>
    </w:p>
    <w:p w14:paraId="6ECD1206" w14:textId="77777777" w:rsidR="00022E10" w:rsidRDefault="00022E10" w:rsidP="00022E10">
      <w:pPr>
        <w:pStyle w:val="ListParagraph"/>
        <w:spacing w:after="160" w:line="360" w:lineRule="auto"/>
        <w:jc w:val="both"/>
        <w:rPr>
          <w:rFonts w:ascii="David" w:hAnsi="David"/>
        </w:rPr>
      </w:pPr>
    </w:p>
    <w:p w14:paraId="4C395CE6" w14:textId="77777777" w:rsidR="00022E10" w:rsidRPr="00D51C99" w:rsidRDefault="00022E10" w:rsidP="00022E10">
      <w:pPr>
        <w:pStyle w:val="ListParagraph"/>
        <w:numPr>
          <w:ilvl w:val="0"/>
          <w:numId w:val="1"/>
        </w:numPr>
        <w:spacing w:after="160" w:line="360" w:lineRule="auto"/>
        <w:jc w:val="both"/>
        <w:rPr>
          <w:rFonts w:ascii="David" w:hAnsi="David"/>
          <w:rtl/>
        </w:rPr>
      </w:pPr>
      <w:r>
        <w:rPr>
          <w:rFonts w:ascii="David" w:hAnsi="David" w:hint="cs"/>
          <w:rtl/>
        </w:rPr>
        <w:t xml:space="preserve"> לפיכך, מצאתי שלא מתקיימות הנסיבות המיוחדות שמצדיקות סטייה ממתחם העונש ההולם לצורכי שיקום ויש להתחשב בהליך השיקום  שעבר הנאשם עד כה, בתוך גדרי המתחם בלבד.</w:t>
      </w:r>
    </w:p>
    <w:p w14:paraId="4FADD2F9" w14:textId="77777777" w:rsidR="00022E10" w:rsidRDefault="00022E10" w:rsidP="00022E10">
      <w:pPr>
        <w:spacing w:line="360" w:lineRule="auto"/>
        <w:jc w:val="both"/>
        <w:rPr>
          <w:rFonts w:ascii="Arial" w:hAnsi="Arial"/>
          <w:b/>
          <w:bCs/>
          <w:rtl/>
        </w:rPr>
      </w:pPr>
    </w:p>
    <w:p w14:paraId="5A83781E" w14:textId="77777777" w:rsidR="00022E10" w:rsidRPr="00631815" w:rsidRDefault="00022E10" w:rsidP="00022E10">
      <w:pPr>
        <w:spacing w:line="360" w:lineRule="auto"/>
        <w:ind w:firstLine="360"/>
        <w:jc w:val="both"/>
        <w:rPr>
          <w:rFonts w:ascii="Arial" w:hAnsi="Arial"/>
        </w:rPr>
      </w:pPr>
      <w:r w:rsidRPr="00631815">
        <w:rPr>
          <w:rFonts w:ascii="Arial" w:hAnsi="Arial"/>
          <w:b/>
          <w:bCs/>
          <w:rtl/>
        </w:rPr>
        <w:t>גזירת העונש המתאים לנאשם</w:t>
      </w:r>
    </w:p>
    <w:p w14:paraId="00A3F2B1" w14:textId="77777777" w:rsidR="00022E10" w:rsidRPr="00631815" w:rsidRDefault="00022E10" w:rsidP="00022E10">
      <w:pPr>
        <w:numPr>
          <w:ilvl w:val="0"/>
          <w:numId w:val="1"/>
        </w:numPr>
        <w:spacing w:line="360" w:lineRule="auto"/>
        <w:jc w:val="both"/>
        <w:rPr>
          <w:rFonts w:ascii="Arial" w:hAnsi="Arial"/>
        </w:rPr>
      </w:pPr>
      <w:r w:rsidRPr="00631815">
        <w:rPr>
          <w:rFonts w:ascii="Arial" w:hAnsi="Arial"/>
          <w:rtl/>
        </w:rPr>
        <w:t xml:space="preserve">בגזירת העונש המתאים לנאשם, רשאי בית המשפט להתחשב </w:t>
      </w:r>
      <w:r w:rsidRPr="00631815">
        <w:rPr>
          <w:rFonts w:ascii="Arial" w:hAnsi="Arial"/>
          <w:b/>
          <w:bCs/>
          <w:rtl/>
        </w:rPr>
        <w:t xml:space="preserve">בנסיבות שאינן קשורות בביצוע העבירה </w:t>
      </w:r>
      <w:r w:rsidRPr="00631815">
        <w:rPr>
          <w:rFonts w:ascii="Arial" w:hAnsi="Arial"/>
          <w:rtl/>
        </w:rPr>
        <w:t>ולתת להן משקל, ובלבד שהעונש לא יחרוג  ממתחם העונש ההולם.</w:t>
      </w:r>
    </w:p>
    <w:p w14:paraId="2CA210F9" w14:textId="77777777" w:rsidR="00022E10" w:rsidRPr="00631815" w:rsidRDefault="00022E10" w:rsidP="00022E10">
      <w:pPr>
        <w:spacing w:line="360" w:lineRule="auto"/>
        <w:jc w:val="both"/>
        <w:rPr>
          <w:rFonts w:ascii="Arial" w:hAnsi="Arial"/>
          <w:rtl/>
        </w:rPr>
      </w:pPr>
    </w:p>
    <w:p w14:paraId="6071DB6D" w14:textId="77777777" w:rsidR="00022E10" w:rsidRPr="00631815" w:rsidRDefault="00022E10" w:rsidP="00022E10">
      <w:pPr>
        <w:spacing w:line="360" w:lineRule="auto"/>
        <w:ind w:firstLine="720"/>
        <w:jc w:val="both"/>
        <w:rPr>
          <w:rFonts w:ascii="Arial" w:hAnsi="Arial"/>
          <w:rtl/>
        </w:rPr>
      </w:pPr>
      <w:r w:rsidRPr="00631815">
        <w:rPr>
          <w:rFonts w:ascii="Arial" w:hAnsi="Arial"/>
          <w:rtl/>
        </w:rPr>
        <w:t>בהתאם לכך נתתי דעתי לנסיבות הבאות:</w:t>
      </w:r>
    </w:p>
    <w:p w14:paraId="0AFBC812" w14:textId="77777777" w:rsidR="00022E10" w:rsidRPr="00631815" w:rsidRDefault="00022E10" w:rsidP="00022E10">
      <w:pPr>
        <w:spacing w:line="360" w:lineRule="auto"/>
        <w:jc w:val="both"/>
        <w:rPr>
          <w:rFonts w:ascii="Arial" w:hAnsi="Arial"/>
          <w:rtl/>
        </w:rPr>
      </w:pPr>
    </w:p>
    <w:p w14:paraId="7836FFB3" w14:textId="77777777" w:rsidR="00022E10" w:rsidRPr="00E16844" w:rsidRDefault="00022E10" w:rsidP="00022E10">
      <w:pPr>
        <w:pStyle w:val="ListParagraph"/>
        <w:numPr>
          <w:ilvl w:val="0"/>
          <w:numId w:val="4"/>
        </w:numPr>
        <w:spacing w:line="360" w:lineRule="auto"/>
        <w:jc w:val="both"/>
        <w:rPr>
          <w:rFonts w:ascii="Arial" w:hAnsi="Arial"/>
        </w:rPr>
      </w:pPr>
      <w:r w:rsidRPr="00E16844">
        <w:rPr>
          <w:rFonts w:ascii="Arial" w:hAnsi="Arial"/>
          <w:b/>
          <w:bCs/>
          <w:rtl/>
        </w:rPr>
        <w:t>הפגיעה של העונש בנאשם, לרבות בשל גילו</w:t>
      </w:r>
      <w:r w:rsidRPr="00E16844">
        <w:rPr>
          <w:rFonts w:ascii="Arial" w:hAnsi="Arial"/>
          <w:rtl/>
        </w:rPr>
        <w:t xml:space="preserve">; </w:t>
      </w:r>
      <w:r w:rsidRPr="00E16844">
        <w:rPr>
          <w:rFonts w:ascii="Arial" w:hAnsi="Arial" w:hint="cs"/>
          <w:rtl/>
        </w:rPr>
        <w:t xml:space="preserve">הנאשם בגיר צעיר כבן 24 אשר לא סיים את לימודיו התיכוניים ועובד כיום בשיפוצים. קיים חשש של ממש שעונש של מאסר מאחורי סורג ובריח יסיג את שיקומו היחסי לאחור, יתייג אותו כעבריין, יחשוף אותו לחברה שולית בבית הכלא וידרדר אותו אל מחוזות הפשע. הדברים אמורים בעיקר על רקע חוות דעתו של שירות המבחן שקבע שהנאשם </w:t>
      </w:r>
      <w:r>
        <w:rPr>
          <w:rFonts w:ascii="Arial" w:hAnsi="Arial" w:hint="cs"/>
          <w:rtl/>
        </w:rPr>
        <w:t>טרם הספיק</w:t>
      </w:r>
      <w:r w:rsidRPr="00E16844">
        <w:rPr>
          <w:rFonts w:ascii="Arial" w:hAnsi="Arial" w:hint="cs"/>
          <w:rtl/>
        </w:rPr>
        <w:t xml:space="preserve"> </w:t>
      </w:r>
      <w:r>
        <w:rPr>
          <w:rFonts w:ascii="Arial" w:hAnsi="Arial" w:hint="cs"/>
          <w:rtl/>
        </w:rPr>
        <w:t>ל</w:t>
      </w:r>
      <w:r w:rsidRPr="00E16844">
        <w:rPr>
          <w:rFonts w:ascii="Arial" w:hAnsi="Arial" w:hint="cs"/>
          <w:rtl/>
        </w:rPr>
        <w:t>הפנים דפו</w:t>
      </w:r>
      <w:r>
        <w:rPr>
          <w:rFonts w:ascii="Arial" w:hAnsi="Arial" w:hint="cs"/>
          <w:rtl/>
        </w:rPr>
        <w:t>סי התנהגות</w:t>
      </w:r>
      <w:r w:rsidRPr="00E16844">
        <w:rPr>
          <w:rFonts w:ascii="Arial" w:hAnsi="Arial" w:hint="cs"/>
          <w:rtl/>
        </w:rPr>
        <w:t xml:space="preserve"> עברייניים ואם ייגזר עליו מאסר קצר בעבודות שירות  יופחת הסיכון להפנמת דפוסי התנהגות עברייניים בתוך</w:t>
      </w:r>
      <w:r>
        <w:rPr>
          <w:rFonts w:ascii="Arial" w:hAnsi="Arial" w:hint="cs"/>
          <w:rtl/>
        </w:rPr>
        <w:t xml:space="preserve"> כותלי הכלא ויתאפשר לו להמשיך ב</w:t>
      </w:r>
      <w:r w:rsidRPr="00E16844">
        <w:rPr>
          <w:rFonts w:ascii="Arial" w:hAnsi="Arial" w:hint="cs"/>
          <w:rtl/>
        </w:rPr>
        <w:t xml:space="preserve">הליך השיקום במסגרת צו מבחן שיוטל עליו. </w:t>
      </w:r>
    </w:p>
    <w:p w14:paraId="70FC79D3" w14:textId="77777777" w:rsidR="00022E10" w:rsidRPr="00631815" w:rsidRDefault="00022E10" w:rsidP="00022E10">
      <w:pPr>
        <w:spacing w:line="360" w:lineRule="auto"/>
        <w:ind w:left="1440"/>
        <w:jc w:val="both"/>
        <w:rPr>
          <w:rFonts w:ascii="Arial" w:hAnsi="Arial"/>
        </w:rPr>
      </w:pPr>
    </w:p>
    <w:p w14:paraId="20DA80FA" w14:textId="77777777" w:rsidR="00022E10" w:rsidRDefault="00022E10" w:rsidP="00022E10">
      <w:pPr>
        <w:numPr>
          <w:ilvl w:val="0"/>
          <w:numId w:val="4"/>
        </w:numPr>
        <w:spacing w:line="360" w:lineRule="auto"/>
        <w:jc w:val="both"/>
        <w:rPr>
          <w:rFonts w:ascii="Arial" w:hAnsi="Arial"/>
          <w:b/>
          <w:bCs/>
        </w:rPr>
      </w:pPr>
      <w:r w:rsidRPr="00631815">
        <w:rPr>
          <w:rFonts w:ascii="Arial" w:hAnsi="Arial"/>
          <w:b/>
          <w:bCs/>
          <w:rtl/>
        </w:rPr>
        <w:t>נטילת האחריות</w:t>
      </w:r>
      <w:r>
        <w:rPr>
          <w:rFonts w:ascii="Arial" w:hAnsi="Arial"/>
          <w:b/>
          <w:bCs/>
          <w:rtl/>
        </w:rPr>
        <w:t xml:space="preserve"> של הנאשם על מעשיו</w:t>
      </w:r>
      <w:r w:rsidRPr="00631815">
        <w:rPr>
          <w:rFonts w:ascii="Arial" w:hAnsi="Arial"/>
          <w:b/>
          <w:bCs/>
          <w:rtl/>
        </w:rPr>
        <w:t>;</w:t>
      </w:r>
      <w:r>
        <w:rPr>
          <w:rFonts w:ascii="Arial" w:hAnsi="Arial" w:hint="cs"/>
          <w:rtl/>
        </w:rPr>
        <w:t xml:space="preserve"> הנאשם</w:t>
      </w:r>
      <w:r>
        <w:rPr>
          <w:rFonts w:ascii="Arial" w:hAnsi="Arial"/>
          <w:rtl/>
        </w:rPr>
        <w:t xml:space="preserve"> הודה במיוחס ל</w:t>
      </w:r>
      <w:r>
        <w:rPr>
          <w:rFonts w:ascii="Arial" w:hAnsi="Arial" w:hint="cs"/>
          <w:rtl/>
        </w:rPr>
        <w:t>ו</w:t>
      </w:r>
      <w:r>
        <w:rPr>
          <w:rFonts w:ascii="Arial" w:hAnsi="Arial"/>
          <w:rtl/>
        </w:rPr>
        <w:t xml:space="preserve"> ונטל אחריות מלאה על מעשי</w:t>
      </w:r>
      <w:r>
        <w:rPr>
          <w:rFonts w:ascii="Arial" w:hAnsi="Arial" w:hint="cs"/>
          <w:rtl/>
        </w:rPr>
        <w:t>ו</w:t>
      </w:r>
      <w:r>
        <w:rPr>
          <w:rFonts w:ascii="Arial" w:hAnsi="Arial"/>
          <w:rtl/>
        </w:rPr>
        <w:t xml:space="preserve">. </w:t>
      </w:r>
      <w:r>
        <w:rPr>
          <w:rFonts w:ascii="Arial" w:hAnsi="Arial" w:hint="cs"/>
          <w:rtl/>
        </w:rPr>
        <w:t xml:space="preserve">הודאתו מנעה את הצורך בניהול המשפט על כל הכרוך בכך לרבות את הצורך בהעדת הסוכן המשטרתי. </w:t>
      </w:r>
      <w:r>
        <w:rPr>
          <w:rFonts w:ascii="Arial" w:hAnsi="Arial"/>
          <w:rtl/>
        </w:rPr>
        <w:t xml:space="preserve">שירות המבחן </w:t>
      </w:r>
      <w:r>
        <w:rPr>
          <w:rFonts w:ascii="Arial" w:hAnsi="Arial" w:hint="cs"/>
          <w:rtl/>
        </w:rPr>
        <w:t>התרשם</w:t>
      </w:r>
      <w:r>
        <w:rPr>
          <w:rFonts w:ascii="Arial" w:hAnsi="Arial"/>
          <w:rtl/>
        </w:rPr>
        <w:t xml:space="preserve"> שהנאש</w:t>
      </w:r>
      <w:r>
        <w:rPr>
          <w:rFonts w:ascii="Arial" w:hAnsi="Arial" w:hint="cs"/>
          <w:rtl/>
        </w:rPr>
        <w:t>ם</w:t>
      </w:r>
      <w:r>
        <w:rPr>
          <w:rFonts w:ascii="Arial" w:hAnsi="Arial"/>
          <w:rtl/>
        </w:rPr>
        <w:t xml:space="preserve"> הביע חרטה</w:t>
      </w:r>
      <w:r>
        <w:rPr>
          <w:rFonts w:ascii="Arial" w:hAnsi="Arial" w:hint="cs"/>
          <w:rtl/>
        </w:rPr>
        <w:t xml:space="preserve"> מלאה על מעשיו והבין את טעותו</w:t>
      </w:r>
      <w:r w:rsidRPr="001503B9">
        <w:rPr>
          <w:rFonts w:ascii="Arial" w:hAnsi="Arial"/>
          <w:rtl/>
        </w:rPr>
        <w:t xml:space="preserve">. גם </w:t>
      </w:r>
      <w:r>
        <w:rPr>
          <w:rFonts w:ascii="Arial" w:hAnsi="Arial" w:hint="cs"/>
          <w:rtl/>
        </w:rPr>
        <w:t>בדבריו לפניי הביע הנאשם</w:t>
      </w:r>
      <w:r>
        <w:rPr>
          <w:rFonts w:ascii="Arial" w:hAnsi="Arial"/>
          <w:rtl/>
        </w:rPr>
        <w:t xml:space="preserve"> צער על המעשים ומסר</w:t>
      </w:r>
      <w:r>
        <w:rPr>
          <w:rFonts w:ascii="Arial" w:hAnsi="Arial" w:hint="cs"/>
          <w:rtl/>
        </w:rPr>
        <w:t xml:space="preserve"> "שעשה טעות גדולה"</w:t>
      </w:r>
      <w:r>
        <w:rPr>
          <w:rFonts w:ascii="Arial" w:hAnsi="Arial"/>
          <w:rtl/>
        </w:rPr>
        <w:t xml:space="preserve">. </w:t>
      </w:r>
      <w:r w:rsidRPr="006764CA">
        <w:rPr>
          <w:rFonts w:ascii="David" w:hAnsi="David"/>
          <w:rtl/>
        </w:rPr>
        <w:t xml:space="preserve">בנסיבות אלה, ניתן להניח לטובת הנאשם הנחות מקלות </w:t>
      </w:r>
      <w:r>
        <w:rPr>
          <w:rFonts w:ascii="David" w:hAnsi="David"/>
          <w:rtl/>
        </w:rPr>
        <w:t>השמורות למי שהודה באשמתו דהיינו</w:t>
      </w:r>
      <w:r>
        <w:rPr>
          <w:rFonts w:ascii="David" w:hAnsi="David" w:hint="cs"/>
          <w:rtl/>
        </w:rPr>
        <w:t>,</w:t>
      </w:r>
      <w:r w:rsidRPr="006764CA">
        <w:rPr>
          <w:rFonts w:ascii="David" w:hAnsi="David"/>
          <w:rtl/>
        </w:rPr>
        <w:t xml:space="preserve"> נטילת אחריות, חרטה, צער, הפנמה וקבלה לעתיד.</w:t>
      </w:r>
    </w:p>
    <w:p w14:paraId="7992AAE4" w14:textId="77777777" w:rsidR="00022E10" w:rsidRDefault="00022E10" w:rsidP="00022E10">
      <w:pPr>
        <w:spacing w:line="360" w:lineRule="auto"/>
        <w:ind w:left="1440"/>
        <w:jc w:val="both"/>
        <w:rPr>
          <w:rFonts w:ascii="Arial" w:hAnsi="Arial"/>
          <w:b/>
          <w:bCs/>
        </w:rPr>
      </w:pPr>
    </w:p>
    <w:p w14:paraId="0AB2F640" w14:textId="77777777" w:rsidR="00022E10" w:rsidRPr="005924E6" w:rsidRDefault="00022E10" w:rsidP="00022E10">
      <w:pPr>
        <w:numPr>
          <w:ilvl w:val="0"/>
          <w:numId w:val="4"/>
        </w:numPr>
        <w:spacing w:line="360" w:lineRule="auto"/>
        <w:jc w:val="both"/>
        <w:rPr>
          <w:rFonts w:ascii="Arial" w:hAnsi="Arial"/>
        </w:rPr>
      </w:pPr>
      <w:r>
        <w:rPr>
          <w:rFonts w:ascii="Arial" w:hAnsi="Arial" w:hint="cs"/>
          <w:b/>
          <w:bCs/>
          <w:rtl/>
        </w:rPr>
        <w:t>הליך טיפולי;</w:t>
      </w:r>
      <w:r>
        <w:rPr>
          <w:rFonts w:ascii="Arial" w:hAnsi="Arial" w:hint="cs"/>
          <w:rtl/>
        </w:rPr>
        <w:t xml:space="preserve"> הנאשם שולב בהליך טיפולי במסגרת שירות המבחן והביע רצון ומוטיבציה להשתלב בקבוצה טיפולית נוספת. שירות המבחן מצא שהנאשם הצליח להתבונן התבוננות פנימית ולבחון לעומק את השלכות מעשיו וכי עבר תהליך חיובי של שינוי דפוסי חשיבה. </w:t>
      </w:r>
      <w:r w:rsidRPr="005924E6">
        <w:rPr>
          <w:rFonts w:ascii="Arial" w:hAnsi="Arial" w:hint="cs"/>
          <w:rtl/>
        </w:rPr>
        <w:t>שירות המבחן המליץ על המשך הטיפול במסגרת צו מבחן. כידוע</w:t>
      </w:r>
      <w:r>
        <w:rPr>
          <w:rFonts w:ascii="Arial" w:hAnsi="Arial" w:hint="cs"/>
          <w:rtl/>
        </w:rPr>
        <w:t>,</w:t>
      </w:r>
      <w:r w:rsidRPr="005924E6">
        <w:rPr>
          <w:rFonts w:ascii="Arial" w:hAnsi="Arial" w:hint="cs"/>
          <w:rtl/>
        </w:rPr>
        <w:t xml:space="preserve"> לא ניתן להטיל צו מבחן לצד מאסר בפועל זולת אם המאסר מוטל בדרך של עבודות שירות</w:t>
      </w:r>
      <w:r>
        <w:rPr>
          <w:rFonts w:ascii="Arial" w:hAnsi="Arial" w:hint="cs"/>
          <w:rtl/>
        </w:rPr>
        <w:t>. כך שאם יוטל על הנאשם מאסר בפועל מאחורי סורג ובריח לא ניתן יהיה להמשיך בהליך הטיפולי במסגרת שירות המבחן.</w:t>
      </w:r>
    </w:p>
    <w:p w14:paraId="0E9DADD3" w14:textId="77777777" w:rsidR="00022E10" w:rsidRPr="00631815" w:rsidRDefault="00022E10" w:rsidP="00022E10">
      <w:pPr>
        <w:spacing w:line="360" w:lineRule="auto"/>
        <w:ind w:left="1440"/>
        <w:jc w:val="both"/>
        <w:rPr>
          <w:rFonts w:ascii="Arial" w:hAnsi="Arial"/>
          <w:b/>
          <w:bCs/>
        </w:rPr>
      </w:pPr>
    </w:p>
    <w:p w14:paraId="52223072" w14:textId="77777777" w:rsidR="00022E10" w:rsidRPr="00631815" w:rsidRDefault="00022E10" w:rsidP="00022E10">
      <w:pPr>
        <w:numPr>
          <w:ilvl w:val="0"/>
          <w:numId w:val="4"/>
        </w:numPr>
        <w:spacing w:line="360" w:lineRule="auto"/>
        <w:jc w:val="both"/>
        <w:rPr>
          <w:rFonts w:ascii="Arial" w:hAnsi="Arial"/>
          <w:b/>
          <w:bCs/>
        </w:rPr>
      </w:pPr>
      <w:r>
        <w:rPr>
          <w:rFonts w:ascii="Arial" w:hAnsi="Arial" w:hint="cs"/>
          <w:b/>
          <w:bCs/>
          <w:rtl/>
        </w:rPr>
        <w:t>היעדר עבר פלילי</w:t>
      </w:r>
      <w:r w:rsidRPr="00631815">
        <w:rPr>
          <w:rFonts w:ascii="Arial" w:hAnsi="Arial"/>
          <w:b/>
          <w:bCs/>
          <w:rtl/>
        </w:rPr>
        <w:t>;</w:t>
      </w:r>
      <w:r>
        <w:rPr>
          <w:rFonts w:ascii="Arial" w:hAnsi="Arial" w:hint="cs"/>
          <w:rtl/>
        </w:rPr>
        <w:t xml:space="preserve"> </w:t>
      </w:r>
      <w:r>
        <w:rPr>
          <w:rFonts w:ascii="Arial" w:hAnsi="Arial"/>
          <w:rtl/>
        </w:rPr>
        <w:t>הנאשם נעדר הרשעות קודמות וזו לו</w:t>
      </w:r>
      <w:r w:rsidRPr="006764CA">
        <w:rPr>
          <w:rFonts w:ascii="Arial" w:hAnsi="Arial"/>
          <w:rtl/>
        </w:rPr>
        <w:t xml:space="preserve"> הסתבכות ראשונה בפלילים.</w:t>
      </w:r>
    </w:p>
    <w:p w14:paraId="04A9797B" w14:textId="77777777" w:rsidR="00022E10" w:rsidRPr="00631815" w:rsidRDefault="00022E10" w:rsidP="00022E10">
      <w:pPr>
        <w:spacing w:line="360" w:lineRule="auto"/>
        <w:jc w:val="both"/>
        <w:rPr>
          <w:rFonts w:ascii="Arial" w:hAnsi="Arial"/>
          <w:rtl/>
        </w:rPr>
      </w:pPr>
    </w:p>
    <w:p w14:paraId="74A62505" w14:textId="77777777" w:rsidR="00022E10" w:rsidRDefault="00022E10" w:rsidP="00022E10">
      <w:pPr>
        <w:numPr>
          <w:ilvl w:val="0"/>
          <w:numId w:val="1"/>
        </w:numPr>
        <w:spacing w:line="360" w:lineRule="auto"/>
        <w:jc w:val="both"/>
        <w:rPr>
          <w:rFonts w:ascii="Arial" w:hAnsi="Arial"/>
        </w:rPr>
      </w:pPr>
      <w:r w:rsidRPr="00631815">
        <w:rPr>
          <w:rFonts w:ascii="Arial" w:hAnsi="Arial"/>
          <w:rtl/>
        </w:rPr>
        <w:t xml:space="preserve">לאחר שנתתי דעתי לכלל הנסיבות שאינן קשורות בביצוע העבירה הגעתי לכלל מסקנה שיש למקם את הנאשם </w:t>
      </w:r>
      <w:r w:rsidRPr="00631815">
        <w:rPr>
          <w:rFonts w:ascii="Arial" w:hAnsi="Arial"/>
          <w:b/>
          <w:bCs/>
          <w:rtl/>
        </w:rPr>
        <w:t>ברף התחתון של מתחם העונש ההולם</w:t>
      </w:r>
      <w:r w:rsidRPr="00631815">
        <w:rPr>
          <w:rFonts w:ascii="Arial" w:hAnsi="Arial"/>
          <w:rtl/>
        </w:rPr>
        <w:t>, קרי, לגזור על</w:t>
      </w:r>
      <w:r>
        <w:rPr>
          <w:rFonts w:ascii="Arial" w:hAnsi="Arial" w:hint="cs"/>
          <w:rtl/>
        </w:rPr>
        <w:t>יו עונש מאסר לצד מאסר מותנה וקנס.</w:t>
      </w:r>
    </w:p>
    <w:p w14:paraId="24E719A5" w14:textId="77777777" w:rsidR="00022E10" w:rsidRDefault="00022E10" w:rsidP="00022E10">
      <w:pPr>
        <w:spacing w:line="360" w:lineRule="auto"/>
        <w:ind w:left="720"/>
        <w:jc w:val="both"/>
        <w:rPr>
          <w:rFonts w:ascii="Arial" w:hAnsi="Arial"/>
        </w:rPr>
      </w:pPr>
    </w:p>
    <w:p w14:paraId="50CF86EA" w14:textId="77777777" w:rsidR="00022E10" w:rsidRPr="00CD6DF1" w:rsidRDefault="00022E10" w:rsidP="00022E10">
      <w:pPr>
        <w:numPr>
          <w:ilvl w:val="0"/>
          <w:numId w:val="1"/>
        </w:numPr>
        <w:spacing w:line="360" w:lineRule="auto"/>
        <w:jc w:val="both"/>
        <w:rPr>
          <w:rFonts w:ascii="Arial" w:hAnsi="Arial"/>
          <w:rtl/>
        </w:rPr>
      </w:pPr>
      <w:r w:rsidRPr="00CD6DF1">
        <w:rPr>
          <w:rFonts w:ascii="Arial" w:hAnsi="Arial"/>
          <w:rtl/>
        </w:rPr>
        <w:t xml:space="preserve">במסגרת העונשים </w:t>
      </w:r>
      <w:r>
        <w:rPr>
          <w:rFonts w:ascii="Arial" w:hAnsi="Arial"/>
          <w:rtl/>
        </w:rPr>
        <w:t>הראויים למעשים מעין אלה מתחייב</w:t>
      </w:r>
      <w:r>
        <w:rPr>
          <w:rFonts w:ascii="Arial" w:hAnsi="Arial" w:hint="cs"/>
          <w:rtl/>
        </w:rPr>
        <w:t xml:space="preserve"> בנוסף למאסר בפועל, מאסר על תנאי, קנס וחילוט, גם עונש של</w:t>
      </w:r>
      <w:r w:rsidRPr="00CD6DF1">
        <w:rPr>
          <w:rFonts w:ascii="Arial" w:hAnsi="Arial"/>
          <w:rtl/>
        </w:rPr>
        <w:t xml:space="preserve"> פסילה מל</w:t>
      </w:r>
      <w:r>
        <w:rPr>
          <w:rFonts w:ascii="Arial" w:hAnsi="Arial"/>
          <w:rtl/>
        </w:rPr>
        <w:t>קבל או להחזיק  רישיון נהיגה</w:t>
      </w:r>
      <w:r w:rsidRPr="00CD6DF1">
        <w:rPr>
          <w:rFonts w:ascii="Arial" w:hAnsi="Arial"/>
          <w:rtl/>
        </w:rPr>
        <w:t>. עם זאת, במקרה זה החלטתי להימנע מ</w:t>
      </w:r>
      <w:r>
        <w:rPr>
          <w:rFonts w:ascii="Arial" w:hAnsi="Arial" w:hint="cs"/>
          <w:rtl/>
        </w:rPr>
        <w:t>לפסול את רישיונו של הנאשם</w:t>
      </w:r>
      <w:r w:rsidRPr="00CD6DF1">
        <w:rPr>
          <w:rFonts w:ascii="Arial" w:hAnsi="Arial"/>
          <w:rtl/>
        </w:rPr>
        <w:t xml:space="preserve"> וזאת מתוך התחשבות מיוחדת בנאשם אשר הכיר בטעותו, הצטער עליה, התחרט חרטה כנה, גילה מוטיבציה לשינוי התנה</w:t>
      </w:r>
      <w:r>
        <w:rPr>
          <w:rFonts w:ascii="Arial" w:hAnsi="Arial"/>
          <w:rtl/>
        </w:rPr>
        <w:t>גותו, והביע את הסכמתו ליטול חלק</w:t>
      </w:r>
      <w:r w:rsidRPr="00CD6DF1">
        <w:rPr>
          <w:rFonts w:ascii="Arial" w:hAnsi="Arial"/>
          <w:rtl/>
        </w:rPr>
        <w:t xml:space="preserve"> בהליך טיפולי </w:t>
      </w:r>
      <w:r>
        <w:rPr>
          <w:rFonts w:ascii="Arial" w:hAnsi="Arial" w:hint="cs"/>
          <w:rtl/>
        </w:rPr>
        <w:t xml:space="preserve">שהוצע לו </w:t>
      </w:r>
      <w:r w:rsidRPr="00CD6DF1">
        <w:rPr>
          <w:rFonts w:ascii="Arial" w:hAnsi="Arial"/>
          <w:rtl/>
        </w:rPr>
        <w:t>במסגרת</w:t>
      </w:r>
      <w:r>
        <w:rPr>
          <w:rFonts w:ascii="Arial" w:hAnsi="Arial" w:hint="cs"/>
          <w:rtl/>
        </w:rPr>
        <w:t xml:space="preserve"> שירות המבחן</w:t>
      </w:r>
      <w:r w:rsidRPr="00CD6DF1">
        <w:rPr>
          <w:rFonts w:ascii="Arial" w:hAnsi="Arial"/>
          <w:rtl/>
        </w:rPr>
        <w:t xml:space="preserve">. </w:t>
      </w:r>
      <w:r>
        <w:rPr>
          <w:rFonts w:ascii="Arial" w:hAnsi="Arial" w:hint="cs"/>
          <w:rtl/>
        </w:rPr>
        <w:t>דומני ש</w:t>
      </w:r>
      <w:r w:rsidRPr="00CD6DF1">
        <w:rPr>
          <w:rFonts w:ascii="Arial" w:hAnsi="Arial"/>
          <w:rtl/>
        </w:rPr>
        <w:t>יש בכך להעביר מסר חיובי לנאשם ולעודדו להמשיך ולפסוע בנתיב החיים הנורמטיבי</w:t>
      </w:r>
      <w:r>
        <w:rPr>
          <w:rFonts w:ascii="Arial" w:hAnsi="Arial" w:hint="cs"/>
          <w:rtl/>
        </w:rPr>
        <w:t xml:space="preserve"> לאחר שישוחרר ממאסרו באופן שיקל על שיקומו בכך שיתאפשר לו  לנהוג ברכב</w:t>
      </w:r>
      <w:r w:rsidRPr="00CD6DF1">
        <w:rPr>
          <w:rFonts w:ascii="Arial" w:hAnsi="Arial"/>
          <w:rtl/>
        </w:rPr>
        <w:t>.</w:t>
      </w:r>
    </w:p>
    <w:p w14:paraId="44778CC9" w14:textId="77777777" w:rsidR="00022E10" w:rsidRDefault="00022E10" w:rsidP="00022E10">
      <w:pPr>
        <w:spacing w:line="360" w:lineRule="auto"/>
        <w:ind w:left="720"/>
        <w:jc w:val="both"/>
        <w:rPr>
          <w:rFonts w:ascii="Arial" w:hAnsi="Arial"/>
        </w:rPr>
      </w:pPr>
    </w:p>
    <w:p w14:paraId="3960C353" w14:textId="77777777" w:rsidR="00022E10" w:rsidRPr="00631815" w:rsidRDefault="00022E10" w:rsidP="00022E10">
      <w:pPr>
        <w:spacing w:line="360" w:lineRule="auto"/>
        <w:jc w:val="both"/>
        <w:rPr>
          <w:rFonts w:ascii="Arial" w:hAnsi="Arial"/>
        </w:rPr>
      </w:pPr>
      <w:r w:rsidRPr="00631815">
        <w:rPr>
          <w:rFonts w:ascii="Arial" w:hAnsi="Arial"/>
          <w:b/>
          <w:bCs/>
          <w:rtl/>
        </w:rPr>
        <w:t>סוף דבר</w:t>
      </w:r>
    </w:p>
    <w:p w14:paraId="50322BDB" w14:textId="77777777" w:rsidR="00022E10" w:rsidRPr="00631815" w:rsidRDefault="00022E10" w:rsidP="00022E10">
      <w:pPr>
        <w:numPr>
          <w:ilvl w:val="0"/>
          <w:numId w:val="1"/>
        </w:numPr>
        <w:spacing w:line="360" w:lineRule="auto"/>
        <w:jc w:val="both"/>
        <w:rPr>
          <w:rFonts w:ascii="Arial" w:hAnsi="Arial"/>
        </w:rPr>
      </w:pPr>
      <w:r w:rsidRPr="00631815">
        <w:rPr>
          <w:rFonts w:ascii="Arial" w:hAnsi="Arial"/>
          <w:rtl/>
        </w:rPr>
        <w:t>לאחר</w:t>
      </w:r>
      <w:r>
        <w:rPr>
          <w:rFonts w:ascii="Arial" w:hAnsi="Arial"/>
          <w:rtl/>
        </w:rPr>
        <w:t xml:space="preserve"> ששקלתי את רכיבי הענישה - סוגם </w:t>
      </w:r>
      <w:r>
        <w:rPr>
          <w:rFonts w:ascii="Arial" w:hAnsi="Arial" w:hint="cs"/>
          <w:rtl/>
        </w:rPr>
        <w:t xml:space="preserve">, </w:t>
      </w:r>
      <w:r>
        <w:rPr>
          <w:rFonts w:ascii="Arial" w:hAnsi="Arial"/>
          <w:rtl/>
        </w:rPr>
        <w:t>מידתם ו</w:t>
      </w:r>
      <w:r w:rsidRPr="00631815">
        <w:rPr>
          <w:rFonts w:ascii="Arial" w:hAnsi="Arial"/>
          <w:rtl/>
        </w:rPr>
        <w:t>השפעתם ההדדית, החלטתי לגזור על הנאשם את העונשים הבאים:</w:t>
      </w:r>
    </w:p>
    <w:p w14:paraId="2FC94F32" w14:textId="77777777" w:rsidR="00022E10" w:rsidRPr="00631815" w:rsidRDefault="00022E10" w:rsidP="00022E10">
      <w:pPr>
        <w:spacing w:line="360" w:lineRule="auto"/>
        <w:jc w:val="both"/>
        <w:rPr>
          <w:rFonts w:ascii="Arial" w:hAnsi="Arial"/>
        </w:rPr>
      </w:pPr>
    </w:p>
    <w:p w14:paraId="58EFF473" w14:textId="77777777" w:rsidR="00022E10" w:rsidRDefault="00022E10" w:rsidP="00022E10">
      <w:pPr>
        <w:numPr>
          <w:ilvl w:val="0"/>
          <w:numId w:val="2"/>
        </w:numPr>
        <w:spacing w:line="360" w:lineRule="auto"/>
        <w:jc w:val="both"/>
        <w:rPr>
          <w:rFonts w:ascii="Arial" w:hAnsi="Arial"/>
          <w:b/>
          <w:bCs/>
        </w:rPr>
      </w:pPr>
      <w:r>
        <w:rPr>
          <w:rFonts w:ascii="Arial" w:hAnsi="Arial"/>
          <w:b/>
          <w:bCs/>
          <w:rtl/>
        </w:rPr>
        <w:t>מאסר בן</w:t>
      </w:r>
      <w:r>
        <w:rPr>
          <w:rFonts w:ascii="Arial" w:hAnsi="Arial" w:hint="cs"/>
          <w:b/>
          <w:bCs/>
          <w:rtl/>
        </w:rPr>
        <w:t xml:space="preserve"> 18</w:t>
      </w:r>
      <w:r w:rsidRPr="00631815">
        <w:rPr>
          <w:rFonts w:ascii="Arial" w:hAnsi="Arial"/>
          <w:b/>
          <w:bCs/>
          <w:rtl/>
        </w:rPr>
        <w:t xml:space="preserve"> חודשים. </w:t>
      </w:r>
      <w:r>
        <w:rPr>
          <w:rFonts w:ascii="Arial" w:hAnsi="Arial" w:hint="cs"/>
          <w:rtl/>
        </w:rPr>
        <w:t xml:space="preserve"> </w:t>
      </w:r>
    </w:p>
    <w:p w14:paraId="0881BDF7" w14:textId="77777777" w:rsidR="00022E10" w:rsidRPr="00330F92" w:rsidRDefault="00022E10" w:rsidP="00022E10">
      <w:pPr>
        <w:spacing w:line="360" w:lineRule="auto"/>
        <w:ind w:left="1440"/>
        <w:jc w:val="both"/>
        <w:rPr>
          <w:rFonts w:ascii="Arial" w:hAnsi="Arial"/>
          <w:b/>
          <w:bCs/>
        </w:rPr>
      </w:pPr>
    </w:p>
    <w:p w14:paraId="74616C91" w14:textId="77777777" w:rsidR="00022E10" w:rsidRDefault="00022E10" w:rsidP="00022E10">
      <w:pPr>
        <w:numPr>
          <w:ilvl w:val="0"/>
          <w:numId w:val="2"/>
        </w:numPr>
        <w:spacing w:line="360" w:lineRule="auto"/>
        <w:jc w:val="both"/>
        <w:rPr>
          <w:rFonts w:ascii="Arial" w:hAnsi="Arial"/>
          <w:b/>
          <w:bCs/>
        </w:rPr>
      </w:pPr>
      <w:r>
        <w:rPr>
          <w:rFonts w:ascii="Arial" w:hAnsi="Arial" w:hint="cs"/>
          <w:b/>
          <w:bCs/>
          <w:rtl/>
        </w:rPr>
        <w:t xml:space="preserve">קנס בסך 5,000 ₪ או 30 ימי מאסר תמורתו. </w:t>
      </w:r>
      <w:r w:rsidRPr="00A23742">
        <w:rPr>
          <w:rFonts w:ascii="Arial" w:hAnsi="Arial"/>
          <w:rtl/>
        </w:rPr>
        <w:t>הקנס ישולם ב</w:t>
      </w:r>
      <w:r>
        <w:rPr>
          <w:rFonts w:ascii="Arial" w:hAnsi="Arial" w:hint="cs"/>
          <w:rtl/>
        </w:rPr>
        <w:t>עשרה</w:t>
      </w:r>
      <w:r w:rsidRPr="00A23742">
        <w:rPr>
          <w:rFonts w:ascii="Arial" w:hAnsi="Arial"/>
          <w:rtl/>
        </w:rPr>
        <w:t xml:space="preserve"> תשלומים שווים ורצופים. התשלום הראשון ישולם ביום</w:t>
      </w:r>
      <w:r>
        <w:rPr>
          <w:rFonts w:ascii="Arial" w:hAnsi="Arial" w:hint="cs"/>
          <w:rtl/>
        </w:rPr>
        <w:t xml:space="preserve"> 01.04.2020</w:t>
      </w:r>
      <w:r w:rsidRPr="00A23742">
        <w:rPr>
          <w:rFonts w:ascii="Arial" w:hAnsi="Arial"/>
          <w:rtl/>
        </w:rPr>
        <w:t>. יתר התשלומים ישולמו בכל אחד בחודש ב</w:t>
      </w:r>
      <w:r>
        <w:rPr>
          <w:rFonts w:ascii="Arial" w:hAnsi="Arial" w:hint="cs"/>
          <w:rtl/>
        </w:rPr>
        <w:t>תשעת</w:t>
      </w:r>
      <w:r w:rsidRPr="00A23742">
        <w:rPr>
          <w:rFonts w:ascii="Arial" w:hAnsi="Arial"/>
          <w:rtl/>
        </w:rPr>
        <w:t xml:space="preserve"> החודשים העוקבים.</w:t>
      </w:r>
    </w:p>
    <w:p w14:paraId="588EED96" w14:textId="77777777" w:rsidR="00022E10" w:rsidRPr="00FB33A9" w:rsidRDefault="00022E10" w:rsidP="00022E10">
      <w:pPr>
        <w:pStyle w:val="ListParagraph"/>
        <w:spacing w:line="360" w:lineRule="auto"/>
        <w:ind w:left="1440"/>
        <w:jc w:val="both"/>
        <w:rPr>
          <w:rFonts w:ascii="Arial" w:hAnsi="Arial"/>
          <w:b/>
          <w:bCs/>
        </w:rPr>
      </w:pPr>
      <w:r w:rsidRPr="00FB33A9">
        <w:rPr>
          <w:rFonts w:ascii="Arial" w:hAnsi="Arial"/>
          <w:rtl/>
        </w:rPr>
        <w:t>לא ישולם תשלום במועדו, תעמוד יתרת הקנס לפירעון מידי ותישא הפרשי הצמדה וריבית מיום התשלום המיועד ועד ליום התשלום המלא בפועל.</w:t>
      </w:r>
    </w:p>
    <w:p w14:paraId="7E3D7785" w14:textId="77777777" w:rsidR="00022E10" w:rsidRPr="00631815" w:rsidRDefault="00022E10" w:rsidP="00022E10">
      <w:pPr>
        <w:spacing w:line="360" w:lineRule="auto"/>
        <w:jc w:val="both"/>
        <w:rPr>
          <w:rFonts w:ascii="Arial" w:hAnsi="Arial"/>
          <w:b/>
          <w:bCs/>
        </w:rPr>
      </w:pPr>
    </w:p>
    <w:p w14:paraId="171F15F7" w14:textId="77777777" w:rsidR="00022E10" w:rsidRDefault="00022E10" w:rsidP="00022E10">
      <w:pPr>
        <w:numPr>
          <w:ilvl w:val="0"/>
          <w:numId w:val="2"/>
        </w:numPr>
        <w:spacing w:line="360" w:lineRule="auto"/>
        <w:jc w:val="both"/>
        <w:rPr>
          <w:rFonts w:ascii="Arial" w:hAnsi="Arial"/>
          <w:b/>
          <w:bCs/>
        </w:rPr>
      </w:pPr>
      <w:r w:rsidRPr="00631815">
        <w:rPr>
          <w:rFonts w:ascii="Arial" w:hAnsi="Arial"/>
          <w:b/>
          <w:bCs/>
          <w:rtl/>
        </w:rPr>
        <w:t xml:space="preserve">מאסר בן </w:t>
      </w:r>
      <w:r>
        <w:rPr>
          <w:rFonts w:ascii="Arial" w:hAnsi="Arial" w:hint="cs"/>
          <w:b/>
          <w:bCs/>
          <w:rtl/>
        </w:rPr>
        <w:t>6</w:t>
      </w:r>
      <w:r w:rsidRPr="00631815">
        <w:rPr>
          <w:rFonts w:ascii="Arial" w:hAnsi="Arial"/>
          <w:b/>
          <w:bCs/>
          <w:rtl/>
        </w:rPr>
        <w:t xml:space="preserve"> </w:t>
      </w:r>
      <w:r>
        <w:rPr>
          <w:rFonts w:ascii="Arial" w:hAnsi="Arial" w:hint="cs"/>
          <w:b/>
          <w:bCs/>
          <w:rtl/>
        </w:rPr>
        <w:t xml:space="preserve">חודשים </w:t>
      </w:r>
      <w:r w:rsidRPr="00631815">
        <w:rPr>
          <w:rFonts w:ascii="Arial" w:hAnsi="Arial"/>
          <w:b/>
          <w:bCs/>
          <w:rtl/>
        </w:rPr>
        <w:t xml:space="preserve">שאותו לא יישא הנאשם אלא אם יעבור בתוך שלוש שנים מהיום עבירת </w:t>
      </w:r>
      <w:r>
        <w:rPr>
          <w:rFonts w:ascii="Arial" w:hAnsi="Arial" w:hint="cs"/>
          <w:b/>
          <w:bCs/>
          <w:rtl/>
        </w:rPr>
        <w:t>סמים</w:t>
      </w:r>
      <w:r w:rsidRPr="00631815">
        <w:rPr>
          <w:rFonts w:ascii="Arial" w:hAnsi="Arial"/>
          <w:b/>
          <w:bCs/>
          <w:rtl/>
        </w:rPr>
        <w:t xml:space="preserve"> ויורשע בה בדין בתוך התקופה או לאחריה.</w:t>
      </w:r>
    </w:p>
    <w:p w14:paraId="1E9A66E5" w14:textId="77777777" w:rsidR="00022E10" w:rsidRDefault="00022E10" w:rsidP="00022E10">
      <w:pPr>
        <w:spacing w:line="360" w:lineRule="auto"/>
        <w:ind w:left="1440"/>
        <w:jc w:val="both"/>
        <w:rPr>
          <w:rFonts w:ascii="Arial" w:hAnsi="Arial"/>
          <w:b/>
          <w:bCs/>
        </w:rPr>
      </w:pPr>
    </w:p>
    <w:p w14:paraId="246A2194" w14:textId="77777777" w:rsidR="00022E10" w:rsidRPr="00384A2B" w:rsidRDefault="00022E10" w:rsidP="00022E10">
      <w:pPr>
        <w:spacing w:line="360" w:lineRule="auto"/>
        <w:ind w:left="1440"/>
        <w:jc w:val="both"/>
        <w:rPr>
          <w:rFonts w:ascii="Arial" w:hAnsi="Arial"/>
          <w:b/>
          <w:bCs/>
          <w:rtl/>
        </w:rPr>
      </w:pPr>
      <w:r>
        <w:rPr>
          <w:rFonts w:ascii="Arial" w:hAnsi="Arial" w:hint="cs"/>
          <w:b/>
          <w:bCs/>
          <w:rtl/>
        </w:rPr>
        <w:t>סמים שנתפסו בחקירה , יושמדו</w:t>
      </w:r>
      <w:r w:rsidRPr="00384A2B">
        <w:rPr>
          <w:rFonts w:ascii="Arial" w:hAnsi="Arial" w:hint="cs"/>
          <w:b/>
          <w:bCs/>
          <w:rtl/>
        </w:rPr>
        <w:t>.</w:t>
      </w:r>
    </w:p>
    <w:p w14:paraId="1697020F" w14:textId="77777777" w:rsidR="00022E10" w:rsidRDefault="00022E10" w:rsidP="00022E10">
      <w:pPr>
        <w:spacing w:line="360" w:lineRule="auto"/>
        <w:jc w:val="both"/>
        <w:rPr>
          <w:rFonts w:ascii="Arial" w:hAnsi="Arial"/>
          <w:b/>
          <w:bCs/>
          <w:rtl/>
        </w:rPr>
      </w:pPr>
    </w:p>
    <w:p w14:paraId="3A36C461" w14:textId="77777777" w:rsidR="00022E10" w:rsidRPr="00486A21" w:rsidRDefault="00022E10" w:rsidP="00022E10">
      <w:pPr>
        <w:spacing w:line="360" w:lineRule="auto"/>
        <w:jc w:val="both"/>
        <w:rPr>
          <w:rFonts w:ascii="Arial" w:hAnsi="Arial"/>
          <w:rtl/>
        </w:rPr>
      </w:pPr>
      <w:r w:rsidRPr="00486A21">
        <w:rPr>
          <w:rFonts w:ascii="Arial" w:hAnsi="Arial"/>
          <w:rtl/>
        </w:rPr>
        <w:t>מזכירות בית המשפט תמציא את העתק גזר דין לשירות המבחן למבוגרים</w:t>
      </w:r>
      <w:r>
        <w:rPr>
          <w:rFonts w:ascii="Arial" w:hAnsi="Arial" w:hint="cs"/>
          <w:rtl/>
        </w:rPr>
        <w:t xml:space="preserve"> ולשב"ס</w:t>
      </w:r>
      <w:r w:rsidRPr="00486A21">
        <w:rPr>
          <w:rFonts w:ascii="Arial" w:hAnsi="Arial" w:hint="cs"/>
          <w:rtl/>
        </w:rPr>
        <w:t>.</w:t>
      </w:r>
      <w:r w:rsidRPr="00486A21">
        <w:rPr>
          <w:rFonts w:ascii="Arial" w:hAnsi="Arial"/>
          <w:rtl/>
        </w:rPr>
        <w:t xml:space="preserve"> </w:t>
      </w:r>
    </w:p>
    <w:p w14:paraId="6218894A" w14:textId="77777777" w:rsidR="00022E10" w:rsidRPr="00631815" w:rsidRDefault="00022E10" w:rsidP="00022E10">
      <w:pPr>
        <w:spacing w:line="360" w:lineRule="auto"/>
        <w:jc w:val="both"/>
        <w:rPr>
          <w:rFonts w:ascii="Arial" w:hAnsi="Arial"/>
          <w:b/>
          <w:bCs/>
          <w:rtl/>
        </w:rPr>
      </w:pPr>
    </w:p>
    <w:p w14:paraId="6257C3BB" w14:textId="77777777" w:rsidR="00022E10" w:rsidRPr="00631815" w:rsidRDefault="00022E10" w:rsidP="00022E10">
      <w:pPr>
        <w:spacing w:line="360" w:lineRule="auto"/>
        <w:jc w:val="both"/>
        <w:rPr>
          <w:rFonts w:ascii="Arial" w:hAnsi="Arial"/>
          <w:rtl/>
        </w:rPr>
      </w:pPr>
      <w:r w:rsidRPr="00631815">
        <w:rPr>
          <w:rFonts w:ascii="Arial" w:hAnsi="Arial"/>
          <w:rtl/>
        </w:rPr>
        <w:t>זכות ערעור לבית המ</w:t>
      </w:r>
      <w:r>
        <w:rPr>
          <w:rFonts w:ascii="Arial" w:hAnsi="Arial"/>
          <w:rtl/>
        </w:rPr>
        <w:t>שפט המחוזי בירושלים בתוך 45 י</w:t>
      </w:r>
      <w:r>
        <w:rPr>
          <w:rFonts w:ascii="Arial" w:hAnsi="Arial" w:hint="cs"/>
          <w:rtl/>
        </w:rPr>
        <w:t>ום מהיום</w:t>
      </w:r>
      <w:r w:rsidRPr="00631815">
        <w:rPr>
          <w:rFonts w:ascii="Arial" w:hAnsi="Arial"/>
          <w:rtl/>
        </w:rPr>
        <w:t>.</w:t>
      </w:r>
    </w:p>
    <w:p w14:paraId="5BFCD3B2" w14:textId="77777777" w:rsidR="00022E10" w:rsidRPr="00F13D6D" w:rsidRDefault="00F13D6D" w:rsidP="00022E10">
      <w:pPr>
        <w:spacing w:line="360" w:lineRule="auto"/>
        <w:jc w:val="both"/>
        <w:rPr>
          <w:rFonts w:ascii="Arial" w:hAnsi="Arial"/>
          <w:b/>
          <w:bCs/>
          <w:color w:val="FFFFFF"/>
          <w:sz w:val="2"/>
          <w:szCs w:val="2"/>
          <w:rtl/>
        </w:rPr>
      </w:pPr>
      <w:r w:rsidRPr="00F13D6D">
        <w:rPr>
          <w:rFonts w:ascii="Arial" w:hAnsi="Arial"/>
          <w:b/>
          <w:bCs/>
          <w:color w:val="FFFFFF"/>
          <w:sz w:val="2"/>
          <w:szCs w:val="2"/>
          <w:rtl/>
        </w:rPr>
        <w:t>5129371</w:t>
      </w:r>
    </w:p>
    <w:p w14:paraId="0D5229AF" w14:textId="77777777" w:rsidR="00022E10" w:rsidRPr="009E6A67" w:rsidRDefault="00F13D6D" w:rsidP="00022E10">
      <w:pPr>
        <w:rPr>
          <w:rFonts w:cs="FrankRuehl"/>
          <w:b/>
          <w:bCs/>
          <w:sz w:val="28"/>
          <w:szCs w:val="28"/>
          <w:rtl/>
        </w:rPr>
      </w:pPr>
      <w:bookmarkStart w:id="7" w:name="Nitan"/>
      <w:r w:rsidRPr="009E6A67">
        <w:rPr>
          <w:rFonts w:ascii="Arial" w:hAnsi="Arial"/>
          <w:b/>
          <w:bCs/>
          <w:color w:val="FFFFFF"/>
          <w:sz w:val="2"/>
          <w:szCs w:val="2"/>
          <w:rtl/>
        </w:rPr>
        <w:t>54678313</w:t>
      </w:r>
      <w:r w:rsidRPr="009E6A67">
        <w:rPr>
          <w:rFonts w:ascii="Arial" w:hAnsi="Arial"/>
          <w:b/>
          <w:bCs/>
          <w:rtl/>
        </w:rPr>
        <w:t xml:space="preserve">ניתן היום,  ט"ו אדר תש"פ, 11 מרץ 2020, במעמד הצדדים. </w:t>
      </w:r>
      <w:bookmarkEnd w:id="7"/>
    </w:p>
    <w:p w14:paraId="2415E622" w14:textId="77777777" w:rsidR="00022E10" w:rsidRDefault="00022E10" w:rsidP="00F13D6D">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72A6BBB" w14:textId="77777777" w:rsidR="00022E10" w:rsidRDefault="00022E10" w:rsidP="00022E10">
      <w:pPr>
        <w:jc w:val="center"/>
        <w:rPr>
          <w:rFonts w:ascii="Arial" w:hAnsi="Arial" w:cs="FrankRuehl"/>
          <w:sz w:val="28"/>
          <w:szCs w:val="28"/>
          <w:rtl/>
        </w:rPr>
      </w:pPr>
    </w:p>
    <w:p w14:paraId="3173ECC8" w14:textId="77777777" w:rsidR="00022E10" w:rsidRDefault="00022E10" w:rsidP="00022E10">
      <w:pPr>
        <w:rPr>
          <w:rFonts w:cs="FrankRuehl"/>
          <w:sz w:val="28"/>
          <w:szCs w:val="28"/>
          <w:rtl/>
        </w:rPr>
      </w:pPr>
    </w:p>
    <w:p w14:paraId="474F7445" w14:textId="77777777" w:rsidR="00022E10" w:rsidRDefault="00022E10" w:rsidP="00022E10">
      <w:pPr>
        <w:pStyle w:val="a3"/>
        <w:jc w:val="center"/>
        <w:rPr>
          <w:rtl/>
        </w:rPr>
      </w:pPr>
    </w:p>
    <w:p w14:paraId="4E2C5D12" w14:textId="77777777" w:rsidR="00F13D6D" w:rsidRPr="00F13D6D" w:rsidRDefault="00F13D6D" w:rsidP="00F13D6D">
      <w:pPr>
        <w:keepNext/>
        <w:rPr>
          <w:rFonts w:ascii="David" w:hAnsi="David"/>
          <w:color w:val="000000"/>
          <w:sz w:val="22"/>
          <w:szCs w:val="22"/>
          <w:rtl/>
        </w:rPr>
      </w:pPr>
      <w:r w:rsidRPr="00F13D6D">
        <w:rPr>
          <w:rFonts w:ascii="David" w:hAnsi="David"/>
          <w:color w:val="000000"/>
          <w:sz w:val="22"/>
          <w:szCs w:val="22"/>
          <w:rtl/>
        </w:rPr>
        <w:t>איתן כהן 54678313</w:t>
      </w:r>
    </w:p>
    <w:p w14:paraId="16FB6BDC" w14:textId="77777777" w:rsidR="00F13D6D" w:rsidRDefault="00F13D6D" w:rsidP="00F13D6D">
      <w:r w:rsidRPr="00F13D6D">
        <w:rPr>
          <w:color w:val="000000"/>
          <w:rtl/>
        </w:rPr>
        <w:t>נוסח מסמך זה כפוף לשינויי ניסוח ועריכה</w:t>
      </w:r>
    </w:p>
    <w:p w14:paraId="4665951D" w14:textId="77777777" w:rsidR="00F13D6D" w:rsidRDefault="00F13D6D" w:rsidP="00F13D6D">
      <w:pPr>
        <w:rPr>
          <w:rtl/>
        </w:rPr>
      </w:pPr>
    </w:p>
    <w:p w14:paraId="42164A3C" w14:textId="77777777" w:rsidR="00F13D6D" w:rsidRDefault="00F13D6D" w:rsidP="00F13D6D">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6C2AAB52" w14:textId="77777777" w:rsidR="00F13D6D" w:rsidRPr="00F13D6D" w:rsidRDefault="00F13D6D" w:rsidP="00F13D6D">
      <w:pPr>
        <w:jc w:val="center"/>
        <w:rPr>
          <w:color w:val="0000FF"/>
          <w:u w:val="single"/>
        </w:rPr>
      </w:pPr>
    </w:p>
    <w:sectPr w:rsidR="00F13D6D" w:rsidRPr="00F13D6D" w:rsidSect="00F13D6D">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A81307" w14:textId="77777777" w:rsidR="006E1F83" w:rsidRDefault="006E1F83" w:rsidP="00C470F5">
      <w:r>
        <w:separator/>
      </w:r>
    </w:p>
  </w:endnote>
  <w:endnote w:type="continuationSeparator" w:id="0">
    <w:p w14:paraId="15FE38A7" w14:textId="77777777" w:rsidR="006E1F83" w:rsidRDefault="006E1F83" w:rsidP="00C47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182989" w14:textId="77777777" w:rsidR="00F13D6D" w:rsidRDefault="00F13D6D" w:rsidP="00F13D6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5FE4D48" w14:textId="77777777" w:rsidR="00A66301" w:rsidRPr="00F13D6D" w:rsidRDefault="00F13D6D" w:rsidP="00F13D6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79F9A0" w14:textId="77777777" w:rsidR="00F13D6D" w:rsidRDefault="00F13D6D" w:rsidP="00F13D6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F66A7">
      <w:rPr>
        <w:rFonts w:ascii="FrankRuehl" w:hAnsi="FrankRuehl" w:cs="FrankRuehl"/>
        <w:noProof/>
        <w:rtl/>
      </w:rPr>
      <w:t>1</w:t>
    </w:r>
    <w:r>
      <w:rPr>
        <w:rFonts w:ascii="FrankRuehl" w:hAnsi="FrankRuehl" w:cs="FrankRuehl"/>
        <w:rtl/>
      </w:rPr>
      <w:fldChar w:fldCharType="end"/>
    </w:r>
  </w:p>
  <w:p w14:paraId="436A5EB1" w14:textId="77777777" w:rsidR="00A66301" w:rsidRPr="00F13D6D" w:rsidRDefault="00F13D6D" w:rsidP="00F13D6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4497B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81A3D0" w14:textId="77777777" w:rsidR="006E1F83" w:rsidRDefault="006E1F83" w:rsidP="00C470F5">
      <w:r>
        <w:separator/>
      </w:r>
    </w:p>
  </w:footnote>
  <w:footnote w:type="continuationSeparator" w:id="0">
    <w:p w14:paraId="6A0C2C2F" w14:textId="77777777" w:rsidR="006E1F83" w:rsidRDefault="006E1F83" w:rsidP="00C470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C75F69" w14:textId="77777777" w:rsidR="00F13D6D" w:rsidRPr="00F13D6D" w:rsidRDefault="00F13D6D" w:rsidP="00F13D6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55035-10-18</w:t>
    </w:r>
    <w:r>
      <w:rPr>
        <w:rFonts w:ascii="David" w:hAnsi="David"/>
        <w:color w:val="000000"/>
        <w:sz w:val="22"/>
        <w:szCs w:val="22"/>
        <w:rtl/>
      </w:rPr>
      <w:tab/>
      <w:t xml:space="preserve"> מדינת ישראל נ' דאוד שהאב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DAC93" w14:textId="77777777" w:rsidR="00F13D6D" w:rsidRPr="00F13D6D" w:rsidRDefault="00F13D6D" w:rsidP="00F13D6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55035-10-18</w:t>
    </w:r>
    <w:r>
      <w:rPr>
        <w:rFonts w:ascii="David" w:hAnsi="David"/>
        <w:color w:val="000000"/>
        <w:sz w:val="22"/>
        <w:szCs w:val="22"/>
        <w:rtl/>
      </w:rPr>
      <w:tab/>
      <w:t xml:space="preserve"> מדינת ישראל נ' דאוד שהאב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71D7A"/>
    <w:multiLevelType w:val="hybridMultilevel"/>
    <w:tmpl w:val="8618BBEA"/>
    <w:lvl w:ilvl="0" w:tplc="DE305AAE">
      <w:start w:val="1"/>
      <w:numFmt w:val="decimal"/>
      <w:lvlText w:val="%1."/>
      <w:lvlJc w:val="left"/>
      <w:pPr>
        <w:ind w:left="720" w:hanging="360"/>
      </w:pPr>
      <w:rPr>
        <w:rFonts w:cs="Times New Roman"/>
        <w:b w:val="0"/>
        <w:bCs w:val="0"/>
      </w:rPr>
    </w:lvl>
    <w:lvl w:ilvl="1" w:tplc="41F49742" w:tentative="1">
      <w:start w:val="1"/>
      <w:numFmt w:val="lowerLetter"/>
      <w:lvlText w:val="%2."/>
      <w:lvlJc w:val="left"/>
      <w:pPr>
        <w:ind w:left="1440" w:hanging="360"/>
      </w:pPr>
      <w:rPr>
        <w:rFonts w:cs="Times New Roman"/>
      </w:rPr>
    </w:lvl>
    <w:lvl w:ilvl="2" w:tplc="42201218" w:tentative="1">
      <w:start w:val="1"/>
      <w:numFmt w:val="lowerRoman"/>
      <w:lvlText w:val="%3."/>
      <w:lvlJc w:val="right"/>
      <w:pPr>
        <w:ind w:left="2160" w:hanging="180"/>
      </w:pPr>
      <w:rPr>
        <w:rFonts w:cs="Times New Roman"/>
      </w:rPr>
    </w:lvl>
    <w:lvl w:ilvl="3" w:tplc="60041364" w:tentative="1">
      <w:start w:val="1"/>
      <w:numFmt w:val="decimal"/>
      <w:lvlText w:val="%4."/>
      <w:lvlJc w:val="left"/>
      <w:pPr>
        <w:ind w:left="2880" w:hanging="360"/>
      </w:pPr>
      <w:rPr>
        <w:rFonts w:cs="Times New Roman"/>
      </w:rPr>
    </w:lvl>
    <w:lvl w:ilvl="4" w:tplc="2AB6FFCC" w:tentative="1">
      <w:start w:val="1"/>
      <w:numFmt w:val="lowerLetter"/>
      <w:lvlText w:val="%5."/>
      <w:lvlJc w:val="left"/>
      <w:pPr>
        <w:ind w:left="3600" w:hanging="360"/>
      </w:pPr>
      <w:rPr>
        <w:rFonts w:cs="Times New Roman"/>
      </w:rPr>
    </w:lvl>
    <w:lvl w:ilvl="5" w:tplc="DD34907A" w:tentative="1">
      <w:start w:val="1"/>
      <w:numFmt w:val="lowerRoman"/>
      <w:lvlText w:val="%6."/>
      <w:lvlJc w:val="right"/>
      <w:pPr>
        <w:ind w:left="4320" w:hanging="180"/>
      </w:pPr>
      <w:rPr>
        <w:rFonts w:cs="Times New Roman"/>
      </w:rPr>
    </w:lvl>
    <w:lvl w:ilvl="6" w:tplc="1D6E5A36" w:tentative="1">
      <w:start w:val="1"/>
      <w:numFmt w:val="decimal"/>
      <w:lvlText w:val="%7."/>
      <w:lvlJc w:val="left"/>
      <w:pPr>
        <w:ind w:left="5040" w:hanging="360"/>
      </w:pPr>
      <w:rPr>
        <w:rFonts w:cs="Times New Roman"/>
      </w:rPr>
    </w:lvl>
    <w:lvl w:ilvl="7" w:tplc="46688E9A" w:tentative="1">
      <w:start w:val="1"/>
      <w:numFmt w:val="lowerLetter"/>
      <w:lvlText w:val="%8."/>
      <w:lvlJc w:val="left"/>
      <w:pPr>
        <w:ind w:left="5760" w:hanging="360"/>
      </w:pPr>
      <w:rPr>
        <w:rFonts w:cs="Times New Roman"/>
      </w:rPr>
    </w:lvl>
    <w:lvl w:ilvl="8" w:tplc="1206B358" w:tentative="1">
      <w:start w:val="1"/>
      <w:numFmt w:val="lowerRoman"/>
      <w:lvlText w:val="%9."/>
      <w:lvlJc w:val="right"/>
      <w:pPr>
        <w:ind w:left="6480" w:hanging="180"/>
      </w:pPr>
      <w:rPr>
        <w:rFonts w:cs="Times New Roman"/>
      </w:rPr>
    </w:lvl>
  </w:abstractNum>
  <w:abstractNum w:abstractNumId="1" w15:restartNumberingAfterBreak="0">
    <w:nsid w:val="5E830DFF"/>
    <w:multiLevelType w:val="hybridMultilevel"/>
    <w:tmpl w:val="3E2ED30A"/>
    <w:lvl w:ilvl="0" w:tplc="A22AA83A">
      <w:start w:val="1"/>
      <w:numFmt w:val="hebrew1"/>
      <w:lvlText w:val="%1."/>
      <w:lvlJc w:val="center"/>
      <w:pPr>
        <w:ind w:left="1440" w:hanging="360"/>
      </w:pPr>
      <w:rPr>
        <w:rFonts w:ascii="David" w:hAnsi="David" w:cs="David" w:hint="default"/>
        <w:b w:val="0"/>
        <w:bCs w:val="0"/>
      </w:rPr>
    </w:lvl>
    <w:lvl w:ilvl="1" w:tplc="87EE19BA" w:tentative="1">
      <w:start w:val="1"/>
      <w:numFmt w:val="lowerLetter"/>
      <w:lvlText w:val="%2."/>
      <w:lvlJc w:val="left"/>
      <w:pPr>
        <w:ind w:left="2160" w:hanging="360"/>
      </w:pPr>
      <w:rPr>
        <w:rFonts w:cs="Times New Roman"/>
      </w:rPr>
    </w:lvl>
    <w:lvl w:ilvl="2" w:tplc="41F0F51A" w:tentative="1">
      <w:start w:val="1"/>
      <w:numFmt w:val="lowerRoman"/>
      <w:lvlText w:val="%3."/>
      <w:lvlJc w:val="right"/>
      <w:pPr>
        <w:ind w:left="2880" w:hanging="180"/>
      </w:pPr>
      <w:rPr>
        <w:rFonts w:cs="Times New Roman"/>
      </w:rPr>
    </w:lvl>
    <w:lvl w:ilvl="3" w:tplc="73AADC68" w:tentative="1">
      <w:start w:val="1"/>
      <w:numFmt w:val="decimal"/>
      <w:lvlText w:val="%4."/>
      <w:lvlJc w:val="left"/>
      <w:pPr>
        <w:ind w:left="3600" w:hanging="360"/>
      </w:pPr>
      <w:rPr>
        <w:rFonts w:cs="Times New Roman"/>
      </w:rPr>
    </w:lvl>
    <w:lvl w:ilvl="4" w:tplc="04FC787C" w:tentative="1">
      <w:start w:val="1"/>
      <w:numFmt w:val="lowerLetter"/>
      <w:lvlText w:val="%5."/>
      <w:lvlJc w:val="left"/>
      <w:pPr>
        <w:ind w:left="4320" w:hanging="360"/>
      </w:pPr>
      <w:rPr>
        <w:rFonts w:cs="Times New Roman"/>
      </w:rPr>
    </w:lvl>
    <w:lvl w:ilvl="5" w:tplc="A7E6D438" w:tentative="1">
      <w:start w:val="1"/>
      <w:numFmt w:val="lowerRoman"/>
      <w:lvlText w:val="%6."/>
      <w:lvlJc w:val="right"/>
      <w:pPr>
        <w:ind w:left="5040" w:hanging="180"/>
      </w:pPr>
      <w:rPr>
        <w:rFonts w:cs="Times New Roman"/>
      </w:rPr>
    </w:lvl>
    <w:lvl w:ilvl="6" w:tplc="015A5672" w:tentative="1">
      <w:start w:val="1"/>
      <w:numFmt w:val="decimal"/>
      <w:lvlText w:val="%7."/>
      <w:lvlJc w:val="left"/>
      <w:pPr>
        <w:ind w:left="5760" w:hanging="360"/>
      </w:pPr>
      <w:rPr>
        <w:rFonts w:cs="Times New Roman"/>
      </w:rPr>
    </w:lvl>
    <w:lvl w:ilvl="7" w:tplc="D04EE72E" w:tentative="1">
      <w:start w:val="1"/>
      <w:numFmt w:val="lowerLetter"/>
      <w:lvlText w:val="%8."/>
      <w:lvlJc w:val="left"/>
      <w:pPr>
        <w:ind w:left="6480" w:hanging="360"/>
      </w:pPr>
      <w:rPr>
        <w:rFonts w:cs="Times New Roman"/>
      </w:rPr>
    </w:lvl>
    <w:lvl w:ilvl="8" w:tplc="82B49B88" w:tentative="1">
      <w:start w:val="1"/>
      <w:numFmt w:val="lowerRoman"/>
      <w:lvlText w:val="%9."/>
      <w:lvlJc w:val="right"/>
      <w:pPr>
        <w:ind w:left="7200" w:hanging="180"/>
      </w:pPr>
      <w:rPr>
        <w:rFonts w:cs="Times New Roman"/>
      </w:rPr>
    </w:lvl>
  </w:abstractNum>
  <w:abstractNum w:abstractNumId="2" w15:restartNumberingAfterBreak="0">
    <w:nsid w:val="69301693"/>
    <w:multiLevelType w:val="hybridMultilevel"/>
    <w:tmpl w:val="3F1EC420"/>
    <w:lvl w:ilvl="0" w:tplc="BA3C192C">
      <w:start w:val="1"/>
      <w:numFmt w:val="hebrew1"/>
      <w:lvlText w:val="%1."/>
      <w:lvlJc w:val="center"/>
      <w:pPr>
        <w:ind w:left="1440" w:hanging="360"/>
      </w:pPr>
      <w:rPr>
        <w:rFonts w:ascii="David" w:hAnsi="David" w:cs="David" w:hint="default"/>
        <w:b w:val="0"/>
        <w:bCs w:val="0"/>
      </w:rPr>
    </w:lvl>
    <w:lvl w:ilvl="1" w:tplc="816449BA" w:tentative="1">
      <w:start w:val="1"/>
      <w:numFmt w:val="lowerLetter"/>
      <w:lvlText w:val="%2."/>
      <w:lvlJc w:val="left"/>
      <w:pPr>
        <w:ind w:left="2160" w:hanging="360"/>
      </w:pPr>
      <w:rPr>
        <w:rFonts w:cs="Times New Roman"/>
      </w:rPr>
    </w:lvl>
    <w:lvl w:ilvl="2" w:tplc="DD886EF2" w:tentative="1">
      <w:start w:val="1"/>
      <w:numFmt w:val="lowerRoman"/>
      <w:lvlText w:val="%3."/>
      <w:lvlJc w:val="right"/>
      <w:pPr>
        <w:ind w:left="2880" w:hanging="180"/>
      </w:pPr>
      <w:rPr>
        <w:rFonts w:cs="Times New Roman"/>
      </w:rPr>
    </w:lvl>
    <w:lvl w:ilvl="3" w:tplc="9D542BAE" w:tentative="1">
      <w:start w:val="1"/>
      <w:numFmt w:val="decimal"/>
      <w:lvlText w:val="%4."/>
      <w:lvlJc w:val="left"/>
      <w:pPr>
        <w:ind w:left="3600" w:hanging="360"/>
      </w:pPr>
      <w:rPr>
        <w:rFonts w:cs="Times New Roman"/>
      </w:rPr>
    </w:lvl>
    <w:lvl w:ilvl="4" w:tplc="2DA8118E" w:tentative="1">
      <w:start w:val="1"/>
      <w:numFmt w:val="lowerLetter"/>
      <w:lvlText w:val="%5."/>
      <w:lvlJc w:val="left"/>
      <w:pPr>
        <w:ind w:left="4320" w:hanging="360"/>
      </w:pPr>
      <w:rPr>
        <w:rFonts w:cs="Times New Roman"/>
      </w:rPr>
    </w:lvl>
    <w:lvl w:ilvl="5" w:tplc="D1900A4E" w:tentative="1">
      <w:start w:val="1"/>
      <w:numFmt w:val="lowerRoman"/>
      <w:lvlText w:val="%6."/>
      <w:lvlJc w:val="right"/>
      <w:pPr>
        <w:ind w:left="5040" w:hanging="180"/>
      </w:pPr>
      <w:rPr>
        <w:rFonts w:cs="Times New Roman"/>
      </w:rPr>
    </w:lvl>
    <w:lvl w:ilvl="6" w:tplc="BDC85C48" w:tentative="1">
      <w:start w:val="1"/>
      <w:numFmt w:val="decimal"/>
      <w:lvlText w:val="%7."/>
      <w:lvlJc w:val="left"/>
      <w:pPr>
        <w:ind w:left="5760" w:hanging="360"/>
      </w:pPr>
      <w:rPr>
        <w:rFonts w:cs="Times New Roman"/>
      </w:rPr>
    </w:lvl>
    <w:lvl w:ilvl="7" w:tplc="A886A522" w:tentative="1">
      <w:start w:val="1"/>
      <w:numFmt w:val="lowerLetter"/>
      <w:lvlText w:val="%8."/>
      <w:lvlJc w:val="left"/>
      <w:pPr>
        <w:ind w:left="6480" w:hanging="360"/>
      </w:pPr>
      <w:rPr>
        <w:rFonts w:cs="Times New Roman"/>
      </w:rPr>
    </w:lvl>
    <w:lvl w:ilvl="8" w:tplc="AD5642D8" w:tentative="1">
      <w:start w:val="1"/>
      <w:numFmt w:val="lowerRoman"/>
      <w:lvlText w:val="%9."/>
      <w:lvlJc w:val="right"/>
      <w:pPr>
        <w:ind w:left="7200" w:hanging="180"/>
      </w:pPr>
      <w:rPr>
        <w:rFonts w:cs="Times New Roman"/>
      </w:rPr>
    </w:lvl>
  </w:abstractNum>
  <w:abstractNum w:abstractNumId="3" w15:restartNumberingAfterBreak="0">
    <w:nsid w:val="6E3114BB"/>
    <w:multiLevelType w:val="hybridMultilevel"/>
    <w:tmpl w:val="A11A09EE"/>
    <w:lvl w:ilvl="0" w:tplc="742669E0">
      <w:start w:val="1"/>
      <w:numFmt w:val="hebrew1"/>
      <w:lvlText w:val="%1."/>
      <w:lvlJc w:val="center"/>
      <w:pPr>
        <w:ind w:left="1440" w:hanging="360"/>
      </w:pPr>
      <w:rPr>
        <w:rFonts w:ascii="David" w:hAnsi="David" w:cs="David" w:hint="default"/>
        <w:b w:val="0"/>
        <w:bCs w:val="0"/>
      </w:rPr>
    </w:lvl>
    <w:lvl w:ilvl="1" w:tplc="D5EC6172" w:tentative="1">
      <w:start w:val="1"/>
      <w:numFmt w:val="lowerLetter"/>
      <w:lvlText w:val="%2."/>
      <w:lvlJc w:val="left"/>
      <w:pPr>
        <w:ind w:left="2160" w:hanging="360"/>
      </w:pPr>
      <w:rPr>
        <w:rFonts w:cs="Times New Roman"/>
      </w:rPr>
    </w:lvl>
    <w:lvl w:ilvl="2" w:tplc="CBBC7C98" w:tentative="1">
      <w:start w:val="1"/>
      <w:numFmt w:val="lowerRoman"/>
      <w:lvlText w:val="%3."/>
      <w:lvlJc w:val="right"/>
      <w:pPr>
        <w:ind w:left="2880" w:hanging="180"/>
      </w:pPr>
      <w:rPr>
        <w:rFonts w:cs="Times New Roman"/>
      </w:rPr>
    </w:lvl>
    <w:lvl w:ilvl="3" w:tplc="5D86512C" w:tentative="1">
      <w:start w:val="1"/>
      <w:numFmt w:val="decimal"/>
      <w:lvlText w:val="%4."/>
      <w:lvlJc w:val="left"/>
      <w:pPr>
        <w:ind w:left="3600" w:hanging="360"/>
      </w:pPr>
      <w:rPr>
        <w:rFonts w:cs="Times New Roman"/>
      </w:rPr>
    </w:lvl>
    <w:lvl w:ilvl="4" w:tplc="97785C5C" w:tentative="1">
      <w:start w:val="1"/>
      <w:numFmt w:val="lowerLetter"/>
      <w:lvlText w:val="%5."/>
      <w:lvlJc w:val="left"/>
      <w:pPr>
        <w:ind w:left="4320" w:hanging="360"/>
      </w:pPr>
      <w:rPr>
        <w:rFonts w:cs="Times New Roman"/>
      </w:rPr>
    </w:lvl>
    <w:lvl w:ilvl="5" w:tplc="8C36789A" w:tentative="1">
      <w:start w:val="1"/>
      <w:numFmt w:val="lowerRoman"/>
      <w:lvlText w:val="%6."/>
      <w:lvlJc w:val="right"/>
      <w:pPr>
        <w:ind w:left="5040" w:hanging="180"/>
      </w:pPr>
      <w:rPr>
        <w:rFonts w:cs="Times New Roman"/>
      </w:rPr>
    </w:lvl>
    <w:lvl w:ilvl="6" w:tplc="0A3E32A6" w:tentative="1">
      <w:start w:val="1"/>
      <w:numFmt w:val="decimal"/>
      <w:lvlText w:val="%7."/>
      <w:lvlJc w:val="left"/>
      <w:pPr>
        <w:ind w:left="5760" w:hanging="360"/>
      </w:pPr>
      <w:rPr>
        <w:rFonts w:cs="Times New Roman"/>
      </w:rPr>
    </w:lvl>
    <w:lvl w:ilvl="7" w:tplc="8D9C41AC" w:tentative="1">
      <w:start w:val="1"/>
      <w:numFmt w:val="lowerLetter"/>
      <w:lvlText w:val="%8."/>
      <w:lvlJc w:val="left"/>
      <w:pPr>
        <w:ind w:left="6480" w:hanging="360"/>
      </w:pPr>
      <w:rPr>
        <w:rFonts w:cs="Times New Roman"/>
      </w:rPr>
    </w:lvl>
    <w:lvl w:ilvl="8" w:tplc="C116DD80" w:tentative="1">
      <w:start w:val="1"/>
      <w:numFmt w:val="lowerRoman"/>
      <w:lvlText w:val="%9."/>
      <w:lvlJc w:val="right"/>
      <w:pPr>
        <w:ind w:left="7200" w:hanging="180"/>
      </w:pPr>
      <w:rPr>
        <w:rFonts w:cs="Times New Roman"/>
      </w:rPr>
    </w:lvl>
  </w:abstractNum>
  <w:num w:numId="1" w16cid:durableId="733701536">
    <w:abstractNumId w:val="0"/>
  </w:num>
  <w:num w:numId="2" w16cid:durableId="1688293339">
    <w:abstractNumId w:val="3"/>
  </w:num>
  <w:num w:numId="3" w16cid:durableId="1244413361">
    <w:abstractNumId w:val="1"/>
  </w:num>
  <w:num w:numId="4" w16cid:durableId="21088472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22E10"/>
    <w:rsid w:val="00022E10"/>
    <w:rsid w:val="00097113"/>
    <w:rsid w:val="000C0AD7"/>
    <w:rsid w:val="00324E6C"/>
    <w:rsid w:val="006E1F83"/>
    <w:rsid w:val="007F7B7B"/>
    <w:rsid w:val="008C4E51"/>
    <w:rsid w:val="009E6A67"/>
    <w:rsid w:val="00A66301"/>
    <w:rsid w:val="00AF66A7"/>
    <w:rsid w:val="00B02CB0"/>
    <w:rsid w:val="00C470F5"/>
    <w:rsid w:val="00C501AB"/>
    <w:rsid w:val="00E156DA"/>
    <w:rsid w:val="00ED2F91"/>
    <w:rsid w:val="00F13D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7167049"/>
  <w15:chartTrackingRefBased/>
  <w15:docId w15:val="{667B792F-06D7-4FCA-9022-A6AEA0FA0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22E1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22E10"/>
    <w:pPr>
      <w:tabs>
        <w:tab w:val="center" w:pos="4153"/>
        <w:tab w:val="right" w:pos="8306"/>
      </w:tabs>
    </w:pPr>
  </w:style>
  <w:style w:type="character" w:customStyle="1" w:styleId="a4">
    <w:name w:val="כותרת עליונה תו"/>
    <w:link w:val="a3"/>
    <w:rsid w:val="00022E10"/>
    <w:rPr>
      <w:rFonts w:ascii="Times New Roman" w:eastAsia="Times New Roman" w:hAnsi="Times New Roman" w:cs="David"/>
      <w:sz w:val="24"/>
      <w:szCs w:val="24"/>
    </w:rPr>
  </w:style>
  <w:style w:type="paragraph" w:styleId="a5">
    <w:name w:val="footer"/>
    <w:basedOn w:val="a"/>
    <w:link w:val="a6"/>
    <w:rsid w:val="00022E10"/>
    <w:pPr>
      <w:tabs>
        <w:tab w:val="center" w:pos="4153"/>
        <w:tab w:val="right" w:pos="8306"/>
      </w:tabs>
    </w:pPr>
  </w:style>
  <w:style w:type="character" w:customStyle="1" w:styleId="a6">
    <w:name w:val="כותרת תחתונה תו"/>
    <w:link w:val="a5"/>
    <w:rsid w:val="00022E10"/>
    <w:rPr>
      <w:rFonts w:ascii="Times New Roman" w:eastAsia="Times New Roman" w:hAnsi="Times New Roman" w:cs="David"/>
      <w:sz w:val="24"/>
      <w:szCs w:val="24"/>
    </w:rPr>
  </w:style>
  <w:style w:type="table" w:styleId="a7">
    <w:name w:val="Table Grid"/>
    <w:basedOn w:val="a1"/>
    <w:rsid w:val="00022E1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22E10"/>
  </w:style>
  <w:style w:type="character" w:styleId="Hyperlink">
    <w:name w:val="Hyperlink"/>
    <w:rsid w:val="00022E10"/>
    <w:rPr>
      <w:color w:val="0563C1"/>
      <w:u w:val="single"/>
    </w:rPr>
  </w:style>
  <w:style w:type="paragraph" w:customStyle="1" w:styleId="ListParagraph">
    <w:name w:val="List Paragraph"/>
    <w:basedOn w:val="a"/>
    <w:qFormat/>
    <w:rsid w:val="00022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a" TargetMode="External"/><Relationship Id="rId18" Type="http://schemas.openxmlformats.org/officeDocument/2006/relationships/hyperlink" Target="http://www.nevo.co.il/law/4216/27" TargetMode="External"/><Relationship Id="rId26" Type="http://schemas.openxmlformats.org/officeDocument/2006/relationships/hyperlink" Target="http://www.nevo.co.il/case/5608364" TargetMode="External"/><Relationship Id="rId39" Type="http://schemas.openxmlformats.org/officeDocument/2006/relationships/hyperlink" Target="http://www.nevo.co.il/law/70301" TargetMode="External"/><Relationship Id="rId21" Type="http://schemas.openxmlformats.org/officeDocument/2006/relationships/hyperlink" Target="http://www.nevo.co.il/law/4216/19a" TargetMode="External"/><Relationship Id="rId34" Type="http://schemas.openxmlformats.org/officeDocument/2006/relationships/hyperlink" Target="http://www.nevo.co.il/law/70301/40jc" TargetMode="External"/><Relationship Id="rId42"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1553" TargetMode="External"/><Relationship Id="rId29" Type="http://schemas.openxmlformats.org/officeDocument/2006/relationships/hyperlink" Target="http://www.nevo.co.il/case/2544233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27" TargetMode="External"/><Relationship Id="rId24" Type="http://schemas.openxmlformats.org/officeDocument/2006/relationships/hyperlink" Target="http://www.nevo.co.il/case/21476989" TargetMode="External"/><Relationship Id="rId32" Type="http://schemas.openxmlformats.org/officeDocument/2006/relationships/hyperlink" Target="http://www.nevo.co.il/case/11269774" TargetMode="External"/><Relationship Id="rId37" Type="http://schemas.openxmlformats.org/officeDocument/2006/relationships/hyperlink" Target="http://www.nevo.co.il/law/71553"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40jc" TargetMode="External"/><Relationship Id="rId23" Type="http://schemas.openxmlformats.org/officeDocument/2006/relationships/hyperlink" Target="http://www.nevo.co.il/case/20412551" TargetMode="External"/><Relationship Id="rId28" Type="http://schemas.openxmlformats.org/officeDocument/2006/relationships/hyperlink" Target="http://www.nevo.co.il/case/25615069" TargetMode="External"/><Relationship Id="rId36" Type="http://schemas.openxmlformats.org/officeDocument/2006/relationships/hyperlink" Target="http://www.nevo.co.il/law/70301" TargetMode="External"/><Relationship Id="rId10" Type="http://schemas.openxmlformats.org/officeDocument/2006/relationships/hyperlink" Target="http://www.nevo.co.il/law/4216/19a" TargetMode="External"/><Relationship Id="rId19" Type="http://schemas.openxmlformats.org/officeDocument/2006/relationships/hyperlink" Target="http://www.nevo.co.il/law/4216" TargetMode="External"/><Relationship Id="rId31" Type="http://schemas.openxmlformats.org/officeDocument/2006/relationships/hyperlink" Target="http://www.nevo.co.il/case/20240530"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17a" TargetMode="External"/><Relationship Id="rId14" Type="http://schemas.openxmlformats.org/officeDocument/2006/relationships/hyperlink" Target="http://www.nevo.co.il/law/70301/40d.b" TargetMode="External"/><Relationship Id="rId22" Type="http://schemas.openxmlformats.org/officeDocument/2006/relationships/hyperlink" Target="http://www.nevo.co.il/case/13093721" TargetMode="External"/><Relationship Id="rId27" Type="http://schemas.openxmlformats.org/officeDocument/2006/relationships/hyperlink" Target="http://www.nevo.co.il/case/6162970" TargetMode="External"/><Relationship Id="rId30" Type="http://schemas.openxmlformats.org/officeDocument/2006/relationships/hyperlink" Target="http://www.nevo.co.il/case/22828581" TargetMode="External"/><Relationship Id="rId35" Type="http://schemas.openxmlformats.org/officeDocument/2006/relationships/hyperlink" Target="http://www.nevo.co.il/law/70301/40.a" TargetMode="External"/><Relationship Id="rId43" Type="http://schemas.openxmlformats.org/officeDocument/2006/relationships/footer" Target="footer1.xml"/><Relationship Id="rId8" Type="http://schemas.openxmlformats.org/officeDocument/2006/relationships/hyperlink" Target="http://www.nevo.co.il/law/4216/13"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17a" TargetMode="External"/><Relationship Id="rId25" Type="http://schemas.openxmlformats.org/officeDocument/2006/relationships/hyperlink" Target="http://www.nevo.co.il/case/20118363"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40d.b" TargetMode="External"/><Relationship Id="rId46" Type="http://schemas.openxmlformats.org/officeDocument/2006/relationships/theme" Target="theme/theme1.xml"/><Relationship Id="rId20" Type="http://schemas.openxmlformats.org/officeDocument/2006/relationships/hyperlink" Target="http://www.nevo.co.il/law/4216/13"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3905</Words>
  <Characters>19526</Characters>
  <Application>Microsoft Office Word</Application>
  <DocSecurity>0</DocSecurity>
  <Lines>162</Lines>
  <Paragraphs>46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23385</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7995492</vt:i4>
      </vt:variant>
      <vt:variant>
        <vt:i4>96</vt:i4>
      </vt:variant>
      <vt:variant>
        <vt:i4>0</vt:i4>
      </vt:variant>
      <vt:variant>
        <vt:i4>5</vt:i4>
      </vt:variant>
      <vt:variant>
        <vt:lpwstr>http://www.nevo.co.il/law/70301</vt:lpwstr>
      </vt:variant>
      <vt:variant>
        <vt:lpwstr/>
      </vt:variant>
      <vt:variant>
        <vt:i4>4915205</vt:i4>
      </vt:variant>
      <vt:variant>
        <vt:i4>93</vt:i4>
      </vt:variant>
      <vt:variant>
        <vt:i4>0</vt:i4>
      </vt:variant>
      <vt:variant>
        <vt:i4>5</vt:i4>
      </vt:variant>
      <vt:variant>
        <vt:lpwstr>http://www.nevo.co.il/law/70301/40d.b</vt:lpwstr>
      </vt:variant>
      <vt:variant>
        <vt:lpwstr/>
      </vt:variant>
      <vt:variant>
        <vt:i4>8257634</vt:i4>
      </vt:variant>
      <vt:variant>
        <vt:i4>90</vt:i4>
      </vt:variant>
      <vt:variant>
        <vt:i4>0</vt:i4>
      </vt:variant>
      <vt:variant>
        <vt:i4>5</vt:i4>
      </vt:variant>
      <vt:variant>
        <vt:lpwstr>http://www.nevo.co.il/law/71553</vt:lpwstr>
      </vt:variant>
      <vt:variant>
        <vt:lpwstr/>
      </vt:variant>
      <vt:variant>
        <vt:i4>7995492</vt:i4>
      </vt:variant>
      <vt:variant>
        <vt:i4>87</vt:i4>
      </vt:variant>
      <vt:variant>
        <vt:i4>0</vt:i4>
      </vt:variant>
      <vt:variant>
        <vt:i4>5</vt:i4>
      </vt:variant>
      <vt:variant>
        <vt:lpwstr>http://www.nevo.co.il/law/70301</vt:lpwstr>
      </vt:variant>
      <vt:variant>
        <vt:lpwstr/>
      </vt:variant>
      <vt:variant>
        <vt:i4>262223</vt:i4>
      </vt:variant>
      <vt:variant>
        <vt:i4>84</vt:i4>
      </vt:variant>
      <vt:variant>
        <vt:i4>0</vt:i4>
      </vt:variant>
      <vt:variant>
        <vt:i4>5</vt:i4>
      </vt:variant>
      <vt:variant>
        <vt:lpwstr>http://www.nevo.co.il/law/70301/40.a</vt:lpwstr>
      </vt:variant>
      <vt:variant>
        <vt:lpwstr/>
      </vt:variant>
      <vt:variant>
        <vt:i4>393227</vt:i4>
      </vt:variant>
      <vt:variant>
        <vt:i4>81</vt:i4>
      </vt:variant>
      <vt:variant>
        <vt:i4>0</vt:i4>
      </vt:variant>
      <vt:variant>
        <vt:i4>5</vt:i4>
      </vt:variant>
      <vt:variant>
        <vt:lpwstr>http://www.nevo.co.il/law/70301/40jc</vt:lpwstr>
      </vt:variant>
      <vt:variant>
        <vt:lpwstr/>
      </vt:variant>
      <vt:variant>
        <vt:i4>7995492</vt:i4>
      </vt:variant>
      <vt:variant>
        <vt:i4>78</vt:i4>
      </vt:variant>
      <vt:variant>
        <vt:i4>0</vt:i4>
      </vt:variant>
      <vt:variant>
        <vt:i4>5</vt:i4>
      </vt:variant>
      <vt:variant>
        <vt:lpwstr>http://www.nevo.co.il/law/70301</vt:lpwstr>
      </vt:variant>
      <vt:variant>
        <vt:lpwstr/>
      </vt:variant>
      <vt:variant>
        <vt:i4>3997812</vt:i4>
      </vt:variant>
      <vt:variant>
        <vt:i4>75</vt:i4>
      </vt:variant>
      <vt:variant>
        <vt:i4>0</vt:i4>
      </vt:variant>
      <vt:variant>
        <vt:i4>5</vt:i4>
      </vt:variant>
      <vt:variant>
        <vt:lpwstr>http://www.nevo.co.il/case/11269774</vt:lpwstr>
      </vt:variant>
      <vt:variant>
        <vt:lpwstr/>
      </vt:variant>
      <vt:variant>
        <vt:i4>3342453</vt:i4>
      </vt:variant>
      <vt:variant>
        <vt:i4>72</vt:i4>
      </vt:variant>
      <vt:variant>
        <vt:i4>0</vt:i4>
      </vt:variant>
      <vt:variant>
        <vt:i4>5</vt:i4>
      </vt:variant>
      <vt:variant>
        <vt:lpwstr>http://www.nevo.co.il/case/20240530</vt:lpwstr>
      </vt:variant>
      <vt:variant>
        <vt:lpwstr/>
      </vt:variant>
      <vt:variant>
        <vt:i4>3801201</vt:i4>
      </vt:variant>
      <vt:variant>
        <vt:i4>69</vt:i4>
      </vt:variant>
      <vt:variant>
        <vt:i4>0</vt:i4>
      </vt:variant>
      <vt:variant>
        <vt:i4>5</vt:i4>
      </vt:variant>
      <vt:variant>
        <vt:lpwstr>http://www.nevo.co.il/case/22828581</vt:lpwstr>
      </vt:variant>
      <vt:variant>
        <vt:lpwstr/>
      </vt:variant>
      <vt:variant>
        <vt:i4>3604598</vt:i4>
      </vt:variant>
      <vt:variant>
        <vt:i4>66</vt:i4>
      </vt:variant>
      <vt:variant>
        <vt:i4>0</vt:i4>
      </vt:variant>
      <vt:variant>
        <vt:i4>5</vt:i4>
      </vt:variant>
      <vt:variant>
        <vt:lpwstr>http://www.nevo.co.il/case/25442339</vt:lpwstr>
      </vt:variant>
      <vt:variant>
        <vt:lpwstr/>
      </vt:variant>
      <vt:variant>
        <vt:i4>3604592</vt:i4>
      </vt:variant>
      <vt:variant>
        <vt:i4>63</vt:i4>
      </vt:variant>
      <vt:variant>
        <vt:i4>0</vt:i4>
      </vt:variant>
      <vt:variant>
        <vt:i4>5</vt:i4>
      </vt:variant>
      <vt:variant>
        <vt:lpwstr>http://www.nevo.co.il/case/25615069</vt:lpwstr>
      </vt:variant>
      <vt:variant>
        <vt:lpwstr/>
      </vt:variant>
      <vt:variant>
        <vt:i4>3735664</vt:i4>
      </vt:variant>
      <vt:variant>
        <vt:i4>60</vt:i4>
      </vt:variant>
      <vt:variant>
        <vt:i4>0</vt:i4>
      </vt:variant>
      <vt:variant>
        <vt:i4>5</vt:i4>
      </vt:variant>
      <vt:variant>
        <vt:lpwstr>http://www.nevo.co.il/case/6162970</vt:lpwstr>
      </vt:variant>
      <vt:variant>
        <vt:lpwstr/>
      </vt:variant>
      <vt:variant>
        <vt:i4>3276924</vt:i4>
      </vt:variant>
      <vt:variant>
        <vt:i4>57</vt:i4>
      </vt:variant>
      <vt:variant>
        <vt:i4>0</vt:i4>
      </vt:variant>
      <vt:variant>
        <vt:i4>5</vt:i4>
      </vt:variant>
      <vt:variant>
        <vt:lpwstr>http://www.nevo.co.il/case/5608364</vt:lpwstr>
      </vt:variant>
      <vt:variant>
        <vt:lpwstr/>
      </vt:variant>
      <vt:variant>
        <vt:i4>3997814</vt:i4>
      </vt:variant>
      <vt:variant>
        <vt:i4>54</vt:i4>
      </vt:variant>
      <vt:variant>
        <vt:i4>0</vt:i4>
      </vt:variant>
      <vt:variant>
        <vt:i4>5</vt:i4>
      </vt:variant>
      <vt:variant>
        <vt:lpwstr>http://www.nevo.co.il/case/20118363</vt:lpwstr>
      </vt:variant>
      <vt:variant>
        <vt:lpwstr/>
      </vt:variant>
      <vt:variant>
        <vt:i4>3670139</vt:i4>
      </vt:variant>
      <vt:variant>
        <vt:i4>51</vt:i4>
      </vt:variant>
      <vt:variant>
        <vt:i4>0</vt:i4>
      </vt:variant>
      <vt:variant>
        <vt:i4>5</vt:i4>
      </vt:variant>
      <vt:variant>
        <vt:lpwstr>http://www.nevo.co.il/case/21476989</vt:lpwstr>
      </vt:variant>
      <vt:variant>
        <vt:lpwstr/>
      </vt:variant>
      <vt:variant>
        <vt:i4>3211376</vt:i4>
      </vt:variant>
      <vt:variant>
        <vt:i4>48</vt:i4>
      </vt:variant>
      <vt:variant>
        <vt:i4>0</vt:i4>
      </vt:variant>
      <vt:variant>
        <vt:i4>5</vt:i4>
      </vt:variant>
      <vt:variant>
        <vt:lpwstr>http://www.nevo.co.il/case/20412551</vt:lpwstr>
      </vt:variant>
      <vt:variant>
        <vt:lpwstr/>
      </vt:variant>
      <vt:variant>
        <vt:i4>3145849</vt:i4>
      </vt:variant>
      <vt:variant>
        <vt:i4>45</vt:i4>
      </vt:variant>
      <vt:variant>
        <vt:i4>0</vt:i4>
      </vt:variant>
      <vt:variant>
        <vt:i4>5</vt:i4>
      </vt:variant>
      <vt:variant>
        <vt:lpwstr>http://www.nevo.co.il/case/13093721</vt:lpwstr>
      </vt:variant>
      <vt:variant>
        <vt:lpwstr/>
      </vt:variant>
      <vt:variant>
        <vt:i4>3014771</vt:i4>
      </vt:variant>
      <vt:variant>
        <vt:i4>42</vt:i4>
      </vt:variant>
      <vt:variant>
        <vt:i4>0</vt:i4>
      </vt:variant>
      <vt:variant>
        <vt:i4>5</vt:i4>
      </vt:variant>
      <vt:variant>
        <vt:lpwstr>http://www.nevo.co.il/law/4216/19a</vt:lpwstr>
      </vt:variant>
      <vt:variant>
        <vt:lpwstr/>
      </vt:variant>
      <vt:variant>
        <vt:i4>5177418</vt:i4>
      </vt:variant>
      <vt:variant>
        <vt:i4>39</vt:i4>
      </vt:variant>
      <vt:variant>
        <vt:i4>0</vt:i4>
      </vt:variant>
      <vt:variant>
        <vt:i4>5</vt:i4>
      </vt:variant>
      <vt:variant>
        <vt:lpwstr>http://www.nevo.co.il/law/4216/13</vt:lpwstr>
      </vt:variant>
      <vt:variant>
        <vt:lpwstr/>
      </vt:variant>
      <vt:variant>
        <vt:i4>8257637</vt:i4>
      </vt:variant>
      <vt:variant>
        <vt:i4>36</vt:i4>
      </vt:variant>
      <vt:variant>
        <vt:i4>0</vt:i4>
      </vt:variant>
      <vt:variant>
        <vt:i4>5</vt:i4>
      </vt:variant>
      <vt:variant>
        <vt:lpwstr>http://www.nevo.co.il/law/4216</vt:lpwstr>
      </vt:variant>
      <vt:variant>
        <vt:lpwstr/>
      </vt:variant>
      <vt:variant>
        <vt:i4>4980810</vt:i4>
      </vt:variant>
      <vt:variant>
        <vt:i4>33</vt:i4>
      </vt:variant>
      <vt:variant>
        <vt:i4>0</vt:i4>
      </vt:variant>
      <vt:variant>
        <vt:i4>5</vt:i4>
      </vt:variant>
      <vt:variant>
        <vt:lpwstr>http://www.nevo.co.il/law/4216/27</vt:lpwstr>
      </vt:variant>
      <vt:variant>
        <vt:lpwstr/>
      </vt:variant>
      <vt:variant>
        <vt:i4>3014781</vt:i4>
      </vt:variant>
      <vt:variant>
        <vt:i4>30</vt:i4>
      </vt:variant>
      <vt:variant>
        <vt:i4>0</vt:i4>
      </vt:variant>
      <vt:variant>
        <vt:i4>5</vt:i4>
      </vt:variant>
      <vt:variant>
        <vt:lpwstr>http://www.nevo.co.il/law/4216/17a</vt:lpwstr>
      </vt:variant>
      <vt:variant>
        <vt:lpwstr/>
      </vt:variant>
      <vt:variant>
        <vt:i4>8257634</vt:i4>
      </vt:variant>
      <vt:variant>
        <vt:i4>27</vt:i4>
      </vt:variant>
      <vt:variant>
        <vt:i4>0</vt:i4>
      </vt:variant>
      <vt:variant>
        <vt:i4>5</vt:i4>
      </vt:variant>
      <vt:variant>
        <vt:lpwstr>http://www.nevo.co.il/law/71553</vt:lpwstr>
      </vt:variant>
      <vt:variant>
        <vt:lpwstr/>
      </vt:variant>
      <vt:variant>
        <vt:i4>393227</vt:i4>
      </vt:variant>
      <vt:variant>
        <vt:i4>24</vt:i4>
      </vt:variant>
      <vt:variant>
        <vt:i4>0</vt:i4>
      </vt:variant>
      <vt:variant>
        <vt:i4>5</vt:i4>
      </vt:variant>
      <vt:variant>
        <vt:lpwstr>http://www.nevo.co.il/law/70301/40jc</vt:lpwstr>
      </vt:variant>
      <vt:variant>
        <vt:lpwstr/>
      </vt:variant>
      <vt:variant>
        <vt:i4>4915205</vt:i4>
      </vt:variant>
      <vt:variant>
        <vt:i4>21</vt:i4>
      </vt:variant>
      <vt:variant>
        <vt:i4>0</vt:i4>
      </vt:variant>
      <vt:variant>
        <vt:i4>5</vt:i4>
      </vt:variant>
      <vt:variant>
        <vt:lpwstr>http://www.nevo.co.il/law/70301/40d.b</vt:lpwstr>
      </vt:variant>
      <vt:variant>
        <vt:lpwstr/>
      </vt:variant>
      <vt:variant>
        <vt:i4>262223</vt:i4>
      </vt:variant>
      <vt:variant>
        <vt:i4>18</vt:i4>
      </vt:variant>
      <vt:variant>
        <vt:i4>0</vt:i4>
      </vt:variant>
      <vt:variant>
        <vt:i4>5</vt:i4>
      </vt:variant>
      <vt:variant>
        <vt:lpwstr>http://www.nevo.co.il/law/70301/40.a</vt:lpwstr>
      </vt:variant>
      <vt:variant>
        <vt:lpwstr/>
      </vt:variant>
      <vt:variant>
        <vt:i4>7995492</vt:i4>
      </vt:variant>
      <vt:variant>
        <vt:i4>15</vt:i4>
      </vt:variant>
      <vt:variant>
        <vt:i4>0</vt:i4>
      </vt:variant>
      <vt:variant>
        <vt:i4>5</vt:i4>
      </vt:variant>
      <vt:variant>
        <vt:lpwstr>http://www.nevo.co.il/law/70301</vt:lpwstr>
      </vt:variant>
      <vt:variant>
        <vt:lpwstr/>
      </vt:variant>
      <vt:variant>
        <vt:i4>4980810</vt:i4>
      </vt:variant>
      <vt:variant>
        <vt:i4>12</vt:i4>
      </vt:variant>
      <vt:variant>
        <vt:i4>0</vt:i4>
      </vt:variant>
      <vt:variant>
        <vt:i4>5</vt:i4>
      </vt:variant>
      <vt:variant>
        <vt:lpwstr>http://www.nevo.co.il/law/4216/27</vt:lpwstr>
      </vt:variant>
      <vt:variant>
        <vt:lpwstr/>
      </vt:variant>
      <vt:variant>
        <vt:i4>3014771</vt:i4>
      </vt:variant>
      <vt:variant>
        <vt:i4>9</vt:i4>
      </vt:variant>
      <vt:variant>
        <vt:i4>0</vt:i4>
      </vt:variant>
      <vt:variant>
        <vt:i4>5</vt:i4>
      </vt:variant>
      <vt:variant>
        <vt:lpwstr>http://www.nevo.co.il/law/4216/19a</vt:lpwstr>
      </vt:variant>
      <vt:variant>
        <vt:lpwstr/>
      </vt:variant>
      <vt:variant>
        <vt:i4>3014781</vt:i4>
      </vt:variant>
      <vt:variant>
        <vt:i4>6</vt:i4>
      </vt:variant>
      <vt:variant>
        <vt:i4>0</vt:i4>
      </vt:variant>
      <vt:variant>
        <vt:i4>5</vt:i4>
      </vt:variant>
      <vt:variant>
        <vt:lpwstr>http://www.nevo.co.il/law/4216/17a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2025-04-22T23:56:00Z</dcterms:created>
  <dcterms:modified xsi:type="dcterms:W3CDTF">2025-04-22T23:56:00Z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55035</vt:lpwstr>
  </property>
  <property fmtid="{D5CDD505-2E9C-101B-9397-08002B2CF9AE}" pid="6" name="NEWPARTB">
    <vt:lpwstr>10</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דאוד שהאב</vt:lpwstr>
  </property>
  <property fmtid="{D5CDD505-2E9C-101B-9397-08002B2CF9AE}" pid="10" name="JUDGE">
    <vt:lpwstr>איתן כהן</vt:lpwstr>
  </property>
  <property fmtid="{D5CDD505-2E9C-101B-9397-08002B2CF9AE}" pid="11" name="CITY">
    <vt:lpwstr>י-ם</vt:lpwstr>
  </property>
  <property fmtid="{D5CDD505-2E9C-101B-9397-08002B2CF9AE}" pid="12" name="DATE">
    <vt:lpwstr>20200311</vt:lpwstr>
  </property>
  <property fmtid="{D5CDD505-2E9C-101B-9397-08002B2CF9AE}" pid="13" name="TYPE_N_DATE">
    <vt:lpwstr>38020200311</vt:lpwstr>
  </property>
  <property fmtid="{D5CDD505-2E9C-101B-9397-08002B2CF9AE}" pid="14" name="WORDNUMPAGES">
    <vt:lpwstr>13</vt:lpwstr>
  </property>
  <property fmtid="{D5CDD505-2E9C-101B-9397-08002B2CF9AE}" pid="15" name="TYPE_ABS_DATE">
    <vt:lpwstr>380120200311</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13093721;20412551;21476989;20118363;5608364;6162970;25615069;25442339;22828581;20240530;11269774</vt:lpwstr>
  </property>
  <property fmtid="{D5CDD505-2E9C-101B-9397-08002B2CF9AE}" pid="36" name="LAWLISTTMP1">
    <vt:lpwstr>4216/017a;027;013;019a</vt:lpwstr>
  </property>
  <property fmtid="{D5CDD505-2E9C-101B-9397-08002B2CF9AE}" pid="37" name="LAWLISTTMP2">
    <vt:lpwstr>70301/40jc;040.a;040d.b</vt:lpwstr>
  </property>
  <property fmtid="{D5CDD505-2E9C-101B-9397-08002B2CF9AE}" pid="38" name="LAWLISTTMP3">
    <vt:lpwstr>71553</vt:lpwstr>
  </property>
  <property fmtid="{D5CDD505-2E9C-101B-9397-08002B2CF9AE}" pid="39" name="NOSE1ID">
    <vt:lpwstr>77</vt:lpwstr>
  </property>
  <property fmtid="{D5CDD505-2E9C-101B-9397-08002B2CF9AE}" pid="40" name="NOSE2ID">
    <vt:lpwstr>1446</vt:lpwstr>
  </property>
  <property fmtid="{D5CDD505-2E9C-101B-9397-08002B2CF9AE}" pid="41" name="NOSE3ID">
    <vt:lpwstr>8991</vt:lpwstr>
  </property>
  <property fmtid="{D5CDD505-2E9C-101B-9397-08002B2CF9AE}" pid="42" name="NOSE11">
    <vt:lpwstr>עונשין</vt:lpwstr>
  </property>
  <property fmtid="{D5CDD505-2E9C-101B-9397-08002B2CF9AE}" pid="43" name="NOSE21">
    <vt:lpwstr>ענישה</vt:lpwstr>
  </property>
  <property fmtid="{D5CDD505-2E9C-101B-9397-08002B2CF9AE}" pid="44" name="NOSE31">
    <vt:lpwstr>מדיניות ענישה: עבירות סמים</vt:lpwstr>
  </property>
  <property fmtid="{D5CDD505-2E9C-101B-9397-08002B2CF9AE}" pid="45" name="NOSE12">
    <vt:lpwstr/>
  </property>
  <property fmtid="{D5CDD505-2E9C-101B-9397-08002B2CF9AE}" pid="46" name="NOSE22">
    <vt:lpwstr/>
  </property>
  <property fmtid="{D5CDD505-2E9C-101B-9397-08002B2CF9AE}" pid="47" name="NOSE32">
    <vt:lpwstr/>
  </property>
  <property fmtid="{D5CDD505-2E9C-101B-9397-08002B2CF9AE}" pid="48" name="NOSE13">
    <vt:lpwstr/>
  </property>
  <property fmtid="{D5CDD505-2E9C-101B-9397-08002B2CF9AE}" pid="49" name="NOSE23">
    <vt:lpwstr/>
  </property>
  <property fmtid="{D5CDD505-2E9C-101B-9397-08002B2CF9AE}" pid="50" name="NOSE33">
    <vt:lpwstr/>
  </property>
  <property fmtid="{D5CDD505-2E9C-101B-9397-08002B2CF9AE}" pid="51" name="NOSE14">
    <vt:lpwstr/>
  </property>
  <property fmtid="{D5CDD505-2E9C-101B-9397-08002B2CF9AE}" pid="52" name="NOSE24">
    <vt:lpwstr/>
  </property>
  <property fmtid="{D5CDD505-2E9C-101B-9397-08002B2CF9AE}" pid="53" name="NOSE34">
    <vt:lpwstr/>
  </property>
  <property fmtid="{D5CDD505-2E9C-101B-9397-08002B2CF9AE}" pid="54" name="NOSE15">
    <vt:lpwstr/>
  </property>
  <property fmtid="{D5CDD505-2E9C-101B-9397-08002B2CF9AE}" pid="55" name="NOSE25">
    <vt:lpwstr/>
  </property>
  <property fmtid="{D5CDD505-2E9C-101B-9397-08002B2CF9AE}" pid="56" name="NOSE35">
    <vt:lpwstr/>
  </property>
  <property fmtid="{D5CDD505-2E9C-101B-9397-08002B2CF9AE}" pid="57" name="NOSE16">
    <vt:lpwstr/>
  </property>
  <property fmtid="{D5CDD505-2E9C-101B-9397-08002B2CF9AE}" pid="58" name="NOSE26">
    <vt:lpwstr/>
  </property>
  <property fmtid="{D5CDD505-2E9C-101B-9397-08002B2CF9AE}" pid="59" name="NOSE36">
    <vt:lpwstr/>
  </property>
  <property fmtid="{D5CDD505-2E9C-101B-9397-08002B2CF9AE}" pid="60" name="NOSE17">
    <vt:lpwstr/>
  </property>
  <property fmtid="{D5CDD505-2E9C-101B-9397-08002B2CF9AE}" pid="61" name="NOSE27">
    <vt:lpwstr/>
  </property>
  <property fmtid="{D5CDD505-2E9C-101B-9397-08002B2CF9AE}" pid="62" name="NOSE37">
    <vt:lpwstr/>
  </property>
  <property fmtid="{D5CDD505-2E9C-101B-9397-08002B2CF9AE}" pid="63" name="NOSE18">
    <vt:lpwstr/>
  </property>
  <property fmtid="{D5CDD505-2E9C-101B-9397-08002B2CF9AE}" pid="64" name="NOSE28">
    <vt:lpwstr/>
  </property>
  <property fmtid="{D5CDD505-2E9C-101B-9397-08002B2CF9AE}" pid="65" name="NOSE38">
    <vt:lpwstr/>
  </property>
  <property fmtid="{D5CDD505-2E9C-101B-9397-08002B2CF9AE}" pid="66" name="NOSE19">
    <vt:lpwstr/>
  </property>
  <property fmtid="{D5CDD505-2E9C-101B-9397-08002B2CF9AE}" pid="67" name="NOSE29">
    <vt:lpwstr/>
  </property>
  <property fmtid="{D5CDD505-2E9C-101B-9397-08002B2CF9AE}" pid="68" name="NOSE39">
    <vt:lpwstr/>
  </property>
  <property fmtid="{D5CDD505-2E9C-101B-9397-08002B2CF9AE}" pid="69" name="NOSE110">
    <vt:lpwstr/>
  </property>
  <property fmtid="{D5CDD505-2E9C-101B-9397-08002B2CF9AE}" pid="70" name="NOSE210">
    <vt:lpwstr/>
  </property>
  <property fmtid="{D5CDD505-2E9C-101B-9397-08002B2CF9AE}" pid="71" name="NOSE310">
    <vt:lpwstr/>
  </property>
  <property fmtid="{D5CDD505-2E9C-101B-9397-08002B2CF9AE}" pid="72" name="PADIDATE">
    <vt:lpwstr>20200422</vt:lpwstr>
  </property>
  <property fmtid="{D5CDD505-2E9C-101B-9397-08002B2CF9AE}" pid="73" name="METAKZER">
    <vt:lpwstr>שירי</vt:lpwstr>
  </property>
</Properties>
</file>