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304134" w:rsidRPr="00FE3F05" w14:paraId="782AB054" w14:textId="77777777" w:rsidTr="004B015A">
        <w:trPr>
          <w:trHeight w:hRule="exact" w:val="418"/>
          <w:jc w:val="center"/>
        </w:trPr>
        <w:tc>
          <w:tcPr>
            <w:tcW w:w="8721" w:type="dxa"/>
            <w:gridSpan w:val="2"/>
          </w:tcPr>
          <w:p w14:paraId="2AAADE9B" w14:textId="77777777" w:rsidR="00304134" w:rsidRPr="00FE3F05" w:rsidRDefault="00304134" w:rsidP="00140C15">
            <w:pPr>
              <w:pStyle w:val="a3"/>
              <w:jc w:val="center"/>
              <w:rPr>
                <w:rFonts w:ascii="Tahoma" w:hAnsi="Tahoma" w:cs="FrankRuehl"/>
                <w:color w:val="000080"/>
                <w:sz w:val="28"/>
                <w:szCs w:val="28"/>
                <w:rtl/>
              </w:rPr>
            </w:pPr>
            <w:bookmarkStart w:id="0" w:name="FirstLawyer"/>
            <w:bookmarkStart w:id="1" w:name="LastJudge"/>
            <w:r w:rsidRPr="00FE3F05">
              <w:rPr>
                <w:rFonts w:ascii="Tahoma" w:hAnsi="Tahoma" w:cs="FrankRuehl"/>
                <w:b/>
                <w:bCs/>
                <w:color w:val="000080"/>
                <w:sz w:val="28"/>
                <w:szCs w:val="28"/>
                <w:rtl/>
              </w:rPr>
              <w:t>בית משפט השלום בירושלים</w:t>
            </w:r>
          </w:p>
        </w:tc>
      </w:tr>
      <w:tr w:rsidR="00304134" w:rsidRPr="00FE3F05" w14:paraId="5DD3C66C" w14:textId="77777777" w:rsidTr="004B015A">
        <w:trPr>
          <w:trHeight w:val="337"/>
          <w:jc w:val="center"/>
        </w:trPr>
        <w:tc>
          <w:tcPr>
            <w:tcW w:w="5054" w:type="dxa"/>
          </w:tcPr>
          <w:p w14:paraId="18BB866C" w14:textId="77777777" w:rsidR="00304134" w:rsidRPr="00FE3F05" w:rsidRDefault="00304134" w:rsidP="00140C15">
            <w:pPr>
              <w:rPr>
                <w:rFonts w:cs="FrankRuehl"/>
                <w:sz w:val="28"/>
                <w:szCs w:val="28"/>
                <w:rtl/>
              </w:rPr>
            </w:pPr>
            <w:r w:rsidRPr="00FE3F05">
              <w:rPr>
                <w:rFonts w:cs="FrankRuehl"/>
                <w:sz w:val="28"/>
                <w:szCs w:val="28"/>
                <w:rtl/>
              </w:rPr>
              <w:t>ת"פ</w:t>
            </w:r>
            <w:r w:rsidRPr="00FE3F05">
              <w:rPr>
                <w:rFonts w:cs="FrankRuehl" w:hint="cs"/>
                <w:sz w:val="28"/>
                <w:szCs w:val="28"/>
                <w:rtl/>
              </w:rPr>
              <w:t xml:space="preserve"> </w:t>
            </w:r>
            <w:r w:rsidRPr="00FE3F05">
              <w:rPr>
                <w:rFonts w:cs="FrankRuehl"/>
                <w:sz w:val="28"/>
                <w:szCs w:val="28"/>
                <w:rtl/>
              </w:rPr>
              <w:t>62687-10-18</w:t>
            </w:r>
            <w:r w:rsidRPr="00FE3F05">
              <w:rPr>
                <w:rFonts w:cs="FrankRuehl" w:hint="cs"/>
                <w:sz w:val="28"/>
                <w:szCs w:val="28"/>
                <w:rtl/>
              </w:rPr>
              <w:t xml:space="preserve"> </w:t>
            </w:r>
            <w:r w:rsidRPr="00FE3F05">
              <w:rPr>
                <w:rFonts w:cs="FrankRuehl"/>
                <w:sz w:val="28"/>
                <w:szCs w:val="28"/>
                <w:rtl/>
              </w:rPr>
              <w:t>מדינת ישראל נ' אל שקור</w:t>
            </w:r>
          </w:p>
          <w:p w14:paraId="6D20931B" w14:textId="77777777" w:rsidR="00304134" w:rsidRPr="00FE3F05" w:rsidRDefault="00304134" w:rsidP="00140C15">
            <w:pPr>
              <w:pStyle w:val="a3"/>
              <w:rPr>
                <w:rFonts w:cs="FrankRuehl"/>
                <w:sz w:val="28"/>
                <w:szCs w:val="28"/>
                <w:rtl/>
              </w:rPr>
            </w:pPr>
          </w:p>
        </w:tc>
        <w:tc>
          <w:tcPr>
            <w:tcW w:w="3667" w:type="dxa"/>
          </w:tcPr>
          <w:p w14:paraId="15B863A7" w14:textId="77777777" w:rsidR="00304134" w:rsidRPr="00FE3F05" w:rsidRDefault="00304134" w:rsidP="00140C15">
            <w:pPr>
              <w:pStyle w:val="a3"/>
              <w:jc w:val="right"/>
              <w:rPr>
                <w:rFonts w:cs="FrankRuehl"/>
                <w:sz w:val="28"/>
                <w:szCs w:val="28"/>
                <w:rtl/>
              </w:rPr>
            </w:pPr>
          </w:p>
        </w:tc>
      </w:tr>
    </w:tbl>
    <w:p w14:paraId="20700563" w14:textId="77777777" w:rsidR="00304134" w:rsidRPr="00FE3F05" w:rsidRDefault="00304134" w:rsidP="00304134">
      <w:pPr>
        <w:pStyle w:val="a3"/>
        <w:rPr>
          <w:rtl/>
        </w:rPr>
      </w:pPr>
      <w:r w:rsidRPr="00FE3F05">
        <w:rPr>
          <w:rFonts w:hint="cs"/>
          <w:rtl/>
        </w:rPr>
        <w:t xml:space="preserve"> </w:t>
      </w:r>
    </w:p>
    <w:p w14:paraId="048B6CE0" w14:textId="77777777" w:rsidR="00304134" w:rsidRPr="00FE3F05" w:rsidRDefault="00304134" w:rsidP="00304134">
      <w:pPr>
        <w:rPr>
          <w:rtl/>
        </w:rPr>
      </w:pPr>
    </w:p>
    <w:p w14:paraId="73DC92E8" w14:textId="77777777" w:rsidR="00304134" w:rsidRPr="00FE3F05" w:rsidRDefault="00304134" w:rsidP="0030413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304134" w:rsidRPr="00FE3F05" w14:paraId="17230D60" w14:textId="77777777" w:rsidTr="00304134">
        <w:trPr>
          <w:trHeight w:val="295"/>
          <w:jc w:val="center"/>
        </w:trPr>
        <w:tc>
          <w:tcPr>
            <w:tcW w:w="923" w:type="dxa"/>
            <w:tcBorders>
              <w:top w:val="nil"/>
              <w:left w:val="nil"/>
              <w:bottom w:val="nil"/>
              <w:right w:val="nil"/>
            </w:tcBorders>
            <w:shd w:val="clear" w:color="auto" w:fill="auto"/>
          </w:tcPr>
          <w:p w14:paraId="6FFCBDB2" w14:textId="77777777" w:rsidR="00304134" w:rsidRPr="00FE3F05" w:rsidRDefault="00304134" w:rsidP="00304134">
            <w:pPr>
              <w:jc w:val="both"/>
              <w:rPr>
                <w:rFonts w:ascii="Arial" w:hAnsi="Arial" w:cs="FrankRuehl"/>
                <w:b/>
                <w:bCs/>
                <w:sz w:val="28"/>
                <w:szCs w:val="28"/>
              </w:rPr>
            </w:pPr>
            <w:r w:rsidRPr="00FE3F05">
              <w:rPr>
                <w:rFonts w:ascii="Arial" w:hAnsi="Arial" w:cs="FrankRuehl" w:hint="cs"/>
                <w:b/>
                <w:bCs/>
                <w:sz w:val="28"/>
                <w:szCs w:val="28"/>
                <w:rtl/>
              </w:rPr>
              <w:t>ב</w:t>
            </w:r>
            <w:r w:rsidRPr="00FE3F05">
              <w:rPr>
                <w:rFonts w:ascii="Arial" w:hAnsi="Arial" w:cs="FrankRuehl"/>
                <w:b/>
                <w:bCs/>
                <w:sz w:val="28"/>
                <w:szCs w:val="28"/>
                <w:rtl/>
              </w:rPr>
              <w:t xml:space="preserve">פני </w:t>
            </w:r>
          </w:p>
        </w:tc>
        <w:tc>
          <w:tcPr>
            <w:tcW w:w="7897" w:type="dxa"/>
            <w:gridSpan w:val="2"/>
            <w:tcBorders>
              <w:top w:val="nil"/>
              <w:left w:val="nil"/>
              <w:bottom w:val="nil"/>
              <w:right w:val="nil"/>
            </w:tcBorders>
            <w:shd w:val="clear" w:color="auto" w:fill="auto"/>
          </w:tcPr>
          <w:p w14:paraId="4E0659C3" w14:textId="77777777" w:rsidR="00304134" w:rsidRPr="00FE3F05" w:rsidRDefault="00304134" w:rsidP="00140C15">
            <w:pPr>
              <w:rPr>
                <w:rFonts w:ascii="Arial" w:hAnsi="Arial" w:cs="FrankRuehl"/>
                <w:b/>
                <w:bCs/>
                <w:sz w:val="28"/>
                <w:szCs w:val="28"/>
                <w:rtl/>
              </w:rPr>
            </w:pPr>
            <w:r w:rsidRPr="00FE3F05">
              <w:rPr>
                <w:rFonts w:ascii="Arial" w:hAnsi="Arial" w:cs="FrankRuehl" w:hint="cs"/>
                <w:b/>
                <w:bCs/>
                <w:sz w:val="28"/>
                <w:szCs w:val="28"/>
                <w:rtl/>
              </w:rPr>
              <w:t>כבוד ה</w:t>
            </w:r>
            <w:r w:rsidRPr="00FE3F05">
              <w:rPr>
                <w:rFonts w:ascii="Arial" w:hAnsi="Arial" w:cs="FrankRuehl"/>
                <w:b/>
                <w:bCs/>
                <w:sz w:val="28"/>
                <w:szCs w:val="28"/>
                <w:rtl/>
              </w:rPr>
              <w:t>שופט</w:t>
            </w:r>
            <w:r w:rsidRPr="00FE3F05">
              <w:rPr>
                <w:rFonts w:ascii="Arial" w:hAnsi="Arial" w:cs="FrankRuehl" w:hint="cs"/>
                <w:b/>
                <w:bCs/>
                <w:sz w:val="28"/>
                <w:szCs w:val="28"/>
                <w:rtl/>
              </w:rPr>
              <w:t xml:space="preserve">  </w:t>
            </w:r>
            <w:r w:rsidRPr="00FE3F05">
              <w:rPr>
                <w:rFonts w:ascii="Arial" w:hAnsi="Arial" w:cs="FrankRuehl"/>
                <w:b/>
                <w:bCs/>
                <w:sz w:val="28"/>
                <w:szCs w:val="28"/>
                <w:rtl/>
              </w:rPr>
              <w:t>דוד שאול גבאי ריכטר</w:t>
            </w:r>
          </w:p>
          <w:p w14:paraId="64AE70AB" w14:textId="77777777" w:rsidR="00304134" w:rsidRPr="00FE3F05" w:rsidRDefault="00304134" w:rsidP="00140C15">
            <w:pPr>
              <w:rPr>
                <w:rFonts w:cs="FrankRuehl"/>
                <w:b/>
                <w:bCs/>
                <w:sz w:val="28"/>
                <w:szCs w:val="28"/>
                <w:rtl/>
              </w:rPr>
            </w:pPr>
          </w:p>
          <w:p w14:paraId="1325405E" w14:textId="77777777" w:rsidR="00304134" w:rsidRPr="00FE3F05" w:rsidRDefault="00304134" w:rsidP="00304134">
            <w:pPr>
              <w:jc w:val="both"/>
              <w:rPr>
                <w:rFonts w:ascii="Arial" w:hAnsi="Arial" w:cs="FrankRuehl"/>
                <w:b/>
                <w:bCs/>
                <w:sz w:val="28"/>
                <w:szCs w:val="28"/>
              </w:rPr>
            </w:pPr>
          </w:p>
        </w:tc>
      </w:tr>
      <w:tr w:rsidR="00304134" w:rsidRPr="00FE3F05" w14:paraId="6C389AC5" w14:textId="77777777" w:rsidTr="00304134">
        <w:trPr>
          <w:trHeight w:val="355"/>
          <w:jc w:val="center"/>
        </w:trPr>
        <w:tc>
          <w:tcPr>
            <w:tcW w:w="923" w:type="dxa"/>
            <w:tcBorders>
              <w:top w:val="nil"/>
              <w:left w:val="nil"/>
              <w:bottom w:val="nil"/>
              <w:right w:val="nil"/>
            </w:tcBorders>
            <w:shd w:val="clear" w:color="auto" w:fill="auto"/>
          </w:tcPr>
          <w:p w14:paraId="36C4CA55" w14:textId="77777777" w:rsidR="00304134" w:rsidRPr="00FE3F05" w:rsidRDefault="00304134" w:rsidP="00304134">
            <w:pPr>
              <w:jc w:val="both"/>
              <w:rPr>
                <w:rFonts w:ascii="Arial" w:hAnsi="Arial" w:cs="FrankRuehl"/>
                <w:b/>
                <w:bCs/>
                <w:sz w:val="28"/>
                <w:szCs w:val="28"/>
              </w:rPr>
            </w:pPr>
            <w:bookmarkStart w:id="2" w:name="FirstAppellant"/>
            <w:r w:rsidRPr="00FE3F05">
              <w:rPr>
                <w:rFonts w:ascii="Arial" w:hAnsi="Arial" w:cs="FrankRuehl" w:hint="cs"/>
                <w:b/>
                <w:bCs/>
                <w:sz w:val="28"/>
                <w:szCs w:val="28"/>
                <w:rtl/>
              </w:rPr>
              <w:t>בעניין:</w:t>
            </w:r>
          </w:p>
        </w:tc>
        <w:tc>
          <w:tcPr>
            <w:tcW w:w="4126" w:type="dxa"/>
            <w:tcBorders>
              <w:top w:val="nil"/>
              <w:left w:val="nil"/>
              <w:bottom w:val="nil"/>
              <w:right w:val="nil"/>
            </w:tcBorders>
            <w:shd w:val="clear" w:color="auto" w:fill="auto"/>
          </w:tcPr>
          <w:p w14:paraId="3692EA08" w14:textId="77777777" w:rsidR="00304134" w:rsidRPr="00FE3F05" w:rsidRDefault="00304134" w:rsidP="00140C15">
            <w:pPr>
              <w:rPr>
                <w:rFonts w:cs="FrankRuehl"/>
                <w:b/>
                <w:bCs/>
                <w:sz w:val="28"/>
                <w:szCs w:val="28"/>
              </w:rPr>
            </w:pPr>
            <w:r w:rsidRPr="00FE3F05">
              <w:rPr>
                <w:rFonts w:ascii="Arial" w:hAnsi="Arial" w:cs="FrankRuehl"/>
                <w:b/>
                <w:bCs/>
                <w:sz w:val="28"/>
                <w:szCs w:val="28"/>
                <w:rtl/>
              </w:rPr>
              <w:t>מדינת ישראל</w:t>
            </w:r>
            <w:r w:rsidRPr="00FE3F05">
              <w:rPr>
                <w:rFonts w:ascii="Arial" w:hAnsi="Arial" w:cs="FrankRuehl"/>
                <w:b/>
                <w:bCs/>
                <w:sz w:val="28"/>
                <w:szCs w:val="28"/>
                <w:rtl/>
              </w:rPr>
              <w:br/>
            </w:r>
            <w:r w:rsidRPr="00FE3F05">
              <w:rPr>
                <w:rFonts w:cs="FrankRuehl" w:hint="cs"/>
                <w:b/>
                <w:bCs/>
                <w:sz w:val="28"/>
                <w:szCs w:val="28"/>
                <w:rtl/>
              </w:rPr>
              <w:t>ע"י תביעות ירושלים</w:t>
            </w:r>
          </w:p>
        </w:tc>
        <w:tc>
          <w:tcPr>
            <w:tcW w:w="3771" w:type="dxa"/>
            <w:tcBorders>
              <w:top w:val="nil"/>
              <w:left w:val="nil"/>
              <w:bottom w:val="nil"/>
              <w:right w:val="nil"/>
            </w:tcBorders>
            <w:shd w:val="clear" w:color="auto" w:fill="auto"/>
          </w:tcPr>
          <w:p w14:paraId="3D2915DD" w14:textId="77777777" w:rsidR="00304134" w:rsidRPr="00FE3F05" w:rsidRDefault="00304134" w:rsidP="00304134">
            <w:pPr>
              <w:jc w:val="both"/>
              <w:rPr>
                <w:rFonts w:ascii="Arial" w:hAnsi="Arial" w:cs="FrankRuehl"/>
                <w:b/>
                <w:bCs/>
                <w:sz w:val="28"/>
                <w:szCs w:val="28"/>
              </w:rPr>
            </w:pPr>
          </w:p>
        </w:tc>
      </w:tr>
      <w:bookmarkEnd w:id="2"/>
      <w:tr w:rsidR="00304134" w:rsidRPr="00FE3F05" w14:paraId="05F7B418" w14:textId="77777777" w:rsidTr="00304134">
        <w:trPr>
          <w:trHeight w:val="355"/>
          <w:jc w:val="center"/>
        </w:trPr>
        <w:tc>
          <w:tcPr>
            <w:tcW w:w="923" w:type="dxa"/>
            <w:tcBorders>
              <w:top w:val="nil"/>
              <w:left w:val="nil"/>
              <w:bottom w:val="nil"/>
              <w:right w:val="nil"/>
            </w:tcBorders>
            <w:shd w:val="clear" w:color="auto" w:fill="auto"/>
          </w:tcPr>
          <w:p w14:paraId="52966F73" w14:textId="77777777" w:rsidR="00304134" w:rsidRPr="00FE3F05" w:rsidRDefault="00304134" w:rsidP="00304134">
            <w:pPr>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703E8097" w14:textId="77777777" w:rsidR="00304134" w:rsidRPr="00FE3F05" w:rsidRDefault="00304134" w:rsidP="00304134">
            <w:pPr>
              <w:jc w:val="both"/>
              <w:rPr>
                <w:rFonts w:cs="FrankRuehl"/>
                <w:b/>
                <w:bCs/>
                <w:sz w:val="28"/>
                <w:szCs w:val="28"/>
                <w:rtl/>
              </w:rPr>
            </w:pPr>
          </w:p>
        </w:tc>
        <w:tc>
          <w:tcPr>
            <w:tcW w:w="3771" w:type="dxa"/>
            <w:tcBorders>
              <w:top w:val="nil"/>
              <w:left w:val="nil"/>
              <w:bottom w:val="nil"/>
              <w:right w:val="nil"/>
            </w:tcBorders>
            <w:shd w:val="clear" w:color="auto" w:fill="auto"/>
          </w:tcPr>
          <w:p w14:paraId="28D81DB0" w14:textId="77777777" w:rsidR="00304134" w:rsidRPr="00FE3F05" w:rsidRDefault="00304134" w:rsidP="00304134">
            <w:pPr>
              <w:jc w:val="right"/>
              <w:rPr>
                <w:rFonts w:ascii="Arial" w:hAnsi="Arial" w:cs="FrankRuehl"/>
                <w:b/>
                <w:bCs/>
                <w:sz w:val="28"/>
                <w:szCs w:val="28"/>
                <w:rtl/>
              </w:rPr>
            </w:pPr>
            <w:r w:rsidRPr="00FE3F05">
              <w:rPr>
                <w:rFonts w:ascii="Arial" w:hAnsi="Arial" w:cs="FrankRuehl" w:hint="cs"/>
                <w:b/>
                <w:bCs/>
                <w:sz w:val="28"/>
                <w:szCs w:val="28"/>
                <w:rtl/>
              </w:rPr>
              <w:t>ה</w:t>
            </w:r>
            <w:r w:rsidRPr="00FE3F05">
              <w:rPr>
                <w:rFonts w:ascii="Arial" w:hAnsi="Arial" w:cs="FrankRuehl"/>
                <w:b/>
                <w:bCs/>
                <w:sz w:val="28"/>
                <w:szCs w:val="28"/>
                <w:rtl/>
              </w:rPr>
              <w:t>מאשימה</w:t>
            </w:r>
          </w:p>
        </w:tc>
      </w:tr>
      <w:tr w:rsidR="00304134" w:rsidRPr="00FE3F05" w14:paraId="52BC3192" w14:textId="77777777" w:rsidTr="00304134">
        <w:trPr>
          <w:trHeight w:val="355"/>
          <w:jc w:val="center"/>
        </w:trPr>
        <w:tc>
          <w:tcPr>
            <w:tcW w:w="923" w:type="dxa"/>
            <w:tcBorders>
              <w:top w:val="nil"/>
              <w:left w:val="nil"/>
              <w:bottom w:val="nil"/>
              <w:right w:val="nil"/>
            </w:tcBorders>
            <w:shd w:val="clear" w:color="auto" w:fill="auto"/>
          </w:tcPr>
          <w:p w14:paraId="0AC4B751" w14:textId="77777777" w:rsidR="00304134" w:rsidRPr="00FE3F05" w:rsidRDefault="00304134" w:rsidP="00304134">
            <w:pPr>
              <w:jc w:val="both"/>
              <w:rPr>
                <w:rFonts w:ascii="Arial" w:hAnsi="Arial" w:cs="FrankRuehl"/>
                <w:b/>
                <w:bCs/>
                <w:sz w:val="28"/>
                <w:szCs w:val="28"/>
                <w:rtl/>
              </w:rPr>
            </w:pPr>
          </w:p>
        </w:tc>
        <w:tc>
          <w:tcPr>
            <w:tcW w:w="7897" w:type="dxa"/>
            <w:gridSpan w:val="2"/>
            <w:tcBorders>
              <w:top w:val="nil"/>
              <w:left w:val="nil"/>
              <w:bottom w:val="nil"/>
              <w:right w:val="nil"/>
            </w:tcBorders>
            <w:shd w:val="clear" w:color="auto" w:fill="auto"/>
          </w:tcPr>
          <w:p w14:paraId="37B9538D" w14:textId="77777777" w:rsidR="00304134" w:rsidRPr="00FE3F05" w:rsidRDefault="00304134" w:rsidP="00304134">
            <w:pPr>
              <w:jc w:val="center"/>
              <w:rPr>
                <w:rFonts w:ascii="Arial" w:hAnsi="Arial" w:cs="FrankRuehl"/>
                <w:b/>
                <w:bCs/>
                <w:sz w:val="28"/>
                <w:szCs w:val="28"/>
                <w:rtl/>
              </w:rPr>
            </w:pPr>
          </w:p>
          <w:p w14:paraId="5BC719BE" w14:textId="77777777" w:rsidR="00304134" w:rsidRPr="00FE3F05" w:rsidRDefault="00304134" w:rsidP="00304134">
            <w:pPr>
              <w:jc w:val="center"/>
              <w:rPr>
                <w:rFonts w:ascii="Arial" w:hAnsi="Arial" w:cs="FrankRuehl"/>
                <w:b/>
                <w:bCs/>
                <w:sz w:val="28"/>
                <w:szCs w:val="28"/>
                <w:rtl/>
              </w:rPr>
            </w:pPr>
            <w:r w:rsidRPr="00FE3F05">
              <w:rPr>
                <w:rFonts w:ascii="Arial" w:hAnsi="Arial" w:cs="FrankRuehl"/>
                <w:b/>
                <w:bCs/>
                <w:sz w:val="28"/>
                <w:szCs w:val="28"/>
                <w:rtl/>
              </w:rPr>
              <w:t>נגד</w:t>
            </w:r>
          </w:p>
          <w:p w14:paraId="00337FD8" w14:textId="77777777" w:rsidR="00304134" w:rsidRPr="00FE3F05" w:rsidRDefault="00304134" w:rsidP="00304134">
            <w:pPr>
              <w:jc w:val="both"/>
              <w:rPr>
                <w:rFonts w:ascii="Arial" w:hAnsi="Arial" w:cs="FrankRuehl"/>
                <w:b/>
                <w:bCs/>
                <w:sz w:val="28"/>
                <w:szCs w:val="28"/>
              </w:rPr>
            </w:pPr>
          </w:p>
        </w:tc>
      </w:tr>
      <w:tr w:rsidR="00304134" w:rsidRPr="00FE3F05" w14:paraId="371275AC" w14:textId="77777777" w:rsidTr="00304134">
        <w:trPr>
          <w:trHeight w:val="355"/>
          <w:jc w:val="center"/>
        </w:trPr>
        <w:tc>
          <w:tcPr>
            <w:tcW w:w="923" w:type="dxa"/>
            <w:tcBorders>
              <w:top w:val="nil"/>
              <w:left w:val="nil"/>
              <w:bottom w:val="nil"/>
              <w:right w:val="nil"/>
            </w:tcBorders>
            <w:shd w:val="clear" w:color="auto" w:fill="auto"/>
          </w:tcPr>
          <w:p w14:paraId="18C69F69" w14:textId="77777777" w:rsidR="00304134" w:rsidRPr="00FE3F05" w:rsidRDefault="00304134" w:rsidP="00140C15">
            <w:pPr>
              <w:rPr>
                <w:rFonts w:ascii="Arial" w:hAnsi="Arial" w:cs="FrankRuehl"/>
                <w:b/>
                <w:bCs/>
                <w:sz w:val="28"/>
                <w:szCs w:val="28"/>
                <w:rtl/>
              </w:rPr>
            </w:pPr>
          </w:p>
        </w:tc>
        <w:tc>
          <w:tcPr>
            <w:tcW w:w="4126" w:type="dxa"/>
            <w:tcBorders>
              <w:top w:val="nil"/>
              <w:left w:val="nil"/>
              <w:bottom w:val="nil"/>
              <w:right w:val="nil"/>
            </w:tcBorders>
            <w:shd w:val="clear" w:color="auto" w:fill="auto"/>
          </w:tcPr>
          <w:p w14:paraId="16DE3A31" w14:textId="77777777" w:rsidR="00304134" w:rsidRPr="00FE3F05" w:rsidRDefault="00304134" w:rsidP="00140C15">
            <w:pPr>
              <w:rPr>
                <w:rFonts w:cs="FrankRuehl"/>
                <w:b/>
                <w:bCs/>
                <w:sz w:val="28"/>
                <w:szCs w:val="28"/>
                <w:rtl/>
              </w:rPr>
            </w:pPr>
            <w:r w:rsidRPr="00FE3F05">
              <w:rPr>
                <w:rFonts w:ascii="Arial" w:hAnsi="Arial" w:cs="FrankRuehl"/>
                <w:b/>
                <w:bCs/>
                <w:sz w:val="28"/>
                <w:szCs w:val="28"/>
                <w:rtl/>
              </w:rPr>
              <w:t xml:space="preserve">מסעוד אל שקור </w:t>
            </w:r>
            <w:r w:rsidRPr="00FE3F05">
              <w:rPr>
                <w:rFonts w:ascii="Arial" w:hAnsi="Arial" w:cs="FrankRuehl" w:hint="cs"/>
                <w:b/>
                <w:bCs/>
                <w:sz w:val="28"/>
                <w:szCs w:val="28"/>
                <w:rtl/>
              </w:rPr>
              <w:t xml:space="preserve">ת.ז. </w:t>
            </w:r>
            <w:r w:rsidR="00FE3F05">
              <w:rPr>
                <w:rFonts w:ascii="Arial" w:hAnsi="Arial" w:cs="FrankRuehl"/>
                <w:b/>
                <w:bCs/>
                <w:sz w:val="28"/>
                <w:szCs w:val="28"/>
              </w:rPr>
              <w:t>xxxxxxxxx</w:t>
            </w:r>
            <w:r w:rsidRPr="00FE3F05">
              <w:rPr>
                <w:rFonts w:ascii="Arial" w:hAnsi="Arial" w:cs="FrankRuehl"/>
                <w:b/>
                <w:bCs/>
                <w:sz w:val="28"/>
                <w:szCs w:val="28"/>
                <w:rtl/>
              </w:rPr>
              <w:br/>
            </w:r>
            <w:r w:rsidRPr="00FE3F05">
              <w:rPr>
                <w:rFonts w:cs="FrankRuehl" w:hint="cs"/>
                <w:b/>
                <w:bCs/>
                <w:sz w:val="28"/>
                <w:szCs w:val="28"/>
                <w:rtl/>
              </w:rPr>
              <w:t>ע"י ב"כ עוה"ד מזאל</w:t>
            </w:r>
          </w:p>
        </w:tc>
        <w:tc>
          <w:tcPr>
            <w:tcW w:w="3771" w:type="dxa"/>
            <w:tcBorders>
              <w:top w:val="nil"/>
              <w:left w:val="nil"/>
              <w:bottom w:val="nil"/>
              <w:right w:val="nil"/>
            </w:tcBorders>
            <w:shd w:val="clear" w:color="auto" w:fill="auto"/>
          </w:tcPr>
          <w:p w14:paraId="666B225F" w14:textId="77777777" w:rsidR="00304134" w:rsidRPr="00FE3F05" w:rsidRDefault="00304134" w:rsidP="00304134">
            <w:pPr>
              <w:jc w:val="right"/>
              <w:rPr>
                <w:rFonts w:ascii="Arial" w:hAnsi="Arial" w:cs="FrankRuehl"/>
                <w:b/>
                <w:bCs/>
                <w:sz w:val="28"/>
                <w:szCs w:val="28"/>
              </w:rPr>
            </w:pPr>
          </w:p>
        </w:tc>
      </w:tr>
      <w:tr w:rsidR="00304134" w:rsidRPr="00FE3F05" w14:paraId="0071F961" w14:textId="77777777" w:rsidTr="00304134">
        <w:trPr>
          <w:trHeight w:val="355"/>
          <w:jc w:val="center"/>
        </w:trPr>
        <w:tc>
          <w:tcPr>
            <w:tcW w:w="923" w:type="dxa"/>
            <w:tcBorders>
              <w:top w:val="nil"/>
              <w:left w:val="nil"/>
              <w:bottom w:val="nil"/>
              <w:right w:val="nil"/>
            </w:tcBorders>
            <w:shd w:val="clear" w:color="auto" w:fill="auto"/>
          </w:tcPr>
          <w:p w14:paraId="5A39152F" w14:textId="77777777" w:rsidR="00304134" w:rsidRPr="00FE3F05" w:rsidRDefault="00304134" w:rsidP="00304134">
            <w:pPr>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5AEE93C6" w14:textId="77777777" w:rsidR="00304134" w:rsidRPr="00FE3F05" w:rsidRDefault="00304134" w:rsidP="00304134">
            <w:pPr>
              <w:jc w:val="both"/>
              <w:rPr>
                <w:rFonts w:cs="FrankRuehl"/>
                <w:b/>
                <w:bCs/>
                <w:sz w:val="28"/>
                <w:szCs w:val="28"/>
                <w:rtl/>
              </w:rPr>
            </w:pPr>
          </w:p>
        </w:tc>
        <w:tc>
          <w:tcPr>
            <w:tcW w:w="3771" w:type="dxa"/>
            <w:tcBorders>
              <w:top w:val="nil"/>
              <w:left w:val="nil"/>
              <w:bottom w:val="nil"/>
              <w:right w:val="nil"/>
            </w:tcBorders>
            <w:shd w:val="clear" w:color="auto" w:fill="auto"/>
          </w:tcPr>
          <w:p w14:paraId="0DA7FBC2" w14:textId="77777777" w:rsidR="00304134" w:rsidRPr="00FE3F05" w:rsidRDefault="00304134" w:rsidP="00304134">
            <w:pPr>
              <w:jc w:val="right"/>
              <w:rPr>
                <w:rFonts w:ascii="Arial" w:hAnsi="Arial" w:cs="FrankRuehl"/>
                <w:b/>
                <w:bCs/>
                <w:sz w:val="28"/>
                <w:szCs w:val="28"/>
              </w:rPr>
            </w:pPr>
            <w:r w:rsidRPr="00FE3F05">
              <w:rPr>
                <w:rFonts w:ascii="Arial" w:hAnsi="Arial" w:cs="FrankRuehl" w:hint="cs"/>
                <w:b/>
                <w:bCs/>
                <w:sz w:val="28"/>
                <w:szCs w:val="28"/>
                <w:rtl/>
              </w:rPr>
              <w:t>ה</w:t>
            </w:r>
            <w:r w:rsidRPr="00FE3F05">
              <w:rPr>
                <w:rFonts w:ascii="Arial" w:hAnsi="Arial" w:cs="FrankRuehl"/>
                <w:b/>
                <w:bCs/>
                <w:sz w:val="28"/>
                <w:szCs w:val="28"/>
                <w:rtl/>
              </w:rPr>
              <w:t>נאש</w:t>
            </w:r>
            <w:r w:rsidRPr="00FE3F05">
              <w:rPr>
                <w:rFonts w:ascii="Arial" w:hAnsi="Arial" w:cs="FrankRuehl" w:hint="cs"/>
                <w:b/>
                <w:bCs/>
                <w:sz w:val="28"/>
                <w:szCs w:val="28"/>
                <w:rtl/>
              </w:rPr>
              <w:t>ם</w:t>
            </w:r>
          </w:p>
        </w:tc>
      </w:tr>
    </w:tbl>
    <w:p w14:paraId="2F789EAF" w14:textId="77777777" w:rsidR="004B015A" w:rsidRDefault="004B015A" w:rsidP="00FE3F05">
      <w:pPr>
        <w:rPr>
          <w:rFonts w:cs="FrankRuehl"/>
          <w:sz w:val="28"/>
          <w:szCs w:val="28"/>
          <w:rtl/>
        </w:rPr>
      </w:pPr>
    </w:p>
    <w:p w14:paraId="416C6C01" w14:textId="77777777" w:rsidR="004B015A" w:rsidRPr="004B015A" w:rsidRDefault="004B015A" w:rsidP="004B015A">
      <w:pPr>
        <w:spacing w:after="120" w:line="240" w:lineRule="exact"/>
        <w:ind w:left="283" w:hanging="283"/>
        <w:jc w:val="both"/>
        <w:rPr>
          <w:rFonts w:ascii="FrankRuehl" w:hAnsi="FrankRuehl" w:cs="FrankRuehl"/>
          <w:rtl/>
        </w:rPr>
      </w:pPr>
    </w:p>
    <w:p w14:paraId="77782BD4" w14:textId="77777777" w:rsidR="00E51EDC" w:rsidRDefault="00E51EDC" w:rsidP="00E51EDC">
      <w:pPr>
        <w:rPr>
          <w:rFonts w:cs="FrankRuehl"/>
          <w:sz w:val="28"/>
          <w:szCs w:val="28"/>
          <w:rtl/>
        </w:rPr>
      </w:pPr>
      <w:bookmarkStart w:id="3" w:name="LawTable"/>
      <w:bookmarkEnd w:id="3"/>
    </w:p>
    <w:p w14:paraId="583654DB" w14:textId="77777777" w:rsidR="00E51EDC" w:rsidRPr="00E51EDC" w:rsidRDefault="00E51EDC" w:rsidP="00E51EDC">
      <w:pPr>
        <w:spacing w:before="120" w:after="120" w:line="240" w:lineRule="exact"/>
        <w:ind w:left="283" w:hanging="283"/>
        <w:jc w:val="both"/>
        <w:rPr>
          <w:rFonts w:ascii="FrankRuehl" w:hAnsi="FrankRuehl" w:cs="FrankRuehl"/>
          <w:rtl/>
        </w:rPr>
      </w:pPr>
    </w:p>
    <w:p w14:paraId="376244AE" w14:textId="77777777" w:rsidR="00E51EDC" w:rsidRPr="00E51EDC" w:rsidRDefault="00E51EDC" w:rsidP="00E51EDC">
      <w:pPr>
        <w:spacing w:before="120" w:after="120" w:line="240" w:lineRule="exact"/>
        <w:ind w:left="283" w:hanging="283"/>
        <w:jc w:val="both"/>
        <w:rPr>
          <w:rFonts w:ascii="FrankRuehl" w:hAnsi="FrankRuehl" w:cs="FrankRuehl"/>
          <w:rtl/>
        </w:rPr>
      </w:pPr>
    </w:p>
    <w:p w14:paraId="4FF188FF" w14:textId="77777777" w:rsidR="00E51EDC" w:rsidRPr="00E51EDC" w:rsidRDefault="00E51EDC" w:rsidP="00E51EDC">
      <w:pPr>
        <w:spacing w:before="120" w:after="120" w:line="240" w:lineRule="exact"/>
        <w:ind w:left="283" w:hanging="283"/>
        <w:jc w:val="both"/>
        <w:rPr>
          <w:rFonts w:ascii="FrankRuehl" w:hAnsi="FrankRuehl" w:cs="FrankRuehl"/>
          <w:rtl/>
        </w:rPr>
      </w:pPr>
      <w:r w:rsidRPr="00E51EDC">
        <w:rPr>
          <w:rFonts w:ascii="FrankRuehl" w:hAnsi="FrankRuehl" w:cs="FrankRuehl"/>
          <w:rtl/>
        </w:rPr>
        <w:t xml:space="preserve">חקיקה שאוזכרה: </w:t>
      </w:r>
    </w:p>
    <w:p w14:paraId="00218AEA" w14:textId="77777777" w:rsidR="00E51EDC" w:rsidRPr="00E51EDC" w:rsidRDefault="00E51EDC" w:rsidP="00E51EDC">
      <w:pPr>
        <w:spacing w:before="120" w:after="120" w:line="240" w:lineRule="exact"/>
        <w:ind w:left="283" w:hanging="283"/>
        <w:jc w:val="both"/>
        <w:rPr>
          <w:rFonts w:ascii="FrankRuehl" w:hAnsi="FrankRuehl" w:cs="FrankRuehl"/>
          <w:rtl/>
        </w:rPr>
      </w:pPr>
      <w:hyperlink r:id="rId7" w:history="1">
        <w:r w:rsidRPr="00E51EDC">
          <w:rPr>
            <w:rFonts w:ascii="FrankRuehl" w:hAnsi="FrankRuehl" w:cs="FrankRuehl"/>
            <w:color w:val="0000FF"/>
            <w:rtl/>
          </w:rPr>
          <w:t>פקודת הסמים המסוכנים [נוסח חדש], תשל"ג-1973</w:t>
        </w:r>
      </w:hyperlink>
      <w:r w:rsidRPr="00E51EDC">
        <w:rPr>
          <w:rFonts w:ascii="FrankRuehl" w:hAnsi="FrankRuehl" w:cs="FrankRuehl"/>
          <w:rtl/>
        </w:rPr>
        <w:t xml:space="preserve">: סע'  </w:t>
      </w:r>
      <w:hyperlink r:id="rId8" w:history="1">
        <w:r w:rsidRPr="00E51EDC">
          <w:rPr>
            <w:rFonts w:ascii="FrankRuehl" w:hAnsi="FrankRuehl" w:cs="FrankRuehl"/>
            <w:color w:val="0000FF"/>
            <w:rtl/>
          </w:rPr>
          <w:t>13</w:t>
        </w:r>
      </w:hyperlink>
      <w:r w:rsidRPr="00E51EDC">
        <w:rPr>
          <w:rFonts w:ascii="FrankRuehl" w:hAnsi="FrankRuehl" w:cs="FrankRuehl"/>
          <w:rtl/>
        </w:rPr>
        <w:t xml:space="preserve">, </w:t>
      </w:r>
      <w:hyperlink r:id="rId9" w:history="1">
        <w:r w:rsidRPr="00E51EDC">
          <w:rPr>
            <w:rFonts w:ascii="FrankRuehl" w:hAnsi="FrankRuehl" w:cs="FrankRuehl"/>
            <w:color w:val="0000FF"/>
            <w:rtl/>
          </w:rPr>
          <w:t>19.א</w:t>
        </w:r>
      </w:hyperlink>
    </w:p>
    <w:p w14:paraId="21DAD22E" w14:textId="77777777" w:rsidR="00E51EDC" w:rsidRPr="00E51EDC" w:rsidRDefault="00E51EDC" w:rsidP="00E51EDC">
      <w:pPr>
        <w:spacing w:before="120" w:after="120" w:line="240" w:lineRule="exact"/>
        <w:ind w:left="283" w:hanging="283"/>
        <w:jc w:val="both"/>
        <w:rPr>
          <w:rFonts w:ascii="FrankRuehl" w:hAnsi="FrankRuehl" w:cs="FrankRuehl"/>
          <w:rtl/>
        </w:rPr>
      </w:pPr>
      <w:hyperlink r:id="rId10" w:history="1">
        <w:r w:rsidRPr="00E51EDC">
          <w:rPr>
            <w:rFonts w:ascii="FrankRuehl" w:hAnsi="FrankRuehl" w:cs="FrankRuehl"/>
            <w:color w:val="0000FF"/>
            <w:rtl/>
          </w:rPr>
          <w:t>חוק העונשין, תשל"ז-1977</w:t>
        </w:r>
      </w:hyperlink>
      <w:r w:rsidRPr="00E51EDC">
        <w:rPr>
          <w:rFonts w:ascii="FrankRuehl" w:hAnsi="FrankRuehl" w:cs="FrankRuehl"/>
          <w:rtl/>
        </w:rPr>
        <w:t xml:space="preserve">: סע'  </w:t>
      </w:r>
      <w:hyperlink r:id="rId11" w:history="1">
        <w:r w:rsidRPr="00E51EDC">
          <w:rPr>
            <w:rFonts w:ascii="FrankRuehl" w:hAnsi="FrankRuehl" w:cs="FrankRuehl"/>
            <w:color w:val="0000FF"/>
            <w:rtl/>
          </w:rPr>
          <w:t>40ט'</w:t>
        </w:r>
      </w:hyperlink>
      <w:r w:rsidRPr="00E51EDC">
        <w:rPr>
          <w:rFonts w:ascii="FrankRuehl" w:hAnsi="FrankRuehl" w:cs="FrankRuehl"/>
          <w:rtl/>
        </w:rPr>
        <w:t xml:space="preserve">, </w:t>
      </w:r>
      <w:hyperlink r:id="rId12" w:history="1">
        <w:r w:rsidRPr="00E51EDC">
          <w:rPr>
            <w:rFonts w:ascii="FrankRuehl" w:hAnsi="FrankRuehl" w:cs="FrankRuehl"/>
            <w:color w:val="0000FF"/>
            <w:rtl/>
          </w:rPr>
          <w:t>40יא</w:t>
        </w:r>
      </w:hyperlink>
    </w:p>
    <w:p w14:paraId="62BDF7C4" w14:textId="77777777" w:rsidR="00E51EDC" w:rsidRPr="00E51EDC" w:rsidRDefault="00E51EDC" w:rsidP="00E51EDC">
      <w:pPr>
        <w:rPr>
          <w:rFonts w:cs="FrankRuehl"/>
          <w:sz w:val="28"/>
          <w:szCs w:val="28"/>
          <w:rtl/>
        </w:rPr>
      </w:pPr>
      <w:bookmarkStart w:id="4" w:name="LawTable_End"/>
      <w:bookmarkEnd w:id="4"/>
    </w:p>
    <w:p w14:paraId="2CD70640" w14:textId="77777777" w:rsidR="00304134" w:rsidRPr="00FE3F05" w:rsidRDefault="00304134" w:rsidP="00304134">
      <w:pPr>
        <w:rPr>
          <w:rFonts w:cs="FrankRuehl"/>
          <w:b/>
          <w:bCs/>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04134" w:rsidRPr="00AE55E7" w14:paraId="6F89B916" w14:textId="77777777" w:rsidTr="00304134">
        <w:trPr>
          <w:trHeight w:val="355"/>
          <w:jc w:val="center"/>
        </w:trPr>
        <w:tc>
          <w:tcPr>
            <w:tcW w:w="8820" w:type="dxa"/>
            <w:tcBorders>
              <w:top w:val="nil"/>
              <w:left w:val="nil"/>
              <w:bottom w:val="nil"/>
              <w:right w:val="nil"/>
            </w:tcBorders>
            <w:shd w:val="clear" w:color="auto" w:fill="auto"/>
          </w:tcPr>
          <w:p w14:paraId="50179C3E" w14:textId="77777777" w:rsidR="00FE3F05" w:rsidRPr="00FE3F05" w:rsidRDefault="00FE3F05" w:rsidP="00FE3F05">
            <w:pPr>
              <w:jc w:val="center"/>
              <w:rPr>
                <w:rFonts w:ascii="Arial" w:hAnsi="Arial" w:cs="FrankRuehl"/>
                <w:b/>
                <w:bCs/>
                <w:sz w:val="32"/>
                <w:szCs w:val="32"/>
                <w:u w:val="single"/>
                <w:rtl/>
              </w:rPr>
            </w:pPr>
            <w:bookmarkStart w:id="5" w:name="PsakDin" w:colFirst="0" w:colLast="0"/>
            <w:bookmarkEnd w:id="0"/>
            <w:bookmarkEnd w:id="1"/>
            <w:r w:rsidRPr="00FE3F05">
              <w:rPr>
                <w:rFonts w:ascii="Arial" w:hAnsi="Arial" w:cs="FrankRuehl"/>
                <w:b/>
                <w:bCs/>
                <w:sz w:val="32"/>
                <w:szCs w:val="32"/>
                <w:u w:val="single"/>
                <w:rtl/>
              </w:rPr>
              <w:t>גזר דין</w:t>
            </w:r>
          </w:p>
          <w:p w14:paraId="34D1CBF1" w14:textId="77777777" w:rsidR="00304134" w:rsidRPr="00FE3F05" w:rsidRDefault="00304134" w:rsidP="00FE3F05">
            <w:pPr>
              <w:jc w:val="center"/>
              <w:rPr>
                <w:rFonts w:ascii="Arial" w:hAnsi="Arial" w:cs="FrankRuehl"/>
                <w:b/>
                <w:bCs/>
                <w:sz w:val="32"/>
                <w:szCs w:val="32"/>
                <w:u w:val="single"/>
                <w:rtl/>
              </w:rPr>
            </w:pPr>
          </w:p>
        </w:tc>
      </w:tr>
      <w:bookmarkEnd w:id="5"/>
    </w:tbl>
    <w:p w14:paraId="118E6759" w14:textId="77777777" w:rsidR="00304134" w:rsidRPr="00B05847" w:rsidRDefault="00304134" w:rsidP="00304134">
      <w:pPr>
        <w:rPr>
          <w:rFonts w:ascii="Arial" w:hAnsi="Arial"/>
          <w:rtl/>
        </w:rPr>
      </w:pPr>
    </w:p>
    <w:p w14:paraId="1F1F799B" w14:textId="77777777" w:rsidR="00304134" w:rsidRDefault="00304134" w:rsidP="00304134">
      <w:pPr>
        <w:rPr>
          <w:rFonts w:ascii="Arial" w:hAnsi="Arial"/>
          <w:rtl/>
        </w:rPr>
      </w:pPr>
    </w:p>
    <w:p w14:paraId="1588F299" w14:textId="77777777" w:rsidR="00304134" w:rsidRPr="00D20502" w:rsidRDefault="00304134" w:rsidP="00304134">
      <w:pPr>
        <w:spacing w:after="160" w:line="259" w:lineRule="auto"/>
        <w:rPr>
          <w:rFonts w:ascii="Calibri" w:hAnsi="Calibri" w:cs="FrankRuehl"/>
          <w:b/>
          <w:bCs/>
          <w:sz w:val="28"/>
          <w:szCs w:val="28"/>
          <w:u w:val="single"/>
        </w:rPr>
      </w:pPr>
      <w:r w:rsidRPr="00D20502">
        <w:rPr>
          <w:rFonts w:ascii="Calibri" w:hAnsi="Calibri" w:cs="FrankRuehl" w:hint="eastAsia"/>
          <w:b/>
          <w:bCs/>
          <w:sz w:val="28"/>
          <w:szCs w:val="28"/>
          <w:u w:val="single"/>
          <w:rtl/>
        </w:rPr>
        <w:t>כתב</w:t>
      </w:r>
      <w:r w:rsidRPr="00D20502">
        <w:rPr>
          <w:rFonts w:ascii="Calibri" w:hAnsi="Calibri" w:cs="FrankRuehl"/>
          <w:b/>
          <w:bCs/>
          <w:sz w:val="28"/>
          <w:szCs w:val="28"/>
          <w:u w:val="single"/>
          <w:rtl/>
        </w:rPr>
        <w:t xml:space="preserve"> </w:t>
      </w:r>
      <w:r w:rsidRPr="00D20502">
        <w:rPr>
          <w:rFonts w:ascii="Calibri" w:hAnsi="Calibri" w:cs="FrankRuehl" w:hint="eastAsia"/>
          <w:b/>
          <w:bCs/>
          <w:sz w:val="28"/>
          <w:szCs w:val="28"/>
          <w:u w:val="single"/>
          <w:rtl/>
        </w:rPr>
        <w:t>האישום</w:t>
      </w:r>
    </w:p>
    <w:p w14:paraId="41CF8F67" w14:textId="77777777" w:rsidR="00304134" w:rsidRPr="00D20502" w:rsidRDefault="00304134" w:rsidP="00304134">
      <w:pPr>
        <w:spacing w:after="160" w:line="360" w:lineRule="auto"/>
        <w:jc w:val="both"/>
        <w:rPr>
          <w:rFonts w:ascii="Calibri" w:hAnsi="Calibri" w:cs="FrankRuehl"/>
          <w:sz w:val="28"/>
          <w:szCs w:val="28"/>
          <w:rtl/>
        </w:rPr>
      </w:pPr>
      <w:bookmarkStart w:id="6" w:name="ABSTRACT_START"/>
      <w:bookmarkEnd w:id="6"/>
      <w:r w:rsidRPr="00D20502">
        <w:rPr>
          <w:rFonts w:ascii="Calibri" w:hAnsi="Calibri" w:cs="FrankRuehl" w:hint="eastAsia"/>
          <w:sz w:val="28"/>
          <w:szCs w:val="28"/>
          <w:rtl/>
        </w:rPr>
        <w:t>הנאשם</w:t>
      </w:r>
      <w:r w:rsidRPr="00D20502">
        <w:rPr>
          <w:rFonts w:ascii="Calibri" w:hAnsi="Calibri" w:cs="FrankRuehl"/>
          <w:sz w:val="28"/>
          <w:szCs w:val="28"/>
          <w:rtl/>
        </w:rPr>
        <w:t xml:space="preserve"> </w:t>
      </w:r>
      <w:r w:rsidRPr="00D20502">
        <w:rPr>
          <w:rFonts w:ascii="Calibri" w:hAnsi="Calibri" w:cs="FrankRuehl" w:hint="eastAsia"/>
          <w:sz w:val="28"/>
          <w:szCs w:val="28"/>
          <w:rtl/>
        </w:rPr>
        <w:t>הורשע</w:t>
      </w:r>
      <w:r w:rsidRPr="00D20502">
        <w:rPr>
          <w:rFonts w:ascii="Calibri" w:hAnsi="Calibri" w:cs="FrankRuehl"/>
          <w:sz w:val="28"/>
          <w:szCs w:val="28"/>
          <w:rtl/>
        </w:rPr>
        <w:t xml:space="preserve"> </w:t>
      </w:r>
      <w:r w:rsidRPr="00D20502">
        <w:rPr>
          <w:rFonts w:ascii="Calibri" w:hAnsi="Calibri" w:cs="FrankRuehl" w:hint="eastAsia"/>
          <w:sz w:val="28"/>
          <w:szCs w:val="28"/>
          <w:rtl/>
        </w:rPr>
        <w:t>על</w:t>
      </w:r>
      <w:r w:rsidRPr="00D20502">
        <w:rPr>
          <w:rFonts w:ascii="Calibri" w:hAnsi="Calibri" w:cs="FrankRuehl"/>
          <w:sz w:val="28"/>
          <w:szCs w:val="28"/>
          <w:rtl/>
        </w:rPr>
        <w:t xml:space="preserve"> </w:t>
      </w:r>
      <w:r w:rsidRPr="00D20502">
        <w:rPr>
          <w:rFonts w:ascii="Calibri" w:hAnsi="Calibri" w:cs="FrankRuehl" w:hint="eastAsia"/>
          <w:sz w:val="28"/>
          <w:szCs w:val="28"/>
          <w:rtl/>
        </w:rPr>
        <w:t>פי</w:t>
      </w:r>
      <w:r w:rsidRPr="00D20502">
        <w:rPr>
          <w:rFonts w:ascii="Calibri" w:hAnsi="Calibri" w:cs="FrankRuehl"/>
          <w:sz w:val="28"/>
          <w:szCs w:val="28"/>
          <w:rtl/>
        </w:rPr>
        <w:t xml:space="preserve"> </w:t>
      </w:r>
      <w:r w:rsidRPr="00D20502">
        <w:rPr>
          <w:rFonts w:ascii="Calibri" w:hAnsi="Calibri" w:cs="FrankRuehl" w:hint="eastAsia"/>
          <w:sz w:val="28"/>
          <w:szCs w:val="28"/>
          <w:rtl/>
        </w:rPr>
        <w:t>הודאתו</w:t>
      </w:r>
      <w:r w:rsidRPr="00D20502">
        <w:rPr>
          <w:rFonts w:ascii="Calibri" w:hAnsi="Calibri" w:cs="FrankRuehl"/>
          <w:sz w:val="28"/>
          <w:szCs w:val="28"/>
          <w:rtl/>
        </w:rPr>
        <w:t xml:space="preserve"> </w:t>
      </w:r>
      <w:r w:rsidRPr="00D20502">
        <w:rPr>
          <w:rFonts w:ascii="Calibri" w:hAnsi="Calibri" w:cs="FrankRuehl" w:hint="eastAsia"/>
          <w:sz w:val="28"/>
          <w:szCs w:val="28"/>
          <w:rtl/>
        </w:rPr>
        <w:t>בעבירות</w:t>
      </w:r>
      <w:r w:rsidRPr="00D20502">
        <w:rPr>
          <w:rFonts w:ascii="Calibri" w:hAnsi="Calibri" w:cs="FrankRuehl"/>
          <w:sz w:val="28"/>
          <w:szCs w:val="28"/>
          <w:rtl/>
        </w:rPr>
        <w:t xml:space="preserve"> </w:t>
      </w:r>
      <w:r w:rsidRPr="00D20502">
        <w:rPr>
          <w:rFonts w:ascii="Calibri" w:hAnsi="Calibri" w:cs="FrankRuehl" w:hint="eastAsia"/>
          <w:sz w:val="28"/>
          <w:szCs w:val="28"/>
          <w:rtl/>
        </w:rPr>
        <w:t>ובעובדות</w:t>
      </w:r>
      <w:r w:rsidRPr="00D20502">
        <w:rPr>
          <w:rFonts w:ascii="Calibri" w:hAnsi="Calibri" w:cs="FrankRuehl"/>
          <w:sz w:val="28"/>
          <w:szCs w:val="28"/>
          <w:rtl/>
        </w:rPr>
        <w:t xml:space="preserve"> </w:t>
      </w:r>
      <w:r w:rsidRPr="00D20502">
        <w:rPr>
          <w:rFonts w:ascii="Calibri" w:hAnsi="Calibri" w:cs="FrankRuehl" w:hint="eastAsia"/>
          <w:sz w:val="28"/>
          <w:szCs w:val="28"/>
          <w:rtl/>
        </w:rPr>
        <w:t>המנויות</w:t>
      </w:r>
      <w:r w:rsidRPr="00D20502">
        <w:rPr>
          <w:rFonts w:ascii="Calibri" w:hAnsi="Calibri" w:cs="FrankRuehl"/>
          <w:sz w:val="28"/>
          <w:szCs w:val="28"/>
          <w:rtl/>
        </w:rPr>
        <w:t xml:space="preserve"> </w:t>
      </w:r>
      <w:r w:rsidRPr="00D20502">
        <w:rPr>
          <w:rFonts w:ascii="Calibri" w:hAnsi="Calibri" w:cs="FrankRuehl" w:hint="eastAsia"/>
          <w:sz w:val="28"/>
          <w:szCs w:val="28"/>
          <w:rtl/>
        </w:rPr>
        <w:t>בכתב</w:t>
      </w:r>
      <w:r w:rsidRPr="00D20502">
        <w:rPr>
          <w:rFonts w:ascii="Calibri" w:hAnsi="Calibri" w:cs="FrankRuehl"/>
          <w:sz w:val="28"/>
          <w:szCs w:val="28"/>
          <w:rtl/>
        </w:rPr>
        <w:t xml:space="preserve"> </w:t>
      </w:r>
      <w:r w:rsidRPr="00D20502">
        <w:rPr>
          <w:rFonts w:ascii="Calibri" w:hAnsi="Calibri" w:cs="FrankRuehl" w:hint="cs"/>
          <w:sz w:val="28"/>
          <w:szCs w:val="28"/>
          <w:rtl/>
        </w:rPr>
        <w:t xml:space="preserve">האישום המתוקן. </w:t>
      </w:r>
    </w:p>
    <w:p w14:paraId="52BD489F" w14:textId="77777777" w:rsidR="00304134" w:rsidRPr="00D20502" w:rsidRDefault="00304134" w:rsidP="00304134">
      <w:pPr>
        <w:spacing w:after="160" w:line="360" w:lineRule="auto"/>
        <w:jc w:val="both"/>
        <w:rPr>
          <w:rFonts w:ascii="Calibri" w:hAnsi="Calibri" w:cs="FrankRuehl"/>
          <w:sz w:val="28"/>
          <w:szCs w:val="28"/>
        </w:rPr>
      </w:pPr>
      <w:r w:rsidRPr="00D20502">
        <w:rPr>
          <w:rFonts w:ascii="Calibri" w:hAnsi="Calibri" w:cs="FrankRuehl" w:hint="cs"/>
          <w:sz w:val="28"/>
          <w:szCs w:val="28"/>
          <w:rtl/>
        </w:rPr>
        <w:t>מעובדות האישום הראשון עולה, כי ביום 10.7.2018, בשעות הערב, בשכונת סילוואן, מכר הנאשם לסוכן משטרתי 3.8856 גרם קוקאין. יום קודם לכן, התקשר הסוכן לנאשם וביקש לברר אפשרות רכישת הסם. הנאשם מסר לו</w:t>
      </w:r>
      <w:r>
        <w:rPr>
          <w:rFonts w:ascii="Calibri" w:hAnsi="Calibri" w:cs="FrankRuehl" w:hint="cs"/>
          <w:sz w:val="28"/>
          <w:szCs w:val="28"/>
          <w:rtl/>
        </w:rPr>
        <w:t>,</w:t>
      </w:r>
      <w:r w:rsidRPr="00D20502">
        <w:rPr>
          <w:rFonts w:ascii="Calibri" w:hAnsi="Calibri" w:cs="FrankRuehl" w:hint="cs"/>
          <w:sz w:val="28"/>
          <w:szCs w:val="28"/>
          <w:rtl/>
        </w:rPr>
        <w:t xml:space="preserve"> כי הוא יוכל להגיע לביתו למחרת. ביום העסקה, בשעות הצהריים, שוחחו הסוכן והנאשם שוב כשהסוכן ביקש להגיע לביתו של הנאשם על מנת לרכוש </w:t>
      </w:r>
      <w:r w:rsidRPr="00D20502">
        <w:rPr>
          <w:rFonts w:ascii="Calibri" w:hAnsi="Calibri" w:cs="FrankRuehl" w:hint="cs"/>
          <w:sz w:val="28"/>
          <w:szCs w:val="28"/>
          <w:rtl/>
        </w:rPr>
        <w:lastRenderedPageBreak/>
        <w:t>את הסם. הנאשם אמר לסוכן</w:t>
      </w:r>
      <w:r>
        <w:rPr>
          <w:rFonts w:ascii="Calibri" w:hAnsi="Calibri" w:cs="FrankRuehl" w:hint="cs"/>
          <w:sz w:val="28"/>
          <w:szCs w:val="28"/>
          <w:rtl/>
        </w:rPr>
        <w:t>,</w:t>
      </w:r>
      <w:r w:rsidRPr="00D20502">
        <w:rPr>
          <w:rFonts w:ascii="Calibri" w:hAnsi="Calibri" w:cs="FrankRuehl" w:hint="cs"/>
          <w:sz w:val="28"/>
          <w:szCs w:val="28"/>
          <w:rtl/>
        </w:rPr>
        <w:t xml:space="preserve"> כי יהיה בביתו בקרוב ושימהר</w:t>
      </w:r>
      <w:r>
        <w:rPr>
          <w:rFonts w:ascii="Calibri" w:hAnsi="Calibri" w:cs="FrankRuehl" w:hint="cs"/>
          <w:sz w:val="28"/>
          <w:szCs w:val="28"/>
          <w:rtl/>
        </w:rPr>
        <w:t>,</w:t>
      </w:r>
      <w:r w:rsidRPr="00D20502">
        <w:rPr>
          <w:rFonts w:ascii="Calibri" w:hAnsi="Calibri" w:cs="FrankRuehl" w:hint="cs"/>
          <w:sz w:val="28"/>
          <w:szCs w:val="28"/>
          <w:rtl/>
        </w:rPr>
        <w:t xml:space="preserve"> כיוון שהוא צריך לצאת מהבית</w:t>
      </w:r>
      <w:bookmarkStart w:id="7" w:name="ABSTRACT_END"/>
      <w:bookmarkEnd w:id="7"/>
      <w:r w:rsidRPr="00D20502">
        <w:rPr>
          <w:rFonts w:ascii="Calibri" w:hAnsi="Calibri" w:cs="FrankRuehl" w:hint="cs"/>
          <w:sz w:val="28"/>
          <w:szCs w:val="28"/>
          <w:rtl/>
        </w:rPr>
        <w:t xml:space="preserve">. בשלב זה יצא הסוכן לעבר המקום והגיע אל מחוץ לביתו של הנאשם והחל לקרוא לכיוונו בכינויו "סעיד". לאחר מספר רגעים יצא הנאשם מביתו ופגש את הסוכן. השניים החלו לנהל דין ודברים כאשר הסוכן ביקש לרכוש 3 גרם מסוג קוקאין והנאשם השיב כי המחיר הוא 550 </w:t>
      </w:r>
      <w:r w:rsidRPr="00D20502">
        <w:rPr>
          <w:rFonts w:ascii="Calibri" w:hAnsi="Calibri" w:cs="FrankRuehl" w:hint="eastAsia"/>
          <w:sz w:val="28"/>
          <w:szCs w:val="28"/>
          <w:rtl/>
        </w:rPr>
        <w:t>₪</w:t>
      </w:r>
      <w:r w:rsidRPr="00D20502">
        <w:rPr>
          <w:rFonts w:ascii="Calibri" w:hAnsi="Calibri" w:cs="FrankRuehl" w:hint="cs"/>
          <w:sz w:val="28"/>
          <w:szCs w:val="28"/>
          <w:rtl/>
        </w:rPr>
        <w:t xml:space="preserve"> לגרם. לאחר משא ומתן סוכן כי הסוכן ירכוש 4 גרם קוקאין תמורת 2,000 </w:t>
      </w:r>
      <w:r w:rsidRPr="00D20502">
        <w:rPr>
          <w:rFonts w:ascii="Calibri" w:hAnsi="Calibri" w:cs="FrankRuehl" w:hint="eastAsia"/>
          <w:sz w:val="28"/>
          <w:szCs w:val="28"/>
          <w:rtl/>
        </w:rPr>
        <w:t>₪</w:t>
      </w:r>
      <w:r w:rsidRPr="00D20502">
        <w:rPr>
          <w:rFonts w:ascii="Calibri" w:hAnsi="Calibri" w:cs="FrankRuehl" w:hint="cs"/>
          <w:sz w:val="28"/>
          <w:szCs w:val="28"/>
          <w:rtl/>
        </w:rPr>
        <w:t xml:space="preserve">. אז נכנס הנאשם לביתו ויצא כעבור מספר רגעים כשבידו שקית שקופה עם הסם. הנאשם מסר לסוכן את הסם. בתמורה מסר לו הסוכן 2,000 </w:t>
      </w:r>
      <w:r w:rsidRPr="00D20502">
        <w:rPr>
          <w:rFonts w:ascii="Calibri" w:hAnsi="Calibri" w:cs="FrankRuehl" w:hint="eastAsia"/>
          <w:sz w:val="28"/>
          <w:szCs w:val="28"/>
          <w:rtl/>
        </w:rPr>
        <w:t>₪</w:t>
      </w:r>
      <w:r w:rsidRPr="00D20502">
        <w:rPr>
          <w:rFonts w:ascii="Calibri" w:hAnsi="Calibri" w:cs="FrankRuehl" w:hint="cs"/>
          <w:sz w:val="28"/>
          <w:szCs w:val="28"/>
          <w:rtl/>
        </w:rPr>
        <w:t xml:space="preserve"> במזומן. הסוכן שאל את הנאשם אם מדובר בסם באיכות טובה והנאשם אמר שכן</w:t>
      </w:r>
      <w:r>
        <w:rPr>
          <w:rFonts w:ascii="Calibri" w:hAnsi="Calibri" w:cs="FrankRuehl" w:hint="cs"/>
          <w:sz w:val="28"/>
          <w:szCs w:val="28"/>
          <w:rtl/>
        </w:rPr>
        <w:t>,</w:t>
      </w:r>
      <w:r w:rsidRPr="00D20502">
        <w:rPr>
          <w:rFonts w:ascii="Calibri" w:hAnsi="Calibri" w:cs="FrankRuehl" w:hint="cs"/>
          <w:sz w:val="28"/>
          <w:szCs w:val="28"/>
          <w:rtl/>
        </w:rPr>
        <w:t xml:space="preserve"> ואף הציע לסוכן לנסות מהסם שנמצא אצלו בבית, אך הסוכן סירב ועזב את המקום. בגין מעשים אלה הודה הנאשם והורשע בעבירה של </w:t>
      </w:r>
      <w:r w:rsidRPr="00D20502">
        <w:rPr>
          <w:rFonts w:ascii="Calibri" w:hAnsi="Calibri" w:cs="FrankRuehl" w:hint="cs"/>
          <w:b/>
          <w:bCs/>
          <w:sz w:val="28"/>
          <w:szCs w:val="28"/>
          <w:rtl/>
        </w:rPr>
        <w:t>סחר בסם מסוכן</w:t>
      </w:r>
      <w:r w:rsidRPr="00D20502">
        <w:rPr>
          <w:rFonts w:ascii="Calibri" w:hAnsi="Calibri" w:cs="FrankRuehl" w:hint="cs"/>
          <w:sz w:val="28"/>
          <w:szCs w:val="28"/>
          <w:rtl/>
        </w:rPr>
        <w:t xml:space="preserve">, לפי סעיפים </w:t>
      </w:r>
      <w:hyperlink r:id="rId13" w:history="1">
        <w:r w:rsidR="004B015A" w:rsidRPr="004B015A">
          <w:rPr>
            <w:rStyle w:val="Hyperlink"/>
            <w:rFonts w:ascii="Calibri" w:hAnsi="Calibri" w:cs="FrankRuehl"/>
            <w:sz w:val="28"/>
            <w:szCs w:val="28"/>
            <w:rtl/>
          </w:rPr>
          <w:t>13 + 19</w:t>
        </w:r>
        <w:r w:rsidR="004B015A" w:rsidRPr="004B015A">
          <w:rPr>
            <w:rStyle w:val="Hyperlink"/>
            <w:rFonts w:ascii="Calibri" w:hAnsi="Calibri" w:cs="FrankRuehl" w:hint="eastAsia"/>
            <w:sz w:val="28"/>
            <w:szCs w:val="28"/>
            <w:rtl/>
          </w:rPr>
          <w:t>א</w:t>
        </w:r>
      </w:hyperlink>
      <w:r w:rsidRPr="00D20502">
        <w:rPr>
          <w:rFonts w:ascii="Calibri" w:hAnsi="Calibri" w:cs="FrankRuehl" w:hint="cs"/>
          <w:sz w:val="28"/>
          <w:szCs w:val="28"/>
          <w:rtl/>
        </w:rPr>
        <w:t xml:space="preserve"> ל</w:t>
      </w:r>
      <w:hyperlink r:id="rId14" w:history="1">
        <w:r w:rsidR="00FE3F05" w:rsidRPr="00FE3F05">
          <w:rPr>
            <w:rFonts w:ascii="Calibri" w:hAnsi="Calibri" w:cs="FrankRuehl" w:hint="eastAsia"/>
            <w:color w:val="0000FF"/>
            <w:sz w:val="28"/>
            <w:szCs w:val="28"/>
            <w:u w:val="single"/>
            <w:rtl/>
          </w:rPr>
          <w:t>פקודת</w:t>
        </w:r>
        <w:r w:rsidR="00FE3F05" w:rsidRPr="00FE3F05">
          <w:rPr>
            <w:rFonts w:ascii="Calibri" w:hAnsi="Calibri" w:cs="FrankRuehl"/>
            <w:color w:val="0000FF"/>
            <w:sz w:val="28"/>
            <w:szCs w:val="28"/>
            <w:u w:val="single"/>
            <w:rtl/>
          </w:rPr>
          <w:t xml:space="preserve"> </w:t>
        </w:r>
        <w:r w:rsidR="00FE3F05" w:rsidRPr="00FE3F05">
          <w:rPr>
            <w:rFonts w:ascii="Calibri" w:hAnsi="Calibri" w:cs="FrankRuehl" w:hint="eastAsia"/>
            <w:color w:val="0000FF"/>
            <w:sz w:val="28"/>
            <w:szCs w:val="28"/>
            <w:u w:val="single"/>
            <w:rtl/>
          </w:rPr>
          <w:t>הסמים</w:t>
        </w:r>
        <w:r w:rsidR="00FE3F05" w:rsidRPr="00FE3F05">
          <w:rPr>
            <w:rFonts w:ascii="Calibri" w:hAnsi="Calibri" w:cs="FrankRuehl"/>
            <w:color w:val="0000FF"/>
            <w:sz w:val="28"/>
            <w:szCs w:val="28"/>
            <w:u w:val="single"/>
            <w:rtl/>
          </w:rPr>
          <w:t xml:space="preserve"> </w:t>
        </w:r>
        <w:r w:rsidR="00FE3F05" w:rsidRPr="00FE3F05">
          <w:rPr>
            <w:rFonts w:ascii="Calibri" w:hAnsi="Calibri" w:cs="FrankRuehl" w:hint="eastAsia"/>
            <w:color w:val="0000FF"/>
            <w:sz w:val="28"/>
            <w:szCs w:val="28"/>
            <w:u w:val="single"/>
            <w:rtl/>
          </w:rPr>
          <w:t>המסוכנים</w:t>
        </w:r>
      </w:hyperlink>
      <w:r w:rsidRPr="00D20502">
        <w:rPr>
          <w:rFonts w:ascii="Calibri" w:hAnsi="Calibri" w:cs="FrankRuehl" w:hint="cs"/>
          <w:sz w:val="28"/>
          <w:szCs w:val="28"/>
          <w:rtl/>
        </w:rPr>
        <w:t xml:space="preserve"> (נוסח חדש), התשל"ג </w:t>
      </w:r>
      <w:r w:rsidRPr="00D20502">
        <w:rPr>
          <w:rFonts w:ascii="Calibri" w:hAnsi="Calibri" w:cs="FrankRuehl"/>
          <w:sz w:val="28"/>
          <w:szCs w:val="28"/>
          <w:rtl/>
        </w:rPr>
        <w:t>–</w:t>
      </w:r>
      <w:r w:rsidRPr="00D20502">
        <w:rPr>
          <w:rFonts w:ascii="Calibri" w:hAnsi="Calibri" w:cs="FrankRuehl" w:hint="cs"/>
          <w:sz w:val="28"/>
          <w:szCs w:val="28"/>
          <w:rtl/>
        </w:rPr>
        <w:t xml:space="preserve"> 1973 (להלן </w:t>
      </w:r>
      <w:r w:rsidRPr="00D20502">
        <w:rPr>
          <w:rFonts w:ascii="Calibri" w:hAnsi="Calibri" w:cs="FrankRuehl"/>
          <w:sz w:val="28"/>
          <w:szCs w:val="28"/>
          <w:rtl/>
        </w:rPr>
        <w:t>–</w:t>
      </w:r>
      <w:r w:rsidRPr="00D20502">
        <w:rPr>
          <w:rFonts w:ascii="Calibri" w:hAnsi="Calibri" w:cs="FrankRuehl" w:hint="cs"/>
          <w:sz w:val="28"/>
          <w:szCs w:val="28"/>
          <w:rtl/>
        </w:rPr>
        <w:t xml:space="preserve"> </w:t>
      </w:r>
      <w:r w:rsidRPr="00D20502">
        <w:rPr>
          <w:rFonts w:ascii="Calibri" w:hAnsi="Calibri" w:cs="FrankRuehl" w:hint="cs"/>
          <w:b/>
          <w:bCs/>
          <w:sz w:val="28"/>
          <w:szCs w:val="28"/>
          <w:rtl/>
        </w:rPr>
        <w:t>הפקודה</w:t>
      </w:r>
      <w:r w:rsidRPr="00D20502">
        <w:rPr>
          <w:rFonts w:ascii="Calibri" w:hAnsi="Calibri" w:cs="FrankRuehl" w:hint="cs"/>
          <w:sz w:val="28"/>
          <w:szCs w:val="28"/>
          <w:rtl/>
        </w:rPr>
        <w:t xml:space="preserve">). </w:t>
      </w:r>
    </w:p>
    <w:p w14:paraId="4297CC4F" w14:textId="77777777" w:rsidR="00304134" w:rsidRPr="00D20502" w:rsidRDefault="00304134" w:rsidP="00304134">
      <w:pPr>
        <w:spacing w:after="160" w:line="360" w:lineRule="auto"/>
        <w:jc w:val="both"/>
        <w:rPr>
          <w:rFonts w:ascii="Calibri" w:hAnsi="Calibri" w:cs="FrankRuehl"/>
          <w:sz w:val="28"/>
          <w:szCs w:val="28"/>
        </w:rPr>
      </w:pPr>
      <w:r w:rsidRPr="00D20502">
        <w:rPr>
          <w:rFonts w:ascii="Calibri" w:hAnsi="Calibri" w:cs="FrankRuehl" w:hint="cs"/>
          <w:sz w:val="28"/>
          <w:szCs w:val="28"/>
          <w:rtl/>
        </w:rPr>
        <w:t xml:space="preserve">מעובדות האישום השני עולה, כי ביום 25.7.2018 בשעות הצהריים, התקשר הסוכן לנאשם ושאל האם יכול להגיע על מנת לרכוש סם מסוג קוקאין. הנאשם אמר שיהיה בבית בסביבות השעה 19:00 וביקש מהסוכן להגיע בשעה זו. לקראת השעה שנקבעה, התקשר הסוכן לנאשם על מנת לוודא שהוא בבית והנאשם השיב בחיוב ואמר לסוכן להגיע. מספר דקות לאחר השיחה, הגיע הסוכן לביתו של הנאשם, נכנס לחצר ופגש בנאשם. הסוכן אמר כי הוא מעוניין בסם כמו בפעם הקודמת והנאשם ביקש 550 </w:t>
      </w:r>
      <w:r w:rsidRPr="00D20502">
        <w:rPr>
          <w:rFonts w:ascii="Calibri" w:hAnsi="Calibri" w:cs="FrankRuehl" w:hint="eastAsia"/>
          <w:sz w:val="28"/>
          <w:szCs w:val="28"/>
          <w:rtl/>
        </w:rPr>
        <w:t>₪</w:t>
      </w:r>
      <w:r w:rsidRPr="00D20502">
        <w:rPr>
          <w:rFonts w:ascii="Calibri" w:hAnsi="Calibri" w:cs="FrankRuehl" w:hint="cs"/>
          <w:sz w:val="28"/>
          <w:szCs w:val="28"/>
          <w:rtl/>
        </w:rPr>
        <w:t xml:space="preserve"> תמורת גרם. לאחר דין ודברים בין השניים, הוסכם כי הסוכן ישלם 500 </w:t>
      </w:r>
      <w:r w:rsidRPr="00D20502">
        <w:rPr>
          <w:rFonts w:ascii="Calibri" w:hAnsi="Calibri" w:cs="FrankRuehl" w:hint="eastAsia"/>
          <w:sz w:val="28"/>
          <w:szCs w:val="28"/>
          <w:rtl/>
        </w:rPr>
        <w:t>₪</w:t>
      </w:r>
      <w:r w:rsidRPr="00D20502">
        <w:rPr>
          <w:rFonts w:ascii="Calibri" w:hAnsi="Calibri" w:cs="FrankRuehl" w:hint="cs"/>
          <w:sz w:val="28"/>
          <w:szCs w:val="28"/>
          <w:rtl/>
        </w:rPr>
        <w:t xml:space="preserve"> לגרם קוקאין. בשלב זה נכנס הנאשם לביתו ויצא עם כשבידו שקית שקופה ובה הסם. את הסם העביר הנאשם לסוכן וקיבל מהסוכן בתמורה 2,000 </w:t>
      </w:r>
      <w:r w:rsidRPr="00D20502">
        <w:rPr>
          <w:rFonts w:ascii="Calibri" w:hAnsi="Calibri" w:cs="FrankRuehl" w:hint="eastAsia"/>
          <w:sz w:val="28"/>
          <w:szCs w:val="28"/>
          <w:rtl/>
        </w:rPr>
        <w:t>₪</w:t>
      </w:r>
      <w:r w:rsidRPr="00D20502">
        <w:rPr>
          <w:rFonts w:ascii="Calibri" w:hAnsi="Calibri" w:cs="FrankRuehl" w:hint="cs"/>
          <w:sz w:val="28"/>
          <w:szCs w:val="28"/>
          <w:rtl/>
        </w:rPr>
        <w:t xml:space="preserve">. הסוכן שאל את הנאשם אם מדובר בסם באיכות טובה והנאשם אמר שכן ואף הציע לסוכן לנסות מהסם שנמצא אצלו בבית, אך הסוכן סירב ועזב את המקום. בגין מעשים אלה הודה הנאשם והורשע בעבירה של </w:t>
      </w:r>
      <w:r w:rsidRPr="00D20502">
        <w:rPr>
          <w:rFonts w:ascii="Calibri" w:hAnsi="Calibri" w:cs="FrankRuehl" w:hint="cs"/>
          <w:b/>
          <w:bCs/>
          <w:sz w:val="28"/>
          <w:szCs w:val="28"/>
          <w:rtl/>
        </w:rPr>
        <w:t>סחר בסם מסוכן</w:t>
      </w:r>
      <w:r w:rsidRPr="00D20502">
        <w:rPr>
          <w:rFonts w:ascii="Calibri" w:hAnsi="Calibri" w:cs="FrankRuehl" w:hint="cs"/>
          <w:sz w:val="28"/>
          <w:szCs w:val="28"/>
          <w:rtl/>
        </w:rPr>
        <w:t xml:space="preserve">, לפי סעיפים </w:t>
      </w:r>
      <w:hyperlink r:id="rId15" w:history="1">
        <w:r w:rsidR="004B015A" w:rsidRPr="004B015A">
          <w:rPr>
            <w:rStyle w:val="Hyperlink"/>
            <w:rFonts w:ascii="Calibri" w:hAnsi="Calibri" w:cs="FrankRuehl"/>
            <w:sz w:val="28"/>
            <w:szCs w:val="28"/>
            <w:rtl/>
          </w:rPr>
          <w:t>13 + 19</w:t>
        </w:r>
        <w:r w:rsidR="004B015A" w:rsidRPr="004B015A">
          <w:rPr>
            <w:rStyle w:val="Hyperlink"/>
            <w:rFonts w:ascii="Calibri" w:hAnsi="Calibri" w:cs="FrankRuehl" w:hint="eastAsia"/>
            <w:sz w:val="28"/>
            <w:szCs w:val="28"/>
            <w:rtl/>
          </w:rPr>
          <w:t>א</w:t>
        </w:r>
      </w:hyperlink>
      <w:r w:rsidRPr="00D20502">
        <w:rPr>
          <w:rFonts w:ascii="Calibri" w:hAnsi="Calibri" w:cs="FrankRuehl" w:hint="cs"/>
          <w:sz w:val="28"/>
          <w:szCs w:val="28"/>
          <w:rtl/>
        </w:rPr>
        <w:t xml:space="preserve"> לפקודה.</w:t>
      </w:r>
    </w:p>
    <w:p w14:paraId="5485D6A7" w14:textId="77777777" w:rsidR="00304134" w:rsidRPr="00D20502" w:rsidRDefault="00304134" w:rsidP="00304134">
      <w:pPr>
        <w:spacing w:after="160" w:line="360" w:lineRule="auto"/>
        <w:jc w:val="both"/>
        <w:rPr>
          <w:rFonts w:ascii="Calibri" w:hAnsi="Calibri" w:cs="FrankRuehl"/>
          <w:sz w:val="28"/>
          <w:szCs w:val="28"/>
          <w:rtl/>
        </w:rPr>
      </w:pPr>
    </w:p>
    <w:p w14:paraId="2D88AA59" w14:textId="77777777" w:rsidR="00304134" w:rsidRPr="00D20502" w:rsidRDefault="00304134" w:rsidP="00304134">
      <w:pPr>
        <w:spacing w:after="160" w:line="360" w:lineRule="auto"/>
        <w:jc w:val="both"/>
        <w:rPr>
          <w:rFonts w:ascii="Calibri" w:hAnsi="Calibri" w:cs="FrankRuehl"/>
          <w:b/>
          <w:bCs/>
          <w:sz w:val="28"/>
          <w:szCs w:val="28"/>
          <w:u w:val="single"/>
          <w:rtl/>
        </w:rPr>
      </w:pPr>
      <w:r w:rsidRPr="00D20502">
        <w:rPr>
          <w:rFonts w:ascii="Calibri" w:hAnsi="Calibri" w:cs="FrankRuehl" w:hint="eastAsia"/>
          <w:b/>
          <w:bCs/>
          <w:sz w:val="28"/>
          <w:szCs w:val="28"/>
          <w:u w:val="single"/>
          <w:rtl/>
        </w:rPr>
        <w:t>מהלך</w:t>
      </w:r>
      <w:r w:rsidRPr="00D20502">
        <w:rPr>
          <w:rFonts w:ascii="Calibri" w:hAnsi="Calibri" w:cs="FrankRuehl"/>
          <w:b/>
          <w:bCs/>
          <w:sz w:val="28"/>
          <w:szCs w:val="28"/>
          <w:u w:val="single"/>
          <w:rtl/>
        </w:rPr>
        <w:t xml:space="preserve"> </w:t>
      </w:r>
      <w:r w:rsidRPr="00D20502">
        <w:rPr>
          <w:rFonts w:ascii="Calibri" w:hAnsi="Calibri" w:cs="FrankRuehl" w:hint="eastAsia"/>
          <w:b/>
          <w:bCs/>
          <w:sz w:val="28"/>
          <w:szCs w:val="28"/>
          <w:u w:val="single"/>
          <w:rtl/>
        </w:rPr>
        <w:t>הדיון</w:t>
      </w:r>
    </w:p>
    <w:p w14:paraId="6EFBDE76" w14:textId="77777777" w:rsidR="00304134" w:rsidRPr="00D20502" w:rsidRDefault="00304134" w:rsidP="00304134">
      <w:pPr>
        <w:spacing w:after="160" w:line="360" w:lineRule="auto"/>
        <w:jc w:val="both"/>
        <w:rPr>
          <w:rFonts w:ascii="Calibri" w:hAnsi="Calibri" w:cs="FrankRuehl"/>
          <w:sz w:val="28"/>
          <w:szCs w:val="28"/>
          <w:rtl/>
        </w:rPr>
      </w:pPr>
      <w:r w:rsidRPr="00D20502">
        <w:rPr>
          <w:rFonts w:ascii="Calibri" w:hAnsi="Calibri" w:cs="FrankRuehl" w:hint="cs"/>
          <w:sz w:val="28"/>
          <w:szCs w:val="28"/>
          <w:rtl/>
        </w:rPr>
        <w:t>נגד הנאשם הוגש כתב אישום ביום 25.10.2018 יחד עם בקשה למעצר עד תום ההליכים. ביום 11.12.2018 שחררתי את הנאשם למעצר בית מלא</w:t>
      </w:r>
      <w:r>
        <w:rPr>
          <w:rFonts w:ascii="Calibri" w:hAnsi="Calibri" w:cs="FrankRuehl" w:hint="cs"/>
          <w:sz w:val="28"/>
          <w:szCs w:val="28"/>
          <w:rtl/>
        </w:rPr>
        <w:t xml:space="preserve"> בו שהה למעלה משנה</w:t>
      </w:r>
      <w:r w:rsidRPr="00D20502">
        <w:rPr>
          <w:rFonts w:ascii="Calibri" w:hAnsi="Calibri" w:cs="FrankRuehl" w:hint="cs"/>
          <w:sz w:val="28"/>
          <w:szCs w:val="28"/>
          <w:rtl/>
        </w:rPr>
        <w:t>. בהמשך הקלתי בתנאי מעצר הבית וכיום הנאשם נמצא בביתו במעצר בית לילי.</w:t>
      </w:r>
    </w:p>
    <w:p w14:paraId="4F9255AB" w14:textId="77777777" w:rsidR="00304134" w:rsidRPr="00D20502" w:rsidRDefault="00304134" w:rsidP="00304134">
      <w:pPr>
        <w:spacing w:after="160" w:line="360" w:lineRule="auto"/>
        <w:jc w:val="both"/>
        <w:rPr>
          <w:rFonts w:ascii="Calibri" w:hAnsi="Calibri" w:cs="FrankRuehl"/>
          <w:b/>
          <w:bCs/>
          <w:sz w:val="28"/>
          <w:szCs w:val="28"/>
          <w:u w:val="single"/>
        </w:rPr>
      </w:pPr>
    </w:p>
    <w:p w14:paraId="3BED6440" w14:textId="77777777" w:rsidR="00304134" w:rsidRPr="00D20502" w:rsidRDefault="00304134" w:rsidP="00304134">
      <w:pPr>
        <w:spacing w:after="160" w:line="360" w:lineRule="auto"/>
        <w:jc w:val="both"/>
        <w:rPr>
          <w:rFonts w:ascii="Calibri" w:hAnsi="Calibri" w:cs="FrankRuehl"/>
          <w:b/>
          <w:bCs/>
          <w:sz w:val="28"/>
          <w:szCs w:val="28"/>
          <w:u w:val="single"/>
          <w:rtl/>
        </w:rPr>
      </w:pPr>
      <w:r w:rsidRPr="00D20502">
        <w:rPr>
          <w:rFonts w:ascii="Calibri" w:hAnsi="Calibri" w:cs="FrankRuehl" w:hint="eastAsia"/>
          <w:b/>
          <w:bCs/>
          <w:sz w:val="28"/>
          <w:szCs w:val="28"/>
          <w:u w:val="single"/>
          <w:rtl/>
        </w:rPr>
        <w:lastRenderedPageBreak/>
        <w:t>תסקיר</w:t>
      </w:r>
      <w:r w:rsidRPr="00D20502">
        <w:rPr>
          <w:rFonts w:ascii="Calibri" w:hAnsi="Calibri" w:cs="FrankRuehl" w:hint="cs"/>
          <w:b/>
          <w:bCs/>
          <w:sz w:val="28"/>
          <w:szCs w:val="28"/>
          <w:u w:val="single"/>
          <w:rtl/>
        </w:rPr>
        <w:t>י שירות המבחן</w:t>
      </w:r>
    </w:p>
    <w:p w14:paraId="1D2BD101" w14:textId="77777777" w:rsidR="00304134" w:rsidRPr="00D20502" w:rsidRDefault="00304134" w:rsidP="00304134">
      <w:pPr>
        <w:spacing w:after="160" w:line="360" w:lineRule="auto"/>
        <w:jc w:val="both"/>
        <w:rPr>
          <w:rFonts w:ascii="Calibri" w:hAnsi="Calibri" w:cs="FrankRuehl"/>
          <w:sz w:val="28"/>
          <w:szCs w:val="28"/>
          <w:rtl/>
        </w:rPr>
      </w:pPr>
      <w:r w:rsidRPr="00D20502">
        <w:rPr>
          <w:rFonts w:ascii="Calibri" w:hAnsi="Calibri" w:cs="FrankRuehl" w:hint="eastAsia"/>
          <w:sz w:val="28"/>
          <w:szCs w:val="28"/>
          <w:rtl/>
        </w:rPr>
        <w:t>מהתסקיר</w:t>
      </w:r>
      <w:r w:rsidRPr="00D20502">
        <w:rPr>
          <w:rFonts w:ascii="Calibri" w:hAnsi="Calibri" w:cs="FrankRuehl"/>
          <w:sz w:val="28"/>
          <w:szCs w:val="28"/>
          <w:rtl/>
        </w:rPr>
        <w:t xml:space="preserve"> </w:t>
      </w:r>
      <w:r w:rsidRPr="00D20502">
        <w:rPr>
          <w:rFonts w:ascii="Calibri" w:hAnsi="Calibri" w:cs="FrankRuehl" w:hint="cs"/>
          <w:sz w:val="28"/>
          <w:szCs w:val="28"/>
          <w:rtl/>
        </w:rPr>
        <w:t xml:space="preserve">הראשון שהוגש בעניינו של הנאשם בחודש נובמבר 2019 </w:t>
      </w:r>
      <w:r w:rsidRPr="00D20502">
        <w:rPr>
          <w:rFonts w:ascii="Calibri" w:hAnsi="Calibri" w:cs="FrankRuehl" w:hint="eastAsia"/>
          <w:sz w:val="28"/>
          <w:szCs w:val="28"/>
          <w:rtl/>
        </w:rPr>
        <w:t>עולה</w:t>
      </w:r>
      <w:r w:rsidRPr="00D20502">
        <w:rPr>
          <w:rFonts w:ascii="Calibri" w:hAnsi="Calibri" w:cs="FrankRuehl" w:hint="cs"/>
          <w:sz w:val="28"/>
          <w:szCs w:val="28"/>
          <w:rtl/>
        </w:rPr>
        <w:t>, כי הוא בן 39, נשוי ואב לחמישה ילדים בטווח גילאים 6-15 ושניים אשר נפטרו בשנתיים האחרונות. הנאשם סיים 11 שנות לימוד, לאחריהן עבד בעבודות שונות. הוא נישא בהיותו כבן 21, וסיפר כי שניים מילדיו נפטרו בשל מחלה גנטית, דבר שהוביל את הנאשם לדיכאון וכתוצאה מכך, לשימוש לרעה בסמים</w:t>
      </w:r>
      <w:r>
        <w:rPr>
          <w:rFonts w:ascii="Calibri" w:hAnsi="Calibri" w:cs="FrankRuehl" w:hint="cs"/>
          <w:sz w:val="28"/>
          <w:szCs w:val="28"/>
          <w:rtl/>
        </w:rPr>
        <w:t>,</w:t>
      </w:r>
      <w:r w:rsidRPr="00D20502">
        <w:rPr>
          <w:rFonts w:ascii="Calibri" w:hAnsi="Calibri" w:cs="FrankRuehl" w:hint="cs"/>
          <w:sz w:val="28"/>
          <w:szCs w:val="28"/>
          <w:rtl/>
        </w:rPr>
        <w:t xml:space="preserve"> לרבות סמים קשים באופן מתגבר והולך. שירות המבחן מסר, כי לאורך תקופה מסר הנאשם בדיקות לגילוי שרידי סם שנמצאו נקיות, אולם לאחרונה מסר בדיקה שנמצאה חיובית לקוקאין, והנאשם לא סיפק הסבר סביר לתוצאות הבדיקה. במהלך תקופת מעצר הבית שולב הנאשם בקבוצה. ממנחי הקבוצה נמסר, כי הנאשם מגיע באופן רציף לפגישות ומשתף את המשתתפים</w:t>
      </w:r>
      <w:r>
        <w:rPr>
          <w:rFonts w:ascii="Calibri" w:hAnsi="Calibri" w:cs="FrankRuehl" w:hint="cs"/>
          <w:sz w:val="28"/>
          <w:szCs w:val="28"/>
          <w:rtl/>
        </w:rPr>
        <w:t xml:space="preserve"> בקורותיו</w:t>
      </w:r>
      <w:r w:rsidRPr="00D20502">
        <w:rPr>
          <w:rFonts w:ascii="Calibri" w:hAnsi="Calibri" w:cs="FrankRuehl" w:hint="cs"/>
          <w:sz w:val="28"/>
          <w:szCs w:val="28"/>
          <w:rtl/>
        </w:rPr>
        <w:t>. לאחרונה מסר הנאשם, כי אחיו נפטר בפתאומיות ואמו במצב בריאותי קשה. לנאשם אין עבר פלילי. בהתייחסותו לעבירות בהן הורשע, מסר הנאשם</w:t>
      </w:r>
      <w:r>
        <w:rPr>
          <w:rFonts w:ascii="Calibri" w:hAnsi="Calibri" w:cs="FrankRuehl" w:hint="cs"/>
          <w:sz w:val="28"/>
          <w:szCs w:val="28"/>
          <w:rtl/>
        </w:rPr>
        <w:t>,</w:t>
      </w:r>
      <w:r w:rsidRPr="00D20502">
        <w:rPr>
          <w:rFonts w:ascii="Calibri" w:hAnsi="Calibri" w:cs="FrankRuehl" w:hint="cs"/>
          <w:sz w:val="28"/>
          <w:szCs w:val="28"/>
          <w:rtl/>
        </w:rPr>
        <w:t xml:space="preserve"> כי לא הבין כי </w:t>
      </w:r>
      <w:r>
        <w:rPr>
          <w:rFonts w:ascii="Calibri" w:hAnsi="Calibri" w:cs="FrankRuehl" w:hint="cs"/>
          <w:sz w:val="28"/>
          <w:szCs w:val="28"/>
          <w:rtl/>
        </w:rPr>
        <w:t>עבר</w:t>
      </w:r>
      <w:r w:rsidRPr="00D20502">
        <w:rPr>
          <w:rFonts w:ascii="Calibri" w:hAnsi="Calibri" w:cs="FrankRuehl" w:hint="cs"/>
          <w:sz w:val="28"/>
          <w:szCs w:val="28"/>
          <w:rtl/>
        </w:rPr>
        <w:t xml:space="preserve"> עבירת סחר</w:t>
      </w:r>
      <w:r>
        <w:rPr>
          <w:rFonts w:ascii="Calibri" w:hAnsi="Calibri" w:cs="FrankRuehl" w:hint="cs"/>
          <w:sz w:val="28"/>
          <w:szCs w:val="28"/>
          <w:rtl/>
        </w:rPr>
        <w:t xml:space="preserve"> בסמים</w:t>
      </w:r>
      <w:r w:rsidRPr="00D20502">
        <w:rPr>
          <w:rFonts w:ascii="Calibri" w:hAnsi="Calibri" w:cs="FrankRuehl" w:hint="cs"/>
          <w:sz w:val="28"/>
          <w:szCs w:val="28"/>
          <w:rtl/>
        </w:rPr>
        <w:t xml:space="preserve">, אך מבין כיום כי עצם הקניה והשימוש </w:t>
      </w:r>
      <w:r>
        <w:rPr>
          <w:rFonts w:ascii="Calibri" w:hAnsi="Calibri" w:cs="FrankRuehl" w:hint="cs"/>
          <w:sz w:val="28"/>
          <w:szCs w:val="28"/>
          <w:rtl/>
        </w:rPr>
        <w:t>בסמים הן</w:t>
      </w:r>
      <w:r w:rsidRPr="00D20502">
        <w:rPr>
          <w:rFonts w:ascii="Calibri" w:hAnsi="Calibri" w:cs="FrankRuehl" w:hint="cs"/>
          <w:sz w:val="28"/>
          <w:szCs w:val="28"/>
          <w:rtl/>
        </w:rPr>
        <w:t xml:space="preserve"> עבירות חמורות. הנאשם תיאר כי בעת ביצוע העבירה היה עסוק בניסיון לשכך את הכאב הרגשי</w:t>
      </w:r>
      <w:r>
        <w:rPr>
          <w:rFonts w:ascii="Calibri" w:hAnsi="Calibri" w:cs="FrankRuehl" w:hint="cs"/>
          <w:sz w:val="28"/>
          <w:szCs w:val="28"/>
          <w:rtl/>
        </w:rPr>
        <w:t xml:space="preserve"> בו היה נתון</w:t>
      </w:r>
      <w:r w:rsidRPr="00D20502">
        <w:rPr>
          <w:rFonts w:ascii="Calibri" w:hAnsi="Calibri" w:cs="FrankRuehl" w:hint="cs"/>
          <w:sz w:val="28"/>
          <w:szCs w:val="28"/>
          <w:rtl/>
        </w:rPr>
        <w:t>. שירות המבחן ביקש לדחות את הדיון בעניינו של הנאשם למספר חודשים, על מנת לבדוק התאמתו לטיפול ביחידת של"מ.</w:t>
      </w:r>
    </w:p>
    <w:p w14:paraId="34FDE077" w14:textId="77777777" w:rsidR="00304134" w:rsidRPr="00D20502" w:rsidRDefault="00304134" w:rsidP="00304134">
      <w:pPr>
        <w:spacing w:after="160" w:line="360" w:lineRule="auto"/>
        <w:jc w:val="both"/>
        <w:rPr>
          <w:rFonts w:ascii="Calibri" w:hAnsi="Calibri" w:cs="FrankRuehl"/>
          <w:sz w:val="28"/>
          <w:szCs w:val="28"/>
          <w:rtl/>
        </w:rPr>
      </w:pPr>
      <w:r w:rsidRPr="00D20502">
        <w:rPr>
          <w:rFonts w:ascii="Calibri" w:hAnsi="Calibri" w:cs="FrankRuehl" w:hint="cs"/>
          <w:sz w:val="28"/>
          <w:szCs w:val="28"/>
          <w:rtl/>
        </w:rPr>
        <w:t>מהתסקיר השני שהוגש בחודש מרץ 2020 עולה, כי במהלך תקופת הדחיה שולב הנאשם בטיפול פרטני ביחידה העירונית לטיפול בהתמכרויות ולאורך התקופה מסר בדיקות לגילוי סם שנמצאו נקיות. שירות המבחן ביקש דחיה נוספת על מנת למצות את ה</w:t>
      </w:r>
      <w:r>
        <w:rPr>
          <w:rFonts w:ascii="Calibri" w:hAnsi="Calibri" w:cs="FrankRuehl" w:hint="cs"/>
          <w:sz w:val="28"/>
          <w:szCs w:val="28"/>
          <w:rtl/>
        </w:rPr>
        <w:t>ת</w:t>
      </w:r>
      <w:r w:rsidRPr="00D20502">
        <w:rPr>
          <w:rFonts w:ascii="Calibri" w:hAnsi="Calibri" w:cs="FrankRuehl" w:hint="cs"/>
          <w:sz w:val="28"/>
          <w:szCs w:val="28"/>
          <w:rtl/>
        </w:rPr>
        <w:t>הליך הטיפולי.</w:t>
      </w:r>
    </w:p>
    <w:p w14:paraId="0A990B8D" w14:textId="77777777" w:rsidR="00304134" w:rsidRDefault="00304134" w:rsidP="00304134">
      <w:pPr>
        <w:spacing w:after="160" w:line="360" w:lineRule="auto"/>
        <w:jc w:val="both"/>
        <w:rPr>
          <w:rFonts w:ascii="Calibri" w:hAnsi="Calibri" w:cs="FrankRuehl"/>
          <w:sz w:val="28"/>
          <w:szCs w:val="28"/>
          <w:rtl/>
        </w:rPr>
      </w:pPr>
      <w:r w:rsidRPr="00D20502">
        <w:rPr>
          <w:rFonts w:ascii="Calibri" w:hAnsi="Calibri" w:cs="FrankRuehl" w:hint="cs"/>
          <w:sz w:val="28"/>
          <w:szCs w:val="28"/>
          <w:rtl/>
        </w:rPr>
        <w:t xml:space="preserve">מהתסקיר השלישי שהוגש בחודש יוני 2020 עולה, כי בתקופת הדחיה </w:t>
      </w:r>
      <w:r>
        <w:rPr>
          <w:rFonts w:ascii="Calibri" w:hAnsi="Calibri" w:cs="FrankRuehl" w:hint="cs"/>
          <w:sz w:val="28"/>
          <w:szCs w:val="28"/>
          <w:rtl/>
        </w:rPr>
        <w:t xml:space="preserve">המשיך </w:t>
      </w:r>
      <w:r w:rsidRPr="00D20502">
        <w:rPr>
          <w:rFonts w:ascii="Calibri" w:hAnsi="Calibri" w:cs="FrankRuehl" w:hint="cs"/>
          <w:sz w:val="28"/>
          <w:szCs w:val="28"/>
          <w:rtl/>
        </w:rPr>
        <w:t xml:space="preserve">הנאשם את הטיפול ביחידת של"מ. התרשמות השירות היא, כי הנאשם מחויב לטיפול </w:t>
      </w:r>
      <w:r>
        <w:rPr>
          <w:rFonts w:ascii="Calibri" w:hAnsi="Calibri" w:cs="FrankRuehl" w:hint="cs"/>
          <w:sz w:val="28"/>
          <w:szCs w:val="28"/>
          <w:rtl/>
        </w:rPr>
        <w:t xml:space="preserve">ומעוניין לחולל </w:t>
      </w:r>
      <w:r w:rsidRPr="00D20502">
        <w:rPr>
          <w:rFonts w:ascii="Calibri" w:hAnsi="Calibri" w:cs="FrankRuehl" w:hint="cs"/>
          <w:sz w:val="28"/>
          <w:szCs w:val="28"/>
          <w:rtl/>
        </w:rPr>
        <w:t>שינוי בחייו. שירות המבחן המליץ להטיל על הנאשם צו פיקוח למשך שנה במהלכה ימשיך הנאשם את הטיפול ביחידת של"מ. בנוסף, המליץ השירות להטיל על הנאשם של"ץ בהיקף של 250 שעות.</w:t>
      </w:r>
    </w:p>
    <w:p w14:paraId="2C5CDD4A" w14:textId="77777777" w:rsidR="00304134" w:rsidRPr="00D20502" w:rsidRDefault="00304134" w:rsidP="00304134">
      <w:pPr>
        <w:spacing w:after="160" w:line="360" w:lineRule="auto"/>
        <w:jc w:val="both"/>
        <w:rPr>
          <w:rFonts w:ascii="Calibri" w:hAnsi="Calibri" w:cs="FrankRuehl"/>
          <w:b/>
          <w:bCs/>
          <w:sz w:val="28"/>
          <w:szCs w:val="28"/>
          <w:u w:val="single"/>
          <w:rtl/>
        </w:rPr>
      </w:pPr>
      <w:r>
        <w:rPr>
          <w:rFonts w:ascii="Calibri" w:hAnsi="Calibri" w:cs="FrankRuehl" w:hint="cs"/>
          <w:sz w:val="28"/>
          <w:szCs w:val="28"/>
          <w:rtl/>
        </w:rPr>
        <w:t xml:space="preserve">בתסקיר האחרון שהוגש בחודש נובמבר 2020 חזר השירות על המלצתו העונשית, נוכח התמדתו של הנאשם בטיפול ובמתן בדיקות שתן נקיות. </w:t>
      </w:r>
    </w:p>
    <w:p w14:paraId="01A23B26" w14:textId="77777777" w:rsidR="00304134" w:rsidRPr="00D20502" w:rsidRDefault="00304134" w:rsidP="00304134">
      <w:pPr>
        <w:spacing w:after="160" w:line="360" w:lineRule="auto"/>
        <w:jc w:val="both"/>
        <w:rPr>
          <w:rFonts w:ascii="Calibri" w:hAnsi="Calibri" w:cs="FrankRuehl"/>
          <w:b/>
          <w:bCs/>
          <w:sz w:val="28"/>
          <w:szCs w:val="28"/>
          <w:u w:val="single"/>
          <w:rtl/>
        </w:rPr>
      </w:pPr>
    </w:p>
    <w:p w14:paraId="47C3DD6C" w14:textId="77777777" w:rsidR="00304134" w:rsidRPr="00D20502" w:rsidRDefault="00304134" w:rsidP="00304134">
      <w:pPr>
        <w:spacing w:after="160" w:line="360" w:lineRule="auto"/>
        <w:jc w:val="both"/>
        <w:rPr>
          <w:rFonts w:ascii="Calibri" w:hAnsi="Calibri" w:cs="FrankRuehl"/>
          <w:b/>
          <w:bCs/>
          <w:sz w:val="28"/>
          <w:szCs w:val="28"/>
          <w:u w:val="single"/>
          <w:rtl/>
        </w:rPr>
      </w:pPr>
      <w:r w:rsidRPr="00D20502">
        <w:rPr>
          <w:rFonts w:ascii="Calibri" w:hAnsi="Calibri" w:cs="FrankRuehl" w:hint="cs"/>
          <w:b/>
          <w:bCs/>
          <w:sz w:val="28"/>
          <w:szCs w:val="28"/>
          <w:u w:val="single"/>
          <w:rtl/>
        </w:rPr>
        <w:t>חוות דעת הממונה על עבודות השירות</w:t>
      </w:r>
    </w:p>
    <w:p w14:paraId="4012500D" w14:textId="77777777" w:rsidR="00304134" w:rsidRPr="00D20502" w:rsidRDefault="00304134" w:rsidP="00304134">
      <w:pPr>
        <w:spacing w:after="160" w:line="360" w:lineRule="auto"/>
        <w:jc w:val="both"/>
        <w:rPr>
          <w:rFonts w:ascii="Calibri" w:hAnsi="Calibri" w:cs="FrankRuehl"/>
          <w:sz w:val="28"/>
          <w:szCs w:val="28"/>
          <w:rtl/>
        </w:rPr>
      </w:pPr>
      <w:r w:rsidRPr="00D20502">
        <w:rPr>
          <w:rFonts w:ascii="Calibri" w:hAnsi="Calibri" w:cs="FrankRuehl" w:hint="cs"/>
          <w:sz w:val="28"/>
          <w:szCs w:val="28"/>
          <w:rtl/>
        </w:rPr>
        <w:t>הממונה מצא את הנאשם כשיר לריצוי מאסר בעבודות שירות, וזאת בחברה קדישא לעדת הבבלים בהר המנוחות בירושלים, החל מיום 11.2.2021.</w:t>
      </w:r>
    </w:p>
    <w:p w14:paraId="1995E388" w14:textId="77777777" w:rsidR="00304134" w:rsidRPr="00D20502" w:rsidRDefault="00304134" w:rsidP="00304134">
      <w:pPr>
        <w:spacing w:after="160" w:line="360" w:lineRule="auto"/>
        <w:jc w:val="both"/>
        <w:rPr>
          <w:rFonts w:ascii="Calibri" w:hAnsi="Calibri" w:cs="FrankRuehl"/>
          <w:b/>
          <w:bCs/>
          <w:sz w:val="28"/>
          <w:szCs w:val="28"/>
          <w:u w:val="single"/>
          <w:rtl/>
        </w:rPr>
      </w:pPr>
    </w:p>
    <w:p w14:paraId="2646A5F5" w14:textId="77777777" w:rsidR="00304134" w:rsidRPr="00D20502" w:rsidRDefault="00304134" w:rsidP="00304134">
      <w:pPr>
        <w:spacing w:after="160" w:line="360" w:lineRule="auto"/>
        <w:jc w:val="both"/>
        <w:rPr>
          <w:rFonts w:ascii="Calibri" w:hAnsi="Calibri" w:cs="FrankRuehl"/>
          <w:b/>
          <w:bCs/>
          <w:sz w:val="28"/>
          <w:szCs w:val="28"/>
          <w:u w:val="single"/>
          <w:rtl/>
        </w:rPr>
      </w:pPr>
      <w:r w:rsidRPr="00D20502">
        <w:rPr>
          <w:rFonts w:ascii="Calibri" w:hAnsi="Calibri" w:cs="FrankRuehl" w:hint="eastAsia"/>
          <w:b/>
          <w:bCs/>
          <w:sz w:val="28"/>
          <w:szCs w:val="28"/>
          <w:u w:val="single"/>
          <w:rtl/>
        </w:rPr>
        <w:t>טיעונים</w:t>
      </w:r>
      <w:r w:rsidRPr="00D20502">
        <w:rPr>
          <w:rFonts w:ascii="Calibri" w:hAnsi="Calibri" w:cs="FrankRuehl"/>
          <w:b/>
          <w:bCs/>
          <w:sz w:val="28"/>
          <w:szCs w:val="28"/>
          <w:u w:val="single"/>
          <w:rtl/>
        </w:rPr>
        <w:t xml:space="preserve"> </w:t>
      </w:r>
      <w:r w:rsidRPr="00D20502">
        <w:rPr>
          <w:rFonts w:ascii="Calibri" w:hAnsi="Calibri" w:cs="FrankRuehl" w:hint="eastAsia"/>
          <w:b/>
          <w:bCs/>
          <w:sz w:val="28"/>
          <w:szCs w:val="28"/>
          <w:u w:val="single"/>
          <w:rtl/>
        </w:rPr>
        <w:t>לעונש</w:t>
      </w:r>
    </w:p>
    <w:p w14:paraId="7F5981C4" w14:textId="77777777" w:rsidR="00304134" w:rsidRPr="00D20502" w:rsidRDefault="00304134" w:rsidP="00304134">
      <w:pPr>
        <w:spacing w:after="160" w:line="360" w:lineRule="auto"/>
        <w:jc w:val="both"/>
        <w:rPr>
          <w:rFonts w:ascii="Calibri" w:hAnsi="Calibri" w:cs="FrankRuehl"/>
          <w:sz w:val="28"/>
          <w:szCs w:val="28"/>
          <w:rtl/>
        </w:rPr>
      </w:pPr>
      <w:r w:rsidRPr="00D20502">
        <w:rPr>
          <w:rFonts w:ascii="Calibri" w:hAnsi="Calibri" w:cs="FrankRuehl" w:hint="eastAsia"/>
          <w:sz w:val="28"/>
          <w:szCs w:val="28"/>
          <w:rtl/>
        </w:rPr>
        <w:t>הצדדים</w:t>
      </w:r>
      <w:r w:rsidRPr="00D20502">
        <w:rPr>
          <w:rFonts w:ascii="Calibri" w:hAnsi="Calibri" w:cs="FrankRuehl"/>
          <w:sz w:val="28"/>
          <w:szCs w:val="28"/>
          <w:rtl/>
        </w:rPr>
        <w:t xml:space="preserve"> </w:t>
      </w:r>
      <w:r w:rsidRPr="00D20502">
        <w:rPr>
          <w:rFonts w:ascii="Calibri" w:hAnsi="Calibri" w:cs="FrankRuehl" w:hint="eastAsia"/>
          <w:sz w:val="28"/>
          <w:szCs w:val="28"/>
          <w:rtl/>
        </w:rPr>
        <w:t>לא</w:t>
      </w:r>
      <w:r w:rsidRPr="00D20502">
        <w:rPr>
          <w:rFonts w:ascii="Calibri" w:hAnsi="Calibri" w:cs="FrankRuehl"/>
          <w:sz w:val="28"/>
          <w:szCs w:val="28"/>
          <w:rtl/>
        </w:rPr>
        <w:t xml:space="preserve"> </w:t>
      </w:r>
      <w:r w:rsidRPr="00D20502">
        <w:rPr>
          <w:rFonts w:ascii="Calibri" w:hAnsi="Calibri" w:cs="FrankRuehl" w:hint="eastAsia"/>
          <w:sz w:val="28"/>
          <w:szCs w:val="28"/>
          <w:rtl/>
        </w:rPr>
        <w:t>הגיעו</w:t>
      </w:r>
      <w:r w:rsidRPr="00D20502">
        <w:rPr>
          <w:rFonts w:ascii="Calibri" w:hAnsi="Calibri" w:cs="FrankRuehl"/>
          <w:sz w:val="28"/>
          <w:szCs w:val="28"/>
          <w:rtl/>
        </w:rPr>
        <w:t xml:space="preserve"> </w:t>
      </w:r>
      <w:r w:rsidRPr="00D20502">
        <w:rPr>
          <w:rFonts w:ascii="Calibri" w:hAnsi="Calibri" w:cs="FrankRuehl" w:hint="eastAsia"/>
          <w:sz w:val="28"/>
          <w:szCs w:val="28"/>
          <w:rtl/>
        </w:rPr>
        <w:t>להסכמה</w:t>
      </w:r>
      <w:r w:rsidRPr="00D20502">
        <w:rPr>
          <w:rFonts w:ascii="Calibri" w:hAnsi="Calibri" w:cs="FrankRuehl"/>
          <w:sz w:val="28"/>
          <w:szCs w:val="28"/>
          <w:rtl/>
        </w:rPr>
        <w:t xml:space="preserve"> </w:t>
      </w:r>
      <w:r w:rsidRPr="00D20502">
        <w:rPr>
          <w:rFonts w:ascii="Calibri" w:hAnsi="Calibri" w:cs="FrankRuehl" w:hint="eastAsia"/>
          <w:sz w:val="28"/>
          <w:szCs w:val="28"/>
          <w:rtl/>
        </w:rPr>
        <w:t>עונשית</w:t>
      </w:r>
      <w:r w:rsidRPr="00D20502">
        <w:rPr>
          <w:rFonts w:ascii="Calibri" w:hAnsi="Calibri" w:cs="FrankRuehl"/>
          <w:sz w:val="28"/>
          <w:szCs w:val="28"/>
          <w:rtl/>
        </w:rPr>
        <w:t xml:space="preserve">. </w:t>
      </w:r>
    </w:p>
    <w:p w14:paraId="27D42D46" w14:textId="77777777" w:rsidR="00304134" w:rsidRDefault="00304134" w:rsidP="00304134">
      <w:pPr>
        <w:spacing w:after="160" w:line="360" w:lineRule="auto"/>
        <w:jc w:val="both"/>
        <w:rPr>
          <w:rFonts w:ascii="Calibri" w:hAnsi="Calibri" w:cs="FrankRuehl"/>
          <w:sz w:val="28"/>
          <w:szCs w:val="28"/>
          <w:rtl/>
        </w:rPr>
      </w:pPr>
      <w:r w:rsidRPr="00D20502">
        <w:rPr>
          <w:rFonts w:ascii="Calibri" w:hAnsi="Calibri" w:cs="FrankRuehl" w:hint="eastAsia"/>
          <w:sz w:val="28"/>
          <w:szCs w:val="28"/>
          <w:rtl/>
        </w:rPr>
        <w:t>מחד</w:t>
      </w:r>
      <w:r w:rsidRPr="00D20502">
        <w:rPr>
          <w:rFonts w:ascii="Calibri" w:hAnsi="Calibri" w:cs="FrankRuehl"/>
          <w:sz w:val="28"/>
          <w:szCs w:val="28"/>
          <w:rtl/>
        </w:rPr>
        <w:t xml:space="preserve">, </w:t>
      </w:r>
      <w:r>
        <w:rPr>
          <w:rFonts w:ascii="Calibri" w:hAnsi="Calibri" w:cs="FrankRuehl" w:hint="cs"/>
          <w:sz w:val="28"/>
          <w:szCs w:val="28"/>
          <w:rtl/>
        </w:rPr>
        <w:t>ב"כ המאשימה טען לחומרת האישומים בשל נסיבות ביצוע העבירות וטיב הסמים והעובדה שבוצעו שתי עסקאות. לפיכך עתר התובע להטלת מאסר של 16 חודשי מאסר וענישה נלווית על בסיס מתחם שבין 10 ל-24 חודשי מאסר לכל אישום.  כמו כן ביקש להכריז על הנאשם סוחר סמים ולהורות על חילוט הרכוש הקשור בביצוע העבירות.</w:t>
      </w:r>
    </w:p>
    <w:p w14:paraId="11D98DA8" w14:textId="77777777" w:rsidR="00304134" w:rsidRDefault="00304134" w:rsidP="00304134">
      <w:pPr>
        <w:spacing w:after="160" w:line="360" w:lineRule="auto"/>
        <w:jc w:val="both"/>
        <w:rPr>
          <w:rFonts w:ascii="Calibri" w:hAnsi="Calibri" w:cs="FrankRuehl"/>
          <w:sz w:val="28"/>
          <w:szCs w:val="28"/>
          <w:rtl/>
        </w:rPr>
      </w:pPr>
      <w:r w:rsidRPr="00FA3961">
        <w:rPr>
          <w:rFonts w:ascii="Calibri" w:hAnsi="Calibri" w:cs="FrankRuehl" w:hint="eastAsia"/>
          <w:sz w:val="28"/>
          <w:szCs w:val="28"/>
          <w:rtl/>
        </w:rPr>
        <w:t>מאידך</w:t>
      </w:r>
      <w:r w:rsidRPr="00FA3961">
        <w:rPr>
          <w:rFonts w:ascii="Calibri" w:hAnsi="Calibri" w:cs="FrankRuehl"/>
          <w:sz w:val="28"/>
          <w:szCs w:val="28"/>
          <w:rtl/>
        </w:rPr>
        <w:t xml:space="preserve">, </w:t>
      </w:r>
      <w:r w:rsidRPr="00FA3961">
        <w:rPr>
          <w:rFonts w:ascii="Calibri" w:hAnsi="Calibri" w:cs="FrankRuehl" w:hint="eastAsia"/>
          <w:sz w:val="28"/>
          <w:szCs w:val="28"/>
          <w:rtl/>
        </w:rPr>
        <w:t>הסניגור</w:t>
      </w:r>
      <w:r w:rsidRPr="00FA3961">
        <w:rPr>
          <w:rFonts w:ascii="Calibri" w:hAnsi="Calibri" w:cs="FrankRuehl"/>
          <w:sz w:val="28"/>
          <w:szCs w:val="28"/>
          <w:rtl/>
        </w:rPr>
        <w:t xml:space="preserve"> </w:t>
      </w:r>
      <w:r w:rsidRPr="00FA3961">
        <w:rPr>
          <w:rFonts w:ascii="Calibri" w:hAnsi="Calibri" w:cs="FrankRuehl" w:hint="cs"/>
          <w:sz w:val="28"/>
          <w:szCs w:val="28"/>
          <w:rtl/>
        </w:rPr>
        <w:t>הדגיש את נסיבותיו האישיות הקשות של הנאשם, שהובילוהו לעולם הסמים ואל הסוכן, עמו הייתה לו היכרות מוקדמת על רקע התמכרות משותפת לסמים. הסניגור טען כי מידת הפגיעה בערכים המוגנים "נמוכה עד אפסית" בשל העובדה שדובר בסחר מול סוכן וביקש לאמץ את המלצת שירות המבחן תוך שהיפנה לפסיקה.</w:t>
      </w:r>
    </w:p>
    <w:p w14:paraId="621C147C" w14:textId="77777777" w:rsidR="00304134" w:rsidRPr="00D20502" w:rsidRDefault="00304134" w:rsidP="00304134">
      <w:pPr>
        <w:spacing w:after="160" w:line="360" w:lineRule="auto"/>
        <w:jc w:val="both"/>
        <w:rPr>
          <w:rFonts w:ascii="Calibri" w:hAnsi="Calibri" w:cs="FrankRuehl"/>
          <w:sz w:val="28"/>
          <w:szCs w:val="28"/>
          <w:rtl/>
        </w:rPr>
      </w:pPr>
    </w:p>
    <w:p w14:paraId="6A4ACA90" w14:textId="77777777" w:rsidR="00304134" w:rsidRPr="00D20502" w:rsidRDefault="00304134" w:rsidP="00304134">
      <w:pPr>
        <w:spacing w:after="160" w:line="360" w:lineRule="auto"/>
        <w:jc w:val="both"/>
        <w:rPr>
          <w:rFonts w:ascii="Calibri" w:hAnsi="Calibri" w:cs="FrankRuehl"/>
          <w:b/>
          <w:bCs/>
          <w:sz w:val="28"/>
          <w:szCs w:val="28"/>
          <w:u w:val="single"/>
          <w:rtl/>
        </w:rPr>
      </w:pPr>
      <w:r w:rsidRPr="00D20502">
        <w:rPr>
          <w:rFonts w:ascii="Calibri" w:hAnsi="Calibri" w:cs="FrankRuehl" w:hint="eastAsia"/>
          <w:b/>
          <w:bCs/>
          <w:sz w:val="28"/>
          <w:szCs w:val="28"/>
          <w:u w:val="single"/>
          <w:rtl/>
        </w:rPr>
        <w:t>קביעת</w:t>
      </w:r>
      <w:r w:rsidRPr="00D20502">
        <w:rPr>
          <w:rFonts w:ascii="Calibri" w:hAnsi="Calibri" w:cs="FrankRuehl"/>
          <w:b/>
          <w:bCs/>
          <w:sz w:val="28"/>
          <w:szCs w:val="28"/>
          <w:u w:val="single"/>
          <w:rtl/>
        </w:rPr>
        <w:t xml:space="preserve"> </w:t>
      </w:r>
      <w:r w:rsidRPr="00D20502">
        <w:rPr>
          <w:rFonts w:ascii="Calibri" w:hAnsi="Calibri" w:cs="FrankRuehl" w:hint="eastAsia"/>
          <w:b/>
          <w:bCs/>
          <w:sz w:val="28"/>
          <w:szCs w:val="28"/>
          <w:u w:val="single"/>
          <w:rtl/>
        </w:rPr>
        <w:t>מתחם</w:t>
      </w:r>
      <w:r w:rsidRPr="00D20502">
        <w:rPr>
          <w:rFonts w:ascii="Calibri" w:hAnsi="Calibri" w:cs="FrankRuehl"/>
          <w:b/>
          <w:bCs/>
          <w:sz w:val="28"/>
          <w:szCs w:val="28"/>
          <w:u w:val="single"/>
          <w:rtl/>
        </w:rPr>
        <w:t xml:space="preserve"> </w:t>
      </w:r>
      <w:r w:rsidRPr="00D20502">
        <w:rPr>
          <w:rFonts w:ascii="Calibri" w:hAnsi="Calibri" w:cs="FrankRuehl" w:hint="eastAsia"/>
          <w:b/>
          <w:bCs/>
          <w:sz w:val="28"/>
          <w:szCs w:val="28"/>
          <w:u w:val="single"/>
          <w:rtl/>
        </w:rPr>
        <w:t>הענישה</w:t>
      </w:r>
      <w:r w:rsidRPr="00D20502">
        <w:rPr>
          <w:rFonts w:ascii="Calibri" w:hAnsi="Calibri" w:cs="FrankRuehl"/>
          <w:b/>
          <w:bCs/>
          <w:sz w:val="28"/>
          <w:szCs w:val="28"/>
          <w:u w:val="single"/>
          <w:rtl/>
        </w:rPr>
        <w:t xml:space="preserve"> </w:t>
      </w:r>
      <w:r w:rsidRPr="00D20502">
        <w:rPr>
          <w:rFonts w:ascii="Calibri" w:hAnsi="Calibri" w:cs="FrankRuehl"/>
          <w:sz w:val="28"/>
          <w:szCs w:val="28"/>
          <w:rtl/>
        </w:rPr>
        <w:t xml:space="preserve">– </w:t>
      </w:r>
      <w:r w:rsidRPr="00D20502">
        <w:rPr>
          <w:rFonts w:ascii="Calibri" w:hAnsi="Calibri" w:cs="FrankRuehl" w:hint="eastAsia"/>
          <w:sz w:val="28"/>
          <w:szCs w:val="28"/>
          <w:rtl/>
        </w:rPr>
        <w:t>מתחם</w:t>
      </w:r>
      <w:r w:rsidRPr="00D20502">
        <w:rPr>
          <w:rFonts w:ascii="Calibri" w:hAnsi="Calibri" w:cs="FrankRuehl"/>
          <w:sz w:val="28"/>
          <w:szCs w:val="28"/>
          <w:rtl/>
        </w:rPr>
        <w:t xml:space="preserve"> </w:t>
      </w:r>
      <w:r w:rsidRPr="00D20502">
        <w:rPr>
          <w:rFonts w:ascii="Calibri" w:hAnsi="Calibri" w:cs="FrankRuehl" w:hint="eastAsia"/>
          <w:sz w:val="28"/>
          <w:szCs w:val="28"/>
          <w:rtl/>
        </w:rPr>
        <w:t>הענישה</w:t>
      </w:r>
      <w:r w:rsidRPr="00D20502">
        <w:rPr>
          <w:rFonts w:ascii="Calibri" w:hAnsi="Calibri" w:cs="FrankRuehl"/>
          <w:sz w:val="28"/>
          <w:szCs w:val="28"/>
          <w:rtl/>
        </w:rPr>
        <w:t xml:space="preserve"> </w:t>
      </w:r>
      <w:r w:rsidRPr="00D20502">
        <w:rPr>
          <w:rFonts w:ascii="Calibri" w:hAnsi="Calibri" w:cs="FrankRuehl" w:hint="eastAsia"/>
          <w:sz w:val="28"/>
          <w:szCs w:val="28"/>
          <w:rtl/>
        </w:rPr>
        <w:t>צריך</w:t>
      </w:r>
      <w:r w:rsidRPr="00D20502">
        <w:rPr>
          <w:rFonts w:ascii="Calibri" w:hAnsi="Calibri" w:cs="FrankRuehl"/>
          <w:sz w:val="28"/>
          <w:szCs w:val="28"/>
          <w:rtl/>
        </w:rPr>
        <w:t xml:space="preserve"> </w:t>
      </w:r>
      <w:r w:rsidRPr="00D20502">
        <w:rPr>
          <w:rFonts w:ascii="Calibri" w:hAnsi="Calibri" w:cs="FrankRuehl" w:hint="eastAsia"/>
          <w:sz w:val="28"/>
          <w:szCs w:val="28"/>
          <w:rtl/>
        </w:rPr>
        <w:t>להתייחס</w:t>
      </w:r>
      <w:r w:rsidRPr="00D20502">
        <w:rPr>
          <w:rFonts w:ascii="Calibri" w:hAnsi="Calibri" w:cs="FrankRuehl"/>
          <w:sz w:val="28"/>
          <w:szCs w:val="28"/>
          <w:rtl/>
        </w:rPr>
        <w:t xml:space="preserve"> </w:t>
      </w:r>
      <w:r w:rsidRPr="00D20502">
        <w:rPr>
          <w:rFonts w:ascii="Calibri" w:hAnsi="Calibri" w:cs="FrankRuehl" w:hint="eastAsia"/>
          <w:sz w:val="28"/>
          <w:szCs w:val="28"/>
          <w:rtl/>
        </w:rPr>
        <w:t>לעקרון</w:t>
      </w:r>
      <w:r w:rsidRPr="00D20502">
        <w:rPr>
          <w:rFonts w:ascii="Calibri" w:hAnsi="Calibri" w:cs="FrankRuehl"/>
          <w:sz w:val="28"/>
          <w:szCs w:val="28"/>
          <w:rtl/>
        </w:rPr>
        <w:t xml:space="preserve"> </w:t>
      </w:r>
      <w:r w:rsidRPr="00D20502">
        <w:rPr>
          <w:rFonts w:ascii="Calibri" w:hAnsi="Calibri" w:cs="FrankRuehl" w:hint="eastAsia"/>
          <w:sz w:val="28"/>
          <w:szCs w:val="28"/>
          <w:rtl/>
        </w:rPr>
        <w:t>ההלימה</w:t>
      </w:r>
      <w:r w:rsidRPr="00D20502">
        <w:rPr>
          <w:rFonts w:ascii="Calibri" w:hAnsi="Calibri" w:cs="FrankRuehl"/>
          <w:sz w:val="28"/>
          <w:szCs w:val="28"/>
          <w:rtl/>
        </w:rPr>
        <w:t xml:space="preserve">, </w:t>
      </w:r>
      <w:r w:rsidRPr="00D20502">
        <w:rPr>
          <w:rFonts w:ascii="Calibri" w:hAnsi="Calibri" w:cs="FrankRuehl" w:hint="eastAsia"/>
          <w:sz w:val="28"/>
          <w:szCs w:val="28"/>
          <w:rtl/>
        </w:rPr>
        <w:t>הנוגע</w:t>
      </w:r>
      <w:r w:rsidRPr="00D20502">
        <w:rPr>
          <w:rFonts w:ascii="Calibri" w:hAnsi="Calibri" w:cs="FrankRuehl"/>
          <w:sz w:val="28"/>
          <w:szCs w:val="28"/>
          <w:rtl/>
        </w:rPr>
        <w:t xml:space="preserve"> </w:t>
      </w:r>
      <w:r w:rsidRPr="00D20502">
        <w:rPr>
          <w:rFonts w:ascii="Calibri" w:hAnsi="Calibri" w:cs="FrankRuehl" w:hint="eastAsia"/>
          <w:sz w:val="28"/>
          <w:szCs w:val="28"/>
          <w:rtl/>
        </w:rPr>
        <w:t>ליחס</w:t>
      </w:r>
      <w:r w:rsidRPr="00D20502">
        <w:rPr>
          <w:rFonts w:ascii="Calibri" w:hAnsi="Calibri" w:cs="FrankRuehl"/>
          <w:sz w:val="28"/>
          <w:szCs w:val="28"/>
          <w:rtl/>
        </w:rPr>
        <w:t xml:space="preserve"> </w:t>
      </w:r>
      <w:r w:rsidRPr="00D20502">
        <w:rPr>
          <w:rFonts w:ascii="Calibri" w:hAnsi="Calibri" w:cs="FrankRuehl" w:hint="eastAsia"/>
          <w:sz w:val="28"/>
          <w:szCs w:val="28"/>
          <w:rtl/>
        </w:rPr>
        <w:t>לערך</w:t>
      </w:r>
      <w:r w:rsidRPr="00D20502">
        <w:rPr>
          <w:rFonts w:ascii="Calibri" w:hAnsi="Calibri" w:cs="FrankRuehl"/>
          <w:sz w:val="28"/>
          <w:szCs w:val="28"/>
          <w:rtl/>
        </w:rPr>
        <w:t xml:space="preserve"> </w:t>
      </w:r>
      <w:r w:rsidRPr="00D20502">
        <w:rPr>
          <w:rFonts w:ascii="Calibri" w:hAnsi="Calibri" w:cs="FrankRuehl" w:hint="eastAsia"/>
          <w:sz w:val="28"/>
          <w:szCs w:val="28"/>
          <w:rtl/>
        </w:rPr>
        <w:t>החברתי</w:t>
      </w:r>
      <w:r w:rsidRPr="00D20502">
        <w:rPr>
          <w:rFonts w:ascii="Calibri" w:hAnsi="Calibri" w:cs="FrankRuehl"/>
          <w:sz w:val="28"/>
          <w:szCs w:val="28"/>
          <w:rtl/>
        </w:rPr>
        <w:t xml:space="preserve"> </w:t>
      </w:r>
      <w:r w:rsidRPr="00D20502">
        <w:rPr>
          <w:rFonts w:ascii="Calibri" w:hAnsi="Calibri" w:cs="FrankRuehl" w:hint="eastAsia"/>
          <w:sz w:val="28"/>
          <w:szCs w:val="28"/>
          <w:rtl/>
        </w:rPr>
        <w:t>המוגן</w:t>
      </w:r>
      <w:r w:rsidRPr="00D20502">
        <w:rPr>
          <w:rFonts w:ascii="Calibri" w:hAnsi="Calibri" w:cs="FrankRuehl"/>
          <w:sz w:val="28"/>
          <w:szCs w:val="28"/>
          <w:rtl/>
        </w:rPr>
        <w:t xml:space="preserve">, </w:t>
      </w:r>
      <w:r w:rsidRPr="00D20502">
        <w:rPr>
          <w:rFonts w:ascii="Calibri" w:hAnsi="Calibri" w:cs="FrankRuehl" w:hint="eastAsia"/>
          <w:sz w:val="28"/>
          <w:szCs w:val="28"/>
          <w:rtl/>
        </w:rPr>
        <w:t>מידת</w:t>
      </w:r>
      <w:r w:rsidRPr="00D20502">
        <w:rPr>
          <w:rFonts w:ascii="Calibri" w:hAnsi="Calibri" w:cs="FrankRuehl"/>
          <w:sz w:val="28"/>
          <w:szCs w:val="28"/>
          <w:rtl/>
        </w:rPr>
        <w:t xml:space="preserve"> </w:t>
      </w:r>
      <w:r w:rsidRPr="00D20502">
        <w:rPr>
          <w:rFonts w:ascii="Calibri" w:hAnsi="Calibri" w:cs="FrankRuehl" w:hint="eastAsia"/>
          <w:sz w:val="28"/>
          <w:szCs w:val="28"/>
          <w:rtl/>
        </w:rPr>
        <w:t>הפגיעה</w:t>
      </w:r>
      <w:r w:rsidRPr="00D20502">
        <w:rPr>
          <w:rFonts w:ascii="Calibri" w:hAnsi="Calibri" w:cs="FrankRuehl"/>
          <w:sz w:val="28"/>
          <w:szCs w:val="28"/>
          <w:rtl/>
        </w:rPr>
        <w:t xml:space="preserve"> </w:t>
      </w:r>
      <w:r w:rsidRPr="00D20502">
        <w:rPr>
          <w:rFonts w:ascii="Calibri" w:hAnsi="Calibri" w:cs="FrankRuehl" w:hint="eastAsia"/>
          <w:sz w:val="28"/>
          <w:szCs w:val="28"/>
          <w:rtl/>
        </w:rPr>
        <w:t>בו</w:t>
      </w:r>
      <w:r w:rsidRPr="00D20502">
        <w:rPr>
          <w:rFonts w:ascii="Calibri" w:hAnsi="Calibri" w:cs="FrankRuehl"/>
          <w:sz w:val="28"/>
          <w:szCs w:val="28"/>
          <w:rtl/>
        </w:rPr>
        <w:t xml:space="preserve">, </w:t>
      </w:r>
      <w:r w:rsidRPr="00D20502">
        <w:rPr>
          <w:rFonts w:ascii="Calibri" w:hAnsi="Calibri" w:cs="FrankRuehl" w:hint="eastAsia"/>
          <w:sz w:val="28"/>
          <w:szCs w:val="28"/>
          <w:rtl/>
        </w:rPr>
        <w:t>מדיניות</w:t>
      </w:r>
      <w:r w:rsidRPr="00D20502">
        <w:rPr>
          <w:rFonts w:ascii="Calibri" w:hAnsi="Calibri" w:cs="FrankRuehl"/>
          <w:sz w:val="28"/>
          <w:szCs w:val="28"/>
          <w:rtl/>
        </w:rPr>
        <w:t xml:space="preserve"> </w:t>
      </w:r>
      <w:r w:rsidRPr="00D20502">
        <w:rPr>
          <w:rFonts w:ascii="Calibri" w:hAnsi="Calibri" w:cs="FrankRuehl" w:hint="eastAsia"/>
          <w:sz w:val="28"/>
          <w:szCs w:val="28"/>
          <w:rtl/>
        </w:rPr>
        <w:t>הענישה</w:t>
      </w:r>
      <w:r w:rsidRPr="00D20502">
        <w:rPr>
          <w:rFonts w:ascii="Calibri" w:hAnsi="Calibri" w:cs="FrankRuehl"/>
          <w:sz w:val="28"/>
          <w:szCs w:val="28"/>
          <w:rtl/>
        </w:rPr>
        <w:t xml:space="preserve"> </w:t>
      </w:r>
      <w:r w:rsidRPr="00D20502">
        <w:rPr>
          <w:rFonts w:ascii="Calibri" w:hAnsi="Calibri" w:cs="FrankRuehl" w:hint="eastAsia"/>
          <w:sz w:val="28"/>
          <w:szCs w:val="28"/>
          <w:rtl/>
        </w:rPr>
        <w:t>הנוהגת</w:t>
      </w:r>
      <w:r w:rsidRPr="00D20502">
        <w:rPr>
          <w:rFonts w:ascii="Calibri" w:hAnsi="Calibri" w:cs="FrankRuehl"/>
          <w:sz w:val="28"/>
          <w:szCs w:val="28"/>
          <w:rtl/>
        </w:rPr>
        <w:t xml:space="preserve"> </w:t>
      </w:r>
      <w:r w:rsidRPr="00D20502">
        <w:rPr>
          <w:rFonts w:ascii="Calibri" w:hAnsi="Calibri" w:cs="FrankRuehl" w:hint="eastAsia"/>
          <w:sz w:val="28"/>
          <w:szCs w:val="28"/>
          <w:rtl/>
        </w:rPr>
        <w:t>ונסיבות</w:t>
      </w:r>
      <w:r w:rsidRPr="00D20502">
        <w:rPr>
          <w:rFonts w:ascii="Calibri" w:hAnsi="Calibri" w:cs="FrankRuehl"/>
          <w:sz w:val="28"/>
          <w:szCs w:val="28"/>
          <w:rtl/>
        </w:rPr>
        <w:t xml:space="preserve"> </w:t>
      </w:r>
      <w:r w:rsidRPr="00D20502">
        <w:rPr>
          <w:rFonts w:ascii="Calibri" w:hAnsi="Calibri" w:cs="FrankRuehl" w:hint="eastAsia"/>
          <w:sz w:val="28"/>
          <w:szCs w:val="28"/>
          <w:rtl/>
        </w:rPr>
        <w:t>ביצוע</w:t>
      </w:r>
      <w:r w:rsidRPr="00D20502">
        <w:rPr>
          <w:rFonts w:ascii="Calibri" w:hAnsi="Calibri" w:cs="FrankRuehl"/>
          <w:sz w:val="28"/>
          <w:szCs w:val="28"/>
          <w:rtl/>
        </w:rPr>
        <w:t xml:space="preserve"> </w:t>
      </w:r>
      <w:r w:rsidRPr="00D20502">
        <w:rPr>
          <w:rFonts w:ascii="Calibri" w:hAnsi="Calibri" w:cs="FrankRuehl" w:hint="eastAsia"/>
          <w:sz w:val="28"/>
          <w:szCs w:val="28"/>
          <w:rtl/>
        </w:rPr>
        <w:t>העבירה</w:t>
      </w:r>
      <w:r w:rsidRPr="00D20502">
        <w:rPr>
          <w:rFonts w:ascii="Calibri" w:hAnsi="Calibri" w:cs="FrankRuehl"/>
          <w:sz w:val="28"/>
          <w:szCs w:val="28"/>
          <w:rtl/>
        </w:rPr>
        <w:t xml:space="preserve">. </w:t>
      </w:r>
    </w:p>
    <w:p w14:paraId="5249D745" w14:textId="77777777" w:rsidR="00304134" w:rsidRPr="00D20502" w:rsidRDefault="00304134" w:rsidP="00304134">
      <w:pPr>
        <w:spacing w:after="160" w:line="360" w:lineRule="auto"/>
        <w:jc w:val="both"/>
        <w:rPr>
          <w:rFonts w:ascii="Calibri" w:hAnsi="Calibri" w:cs="FrankRuehl"/>
          <w:b/>
          <w:bCs/>
          <w:sz w:val="28"/>
          <w:szCs w:val="28"/>
          <w:u w:val="single"/>
          <w:rtl/>
        </w:rPr>
      </w:pPr>
    </w:p>
    <w:p w14:paraId="75D44D8D" w14:textId="77777777" w:rsidR="00304134" w:rsidRPr="00304134" w:rsidRDefault="00304134" w:rsidP="00304134">
      <w:pPr>
        <w:spacing w:line="360" w:lineRule="auto"/>
        <w:jc w:val="both"/>
        <w:rPr>
          <w:rFonts w:ascii="Calibri" w:hAnsi="Calibri" w:cs="FrankRuehl"/>
          <w:sz w:val="28"/>
          <w:szCs w:val="28"/>
          <w:rtl/>
        </w:rPr>
      </w:pPr>
      <w:r w:rsidRPr="00D20502">
        <w:rPr>
          <w:rFonts w:ascii="Calibri" w:hAnsi="Calibri" w:cs="FrankRuehl" w:hint="eastAsia"/>
          <w:b/>
          <w:bCs/>
          <w:sz w:val="28"/>
          <w:szCs w:val="28"/>
          <w:u w:val="single"/>
          <w:rtl/>
        </w:rPr>
        <w:t>אשר</w:t>
      </w:r>
      <w:r w:rsidRPr="00D20502">
        <w:rPr>
          <w:rFonts w:ascii="Calibri" w:hAnsi="Calibri" w:cs="FrankRuehl"/>
          <w:b/>
          <w:bCs/>
          <w:sz w:val="28"/>
          <w:szCs w:val="28"/>
          <w:u w:val="single"/>
          <w:rtl/>
        </w:rPr>
        <w:t xml:space="preserve"> </w:t>
      </w:r>
      <w:r w:rsidRPr="00D20502">
        <w:rPr>
          <w:rFonts w:ascii="Calibri" w:hAnsi="Calibri" w:cs="FrankRuehl" w:hint="eastAsia"/>
          <w:b/>
          <w:bCs/>
          <w:sz w:val="28"/>
          <w:szCs w:val="28"/>
          <w:u w:val="single"/>
          <w:rtl/>
        </w:rPr>
        <w:t>לערך</w:t>
      </w:r>
      <w:r w:rsidRPr="00D20502">
        <w:rPr>
          <w:rFonts w:ascii="Calibri" w:hAnsi="Calibri" w:cs="FrankRuehl"/>
          <w:b/>
          <w:bCs/>
          <w:sz w:val="28"/>
          <w:szCs w:val="28"/>
          <w:u w:val="single"/>
          <w:rtl/>
        </w:rPr>
        <w:t xml:space="preserve"> </w:t>
      </w:r>
      <w:r w:rsidRPr="00D20502">
        <w:rPr>
          <w:rFonts w:ascii="Calibri" w:hAnsi="Calibri" w:cs="FrankRuehl" w:hint="eastAsia"/>
          <w:b/>
          <w:bCs/>
          <w:sz w:val="28"/>
          <w:szCs w:val="28"/>
          <w:u w:val="single"/>
          <w:rtl/>
        </w:rPr>
        <w:t>המוגן</w:t>
      </w:r>
      <w:r w:rsidRPr="00D20502">
        <w:rPr>
          <w:rFonts w:ascii="Calibri" w:hAnsi="Calibri" w:cs="FrankRuehl"/>
          <w:b/>
          <w:bCs/>
          <w:sz w:val="28"/>
          <w:szCs w:val="28"/>
          <w:u w:val="single"/>
          <w:rtl/>
        </w:rPr>
        <w:t xml:space="preserve"> </w:t>
      </w:r>
      <w:r w:rsidRPr="00D20502">
        <w:rPr>
          <w:rFonts w:ascii="Calibri" w:hAnsi="Calibri" w:cs="FrankRuehl"/>
          <w:sz w:val="28"/>
          <w:szCs w:val="28"/>
          <w:rtl/>
        </w:rPr>
        <w:t xml:space="preserve">– </w:t>
      </w:r>
      <w:r w:rsidRPr="00D20502">
        <w:rPr>
          <w:rFonts w:ascii="Calibri" w:hAnsi="Calibri" w:cs="FrankRuehl" w:hint="cs"/>
          <w:sz w:val="28"/>
          <w:szCs w:val="28"/>
          <w:rtl/>
        </w:rPr>
        <w:t xml:space="preserve"> </w:t>
      </w:r>
      <w:r w:rsidRPr="00304134">
        <w:rPr>
          <w:rFonts w:ascii="Calibri" w:hAnsi="Calibri" w:cs="FrankRuehl"/>
          <w:sz w:val="28"/>
          <w:szCs w:val="28"/>
          <w:rtl/>
        </w:rPr>
        <w:t xml:space="preserve"> </w:t>
      </w:r>
      <w:r w:rsidRPr="00D20502">
        <w:rPr>
          <w:rFonts w:cs="FrankRuehl" w:hint="eastAsia"/>
          <w:sz w:val="28"/>
          <w:szCs w:val="28"/>
          <w:rtl/>
        </w:rPr>
        <w:t>העבירות</w:t>
      </w:r>
      <w:r w:rsidRPr="00D20502">
        <w:rPr>
          <w:rFonts w:cs="FrankRuehl"/>
          <w:sz w:val="28"/>
          <w:szCs w:val="28"/>
          <w:rtl/>
        </w:rPr>
        <w:t xml:space="preserve"> </w:t>
      </w:r>
      <w:r w:rsidRPr="00D20502">
        <w:rPr>
          <w:rFonts w:cs="FrankRuehl" w:hint="eastAsia"/>
          <w:sz w:val="28"/>
          <w:szCs w:val="28"/>
          <w:rtl/>
        </w:rPr>
        <w:t>אותן</w:t>
      </w:r>
      <w:r w:rsidRPr="00D20502">
        <w:rPr>
          <w:rFonts w:cs="FrankRuehl"/>
          <w:sz w:val="28"/>
          <w:szCs w:val="28"/>
          <w:rtl/>
        </w:rPr>
        <w:t xml:space="preserve"> </w:t>
      </w:r>
      <w:r w:rsidRPr="00D20502">
        <w:rPr>
          <w:rFonts w:cs="FrankRuehl" w:hint="eastAsia"/>
          <w:sz w:val="28"/>
          <w:szCs w:val="28"/>
          <w:rtl/>
        </w:rPr>
        <w:t>עבר</w:t>
      </w:r>
      <w:r w:rsidRPr="00D20502">
        <w:rPr>
          <w:rFonts w:cs="FrankRuehl"/>
          <w:sz w:val="28"/>
          <w:szCs w:val="28"/>
          <w:rtl/>
        </w:rPr>
        <w:t xml:space="preserve"> </w:t>
      </w:r>
      <w:r w:rsidRPr="00D20502">
        <w:rPr>
          <w:rFonts w:cs="FrankRuehl" w:hint="eastAsia"/>
          <w:sz w:val="28"/>
          <w:szCs w:val="28"/>
          <w:rtl/>
        </w:rPr>
        <w:t>הנאשם</w:t>
      </w:r>
      <w:r w:rsidRPr="00D20502">
        <w:rPr>
          <w:rFonts w:cs="FrankRuehl"/>
          <w:sz w:val="28"/>
          <w:szCs w:val="28"/>
          <w:rtl/>
        </w:rPr>
        <w:t xml:space="preserve"> </w:t>
      </w:r>
      <w:r w:rsidRPr="00D20502">
        <w:rPr>
          <w:rFonts w:cs="FrankRuehl" w:hint="eastAsia"/>
          <w:sz w:val="28"/>
          <w:szCs w:val="28"/>
          <w:rtl/>
        </w:rPr>
        <w:t>פוגעות</w:t>
      </w:r>
      <w:r w:rsidRPr="00D20502">
        <w:rPr>
          <w:rFonts w:cs="FrankRuehl"/>
          <w:sz w:val="28"/>
          <w:szCs w:val="28"/>
          <w:rtl/>
        </w:rPr>
        <w:t xml:space="preserve"> </w:t>
      </w:r>
      <w:r w:rsidRPr="00D20502">
        <w:rPr>
          <w:rFonts w:cs="FrankRuehl" w:hint="eastAsia"/>
          <w:sz w:val="28"/>
          <w:szCs w:val="28"/>
          <w:rtl/>
        </w:rPr>
        <w:t>בערך</w:t>
      </w:r>
      <w:r w:rsidRPr="00D20502">
        <w:rPr>
          <w:rFonts w:cs="FrankRuehl"/>
          <w:sz w:val="28"/>
          <w:szCs w:val="28"/>
          <w:rtl/>
        </w:rPr>
        <w:t xml:space="preserve"> </w:t>
      </w:r>
      <w:r w:rsidRPr="00D20502">
        <w:rPr>
          <w:rFonts w:cs="FrankRuehl" w:hint="eastAsia"/>
          <w:sz w:val="28"/>
          <w:szCs w:val="28"/>
          <w:rtl/>
        </w:rPr>
        <w:t>המוגן</w:t>
      </w:r>
      <w:r w:rsidRPr="00D20502">
        <w:rPr>
          <w:rFonts w:cs="FrankRuehl"/>
          <w:sz w:val="28"/>
          <w:szCs w:val="28"/>
          <w:rtl/>
        </w:rPr>
        <w:t xml:space="preserve"> </w:t>
      </w:r>
      <w:r w:rsidRPr="00D20502">
        <w:rPr>
          <w:rFonts w:cs="FrankRuehl" w:hint="eastAsia"/>
          <w:sz w:val="28"/>
          <w:szCs w:val="28"/>
          <w:rtl/>
        </w:rPr>
        <w:t>של</w:t>
      </w:r>
      <w:r w:rsidRPr="00D20502">
        <w:rPr>
          <w:rFonts w:cs="FrankRuehl"/>
          <w:sz w:val="28"/>
          <w:szCs w:val="28"/>
          <w:rtl/>
        </w:rPr>
        <w:t xml:space="preserve"> </w:t>
      </w:r>
      <w:r w:rsidRPr="00304134">
        <w:rPr>
          <w:rFonts w:ascii="Calibri" w:hAnsi="Calibri" w:cs="FrankRuehl" w:hint="eastAsia"/>
          <w:sz w:val="28"/>
          <w:szCs w:val="28"/>
          <w:rtl/>
        </w:rPr>
        <w:t>שמירה</w:t>
      </w:r>
      <w:r w:rsidRPr="00304134">
        <w:rPr>
          <w:rFonts w:ascii="Calibri" w:hAnsi="Calibri" w:cs="FrankRuehl"/>
          <w:sz w:val="28"/>
          <w:szCs w:val="28"/>
          <w:rtl/>
        </w:rPr>
        <w:t xml:space="preserve"> </w:t>
      </w:r>
      <w:r w:rsidRPr="00304134">
        <w:rPr>
          <w:rFonts w:ascii="Calibri" w:hAnsi="Calibri" w:cs="FrankRuehl" w:hint="eastAsia"/>
          <w:sz w:val="28"/>
          <w:szCs w:val="28"/>
          <w:rtl/>
        </w:rPr>
        <w:t>על</w:t>
      </w:r>
      <w:r w:rsidRPr="00304134">
        <w:rPr>
          <w:rFonts w:ascii="Calibri" w:hAnsi="Calibri" w:cs="FrankRuehl"/>
          <w:sz w:val="28"/>
          <w:szCs w:val="28"/>
          <w:rtl/>
        </w:rPr>
        <w:t xml:space="preserve"> </w:t>
      </w:r>
      <w:r w:rsidRPr="00304134">
        <w:rPr>
          <w:rFonts w:ascii="Calibri" w:hAnsi="Calibri" w:cs="FrankRuehl" w:hint="eastAsia"/>
          <w:sz w:val="28"/>
          <w:szCs w:val="28"/>
          <w:rtl/>
        </w:rPr>
        <w:t>שלום</w:t>
      </w:r>
      <w:r w:rsidRPr="00304134">
        <w:rPr>
          <w:rFonts w:ascii="Calibri" w:hAnsi="Calibri" w:cs="FrankRuehl"/>
          <w:sz w:val="28"/>
          <w:szCs w:val="28"/>
          <w:rtl/>
        </w:rPr>
        <w:t xml:space="preserve"> </w:t>
      </w:r>
      <w:r w:rsidRPr="00304134">
        <w:rPr>
          <w:rFonts w:ascii="Calibri" w:hAnsi="Calibri" w:cs="FrankRuehl" w:hint="eastAsia"/>
          <w:sz w:val="28"/>
          <w:szCs w:val="28"/>
          <w:rtl/>
        </w:rPr>
        <w:t>הציבור</w:t>
      </w:r>
      <w:r w:rsidRPr="00304134">
        <w:rPr>
          <w:rFonts w:ascii="Calibri" w:hAnsi="Calibri" w:cs="FrankRuehl"/>
          <w:sz w:val="28"/>
          <w:szCs w:val="28"/>
          <w:rtl/>
        </w:rPr>
        <w:t xml:space="preserve"> </w:t>
      </w:r>
      <w:r w:rsidRPr="00304134">
        <w:rPr>
          <w:rFonts w:ascii="Calibri" w:hAnsi="Calibri" w:cs="FrankRuehl" w:hint="eastAsia"/>
          <w:sz w:val="28"/>
          <w:szCs w:val="28"/>
          <w:rtl/>
        </w:rPr>
        <w:t>ובריאותו</w:t>
      </w:r>
      <w:r w:rsidRPr="00304134">
        <w:rPr>
          <w:rFonts w:ascii="Calibri" w:hAnsi="Calibri" w:cs="FrankRuehl"/>
          <w:sz w:val="28"/>
          <w:szCs w:val="28"/>
          <w:rtl/>
        </w:rPr>
        <w:t xml:space="preserve"> </w:t>
      </w:r>
      <w:r w:rsidRPr="00304134">
        <w:rPr>
          <w:rFonts w:ascii="Calibri" w:hAnsi="Calibri" w:cs="FrankRuehl" w:hint="eastAsia"/>
          <w:sz w:val="28"/>
          <w:szCs w:val="28"/>
          <w:rtl/>
        </w:rPr>
        <w:t>מפני</w:t>
      </w:r>
      <w:r w:rsidRPr="00304134">
        <w:rPr>
          <w:rFonts w:ascii="Calibri" w:hAnsi="Calibri" w:cs="FrankRuehl"/>
          <w:sz w:val="28"/>
          <w:szCs w:val="28"/>
          <w:rtl/>
        </w:rPr>
        <w:t xml:space="preserve"> </w:t>
      </w:r>
      <w:r w:rsidRPr="00304134">
        <w:rPr>
          <w:rFonts w:ascii="Calibri" w:hAnsi="Calibri" w:cs="FrankRuehl" w:hint="eastAsia"/>
          <w:sz w:val="28"/>
          <w:szCs w:val="28"/>
          <w:rtl/>
        </w:rPr>
        <w:t>נגע</w:t>
      </w:r>
      <w:r w:rsidRPr="00304134">
        <w:rPr>
          <w:rFonts w:ascii="Calibri" w:hAnsi="Calibri" w:cs="FrankRuehl"/>
          <w:sz w:val="28"/>
          <w:szCs w:val="28"/>
          <w:rtl/>
        </w:rPr>
        <w:t xml:space="preserve"> </w:t>
      </w:r>
      <w:r w:rsidRPr="00304134">
        <w:rPr>
          <w:rFonts w:ascii="Calibri" w:hAnsi="Calibri" w:cs="FrankRuehl" w:hint="eastAsia"/>
          <w:sz w:val="28"/>
          <w:szCs w:val="28"/>
          <w:rtl/>
        </w:rPr>
        <w:t>הסמים</w:t>
      </w:r>
      <w:r w:rsidRPr="00304134">
        <w:rPr>
          <w:rFonts w:ascii="Calibri" w:hAnsi="Calibri" w:cs="FrankRuehl"/>
          <w:sz w:val="28"/>
          <w:szCs w:val="28"/>
          <w:rtl/>
        </w:rPr>
        <w:t xml:space="preserve">, </w:t>
      </w:r>
      <w:r w:rsidRPr="00304134">
        <w:rPr>
          <w:rFonts w:ascii="Calibri" w:hAnsi="Calibri" w:cs="FrankRuehl" w:hint="eastAsia"/>
          <w:sz w:val="28"/>
          <w:szCs w:val="28"/>
          <w:rtl/>
        </w:rPr>
        <w:t>שתוצאות</w:t>
      </w:r>
      <w:r w:rsidRPr="00304134">
        <w:rPr>
          <w:rFonts w:ascii="Calibri" w:hAnsi="Calibri" w:cs="FrankRuehl"/>
          <w:sz w:val="28"/>
          <w:szCs w:val="28"/>
          <w:rtl/>
        </w:rPr>
        <w:t xml:space="preserve"> </w:t>
      </w:r>
      <w:r w:rsidRPr="00304134">
        <w:rPr>
          <w:rFonts w:ascii="Calibri" w:hAnsi="Calibri" w:cs="FrankRuehl" w:hint="eastAsia"/>
          <w:sz w:val="28"/>
          <w:szCs w:val="28"/>
          <w:rtl/>
        </w:rPr>
        <w:t>השימוש</w:t>
      </w:r>
      <w:r w:rsidRPr="00304134">
        <w:rPr>
          <w:rFonts w:ascii="Calibri" w:hAnsi="Calibri" w:cs="FrankRuehl"/>
          <w:sz w:val="28"/>
          <w:szCs w:val="28"/>
          <w:rtl/>
        </w:rPr>
        <w:t xml:space="preserve"> </w:t>
      </w:r>
      <w:r w:rsidRPr="00304134">
        <w:rPr>
          <w:rFonts w:ascii="Calibri" w:hAnsi="Calibri" w:cs="FrankRuehl" w:hint="eastAsia"/>
          <w:sz w:val="28"/>
          <w:szCs w:val="28"/>
          <w:rtl/>
        </w:rPr>
        <w:t>בהם</w:t>
      </w:r>
      <w:r w:rsidRPr="00304134">
        <w:rPr>
          <w:rFonts w:ascii="Calibri" w:hAnsi="Calibri" w:cs="FrankRuehl"/>
          <w:sz w:val="28"/>
          <w:szCs w:val="28"/>
          <w:rtl/>
        </w:rPr>
        <w:t xml:space="preserve"> </w:t>
      </w:r>
      <w:r w:rsidRPr="00304134">
        <w:rPr>
          <w:rFonts w:ascii="Calibri" w:hAnsi="Calibri" w:cs="FrankRuehl" w:hint="eastAsia"/>
          <w:sz w:val="28"/>
          <w:szCs w:val="28"/>
          <w:rtl/>
        </w:rPr>
        <w:t>וההתמכרות</w:t>
      </w:r>
      <w:r w:rsidRPr="00304134">
        <w:rPr>
          <w:rFonts w:ascii="Calibri" w:hAnsi="Calibri" w:cs="FrankRuehl"/>
          <w:sz w:val="28"/>
          <w:szCs w:val="28"/>
          <w:rtl/>
        </w:rPr>
        <w:t xml:space="preserve"> </w:t>
      </w:r>
      <w:r w:rsidRPr="00304134">
        <w:rPr>
          <w:rFonts w:ascii="Calibri" w:hAnsi="Calibri" w:cs="FrankRuehl" w:hint="eastAsia"/>
          <w:sz w:val="28"/>
          <w:szCs w:val="28"/>
          <w:rtl/>
        </w:rPr>
        <w:t>אליהם</w:t>
      </w:r>
      <w:r w:rsidRPr="00304134">
        <w:rPr>
          <w:rFonts w:ascii="Calibri" w:hAnsi="Calibri" w:cs="FrankRuehl"/>
          <w:sz w:val="28"/>
          <w:szCs w:val="28"/>
          <w:rtl/>
        </w:rPr>
        <w:t xml:space="preserve"> </w:t>
      </w:r>
      <w:r w:rsidRPr="00304134">
        <w:rPr>
          <w:rFonts w:ascii="Calibri" w:hAnsi="Calibri" w:cs="FrankRuehl" w:hint="eastAsia"/>
          <w:sz w:val="28"/>
          <w:szCs w:val="28"/>
          <w:rtl/>
        </w:rPr>
        <w:t>קשות</w:t>
      </w:r>
      <w:r w:rsidRPr="00304134">
        <w:rPr>
          <w:rFonts w:ascii="Calibri" w:hAnsi="Calibri" w:cs="FrankRuehl"/>
          <w:sz w:val="28"/>
          <w:szCs w:val="28"/>
          <w:rtl/>
        </w:rPr>
        <w:t xml:space="preserve">, </w:t>
      </w:r>
      <w:r w:rsidRPr="00304134">
        <w:rPr>
          <w:rFonts w:ascii="Calibri" w:hAnsi="Calibri" w:cs="FrankRuehl" w:hint="eastAsia"/>
          <w:sz w:val="28"/>
          <w:szCs w:val="28"/>
          <w:rtl/>
        </w:rPr>
        <w:t>ארוכות</w:t>
      </w:r>
      <w:r w:rsidRPr="00304134">
        <w:rPr>
          <w:rFonts w:ascii="Calibri" w:hAnsi="Calibri" w:cs="FrankRuehl"/>
          <w:sz w:val="28"/>
          <w:szCs w:val="28"/>
          <w:rtl/>
        </w:rPr>
        <w:t xml:space="preserve"> </w:t>
      </w:r>
      <w:r w:rsidRPr="00304134">
        <w:rPr>
          <w:rFonts w:ascii="Calibri" w:hAnsi="Calibri" w:cs="FrankRuehl" w:hint="eastAsia"/>
          <w:sz w:val="28"/>
          <w:szCs w:val="28"/>
          <w:rtl/>
        </w:rPr>
        <w:t>טווח</w:t>
      </w:r>
      <w:r w:rsidRPr="00304134">
        <w:rPr>
          <w:rFonts w:ascii="Calibri" w:hAnsi="Calibri" w:cs="FrankRuehl"/>
          <w:sz w:val="28"/>
          <w:szCs w:val="28"/>
          <w:rtl/>
        </w:rPr>
        <w:t xml:space="preserve"> </w:t>
      </w:r>
      <w:r w:rsidRPr="00304134">
        <w:rPr>
          <w:rFonts w:ascii="Calibri" w:hAnsi="Calibri" w:cs="FrankRuehl" w:hint="eastAsia"/>
          <w:sz w:val="28"/>
          <w:szCs w:val="28"/>
          <w:rtl/>
        </w:rPr>
        <w:t>ורחבות</w:t>
      </w:r>
      <w:r w:rsidRPr="00304134">
        <w:rPr>
          <w:rFonts w:ascii="Calibri" w:hAnsi="Calibri" w:cs="FrankRuehl"/>
          <w:sz w:val="28"/>
          <w:szCs w:val="28"/>
          <w:rtl/>
        </w:rPr>
        <w:t xml:space="preserve"> </w:t>
      </w:r>
      <w:r w:rsidRPr="00304134">
        <w:rPr>
          <w:rFonts w:ascii="Calibri" w:hAnsi="Calibri" w:cs="FrankRuehl" w:hint="eastAsia"/>
          <w:sz w:val="28"/>
          <w:szCs w:val="28"/>
          <w:rtl/>
        </w:rPr>
        <w:t>היקף</w:t>
      </w:r>
      <w:r w:rsidRPr="00304134">
        <w:rPr>
          <w:rFonts w:ascii="Calibri" w:hAnsi="Calibri" w:cs="FrankRuehl"/>
          <w:sz w:val="28"/>
          <w:szCs w:val="28"/>
          <w:rtl/>
        </w:rPr>
        <w:t xml:space="preserve"> </w:t>
      </w:r>
      <w:r w:rsidRPr="00304134">
        <w:rPr>
          <w:rFonts w:ascii="Calibri" w:hAnsi="Calibri" w:cs="FrankRuehl" w:hint="eastAsia"/>
          <w:sz w:val="28"/>
          <w:szCs w:val="28"/>
          <w:rtl/>
        </w:rPr>
        <w:t>וחורגות</w:t>
      </w:r>
      <w:r w:rsidRPr="00304134">
        <w:rPr>
          <w:rFonts w:ascii="Calibri" w:hAnsi="Calibri" w:cs="FrankRuehl"/>
          <w:sz w:val="28"/>
          <w:szCs w:val="28"/>
          <w:rtl/>
        </w:rPr>
        <w:t xml:space="preserve"> </w:t>
      </w:r>
      <w:r w:rsidRPr="00304134">
        <w:rPr>
          <w:rFonts w:ascii="Calibri" w:hAnsi="Calibri" w:cs="FrankRuehl" w:hint="eastAsia"/>
          <w:sz w:val="28"/>
          <w:szCs w:val="28"/>
          <w:rtl/>
        </w:rPr>
        <w:t>מעניינו</w:t>
      </w:r>
      <w:r w:rsidRPr="00304134">
        <w:rPr>
          <w:rFonts w:ascii="Calibri" w:hAnsi="Calibri" w:cs="FrankRuehl"/>
          <w:sz w:val="28"/>
          <w:szCs w:val="28"/>
          <w:rtl/>
        </w:rPr>
        <w:t xml:space="preserve"> </w:t>
      </w:r>
      <w:r w:rsidRPr="00304134">
        <w:rPr>
          <w:rFonts w:ascii="Calibri" w:hAnsi="Calibri" w:cs="FrankRuehl" w:hint="eastAsia"/>
          <w:sz w:val="28"/>
          <w:szCs w:val="28"/>
          <w:rtl/>
        </w:rPr>
        <w:t>של</w:t>
      </w:r>
      <w:r w:rsidRPr="00304134">
        <w:rPr>
          <w:rFonts w:ascii="Calibri" w:hAnsi="Calibri" w:cs="FrankRuehl"/>
          <w:sz w:val="28"/>
          <w:szCs w:val="28"/>
          <w:rtl/>
        </w:rPr>
        <w:t xml:space="preserve"> </w:t>
      </w:r>
      <w:r w:rsidRPr="00304134">
        <w:rPr>
          <w:rFonts w:ascii="Calibri" w:hAnsi="Calibri" w:cs="FrankRuehl" w:hint="eastAsia"/>
          <w:sz w:val="28"/>
          <w:szCs w:val="28"/>
          <w:rtl/>
        </w:rPr>
        <w:t>אדם</w:t>
      </w:r>
      <w:r w:rsidRPr="00304134">
        <w:rPr>
          <w:rFonts w:ascii="Calibri" w:hAnsi="Calibri" w:cs="FrankRuehl"/>
          <w:sz w:val="28"/>
          <w:szCs w:val="28"/>
          <w:rtl/>
        </w:rPr>
        <w:t xml:space="preserve"> </w:t>
      </w:r>
      <w:r w:rsidRPr="00304134">
        <w:rPr>
          <w:rFonts w:ascii="Calibri" w:hAnsi="Calibri" w:cs="FrankRuehl" w:hint="eastAsia"/>
          <w:sz w:val="28"/>
          <w:szCs w:val="28"/>
          <w:rtl/>
        </w:rPr>
        <w:t>אחד</w:t>
      </w:r>
      <w:r w:rsidRPr="00304134">
        <w:rPr>
          <w:rFonts w:ascii="Calibri" w:hAnsi="Calibri" w:cs="FrankRuehl"/>
          <w:sz w:val="28"/>
          <w:szCs w:val="28"/>
          <w:rtl/>
        </w:rPr>
        <w:t xml:space="preserve">, </w:t>
      </w:r>
      <w:r w:rsidRPr="00304134">
        <w:rPr>
          <w:rFonts w:ascii="Calibri" w:hAnsi="Calibri" w:cs="FrankRuehl" w:hint="eastAsia"/>
          <w:sz w:val="28"/>
          <w:szCs w:val="28"/>
          <w:rtl/>
        </w:rPr>
        <w:t>ונוגעות</w:t>
      </w:r>
      <w:r w:rsidRPr="00304134">
        <w:rPr>
          <w:rFonts w:ascii="Calibri" w:hAnsi="Calibri" w:cs="FrankRuehl"/>
          <w:sz w:val="28"/>
          <w:szCs w:val="28"/>
          <w:rtl/>
        </w:rPr>
        <w:t xml:space="preserve"> </w:t>
      </w:r>
      <w:r w:rsidRPr="00304134">
        <w:rPr>
          <w:rFonts w:ascii="Calibri" w:hAnsi="Calibri" w:cs="FrankRuehl" w:hint="eastAsia"/>
          <w:sz w:val="28"/>
          <w:szCs w:val="28"/>
          <w:rtl/>
        </w:rPr>
        <w:t>לכלל</w:t>
      </w:r>
      <w:r w:rsidRPr="00304134">
        <w:rPr>
          <w:rFonts w:ascii="Calibri" w:hAnsi="Calibri" w:cs="FrankRuehl"/>
          <w:sz w:val="28"/>
          <w:szCs w:val="28"/>
          <w:rtl/>
        </w:rPr>
        <w:t xml:space="preserve"> </w:t>
      </w:r>
      <w:r w:rsidRPr="00304134">
        <w:rPr>
          <w:rFonts w:ascii="Calibri" w:hAnsi="Calibri" w:cs="FrankRuehl" w:hint="eastAsia"/>
          <w:sz w:val="28"/>
          <w:szCs w:val="28"/>
          <w:rtl/>
        </w:rPr>
        <w:t>החברה</w:t>
      </w:r>
      <w:r w:rsidRPr="00304134">
        <w:rPr>
          <w:rFonts w:ascii="Calibri" w:hAnsi="Calibri" w:cs="FrankRuehl"/>
          <w:sz w:val="28"/>
          <w:szCs w:val="28"/>
          <w:rtl/>
        </w:rPr>
        <w:t>.</w:t>
      </w:r>
      <w:r w:rsidRPr="00304134">
        <w:rPr>
          <w:rFonts w:ascii="Calibri" w:hAnsi="Calibri" w:cs="FrankRuehl" w:hint="cs"/>
          <w:sz w:val="28"/>
          <w:szCs w:val="28"/>
          <w:rtl/>
        </w:rPr>
        <w:t xml:space="preserve"> הנאשם סחר בסם מבצע כסף, והגם שסחר עם מי שמוכר לו, עדיין מדובר בפגיעה ניכרת בערכים המוגנים נוכח טיב הסמים וביצוע יותר ממכירה אחת.</w:t>
      </w:r>
    </w:p>
    <w:p w14:paraId="6CB0121B" w14:textId="77777777" w:rsidR="00304134" w:rsidRPr="00304134" w:rsidRDefault="00304134" w:rsidP="00304134">
      <w:pPr>
        <w:spacing w:after="160" w:line="360" w:lineRule="auto"/>
        <w:jc w:val="both"/>
        <w:rPr>
          <w:rFonts w:ascii="Calibri" w:hAnsi="Calibri" w:cs="FrankRuehl"/>
          <w:sz w:val="28"/>
          <w:szCs w:val="28"/>
          <w:rtl/>
        </w:rPr>
      </w:pPr>
    </w:p>
    <w:p w14:paraId="39B387A0" w14:textId="77777777" w:rsidR="00304134" w:rsidRPr="00304134" w:rsidRDefault="00304134" w:rsidP="00304134">
      <w:pPr>
        <w:spacing w:after="160" w:line="360" w:lineRule="auto"/>
        <w:jc w:val="both"/>
        <w:rPr>
          <w:rFonts w:ascii="Calibri" w:hAnsi="Calibri" w:cs="FrankRuehl"/>
          <w:sz w:val="28"/>
          <w:szCs w:val="28"/>
          <w:rtl/>
        </w:rPr>
      </w:pPr>
      <w:r w:rsidRPr="00304134">
        <w:rPr>
          <w:rFonts w:ascii="Calibri" w:hAnsi="Calibri" w:cs="FrankRuehl" w:hint="eastAsia"/>
          <w:b/>
          <w:bCs/>
          <w:sz w:val="28"/>
          <w:szCs w:val="28"/>
          <w:u w:val="single"/>
          <w:rtl/>
        </w:rPr>
        <w:t>נסיבות</w:t>
      </w:r>
      <w:r w:rsidRPr="00304134">
        <w:rPr>
          <w:rFonts w:ascii="Calibri" w:hAnsi="Calibri" w:cs="FrankRuehl"/>
          <w:b/>
          <w:bCs/>
          <w:sz w:val="28"/>
          <w:szCs w:val="28"/>
          <w:u w:val="single"/>
          <w:rtl/>
        </w:rPr>
        <w:t xml:space="preserve"> </w:t>
      </w:r>
      <w:r w:rsidRPr="00304134">
        <w:rPr>
          <w:rFonts w:ascii="Calibri" w:hAnsi="Calibri" w:cs="FrankRuehl" w:hint="eastAsia"/>
          <w:b/>
          <w:bCs/>
          <w:sz w:val="28"/>
          <w:szCs w:val="28"/>
          <w:u w:val="single"/>
          <w:rtl/>
        </w:rPr>
        <w:t>הקשורות</w:t>
      </w:r>
      <w:r w:rsidRPr="00304134">
        <w:rPr>
          <w:rFonts w:ascii="Calibri" w:hAnsi="Calibri" w:cs="FrankRuehl"/>
          <w:b/>
          <w:bCs/>
          <w:sz w:val="28"/>
          <w:szCs w:val="28"/>
          <w:u w:val="single"/>
          <w:rtl/>
        </w:rPr>
        <w:t xml:space="preserve"> </w:t>
      </w:r>
      <w:r w:rsidRPr="00304134">
        <w:rPr>
          <w:rFonts w:ascii="Calibri" w:hAnsi="Calibri" w:cs="FrankRuehl" w:hint="eastAsia"/>
          <w:b/>
          <w:bCs/>
          <w:sz w:val="28"/>
          <w:szCs w:val="28"/>
          <w:u w:val="single"/>
          <w:rtl/>
        </w:rPr>
        <w:t>בביצוע</w:t>
      </w:r>
      <w:r w:rsidRPr="00304134">
        <w:rPr>
          <w:rFonts w:ascii="Calibri" w:hAnsi="Calibri" w:cs="FrankRuehl"/>
          <w:b/>
          <w:bCs/>
          <w:sz w:val="28"/>
          <w:szCs w:val="28"/>
          <w:u w:val="single"/>
          <w:rtl/>
        </w:rPr>
        <w:t xml:space="preserve"> </w:t>
      </w:r>
      <w:r w:rsidRPr="00304134">
        <w:rPr>
          <w:rFonts w:ascii="Calibri" w:hAnsi="Calibri" w:cs="FrankRuehl" w:hint="eastAsia"/>
          <w:b/>
          <w:bCs/>
          <w:sz w:val="28"/>
          <w:szCs w:val="28"/>
          <w:u w:val="single"/>
          <w:rtl/>
        </w:rPr>
        <w:t>העבירה</w:t>
      </w:r>
      <w:r w:rsidRPr="00304134">
        <w:rPr>
          <w:rFonts w:ascii="Calibri" w:hAnsi="Calibri" w:cs="FrankRuehl"/>
          <w:b/>
          <w:bCs/>
          <w:sz w:val="28"/>
          <w:szCs w:val="28"/>
          <w:u w:val="single"/>
          <w:rtl/>
        </w:rPr>
        <w:t xml:space="preserve">, </w:t>
      </w:r>
      <w:r w:rsidRPr="00304134">
        <w:rPr>
          <w:rFonts w:ascii="Calibri" w:hAnsi="Calibri" w:cs="FrankRuehl" w:hint="eastAsia"/>
          <w:b/>
          <w:bCs/>
          <w:sz w:val="28"/>
          <w:szCs w:val="28"/>
          <w:u w:val="single"/>
          <w:rtl/>
        </w:rPr>
        <w:t>לפי</w:t>
      </w:r>
      <w:r w:rsidRPr="00304134">
        <w:rPr>
          <w:rFonts w:ascii="Calibri" w:hAnsi="Calibri" w:cs="FrankRuehl"/>
          <w:b/>
          <w:bCs/>
          <w:sz w:val="28"/>
          <w:szCs w:val="28"/>
          <w:u w:val="single"/>
          <w:rtl/>
        </w:rPr>
        <w:t xml:space="preserve"> </w:t>
      </w:r>
      <w:hyperlink r:id="rId16" w:history="1">
        <w:r w:rsidR="004B015A" w:rsidRPr="004B015A">
          <w:rPr>
            <w:rStyle w:val="Hyperlink"/>
            <w:rFonts w:ascii="Calibri" w:hAnsi="Calibri" w:cs="FrankRuehl" w:hint="eastAsia"/>
            <w:b/>
            <w:bCs/>
            <w:sz w:val="28"/>
            <w:szCs w:val="28"/>
            <w:rtl/>
          </w:rPr>
          <w:t>סעיף</w:t>
        </w:r>
        <w:r w:rsidR="004B015A" w:rsidRPr="004B015A">
          <w:rPr>
            <w:rStyle w:val="Hyperlink"/>
            <w:rFonts w:ascii="Calibri" w:hAnsi="Calibri" w:cs="FrankRuehl"/>
            <w:b/>
            <w:bCs/>
            <w:sz w:val="28"/>
            <w:szCs w:val="28"/>
            <w:rtl/>
          </w:rPr>
          <w:t xml:space="preserve"> 40</w:t>
        </w:r>
        <w:r w:rsidR="004B015A" w:rsidRPr="004B015A">
          <w:rPr>
            <w:rStyle w:val="Hyperlink"/>
            <w:rFonts w:ascii="Calibri" w:hAnsi="Calibri" w:cs="FrankRuehl" w:hint="eastAsia"/>
            <w:b/>
            <w:bCs/>
            <w:sz w:val="28"/>
            <w:szCs w:val="28"/>
            <w:rtl/>
          </w:rPr>
          <w:t>ט</w:t>
        </w:r>
        <w:r w:rsidR="004B015A" w:rsidRPr="004B015A">
          <w:rPr>
            <w:rStyle w:val="Hyperlink"/>
            <w:rFonts w:ascii="Calibri" w:hAnsi="Calibri" w:cs="FrankRuehl"/>
            <w:b/>
            <w:bCs/>
            <w:sz w:val="28"/>
            <w:szCs w:val="28"/>
            <w:rtl/>
          </w:rPr>
          <w:t>'</w:t>
        </w:r>
      </w:hyperlink>
      <w:r w:rsidRPr="00304134">
        <w:rPr>
          <w:rFonts w:ascii="Calibri" w:hAnsi="Calibri" w:cs="FrankRuehl"/>
          <w:b/>
          <w:bCs/>
          <w:sz w:val="28"/>
          <w:szCs w:val="28"/>
          <w:u w:val="single"/>
          <w:rtl/>
        </w:rPr>
        <w:t xml:space="preserve"> </w:t>
      </w:r>
      <w:r w:rsidRPr="00304134">
        <w:rPr>
          <w:rFonts w:ascii="Calibri" w:hAnsi="Calibri" w:cs="FrankRuehl" w:hint="eastAsia"/>
          <w:b/>
          <w:bCs/>
          <w:sz w:val="28"/>
          <w:szCs w:val="28"/>
          <w:u w:val="single"/>
          <w:rtl/>
        </w:rPr>
        <w:t>ל</w:t>
      </w:r>
      <w:hyperlink r:id="rId17" w:history="1">
        <w:r w:rsidR="00FE3F05" w:rsidRPr="00FE3F05">
          <w:rPr>
            <w:rFonts w:ascii="Calibri" w:hAnsi="Calibri" w:cs="FrankRuehl" w:hint="eastAsia"/>
            <w:b/>
            <w:bCs/>
            <w:color w:val="0000FF"/>
            <w:sz w:val="28"/>
            <w:szCs w:val="28"/>
            <w:u w:val="single"/>
            <w:rtl/>
          </w:rPr>
          <w:t>חוק</w:t>
        </w:r>
        <w:r w:rsidR="00FE3F05" w:rsidRPr="00FE3F05">
          <w:rPr>
            <w:rFonts w:ascii="Calibri" w:hAnsi="Calibri" w:cs="FrankRuehl"/>
            <w:b/>
            <w:bCs/>
            <w:color w:val="0000FF"/>
            <w:sz w:val="28"/>
            <w:szCs w:val="28"/>
            <w:u w:val="single"/>
            <w:rtl/>
          </w:rPr>
          <w:t xml:space="preserve"> </w:t>
        </w:r>
        <w:r w:rsidR="00FE3F05" w:rsidRPr="00FE3F05">
          <w:rPr>
            <w:rFonts w:ascii="Calibri" w:hAnsi="Calibri" w:cs="FrankRuehl" w:hint="eastAsia"/>
            <w:b/>
            <w:bCs/>
            <w:color w:val="0000FF"/>
            <w:sz w:val="28"/>
            <w:szCs w:val="28"/>
            <w:u w:val="single"/>
            <w:rtl/>
          </w:rPr>
          <w:t>העונשין</w:t>
        </w:r>
      </w:hyperlink>
      <w:r w:rsidRPr="00304134">
        <w:rPr>
          <w:rFonts w:ascii="Calibri" w:hAnsi="Calibri" w:cs="FrankRuehl"/>
          <w:b/>
          <w:bCs/>
          <w:sz w:val="28"/>
          <w:szCs w:val="28"/>
          <w:rtl/>
        </w:rPr>
        <w:t xml:space="preserve"> – </w:t>
      </w:r>
      <w:r w:rsidRPr="00304134">
        <w:rPr>
          <w:rFonts w:ascii="Calibri" w:hAnsi="Calibri" w:cs="FrankRuehl" w:hint="eastAsia"/>
          <w:sz w:val="28"/>
          <w:szCs w:val="28"/>
          <w:rtl/>
        </w:rPr>
        <w:t>בין</w:t>
      </w:r>
      <w:r w:rsidRPr="00304134">
        <w:rPr>
          <w:rFonts w:ascii="Calibri" w:hAnsi="Calibri" w:cs="FrankRuehl"/>
          <w:sz w:val="28"/>
          <w:szCs w:val="28"/>
          <w:rtl/>
        </w:rPr>
        <w:t xml:space="preserve"> </w:t>
      </w:r>
      <w:r w:rsidRPr="00304134">
        <w:rPr>
          <w:rFonts w:ascii="Calibri" w:hAnsi="Calibri" w:cs="FrankRuehl" w:hint="eastAsia"/>
          <w:sz w:val="28"/>
          <w:szCs w:val="28"/>
          <w:rtl/>
        </w:rPr>
        <w:t>הנסיבות</w:t>
      </w:r>
      <w:r w:rsidRPr="00304134">
        <w:rPr>
          <w:rFonts w:ascii="Calibri" w:hAnsi="Calibri" w:cs="FrankRuehl"/>
          <w:sz w:val="28"/>
          <w:szCs w:val="28"/>
          <w:rtl/>
        </w:rPr>
        <w:t xml:space="preserve"> </w:t>
      </w:r>
      <w:r w:rsidRPr="00304134">
        <w:rPr>
          <w:rFonts w:ascii="Calibri" w:hAnsi="Calibri" w:cs="FrankRuehl" w:hint="eastAsia"/>
          <w:sz w:val="28"/>
          <w:szCs w:val="28"/>
          <w:rtl/>
        </w:rPr>
        <w:t>הקשורות</w:t>
      </w:r>
      <w:r w:rsidRPr="00304134">
        <w:rPr>
          <w:rFonts w:ascii="Calibri" w:hAnsi="Calibri" w:cs="FrankRuehl"/>
          <w:sz w:val="28"/>
          <w:szCs w:val="28"/>
          <w:rtl/>
        </w:rPr>
        <w:t xml:space="preserve"> </w:t>
      </w:r>
      <w:r w:rsidRPr="00304134">
        <w:rPr>
          <w:rFonts w:ascii="Calibri" w:hAnsi="Calibri" w:cs="FrankRuehl" w:hint="eastAsia"/>
          <w:sz w:val="28"/>
          <w:szCs w:val="28"/>
          <w:rtl/>
        </w:rPr>
        <w:t>בביצוע</w:t>
      </w:r>
      <w:r w:rsidRPr="00304134">
        <w:rPr>
          <w:rFonts w:ascii="Calibri" w:hAnsi="Calibri" w:cs="FrankRuehl"/>
          <w:sz w:val="28"/>
          <w:szCs w:val="28"/>
          <w:rtl/>
        </w:rPr>
        <w:t xml:space="preserve"> </w:t>
      </w:r>
      <w:r w:rsidRPr="00304134">
        <w:rPr>
          <w:rFonts w:ascii="Calibri" w:hAnsi="Calibri" w:cs="FrankRuehl" w:hint="eastAsia"/>
          <w:sz w:val="28"/>
          <w:szCs w:val="28"/>
          <w:rtl/>
        </w:rPr>
        <w:t>העבירה</w:t>
      </w:r>
      <w:r w:rsidRPr="00304134">
        <w:rPr>
          <w:rFonts w:ascii="Calibri" w:hAnsi="Calibri" w:cs="FrankRuehl"/>
          <w:sz w:val="28"/>
          <w:szCs w:val="28"/>
          <w:rtl/>
        </w:rPr>
        <w:t xml:space="preserve"> </w:t>
      </w:r>
      <w:r w:rsidRPr="00304134">
        <w:rPr>
          <w:rFonts w:ascii="Calibri" w:hAnsi="Calibri" w:cs="FrankRuehl" w:hint="eastAsia"/>
          <w:sz w:val="28"/>
          <w:szCs w:val="28"/>
          <w:rtl/>
        </w:rPr>
        <w:t>יש</w:t>
      </w:r>
      <w:r w:rsidRPr="00304134">
        <w:rPr>
          <w:rFonts w:ascii="Calibri" w:hAnsi="Calibri" w:cs="FrankRuehl"/>
          <w:sz w:val="28"/>
          <w:szCs w:val="28"/>
          <w:rtl/>
        </w:rPr>
        <w:t xml:space="preserve"> </w:t>
      </w:r>
      <w:r w:rsidRPr="00304134">
        <w:rPr>
          <w:rFonts w:ascii="Calibri" w:hAnsi="Calibri" w:cs="FrankRuehl" w:hint="eastAsia"/>
          <w:sz w:val="28"/>
          <w:szCs w:val="28"/>
          <w:rtl/>
        </w:rPr>
        <w:t>לשקול</w:t>
      </w:r>
      <w:r w:rsidRPr="00304134">
        <w:rPr>
          <w:rFonts w:ascii="Calibri" w:hAnsi="Calibri" w:cs="FrankRuehl"/>
          <w:sz w:val="28"/>
          <w:szCs w:val="28"/>
          <w:rtl/>
        </w:rPr>
        <w:t xml:space="preserve"> </w:t>
      </w:r>
      <w:r w:rsidRPr="00304134">
        <w:rPr>
          <w:rFonts w:ascii="Calibri" w:hAnsi="Calibri" w:cs="FrankRuehl" w:hint="eastAsia"/>
          <w:sz w:val="28"/>
          <w:szCs w:val="28"/>
          <w:rtl/>
        </w:rPr>
        <w:t>את</w:t>
      </w:r>
      <w:r w:rsidRPr="00304134">
        <w:rPr>
          <w:rFonts w:ascii="Calibri" w:hAnsi="Calibri" w:cs="FrankRuehl"/>
          <w:sz w:val="28"/>
          <w:szCs w:val="28"/>
          <w:rtl/>
        </w:rPr>
        <w:t xml:space="preserve"> </w:t>
      </w:r>
      <w:r w:rsidRPr="00304134">
        <w:rPr>
          <w:rFonts w:ascii="Calibri" w:hAnsi="Calibri" w:cs="FrankRuehl" w:hint="eastAsia"/>
          <w:sz w:val="28"/>
          <w:szCs w:val="28"/>
          <w:rtl/>
        </w:rPr>
        <w:t>אלה</w:t>
      </w:r>
      <w:r w:rsidRPr="00304134">
        <w:rPr>
          <w:rFonts w:ascii="Calibri" w:hAnsi="Calibri" w:cs="FrankRuehl"/>
          <w:sz w:val="28"/>
          <w:szCs w:val="28"/>
          <w:rtl/>
        </w:rPr>
        <w:t xml:space="preserve">, </w:t>
      </w:r>
      <w:r w:rsidRPr="00304134">
        <w:rPr>
          <w:rFonts w:ascii="Calibri" w:hAnsi="Calibri" w:cs="FrankRuehl" w:hint="eastAsia"/>
          <w:sz w:val="28"/>
          <w:szCs w:val="28"/>
          <w:rtl/>
        </w:rPr>
        <w:t>לעניין</w:t>
      </w:r>
      <w:r w:rsidRPr="00304134">
        <w:rPr>
          <w:rFonts w:ascii="Calibri" w:hAnsi="Calibri" w:cs="FrankRuehl"/>
          <w:sz w:val="28"/>
          <w:szCs w:val="28"/>
          <w:rtl/>
        </w:rPr>
        <w:t xml:space="preserve"> </w:t>
      </w:r>
      <w:r w:rsidRPr="00304134">
        <w:rPr>
          <w:rFonts w:ascii="Calibri" w:hAnsi="Calibri" w:cs="FrankRuehl" w:hint="eastAsia"/>
          <w:sz w:val="28"/>
          <w:szCs w:val="28"/>
          <w:rtl/>
        </w:rPr>
        <w:t>קביעת</w:t>
      </w:r>
      <w:r w:rsidRPr="00304134">
        <w:rPr>
          <w:rFonts w:ascii="Calibri" w:hAnsi="Calibri" w:cs="FrankRuehl"/>
          <w:sz w:val="28"/>
          <w:szCs w:val="28"/>
          <w:rtl/>
        </w:rPr>
        <w:t xml:space="preserve"> </w:t>
      </w:r>
      <w:r w:rsidRPr="00304134">
        <w:rPr>
          <w:rFonts w:ascii="Calibri" w:hAnsi="Calibri" w:cs="FrankRuehl" w:hint="eastAsia"/>
          <w:sz w:val="28"/>
          <w:szCs w:val="28"/>
          <w:rtl/>
        </w:rPr>
        <w:t>המתחם</w:t>
      </w:r>
      <w:r w:rsidRPr="00304134">
        <w:rPr>
          <w:rFonts w:ascii="Calibri" w:hAnsi="Calibri" w:cs="FrankRuehl"/>
          <w:sz w:val="28"/>
          <w:szCs w:val="28"/>
          <w:rtl/>
        </w:rPr>
        <w:t>:</w:t>
      </w:r>
      <w:r w:rsidRPr="00304134">
        <w:rPr>
          <w:rFonts w:ascii="Calibri" w:hAnsi="Calibri" w:cs="FrankRuehl" w:hint="cs"/>
          <w:sz w:val="28"/>
          <w:szCs w:val="28"/>
          <w:rtl/>
        </w:rPr>
        <w:t xml:space="preserve"> </w:t>
      </w:r>
      <w:r w:rsidRPr="00D20502">
        <w:rPr>
          <w:rFonts w:ascii="FrankRuehl" w:hAnsi="FrankRuehl" w:cs="FrankRuehl" w:hint="cs"/>
          <w:sz w:val="28"/>
          <w:szCs w:val="28"/>
          <w:rtl/>
        </w:rPr>
        <w:t>מדובר במכירה "מקצועית" של הסם מתוך תכנון בתיאום ולמען בצע כסף; כמות הסם וסוג הסם מהווים נסיבה לחומרא; הנאשם צריך היה להימנע מהמעשים; הנזק בפועל קטן בהיות הרוכש סוכן</w:t>
      </w:r>
      <w:r>
        <w:rPr>
          <w:rFonts w:ascii="FrankRuehl" w:hAnsi="FrankRuehl" w:cs="FrankRuehl" w:hint="cs"/>
          <w:sz w:val="28"/>
          <w:szCs w:val="28"/>
          <w:rtl/>
        </w:rPr>
        <w:t>, כשבינו לבין הנאשם הייתה היכרות מוקדמת על רקע דומה, כאמור בנ/1 ויש לכך משמעות לקולא, כאמור ב</w:t>
      </w:r>
      <w:hyperlink r:id="rId18" w:history="1">
        <w:r w:rsidR="00FE3F05" w:rsidRPr="00FE3F05">
          <w:rPr>
            <w:rFonts w:ascii="FrankRuehl" w:hAnsi="FrankRuehl" w:cs="FrankRuehl"/>
            <w:color w:val="0000FF"/>
            <w:sz w:val="28"/>
            <w:szCs w:val="28"/>
            <w:u w:val="single"/>
            <w:rtl/>
          </w:rPr>
          <w:t>עפ"ג (י-ם) 65233-03-17</w:t>
        </w:r>
      </w:hyperlink>
      <w:r>
        <w:rPr>
          <w:rFonts w:ascii="FrankRuehl" w:hAnsi="FrankRuehl" w:cs="FrankRuehl" w:hint="cs"/>
          <w:sz w:val="28"/>
          <w:szCs w:val="28"/>
          <w:rtl/>
        </w:rPr>
        <w:t xml:space="preserve"> </w:t>
      </w:r>
      <w:r w:rsidRPr="00B429B1">
        <w:rPr>
          <w:rFonts w:ascii="FrankRuehl" w:hAnsi="FrankRuehl" w:cs="FrankRuehl" w:hint="cs"/>
          <w:b/>
          <w:bCs/>
          <w:sz w:val="28"/>
          <w:szCs w:val="28"/>
          <w:u w:val="single"/>
          <w:rtl/>
        </w:rPr>
        <w:t>רוזנברג</w:t>
      </w:r>
      <w:r>
        <w:rPr>
          <w:rFonts w:ascii="FrankRuehl" w:hAnsi="FrankRuehl" w:cs="FrankRuehl" w:hint="cs"/>
          <w:sz w:val="28"/>
          <w:szCs w:val="28"/>
          <w:rtl/>
        </w:rPr>
        <w:t xml:space="preserve"> נ' </w:t>
      </w:r>
      <w:r w:rsidRPr="00B429B1">
        <w:rPr>
          <w:rFonts w:ascii="FrankRuehl" w:hAnsi="FrankRuehl" w:cs="FrankRuehl" w:hint="cs"/>
          <w:b/>
          <w:bCs/>
          <w:sz w:val="28"/>
          <w:szCs w:val="28"/>
          <w:u w:val="single"/>
          <w:rtl/>
        </w:rPr>
        <w:t>מ"י</w:t>
      </w:r>
      <w:r>
        <w:rPr>
          <w:rFonts w:ascii="FrankRuehl" w:hAnsi="FrankRuehl" w:cs="FrankRuehl" w:hint="cs"/>
          <w:sz w:val="28"/>
          <w:szCs w:val="28"/>
          <w:rtl/>
        </w:rPr>
        <w:t xml:space="preserve"> (מיום 26.6.2017). מכל מקום ולחומרא,</w:t>
      </w:r>
      <w:r w:rsidRPr="00D20502">
        <w:rPr>
          <w:rFonts w:ascii="FrankRuehl" w:hAnsi="FrankRuehl" w:cs="FrankRuehl" w:hint="cs"/>
          <w:sz w:val="28"/>
          <w:szCs w:val="28"/>
          <w:rtl/>
        </w:rPr>
        <w:t xml:space="preserve"> הנזק הפוטנציאלי מסוג זה של סם הוא רב. מדובר בשתי עבירות של סחר בסמים מול סוכן תמורת בצע כסף; אלמלא היה מדובר בסוכן, הנזק שהיה צפוי להיגרם מן העבירה הוא חמור מבחינת הפגיעה במשתמשי הסמים, בבריאותם ובתמיכה בהמשך התמכרותם, תוך שלקחתי בחשבון את סוג הסם; הנאשם אחראי בלעדית למעשים, ואחריות זו מתגברת שעה שמדובר במעשים חוזרים ונשנים – הדבר משליך כמובן על החומרה הנובעת מאי-עצירת עשיית המעשים בכל שלב בו היה ניתן לעשות זאת.</w:t>
      </w:r>
      <w:r>
        <w:rPr>
          <w:rFonts w:ascii="FrankRuehl" w:hAnsi="FrankRuehl" w:cs="FrankRuehl" w:hint="cs"/>
          <w:sz w:val="28"/>
          <w:szCs w:val="28"/>
          <w:rtl/>
        </w:rPr>
        <w:t xml:space="preserve"> אין בנסיבותיו האישיות או בחוסר הבנת הנאשם את חומרת המעשים בעת ביצועם (כעולה מהתסקיר) כדי להקהות את אחריותו הבלעדית להם.</w:t>
      </w:r>
    </w:p>
    <w:p w14:paraId="3766DBAB" w14:textId="77777777" w:rsidR="00304134" w:rsidRPr="00D20502" w:rsidRDefault="00304134" w:rsidP="00304134">
      <w:pPr>
        <w:spacing w:after="160" w:line="360" w:lineRule="auto"/>
        <w:jc w:val="both"/>
        <w:rPr>
          <w:rFonts w:ascii="FrankRuehl" w:hAnsi="FrankRuehl" w:cs="FrankRuehl"/>
          <w:sz w:val="28"/>
          <w:szCs w:val="28"/>
        </w:rPr>
      </w:pPr>
      <w:r w:rsidRPr="00304134">
        <w:rPr>
          <w:rFonts w:ascii="Calibri" w:hAnsi="Calibri" w:cs="FrankRuehl" w:hint="eastAsia"/>
          <w:b/>
          <w:bCs/>
          <w:sz w:val="28"/>
          <w:szCs w:val="28"/>
          <w:u w:val="single"/>
          <w:rtl/>
        </w:rPr>
        <w:t>מדיניות</w:t>
      </w:r>
      <w:r w:rsidRPr="00304134">
        <w:rPr>
          <w:rFonts w:ascii="Calibri" w:hAnsi="Calibri" w:cs="FrankRuehl"/>
          <w:b/>
          <w:bCs/>
          <w:sz w:val="28"/>
          <w:szCs w:val="28"/>
          <w:u w:val="single"/>
          <w:rtl/>
        </w:rPr>
        <w:t xml:space="preserve"> </w:t>
      </w:r>
      <w:r w:rsidRPr="00304134">
        <w:rPr>
          <w:rFonts w:ascii="Calibri" w:hAnsi="Calibri" w:cs="FrankRuehl" w:hint="eastAsia"/>
          <w:b/>
          <w:bCs/>
          <w:sz w:val="28"/>
          <w:szCs w:val="28"/>
          <w:u w:val="single"/>
          <w:rtl/>
        </w:rPr>
        <w:t>הענישה</w:t>
      </w:r>
      <w:r w:rsidRPr="00304134">
        <w:rPr>
          <w:rFonts w:ascii="Calibri" w:hAnsi="Calibri" w:cs="FrankRuehl"/>
          <w:b/>
          <w:bCs/>
          <w:sz w:val="28"/>
          <w:szCs w:val="28"/>
          <w:u w:val="single"/>
          <w:rtl/>
        </w:rPr>
        <w:t xml:space="preserve"> </w:t>
      </w:r>
      <w:r w:rsidRPr="00304134">
        <w:rPr>
          <w:rFonts w:ascii="Calibri" w:hAnsi="Calibri" w:cs="FrankRuehl" w:hint="eastAsia"/>
          <w:b/>
          <w:bCs/>
          <w:sz w:val="28"/>
          <w:szCs w:val="28"/>
          <w:u w:val="single"/>
          <w:rtl/>
        </w:rPr>
        <w:t>הנוהגת</w:t>
      </w:r>
      <w:r w:rsidRPr="00304134">
        <w:rPr>
          <w:rFonts w:ascii="Calibri" w:hAnsi="Calibri" w:cs="FrankRuehl"/>
          <w:b/>
          <w:bCs/>
          <w:sz w:val="28"/>
          <w:szCs w:val="28"/>
          <w:rtl/>
        </w:rPr>
        <w:t xml:space="preserve"> – </w:t>
      </w:r>
      <w:r w:rsidRPr="00D20502">
        <w:rPr>
          <w:rFonts w:ascii="FrankRuehl" w:hAnsi="FrankRuehl" w:cs="FrankRuehl" w:hint="cs"/>
          <w:sz w:val="28"/>
          <w:szCs w:val="28"/>
          <w:rtl/>
        </w:rPr>
        <w:t>סחר בסמים הוא עבירה המחייבת, על-פי הפסיקה הנוהגת, הטלת עונשי מאסר בפועל לריצוי מאחורי סורג ובריח. ב</w:t>
      </w:r>
      <w:hyperlink r:id="rId19" w:history="1">
        <w:r w:rsidR="00FE3F05" w:rsidRPr="00FE3F05">
          <w:rPr>
            <w:rFonts w:ascii="FrankRuehl" w:hAnsi="FrankRuehl" w:cs="FrankRuehl"/>
            <w:color w:val="0000FF"/>
            <w:sz w:val="28"/>
            <w:szCs w:val="28"/>
            <w:u w:val="single"/>
            <w:rtl/>
          </w:rPr>
          <w:t>ת"פ 66475-11-16</w:t>
        </w:r>
      </w:hyperlink>
      <w:r w:rsidRPr="00D20502">
        <w:rPr>
          <w:rFonts w:ascii="FrankRuehl" w:hAnsi="FrankRuehl" w:cs="FrankRuehl" w:hint="cs"/>
          <w:sz w:val="28"/>
          <w:szCs w:val="28"/>
          <w:rtl/>
        </w:rPr>
        <w:t xml:space="preserve"> </w:t>
      </w:r>
      <w:r w:rsidRPr="00D20502">
        <w:rPr>
          <w:rFonts w:ascii="FrankRuehl" w:hAnsi="FrankRuehl" w:cs="FrankRuehl" w:hint="cs"/>
          <w:b/>
          <w:bCs/>
          <w:sz w:val="28"/>
          <w:szCs w:val="28"/>
          <w:u w:val="single"/>
          <w:rtl/>
        </w:rPr>
        <w:t>מ"י</w:t>
      </w:r>
      <w:r w:rsidRPr="00D20502">
        <w:rPr>
          <w:rFonts w:ascii="FrankRuehl" w:hAnsi="FrankRuehl" w:cs="FrankRuehl" w:hint="cs"/>
          <w:sz w:val="28"/>
          <w:szCs w:val="28"/>
          <w:rtl/>
        </w:rPr>
        <w:t xml:space="preserve"> נ' </w:t>
      </w:r>
      <w:r w:rsidRPr="00D20502">
        <w:rPr>
          <w:rFonts w:ascii="FrankRuehl" w:hAnsi="FrankRuehl" w:cs="FrankRuehl" w:hint="cs"/>
          <w:b/>
          <w:bCs/>
          <w:sz w:val="28"/>
          <w:szCs w:val="28"/>
          <w:u w:val="single"/>
          <w:rtl/>
        </w:rPr>
        <w:t>אבו חצירה</w:t>
      </w:r>
      <w:r w:rsidRPr="00D20502">
        <w:rPr>
          <w:rFonts w:ascii="FrankRuehl" w:hAnsi="FrankRuehl" w:cs="FrankRuehl" w:hint="cs"/>
          <w:sz w:val="28"/>
          <w:szCs w:val="28"/>
          <w:rtl/>
        </w:rPr>
        <w:t xml:space="preserve"> </w:t>
      </w:r>
      <w:r>
        <w:rPr>
          <w:rFonts w:ascii="FrankRuehl" w:hAnsi="FrankRuehl" w:cs="FrankRuehl" w:hint="cs"/>
          <w:sz w:val="28"/>
          <w:szCs w:val="28"/>
          <w:rtl/>
        </w:rPr>
        <w:t xml:space="preserve"> </w:t>
      </w:r>
      <w:r w:rsidRPr="00D20502">
        <w:rPr>
          <w:rFonts w:ascii="FrankRuehl" w:hAnsi="FrankRuehl" w:cs="FrankRuehl" w:hint="cs"/>
          <w:sz w:val="28"/>
          <w:szCs w:val="28"/>
          <w:rtl/>
        </w:rPr>
        <w:t>(מיום 30.4.2018) סקרתי את הפסיקה הנוהגת, בהקשר של עבירות סחר בפלטת חשיש ובגרמים בודדים של קוקאין, פסיקה המצביעה על רמת ענישה של חודשי מאסר בודדים עד עונש מאסר דו-ספרתי שאינו ברף הגבוה. ערעור המדינה על גזר הדין נדחה, למרות שכב' בית המשפט המחוזי עמד על כך שלטעמו, מתחמי הענישה שקבעתי מעט נמוכים מאלו ההולמים [</w:t>
      </w:r>
      <w:hyperlink r:id="rId20" w:history="1">
        <w:r w:rsidR="00FE3F05" w:rsidRPr="00FE3F05">
          <w:rPr>
            <w:rFonts w:ascii="FrankRuehl" w:hAnsi="FrankRuehl" w:cs="FrankRuehl"/>
            <w:color w:val="0000FF"/>
            <w:sz w:val="28"/>
            <w:szCs w:val="28"/>
            <w:u w:val="single"/>
            <w:rtl/>
          </w:rPr>
          <w:t>עפ"ג 31375-06-18</w:t>
        </w:r>
      </w:hyperlink>
      <w:r w:rsidRPr="00D20502">
        <w:rPr>
          <w:rFonts w:ascii="FrankRuehl" w:hAnsi="FrankRuehl" w:cs="FrankRuehl" w:hint="cs"/>
          <w:sz w:val="28"/>
          <w:szCs w:val="28"/>
          <w:rtl/>
        </w:rPr>
        <w:t xml:space="preserve"> </w:t>
      </w:r>
      <w:r w:rsidRPr="00D20502">
        <w:rPr>
          <w:rFonts w:ascii="FrankRuehl" w:hAnsi="FrankRuehl" w:cs="FrankRuehl" w:hint="cs"/>
          <w:b/>
          <w:bCs/>
          <w:sz w:val="28"/>
          <w:szCs w:val="28"/>
          <w:u w:val="single"/>
          <w:rtl/>
        </w:rPr>
        <w:t>מ"י</w:t>
      </w:r>
      <w:r w:rsidRPr="00D20502">
        <w:rPr>
          <w:rFonts w:ascii="FrankRuehl" w:hAnsi="FrankRuehl" w:cs="FrankRuehl" w:hint="cs"/>
          <w:sz w:val="28"/>
          <w:szCs w:val="28"/>
          <w:rtl/>
        </w:rPr>
        <w:t xml:space="preserve"> נ' </w:t>
      </w:r>
      <w:r w:rsidRPr="00D20502">
        <w:rPr>
          <w:rFonts w:ascii="FrankRuehl" w:hAnsi="FrankRuehl" w:cs="FrankRuehl" w:hint="cs"/>
          <w:b/>
          <w:bCs/>
          <w:sz w:val="28"/>
          <w:szCs w:val="28"/>
          <w:u w:val="single"/>
          <w:rtl/>
        </w:rPr>
        <w:t>אבו חצירה</w:t>
      </w:r>
      <w:r w:rsidRPr="00D20502">
        <w:rPr>
          <w:rFonts w:ascii="FrankRuehl" w:hAnsi="FrankRuehl" w:cs="FrankRuehl" w:hint="cs"/>
          <w:sz w:val="28"/>
          <w:szCs w:val="28"/>
          <w:rtl/>
        </w:rPr>
        <w:t xml:space="preserve"> (מיום 3.6.2019)]. ב</w:t>
      </w:r>
      <w:hyperlink r:id="rId21" w:history="1">
        <w:r w:rsidR="00FE3F05" w:rsidRPr="00FE3F05">
          <w:rPr>
            <w:rFonts w:ascii="FrankRuehl" w:hAnsi="FrankRuehl" w:cs="FrankRuehl"/>
            <w:color w:val="0000FF"/>
            <w:sz w:val="28"/>
            <w:szCs w:val="28"/>
            <w:u w:val="single"/>
            <w:rtl/>
          </w:rPr>
          <w:t>עפ"ג (י-ם) 1434-12-18</w:t>
        </w:r>
      </w:hyperlink>
      <w:r w:rsidRPr="00D20502">
        <w:rPr>
          <w:rFonts w:ascii="FrankRuehl" w:hAnsi="FrankRuehl" w:cs="FrankRuehl" w:hint="cs"/>
          <w:sz w:val="28"/>
          <w:szCs w:val="28"/>
          <w:rtl/>
        </w:rPr>
        <w:t xml:space="preserve"> </w:t>
      </w:r>
      <w:r w:rsidRPr="00D20502">
        <w:rPr>
          <w:rFonts w:ascii="FrankRuehl" w:hAnsi="FrankRuehl" w:cs="FrankRuehl" w:hint="cs"/>
          <w:b/>
          <w:bCs/>
          <w:sz w:val="28"/>
          <w:szCs w:val="28"/>
          <w:u w:val="single"/>
          <w:rtl/>
        </w:rPr>
        <w:t>מ"י</w:t>
      </w:r>
      <w:r w:rsidRPr="00D20502">
        <w:rPr>
          <w:rFonts w:ascii="FrankRuehl" w:hAnsi="FrankRuehl" w:cs="FrankRuehl" w:hint="cs"/>
          <w:sz w:val="28"/>
          <w:szCs w:val="28"/>
          <w:rtl/>
        </w:rPr>
        <w:t xml:space="preserve"> נ' </w:t>
      </w:r>
      <w:r w:rsidRPr="00D20502">
        <w:rPr>
          <w:rFonts w:ascii="FrankRuehl" w:hAnsi="FrankRuehl" w:cs="FrankRuehl" w:hint="cs"/>
          <w:b/>
          <w:bCs/>
          <w:sz w:val="28"/>
          <w:szCs w:val="28"/>
          <w:u w:val="single"/>
          <w:rtl/>
        </w:rPr>
        <w:t>נסים</w:t>
      </w:r>
      <w:r w:rsidRPr="00D20502">
        <w:rPr>
          <w:rFonts w:ascii="FrankRuehl" w:hAnsi="FrankRuehl" w:cs="FrankRuehl" w:hint="cs"/>
          <w:sz w:val="28"/>
          <w:szCs w:val="28"/>
          <w:rtl/>
        </w:rPr>
        <w:t xml:space="preserve"> (מיום 13.3.2019), התקבל ערעור המדינה על עונש מאסר בעבודות שגזרתי על נאשם שהורשע ב-3 מקרי סחר ב-2.5 קוקאין בכל עסקה. בית המשפט המחוזי סקר את הפסיקה הרלבנטית וקבע, כי המתחם הראוי באותן נסיבות, לכל עבירת סחר בקוקאין, יעמוד על בין 8 ל-24 חודשים, כאשר ניתן לשקול גם עבודות שירות, ובאותו מקרה, הוחמר העונש למאסר בפועל ממש, בן 8 חודשים.</w:t>
      </w:r>
    </w:p>
    <w:p w14:paraId="00060119" w14:textId="77777777" w:rsidR="00304134" w:rsidRPr="00304134" w:rsidRDefault="00304134" w:rsidP="00304134">
      <w:pPr>
        <w:spacing w:after="160"/>
        <w:jc w:val="both"/>
        <w:rPr>
          <w:rFonts w:ascii="Calibri" w:hAnsi="Calibri" w:cs="FrankRuehl"/>
          <w:b/>
          <w:bCs/>
          <w:sz w:val="28"/>
          <w:szCs w:val="28"/>
          <w:u w:val="single"/>
          <w:rtl/>
        </w:rPr>
      </w:pPr>
    </w:p>
    <w:p w14:paraId="0164C49F" w14:textId="77777777" w:rsidR="00304134" w:rsidRPr="00304134" w:rsidRDefault="00304134" w:rsidP="00304134">
      <w:pPr>
        <w:spacing w:after="160" w:line="360" w:lineRule="auto"/>
        <w:jc w:val="both"/>
        <w:rPr>
          <w:rFonts w:ascii="Calibri" w:hAnsi="Calibri" w:cs="FrankRuehl"/>
          <w:sz w:val="28"/>
          <w:szCs w:val="28"/>
          <w:rtl/>
        </w:rPr>
      </w:pPr>
      <w:r w:rsidRPr="00304134">
        <w:rPr>
          <w:rFonts w:ascii="Calibri" w:hAnsi="Calibri" w:cs="FrankRuehl" w:hint="eastAsia"/>
          <w:b/>
          <w:bCs/>
          <w:sz w:val="28"/>
          <w:szCs w:val="28"/>
          <w:u w:val="single"/>
          <w:rtl/>
        </w:rPr>
        <w:t>מתחם</w:t>
      </w:r>
      <w:r w:rsidRPr="00304134">
        <w:rPr>
          <w:rFonts w:ascii="Calibri" w:hAnsi="Calibri" w:cs="FrankRuehl"/>
          <w:b/>
          <w:bCs/>
          <w:sz w:val="28"/>
          <w:szCs w:val="28"/>
          <w:u w:val="single"/>
          <w:rtl/>
        </w:rPr>
        <w:t xml:space="preserve"> </w:t>
      </w:r>
      <w:r w:rsidRPr="00304134">
        <w:rPr>
          <w:rFonts w:ascii="Calibri" w:hAnsi="Calibri" w:cs="FrankRuehl" w:hint="eastAsia"/>
          <w:b/>
          <w:bCs/>
          <w:sz w:val="28"/>
          <w:szCs w:val="28"/>
          <w:u w:val="single"/>
          <w:rtl/>
        </w:rPr>
        <w:t>הענישה</w:t>
      </w:r>
      <w:r w:rsidRPr="00304134">
        <w:rPr>
          <w:rFonts w:ascii="Calibri" w:hAnsi="Calibri" w:cs="FrankRuehl"/>
          <w:sz w:val="28"/>
          <w:szCs w:val="28"/>
          <w:rtl/>
        </w:rPr>
        <w:t xml:space="preserve"> – </w:t>
      </w:r>
      <w:r w:rsidRPr="00304134">
        <w:rPr>
          <w:rFonts w:ascii="Calibri" w:hAnsi="Calibri" w:cs="FrankRuehl" w:hint="cs"/>
          <w:sz w:val="28"/>
          <w:szCs w:val="28"/>
          <w:rtl/>
        </w:rPr>
        <w:t xml:space="preserve">כאמור הנאשם הורשע בשני אישומים של סחר בסמים. בנסיבות העניין אני קובע, כי מדובר ב"אירוע" אחד, זאת בשל סוג העסקה, כמות הסם, ביצוע העסקה מול אותו סוכן וסמיכות הזמנים בין העסקאות השונות, כל זאת בהתאם למבחן "הקשר ההדוק" שנקבע </w:t>
      </w:r>
      <w:r w:rsidRPr="00304134">
        <w:rPr>
          <w:rFonts w:ascii="Calibri" w:hAnsi="Calibri" w:cs="FrankRuehl"/>
          <w:sz w:val="28"/>
          <w:szCs w:val="28"/>
          <w:rtl/>
        </w:rPr>
        <w:t xml:space="preserve"> </w:t>
      </w:r>
      <w:r w:rsidRPr="00304134">
        <w:rPr>
          <w:rFonts w:ascii="Calibri" w:hAnsi="Calibri" w:cs="FrankRuehl" w:hint="cs"/>
          <w:sz w:val="28"/>
          <w:szCs w:val="28"/>
          <w:rtl/>
        </w:rPr>
        <w:t>ב</w:t>
      </w:r>
      <w:hyperlink r:id="rId22" w:history="1">
        <w:r w:rsidR="00FE3F05" w:rsidRPr="00FE3F05">
          <w:rPr>
            <w:rFonts w:ascii="Calibri" w:hAnsi="Calibri" w:cs="FrankRuehl" w:hint="eastAsia"/>
            <w:color w:val="0000FF"/>
            <w:sz w:val="28"/>
            <w:szCs w:val="28"/>
            <w:u w:val="single"/>
            <w:rtl/>
          </w:rPr>
          <w:t>ע</w:t>
        </w:r>
        <w:r w:rsidR="00FE3F05" w:rsidRPr="00FE3F05">
          <w:rPr>
            <w:rFonts w:ascii="Calibri" w:hAnsi="Calibri" w:cs="FrankRuehl"/>
            <w:color w:val="0000FF"/>
            <w:sz w:val="28"/>
            <w:szCs w:val="28"/>
            <w:u w:val="single"/>
            <w:rtl/>
          </w:rPr>
          <w:t>"</w:t>
        </w:r>
        <w:r w:rsidR="00FE3F05" w:rsidRPr="00FE3F05">
          <w:rPr>
            <w:rFonts w:ascii="Calibri" w:hAnsi="Calibri" w:cs="FrankRuehl" w:hint="eastAsia"/>
            <w:color w:val="0000FF"/>
            <w:sz w:val="28"/>
            <w:szCs w:val="28"/>
            <w:u w:val="single"/>
            <w:rtl/>
          </w:rPr>
          <w:t>פ</w:t>
        </w:r>
        <w:r w:rsidR="00FE3F05" w:rsidRPr="00FE3F05">
          <w:rPr>
            <w:rFonts w:ascii="Calibri" w:hAnsi="Calibri" w:cs="FrankRuehl"/>
            <w:color w:val="0000FF"/>
            <w:sz w:val="28"/>
            <w:szCs w:val="28"/>
            <w:u w:val="single"/>
            <w:rtl/>
          </w:rPr>
          <w:t xml:space="preserve"> 4910/13</w:t>
        </w:r>
      </w:hyperlink>
      <w:r w:rsidRPr="00304134">
        <w:rPr>
          <w:rFonts w:ascii="Calibri" w:hAnsi="Calibri" w:cs="FrankRuehl"/>
          <w:sz w:val="28"/>
          <w:szCs w:val="28"/>
          <w:rtl/>
        </w:rPr>
        <w:t xml:space="preserve"> </w:t>
      </w:r>
      <w:r w:rsidRPr="00304134">
        <w:rPr>
          <w:rFonts w:ascii="Calibri" w:hAnsi="Calibri" w:cs="FrankRuehl" w:hint="eastAsia"/>
          <w:b/>
          <w:bCs/>
          <w:sz w:val="28"/>
          <w:szCs w:val="28"/>
          <w:u w:val="single"/>
          <w:rtl/>
        </w:rPr>
        <w:t>בני</w:t>
      </w:r>
      <w:r w:rsidRPr="00304134">
        <w:rPr>
          <w:rFonts w:ascii="Calibri" w:hAnsi="Calibri" w:cs="FrankRuehl"/>
          <w:b/>
          <w:bCs/>
          <w:sz w:val="28"/>
          <w:szCs w:val="28"/>
          <w:u w:val="single"/>
          <w:rtl/>
        </w:rPr>
        <w:t xml:space="preserve"> </w:t>
      </w:r>
      <w:r w:rsidRPr="00304134">
        <w:rPr>
          <w:rFonts w:ascii="Calibri" w:hAnsi="Calibri" w:cs="FrankRuehl" w:hint="eastAsia"/>
          <w:b/>
          <w:bCs/>
          <w:sz w:val="28"/>
          <w:szCs w:val="28"/>
          <w:u w:val="single"/>
          <w:rtl/>
        </w:rPr>
        <w:t>ג</w:t>
      </w:r>
      <w:r w:rsidRPr="00304134">
        <w:rPr>
          <w:rFonts w:ascii="Calibri" w:hAnsi="Calibri" w:cs="FrankRuehl"/>
          <w:b/>
          <w:bCs/>
          <w:sz w:val="28"/>
          <w:szCs w:val="28"/>
          <w:u w:val="single"/>
          <w:rtl/>
        </w:rPr>
        <w:t>'</w:t>
      </w:r>
      <w:r w:rsidRPr="00304134">
        <w:rPr>
          <w:rFonts w:ascii="Calibri" w:hAnsi="Calibri" w:cs="FrankRuehl" w:hint="eastAsia"/>
          <w:b/>
          <w:bCs/>
          <w:sz w:val="28"/>
          <w:szCs w:val="28"/>
          <w:u w:val="single"/>
          <w:rtl/>
        </w:rPr>
        <w:t>אבר</w:t>
      </w:r>
      <w:r w:rsidRPr="00304134">
        <w:rPr>
          <w:rFonts w:ascii="Calibri" w:hAnsi="Calibri" w:cs="FrankRuehl"/>
          <w:b/>
          <w:bCs/>
          <w:sz w:val="28"/>
          <w:szCs w:val="28"/>
          <w:u w:val="single"/>
          <w:rtl/>
        </w:rPr>
        <w:t xml:space="preserve"> </w:t>
      </w:r>
      <w:r w:rsidRPr="00304134">
        <w:rPr>
          <w:rFonts w:ascii="Calibri" w:hAnsi="Calibri" w:cs="FrankRuehl"/>
          <w:sz w:val="28"/>
          <w:szCs w:val="28"/>
          <w:rtl/>
        </w:rPr>
        <w:t xml:space="preserve"> </w:t>
      </w:r>
      <w:r w:rsidRPr="00304134">
        <w:rPr>
          <w:rFonts w:ascii="Calibri" w:hAnsi="Calibri" w:cs="FrankRuehl" w:hint="eastAsia"/>
          <w:sz w:val="28"/>
          <w:szCs w:val="28"/>
          <w:rtl/>
        </w:rPr>
        <w:t>נ</w:t>
      </w:r>
      <w:r w:rsidRPr="00304134">
        <w:rPr>
          <w:rFonts w:ascii="Calibri" w:hAnsi="Calibri" w:cs="FrankRuehl"/>
          <w:sz w:val="28"/>
          <w:szCs w:val="28"/>
          <w:rtl/>
        </w:rPr>
        <w:t xml:space="preserve">' </w:t>
      </w:r>
      <w:r w:rsidRPr="00304134">
        <w:rPr>
          <w:rFonts w:ascii="Calibri" w:hAnsi="Calibri" w:cs="FrankRuehl" w:hint="eastAsia"/>
          <w:b/>
          <w:bCs/>
          <w:sz w:val="28"/>
          <w:szCs w:val="28"/>
          <w:u w:val="single"/>
          <w:rtl/>
        </w:rPr>
        <w:t>מ</w:t>
      </w:r>
      <w:r w:rsidRPr="00304134">
        <w:rPr>
          <w:rFonts w:ascii="Calibri" w:hAnsi="Calibri" w:cs="FrankRuehl"/>
          <w:b/>
          <w:bCs/>
          <w:sz w:val="28"/>
          <w:szCs w:val="28"/>
          <w:u w:val="single"/>
          <w:rtl/>
        </w:rPr>
        <w:t>"</w:t>
      </w:r>
      <w:r w:rsidRPr="00304134">
        <w:rPr>
          <w:rFonts w:ascii="Calibri" w:hAnsi="Calibri" w:cs="FrankRuehl" w:hint="eastAsia"/>
          <w:b/>
          <w:bCs/>
          <w:sz w:val="28"/>
          <w:szCs w:val="28"/>
          <w:u w:val="single"/>
          <w:rtl/>
        </w:rPr>
        <w:t>י</w:t>
      </w:r>
      <w:r w:rsidRPr="00304134">
        <w:rPr>
          <w:rFonts w:ascii="Calibri" w:hAnsi="Calibri" w:cs="FrankRuehl"/>
          <w:sz w:val="28"/>
          <w:szCs w:val="28"/>
          <w:rtl/>
        </w:rPr>
        <w:t xml:space="preserve"> (</w:t>
      </w:r>
      <w:r w:rsidRPr="00304134">
        <w:rPr>
          <w:rFonts w:ascii="Calibri" w:hAnsi="Calibri" w:cs="FrankRuehl" w:hint="eastAsia"/>
          <w:sz w:val="28"/>
          <w:szCs w:val="28"/>
          <w:rtl/>
        </w:rPr>
        <w:t>מיום</w:t>
      </w:r>
      <w:r w:rsidRPr="00304134">
        <w:rPr>
          <w:rFonts w:ascii="Calibri" w:hAnsi="Calibri" w:cs="FrankRuehl"/>
          <w:sz w:val="28"/>
          <w:szCs w:val="28"/>
          <w:rtl/>
        </w:rPr>
        <w:t xml:space="preserve"> 29.10.2014)</w:t>
      </w:r>
      <w:r w:rsidRPr="00304134">
        <w:rPr>
          <w:rFonts w:ascii="Calibri" w:hAnsi="Calibri" w:cs="FrankRuehl" w:hint="cs"/>
          <w:sz w:val="28"/>
          <w:szCs w:val="28"/>
          <w:rtl/>
        </w:rPr>
        <w:t xml:space="preserve">. לפיכך, אני סבור שיש לקבוע מתחם שנע בין 10 עד </w:t>
      </w:r>
      <w:r w:rsidRPr="00304134">
        <w:rPr>
          <w:rFonts w:ascii="Calibri" w:hAnsi="Calibri" w:cs="FrankRuehl"/>
          <w:sz w:val="28"/>
          <w:szCs w:val="28"/>
          <w:rtl/>
        </w:rPr>
        <w:t>–</w:t>
      </w:r>
      <w:r w:rsidRPr="00304134">
        <w:rPr>
          <w:rFonts w:ascii="Calibri" w:hAnsi="Calibri" w:cs="FrankRuehl" w:hint="cs"/>
          <w:sz w:val="28"/>
          <w:szCs w:val="28"/>
          <w:rtl/>
        </w:rPr>
        <w:t xml:space="preserve"> 24 חודשי מאסר בפועל. </w:t>
      </w:r>
    </w:p>
    <w:p w14:paraId="11D7C582" w14:textId="77777777" w:rsidR="00304134" w:rsidRPr="00304134" w:rsidRDefault="00304134" w:rsidP="00304134">
      <w:pPr>
        <w:spacing w:after="160" w:line="360" w:lineRule="auto"/>
        <w:jc w:val="both"/>
        <w:rPr>
          <w:rFonts w:ascii="Calibri" w:hAnsi="Calibri" w:cs="FrankRuehl"/>
          <w:b/>
          <w:bCs/>
          <w:sz w:val="28"/>
          <w:szCs w:val="28"/>
          <w:rtl/>
        </w:rPr>
      </w:pPr>
    </w:p>
    <w:p w14:paraId="1DC0C0C5" w14:textId="77777777" w:rsidR="00304134" w:rsidRPr="00304134" w:rsidRDefault="00304134" w:rsidP="00304134">
      <w:pPr>
        <w:spacing w:after="160" w:line="360" w:lineRule="auto"/>
        <w:jc w:val="both"/>
        <w:rPr>
          <w:rFonts w:ascii="Calibri" w:hAnsi="Calibri" w:cs="FrankRuehl"/>
          <w:sz w:val="28"/>
          <w:szCs w:val="28"/>
          <w:rtl/>
        </w:rPr>
      </w:pPr>
      <w:r w:rsidRPr="00304134">
        <w:rPr>
          <w:rFonts w:ascii="Calibri" w:hAnsi="Calibri" w:cs="FrankRuehl" w:hint="eastAsia"/>
          <w:b/>
          <w:bCs/>
          <w:sz w:val="28"/>
          <w:szCs w:val="28"/>
          <w:u w:val="single"/>
          <w:rtl/>
        </w:rPr>
        <w:t>נסיבות</w:t>
      </w:r>
      <w:r w:rsidRPr="00304134">
        <w:rPr>
          <w:rFonts w:ascii="Calibri" w:hAnsi="Calibri" w:cs="FrankRuehl"/>
          <w:b/>
          <w:bCs/>
          <w:sz w:val="28"/>
          <w:szCs w:val="28"/>
          <w:u w:val="single"/>
          <w:rtl/>
        </w:rPr>
        <w:t xml:space="preserve"> </w:t>
      </w:r>
      <w:r w:rsidRPr="00304134">
        <w:rPr>
          <w:rFonts w:ascii="Calibri" w:hAnsi="Calibri" w:cs="FrankRuehl" w:hint="eastAsia"/>
          <w:b/>
          <w:bCs/>
          <w:sz w:val="28"/>
          <w:szCs w:val="28"/>
          <w:u w:val="single"/>
          <w:rtl/>
        </w:rPr>
        <w:t>שאינן</w:t>
      </w:r>
      <w:r w:rsidRPr="00304134">
        <w:rPr>
          <w:rFonts w:ascii="Calibri" w:hAnsi="Calibri" w:cs="FrankRuehl"/>
          <w:b/>
          <w:bCs/>
          <w:sz w:val="28"/>
          <w:szCs w:val="28"/>
          <w:u w:val="single"/>
          <w:rtl/>
        </w:rPr>
        <w:t xml:space="preserve"> </w:t>
      </w:r>
      <w:r w:rsidRPr="00304134">
        <w:rPr>
          <w:rFonts w:ascii="Calibri" w:hAnsi="Calibri" w:cs="FrankRuehl" w:hint="eastAsia"/>
          <w:b/>
          <w:bCs/>
          <w:sz w:val="28"/>
          <w:szCs w:val="28"/>
          <w:u w:val="single"/>
          <w:rtl/>
        </w:rPr>
        <w:t>קשורות</w:t>
      </w:r>
      <w:r w:rsidRPr="00304134">
        <w:rPr>
          <w:rFonts w:ascii="Calibri" w:hAnsi="Calibri" w:cs="FrankRuehl"/>
          <w:b/>
          <w:bCs/>
          <w:sz w:val="28"/>
          <w:szCs w:val="28"/>
          <w:u w:val="single"/>
          <w:rtl/>
        </w:rPr>
        <w:t xml:space="preserve"> </w:t>
      </w:r>
      <w:r w:rsidRPr="00304134">
        <w:rPr>
          <w:rFonts w:ascii="Calibri" w:hAnsi="Calibri" w:cs="FrankRuehl" w:hint="eastAsia"/>
          <w:b/>
          <w:bCs/>
          <w:sz w:val="28"/>
          <w:szCs w:val="28"/>
          <w:u w:val="single"/>
          <w:rtl/>
        </w:rPr>
        <w:t>בביצוע</w:t>
      </w:r>
      <w:r w:rsidRPr="00304134">
        <w:rPr>
          <w:rFonts w:ascii="Calibri" w:hAnsi="Calibri" w:cs="FrankRuehl"/>
          <w:b/>
          <w:bCs/>
          <w:sz w:val="28"/>
          <w:szCs w:val="28"/>
          <w:u w:val="single"/>
          <w:rtl/>
        </w:rPr>
        <w:t xml:space="preserve"> </w:t>
      </w:r>
      <w:r w:rsidRPr="00304134">
        <w:rPr>
          <w:rFonts w:ascii="Calibri" w:hAnsi="Calibri" w:cs="FrankRuehl" w:hint="eastAsia"/>
          <w:b/>
          <w:bCs/>
          <w:sz w:val="28"/>
          <w:szCs w:val="28"/>
          <w:u w:val="single"/>
          <w:rtl/>
        </w:rPr>
        <w:t>העבירה</w:t>
      </w:r>
      <w:r w:rsidRPr="00304134">
        <w:rPr>
          <w:rFonts w:ascii="Calibri" w:hAnsi="Calibri" w:cs="FrankRuehl"/>
          <w:b/>
          <w:bCs/>
          <w:sz w:val="28"/>
          <w:szCs w:val="28"/>
          <w:u w:val="single"/>
          <w:rtl/>
        </w:rPr>
        <w:t xml:space="preserve"> </w:t>
      </w:r>
      <w:r w:rsidRPr="00304134">
        <w:rPr>
          <w:rFonts w:ascii="Calibri" w:hAnsi="Calibri" w:cs="FrankRuehl" w:hint="eastAsia"/>
          <w:b/>
          <w:bCs/>
          <w:sz w:val="28"/>
          <w:szCs w:val="28"/>
          <w:u w:val="single"/>
          <w:rtl/>
        </w:rPr>
        <w:t>לפי</w:t>
      </w:r>
      <w:r w:rsidRPr="00304134">
        <w:rPr>
          <w:rFonts w:ascii="Calibri" w:hAnsi="Calibri" w:cs="FrankRuehl"/>
          <w:b/>
          <w:bCs/>
          <w:sz w:val="28"/>
          <w:szCs w:val="28"/>
          <w:u w:val="single"/>
          <w:rtl/>
        </w:rPr>
        <w:t xml:space="preserve"> </w:t>
      </w:r>
      <w:hyperlink r:id="rId23" w:history="1">
        <w:r w:rsidR="004B015A" w:rsidRPr="004B015A">
          <w:rPr>
            <w:rStyle w:val="Hyperlink"/>
            <w:rFonts w:ascii="Calibri" w:hAnsi="Calibri" w:cs="FrankRuehl" w:hint="eastAsia"/>
            <w:b/>
            <w:bCs/>
            <w:sz w:val="28"/>
            <w:szCs w:val="28"/>
            <w:rtl/>
          </w:rPr>
          <w:t>סעיף</w:t>
        </w:r>
        <w:r w:rsidR="004B015A" w:rsidRPr="004B015A">
          <w:rPr>
            <w:rStyle w:val="Hyperlink"/>
            <w:rFonts w:ascii="Calibri" w:hAnsi="Calibri" w:cs="FrankRuehl"/>
            <w:b/>
            <w:bCs/>
            <w:sz w:val="28"/>
            <w:szCs w:val="28"/>
            <w:rtl/>
          </w:rPr>
          <w:t xml:space="preserve"> 40</w:t>
        </w:r>
        <w:r w:rsidR="004B015A" w:rsidRPr="004B015A">
          <w:rPr>
            <w:rStyle w:val="Hyperlink"/>
            <w:rFonts w:ascii="Calibri" w:hAnsi="Calibri" w:cs="FrankRuehl" w:hint="eastAsia"/>
            <w:b/>
            <w:bCs/>
            <w:sz w:val="28"/>
            <w:szCs w:val="28"/>
            <w:rtl/>
          </w:rPr>
          <w:t>י</w:t>
        </w:r>
        <w:r w:rsidR="004B015A" w:rsidRPr="004B015A">
          <w:rPr>
            <w:rStyle w:val="Hyperlink"/>
            <w:rFonts w:ascii="Calibri" w:hAnsi="Calibri" w:cs="FrankRuehl"/>
            <w:b/>
            <w:bCs/>
            <w:sz w:val="28"/>
            <w:szCs w:val="28"/>
            <w:rtl/>
          </w:rPr>
          <w:t>"</w:t>
        </w:r>
        <w:r w:rsidR="004B015A" w:rsidRPr="004B015A">
          <w:rPr>
            <w:rStyle w:val="Hyperlink"/>
            <w:rFonts w:ascii="Calibri" w:hAnsi="Calibri" w:cs="FrankRuehl" w:hint="eastAsia"/>
            <w:b/>
            <w:bCs/>
            <w:sz w:val="28"/>
            <w:szCs w:val="28"/>
            <w:rtl/>
          </w:rPr>
          <w:t>א</w:t>
        </w:r>
      </w:hyperlink>
      <w:r w:rsidRPr="00304134">
        <w:rPr>
          <w:rFonts w:ascii="Calibri" w:hAnsi="Calibri" w:cs="FrankRuehl"/>
          <w:b/>
          <w:bCs/>
          <w:sz w:val="28"/>
          <w:szCs w:val="28"/>
          <w:u w:val="single"/>
          <w:rtl/>
        </w:rPr>
        <w:t xml:space="preserve"> </w:t>
      </w:r>
      <w:r w:rsidRPr="00304134">
        <w:rPr>
          <w:rFonts w:ascii="Calibri" w:hAnsi="Calibri" w:cs="FrankRuehl" w:hint="eastAsia"/>
          <w:b/>
          <w:bCs/>
          <w:sz w:val="28"/>
          <w:szCs w:val="28"/>
          <w:u w:val="single"/>
          <w:rtl/>
        </w:rPr>
        <w:t>ל</w:t>
      </w:r>
      <w:hyperlink r:id="rId24" w:history="1">
        <w:r w:rsidR="00FE3F05" w:rsidRPr="00FE3F05">
          <w:rPr>
            <w:rFonts w:ascii="Calibri" w:hAnsi="Calibri" w:cs="FrankRuehl" w:hint="eastAsia"/>
            <w:b/>
            <w:bCs/>
            <w:color w:val="0000FF"/>
            <w:sz w:val="28"/>
            <w:szCs w:val="28"/>
            <w:u w:val="single"/>
            <w:rtl/>
          </w:rPr>
          <w:t>חוק</w:t>
        </w:r>
        <w:r w:rsidR="00FE3F05" w:rsidRPr="00FE3F05">
          <w:rPr>
            <w:rFonts w:ascii="Calibri" w:hAnsi="Calibri" w:cs="FrankRuehl"/>
            <w:b/>
            <w:bCs/>
            <w:color w:val="0000FF"/>
            <w:sz w:val="28"/>
            <w:szCs w:val="28"/>
            <w:u w:val="single"/>
            <w:rtl/>
          </w:rPr>
          <w:t xml:space="preserve"> </w:t>
        </w:r>
        <w:r w:rsidR="00FE3F05" w:rsidRPr="00FE3F05">
          <w:rPr>
            <w:rFonts w:ascii="Calibri" w:hAnsi="Calibri" w:cs="FrankRuehl" w:hint="eastAsia"/>
            <w:b/>
            <w:bCs/>
            <w:color w:val="0000FF"/>
            <w:sz w:val="28"/>
            <w:szCs w:val="28"/>
            <w:u w:val="single"/>
            <w:rtl/>
          </w:rPr>
          <w:t>העונשין</w:t>
        </w:r>
      </w:hyperlink>
      <w:r w:rsidRPr="00304134">
        <w:rPr>
          <w:rFonts w:ascii="Calibri" w:hAnsi="Calibri" w:cs="FrankRuehl"/>
          <w:b/>
          <w:bCs/>
          <w:sz w:val="28"/>
          <w:szCs w:val="28"/>
          <w:rtl/>
        </w:rPr>
        <w:t xml:space="preserve"> – </w:t>
      </w:r>
      <w:r w:rsidRPr="00304134">
        <w:rPr>
          <w:rFonts w:ascii="Calibri" w:hAnsi="Calibri" w:cs="FrankRuehl" w:hint="eastAsia"/>
          <w:sz w:val="28"/>
          <w:szCs w:val="28"/>
          <w:rtl/>
        </w:rPr>
        <w:t>ניתן</w:t>
      </w:r>
      <w:r w:rsidRPr="00304134">
        <w:rPr>
          <w:rFonts w:ascii="Calibri" w:hAnsi="Calibri" w:cs="FrankRuehl"/>
          <w:sz w:val="28"/>
          <w:szCs w:val="28"/>
          <w:rtl/>
        </w:rPr>
        <w:t xml:space="preserve">  </w:t>
      </w:r>
      <w:r w:rsidRPr="00304134">
        <w:rPr>
          <w:rFonts w:ascii="Calibri" w:hAnsi="Calibri" w:cs="FrankRuehl" w:hint="eastAsia"/>
          <w:sz w:val="28"/>
          <w:szCs w:val="28"/>
          <w:rtl/>
        </w:rPr>
        <w:t>לתת</w:t>
      </w:r>
      <w:r w:rsidRPr="00304134">
        <w:rPr>
          <w:rFonts w:ascii="Calibri" w:hAnsi="Calibri" w:cs="FrankRuehl"/>
          <w:sz w:val="28"/>
          <w:szCs w:val="28"/>
          <w:rtl/>
        </w:rPr>
        <w:t xml:space="preserve"> </w:t>
      </w:r>
      <w:r w:rsidRPr="00304134">
        <w:rPr>
          <w:rFonts w:ascii="Calibri" w:hAnsi="Calibri" w:cs="FrankRuehl" w:hint="eastAsia"/>
          <w:sz w:val="28"/>
          <w:szCs w:val="28"/>
          <w:rtl/>
        </w:rPr>
        <w:t>משקל</w:t>
      </w:r>
      <w:r w:rsidRPr="00304134">
        <w:rPr>
          <w:rFonts w:ascii="Calibri" w:hAnsi="Calibri" w:cs="FrankRuehl"/>
          <w:sz w:val="28"/>
          <w:szCs w:val="28"/>
          <w:rtl/>
        </w:rPr>
        <w:t xml:space="preserve"> </w:t>
      </w:r>
      <w:r w:rsidRPr="00304134">
        <w:rPr>
          <w:rFonts w:ascii="Calibri" w:hAnsi="Calibri" w:cs="FrankRuehl" w:hint="eastAsia"/>
          <w:sz w:val="28"/>
          <w:szCs w:val="28"/>
          <w:rtl/>
        </w:rPr>
        <w:t>לנסיבות</w:t>
      </w:r>
      <w:r w:rsidRPr="00304134">
        <w:rPr>
          <w:rFonts w:ascii="Calibri" w:hAnsi="Calibri" w:cs="FrankRuehl"/>
          <w:sz w:val="28"/>
          <w:szCs w:val="28"/>
          <w:rtl/>
        </w:rPr>
        <w:t xml:space="preserve"> </w:t>
      </w:r>
      <w:r w:rsidRPr="00304134">
        <w:rPr>
          <w:rFonts w:ascii="Calibri" w:hAnsi="Calibri" w:cs="FrankRuehl" w:hint="eastAsia"/>
          <w:sz w:val="28"/>
          <w:szCs w:val="28"/>
          <w:rtl/>
        </w:rPr>
        <w:t>הבאות</w:t>
      </w:r>
      <w:r w:rsidRPr="00304134">
        <w:rPr>
          <w:rFonts w:ascii="Calibri" w:hAnsi="Calibri" w:cs="FrankRuehl"/>
          <w:sz w:val="28"/>
          <w:szCs w:val="28"/>
          <w:rtl/>
        </w:rPr>
        <w:t xml:space="preserve"> </w:t>
      </w:r>
      <w:r w:rsidRPr="00304134">
        <w:rPr>
          <w:rFonts w:ascii="Calibri" w:hAnsi="Calibri" w:cs="FrankRuehl" w:hint="eastAsia"/>
          <w:sz w:val="28"/>
          <w:szCs w:val="28"/>
          <w:rtl/>
        </w:rPr>
        <w:t>שאינן</w:t>
      </w:r>
      <w:r w:rsidRPr="00304134">
        <w:rPr>
          <w:rFonts w:ascii="Calibri" w:hAnsi="Calibri" w:cs="FrankRuehl"/>
          <w:sz w:val="28"/>
          <w:szCs w:val="28"/>
          <w:rtl/>
        </w:rPr>
        <w:t xml:space="preserve"> </w:t>
      </w:r>
      <w:r w:rsidRPr="00304134">
        <w:rPr>
          <w:rFonts w:ascii="Calibri" w:hAnsi="Calibri" w:cs="FrankRuehl" w:hint="eastAsia"/>
          <w:sz w:val="28"/>
          <w:szCs w:val="28"/>
          <w:rtl/>
        </w:rPr>
        <w:t>קשורות</w:t>
      </w:r>
      <w:r w:rsidRPr="00304134">
        <w:rPr>
          <w:rFonts w:ascii="Calibri" w:hAnsi="Calibri" w:cs="FrankRuehl"/>
          <w:sz w:val="28"/>
          <w:szCs w:val="28"/>
          <w:rtl/>
        </w:rPr>
        <w:t xml:space="preserve"> </w:t>
      </w:r>
      <w:r w:rsidRPr="00304134">
        <w:rPr>
          <w:rFonts w:ascii="Calibri" w:hAnsi="Calibri" w:cs="FrankRuehl" w:hint="eastAsia"/>
          <w:sz w:val="28"/>
          <w:szCs w:val="28"/>
          <w:rtl/>
        </w:rPr>
        <w:t>בביצוע</w:t>
      </w:r>
      <w:r w:rsidRPr="00304134">
        <w:rPr>
          <w:rFonts w:ascii="Calibri" w:hAnsi="Calibri" w:cs="FrankRuehl"/>
          <w:sz w:val="28"/>
          <w:szCs w:val="28"/>
          <w:rtl/>
        </w:rPr>
        <w:t xml:space="preserve"> </w:t>
      </w:r>
      <w:r w:rsidRPr="00304134">
        <w:rPr>
          <w:rFonts w:ascii="Calibri" w:hAnsi="Calibri" w:cs="FrankRuehl" w:hint="eastAsia"/>
          <w:sz w:val="28"/>
          <w:szCs w:val="28"/>
          <w:rtl/>
        </w:rPr>
        <w:t>העבירה</w:t>
      </w:r>
      <w:r w:rsidRPr="00304134">
        <w:rPr>
          <w:rFonts w:ascii="Calibri" w:hAnsi="Calibri" w:cs="FrankRuehl"/>
          <w:sz w:val="28"/>
          <w:szCs w:val="28"/>
          <w:rtl/>
        </w:rPr>
        <w:t xml:space="preserve">, </w:t>
      </w:r>
      <w:r w:rsidRPr="00304134">
        <w:rPr>
          <w:rFonts w:ascii="Calibri" w:hAnsi="Calibri" w:cs="FrankRuehl" w:hint="eastAsia"/>
          <w:sz w:val="28"/>
          <w:szCs w:val="28"/>
          <w:rtl/>
        </w:rPr>
        <w:t>במסגרת</w:t>
      </w:r>
      <w:r w:rsidRPr="00304134">
        <w:rPr>
          <w:rFonts w:ascii="Calibri" w:hAnsi="Calibri" w:cs="FrankRuehl"/>
          <w:sz w:val="28"/>
          <w:szCs w:val="28"/>
          <w:rtl/>
        </w:rPr>
        <w:t xml:space="preserve"> </w:t>
      </w:r>
      <w:r w:rsidRPr="00304134">
        <w:rPr>
          <w:rFonts w:ascii="Calibri" w:hAnsi="Calibri" w:cs="FrankRuehl" w:hint="eastAsia"/>
          <w:sz w:val="28"/>
          <w:szCs w:val="28"/>
          <w:rtl/>
        </w:rPr>
        <w:t>גזירת</w:t>
      </w:r>
      <w:r w:rsidRPr="00304134">
        <w:rPr>
          <w:rFonts w:ascii="Calibri" w:hAnsi="Calibri" w:cs="FrankRuehl"/>
          <w:sz w:val="28"/>
          <w:szCs w:val="28"/>
          <w:rtl/>
        </w:rPr>
        <w:t xml:space="preserve"> </w:t>
      </w:r>
      <w:r w:rsidRPr="00304134">
        <w:rPr>
          <w:rFonts w:ascii="Calibri" w:hAnsi="Calibri" w:cs="FrankRuehl" w:hint="eastAsia"/>
          <w:sz w:val="28"/>
          <w:szCs w:val="28"/>
          <w:rtl/>
        </w:rPr>
        <w:t>העונש</w:t>
      </w:r>
      <w:r w:rsidRPr="00304134">
        <w:rPr>
          <w:rFonts w:ascii="Calibri" w:hAnsi="Calibri" w:cs="FrankRuehl"/>
          <w:sz w:val="28"/>
          <w:szCs w:val="28"/>
          <w:rtl/>
        </w:rPr>
        <w:t xml:space="preserve"> </w:t>
      </w:r>
      <w:r w:rsidRPr="00304134">
        <w:rPr>
          <w:rFonts w:ascii="Calibri" w:hAnsi="Calibri" w:cs="FrankRuehl" w:hint="eastAsia"/>
          <w:sz w:val="28"/>
          <w:szCs w:val="28"/>
          <w:rtl/>
        </w:rPr>
        <w:t>בתוך</w:t>
      </w:r>
      <w:r w:rsidRPr="00304134">
        <w:rPr>
          <w:rFonts w:ascii="Calibri" w:hAnsi="Calibri" w:cs="FrankRuehl"/>
          <w:sz w:val="28"/>
          <w:szCs w:val="28"/>
          <w:rtl/>
        </w:rPr>
        <w:t xml:space="preserve"> </w:t>
      </w:r>
      <w:r w:rsidRPr="00304134">
        <w:rPr>
          <w:rFonts w:ascii="Calibri" w:hAnsi="Calibri" w:cs="FrankRuehl" w:hint="eastAsia"/>
          <w:sz w:val="28"/>
          <w:szCs w:val="28"/>
          <w:rtl/>
        </w:rPr>
        <w:t>המתחם</w:t>
      </w:r>
      <w:r w:rsidRPr="00304134">
        <w:rPr>
          <w:rFonts w:ascii="Calibri" w:hAnsi="Calibri" w:cs="FrankRuehl"/>
          <w:sz w:val="28"/>
          <w:szCs w:val="28"/>
          <w:rtl/>
        </w:rPr>
        <w:t>:</w:t>
      </w:r>
      <w:r w:rsidRPr="00304134">
        <w:rPr>
          <w:rFonts w:ascii="Calibri" w:hAnsi="Calibri" w:cs="FrankRuehl" w:hint="cs"/>
          <w:sz w:val="28"/>
          <w:szCs w:val="28"/>
          <w:rtl/>
        </w:rPr>
        <w:t xml:space="preserve"> מדובר בנאשם ללא עבר פלילי; כפי שעולה מהתסקירים שהוגשו בעניינו, נסיבות חייו, בין היתר, פטירת שניים מילדיו  וקרובו בשנתיים האחרונות, הם שהובילו למשבר, שבעטיו ביצע את העבירות. לקולא שקלתי כי הנאשם הודה ולקח אחריות על מעשיו, שיתף פעולה באופן מלא עם שירות המבחן לאורך תקופה ארוכה, ומסר בדיקות שתן נקיות מסמים למעט מעידה אחת; הנאשם היה עצור מעצר ממש כחודשיים ימים, וכן היה נתון תקופה ארוכה במעצר בית ללא הפרות תנאים. </w:t>
      </w:r>
    </w:p>
    <w:p w14:paraId="06B018B9" w14:textId="77777777" w:rsidR="00304134" w:rsidRPr="00304134" w:rsidRDefault="00304134" w:rsidP="00304134">
      <w:pPr>
        <w:spacing w:after="160" w:line="360" w:lineRule="auto"/>
        <w:jc w:val="both"/>
        <w:rPr>
          <w:rFonts w:ascii="Calibri" w:hAnsi="Calibri" w:cs="FrankRuehl"/>
          <w:sz w:val="28"/>
          <w:szCs w:val="28"/>
          <w:rtl/>
        </w:rPr>
      </w:pPr>
    </w:p>
    <w:p w14:paraId="2CB11E04" w14:textId="77777777" w:rsidR="00304134" w:rsidRPr="00304134" w:rsidRDefault="00304134" w:rsidP="00304134">
      <w:pPr>
        <w:spacing w:after="160" w:line="360" w:lineRule="auto"/>
        <w:jc w:val="both"/>
        <w:rPr>
          <w:rFonts w:ascii="Calibri" w:hAnsi="Calibri" w:cs="FrankRuehl"/>
          <w:sz w:val="28"/>
          <w:szCs w:val="28"/>
          <w:rtl/>
        </w:rPr>
      </w:pPr>
      <w:r w:rsidRPr="00304134">
        <w:rPr>
          <w:rFonts w:ascii="Calibri" w:hAnsi="Calibri" w:cs="FrankRuehl" w:hint="eastAsia"/>
          <w:b/>
          <w:bCs/>
          <w:sz w:val="28"/>
          <w:szCs w:val="28"/>
          <w:u w:val="single"/>
          <w:rtl/>
        </w:rPr>
        <w:t>המיקום</w:t>
      </w:r>
      <w:r w:rsidRPr="00304134">
        <w:rPr>
          <w:rFonts w:ascii="Calibri" w:hAnsi="Calibri" w:cs="FrankRuehl"/>
          <w:b/>
          <w:bCs/>
          <w:sz w:val="28"/>
          <w:szCs w:val="28"/>
          <w:u w:val="single"/>
          <w:rtl/>
        </w:rPr>
        <w:t xml:space="preserve"> </w:t>
      </w:r>
      <w:r w:rsidRPr="00304134">
        <w:rPr>
          <w:rFonts w:ascii="Calibri" w:hAnsi="Calibri" w:cs="FrankRuehl" w:hint="eastAsia"/>
          <w:b/>
          <w:bCs/>
          <w:sz w:val="28"/>
          <w:szCs w:val="28"/>
          <w:u w:val="single"/>
          <w:rtl/>
        </w:rPr>
        <w:t>במתחם</w:t>
      </w:r>
      <w:r w:rsidRPr="00304134">
        <w:rPr>
          <w:rFonts w:ascii="Calibri" w:hAnsi="Calibri" w:cs="FrankRuehl"/>
          <w:b/>
          <w:bCs/>
          <w:sz w:val="28"/>
          <w:szCs w:val="28"/>
          <w:u w:val="single"/>
          <w:rtl/>
        </w:rPr>
        <w:t xml:space="preserve"> </w:t>
      </w:r>
      <w:r w:rsidRPr="00304134">
        <w:rPr>
          <w:rFonts w:ascii="Calibri" w:hAnsi="Calibri" w:cs="FrankRuehl" w:hint="cs"/>
          <w:b/>
          <w:bCs/>
          <w:sz w:val="28"/>
          <w:szCs w:val="28"/>
          <w:u w:val="single"/>
          <w:rtl/>
        </w:rPr>
        <w:t>וחריגה בשל שיקולי שיקום</w:t>
      </w:r>
      <w:r w:rsidRPr="00304134">
        <w:rPr>
          <w:rFonts w:ascii="Calibri" w:hAnsi="Calibri" w:cs="FrankRuehl" w:hint="cs"/>
          <w:sz w:val="28"/>
          <w:szCs w:val="28"/>
          <w:rtl/>
        </w:rPr>
        <w:t xml:space="preserve"> </w:t>
      </w:r>
      <w:r w:rsidRPr="00304134">
        <w:rPr>
          <w:rFonts w:ascii="Calibri" w:hAnsi="Calibri" w:cs="FrankRuehl"/>
          <w:sz w:val="28"/>
          <w:szCs w:val="28"/>
          <w:rtl/>
        </w:rPr>
        <w:t xml:space="preserve">– </w:t>
      </w:r>
      <w:r w:rsidRPr="00304134">
        <w:rPr>
          <w:rFonts w:ascii="Calibri" w:hAnsi="Calibri" w:cs="FrankRuehl" w:hint="cs"/>
          <w:sz w:val="28"/>
          <w:szCs w:val="28"/>
          <w:rtl/>
        </w:rPr>
        <w:t>אלמלא שיקולי שיקום, היה מקום להטיל על הנאשם עונש של מאסר בפועל לריצוי מאחורי סורג ובריח בתחתית מתחם הענישה. אלא שסברתי כי יש מקום לחרוג ממתחם הענישה ההולם בשל הנימוקים הבאים:</w:t>
      </w:r>
    </w:p>
    <w:p w14:paraId="21D94AC2" w14:textId="77777777" w:rsidR="00304134" w:rsidRPr="00304134" w:rsidRDefault="00304134" w:rsidP="00304134">
      <w:pPr>
        <w:pStyle w:val="a9"/>
        <w:numPr>
          <w:ilvl w:val="0"/>
          <w:numId w:val="2"/>
        </w:numPr>
        <w:spacing w:after="160" w:line="360" w:lineRule="auto"/>
        <w:jc w:val="both"/>
        <w:rPr>
          <w:rFonts w:ascii="Calibri" w:hAnsi="Calibri" w:cs="FrankRuehl"/>
          <w:sz w:val="28"/>
          <w:szCs w:val="28"/>
        </w:rPr>
      </w:pPr>
      <w:r w:rsidRPr="00304134">
        <w:rPr>
          <w:rFonts w:ascii="Calibri" w:hAnsi="Calibri" w:cs="FrankRuehl" w:hint="cs"/>
          <w:sz w:val="28"/>
          <w:szCs w:val="28"/>
          <w:rtl/>
        </w:rPr>
        <w:t xml:space="preserve">השינוי שביצע הנאשם בחייו בעלותו על דרך השיקום </w:t>
      </w:r>
      <w:r w:rsidRPr="00304134">
        <w:rPr>
          <w:rFonts w:ascii="Calibri" w:hAnsi="Calibri" w:cs="FrankRuehl"/>
          <w:sz w:val="28"/>
          <w:szCs w:val="28"/>
          <w:rtl/>
        </w:rPr>
        <w:t>–</w:t>
      </w:r>
      <w:r w:rsidRPr="00304134">
        <w:rPr>
          <w:rFonts w:ascii="Calibri" w:hAnsi="Calibri" w:cs="FrankRuehl" w:hint="cs"/>
          <w:sz w:val="28"/>
          <w:szCs w:val="28"/>
          <w:rtl/>
        </w:rPr>
        <w:t xml:space="preserve"> הוא הוכיח (למעט מעידה אחת) יכולת התמדה בדרך השיקום וכן הוכיח רצון אמיתי לשנות את חייו לטובה; </w:t>
      </w:r>
    </w:p>
    <w:p w14:paraId="2815BD02" w14:textId="77777777" w:rsidR="00304134" w:rsidRPr="00304134" w:rsidRDefault="00304134" w:rsidP="00304134">
      <w:pPr>
        <w:pStyle w:val="a9"/>
        <w:numPr>
          <w:ilvl w:val="0"/>
          <w:numId w:val="2"/>
        </w:numPr>
        <w:spacing w:after="160" w:line="360" w:lineRule="auto"/>
        <w:jc w:val="both"/>
        <w:rPr>
          <w:rFonts w:ascii="Calibri" w:hAnsi="Calibri" w:cs="FrankRuehl"/>
          <w:sz w:val="28"/>
          <w:szCs w:val="28"/>
        </w:rPr>
      </w:pPr>
      <w:r w:rsidRPr="00304134">
        <w:rPr>
          <w:rFonts w:ascii="Calibri" w:hAnsi="Calibri" w:cs="FrankRuehl" w:hint="cs"/>
          <w:sz w:val="28"/>
          <w:szCs w:val="28"/>
          <w:rtl/>
        </w:rPr>
        <w:t xml:space="preserve">נסיבותיו האישיות הלא קלות של הנאשם </w:t>
      </w:r>
      <w:r w:rsidRPr="00304134">
        <w:rPr>
          <w:rFonts w:ascii="Calibri" w:hAnsi="Calibri" w:cs="FrankRuehl"/>
          <w:sz w:val="28"/>
          <w:szCs w:val="28"/>
          <w:rtl/>
        </w:rPr>
        <w:t>–</w:t>
      </w:r>
      <w:r w:rsidRPr="00304134">
        <w:rPr>
          <w:rFonts w:ascii="Calibri" w:hAnsi="Calibri" w:cs="FrankRuehl" w:hint="cs"/>
          <w:sz w:val="28"/>
          <w:szCs w:val="28"/>
          <w:rtl/>
        </w:rPr>
        <w:t xml:space="preserve"> ועיקרן </w:t>
      </w:r>
      <w:r w:rsidRPr="00304134">
        <w:rPr>
          <w:rFonts w:ascii="Calibri" w:hAnsi="Calibri" w:cs="FrankRuehl"/>
          <w:sz w:val="28"/>
          <w:szCs w:val="28"/>
          <w:rtl/>
        </w:rPr>
        <w:t>–</w:t>
      </w:r>
      <w:r w:rsidRPr="00304134">
        <w:rPr>
          <w:rFonts w:ascii="Calibri" w:hAnsi="Calibri" w:cs="FrankRuehl" w:hint="cs"/>
          <w:sz w:val="28"/>
          <w:szCs w:val="28"/>
          <w:rtl/>
        </w:rPr>
        <w:t xml:space="preserve"> אובדן שניים מילדיו ובן משפחה נוסף בנסיבות טרגיות, דבר שהוביל להתמכרותו לסמים; </w:t>
      </w:r>
    </w:p>
    <w:p w14:paraId="6500C8F8" w14:textId="77777777" w:rsidR="00304134" w:rsidRPr="00304134" w:rsidRDefault="00304134" w:rsidP="00304134">
      <w:pPr>
        <w:pStyle w:val="a9"/>
        <w:numPr>
          <w:ilvl w:val="0"/>
          <w:numId w:val="2"/>
        </w:numPr>
        <w:spacing w:after="160" w:line="360" w:lineRule="auto"/>
        <w:jc w:val="both"/>
        <w:rPr>
          <w:rFonts w:ascii="Calibri" w:hAnsi="Calibri" w:cs="FrankRuehl"/>
          <w:sz w:val="28"/>
          <w:szCs w:val="28"/>
        </w:rPr>
      </w:pPr>
      <w:r w:rsidRPr="00304134">
        <w:rPr>
          <w:rFonts w:ascii="Calibri" w:hAnsi="Calibri" w:cs="FrankRuehl" w:hint="cs"/>
          <w:sz w:val="28"/>
          <w:szCs w:val="28"/>
          <w:rtl/>
        </w:rPr>
        <w:t>סברתי, כי בנקודה הזמן שבה מצוי הנאשם, שליחתו למאסר ממש מאחורי סורג ובריח, תהווה גורם מדרדר לפשיעה, בהתחשב בכך שהנאשם מעולם לא ריצה עונש שכזה ובהתחשב באפקט הקרימינוגני (המדרדר לפשיעה) של מאסר ראשון וממושך;</w:t>
      </w:r>
    </w:p>
    <w:p w14:paraId="6A2ACABA" w14:textId="77777777" w:rsidR="00304134" w:rsidRPr="00304134" w:rsidRDefault="00304134" w:rsidP="00304134">
      <w:pPr>
        <w:pStyle w:val="a9"/>
        <w:numPr>
          <w:ilvl w:val="0"/>
          <w:numId w:val="2"/>
        </w:numPr>
        <w:spacing w:after="160" w:line="360" w:lineRule="auto"/>
        <w:jc w:val="both"/>
        <w:rPr>
          <w:rFonts w:ascii="Calibri" w:hAnsi="Calibri" w:cs="FrankRuehl"/>
          <w:sz w:val="28"/>
          <w:szCs w:val="28"/>
        </w:rPr>
      </w:pPr>
      <w:r w:rsidRPr="00304134">
        <w:rPr>
          <w:rFonts w:ascii="Calibri" w:hAnsi="Calibri" w:cs="FrankRuehl" w:hint="cs"/>
          <w:sz w:val="28"/>
          <w:szCs w:val="28"/>
          <w:rtl/>
        </w:rPr>
        <w:t xml:space="preserve">שליחתו לממונה על עבודות השירות </w:t>
      </w:r>
      <w:r w:rsidRPr="00304134">
        <w:rPr>
          <w:rFonts w:ascii="Calibri" w:hAnsi="Calibri" w:cs="FrankRuehl" w:hint="cs"/>
          <w:b/>
          <w:bCs/>
          <w:sz w:val="28"/>
          <w:szCs w:val="28"/>
          <w:rtl/>
        </w:rPr>
        <w:t>מיוזמתי</w:t>
      </w:r>
      <w:r w:rsidRPr="00304134">
        <w:rPr>
          <w:rFonts w:ascii="Calibri" w:hAnsi="Calibri" w:cs="FrankRuehl" w:hint="cs"/>
          <w:sz w:val="28"/>
          <w:szCs w:val="28"/>
          <w:rtl/>
        </w:rPr>
        <w:t xml:space="preserve"> (ר' החלטתי מיום 16.3.2020) לנוכח המידע שעלה מתסקירי שירות המבחן עד אז. </w:t>
      </w:r>
    </w:p>
    <w:p w14:paraId="06B02C59" w14:textId="77777777" w:rsidR="00304134" w:rsidRPr="00304134" w:rsidRDefault="00304134" w:rsidP="00304134">
      <w:pPr>
        <w:spacing w:after="160" w:line="360" w:lineRule="auto"/>
        <w:ind w:left="360"/>
        <w:jc w:val="both"/>
        <w:rPr>
          <w:rFonts w:ascii="Calibri" w:hAnsi="Calibri" w:cs="FrankRuehl"/>
          <w:sz w:val="28"/>
          <w:szCs w:val="28"/>
        </w:rPr>
      </w:pPr>
      <w:r w:rsidRPr="00304134">
        <w:rPr>
          <w:rFonts w:ascii="Calibri" w:hAnsi="Calibri" w:cs="FrankRuehl" w:hint="cs"/>
          <w:sz w:val="28"/>
          <w:szCs w:val="28"/>
          <w:rtl/>
        </w:rPr>
        <w:t xml:space="preserve">לצד זאת, לא ניתן לאמץ את המלצת שירות המבחן שאינה מתיישבת עם "עקרון ההלימה" ועם הפסיקה הנוהגת. לכן, יש מקום להטיל על הנאשם מאסר שירוצה בעבודות שירות. בהקשר זה אציין, כי עיינתי בפסיקה שהציג הסניגור. יש לבחון כל מקרה לגופו, בחלק מהמקרים סוגי הסם שונים, בחלקם מספר מקרי הסחר אחר, וכל אחד מהנאשמים עבר תהליך שיקומי אחר. </w:t>
      </w:r>
    </w:p>
    <w:p w14:paraId="2FA1FF97" w14:textId="77777777" w:rsidR="00304134" w:rsidRPr="00304134" w:rsidRDefault="00304134" w:rsidP="00304134">
      <w:pPr>
        <w:spacing w:after="160" w:line="360" w:lineRule="auto"/>
        <w:jc w:val="both"/>
        <w:rPr>
          <w:rFonts w:ascii="Calibri" w:hAnsi="Calibri" w:cs="FrankRuehl"/>
          <w:sz w:val="28"/>
          <w:szCs w:val="28"/>
          <w:rtl/>
        </w:rPr>
      </w:pPr>
      <w:r w:rsidRPr="00304134">
        <w:rPr>
          <w:rFonts w:ascii="Calibri" w:hAnsi="Calibri" w:cs="FrankRuehl" w:hint="cs"/>
          <w:sz w:val="28"/>
          <w:szCs w:val="28"/>
          <w:rtl/>
        </w:rPr>
        <w:t>אני מכריז על הנאשם כ"סוחר סמים".</w:t>
      </w:r>
    </w:p>
    <w:p w14:paraId="74D7129A" w14:textId="77777777" w:rsidR="00304134" w:rsidRPr="00304134" w:rsidRDefault="00304134" w:rsidP="00304134">
      <w:pPr>
        <w:spacing w:after="160" w:line="360" w:lineRule="auto"/>
        <w:jc w:val="both"/>
        <w:rPr>
          <w:rFonts w:ascii="Calibri" w:hAnsi="Calibri" w:cs="FrankRuehl"/>
          <w:sz w:val="28"/>
          <w:szCs w:val="28"/>
          <w:rtl/>
        </w:rPr>
      </w:pPr>
      <w:r w:rsidRPr="00304134">
        <w:rPr>
          <w:rFonts w:ascii="Calibri" w:hAnsi="Calibri" w:cs="FrankRuehl" w:hint="eastAsia"/>
          <w:sz w:val="28"/>
          <w:szCs w:val="28"/>
          <w:rtl/>
        </w:rPr>
        <w:t>לפיכך</w:t>
      </w:r>
      <w:r w:rsidRPr="00304134">
        <w:rPr>
          <w:rFonts w:ascii="Calibri" w:hAnsi="Calibri" w:cs="FrankRuehl"/>
          <w:sz w:val="28"/>
          <w:szCs w:val="28"/>
          <w:rtl/>
        </w:rPr>
        <w:t xml:space="preserve">, </w:t>
      </w:r>
      <w:r w:rsidRPr="00304134">
        <w:rPr>
          <w:rFonts w:ascii="Calibri" w:hAnsi="Calibri" w:cs="FrankRuehl" w:hint="eastAsia"/>
          <w:sz w:val="28"/>
          <w:szCs w:val="28"/>
          <w:rtl/>
        </w:rPr>
        <w:t>אני</w:t>
      </w:r>
      <w:r w:rsidRPr="00304134">
        <w:rPr>
          <w:rFonts w:ascii="Calibri" w:hAnsi="Calibri" w:cs="FrankRuehl"/>
          <w:sz w:val="28"/>
          <w:szCs w:val="28"/>
          <w:rtl/>
        </w:rPr>
        <w:t xml:space="preserve"> </w:t>
      </w:r>
      <w:r w:rsidRPr="00304134">
        <w:rPr>
          <w:rFonts w:ascii="Calibri" w:hAnsi="Calibri" w:cs="FrankRuehl" w:hint="eastAsia"/>
          <w:sz w:val="28"/>
          <w:szCs w:val="28"/>
          <w:rtl/>
        </w:rPr>
        <w:t>מחליט</w:t>
      </w:r>
      <w:r w:rsidRPr="00304134">
        <w:rPr>
          <w:rFonts w:ascii="Calibri" w:hAnsi="Calibri" w:cs="FrankRuehl"/>
          <w:sz w:val="28"/>
          <w:szCs w:val="28"/>
          <w:rtl/>
        </w:rPr>
        <w:t xml:space="preserve"> </w:t>
      </w:r>
      <w:r w:rsidRPr="00304134">
        <w:rPr>
          <w:rFonts w:ascii="Calibri" w:hAnsi="Calibri" w:cs="FrankRuehl" w:hint="eastAsia"/>
          <w:sz w:val="28"/>
          <w:szCs w:val="28"/>
          <w:rtl/>
        </w:rPr>
        <w:t>לגזור</w:t>
      </w:r>
      <w:r w:rsidRPr="00304134">
        <w:rPr>
          <w:rFonts w:ascii="Calibri" w:hAnsi="Calibri" w:cs="FrankRuehl"/>
          <w:sz w:val="28"/>
          <w:szCs w:val="28"/>
          <w:rtl/>
        </w:rPr>
        <w:t xml:space="preserve"> </w:t>
      </w:r>
      <w:r w:rsidRPr="00304134">
        <w:rPr>
          <w:rFonts w:ascii="Calibri" w:hAnsi="Calibri" w:cs="FrankRuehl" w:hint="eastAsia"/>
          <w:sz w:val="28"/>
          <w:szCs w:val="28"/>
          <w:rtl/>
        </w:rPr>
        <w:t>על</w:t>
      </w:r>
      <w:r w:rsidRPr="00304134">
        <w:rPr>
          <w:rFonts w:ascii="Calibri" w:hAnsi="Calibri" w:cs="FrankRuehl"/>
          <w:sz w:val="28"/>
          <w:szCs w:val="28"/>
          <w:rtl/>
        </w:rPr>
        <w:t xml:space="preserve"> </w:t>
      </w:r>
      <w:r w:rsidRPr="00304134">
        <w:rPr>
          <w:rFonts w:ascii="Calibri" w:hAnsi="Calibri" w:cs="FrankRuehl" w:hint="eastAsia"/>
          <w:sz w:val="28"/>
          <w:szCs w:val="28"/>
          <w:rtl/>
        </w:rPr>
        <w:t>הנאשם</w:t>
      </w:r>
      <w:r w:rsidRPr="00304134">
        <w:rPr>
          <w:rFonts w:ascii="Calibri" w:hAnsi="Calibri" w:cs="FrankRuehl"/>
          <w:sz w:val="28"/>
          <w:szCs w:val="28"/>
          <w:rtl/>
        </w:rPr>
        <w:t xml:space="preserve"> </w:t>
      </w:r>
      <w:r w:rsidRPr="00304134">
        <w:rPr>
          <w:rFonts w:ascii="Calibri" w:hAnsi="Calibri" w:cs="FrankRuehl" w:hint="eastAsia"/>
          <w:sz w:val="28"/>
          <w:szCs w:val="28"/>
          <w:rtl/>
        </w:rPr>
        <w:t>את</w:t>
      </w:r>
      <w:r w:rsidRPr="00304134">
        <w:rPr>
          <w:rFonts w:ascii="Calibri" w:hAnsi="Calibri" w:cs="FrankRuehl"/>
          <w:sz w:val="28"/>
          <w:szCs w:val="28"/>
          <w:rtl/>
        </w:rPr>
        <w:t xml:space="preserve"> </w:t>
      </w:r>
      <w:r w:rsidRPr="00304134">
        <w:rPr>
          <w:rFonts w:ascii="Calibri" w:hAnsi="Calibri" w:cs="FrankRuehl" w:hint="eastAsia"/>
          <w:sz w:val="28"/>
          <w:szCs w:val="28"/>
          <w:rtl/>
        </w:rPr>
        <w:t>העונשים</w:t>
      </w:r>
      <w:r w:rsidRPr="00304134">
        <w:rPr>
          <w:rFonts w:ascii="Calibri" w:hAnsi="Calibri" w:cs="FrankRuehl"/>
          <w:sz w:val="28"/>
          <w:szCs w:val="28"/>
          <w:rtl/>
        </w:rPr>
        <w:t xml:space="preserve"> </w:t>
      </w:r>
      <w:r w:rsidRPr="00304134">
        <w:rPr>
          <w:rFonts w:ascii="Calibri" w:hAnsi="Calibri" w:cs="FrankRuehl" w:hint="eastAsia"/>
          <w:sz w:val="28"/>
          <w:szCs w:val="28"/>
          <w:rtl/>
        </w:rPr>
        <w:t>הבאים</w:t>
      </w:r>
      <w:r w:rsidRPr="00304134">
        <w:rPr>
          <w:rFonts w:ascii="Calibri" w:hAnsi="Calibri" w:cs="FrankRuehl"/>
          <w:sz w:val="28"/>
          <w:szCs w:val="28"/>
          <w:rtl/>
        </w:rPr>
        <w:t>:</w:t>
      </w:r>
    </w:p>
    <w:p w14:paraId="79F19A79" w14:textId="77777777" w:rsidR="00304134" w:rsidRPr="00304134" w:rsidRDefault="00304134" w:rsidP="00304134">
      <w:pPr>
        <w:numPr>
          <w:ilvl w:val="0"/>
          <w:numId w:val="1"/>
        </w:numPr>
        <w:spacing w:after="160" w:line="360" w:lineRule="auto"/>
        <w:contextualSpacing/>
        <w:jc w:val="both"/>
        <w:rPr>
          <w:rFonts w:ascii="Calibri" w:hAnsi="Calibri" w:cs="FrankRuehl"/>
          <w:sz w:val="28"/>
          <w:szCs w:val="28"/>
          <w:rtl/>
        </w:rPr>
      </w:pPr>
      <w:r w:rsidRPr="00304134">
        <w:rPr>
          <w:rFonts w:ascii="Calibri" w:hAnsi="Calibri" w:cs="FrankRuehl" w:hint="cs"/>
          <w:sz w:val="28"/>
          <w:szCs w:val="28"/>
          <w:rtl/>
        </w:rPr>
        <w:t>6 חודשי מאסר לריצוי בעבודות שירות, בניכוי מלא של ימי מעצרו של הנאשם בתיק זה, ע"פ חישוב שב"ס שיכריע. על הנאשם להתייצב לתחילת ריצוי עונש ביום 11.2.2021 במשרדי הממונה בבאר שבע עד לשעה 08:00. מקום ריצוי העונש "חברה קדישא לעדת הבבלים" בהר המנוחות בירושלים. הנאשם הוזהר כי אם יפר את תנאי הממונה על עבודות השירות, הממונה רשאי להפקיע את העונש ולהמירו במאסר בפועל מאחורי סורג ובריח;</w:t>
      </w:r>
    </w:p>
    <w:p w14:paraId="44C00FF7" w14:textId="77777777" w:rsidR="00304134" w:rsidRPr="00304134" w:rsidRDefault="00304134" w:rsidP="00304134">
      <w:pPr>
        <w:numPr>
          <w:ilvl w:val="0"/>
          <w:numId w:val="1"/>
        </w:numPr>
        <w:spacing w:after="160" w:line="360" w:lineRule="auto"/>
        <w:contextualSpacing/>
        <w:jc w:val="both"/>
        <w:rPr>
          <w:rFonts w:ascii="Calibri" w:hAnsi="Calibri" w:cs="FrankRuehl"/>
          <w:sz w:val="28"/>
          <w:szCs w:val="28"/>
        </w:rPr>
      </w:pPr>
      <w:r w:rsidRPr="00304134">
        <w:rPr>
          <w:rFonts w:ascii="Calibri" w:hAnsi="Calibri" w:cs="FrankRuehl" w:hint="cs"/>
          <w:sz w:val="28"/>
          <w:szCs w:val="28"/>
          <w:rtl/>
        </w:rPr>
        <w:t xml:space="preserve">חודש מאסר שלא ירוצה, אלא אם יעבור הנאשם כל עבירת עוון לפי </w:t>
      </w:r>
      <w:hyperlink r:id="rId25" w:history="1">
        <w:r w:rsidR="00FE3F05" w:rsidRPr="00FE3F05">
          <w:rPr>
            <w:rFonts w:ascii="Calibri" w:hAnsi="Calibri" w:cs="FrankRuehl" w:hint="eastAsia"/>
            <w:color w:val="0000FF"/>
            <w:sz w:val="28"/>
            <w:szCs w:val="28"/>
            <w:u w:val="single"/>
            <w:rtl/>
          </w:rPr>
          <w:t>פקודת</w:t>
        </w:r>
        <w:r w:rsidR="00FE3F05" w:rsidRPr="00FE3F05">
          <w:rPr>
            <w:rFonts w:ascii="Calibri" w:hAnsi="Calibri" w:cs="FrankRuehl"/>
            <w:color w:val="0000FF"/>
            <w:sz w:val="28"/>
            <w:szCs w:val="28"/>
            <w:u w:val="single"/>
            <w:rtl/>
          </w:rPr>
          <w:t xml:space="preserve"> </w:t>
        </w:r>
        <w:r w:rsidR="00FE3F05" w:rsidRPr="00FE3F05">
          <w:rPr>
            <w:rFonts w:ascii="Calibri" w:hAnsi="Calibri" w:cs="FrankRuehl" w:hint="eastAsia"/>
            <w:color w:val="0000FF"/>
            <w:sz w:val="28"/>
            <w:szCs w:val="28"/>
            <w:u w:val="single"/>
            <w:rtl/>
          </w:rPr>
          <w:t>הסמים</w:t>
        </w:r>
        <w:r w:rsidR="00FE3F05" w:rsidRPr="00FE3F05">
          <w:rPr>
            <w:rFonts w:ascii="Calibri" w:hAnsi="Calibri" w:cs="FrankRuehl"/>
            <w:color w:val="0000FF"/>
            <w:sz w:val="28"/>
            <w:szCs w:val="28"/>
            <w:u w:val="single"/>
            <w:rtl/>
          </w:rPr>
          <w:t xml:space="preserve"> </w:t>
        </w:r>
        <w:r w:rsidR="00FE3F05" w:rsidRPr="00FE3F05">
          <w:rPr>
            <w:rFonts w:ascii="Calibri" w:hAnsi="Calibri" w:cs="FrankRuehl" w:hint="eastAsia"/>
            <w:color w:val="0000FF"/>
            <w:sz w:val="28"/>
            <w:szCs w:val="28"/>
            <w:u w:val="single"/>
            <w:rtl/>
          </w:rPr>
          <w:t>המסוכנים</w:t>
        </w:r>
      </w:hyperlink>
      <w:r w:rsidRPr="00304134">
        <w:rPr>
          <w:rFonts w:ascii="Calibri" w:hAnsi="Calibri" w:cs="FrankRuehl" w:hint="cs"/>
          <w:sz w:val="28"/>
          <w:szCs w:val="28"/>
          <w:rtl/>
        </w:rPr>
        <w:t xml:space="preserve"> בתוך 3 שנים מסיום עבודות השירות;</w:t>
      </w:r>
    </w:p>
    <w:p w14:paraId="173141E3" w14:textId="77777777" w:rsidR="00304134" w:rsidRPr="00304134" w:rsidRDefault="00304134" w:rsidP="00304134">
      <w:pPr>
        <w:numPr>
          <w:ilvl w:val="0"/>
          <w:numId w:val="1"/>
        </w:numPr>
        <w:spacing w:after="160" w:line="360" w:lineRule="auto"/>
        <w:contextualSpacing/>
        <w:jc w:val="both"/>
        <w:rPr>
          <w:rFonts w:ascii="Calibri" w:hAnsi="Calibri" w:cs="FrankRuehl"/>
          <w:sz w:val="28"/>
          <w:szCs w:val="28"/>
        </w:rPr>
      </w:pPr>
      <w:r w:rsidRPr="00304134">
        <w:rPr>
          <w:rFonts w:ascii="Calibri" w:hAnsi="Calibri" w:cs="FrankRuehl" w:hint="cs"/>
          <w:sz w:val="28"/>
          <w:szCs w:val="28"/>
          <w:rtl/>
        </w:rPr>
        <w:t xml:space="preserve">10 חודשי מאסר שלא ירוצה, אלא אם יעבור הנאשם כל עבירת פשע לפי </w:t>
      </w:r>
      <w:hyperlink r:id="rId26" w:history="1">
        <w:r w:rsidR="00FE3F05" w:rsidRPr="00FE3F05">
          <w:rPr>
            <w:rFonts w:ascii="Calibri" w:hAnsi="Calibri" w:cs="FrankRuehl" w:hint="eastAsia"/>
            <w:color w:val="0000FF"/>
            <w:sz w:val="28"/>
            <w:szCs w:val="28"/>
            <w:u w:val="single"/>
            <w:rtl/>
          </w:rPr>
          <w:t>פקודת</w:t>
        </w:r>
        <w:r w:rsidR="00FE3F05" w:rsidRPr="00FE3F05">
          <w:rPr>
            <w:rFonts w:ascii="Calibri" w:hAnsi="Calibri" w:cs="FrankRuehl"/>
            <w:color w:val="0000FF"/>
            <w:sz w:val="28"/>
            <w:szCs w:val="28"/>
            <w:u w:val="single"/>
            <w:rtl/>
          </w:rPr>
          <w:t xml:space="preserve"> </w:t>
        </w:r>
        <w:r w:rsidR="00FE3F05" w:rsidRPr="00FE3F05">
          <w:rPr>
            <w:rFonts w:ascii="Calibri" w:hAnsi="Calibri" w:cs="FrankRuehl" w:hint="eastAsia"/>
            <w:color w:val="0000FF"/>
            <w:sz w:val="28"/>
            <w:szCs w:val="28"/>
            <w:u w:val="single"/>
            <w:rtl/>
          </w:rPr>
          <w:t>הסמים</w:t>
        </w:r>
        <w:r w:rsidR="00FE3F05" w:rsidRPr="00FE3F05">
          <w:rPr>
            <w:rFonts w:ascii="Calibri" w:hAnsi="Calibri" w:cs="FrankRuehl"/>
            <w:color w:val="0000FF"/>
            <w:sz w:val="28"/>
            <w:szCs w:val="28"/>
            <w:u w:val="single"/>
            <w:rtl/>
          </w:rPr>
          <w:t xml:space="preserve"> </w:t>
        </w:r>
        <w:r w:rsidR="00FE3F05" w:rsidRPr="00FE3F05">
          <w:rPr>
            <w:rFonts w:ascii="Calibri" w:hAnsi="Calibri" w:cs="FrankRuehl" w:hint="eastAsia"/>
            <w:color w:val="0000FF"/>
            <w:sz w:val="28"/>
            <w:szCs w:val="28"/>
            <w:u w:val="single"/>
            <w:rtl/>
          </w:rPr>
          <w:t>המסוכנים</w:t>
        </w:r>
      </w:hyperlink>
      <w:r w:rsidRPr="00304134">
        <w:rPr>
          <w:rFonts w:ascii="Calibri" w:hAnsi="Calibri" w:cs="FrankRuehl" w:hint="cs"/>
          <w:sz w:val="28"/>
          <w:szCs w:val="28"/>
          <w:rtl/>
        </w:rPr>
        <w:t xml:space="preserve"> בתוך 3 שנים מסיום עבודות השירות; </w:t>
      </w:r>
    </w:p>
    <w:p w14:paraId="57B95C0F" w14:textId="77777777" w:rsidR="00304134" w:rsidRPr="00304134" w:rsidRDefault="00304134" w:rsidP="00304134">
      <w:pPr>
        <w:numPr>
          <w:ilvl w:val="0"/>
          <w:numId w:val="1"/>
        </w:numPr>
        <w:spacing w:after="160" w:line="360" w:lineRule="auto"/>
        <w:contextualSpacing/>
        <w:jc w:val="both"/>
        <w:rPr>
          <w:rFonts w:ascii="Calibri" w:hAnsi="Calibri" w:cs="FrankRuehl"/>
          <w:sz w:val="28"/>
          <w:szCs w:val="28"/>
        </w:rPr>
      </w:pPr>
      <w:r w:rsidRPr="00304134">
        <w:rPr>
          <w:rFonts w:ascii="Calibri" w:hAnsi="Calibri" w:cs="FrankRuehl" w:hint="eastAsia"/>
          <w:sz w:val="28"/>
          <w:szCs w:val="28"/>
          <w:rtl/>
        </w:rPr>
        <w:t>קנס</w:t>
      </w:r>
      <w:r w:rsidRPr="00304134">
        <w:rPr>
          <w:rFonts w:ascii="Calibri" w:hAnsi="Calibri" w:cs="FrankRuehl"/>
          <w:sz w:val="28"/>
          <w:szCs w:val="28"/>
          <w:rtl/>
        </w:rPr>
        <w:t xml:space="preserve"> </w:t>
      </w:r>
      <w:r w:rsidRPr="00304134">
        <w:rPr>
          <w:rFonts w:ascii="Calibri" w:hAnsi="Calibri" w:cs="FrankRuehl" w:hint="eastAsia"/>
          <w:sz w:val="28"/>
          <w:szCs w:val="28"/>
          <w:rtl/>
        </w:rPr>
        <w:t>בסך</w:t>
      </w:r>
      <w:r w:rsidRPr="00304134">
        <w:rPr>
          <w:rFonts w:ascii="Calibri" w:hAnsi="Calibri" w:cs="FrankRuehl"/>
          <w:sz w:val="28"/>
          <w:szCs w:val="28"/>
          <w:rtl/>
        </w:rPr>
        <w:t xml:space="preserve"> </w:t>
      </w:r>
      <w:r w:rsidRPr="00304134">
        <w:rPr>
          <w:rFonts w:ascii="Calibri" w:hAnsi="Calibri" w:cs="FrankRuehl" w:hint="cs"/>
          <w:sz w:val="28"/>
          <w:szCs w:val="28"/>
          <w:rtl/>
        </w:rPr>
        <w:t>5,000</w:t>
      </w:r>
      <w:r w:rsidRPr="00304134">
        <w:rPr>
          <w:rFonts w:ascii="Calibri" w:hAnsi="Calibri" w:cs="FrankRuehl"/>
          <w:sz w:val="28"/>
          <w:szCs w:val="28"/>
          <w:rtl/>
        </w:rPr>
        <w:t xml:space="preserve"> </w:t>
      </w:r>
      <w:r w:rsidRPr="00304134">
        <w:rPr>
          <w:rFonts w:ascii="Calibri" w:hAnsi="Calibri" w:cs="FrankRuehl" w:hint="eastAsia"/>
          <w:sz w:val="28"/>
          <w:szCs w:val="28"/>
          <w:rtl/>
        </w:rPr>
        <w:t>₪</w:t>
      </w:r>
      <w:r w:rsidRPr="00304134">
        <w:rPr>
          <w:rFonts w:ascii="Calibri" w:hAnsi="Calibri" w:cs="FrankRuehl"/>
          <w:sz w:val="28"/>
          <w:szCs w:val="28"/>
          <w:rtl/>
        </w:rPr>
        <w:t xml:space="preserve">, </w:t>
      </w:r>
      <w:r w:rsidRPr="00304134">
        <w:rPr>
          <w:rFonts w:ascii="Calibri" w:hAnsi="Calibri" w:cs="FrankRuehl" w:hint="cs"/>
          <w:sz w:val="28"/>
          <w:szCs w:val="28"/>
          <w:rtl/>
        </w:rPr>
        <w:t>או 45 ימי מאסר תמורתו אם לאי שולם. הקנס יקוזז במלואו מההפקדה ב</w:t>
      </w:r>
      <w:hyperlink r:id="rId27" w:history="1">
        <w:r w:rsidR="00FE3F05" w:rsidRPr="00FE3F05">
          <w:rPr>
            <w:rFonts w:ascii="Calibri" w:hAnsi="Calibri" w:cs="FrankRuehl" w:hint="eastAsia"/>
            <w:color w:val="0000FF"/>
            <w:sz w:val="28"/>
            <w:szCs w:val="28"/>
            <w:u w:val="single"/>
            <w:rtl/>
          </w:rPr>
          <w:t>מ</w:t>
        </w:r>
        <w:r w:rsidR="00FE3F05" w:rsidRPr="00FE3F05">
          <w:rPr>
            <w:rFonts w:ascii="Calibri" w:hAnsi="Calibri" w:cs="FrankRuehl"/>
            <w:color w:val="0000FF"/>
            <w:sz w:val="28"/>
            <w:szCs w:val="28"/>
            <w:u w:val="single"/>
            <w:rtl/>
          </w:rPr>
          <w:t>"</w:t>
        </w:r>
        <w:r w:rsidR="00FE3F05" w:rsidRPr="00FE3F05">
          <w:rPr>
            <w:rFonts w:ascii="Calibri" w:hAnsi="Calibri" w:cs="FrankRuehl" w:hint="eastAsia"/>
            <w:color w:val="0000FF"/>
            <w:sz w:val="28"/>
            <w:szCs w:val="28"/>
            <w:u w:val="single"/>
            <w:rtl/>
          </w:rPr>
          <w:t>ת</w:t>
        </w:r>
        <w:r w:rsidR="00FE3F05" w:rsidRPr="00FE3F05">
          <w:rPr>
            <w:rFonts w:ascii="Calibri" w:hAnsi="Calibri" w:cs="FrankRuehl"/>
            <w:color w:val="0000FF"/>
            <w:sz w:val="28"/>
            <w:szCs w:val="28"/>
            <w:u w:val="single"/>
            <w:rtl/>
          </w:rPr>
          <w:t xml:space="preserve"> 62735-10-18</w:t>
        </w:r>
      </w:hyperlink>
      <w:r w:rsidRPr="00304134">
        <w:rPr>
          <w:rFonts w:ascii="Calibri" w:hAnsi="Calibri" w:cs="FrankRuehl" w:hint="cs"/>
          <w:sz w:val="28"/>
          <w:szCs w:val="28"/>
          <w:rtl/>
        </w:rPr>
        <w:t xml:space="preserve"> על אף כל הוראת עיקול. ככל שתיוותר יתרת חובה, תשולם עד ליום 1.1.2021;</w:t>
      </w:r>
    </w:p>
    <w:p w14:paraId="7D0D86EF" w14:textId="77777777" w:rsidR="00304134" w:rsidRPr="00304134" w:rsidRDefault="00304134" w:rsidP="00304134">
      <w:pPr>
        <w:numPr>
          <w:ilvl w:val="0"/>
          <w:numId w:val="1"/>
        </w:numPr>
        <w:spacing w:after="160" w:line="360" w:lineRule="auto"/>
        <w:contextualSpacing/>
        <w:jc w:val="both"/>
        <w:rPr>
          <w:rFonts w:ascii="Calibri" w:hAnsi="Calibri" w:cs="FrankRuehl"/>
          <w:sz w:val="28"/>
          <w:szCs w:val="28"/>
        </w:rPr>
      </w:pPr>
      <w:r w:rsidRPr="00304134">
        <w:rPr>
          <w:rFonts w:ascii="Calibri" w:hAnsi="Calibri" w:cs="FrankRuehl" w:hint="eastAsia"/>
          <w:sz w:val="28"/>
          <w:szCs w:val="28"/>
          <w:rtl/>
        </w:rPr>
        <w:t>התחייבות</w:t>
      </w:r>
      <w:r w:rsidRPr="00304134">
        <w:rPr>
          <w:rFonts w:ascii="Calibri" w:hAnsi="Calibri" w:cs="FrankRuehl"/>
          <w:sz w:val="28"/>
          <w:szCs w:val="28"/>
          <w:rtl/>
        </w:rPr>
        <w:t xml:space="preserve"> </w:t>
      </w:r>
      <w:r w:rsidRPr="00304134">
        <w:rPr>
          <w:rFonts w:ascii="Calibri" w:hAnsi="Calibri" w:cs="FrankRuehl" w:hint="eastAsia"/>
          <w:sz w:val="28"/>
          <w:szCs w:val="28"/>
          <w:rtl/>
        </w:rPr>
        <w:t>בסך</w:t>
      </w:r>
      <w:r w:rsidRPr="00304134">
        <w:rPr>
          <w:rFonts w:ascii="Calibri" w:hAnsi="Calibri" w:cs="FrankRuehl"/>
          <w:sz w:val="28"/>
          <w:szCs w:val="28"/>
          <w:rtl/>
        </w:rPr>
        <w:t xml:space="preserve"> </w:t>
      </w:r>
      <w:r w:rsidRPr="00304134">
        <w:rPr>
          <w:rFonts w:ascii="Calibri" w:hAnsi="Calibri" w:cs="FrankRuehl" w:hint="cs"/>
          <w:sz w:val="28"/>
          <w:szCs w:val="28"/>
          <w:rtl/>
        </w:rPr>
        <w:t xml:space="preserve">5,000 </w:t>
      </w:r>
      <w:r w:rsidRPr="00304134">
        <w:rPr>
          <w:rFonts w:ascii="Calibri" w:hAnsi="Calibri" w:cs="FrankRuehl" w:hint="eastAsia"/>
          <w:sz w:val="28"/>
          <w:szCs w:val="28"/>
          <w:rtl/>
        </w:rPr>
        <w:t>₪</w:t>
      </w:r>
      <w:r w:rsidRPr="00304134">
        <w:rPr>
          <w:rFonts w:ascii="Calibri" w:hAnsi="Calibri" w:cs="FrankRuehl"/>
          <w:sz w:val="28"/>
          <w:szCs w:val="28"/>
          <w:rtl/>
        </w:rPr>
        <w:t xml:space="preserve"> </w:t>
      </w:r>
      <w:r w:rsidRPr="00304134">
        <w:rPr>
          <w:rFonts w:ascii="Calibri" w:hAnsi="Calibri" w:cs="FrankRuehl" w:hint="eastAsia"/>
          <w:sz w:val="28"/>
          <w:szCs w:val="28"/>
          <w:rtl/>
        </w:rPr>
        <w:t>שלא</w:t>
      </w:r>
      <w:r w:rsidRPr="00304134">
        <w:rPr>
          <w:rFonts w:ascii="Calibri" w:hAnsi="Calibri" w:cs="FrankRuehl"/>
          <w:sz w:val="28"/>
          <w:szCs w:val="28"/>
          <w:rtl/>
        </w:rPr>
        <w:t xml:space="preserve"> </w:t>
      </w:r>
      <w:r w:rsidRPr="00304134">
        <w:rPr>
          <w:rFonts w:ascii="Calibri" w:hAnsi="Calibri" w:cs="FrankRuehl" w:hint="eastAsia"/>
          <w:sz w:val="28"/>
          <w:szCs w:val="28"/>
          <w:rtl/>
        </w:rPr>
        <w:t>לעבור</w:t>
      </w:r>
      <w:r w:rsidRPr="00304134">
        <w:rPr>
          <w:rFonts w:ascii="Calibri" w:hAnsi="Calibri" w:cs="FrankRuehl"/>
          <w:sz w:val="28"/>
          <w:szCs w:val="28"/>
          <w:rtl/>
        </w:rPr>
        <w:t xml:space="preserve"> </w:t>
      </w:r>
      <w:r w:rsidRPr="00304134">
        <w:rPr>
          <w:rFonts w:ascii="Calibri" w:hAnsi="Calibri" w:cs="FrankRuehl" w:hint="eastAsia"/>
          <w:sz w:val="28"/>
          <w:szCs w:val="28"/>
          <w:rtl/>
        </w:rPr>
        <w:t>כל</w:t>
      </w:r>
      <w:r w:rsidRPr="00304134">
        <w:rPr>
          <w:rFonts w:ascii="Calibri" w:hAnsi="Calibri" w:cs="FrankRuehl"/>
          <w:sz w:val="28"/>
          <w:szCs w:val="28"/>
          <w:rtl/>
        </w:rPr>
        <w:t xml:space="preserve"> </w:t>
      </w:r>
      <w:r w:rsidRPr="00304134">
        <w:rPr>
          <w:rFonts w:ascii="Calibri" w:hAnsi="Calibri" w:cs="FrankRuehl" w:hint="eastAsia"/>
          <w:sz w:val="28"/>
          <w:szCs w:val="28"/>
          <w:rtl/>
        </w:rPr>
        <w:t>עביר</w:t>
      </w:r>
      <w:r w:rsidRPr="00304134">
        <w:rPr>
          <w:rFonts w:ascii="Calibri" w:hAnsi="Calibri" w:cs="FrankRuehl" w:hint="cs"/>
          <w:sz w:val="28"/>
          <w:szCs w:val="28"/>
          <w:rtl/>
        </w:rPr>
        <w:t xml:space="preserve">ת פשע לפי </w:t>
      </w:r>
      <w:hyperlink r:id="rId28" w:history="1">
        <w:r w:rsidR="00FE3F05" w:rsidRPr="00FE3F05">
          <w:rPr>
            <w:rFonts w:ascii="Calibri" w:hAnsi="Calibri" w:cs="FrankRuehl" w:hint="eastAsia"/>
            <w:color w:val="0000FF"/>
            <w:sz w:val="28"/>
            <w:szCs w:val="28"/>
            <w:u w:val="single"/>
            <w:rtl/>
          </w:rPr>
          <w:t>פקודת</w:t>
        </w:r>
        <w:r w:rsidR="00FE3F05" w:rsidRPr="00FE3F05">
          <w:rPr>
            <w:rFonts w:ascii="Calibri" w:hAnsi="Calibri" w:cs="FrankRuehl"/>
            <w:color w:val="0000FF"/>
            <w:sz w:val="28"/>
            <w:szCs w:val="28"/>
            <w:u w:val="single"/>
            <w:rtl/>
          </w:rPr>
          <w:t xml:space="preserve"> </w:t>
        </w:r>
        <w:r w:rsidR="00FE3F05" w:rsidRPr="00FE3F05">
          <w:rPr>
            <w:rFonts w:ascii="Calibri" w:hAnsi="Calibri" w:cs="FrankRuehl" w:hint="eastAsia"/>
            <w:color w:val="0000FF"/>
            <w:sz w:val="28"/>
            <w:szCs w:val="28"/>
            <w:u w:val="single"/>
            <w:rtl/>
          </w:rPr>
          <w:t>הסמים</w:t>
        </w:r>
        <w:r w:rsidR="00FE3F05" w:rsidRPr="00FE3F05">
          <w:rPr>
            <w:rFonts w:ascii="Calibri" w:hAnsi="Calibri" w:cs="FrankRuehl"/>
            <w:color w:val="0000FF"/>
            <w:sz w:val="28"/>
            <w:szCs w:val="28"/>
            <w:u w:val="single"/>
            <w:rtl/>
          </w:rPr>
          <w:t xml:space="preserve"> </w:t>
        </w:r>
        <w:r w:rsidR="00FE3F05" w:rsidRPr="00FE3F05">
          <w:rPr>
            <w:rFonts w:ascii="Calibri" w:hAnsi="Calibri" w:cs="FrankRuehl" w:hint="eastAsia"/>
            <w:color w:val="0000FF"/>
            <w:sz w:val="28"/>
            <w:szCs w:val="28"/>
            <w:u w:val="single"/>
            <w:rtl/>
          </w:rPr>
          <w:t>המסוכנים</w:t>
        </w:r>
      </w:hyperlink>
      <w:r w:rsidRPr="00304134">
        <w:rPr>
          <w:rFonts w:ascii="Calibri" w:hAnsi="Calibri" w:cs="FrankRuehl" w:hint="cs"/>
          <w:sz w:val="28"/>
          <w:szCs w:val="28"/>
          <w:rtl/>
        </w:rPr>
        <w:t xml:space="preserve"> בתוך שנתיים מהיום;</w:t>
      </w:r>
    </w:p>
    <w:p w14:paraId="0AFE76B7" w14:textId="77777777" w:rsidR="00304134" w:rsidRPr="00304134" w:rsidRDefault="00304134" w:rsidP="00304134">
      <w:pPr>
        <w:numPr>
          <w:ilvl w:val="0"/>
          <w:numId w:val="1"/>
        </w:numPr>
        <w:spacing w:after="160" w:line="360" w:lineRule="auto"/>
        <w:contextualSpacing/>
        <w:jc w:val="both"/>
        <w:rPr>
          <w:rFonts w:ascii="Calibri" w:hAnsi="Calibri" w:cs="FrankRuehl"/>
          <w:sz w:val="28"/>
          <w:szCs w:val="28"/>
        </w:rPr>
      </w:pPr>
      <w:r w:rsidRPr="00304134">
        <w:rPr>
          <w:rFonts w:ascii="Calibri" w:hAnsi="Calibri" w:cs="FrankRuehl" w:hint="cs"/>
          <w:sz w:val="28"/>
          <w:szCs w:val="28"/>
          <w:rtl/>
        </w:rPr>
        <w:t xml:space="preserve">צו מבחן למשך 18 חודשים מהיום. הנאשם הוזהר לשתף פעולה עם שירות המבחן שאם לא כן יוכל שירות המבחן לבקש את הפקעת הצו. </w:t>
      </w:r>
    </w:p>
    <w:p w14:paraId="5F1CEF92" w14:textId="77777777" w:rsidR="00304134" w:rsidRPr="00304134" w:rsidRDefault="00304134" w:rsidP="00304134">
      <w:pPr>
        <w:spacing w:after="160" w:line="360" w:lineRule="auto"/>
        <w:contextualSpacing/>
        <w:jc w:val="both"/>
        <w:rPr>
          <w:rFonts w:ascii="Calibri" w:hAnsi="Calibri" w:cs="FrankRuehl"/>
          <w:sz w:val="28"/>
          <w:szCs w:val="28"/>
        </w:rPr>
      </w:pPr>
      <w:r w:rsidRPr="00304134">
        <w:rPr>
          <w:rFonts w:ascii="Calibri" w:hAnsi="Calibri" w:cs="FrankRuehl" w:hint="cs"/>
          <w:sz w:val="28"/>
          <w:szCs w:val="28"/>
          <w:rtl/>
        </w:rPr>
        <w:t xml:space="preserve">אינני מוצא כי יש מקום לפגוע ברישיון הנהיגה של הנאשם. </w:t>
      </w:r>
    </w:p>
    <w:p w14:paraId="741F8A81" w14:textId="77777777" w:rsidR="00304134" w:rsidRDefault="00304134" w:rsidP="00304134">
      <w:pPr>
        <w:spacing w:after="160" w:line="360" w:lineRule="auto"/>
        <w:rPr>
          <w:rFonts w:ascii="FrankRuehl" w:hAnsi="FrankRuehl" w:cs="FrankRuehl"/>
          <w:sz w:val="28"/>
          <w:szCs w:val="28"/>
          <w:rtl/>
        </w:rPr>
      </w:pPr>
    </w:p>
    <w:p w14:paraId="7911683A" w14:textId="77777777" w:rsidR="00304134" w:rsidRPr="00D20502" w:rsidRDefault="00304134" w:rsidP="00304134">
      <w:pPr>
        <w:spacing w:after="160" w:line="360" w:lineRule="auto"/>
        <w:rPr>
          <w:rFonts w:ascii="FrankRuehl" w:hAnsi="FrankRuehl" w:cs="FrankRuehl"/>
          <w:sz w:val="28"/>
          <w:szCs w:val="28"/>
          <w:rtl/>
        </w:rPr>
      </w:pPr>
      <w:r>
        <w:rPr>
          <w:rFonts w:ascii="FrankRuehl" w:hAnsi="FrankRuehl" w:cs="FrankRuehl" w:hint="cs"/>
          <w:sz w:val="28"/>
          <w:szCs w:val="28"/>
          <w:rtl/>
        </w:rPr>
        <w:t>מורה על השמדת הסמים ועל חילוט כל רכוש שנתפס בתיק זה כתוצאה מביצוע העבירות.</w:t>
      </w:r>
    </w:p>
    <w:p w14:paraId="2BD87288" w14:textId="77777777" w:rsidR="00304134" w:rsidRPr="00D20502" w:rsidRDefault="00304134" w:rsidP="00304134">
      <w:pPr>
        <w:spacing w:after="160" w:line="360" w:lineRule="auto"/>
        <w:rPr>
          <w:rFonts w:ascii="FrankRuehl" w:hAnsi="FrankRuehl" w:cs="FrankRuehl"/>
          <w:sz w:val="28"/>
          <w:szCs w:val="28"/>
          <w:rtl/>
        </w:rPr>
      </w:pPr>
      <w:r w:rsidRPr="00D20502">
        <w:rPr>
          <w:rFonts w:ascii="FrankRuehl" w:hAnsi="FrankRuehl" w:cs="FrankRuehl" w:hint="eastAsia"/>
          <w:sz w:val="28"/>
          <w:szCs w:val="28"/>
          <w:rtl/>
        </w:rPr>
        <w:t>יש</w:t>
      </w:r>
      <w:r w:rsidRPr="00D20502">
        <w:rPr>
          <w:rFonts w:ascii="FrankRuehl" w:hAnsi="FrankRuehl" w:cs="FrankRuehl"/>
          <w:sz w:val="28"/>
          <w:szCs w:val="28"/>
          <w:rtl/>
        </w:rPr>
        <w:t xml:space="preserve"> </w:t>
      </w:r>
      <w:r w:rsidRPr="00D20502">
        <w:rPr>
          <w:rFonts w:ascii="FrankRuehl" w:hAnsi="FrankRuehl" w:cs="FrankRuehl" w:hint="eastAsia"/>
          <w:sz w:val="28"/>
          <w:szCs w:val="28"/>
          <w:rtl/>
        </w:rPr>
        <w:t>לשלוח</w:t>
      </w:r>
      <w:r w:rsidRPr="00D20502">
        <w:rPr>
          <w:rFonts w:ascii="FrankRuehl" w:hAnsi="FrankRuehl" w:cs="FrankRuehl"/>
          <w:sz w:val="28"/>
          <w:szCs w:val="28"/>
          <w:rtl/>
        </w:rPr>
        <w:t xml:space="preserve"> </w:t>
      </w:r>
      <w:r w:rsidRPr="00D20502">
        <w:rPr>
          <w:rFonts w:ascii="FrankRuehl" w:hAnsi="FrankRuehl" w:cs="FrankRuehl" w:hint="eastAsia"/>
          <w:sz w:val="28"/>
          <w:szCs w:val="28"/>
          <w:rtl/>
        </w:rPr>
        <w:t>לשירות</w:t>
      </w:r>
      <w:r w:rsidRPr="00D20502">
        <w:rPr>
          <w:rFonts w:ascii="FrankRuehl" w:hAnsi="FrankRuehl" w:cs="FrankRuehl"/>
          <w:sz w:val="28"/>
          <w:szCs w:val="28"/>
          <w:rtl/>
        </w:rPr>
        <w:t xml:space="preserve"> </w:t>
      </w:r>
      <w:r w:rsidRPr="00D20502">
        <w:rPr>
          <w:rFonts w:ascii="FrankRuehl" w:hAnsi="FrankRuehl" w:cs="FrankRuehl" w:hint="eastAsia"/>
          <w:sz w:val="28"/>
          <w:szCs w:val="28"/>
          <w:rtl/>
        </w:rPr>
        <w:t>המבחן</w:t>
      </w:r>
      <w:r w:rsidRPr="00D20502">
        <w:rPr>
          <w:rFonts w:ascii="FrankRuehl" w:hAnsi="FrankRuehl" w:cs="FrankRuehl"/>
          <w:sz w:val="28"/>
          <w:szCs w:val="28"/>
          <w:rtl/>
        </w:rPr>
        <w:t xml:space="preserve"> </w:t>
      </w:r>
      <w:r w:rsidRPr="00D20502">
        <w:rPr>
          <w:rFonts w:ascii="FrankRuehl" w:hAnsi="FrankRuehl" w:cs="FrankRuehl" w:hint="eastAsia"/>
          <w:sz w:val="28"/>
          <w:szCs w:val="28"/>
          <w:rtl/>
        </w:rPr>
        <w:t>ולממונה</w:t>
      </w:r>
      <w:r w:rsidRPr="00D20502">
        <w:rPr>
          <w:rFonts w:ascii="FrankRuehl" w:hAnsi="FrankRuehl" w:cs="FrankRuehl"/>
          <w:sz w:val="28"/>
          <w:szCs w:val="28"/>
          <w:rtl/>
        </w:rPr>
        <w:t xml:space="preserve"> </w:t>
      </w:r>
      <w:r w:rsidRPr="00D20502">
        <w:rPr>
          <w:rFonts w:ascii="FrankRuehl" w:hAnsi="FrankRuehl" w:cs="FrankRuehl" w:hint="eastAsia"/>
          <w:sz w:val="28"/>
          <w:szCs w:val="28"/>
          <w:rtl/>
        </w:rPr>
        <w:t>על</w:t>
      </w:r>
      <w:r w:rsidRPr="00D20502">
        <w:rPr>
          <w:rFonts w:ascii="FrankRuehl" w:hAnsi="FrankRuehl" w:cs="FrankRuehl"/>
          <w:sz w:val="28"/>
          <w:szCs w:val="28"/>
          <w:rtl/>
        </w:rPr>
        <w:t xml:space="preserve"> </w:t>
      </w:r>
      <w:r w:rsidRPr="00D20502">
        <w:rPr>
          <w:rFonts w:ascii="FrankRuehl" w:hAnsi="FrankRuehl" w:cs="FrankRuehl" w:hint="eastAsia"/>
          <w:sz w:val="28"/>
          <w:szCs w:val="28"/>
          <w:rtl/>
        </w:rPr>
        <w:t>עבודות</w:t>
      </w:r>
      <w:r w:rsidRPr="00D20502">
        <w:rPr>
          <w:rFonts w:ascii="FrankRuehl" w:hAnsi="FrankRuehl" w:cs="FrankRuehl"/>
          <w:sz w:val="28"/>
          <w:szCs w:val="28"/>
          <w:rtl/>
        </w:rPr>
        <w:t xml:space="preserve"> </w:t>
      </w:r>
      <w:r w:rsidRPr="00D20502">
        <w:rPr>
          <w:rFonts w:ascii="FrankRuehl" w:hAnsi="FrankRuehl" w:cs="FrankRuehl" w:hint="eastAsia"/>
          <w:sz w:val="28"/>
          <w:szCs w:val="28"/>
          <w:rtl/>
        </w:rPr>
        <w:t>שירות</w:t>
      </w:r>
      <w:r w:rsidRPr="00D20502">
        <w:rPr>
          <w:rFonts w:ascii="FrankRuehl" w:hAnsi="FrankRuehl" w:cs="FrankRuehl"/>
          <w:sz w:val="28"/>
          <w:szCs w:val="28"/>
          <w:rtl/>
        </w:rPr>
        <w:t>.</w:t>
      </w:r>
    </w:p>
    <w:p w14:paraId="29AE8FD1" w14:textId="77777777" w:rsidR="00304134" w:rsidRPr="00D20502" w:rsidRDefault="00304134" w:rsidP="00304134">
      <w:pPr>
        <w:spacing w:after="160" w:line="259" w:lineRule="auto"/>
        <w:rPr>
          <w:rFonts w:ascii="FrankRuehl" w:hAnsi="FrankRuehl" w:cs="FrankRuehl"/>
          <w:sz w:val="28"/>
          <w:szCs w:val="28"/>
          <w:rtl/>
        </w:rPr>
      </w:pPr>
      <w:r w:rsidRPr="00D20502">
        <w:rPr>
          <w:rFonts w:ascii="FrankRuehl" w:hAnsi="FrankRuehl" w:cs="FrankRuehl" w:hint="eastAsia"/>
          <w:sz w:val="28"/>
          <w:szCs w:val="28"/>
          <w:rtl/>
        </w:rPr>
        <w:t>זכות</w:t>
      </w:r>
      <w:r w:rsidRPr="00D20502">
        <w:rPr>
          <w:rFonts w:ascii="FrankRuehl" w:hAnsi="FrankRuehl" w:cs="FrankRuehl"/>
          <w:sz w:val="28"/>
          <w:szCs w:val="28"/>
          <w:rtl/>
        </w:rPr>
        <w:t xml:space="preserve"> </w:t>
      </w:r>
      <w:r w:rsidRPr="00D20502">
        <w:rPr>
          <w:rFonts w:ascii="FrankRuehl" w:hAnsi="FrankRuehl" w:cs="FrankRuehl" w:hint="eastAsia"/>
          <w:sz w:val="28"/>
          <w:szCs w:val="28"/>
          <w:rtl/>
        </w:rPr>
        <w:t>ערעור</w:t>
      </w:r>
      <w:r w:rsidRPr="00D20502">
        <w:rPr>
          <w:rFonts w:ascii="FrankRuehl" w:hAnsi="FrankRuehl" w:cs="FrankRuehl"/>
          <w:sz w:val="28"/>
          <w:szCs w:val="28"/>
          <w:rtl/>
        </w:rPr>
        <w:t xml:space="preserve"> </w:t>
      </w:r>
      <w:r w:rsidRPr="00D20502">
        <w:rPr>
          <w:rFonts w:ascii="FrankRuehl" w:hAnsi="FrankRuehl" w:cs="FrankRuehl" w:hint="eastAsia"/>
          <w:sz w:val="28"/>
          <w:szCs w:val="28"/>
          <w:rtl/>
        </w:rPr>
        <w:t>כחוק</w:t>
      </w:r>
      <w:r w:rsidRPr="00D20502">
        <w:rPr>
          <w:rFonts w:ascii="FrankRuehl" w:hAnsi="FrankRuehl" w:cs="FrankRuehl"/>
          <w:sz w:val="28"/>
          <w:szCs w:val="28"/>
          <w:rtl/>
        </w:rPr>
        <w:t xml:space="preserve"> </w:t>
      </w:r>
      <w:r w:rsidRPr="00D20502">
        <w:rPr>
          <w:rFonts w:ascii="FrankRuehl" w:hAnsi="FrankRuehl" w:cs="FrankRuehl" w:hint="eastAsia"/>
          <w:sz w:val="28"/>
          <w:szCs w:val="28"/>
          <w:rtl/>
        </w:rPr>
        <w:t>לבית</w:t>
      </w:r>
      <w:r w:rsidRPr="00D20502">
        <w:rPr>
          <w:rFonts w:ascii="FrankRuehl" w:hAnsi="FrankRuehl" w:cs="FrankRuehl"/>
          <w:sz w:val="28"/>
          <w:szCs w:val="28"/>
          <w:rtl/>
        </w:rPr>
        <w:t xml:space="preserve"> </w:t>
      </w:r>
      <w:r w:rsidRPr="00D20502">
        <w:rPr>
          <w:rFonts w:ascii="FrankRuehl" w:hAnsi="FrankRuehl" w:cs="FrankRuehl" w:hint="eastAsia"/>
          <w:sz w:val="28"/>
          <w:szCs w:val="28"/>
          <w:rtl/>
        </w:rPr>
        <w:t>המשפט</w:t>
      </w:r>
      <w:r w:rsidRPr="00D20502">
        <w:rPr>
          <w:rFonts w:ascii="FrankRuehl" w:hAnsi="FrankRuehl" w:cs="FrankRuehl"/>
          <w:sz w:val="28"/>
          <w:szCs w:val="28"/>
          <w:rtl/>
        </w:rPr>
        <w:t xml:space="preserve"> </w:t>
      </w:r>
      <w:r w:rsidRPr="00D20502">
        <w:rPr>
          <w:rFonts w:ascii="FrankRuehl" w:hAnsi="FrankRuehl" w:cs="FrankRuehl" w:hint="eastAsia"/>
          <w:sz w:val="28"/>
          <w:szCs w:val="28"/>
          <w:rtl/>
        </w:rPr>
        <w:t>המחוזי</w:t>
      </w:r>
      <w:r w:rsidRPr="00D20502">
        <w:rPr>
          <w:rFonts w:ascii="FrankRuehl" w:hAnsi="FrankRuehl" w:cs="FrankRuehl"/>
          <w:sz w:val="28"/>
          <w:szCs w:val="28"/>
          <w:rtl/>
        </w:rPr>
        <w:t xml:space="preserve"> </w:t>
      </w:r>
      <w:r w:rsidRPr="00D20502">
        <w:rPr>
          <w:rFonts w:ascii="FrankRuehl" w:hAnsi="FrankRuehl" w:cs="FrankRuehl" w:hint="eastAsia"/>
          <w:sz w:val="28"/>
          <w:szCs w:val="28"/>
          <w:rtl/>
        </w:rPr>
        <w:t>בירושלים</w:t>
      </w:r>
      <w:r w:rsidRPr="00D20502">
        <w:rPr>
          <w:rFonts w:ascii="FrankRuehl" w:hAnsi="FrankRuehl" w:cs="FrankRuehl"/>
          <w:sz w:val="28"/>
          <w:szCs w:val="28"/>
          <w:rtl/>
        </w:rPr>
        <w:t xml:space="preserve"> </w:t>
      </w:r>
      <w:r w:rsidRPr="00D20502">
        <w:rPr>
          <w:rFonts w:ascii="FrankRuehl" w:hAnsi="FrankRuehl" w:cs="FrankRuehl" w:hint="eastAsia"/>
          <w:sz w:val="28"/>
          <w:szCs w:val="28"/>
          <w:rtl/>
        </w:rPr>
        <w:t>בתוך</w:t>
      </w:r>
      <w:r w:rsidRPr="00D20502">
        <w:rPr>
          <w:rFonts w:ascii="FrankRuehl" w:hAnsi="FrankRuehl" w:cs="FrankRuehl"/>
          <w:sz w:val="28"/>
          <w:szCs w:val="28"/>
          <w:rtl/>
        </w:rPr>
        <w:t xml:space="preserve"> 45 </w:t>
      </w:r>
      <w:r w:rsidRPr="00D20502">
        <w:rPr>
          <w:rFonts w:ascii="FrankRuehl" w:hAnsi="FrankRuehl" w:cs="FrankRuehl" w:hint="eastAsia"/>
          <w:sz w:val="28"/>
          <w:szCs w:val="28"/>
          <w:rtl/>
        </w:rPr>
        <w:t>יום</w:t>
      </w:r>
      <w:r w:rsidRPr="00D20502">
        <w:rPr>
          <w:rFonts w:ascii="FrankRuehl" w:hAnsi="FrankRuehl" w:cs="FrankRuehl"/>
          <w:sz w:val="28"/>
          <w:szCs w:val="28"/>
          <w:rtl/>
        </w:rPr>
        <w:t xml:space="preserve"> </w:t>
      </w:r>
      <w:r w:rsidRPr="00D20502">
        <w:rPr>
          <w:rFonts w:ascii="FrankRuehl" w:hAnsi="FrankRuehl" w:cs="FrankRuehl" w:hint="eastAsia"/>
          <w:sz w:val="28"/>
          <w:szCs w:val="28"/>
          <w:rtl/>
        </w:rPr>
        <w:t>מהיום</w:t>
      </w:r>
      <w:r w:rsidRPr="00D20502">
        <w:rPr>
          <w:rFonts w:ascii="FrankRuehl" w:hAnsi="FrankRuehl" w:cs="FrankRuehl"/>
          <w:sz w:val="28"/>
          <w:szCs w:val="28"/>
          <w:rtl/>
        </w:rPr>
        <w:t>.</w:t>
      </w:r>
    </w:p>
    <w:p w14:paraId="28D0188C" w14:textId="77777777" w:rsidR="00304134" w:rsidRPr="00FE3F05" w:rsidRDefault="00FE3F05" w:rsidP="00304134">
      <w:pPr>
        <w:rPr>
          <w:color w:val="FFFFFF"/>
          <w:sz w:val="2"/>
          <w:szCs w:val="2"/>
          <w:rtl/>
        </w:rPr>
      </w:pPr>
      <w:r w:rsidRPr="00FE3F05">
        <w:rPr>
          <w:color w:val="FFFFFF"/>
          <w:sz w:val="2"/>
          <w:szCs w:val="2"/>
          <w:rtl/>
        </w:rPr>
        <w:t>5129371</w:t>
      </w:r>
    </w:p>
    <w:p w14:paraId="524A819C" w14:textId="77777777" w:rsidR="00304134" w:rsidRDefault="00FE3F05" w:rsidP="00304134">
      <w:pPr>
        <w:rPr>
          <w:rFonts w:cs="FrankRuehl"/>
          <w:sz w:val="28"/>
          <w:szCs w:val="28"/>
          <w:rtl/>
        </w:rPr>
      </w:pPr>
      <w:bookmarkStart w:id="8" w:name="Nitan"/>
      <w:r w:rsidRPr="00FE3F05">
        <w:rPr>
          <w:rFonts w:ascii="Arial" w:hAnsi="Arial"/>
          <w:color w:val="FFFFFF"/>
          <w:sz w:val="2"/>
          <w:szCs w:val="2"/>
          <w:rtl/>
        </w:rPr>
        <w:t>54678313</w:t>
      </w:r>
      <w:r>
        <w:rPr>
          <w:rFonts w:ascii="Arial" w:hAnsi="Arial"/>
          <w:rtl/>
        </w:rPr>
        <w:t xml:space="preserve">ניתן היום,  ב' כסלו תשפ"א, 18 נובמבר 2020, במעמד הצדדים. </w:t>
      </w:r>
      <w:bookmarkEnd w:id="8"/>
    </w:p>
    <w:p w14:paraId="0F5B13D8" w14:textId="77777777" w:rsidR="00304134" w:rsidRDefault="00304134" w:rsidP="00FE3F0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414F49A" w14:textId="77777777" w:rsidR="00304134" w:rsidRDefault="00304134" w:rsidP="00304134">
      <w:pPr>
        <w:jc w:val="center"/>
        <w:rPr>
          <w:rFonts w:ascii="Arial" w:hAnsi="Arial" w:cs="FrankRuehl"/>
          <w:sz w:val="28"/>
          <w:szCs w:val="28"/>
          <w:rtl/>
        </w:rPr>
      </w:pPr>
    </w:p>
    <w:p w14:paraId="22F87517" w14:textId="77777777" w:rsidR="00FE3F05" w:rsidRDefault="00FE3F05" w:rsidP="00FE3F05">
      <w:pPr>
        <w:rPr>
          <w:rtl/>
        </w:rPr>
      </w:pPr>
    </w:p>
    <w:p w14:paraId="30B0AF39" w14:textId="77777777" w:rsidR="00FE3F05" w:rsidRDefault="00FE3F05" w:rsidP="00FE3F05">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053EFC92" w14:textId="77777777" w:rsidR="004B015A" w:rsidRPr="004B015A" w:rsidRDefault="004B015A" w:rsidP="004B015A">
      <w:pPr>
        <w:keepNext/>
        <w:rPr>
          <w:rFonts w:ascii="David" w:hAnsi="David"/>
          <w:color w:val="000000"/>
          <w:sz w:val="22"/>
          <w:szCs w:val="22"/>
          <w:rtl/>
        </w:rPr>
      </w:pPr>
    </w:p>
    <w:p w14:paraId="5C6C1EDD" w14:textId="77777777" w:rsidR="004B015A" w:rsidRPr="004B015A" w:rsidRDefault="004B015A" w:rsidP="004B015A">
      <w:pPr>
        <w:keepNext/>
        <w:rPr>
          <w:rFonts w:ascii="David" w:hAnsi="David"/>
          <w:color w:val="000000"/>
          <w:sz w:val="22"/>
          <w:szCs w:val="22"/>
          <w:rtl/>
        </w:rPr>
      </w:pPr>
      <w:r w:rsidRPr="004B015A">
        <w:rPr>
          <w:rFonts w:ascii="David" w:hAnsi="David"/>
          <w:color w:val="000000"/>
          <w:sz w:val="22"/>
          <w:szCs w:val="22"/>
          <w:rtl/>
        </w:rPr>
        <w:t>דוד שאול גבאי ריכטר 54678313-/</w:t>
      </w:r>
    </w:p>
    <w:p w14:paraId="3AE8FC79" w14:textId="77777777" w:rsidR="00FE3F05" w:rsidRPr="00FE3F05" w:rsidRDefault="004B015A" w:rsidP="004B015A">
      <w:pPr>
        <w:rPr>
          <w:rFonts w:hint="cs"/>
          <w:color w:val="0000FF"/>
          <w:u w:val="single"/>
        </w:rPr>
      </w:pPr>
      <w:r w:rsidRPr="004B015A">
        <w:rPr>
          <w:color w:val="000000"/>
          <w:u w:val="single"/>
          <w:rtl/>
        </w:rPr>
        <w:t>נוסח מסמך זה כפוף לשינויי ניסוח ועריכה</w:t>
      </w:r>
      <w:r w:rsidR="005A7E32">
        <w:rPr>
          <w:rFonts w:hint="cs"/>
          <w:color w:val="0000FF"/>
          <w:u w:val="single"/>
          <w:rtl/>
        </w:rPr>
        <w:t xml:space="preserve"> </w:t>
      </w:r>
    </w:p>
    <w:sectPr w:rsidR="00FE3F05" w:rsidRPr="00FE3F05" w:rsidSect="004B015A">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7EB7ED" w14:textId="77777777" w:rsidR="00503083" w:rsidRDefault="00503083" w:rsidP="00DA5521">
      <w:r>
        <w:separator/>
      </w:r>
    </w:p>
  </w:endnote>
  <w:endnote w:type="continuationSeparator" w:id="0">
    <w:p w14:paraId="1A0102AC" w14:textId="77777777" w:rsidR="00503083" w:rsidRDefault="00503083" w:rsidP="00DA5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2942B" w14:textId="77777777" w:rsidR="004B015A" w:rsidRDefault="004B015A" w:rsidP="004B015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49B2232" w14:textId="77777777" w:rsidR="00140C15" w:rsidRPr="004B015A" w:rsidRDefault="004B015A" w:rsidP="004B015A">
    <w:pPr>
      <w:pStyle w:val="a5"/>
      <w:pBdr>
        <w:top w:val="single" w:sz="4" w:space="1" w:color="auto"/>
        <w:between w:val="single" w:sz="4" w:space="0" w:color="auto"/>
      </w:pBdr>
      <w:spacing w:after="60"/>
      <w:jc w:val="center"/>
      <w:rPr>
        <w:rFonts w:ascii="FrankRuehl" w:hAnsi="FrankRuehl" w:cs="FrankRuehl"/>
        <w:color w:val="000000"/>
      </w:rPr>
    </w:pPr>
    <w:r w:rsidRPr="004B015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CB3731" w14:textId="77777777" w:rsidR="004B015A" w:rsidRDefault="004B015A" w:rsidP="004B015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75C7F">
      <w:rPr>
        <w:rFonts w:ascii="FrankRuehl" w:hAnsi="FrankRuehl" w:cs="FrankRuehl"/>
        <w:noProof/>
        <w:rtl/>
      </w:rPr>
      <w:t>1</w:t>
    </w:r>
    <w:r>
      <w:rPr>
        <w:rFonts w:ascii="FrankRuehl" w:hAnsi="FrankRuehl" w:cs="FrankRuehl"/>
        <w:rtl/>
      </w:rPr>
      <w:fldChar w:fldCharType="end"/>
    </w:r>
  </w:p>
  <w:p w14:paraId="60110B98" w14:textId="77777777" w:rsidR="00140C15" w:rsidRPr="004B015A" w:rsidRDefault="004B015A" w:rsidP="004B015A">
    <w:pPr>
      <w:pStyle w:val="a5"/>
      <w:pBdr>
        <w:top w:val="single" w:sz="4" w:space="1" w:color="auto"/>
        <w:between w:val="single" w:sz="4" w:space="0" w:color="auto"/>
      </w:pBdr>
      <w:spacing w:after="60"/>
      <w:jc w:val="center"/>
      <w:rPr>
        <w:rFonts w:ascii="FrankRuehl" w:hAnsi="FrankRuehl" w:cs="FrankRuehl"/>
        <w:color w:val="000000"/>
      </w:rPr>
    </w:pPr>
    <w:r w:rsidRPr="004B015A">
      <w:rPr>
        <w:rFonts w:ascii="FrankRuehl" w:hAnsi="FrankRuehl" w:cs="FrankRuehl"/>
        <w:color w:val="000000"/>
      </w:rPr>
      <w:pict w14:anchorId="6E191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EE19B7" w14:textId="77777777" w:rsidR="00503083" w:rsidRDefault="00503083" w:rsidP="00DA5521">
      <w:r>
        <w:separator/>
      </w:r>
    </w:p>
  </w:footnote>
  <w:footnote w:type="continuationSeparator" w:id="0">
    <w:p w14:paraId="3A453F44" w14:textId="77777777" w:rsidR="00503083" w:rsidRDefault="00503083" w:rsidP="00DA55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A9573" w14:textId="77777777" w:rsidR="00FE3F05" w:rsidRPr="004B015A" w:rsidRDefault="004B015A" w:rsidP="004B015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62687-10-18</w:t>
    </w:r>
    <w:r>
      <w:rPr>
        <w:rFonts w:ascii="David" w:hAnsi="David"/>
        <w:color w:val="000000"/>
        <w:sz w:val="22"/>
        <w:szCs w:val="22"/>
        <w:rtl/>
      </w:rPr>
      <w:tab/>
      <w:t xml:space="preserve"> מדינת ישראל נ' מסעוד אל שקור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76281" w14:textId="77777777" w:rsidR="00FE3F05" w:rsidRPr="004B015A" w:rsidRDefault="004B015A" w:rsidP="004B015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62687-10-18</w:t>
    </w:r>
    <w:r>
      <w:rPr>
        <w:rFonts w:ascii="David" w:hAnsi="David"/>
        <w:color w:val="000000"/>
        <w:sz w:val="22"/>
        <w:szCs w:val="22"/>
        <w:rtl/>
      </w:rPr>
      <w:tab/>
      <w:t xml:space="preserve"> מדינת ישראל נ' מסעוד אל שקור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950E62"/>
    <w:multiLevelType w:val="hybridMultilevel"/>
    <w:tmpl w:val="BFDA9996"/>
    <w:lvl w:ilvl="0" w:tplc="BA7A8B0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5B689C"/>
    <w:multiLevelType w:val="hybridMultilevel"/>
    <w:tmpl w:val="208E3610"/>
    <w:lvl w:ilvl="0" w:tplc="F3802B80">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80330399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71223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04134"/>
    <w:rsid w:val="00140C15"/>
    <w:rsid w:val="001B5A3B"/>
    <w:rsid w:val="00304134"/>
    <w:rsid w:val="004A7CCD"/>
    <w:rsid w:val="004B015A"/>
    <w:rsid w:val="00503083"/>
    <w:rsid w:val="005A7E32"/>
    <w:rsid w:val="00975C7F"/>
    <w:rsid w:val="00A85937"/>
    <w:rsid w:val="00C0764F"/>
    <w:rsid w:val="00C4195A"/>
    <w:rsid w:val="00C53644"/>
    <w:rsid w:val="00C71C21"/>
    <w:rsid w:val="00DA5521"/>
    <w:rsid w:val="00E51EDC"/>
    <w:rsid w:val="00FC35E1"/>
    <w:rsid w:val="00FE3F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D5C570A"/>
  <w15:chartTrackingRefBased/>
  <w15:docId w15:val="{BF940A9D-7127-4877-813C-AEE5E769F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0413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04134"/>
    <w:pPr>
      <w:tabs>
        <w:tab w:val="center" w:pos="4153"/>
        <w:tab w:val="right" w:pos="8306"/>
      </w:tabs>
    </w:pPr>
  </w:style>
  <w:style w:type="character" w:customStyle="1" w:styleId="a4">
    <w:name w:val="כותרת עליונה תו"/>
    <w:link w:val="a3"/>
    <w:rsid w:val="00304134"/>
    <w:rPr>
      <w:rFonts w:ascii="Times New Roman" w:eastAsia="Times New Roman" w:hAnsi="Times New Roman" w:cs="David"/>
      <w:sz w:val="24"/>
      <w:szCs w:val="24"/>
    </w:rPr>
  </w:style>
  <w:style w:type="paragraph" w:styleId="a5">
    <w:name w:val="footer"/>
    <w:basedOn w:val="a"/>
    <w:link w:val="a6"/>
    <w:rsid w:val="00304134"/>
    <w:pPr>
      <w:tabs>
        <w:tab w:val="center" w:pos="4153"/>
        <w:tab w:val="right" w:pos="8306"/>
      </w:tabs>
    </w:pPr>
  </w:style>
  <w:style w:type="character" w:customStyle="1" w:styleId="a6">
    <w:name w:val="כותרת תחתונה תו"/>
    <w:link w:val="a5"/>
    <w:rsid w:val="00304134"/>
    <w:rPr>
      <w:rFonts w:ascii="Times New Roman" w:eastAsia="Times New Roman" w:hAnsi="Times New Roman" w:cs="David"/>
      <w:sz w:val="24"/>
      <w:szCs w:val="24"/>
    </w:rPr>
  </w:style>
  <w:style w:type="table" w:styleId="a7">
    <w:name w:val="Table Grid"/>
    <w:basedOn w:val="a1"/>
    <w:rsid w:val="0030413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04134"/>
  </w:style>
  <w:style w:type="paragraph" w:styleId="a9">
    <w:name w:val="List Paragraph"/>
    <w:basedOn w:val="a"/>
    <w:qFormat/>
    <w:rsid w:val="00304134"/>
    <w:pPr>
      <w:ind w:left="720"/>
      <w:contextualSpacing/>
    </w:pPr>
  </w:style>
  <w:style w:type="character" w:styleId="Hyperlink">
    <w:name w:val="Hyperlink"/>
    <w:rsid w:val="00FE3F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3;19.a" TargetMode="External"/><Relationship Id="rId18" Type="http://schemas.openxmlformats.org/officeDocument/2006/relationships/hyperlink" Target="http://www.nevo.co.il/case/22368098" TargetMode="External"/><Relationship Id="rId26" Type="http://schemas.openxmlformats.org/officeDocument/2006/relationships/hyperlink" Target="http://www.nevo.co.il/law/4216" TargetMode="External"/><Relationship Id="rId3" Type="http://schemas.openxmlformats.org/officeDocument/2006/relationships/settings" Target="settings.xml"/><Relationship Id="rId21" Type="http://schemas.openxmlformats.org/officeDocument/2006/relationships/hyperlink" Target="http://www.nevo.co.il/case/25193405" TargetMode="External"/><Relationship Id="rId34" Type="http://schemas.openxmlformats.org/officeDocument/2006/relationships/fontTable" Target="fontTable.xml"/><Relationship Id="rId7" Type="http://schemas.openxmlformats.org/officeDocument/2006/relationships/hyperlink" Target="http://www.nevo.co.il/law/4216" TargetMode="External"/><Relationship Id="rId12" Type="http://schemas.openxmlformats.org/officeDocument/2006/relationships/hyperlink" Target="http://www.nevo.co.il/law/70301/40ja" TargetMode="External"/><Relationship Id="rId17" Type="http://schemas.openxmlformats.org/officeDocument/2006/relationships/hyperlink" Target="http://www.nevo.co.il/law/70301" TargetMode="External"/><Relationship Id="rId25" Type="http://schemas.openxmlformats.org/officeDocument/2006/relationships/hyperlink" Target="http://www.nevo.co.il/law/4216"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70301/40i" TargetMode="External"/><Relationship Id="rId20" Type="http://schemas.openxmlformats.org/officeDocument/2006/relationships/hyperlink" Target="http://www.nevo.co.il/case/24301436"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hyperlink" Target="http://www.nevo.co.il/law/70301"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13;19.a" TargetMode="External"/><Relationship Id="rId23" Type="http://schemas.openxmlformats.org/officeDocument/2006/relationships/hyperlink" Target="http://www.nevo.co.il/law/70301/40ja" TargetMode="External"/><Relationship Id="rId28" Type="http://schemas.openxmlformats.org/officeDocument/2006/relationships/hyperlink" Target="http://www.nevo.co.il/law/4216"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21699800"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 TargetMode="External"/><Relationship Id="rId22" Type="http://schemas.openxmlformats.org/officeDocument/2006/relationships/hyperlink" Target="http://www.nevo.co.il/case/13093721" TargetMode="External"/><Relationship Id="rId27" Type="http://schemas.openxmlformats.org/officeDocument/2006/relationships/hyperlink" Target="http://www.nevo.co.il/case/25087408"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4216/1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2045</Words>
  <Characters>10225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12246</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8257637</vt:i4>
      </vt:variant>
      <vt:variant>
        <vt:i4>63</vt:i4>
      </vt:variant>
      <vt:variant>
        <vt:i4>0</vt:i4>
      </vt:variant>
      <vt:variant>
        <vt:i4>5</vt:i4>
      </vt:variant>
      <vt:variant>
        <vt:lpwstr>http://www.nevo.co.il/law/4216</vt:lpwstr>
      </vt:variant>
      <vt:variant>
        <vt:lpwstr/>
      </vt:variant>
      <vt:variant>
        <vt:i4>3473533</vt:i4>
      </vt:variant>
      <vt:variant>
        <vt:i4>60</vt:i4>
      </vt:variant>
      <vt:variant>
        <vt:i4>0</vt:i4>
      </vt:variant>
      <vt:variant>
        <vt:i4>5</vt:i4>
      </vt:variant>
      <vt:variant>
        <vt:lpwstr>http://www.nevo.co.il/case/25087408</vt:lpwstr>
      </vt:variant>
      <vt:variant>
        <vt:lpwstr/>
      </vt:variant>
      <vt:variant>
        <vt:i4>8257637</vt:i4>
      </vt:variant>
      <vt:variant>
        <vt:i4>57</vt:i4>
      </vt:variant>
      <vt:variant>
        <vt:i4>0</vt:i4>
      </vt:variant>
      <vt:variant>
        <vt:i4>5</vt:i4>
      </vt:variant>
      <vt:variant>
        <vt:lpwstr>http://www.nevo.co.il/law/4216</vt:lpwstr>
      </vt:variant>
      <vt:variant>
        <vt:lpwstr/>
      </vt:variant>
      <vt:variant>
        <vt:i4>8257637</vt:i4>
      </vt:variant>
      <vt:variant>
        <vt:i4>54</vt:i4>
      </vt:variant>
      <vt:variant>
        <vt:i4>0</vt:i4>
      </vt:variant>
      <vt:variant>
        <vt:i4>5</vt:i4>
      </vt:variant>
      <vt:variant>
        <vt:lpwstr>http://www.nevo.co.il/law/4216</vt:lpwstr>
      </vt:variant>
      <vt:variant>
        <vt:lpwstr/>
      </vt:variant>
      <vt:variant>
        <vt:i4>7995492</vt:i4>
      </vt:variant>
      <vt:variant>
        <vt:i4>51</vt:i4>
      </vt:variant>
      <vt:variant>
        <vt:i4>0</vt:i4>
      </vt:variant>
      <vt:variant>
        <vt:i4>5</vt:i4>
      </vt:variant>
      <vt:variant>
        <vt:lpwstr>http://www.nevo.co.il/law/70301</vt:lpwstr>
      </vt:variant>
      <vt:variant>
        <vt:lpwstr/>
      </vt:variant>
      <vt:variant>
        <vt:i4>262155</vt:i4>
      </vt:variant>
      <vt:variant>
        <vt:i4>48</vt:i4>
      </vt:variant>
      <vt:variant>
        <vt:i4>0</vt:i4>
      </vt:variant>
      <vt:variant>
        <vt:i4>5</vt:i4>
      </vt:variant>
      <vt:variant>
        <vt:lpwstr>http://www.nevo.co.il/law/70301/40ja</vt:lpwstr>
      </vt:variant>
      <vt:variant>
        <vt:lpwstr/>
      </vt:variant>
      <vt:variant>
        <vt:i4>3145849</vt:i4>
      </vt:variant>
      <vt:variant>
        <vt:i4>45</vt:i4>
      </vt:variant>
      <vt:variant>
        <vt:i4>0</vt:i4>
      </vt:variant>
      <vt:variant>
        <vt:i4>5</vt:i4>
      </vt:variant>
      <vt:variant>
        <vt:lpwstr>http://www.nevo.co.il/case/13093721</vt:lpwstr>
      </vt:variant>
      <vt:variant>
        <vt:lpwstr/>
      </vt:variant>
      <vt:variant>
        <vt:i4>3145852</vt:i4>
      </vt:variant>
      <vt:variant>
        <vt:i4>42</vt:i4>
      </vt:variant>
      <vt:variant>
        <vt:i4>0</vt:i4>
      </vt:variant>
      <vt:variant>
        <vt:i4>5</vt:i4>
      </vt:variant>
      <vt:variant>
        <vt:lpwstr>http://www.nevo.co.il/case/25193405</vt:lpwstr>
      </vt:variant>
      <vt:variant>
        <vt:lpwstr/>
      </vt:variant>
      <vt:variant>
        <vt:i4>3342452</vt:i4>
      </vt:variant>
      <vt:variant>
        <vt:i4>39</vt:i4>
      </vt:variant>
      <vt:variant>
        <vt:i4>0</vt:i4>
      </vt:variant>
      <vt:variant>
        <vt:i4>5</vt:i4>
      </vt:variant>
      <vt:variant>
        <vt:lpwstr>http://www.nevo.co.il/case/24301436</vt:lpwstr>
      </vt:variant>
      <vt:variant>
        <vt:lpwstr/>
      </vt:variant>
      <vt:variant>
        <vt:i4>3997812</vt:i4>
      </vt:variant>
      <vt:variant>
        <vt:i4>36</vt:i4>
      </vt:variant>
      <vt:variant>
        <vt:i4>0</vt:i4>
      </vt:variant>
      <vt:variant>
        <vt:i4>5</vt:i4>
      </vt:variant>
      <vt:variant>
        <vt:lpwstr>http://www.nevo.co.il/case/21699800</vt:lpwstr>
      </vt:variant>
      <vt:variant>
        <vt:lpwstr/>
      </vt:variant>
      <vt:variant>
        <vt:i4>3145840</vt:i4>
      </vt:variant>
      <vt:variant>
        <vt:i4>33</vt:i4>
      </vt:variant>
      <vt:variant>
        <vt:i4>0</vt:i4>
      </vt:variant>
      <vt:variant>
        <vt:i4>5</vt:i4>
      </vt:variant>
      <vt:variant>
        <vt:lpwstr>http://www.nevo.co.il/case/22368098</vt:lpwstr>
      </vt:variant>
      <vt:variant>
        <vt:lpwstr/>
      </vt:variant>
      <vt:variant>
        <vt:i4>7995492</vt:i4>
      </vt:variant>
      <vt:variant>
        <vt:i4>30</vt:i4>
      </vt:variant>
      <vt:variant>
        <vt:i4>0</vt:i4>
      </vt:variant>
      <vt:variant>
        <vt:i4>5</vt:i4>
      </vt:variant>
      <vt:variant>
        <vt:lpwstr>http://www.nevo.co.il/law/70301</vt:lpwstr>
      </vt:variant>
      <vt:variant>
        <vt:lpwstr/>
      </vt:variant>
      <vt:variant>
        <vt:i4>6619233</vt:i4>
      </vt:variant>
      <vt:variant>
        <vt:i4>27</vt:i4>
      </vt:variant>
      <vt:variant>
        <vt:i4>0</vt:i4>
      </vt:variant>
      <vt:variant>
        <vt:i4>5</vt:i4>
      </vt:variant>
      <vt:variant>
        <vt:lpwstr>http://www.nevo.co.il/law/70301/40i</vt:lpwstr>
      </vt:variant>
      <vt:variant>
        <vt:lpwstr/>
      </vt:variant>
      <vt:variant>
        <vt:i4>2883686</vt:i4>
      </vt:variant>
      <vt:variant>
        <vt:i4>24</vt:i4>
      </vt:variant>
      <vt:variant>
        <vt:i4>0</vt:i4>
      </vt:variant>
      <vt:variant>
        <vt:i4>5</vt:i4>
      </vt:variant>
      <vt:variant>
        <vt:lpwstr>http://www.nevo.co.il/law/4216/13;19.a</vt:lpwstr>
      </vt:variant>
      <vt:variant>
        <vt:lpwstr/>
      </vt:variant>
      <vt:variant>
        <vt:i4>8257637</vt:i4>
      </vt:variant>
      <vt:variant>
        <vt:i4>21</vt:i4>
      </vt:variant>
      <vt:variant>
        <vt:i4>0</vt:i4>
      </vt:variant>
      <vt:variant>
        <vt:i4>5</vt:i4>
      </vt:variant>
      <vt:variant>
        <vt:lpwstr>http://www.nevo.co.il/law/4216</vt:lpwstr>
      </vt:variant>
      <vt:variant>
        <vt:lpwstr/>
      </vt:variant>
      <vt:variant>
        <vt:i4>2883686</vt:i4>
      </vt:variant>
      <vt:variant>
        <vt:i4>18</vt:i4>
      </vt:variant>
      <vt:variant>
        <vt:i4>0</vt:i4>
      </vt:variant>
      <vt:variant>
        <vt:i4>5</vt:i4>
      </vt:variant>
      <vt:variant>
        <vt:lpwstr>http://www.nevo.co.il/law/4216/13;19.a</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7995492</vt:i4>
      </vt:variant>
      <vt:variant>
        <vt:i4>9</vt:i4>
      </vt:variant>
      <vt:variant>
        <vt:i4>0</vt:i4>
      </vt:variant>
      <vt:variant>
        <vt:i4>5</vt:i4>
      </vt:variant>
      <vt:variant>
        <vt:lpwstr>http://www.nevo.co.il/law/70301</vt:lpwstr>
      </vt:variant>
      <vt:variant>
        <vt:lpwstr/>
      </vt:variant>
      <vt:variant>
        <vt:i4>6357107</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2025-04-22T23:56:00Z</dcterms:created>
  <dcterms:modified xsi:type="dcterms:W3CDTF">2025-04-22T23:56:00Z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62687</vt:lpwstr>
  </property>
  <property fmtid="{D5CDD505-2E9C-101B-9397-08002B2CF9AE}" pid="6" name="NEWPARTB">
    <vt:lpwstr>10</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מסעוד אל שקור</vt:lpwstr>
  </property>
  <property fmtid="{D5CDD505-2E9C-101B-9397-08002B2CF9AE}" pid="10" name="LAWYER">
    <vt:lpwstr>מזאל</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20201118</vt:lpwstr>
  </property>
  <property fmtid="{D5CDD505-2E9C-101B-9397-08002B2CF9AE}" pid="14" name="TYPE_N_DATE">
    <vt:lpwstr>38020201118</vt:lpwstr>
  </property>
  <property fmtid="{D5CDD505-2E9C-101B-9397-08002B2CF9AE}" pid="15" name="WORDNUMPAGES">
    <vt:lpwstr>7</vt:lpwstr>
  </property>
  <property fmtid="{D5CDD505-2E9C-101B-9397-08002B2CF9AE}" pid="16" name="TYPE_ABS_DATE">
    <vt:lpwstr>380020201118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22368098;21699800;24301436;25193405;13093721;25087408</vt:lpwstr>
  </property>
  <property fmtid="{D5CDD505-2E9C-101B-9397-08002B2CF9AE}" pid="36" name="LAWLISTTMP1">
    <vt:lpwstr>4216/013:2;019.a:2</vt:lpwstr>
  </property>
  <property fmtid="{D5CDD505-2E9C-101B-9397-08002B2CF9AE}" pid="37" name="LAWLISTTMP2">
    <vt:lpwstr>70301/040i;40ja</vt:lpwstr>
  </property>
</Properties>
</file>