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53335F" w:rsidRPr="005D6C4B" w14:paraId="2EF21E8C" w14:textId="77777777" w:rsidTr="0076230F">
        <w:trPr>
          <w:gridAfter w:val="1"/>
          <w:wAfter w:w="99" w:type="dxa"/>
          <w:trHeight w:hRule="exact" w:val="418"/>
          <w:jc w:val="center"/>
        </w:trPr>
        <w:tc>
          <w:tcPr>
            <w:tcW w:w="8721" w:type="dxa"/>
            <w:gridSpan w:val="4"/>
          </w:tcPr>
          <w:p w14:paraId="61665C5C" w14:textId="77777777" w:rsidR="0053335F" w:rsidRPr="005D6C4B" w:rsidRDefault="0053335F" w:rsidP="00F02B7A">
            <w:pPr>
              <w:pStyle w:val="a3"/>
              <w:jc w:val="center"/>
              <w:rPr>
                <w:rFonts w:ascii="Tahoma" w:hAnsi="Tahoma" w:cs="Tahoma"/>
                <w:color w:val="000080"/>
                <w:rtl/>
              </w:rPr>
            </w:pPr>
            <w:bookmarkStart w:id="0" w:name="LastJudge"/>
            <w:r w:rsidRPr="005D6C4B">
              <w:rPr>
                <w:rFonts w:ascii="Tahoma" w:hAnsi="Tahoma" w:cs="Tahoma"/>
                <w:b/>
                <w:bCs/>
                <w:color w:val="000080"/>
                <w:rtl/>
              </w:rPr>
              <w:t>בית משפט השלום בתל אביב -יפו</w:t>
            </w:r>
          </w:p>
        </w:tc>
      </w:tr>
      <w:tr w:rsidR="0053335F" w:rsidRPr="005D6C4B" w14:paraId="722258AB" w14:textId="77777777" w:rsidTr="0076230F">
        <w:trPr>
          <w:gridAfter w:val="1"/>
          <w:wAfter w:w="99" w:type="dxa"/>
          <w:trHeight w:val="337"/>
          <w:jc w:val="center"/>
        </w:trPr>
        <w:tc>
          <w:tcPr>
            <w:tcW w:w="5054" w:type="dxa"/>
            <w:gridSpan w:val="3"/>
          </w:tcPr>
          <w:p w14:paraId="198AB4A2" w14:textId="77777777" w:rsidR="0053335F" w:rsidRPr="005D6C4B" w:rsidRDefault="0053335F" w:rsidP="00F02B7A">
            <w:pPr>
              <w:rPr>
                <w:rFonts w:cs="FrankRuehl"/>
                <w:sz w:val="28"/>
                <w:szCs w:val="28"/>
                <w:rtl/>
              </w:rPr>
            </w:pPr>
            <w:r w:rsidRPr="005D6C4B">
              <w:rPr>
                <w:rFonts w:cs="FrankRuehl"/>
                <w:sz w:val="28"/>
                <w:szCs w:val="28"/>
                <w:rtl/>
              </w:rPr>
              <w:t>ת"פ</w:t>
            </w:r>
            <w:r w:rsidRPr="005D6C4B">
              <w:rPr>
                <w:rFonts w:cs="FrankRuehl" w:hint="cs"/>
                <w:sz w:val="28"/>
                <w:szCs w:val="28"/>
                <w:rtl/>
              </w:rPr>
              <w:t xml:space="preserve"> </w:t>
            </w:r>
            <w:r w:rsidRPr="005D6C4B">
              <w:rPr>
                <w:rFonts w:cs="FrankRuehl"/>
                <w:sz w:val="28"/>
                <w:szCs w:val="28"/>
                <w:rtl/>
              </w:rPr>
              <w:t>21280-11-18</w:t>
            </w:r>
            <w:r w:rsidRPr="005D6C4B">
              <w:rPr>
                <w:rFonts w:cs="FrankRuehl" w:hint="cs"/>
                <w:sz w:val="28"/>
                <w:szCs w:val="28"/>
                <w:rtl/>
              </w:rPr>
              <w:t xml:space="preserve"> </w:t>
            </w:r>
            <w:r w:rsidRPr="005D6C4B">
              <w:rPr>
                <w:rFonts w:cs="FrankRuehl"/>
                <w:sz w:val="28"/>
                <w:szCs w:val="28"/>
                <w:rtl/>
              </w:rPr>
              <w:t>מדינת ישראל נ' לוי</w:t>
            </w:r>
          </w:p>
          <w:p w14:paraId="7940612C" w14:textId="77777777" w:rsidR="0053335F" w:rsidRPr="005D6C4B" w:rsidRDefault="0053335F" w:rsidP="00F02B7A">
            <w:pPr>
              <w:pStyle w:val="a3"/>
              <w:rPr>
                <w:rFonts w:cs="FrankRuehl"/>
                <w:sz w:val="28"/>
                <w:szCs w:val="28"/>
                <w:rtl/>
              </w:rPr>
            </w:pPr>
          </w:p>
        </w:tc>
        <w:tc>
          <w:tcPr>
            <w:tcW w:w="3667" w:type="dxa"/>
          </w:tcPr>
          <w:p w14:paraId="35DCC946" w14:textId="77777777" w:rsidR="0053335F" w:rsidRPr="005D6C4B" w:rsidRDefault="0053335F" w:rsidP="00F02B7A">
            <w:pPr>
              <w:pStyle w:val="a3"/>
              <w:jc w:val="right"/>
              <w:rPr>
                <w:rFonts w:cs="FrankRuehl"/>
                <w:sz w:val="28"/>
                <w:szCs w:val="28"/>
                <w:rtl/>
              </w:rPr>
            </w:pPr>
          </w:p>
        </w:tc>
      </w:tr>
      <w:tr w:rsidR="0053335F" w:rsidRPr="005D6C4B" w14:paraId="724021C7" w14:textId="77777777" w:rsidTr="007623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AB09AF3" w14:textId="77777777" w:rsidR="0053335F" w:rsidRPr="005D6C4B" w:rsidRDefault="0053335F" w:rsidP="0053335F">
            <w:pPr>
              <w:jc w:val="both"/>
              <w:rPr>
                <w:rFonts w:ascii="David" w:hAnsi="David"/>
                <w:sz w:val="26"/>
                <w:szCs w:val="26"/>
              </w:rPr>
            </w:pPr>
            <w:r w:rsidRPr="005D6C4B">
              <w:rPr>
                <w:rFonts w:hint="cs"/>
                <w:rtl/>
              </w:rPr>
              <w:t xml:space="preserve"> </w:t>
            </w:r>
            <w:r w:rsidRPr="005D6C4B">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54351572" w14:textId="77777777" w:rsidR="0053335F" w:rsidRPr="005D6C4B" w:rsidRDefault="0053335F" w:rsidP="00F02B7A">
            <w:pPr>
              <w:rPr>
                <w:rFonts w:ascii="David" w:hAnsi="David"/>
                <w:b/>
                <w:bCs/>
                <w:sz w:val="26"/>
                <w:szCs w:val="26"/>
                <w:rtl/>
              </w:rPr>
            </w:pPr>
            <w:r w:rsidRPr="005D6C4B">
              <w:rPr>
                <w:rFonts w:ascii="David" w:hAnsi="David"/>
                <w:b/>
                <w:bCs/>
                <w:sz w:val="26"/>
                <w:szCs w:val="26"/>
                <w:rtl/>
              </w:rPr>
              <w:t>כבוד השופטת  ענת יהב</w:t>
            </w:r>
          </w:p>
          <w:p w14:paraId="1384A6F6" w14:textId="77777777" w:rsidR="0053335F" w:rsidRPr="005D6C4B" w:rsidRDefault="0053335F" w:rsidP="00F02B7A">
            <w:pPr>
              <w:rPr>
                <w:rFonts w:ascii="David" w:hAnsi="David"/>
                <w:sz w:val="26"/>
                <w:szCs w:val="26"/>
                <w:rtl/>
              </w:rPr>
            </w:pPr>
          </w:p>
          <w:p w14:paraId="6305D819" w14:textId="77777777" w:rsidR="0053335F" w:rsidRPr="005D6C4B" w:rsidRDefault="0053335F" w:rsidP="0053335F">
            <w:pPr>
              <w:jc w:val="both"/>
              <w:rPr>
                <w:rFonts w:ascii="David" w:hAnsi="David"/>
                <w:sz w:val="26"/>
                <w:szCs w:val="26"/>
              </w:rPr>
            </w:pPr>
          </w:p>
        </w:tc>
      </w:tr>
      <w:tr w:rsidR="0053335F" w:rsidRPr="005D6C4B" w14:paraId="083043C7" w14:textId="77777777" w:rsidTr="007623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15CC24F" w14:textId="77777777" w:rsidR="0053335F" w:rsidRPr="005D6C4B" w:rsidRDefault="0053335F" w:rsidP="0053335F">
            <w:pPr>
              <w:jc w:val="both"/>
              <w:rPr>
                <w:rFonts w:ascii="David" w:hAnsi="David"/>
                <w:sz w:val="26"/>
                <w:szCs w:val="26"/>
              </w:rPr>
            </w:pPr>
            <w:bookmarkStart w:id="1" w:name="FirstAppellant"/>
            <w:bookmarkStart w:id="2" w:name="FirstLawyer"/>
            <w:r w:rsidRPr="005D6C4B">
              <w:rPr>
                <w:rFonts w:ascii="David" w:hAnsi="David"/>
                <w:sz w:val="26"/>
                <w:szCs w:val="26"/>
                <w:rtl/>
              </w:rPr>
              <w:t>בעניין:</w:t>
            </w:r>
          </w:p>
        </w:tc>
        <w:tc>
          <w:tcPr>
            <w:tcW w:w="3219" w:type="dxa"/>
            <w:tcBorders>
              <w:top w:val="nil"/>
              <w:left w:val="nil"/>
              <w:bottom w:val="nil"/>
              <w:right w:val="nil"/>
            </w:tcBorders>
            <w:shd w:val="clear" w:color="auto" w:fill="auto"/>
          </w:tcPr>
          <w:p w14:paraId="7E9723A4" w14:textId="77777777" w:rsidR="0053335F" w:rsidRPr="005D6C4B" w:rsidRDefault="0053335F" w:rsidP="0053335F">
            <w:pPr>
              <w:suppressLineNumbers/>
            </w:pPr>
            <w:r w:rsidRPr="005D6C4B">
              <w:rPr>
                <w:rFonts w:ascii="Arial" w:hAnsi="Arial" w:hint="cs"/>
                <w:b/>
                <w:bCs/>
                <w:sz w:val="26"/>
                <w:szCs w:val="26"/>
                <w:rtl/>
              </w:rPr>
              <w:t>מאשימה:</w:t>
            </w:r>
          </w:p>
          <w:p w14:paraId="073F4DB5" w14:textId="77777777" w:rsidR="0053335F" w:rsidRPr="005D6C4B" w:rsidRDefault="0053335F" w:rsidP="00F02B7A">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294C770" w14:textId="77777777" w:rsidR="0053335F" w:rsidRPr="005D6C4B" w:rsidRDefault="0053335F" w:rsidP="0053335F">
            <w:pPr>
              <w:suppressLineNumbers/>
              <w:rPr>
                <w:rFonts w:ascii="Arial" w:hAnsi="Arial"/>
                <w:b/>
                <w:bCs/>
                <w:sz w:val="26"/>
                <w:szCs w:val="26"/>
                <w:rtl/>
              </w:rPr>
            </w:pPr>
            <w:r w:rsidRPr="005D6C4B">
              <w:rPr>
                <w:rFonts w:ascii="Arial" w:hAnsi="Arial"/>
                <w:b/>
                <w:bCs/>
                <w:sz w:val="26"/>
                <w:szCs w:val="26"/>
                <w:rtl/>
              </w:rPr>
              <w:t>מדינת ישראל</w:t>
            </w:r>
            <w:r w:rsidRPr="005D6C4B">
              <w:rPr>
                <w:rFonts w:ascii="Arial" w:hAnsi="Arial" w:hint="cs"/>
                <w:b/>
                <w:bCs/>
                <w:sz w:val="26"/>
                <w:szCs w:val="26"/>
                <w:rtl/>
              </w:rPr>
              <w:t xml:space="preserve"> </w:t>
            </w:r>
          </w:p>
          <w:p w14:paraId="40B3CD62" w14:textId="77777777" w:rsidR="0053335F" w:rsidRPr="005D6C4B" w:rsidRDefault="0053335F" w:rsidP="0053335F">
            <w:pPr>
              <w:suppressLineNumbers/>
            </w:pPr>
            <w:r w:rsidRPr="005D6C4B">
              <w:rPr>
                <w:rFonts w:ascii="Arial" w:hAnsi="Arial"/>
                <w:rtl/>
              </w:rPr>
              <w:t>ע"י ב"כ עוה"ד</w:t>
            </w:r>
            <w:r w:rsidRPr="005D6C4B">
              <w:rPr>
                <w:rFonts w:ascii="Arial" w:hAnsi="Arial" w:hint="cs"/>
                <w:rtl/>
              </w:rPr>
              <w:t xml:space="preserve"> לילך גולן</w:t>
            </w:r>
            <w:r w:rsidRPr="005D6C4B">
              <w:rPr>
                <w:rFonts w:hint="cs"/>
                <w:rtl/>
              </w:rPr>
              <w:t xml:space="preserve"> </w:t>
            </w:r>
          </w:p>
          <w:p w14:paraId="4CDAFD32" w14:textId="77777777" w:rsidR="0053335F" w:rsidRPr="005D6C4B" w:rsidRDefault="0053335F" w:rsidP="00F02B7A">
            <w:pPr>
              <w:rPr>
                <w:rFonts w:ascii="David" w:hAnsi="David"/>
                <w:sz w:val="26"/>
                <w:szCs w:val="26"/>
              </w:rPr>
            </w:pPr>
          </w:p>
        </w:tc>
      </w:tr>
      <w:bookmarkEnd w:id="1"/>
      <w:bookmarkEnd w:id="2"/>
      <w:tr w:rsidR="0053335F" w:rsidRPr="005D6C4B" w14:paraId="483A8A78" w14:textId="77777777" w:rsidTr="007623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EA4F040" w14:textId="77777777" w:rsidR="0053335F" w:rsidRPr="005D6C4B" w:rsidRDefault="0053335F" w:rsidP="0053335F">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8A1A19D" w14:textId="77777777" w:rsidR="0053335F" w:rsidRPr="005D6C4B" w:rsidRDefault="0053335F" w:rsidP="0053335F">
            <w:pPr>
              <w:jc w:val="center"/>
              <w:rPr>
                <w:rFonts w:ascii="David" w:hAnsi="David"/>
                <w:b/>
                <w:bCs/>
                <w:sz w:val="26"/>
                <w:szCs w:val="26"/>
                <w:rtl/>
              </w:rPr>
            </w:pPr>
          </w:p>
          <w:p w14:paraId="4BC1E01F" w14:textId="77777777" w:rsidR="0053335F" w:rsidRPr="005D6C4B" w:rsidRDefault="0053335F" w:rsidP="0053335F">
            <w:pPr>
              <w:jc w:val="center"/>
              <w:rPr>
                <w:rFonts w:ascii="David" w:hAnsi="David"/>
                <w:b/>
                <w:bCs/>
                <w:sz w:val="26"/>
                <w:szCs w:val="26"/>
                <w:rtl/>
              </w:rPr>
            </w:pPr>
            <w:r w:rsidRPr="005D6C4B">
              <w:rPr>
                <w:rFonts w:ascii="David" w:hAnsi="David"/>
                <w:b/>
                <w:bCs/>
                <w:sz w:val="26"/>
                <w:szCs w:val="26"/>
                <w:rtl/>
              </w:rPr>
              <w:t>נגד</w:t>
            </w:r>
          </w:p>
          <w:p w14:paraId="67BFE82A" w14:textId="77777777" w:rsidR="0053335F" w:rsidRPr="005D6C4B" w:rsidRDefault="0053335F" w:rsidP="0053335F">
            <w:pPr>
              <w:jc w:val="both"/>
              <w:rPr>
                <w:rFonts w:ascii="David" w:hAnsi="David"/>
                <w:sz w:val="26"/>
                <w:szCs w:val="26"/>
              </w:rPr>
            </w:pPr>
          </w:p>
        </w:tc>
      </w:tr>
      <w:tr w:rsidR="0053335F" w:rsidRPr="005D6C4B" w14:paraId="43EF3C3C" w14:textId="77777777" w:rsidTr="007623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8DEF710" w14:textId="77777777" w:rsidR="0053335F" w:rsidRPr="005D6C4B" w:rsidRDefault="0053335F" w:rsidP="00F02B7A">
            <w:pPr>
              <w:rPr>
                <w:rFonts w:ascii="David" w:hAnsi="David"/>
                <w:sz w:val="26"/>
                <w:szCs w:val="26"/>
                <w:rtl/>
              </w:rPr>
            </w:pPr>
          </w:p>
        </w:tc>
        <w:tc>
          <w:tcPr>
            <w:tcW w:w="3219" w:type="dxa"/>
            <w:tcBorders>
              <w:top w:val="nil"/>
              <w:left w:val="nil"/>
              <w:bottom w:val="nil"/>
              <w:right w:val="nil"/>
            </w:tcBorders>
            <w:shd w:val="clear" w:color="auto" w:fill="auto"/>
          </w:tcPr>
          <w:p w14:paraId="6CB8CFA4" w14:textId="77777777" w:rsidR="0053335F" w:rsidRPr="005D6C4B" w:rsidRDefault="0053335F" w:rsidP="00F02B7A">
            <w:pPr>
              <w:rPr>
                <w:rFonts w:ascii="Arial" w:hAnsi="Arial"/>
                <w:b/>
                <w:bCs/>
                <w:sz w:val="26"/>
                <w:szCs w:val="26"/>
                <w:rtl/>
              </w:rPr>
            </w:pPr>
            <w:r w:rsidRPr="005D6C4B">
              <w:rPr>
                <w:rFonts w:ascii="Arial" w:hAnsi="Arial" w:hint="cs"/>
                <w:b/>
                <w:bCs/>
                <w:sz w:val="26"/>
                <w:szCs w:val="26"/>
                <w:rtl/>
              </w:rPr>
              <w:t>הנאשם:</w:t>
            </w:r>
          </w:p>
        </w:tc>
        <w:tc>
          <w:tcPr>
            <w:tcW w:w="4678" w:type="dxa"/>
            <w:gridSpan w:val="3"/>
            <w:tcBorders>
              <w:top w:val="nil"/>
              <w:left w:val="nil"/>
              <w:bottom w:val="nil"/>
              <w:right w:val="nil"/>
            </w:tcBorders>
            <w:shd w:val="clear" w:color="auto" w:fill="auto"/>
            <w:vAlign w:val="center"/>
          </w:tcPr>
          <w:p w14:paraId="0902B494" w14:textId="77777777" w:rsidR="0053335F" w:rsidRPr="005D6C4B" w:rsidRDefault="0053335F" w:rsidP="0053335F">
            <w:pPr>
              <w:suppressLineNumbers/>
              <w:rPr>
                <w:rFonts w:ascii="Arial" w:hAnsi="Arial"/>
                <w:b/>
                <w:bCs/>
                <w:sz w:val="26"/>
                <w:szCs w:val="26"/>
                <w:rtl/>
              </w:rPr>
            </w:pPr>
            <w:r w:rsidRPr="005D6C4B">
              <w:rPr>
                <w:rFonts w:ascii="Arial" w:hAnsi="Arial"/>
                <w:b/>
                <w:bCs/>
                <w:sz w:val="26"/>
                <w:szCs w:val="26"/>
                <w:rtl/>
              </w:rPr>
              <w:t>אליאב לוי</w:t>
            </w:r>
            <w:r w:rsidRPr="005D6C4B">
              <w:rPr>
                <w:rFonts w:ascii="Arial" w:hAnsi="Arial" w:hint="cs"/>
                <w:b/>
                <w:bCs/>
                <w:sz w:val="26"/>
                <w:szCs w:val="26"/>
                <w:rtl/>
              </w:rPr>
              <w:t xml:space="preserve"> </w:t>
            </w:r>
          </w:p>
          <w:p w14:paraId="47D637C1" w14:textId="77777777" w:rsidR="0053335F" w:rsidRPr="005D6C4B" w:rsidRDefault="0053335F" w:rsidP="0053335F">
            <w:pPr>
              <w:suppressLineNumbers/>
            </w:pPr>
            <w:r w:rsidRPr="005D6C4B">
              <w:rPr>
                <w:rFonts w:ascii="Arial" w:hAnsi="Arial"/>
                <w:rtl/>
              </w:rPr>
              <w:t>ע"י ב"כ עוה"ד</w:t>
            </w:r>
            <w:r w:rsidRPr="005D6C4B">
              <w:rPr>
                <w:rFonts w:hint="cs"/>
                <w:rtl/>
              </w:rPr>
              <w:t xml:space="preserve"> רוי גבריאל </w:t>
            </w:r>
          </w:p>
          <w:p w14:paraId="0025C47A" w14:textId="77777777" w:rsidR="0053335F" w:rsidRPr="005D6C4B" w:rsidRDefault="0053335F" w:rsidP="00F02B7A">
            <w:pPr>
              <w:rPr>
                <w:rFonts w:ascii="David" w:hAnsi="David"/>
                <w:sz w:val="26"/>
                <w:szCs w:val="26"/>
              </w:rPr>
            </w:pPr>
          </w:p>
        </w:tc>
      </w:tr>
    </w:tbl>
    <w:p w14:paraId="4BE6A150" w14:textId="77777777" w:rsidR="005D6C4B" w:rsidRPr="005D6C4B" w:rsidRDefault="005D6C4B" w:rsidP="005D6C4B">
      <w:pPr>
        <w:spacing w:before="120" w:after="120" w:line="240" w:lineRule="exact"/>
        <w:ind w:left="283" w:hanging="283"/>
        <w:jc w:val="both"/>
        <w:rPr>
          <w:rFonts w:ascii="FrankRuehl" w:hAnsi="FrankRuehl" w:cs="FrankRuehl"/>
          <w:rtl/>
        </w:rPr>
      </w:pPr>
    </w:p>
    <w:p w14:paraId="69C76848" w14:textId="77777777" w:rsidR="005D6C4B" w:rsidRPr="005D6C4B" w:rsidRDefault="005D6C4B" w:rsidP="005D6C4B">
      <w:pPr>
        <w:rPr>
          <w:sz w:val="26"/>
          <w:szCs w:val="26"/>
          <w:rtl/>
        </w:rPr>
      </w:pPr>
    </w:p>
    <w:p w14:paraId="21F8736A" w14:textId="77777777" w:rsidR="0076230F" w:rsidRPr="0076230F" w:rsidRDefault="0076230F" w:rsidP="0076230F">
      <w:pPr>
        <w:spacing w:before="120" w:after="120" w:line="240" w:lineRule="exact"/>
        <w:ind w:left="283" w:hanging="283"/>
        <w:jc w:val="both"/>
        <w:rPr>
          <w:rFonts w:ascii="FrankRuehl" w:hAnsi="FrankRuehl" w:cs="FrankRuehl"/>
          <w:rtl/>
        </w:rPr>
      </w:pPr>
    </w:p>
    <w:p w14:paraId="53707A81" w14:textId="77777777" w:rsidR="00ED28EE" w:rsidRPr="00ED28EE" w:rsidRDefault="00ED28EE" w:rsidP="00ED28EE">
      <w:pPr>
        <w:spacing w:before="120" w:after="120" w:line="240" w:lineRule="exact"/>
        <w:ind w:left="283" w:hanging="283"/>
        <w:jc w:val="both"/>
        <w:rPr>
          <w:rFonts w:ascii="FrankRuehl" w:hAnsi="FrankRuehl" w:cs="FrankRuehl"/>
          <w:rtl/>
        </w:rPr>
      </w:pPr>
    </w:p>
    <w:p w14:paraId="1D188E44" w14:textId="77777777" w:rsidR="004E5ACF" w:rsidRDefault="004E5ACF" w:rsidP="004E5ACF">
      <w:pPr>
        <w:rPr>
          <w:sz w:val="26"/>
          <w:szCs w:val="26"/>
          <w:rtl/>
        </w:rPr>
      </w:pPr>
      <w:bookmarkStart w:id="3" w:name="LawTable"/>
      <w:bookmarkEnd w:id="3"/>
    </w:p>
    <w:p w14:paraId="521693A7" w14:textId="77777777" w:rsidR="004E5ACF" w:rsidRPr="004E5ACF" w:rsidRDefault="004E5ACF" w:rsidP="004E5ACF">
      <w:pPr>
        <w:spacing w:before="120" w:after="120" w:line="240" w:lineRule="exact"/>
        <w:ind w:left="283" w:hanging="283"/>
        <w:jc w:val="both"/>
        <w:rPr>
          <w:rFonts w:ascii="FrankRuehl" w:hAnsi="FrankRuehl" w:cs="FrankRuehl"/>
          <w:rtl/>
        </w:rPr>
      </w:pPr>
    </w:p>
    <w:p w14:paraId="472B5C69" w14:textId="77777777" w:rsidR="004E5ACF" w:rsidRPr="004E5ACF" w:rsidRDefault="004E5ACF" w:rsidP="004E5ACF">
      <w:pPr>
        <w:spacing w:before="120" w:after="120" w:line="240" w:lineRule="exact"/>
        <w:ind w:left="283" w:hanging="283"/>
        <w:jc w:val="both"/>
        <w:rPr>
          <w:rFonts w:ascii="FrankRuehl" w:hAnsi="FrankRuehl" w:cs="FrankRuehl"/>
          <w:rtl/>
        </w:rPr>
      </w:pPr>
    </w:p>
    <w:p w14:paraId="658513D1" w14:textId="77777777" w:rsidR="004E5ACF" w:rsidRPr="004E5ACF" w:rsidRDefault="004E5ACF" w:rsidP="004E5ACF">
      <w:pPr>
        <w:spacing w:before="120" w:after="120" w:line="240" w:lineRule="exact"/>
        <w:ind w:left="283" w:hanging="283"/>
        <w:jc w:val="both"/>
        <w:rPr>
          <w:rFonts w:ascii="FrankRuehl" w:hAnsi="FrankRuehl" w:cs="FrankRuehl"/>
          <w:rtl/>
        </w:rPr>
      </w:pPr>
      <w:r w:rsidRPr="004E5ACF">
        <w:rPr>
          <w:rFonts w:ascii="FrankRuehl" w:hAnsi="FrankRuehl" w:cs="FrankRuehl"/>
          <w:rtl/>
        </w:rPr>
        <w:t xml:space="preserve">חקיקה שאוזכרה: </w:t>
      </w:r>
    </w:p>
    <w:p w14:paraId="3D561371" w14:textId="77777777" w:rsidR="004E5ACF" w:rsidRPr="004E5ACF" w:rsidRDefault="004E5ACF" w:rsidP="004E5ACF">
      <w:pPr>
        <w:spacing w:before="120" w:after="120" w:line="240" w:lineRule="exact"/>
        <w:ind w:left="283" w:hanging="283"/>
        <w:jc w:val="both"/>
        <w:rPr>
          <w:rFonts w:ascii="FrankRuehl" w:hAnsi="FrankRuehl" w:cs="FrankRuehl"/>
          <w:rtl/>
        </w:rPr>
      </w:pPr>
      <w:hyperlink r:id="rId7" w:history="1">
        <w:r w:rsidRPr="004E5ACF">
          <w:rPr>
            <w:rFonts w:ascii="FrankRuehl" w:hAnsi="FrankRuehl" w:cs="FrankRuehl"/>
            <w:color w:val="0000FF"/>
            <w:rtl/>
          </w:rPr>
          <w:t>פקודת הסמים המסוכנים [נוסח חדש], תשל"ג-1973</w:t>
        </w:r>
      </w:hyperlink>
      <w:r w:rsidRPr="004E5ACF">
        <w:rPr>
          <w:rFonts w:ascii="FrankRuehl" w:hAnsi="FrankRuehl" w:cs="FrankRuehl"/>
          <w:rtl/>
        </w:rPr>
        <w:t xml:space="preserve">: סע'  </w:t>
      </w:r>
      <w:hyperlink r:id="rId8" w:history="1">
        <w:r w:rsidRPr="004E5ACF">
          <w:rPr>
            <w:rFonts w:ascii="FrankRuehl" w:hAnsi="FrankRuehl" w:cs="FrankRuehl"/>
            <w:color w:val="0000FF"/>
            <w:rtl/>
          </w:rPr>
          <w:t>1</w:t>
        </w:r>
      </w:hyperlink>
      <w:r w:rsidRPr="004E5ACF">
        <w:rPr>
          <w:rFonts w:ascii="FrankRuehl" w:hAnsi="FrankRuehl" w:cs="FrankRuehl"/>
          <w:rtl/>
        </w:rPr>
        <w:t xml:space="preserve">, </w:t>
      </w:r>
      <w:hyperlink r:id="rId9" w:history="1">
        <w:r w:rsidRPr="004E5ACF">
          <w:rPr>
            <w:rFonts w:ascii="FrankRuehl" w:hAnsi="FrankRuehl" w:cs="FrankRuehl"/>
            <w:color w:val="0000FF"/>
            <w:rtl/>
          </w:rPr>
          <w:t>7.א.</w:t>
        </w:r>
      </w:hyperlink>
      <w:r w:rsidRPr="004E5ACF">
        <w:rPr>
          <w:rFonts w:ascii="FrankRuehl" w:hAnsi="FrankRuehl" w:cs="FrankRuehl"/>
          <w:rtl/>
        </w:rPr>
        <w:t xml:space="preserve">, </w:t>
      </w:r>
      <w:hyperlink r:id="rId10" w:history="1">
        <w:r w:rsidRPr="004E5ACF">
          <w:rPr>
            <w:rFonts w:ascii="FrankRuehl" w:hAnsi="FrankRuehl" w:cs="FrankRuehl"/>
            <w:color w:val="0000FF"/>
            <w:rtl/>
          </w:rPr>
          <w:t>7.ג</w:t>
        </w:r>
      </w:hyperlink>
      <w:r w:rsidRPr="004E5ACF">
        <w:rPr>
          <w:rFonts w:ascii="FrankRuehl" w:hAnsi="FrankRuehl" w:cs="FrankRuehl"/>
          <w:rtl/>
        </w:rPr>
        <w:t xml:space="preserve">, </w:t>
      </w:r>
      <w:hyperlink r:id="rId11" w:history="1">
        <w:r w:rsidRPr="004E5ACF">
          <w:rPr>
            <w:rFonts w:ascii="FrankRuehl" w:hAnsi="FrankRuehl" w:cs="FrankRuehl"/>
            <w:color w:val="0000FF"/>
            <w:rtl/>
          </w:rPr>
          <w:t>31(6)</w:t>
        </w:r>
      </w:hyperlink>
      <w:r w:rsidRPr="004E5ACF">
        <w:rPr>
          <w:rFonts w:ascii="FrankRuehl" w:hAnsi="FrankRuehl" w:cs="FrankRuehl"/>
          <w:rtl/>
        </w:rPr>
        <w:t xml:space="preserve">, </w:t>
      </w:r>
      <w:hyperlink r:id="rId12" w:history="1">
        <w:r w:rsidRPr="004E5ACF">
          <w:rPr>
            <w:rFonts w:ascii="FrankRuehl" w:hAnsi="FrankRuehl" w:cs="FrankRuehl"/>
            <w:color w:val="0000FF"/>
            <w:rtl/>
          </w:rPr>
          <w:t>36א</w:t>
        </w:r>
      </w:hyperlink>
      <w:r w:rsidRPr="004E5ACF">
        <w:rPr>
          <w:rFonts w:ascii="FrankRuehl" w:hAnsi="FrankRuehl" w:cs="FrankRuehl"/>
          <w:rtl/>
        </w:rPr>
        <w:t xml:space="preserve">, </w:t>
      </w:r>
      <w:hyperlink r:id="rId13" w:history="1">
        <w:r w:rsidRPr="004E5ACF">
          <w:rPr>
            <w:rFonts w:ascii="FrankRuehl" w:hAnsi="FrankRuehl" w:cs="FrankRuehl"/>
            <w:color w:val="0000FF"/>
            <w:rtl/>
          </w:rPr>
          <w:t>37א</w:t>
        </w:r>
      </w:hyperlink>
    </w:p>
    <w:p w14:paraId="2A3499B6" w14:textId="77777777" w:rsidR="004E5ACF" w:rsidRPr="004E5ACF" w:rsidRDefault="004E5ACF" w:rsidP="004E5ACF">
      <w:pPr>
        <w:spacing w:before="120" w:after="120" w:line="240" w:lineRule="exact"/>
        <w:ind w:left="283" w:hanging="283"/>
        <w:jc w:val="both"/>
        <w:rPr>
          <w:rFonts w:ascii="FrankRuehl" w:hAnsi="FrankRuehl" w:cs="FrankRuehl"/>
          <w:rtl/>
        </w:rPr>
      </w:pPr>
      <w:hyperlink r:id="rId14" w:history="1">
        <w:r w:rsidRPr="004E5ACF">
          <w:rPr>
            <w:rFonts w:ascii="FrankRuehl" w:hAnsi="FrankRuehl" w:cs="FrankRuehl"/>
            <w:color w:val="0000FF"/>
            <w:rtl/>
          </w:rPr>
          <w:t>חוק העונשין, תשל"ז-1977</w:t>
        </w:r>
      </w:hyperlink>
      <w:r w:rsidRPr="004E5ACF">
        <w:rPr>
          <w:rFonts w:ascii="FrankRuehl" w:hAnsi="FrankRuehl" w:cs="FrankRuehl"/>
          <w:rtl/>
        </w:rPr>
        <w:t xml:space="preserve">: סע'  </w:t>
      </w:r>
      <w:hyperlink r:id="rId15" w:history="1">
        <w:r w:rsidRPr="004E5ACF">
          <w:rPr>
            <w:rFonts w:ascii="FrankRuehl" w:hAnsi="FrankRuehl" w:cs="FrankRuehl"/>
            <w:color w:val="0000FF"/>
            <w:rtl/>
          </w:rPr>
          <w:t>40ג(א)</w:t>
        </w:r>
      </w:hyperlink>
    </w:p>
    <w:p w14:paraId="3EF9B5C8" w14:textId="77777777" w:rsidR="004E5ACF" w:rsidRPr="004E5ACF" w:rsidRDefault="004E5ACF" w:rsidP="004E5ACF">
      <w:pPr>
        <w:rPr>
          <w:sz w:val="26"/>
          <w:szCs w:val="26"/>
          <w:rtl/>
        </w:rPr>
      </w:pPr>
      <w:bookmarkStart w:id="4" w:name="LawTable_End"/>
      <w:bookmarkEnd w:id="4"/>
    </w:p>
    <w:p w14:paraId="0CBF8B42" w14:textId="77777777" w:rsidR="0053335F" w:rsidRPr="00ED28EE" w:rsidRDefault="0053335F" w:rsidP="00ED28EE">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3335F" w14:paraId="5C08DEC6" w14:textId="77777777" w:rsidTr="0053335F">
        <w:trPr>
          <w:trHeight w:val="355"/>
          <w:jc w:val="center"/>
        </w:trPr>
        <w:tc>
          <w:tcPr>
            <w:tcW w:w="8820" w:type="dxa"/>
            <w:tcBorders>
              <w:top w:val="nil"/>
              <w:left w:val="nil"/>
              <w:bottom w:val="nil"/>
              <w:right w:val="nil"/>
            </w:tcBorders>
            <w:shd w:val="clear" w:color="auto" w:fill="auto"/>
          </w:tcPr>
          <w:p w14:paraId="2B4E0F09" w14:textId="77777777" w:rsidR="005D6C4B" w:rsidRPr="005D6C4B" w:rsidRDefault="005D6C4B" w:rsidP="005D6C4B">
            <w:pPr>
              <w:jc w:val="center"/>
              <w:rPr>
                <w:rFonts w:ascii="David" w:hAnsi="David"/>
                <w:b/>
                <w:bCs/>
                <w:sz w:val="36"/>
                <w:szCs w:val="36"/>
                <w:u w:val="single"/>
                <w:rtl/>
              </w:rPr>
            </w:pPr>
            <w:bookmarkStart w:id="5" w:name="PsakDin" w:colFirst="0" w:colLast="0"/>
            <w:bookmarkEnd w:id="0"/>
            <w:r w:rsidRPr="005D6C4B">
              <w:rPr>
                <w:rFonts w:ascii="David" w:hAnsi="David"/>
                <w:b/>
                <w:bCs/>
                <w:sz w:val="36"/>
                <w:szCs w:val="36"/>
                <w:u w:val="single"/>
                <w:rtl/>
              </w:rPr>
              <w:t>גזר דין</w:t>
            </w:r>
          </w:p>
          <w:p w14:paraId="6CA39E9D" w14:textId="77777777" w:rsidR="0053335F" w:rsidRPr="005D6C4B" w:rsidRDefault="0053335F" w:rsidP="005D6C4B">
            <w:pPr>
              <w:jc w:val="center"/>
              <w:rPr>
                <w:rFonts w:ascii="David" w:hAnsi="David"/>
                <w:bCs/>
                <w:sz w:val="36"/>
                <w:szCs w:val="36"/>
                <w:u w:val="single"/>
                <w:rtl/>
              </w:rPr>
            </w:pPr>
          </w:p>
        </w:tc>
      </w:tr>
      <w:bookmarkEnd w:id="5"/>
    </w:tbl>
    <w:p w14:paraId="5B5747F1" w14:textId="77777777" w:rsidR="0053335F" w:rsidRPr="000F2247" w:rsidRDefault="0053335F" w:rsidP="0053335F">
      <w:pPr>
        <w:rPr>
          <w:rFonts w:ascii="Arial" w:hAnsi="Arial"/>
          <w:b/>
          <w:bCs/>
          <w:sz w:val="26"/>
          <w:szCs w:val="26"/>
          <w:rtl/>
        </w:rPr>
      </w:pPr>
    </w:p>
    <w:p w14:paraId="3E6FC59D" w14:textId="77777777" w:rsidR="0053335F" w:rsidRDefault="0053335F" w:rsidP="0053335F">
      <w:pPr>
        <w:rPr>
          <w:rFonts w:ascii="Arial" w:hAnsi="Arial"/>
          <w:b/>
          <w:bCs/>
          <w:sz w:val="26"/>
          <w:szCs w:val="26"/>
          <w:rtl/>
        </w:rPr>
      </w:pPr>
    </w:p>
    <w:p w14:paraId="60FCE270" w14:textId="77777777" w:rsidR="0053335F" w:rsidRDefault="0053335F" w:rsidP="0053335F">
      <w:pPr>
        <w:spacing w:line="360" w:lineRule="auto"/>
        <w:jc w:val="both"/>
        <w:rPr>
          <w:rtl/>
        </w:rPr>
      </w:pPr>
      <w:r>
        <w:rPr>
          <w:b/>
          <w:bCs/>
          <w:u w:val="single"/>
          <w:rtl/>
        </w:rPr>
        <w:t>כללי</w:t>
      </w:r>
      <w:r>
        <w:rPr>
          <w:rFonts w:hint="cs"/>
          <w:rtl/>
        </w:rPr>
        <w:t>:</w:t>
      </w:r>
    </w:p>
    <w:p w14:paraId="6087CAB0" w14:textId="77777777" w:rsidR="0053335F" w:rsidRDefault="0053335F" w:rsidP="0053335F">
      <w:pPr>
        <w:spacing w:line="360" w:lineRule="auto"/>
        <w:jc w:val="both"/>
      </w:pPr>
    </w:p>
    <w:p w14:paraId="5477A045" w14:textId="77777777" w:rsidR="0053335F" w:rsidRDefault="0053335F" w:rsidP="0053335F">
      <w:pPr>
        <w:spacing w:line="360" w:lineRule="auto"/>
        <w:jc w:val="both"/>
        <w:rPr>
          <w:rFonts w:ascii="David" w:hAnsi="David"/>
          <w:rtl/>
        </w:rPr>
      </w:pPr>
      <w:bookmarkStart w:id="6" w:name="ABSTRACT_START"/>
      <w:bookmarkEnd w:id="6"/>
      <w:r>
        <w:rPr>
          <w:rFonts w:ascii="David" w:hAnsi="David"/>
          <w:rtl/>
        </w:rPr>
        <w:t xml:space="preserve">הנאשם </w:t>
      </w:r>
      <w:r>
        <w:rPr>
          <w:rFonts w:ascii="David" w:hAnsi="David" w:hint="cs"/>
          <w:rtl/>
        </w:rPr>
        <w:t>הורשע</w:t>
      </w:r>
      <w:r>
        <w:rPr>
          <w:rFonts w:ascii="David" w:hAnsi="David"/>
          <w:rtl/>
        </w:rPr>
        <w:t xml:space="preserve"> </w:t>
      </w:r>
      <w:r>
        <w:rPr>
          <w:rFonts w:ascii="David" w:hAnsi="David" w:hint="cs"/>
          <w:rtl/>
        </w:rPr>
        <w:t>לאחר שמיעת ראיות, בכתב אישום</w:t>
      </w:r>
      <w:r>
        <w:rPr>
          <w:rFonts w:ascii="David" w:hAnsi="David"/>
          <w:rtl/>
        </w:rPr>
        <w:t xml:space="preserve"> אשר מייחס לו עבירה של </w:t>
      </w:r>
      <w:r>
        <w:rPr>
          <w:rFonts w:ascii="David" w:hAnsi="David"/>
          <w:b/>
          <w:bCs/>
          <w:rtl/>
        </w:rPr>
        <w:t>החזקה/שימוש בסמים שלא לצריכה עצמית</w:t>
      </w:r>
      <w:r>
        <w:rPr>
          <w:rFonts w:ascii="David" w:hAnsi="David"/>
          <w:rtl/>
        </w:rPr>
        <w:t xml:space="preserve"> לפי</w:t>
      </w:r>
      <w:r w:rsidR="005D6C4B">
        <w:rPr>
          <w:rFonts w:ascii="David" w:hAnsi="David"/>
          <w:rtl/>
        </w:rPr>
        <w:t xml:space="preserve"> </w:t>
      </w:r>
      <w:hyperlink r:id="rId16" w:history="1">
        <w:r w:rsidR="0076230F" w:rsidRPr="0076230F">
          <w:rPr>
            <w:rStyle w:val="Hyperlink"/>
            <w:rFonts w:ascii="David" w:hAnsi="David"/>
            <w:rtl/>
          </w:rPr>
          <w:t>סעיף 7(א)+7(ג)</w:t>
        </w:r>
      </w:hyperlink>
      <w:r w:rsidR="005D6C4B">
        <w:rPr>
          <w:rFonts w:ascii="David" w:hAnsi="David"/>
          <w:rtl/>
        </w:rPr>
        <w:t xml:space="preserve"> </w:t>
      </w:r>
      <w:r>
        <w:rPr>
          <w:rFonts w:ascii="David" w:hAnsi="David"/>
          <w:rtl/>
        </w:rPr>
        <w:t>רישא ל</w:t>
      </w:r>
      <w:hyperlink r:id="rId17" w:history="1">
        <w:r w:rsidR="005D6C4B" w:rsidRPr="005D6C4B">
          <w:rPr>
            <w:rFonts w:ascii="David" w:hAnsi="David"/>
            <w:color w:val="0000FF"/>
            <w:u w:val="single"/>
            <w:rtl/>
          </w:rPr>
          <w:t>פקודת הסמים המסוכנים</w:t>
        </w:r>
      </w:hyperlink>
      <w:r>
        <w:rPr>
          <w:rFonts w:ascii="David" w:hAnsi="David"/>
          <w:rtl/>
        </w:rPr>
        <w:t>[נוסח חדש], תשל"ג-1973 (להלן:</w:t>
      </w:r>
      <w:r w:rsidR="005D6C4B">
        <w:rPr>
          <w:rFonts w:ascii="David" w:hAnsi="David"/>
          <w:rtl/>
        </w:rPr>
        <w:t xml:space="preserve"> </w:t>
      </w:r>
      <w:r>
        <w:rPr>
          <w:rFonts w:ascii="David" w:hAnsi="David"/>
          <w:b/>
          <w:bCs/>
          <w:rtl/>
        </w:rPr>
        <w:t>"פקודת הסמים המסוכנים"</w:t>
      </w:r>
      <w:r>
        <w:rPr>
          <w:rFonts w:ascii="David" w:hAnsi="David"/>
          <w:rtl/>
        </w:rPr>
        <w:t>)</w:t>
      </w:r>
      <w:r>
        <w:rPr>
          <w:rFonts w:ascii="David" w:hAnsi="David" w:hint="cs"/>
          <w:rtl/>
        </w:rPr>
        <w:t xml:space="preserve">. </w:t>
      </w:r>
      <w:r>
        <w:rPr>
          <w:rFonts w:ascii="David" w:hAnsi="David"/>
          <w:rtl/>
        </w:rPr>
        <w:t xml:space="preserve">בהתאם </w:t>
      </w:r>
      <w:r>
        <w:rPr>
          <w:rFonts w:ascii="David" w:hAnsi="David" w:hint="cs"/>
          <w:rtl/>
        </w:rPr>
        <w:t>לעובדות כתב האישום,</w:t>
      </w:r>
      <w:r>
        <w:rPr>
          <w:rFonts w:ascii="David" w:hAnsi="David"/>
          <w:rtl/>
        </w:rPr>
        <w:t xml:space="preserve"> </w:t>
      </w:r>
      <w:r>
        <w:rPr>
          <w:rFonts w:ascii="David" w:hAnsi="David" w:hint="cs"/>
          <w:rtl/>
        </w:rPr>
        <w:t xml:space="preserve">שהוכחו, הרי שביום 11.8.2016 בשעה 17:00 לערך, ברחוב אלי הכהן 2/4 באזור, החזיק הנאשם בחדר ביתו, במגירה בשידה, בסם מסוג </w:t>
      </w:r>
      <w:r w:rsidRPr="00A67194">
        <w:rPr>
          <w:rFonts w:ascii="David" w:hAnsi="David" w:hint="cs"/>
          <w:b/>
          <w:bCs/>
          <w:rtl/>
        </w:rPr>
        <w:t>קוקאין במשקל 23.56 גרם נטו</w:t>
      </w:r>
      <w:r>
        <w:rPr>
          <w:rFonts w:ascii="David" w:hAnsi="David" w:hint="cs"/>
          <w:rtl/>
        </w:rPr>
        <w:t xml:space="preserve"> ללא היתר וללא רישיון להחזיקם. </w:t>
      </w:r>
    </w:p>
    <w:p w14:paraId="0C4C6B35" w14:textId="77777777" w:rsidR="0053335F" w:rsidRDefault="0053335F" w:rsidP="0053335F">
      <w:pPr>
        <w:spacing w:line="360" w:lineRule="auto"/>
        <w:jc w:val="both"/>
        <w:rPr>
          <w:rFonts w:ascii="David" w:hAnsi="David"/>
          <w:rtl/>
        </w:rPr>
      </w:pPr>
      <w:bookmarkStart w:id="7" w:name="ABSTRACT_END"/>
      <w:bookmarkEnd w:id="7"/>
    </w:p>
    <w:p w14:paraId="6AB9988F" w14:textId="77777777" w:rsidR="0053335F" w:rsidRDefault="0053335F" w:rsidP="0053335F">
      <w:pPr>
        <w:spacing w:line="360" w:lineRule="auto"/>
        <w:jc w:val="both"/>
        <w:rPr>
          <w:rFonts w:ascii="David" w:hAnsi="David"/>
          <w:rtl/>
        </w:rPr>
      </w:pPr>
      <w:r>
        <w:rPr>
          <w:rFonts w:ascii="David" w:hAnsi="David" w:hint="cs"/>
          <w:rtl/>
        </w:rPr>
        <w:lastRenderedPageBreak/>
        <w:t xml:space="preserve">ביום 26.9.23 ניתנה הכרעת דין מרשיעה כנגד הנאשם וביום 27.12.23 טענו הצדדים לעונש. בתום טיעוני הצדדים, נוכח עתירת המאשימה ועל מנת שתהיה בפניי תמונה מלאה, נשלח הנאשם לבחינת התאמתו לביצוע עונש מאסר בדרך של עבודות שירות, כאשר מחוות דעת ממונה שהוגשה ביום 5.2.24 עולה כי הנאשם מתאים לריצוי עונש בדרך של עבודות שירות, במגבלות. </w:t>
      </w:r>
    </w:p>
    <w:p w14:paraId="6D1E8AA7" w14:textId="77777777" w:rsidR="0053335F" w:rsidRDefault="0053335F" w:rsidP="0053335F">
      <w:pPr>
        <w:spacing w:line="360" w:lineRule="auto"/>
        <w:jc w:val="both"/>
        <w:rPr>
          <w:rFonts w:ascii="David" w:hAnsi="David"/>
        </w:rPr>
      </w:pPr>
    </w:p>
    <w:p w14:paraId="47BA074D" w14:textId="77777777" w:rsidR="0053335F" w:rsidRDefault="0053335F" w:rsidP="0053335F">
      <w:pPr>
        <w:spacing w:line="360" w:lineRule="auto"/>
        <w:jc w:val="both"/>
        <w:rPr>
          <w:b/>
          <w:bCs/>
          <w:u w:val="single"/>
          <w:rtl/>
        </w:rPr>
      </w:pPr>
      <w:r>
        <w:rPr>
          <w:rFonts w:hint="cs"/>
          <w:b/>
          <w:bCs/>
          <w:u w:val="single"/>
          <w:rtl/>
        </w:rPr>
        <w:t>טיעוני הצדדים</w:t>
      </w:r>
    </w:p>
    <w:p w14:paraId="46B6FEB2" w14:textId="77777777" w:rsidR="0053335F" w:rsidRDefault="0053335F" w:rsidP="0053335F">
      <w:pPr>
        <w:spacing w:line="360" w:lineRule="auto"/>
        <w:jc w:val="both"/>
        <w:rPr>
          <w:b/>
          <w:bCs/>
          <w:u w:val="single"/>
          <w:rtl/>
        </w:rPr>
      </w:pPr>
    </w:p>
    <w:p w14:paraId="7555D7D0" w14:textId="77777777" w:rsidR="0053335F" w:rsidRDefault="0053335F" w:rsidP="0053335F">
      <w:pPr>
        <w:spacing w:line="360" w:lineRule="auto"/>
        <w:jc w:val="both"/>
        <w:rPr>
          <w:rtl/>
        </w:rPr>
      </w:pPr>
      <w:r w:rsidRPr="00266072">
        <w:rPr>
          <w:rFonts w:hint="cs"/>
          <w:b/>
          <w:bCs/>
          <w:rtl/>
        </w:rPr>
        <w:t>ב"כ המאשימה,</w:t>
      </w:r>
      <w:r>
        <w:rPr>
          <w:rFonts w:hint="cs"/>
          <w:rtl/>
        </w:rPr>
        <w:t xml:space="preserve"> </w:t>
      </w:r>
      <w:r w:rsidRPr="00511AEF">
        <w:rPr>
          <w:rFonts w:hint="cs"/>
          <w:b/>
          <w:bCs/>
          <w:rtl/>
        </w:rPr>
        <w:t>לראיות</w:t>
      </w:r>
      <w:r>
        <w:rPr>
          <w:rFonts w:hint="cs"/>
          <w:rtl/>
        </w:rPr>
        <w:t xml:space="preserve"> </w:t>
      </w:r>
      <w:r w:rsidRPr="00511AEF">
        <w:rPr>
          <w:rFonts w:hint="cs"/>
          <w:b/>
          <w:bCs/>
          <w:rtl/>
        </w:rPr>
        <w:t>לעונש</w:t>
      </w:r>
      <w:r>
        <w:rPr>
          <w:rFonts w:hint="cs"/>
          <w:rtl/>
        </w:rPr>
        <w:t xml:space="preserve"> הגיש רישום תעבורתי של הנאשם וציין כי מדובר בנאשם נעדר עבר פלילי, אשר שהה במעצר במסגרת תיק זה  4 ימים. בראשית </w:t>
      </w:r>
      <w:r w:rsidRPr="00511AEF">
        <w:rPr>
          <w:rFonts w:hint="cs"/>
          <w:b/>
          <w:bCs/>
          <w:rtl/>
        </w:rPr>
        <w:t>טיעוניו לעונש</w:t>
      </w:r>
      <w:r>
        <w:rPr>
          <w:rFonts w:hint="cs"/>
          <w:rtl/>
        </w:rPr>
        <w:t xml:space="preserve">, ביקש להכריז על הנאשם כ'סוחר סמים' ולהורות על חילוט הכסף שנתפס- כמבוקש בכתב האישום, הפנה להכרעת הדין וסמך ידו לעניין דחיית כלל טענות ההגנה שהועלו. עוד ביקש להדגיש לגבי נסיבות המקרה שבו הורשע הנאשם בהחזקת סם מסוג קוקאין במשקל של 23.56 גרם, סוג סם שהוגדר בפסיקה כ'סם קשה' ובמשקל של פי- 78 מהכמות המוחזקת ככמות לצריכה עצמית, בשווי מוערך של כ-10,000 ₪. </w:t>
      </w:r>
    </w:p>
    <w:p w14:paraId="79454F01" w14:textId="77777777" w:rsidR="0053335F" w:rsidRDefault="0053335F" w:rsidP="0053335F">
      <w:pPr>
        <w:spacing w:line="360" w:lineRule="auto"/>
        <w:jc w:val="both"/>
        <w:rPr>
          <w:rtl/>
        </w:rPr>
      </w:pPr>
    </w:p>
    <w:p w14:paraId="72F4D0B9" w14:textId="77777777" w:rsidR="0053335F" w:rsidRPr="00754815" w:rsidRDefault="0053335F" w:rsidP="0053335F">
      <w:pPr>
        <w:spacing w:line="360" w:lineRule="auto"/>
        <w:jc w:val="both"/>
        <w:rPr>
          <w:rtl/>
        </w:rPr>
      </w:pPr>
      <w:r>
        <w:rPr>
          <w:rFonts w:hint="cs"/>
          <w:rtl/>
        </w:rPr>
        <w:t>לעניין הערכים שנפגעו כתוצאה ממעשיו של הנאשם שהם: מיגור תופעת נגע הסמים, הצורך בשמירה על הציבור מפני השימוש והנזקים של הסם, הפנה לפסיקה המצביעה על מדיניות הענישה הנוהגת וביקש לקבוע מתחם המתחיל מ-18 חודשים ועד ל- 36 חודשי מאסר. עוד הוסיף שהחזקת סם בכמות כה גדולה, מלמדת על כך שהנאשם מעורב בעולם הסמים ולא נקלע איליו במקרה. לבסוף, לאור מכלול הנסיבות והטיעונים: שהנאשם ניהל משפטו עד תום, נמנע מלהעיד וחלוף הזמן שרובץ לפתחו של הנאשם, ביקש לגזור על הנאשם 21 חודשי מאסר לצד רכיבי ענישה נוספים: מאסר מותנה, קנס, פסילת רישיון בפועל ועל תנאי וזאת לאור עברו התעבורתי, כפי שהוצג.</w:t>
      </w:r>
    </w:p>
    <w:p w14:paraId="34F830AF" w14:textId="77777777" w:rsidR="0053335F" w:rsidRDefault="0053335F" w:rsidP="0053335F">
      <w:pPr>
        <w:spacing w:line="360" w:lineRule="auto"/>
        <w:jc w:val="both"/>
        <w:rPr>
          <w:rtl/>
        </w:rPr>
      </w:pPr>
    </w:p>
    <w:p w14:paraId="30707D92" w14:textId="77777777" w:rsidR="0053335F" w:rsidRDefault="0053335F" w:rsidP="0053335F">
      <w:pPr>
        <w:spacing w:line="360" w:lineRule="auto"/>
        <w:jc w:val="both"/>
        <w:rPr>
          <w:rtl/>
        </w:rPr>
      </w:pPr>
      <w:r w:rsidRPr="00266072">
        <w:rPr>
          <w:rFonts w:hint="cs"/>
          <w:b/>
          <w:bCs/>
          <w:rtl/>
        </w:rPr>
        <w:t xml:space="preserve">ב"כ הנאשם, </w:t>
      </w:r>
      <w:r>
        <w:rPr>
          <w:rFonts w:hint="cs"/>
          <w:rtl/>
        </w:rPr>
        <w:t xml:space="preserve">התייחסה לטיעוני המאשימה והדגישה, שעל אף דחיית טענות ההגנה והמחדלים עליהם הצביעה בהכרעת הדין שלא הביאו לכדי פסילת הראיה, עדיין ניתן להתחשב בשיקולים אלו במסגרת מתן גזר הדין. ביקשה לדחות את בקשת המאשימה להכרזת הנאשם כ'סוחר סמים', על אף שמדובר בכמות לא זניחה של סם מסוכן, שכן אין כל אינדיקציה כלשהי לפעולת הסחר. בהמשך עתרה למתחם ענישה שמתחיל ממספר חודשי מאסר ועד ל-15 חודשי מאסר, תוך שביקשה להתחשב בנסיבותיו האישיות של הנאשם לעניין מיקומו בתוך המתחם. במסגרת כך הפנתה לעובדות האירוע, שהסם נתפס בביתו ללא אינדיקציה להפצה,  ללא שהיה מחולק, לחלוף הזמן מאז ביצוע העבירה (מאז שנת 2016), לכך שכבר בחקירתו הודה שהסם שייך לו והוא עושה בו שימוש להקטנת כאבי ראש שנגרמו כתוצאה מתאונה שעבר. הדגישה שניהול התיק נסוב סביב טענות משפטיות. </w:t>
      </w:r>
    </w:p>
    <w:p w14:paraId="668E1544" w14:textId="77777777" w:rsidR="0053335F" w:rsidRDefault="0053335F" w:rsidP="0053335F">
      <w:pPr>
        <w:spacing w:line="360" w:lineRule="auto"/>
        <w:jc w:val="both"/>
        <w:rPr>
          <w:rtl/>
        </w:rPr>
      </w:pPr>
    </w:p>
    <w:p w14:paraId="73D2B9A0" w14:textId="77777777" w:rsidR="0053335F" w:rsidRPr="002F3430" w:rsidRDefault="0053335F" w:rsidP="0053335F">
      <w:pPr>
        <w:spacing w:line="360" w:lineRule="auto"/>
        <w:jc w:val="both"/>
        <w:rPr>
          <w:rtl/>
        </w:rPr>
      </w:pPr>
      <w:r>
        <w:rPr>
          <w:rFonts w:hint="cs"/>
          <w:rtl/>
        </w:rPr>
        <w:t>עוד טענה לשיקומו של הנאשם, בכך שהחל בדרך חדשה, מאז אירוע זה לא נפתחו תיקים נוספים כנגדו, בתקופה זו אף התחתן ומטופל  בילד עם מוגבלויות. עובד לפרנסתו בהובלות ומשכך אף ביקשה להימנע מפסילת רישיונ</w:t>
      </w:r>
      <w:r>
        <w:rPr>
          <w:rFonts w:hint="eastAsia"/>
          <w:rtl/>
        </w:rPr>
        <w:t>ו</w:t>
      </w:r>
      <w:r>
        <w:rPr>
          <w:rFonts w:hint="cs"/>
          <w:rtl/>
        </w:rPr>
        <w:t xml:space="preserve"> בפועל. בעניין זה ציינה, כי הרשעתו בתחום התעבורה היא בשל </w:t>
      </w:r>
      <w:r>
        <w:rPr>
          <w:rFonts w:hint="cs"/>
          <w:rtl/>
        </w:rPr>
        <w:lastRenderedPageBreak/>
        <w:t>נהיגה בשכרות ולא תחת השפעת סמים. לטענת ההגנה לאור כל הנסיבות, ובפרט הפגיעה במשפחתו, יש להטיל על הנאשם ענישה צופה פני עתיד. לחילופין ביקשה להפנות את הנאשם לממונה על עבודות השירות וככל ויוטל עונש מאסר בדרך של עבודות שירות להגבילו ל- 5 חודשים ולהימנע מהטלת קנס.</w:t>
      </w:r>
    </w:p>
    <w:p w14:paraId="76282CDA" w14:textId="77777777" w:rsidR="0053335F" w:rsidRDefault="0053335F" w:rsidP="0053335F">
      <w:pPr>
        <w:spacing w:line="360" w:lineRule="auto"/>
        <w:jc w:val="both"/>
        <w:rPr>
          <w:rtl/>
        </w:rPr>
      </w:pPr>
    </w:p>
    <w:p w14:paraId="7E4D9F9A" w14:textId="77777777" w:rsidR="0053335F" w:rsidRDefault="0053335F" w:rsidP="0053335F">
      <w:pPr>
        <w:spacing w:line="360" w:lineRule="auto"/>
        <w:jc w:val="both"/>
        <w:rPr>
          <w:rtl/>
        </w:rPr>
      </w:pPr>
      <w:r w:rsidRPr="00266072">
        <w:rPr>
          <w:rFonts w:hint="cs"/>
          <w:b/>
          <w:bCs/>
          <w:rtl/>
        </w:rPr>
        <w:t>הנאשם,</w:t>
      </w:r>
      <w:r>
        <w:rPr>
          <w:rFonts w:hint="cs"/>
          <w:b/>
          <w:bCs/>
          <w:rtl/>
        </w:rPr>
        <w:t xml:space="preserve"> </w:t>
      </w:r>
      <w:r>
        <w:rPr>
          <w:rFonts w:hint="cs"/>
          <w:rtl/>
        </w:rPr>
        <w:t>טען לטובתו שכיום נמצא במקום אחר בחייו, התחתן ואב ל- 3 ילדים ביולוגיי</w:t>
      </w:r>
      <w:r>
        <w:rPr>
          <w:rFonts w:hint="eastAsia"/>
          <w:rtl/>
        </w:rPr>
        <w:t>ם</w:t>
      </w:r>
      <w:r>
        <w:rPr>
          <w:rFonts w:hint="cs"/>
          <w:rtl/>
        </w:rPr>
        <w:t xml:space="preserve"> וילד מאומץ שכיום בן 7, ואובחן לאחרונה על הרצף ומלווה אותו לבדיקות רפואיות. עוד הוסיף כי אשתו חולה במחלת </w:t>
      </w:r>
      <w:r>
        <w:rPr>
          <w:rFonts w:hint="cs"/>
        </w:rPr>
        <w:t>FMF</w:t>
      </w:r>
      <w:r>
        <w:rPr>
          <w:rFonts w:hint="cs"/>
          <w:rtl/>
        </w:rPr>
        <w:t xml:space="preserve"> ואינה עובדת כ-4 שנים, משכך הוא המטפל והמפרנס העיקרי בבית.  </w:t>
      </w:r>
    </w:p>
    <w:p w14:paraId="02F0D341" w14:textId="77777777" w:rsidR="0053335F" w:rsidRDefault="0053335F" w:rsidP="0053335F">
      <w:pPr>
        <w:spacing w:line="360" w:lineRule="auto"/>
        <w:jc w:val="both"/>
        <w:rPr>
          <w:rtl/>
        </w:rPr>
      </w:pPr>
    </w:p>
    <w:p w14:paraId="6BE52546" w14:textId="77777777" w:rsidR="0053335F" w:rsidRDefault="0053335F" w:rsidP="0053335F">
      <w:pPr>
        <w:spacing w:line="360" w:lineRule="auto"/>
        <w:jc w:val="both"/>
        <w:rPr>
          <w:rtl/>
        </w:rPr>
      </w:pPr>
    </w:p>
    <w:p w14:paraId="50D3E545" w14:textId="77777777" w:rsidR="0053335F" w:rsidRDefault="0053335F" w:rsidP="0053335F">
      <w:pPr>
        <w:spacing w:line="360" w:lineRule="auto"/>
        <w:jc w:val="both"/>
        <w:rPr>
          <w:rtl/>
        </w:rPr>
      </w:pPr>
    </w:p>
    <w:p w14:paraId="6C0F55C4" w14:textId="77777777" w:rsidR="0053335F" w:rsidRDefault="0053335F" w:rsidP="0053335F">
      <w:pPr>
        <w:spacing w:line="360" w:lineRule="auto"/>
        <w:jc w:val="both"/>
        <w:rPr>
          <w:rtl/>
        </w:rPr>
      </w:pPr>
      <w:r>
        <w:rPr>
          <w:rFonts w:hint="cs"/>
          <w:rtl/>
        </w:rPr>
        <w:t xml:space="preserve"> </w:t>
      </w:r>
      <w:r w:rsidRPr="00266072">
        <w:rPr>
          <w:b/>
          <w:bCs/>
          <w:sz w:val="28"/>
          <w:szCs w:val="28"/>
          <w:u w:val="single"/>
          <w:rtl/>
        </w:rPr>
        <w:t>דיון והכרעה</w:t>
      </w:r>
      <w:r>
        <w:rPr>
          <w:rFonts w:hint="cs"/>
          <w:rtl/>
        </w:rPr>
        <w:t>:</w:t>
      </w:r>
    </w:p>
    <w:p w14:paraId="235A27E8" w14:textId="77777777" w:rsidR="0053335F" w:rsidRPr="00511AEF" w:rsidRDefault="0053335F" w:rsidP="0053335F">
      <w:pPr>
        <w:spacing w:line="360" w:lineRule="auto"/>
        <w:jc w:val="both"/>
        <w:rPr>
          <w:rtl/>
        </w:rPr>
      </w:pPr>
    </w:p>
    <w:p w14:paraId="54B9B1BE" w14:textId="77777777" w:rsidR="0053335F" w:rsidRDefault="0053335F" w:rsidP="0053335F">
      <w:pPr>
        <w:spacing w:line="360" w:lineRule="auto"/>
        <w:jc w:val="both"/>
        <w:rPr>
          <w:b/>
          <w:bCs/>
          <w:rtl/>
        </w:rPr>
      </w:pPr>
      <w:r>
        <w:rPr>
          <w:rFonts w:ascii="David" w:hAnsi="David"/>
          <w:rtl/>
        </w:rPr>
        <w:t>בבוא בית המשפט לגזור את דינו של הנאשם, בשלב הראשון, עליו לקבוע את מתחם העונש ההולם</w:t>
      </w:r>
      <w:r>
        <w:rPr>
          <w:rFonts w:ascii="David" w:hAnsi="David" w:hint="cs"/>
          <w:rtl/>
        </w:rPr>
        <w:t>, זאת</w:t>
      </w:r>
      <w:r>
        <w:rPr>
          <w:rFonts w:ascii="David" w:hAnsi="David"/>
          <w:rtl/>
        </w:rPr>
        <w:t xml:space="preserve"> בהתאם </w:t>
      </w:r>
      <w:hyperlink r:id="rId18" w:history="1">
        <w:r w:rsidR="0076230F" w:rsidRPr="0076230F">
          <w:rPr>
            <w:rStyle w:val="Hyperlink"/>
            <w:rFonts w:ascii="David" w:hAnsi="David"/>
            <w:rtl/>
          </w:rPr>
          <w:t>לסעיף 40ג(א)</w:t>
        </w:r>
      </w:hyperlink>
      <w:r w:rsidRPr="00511AEF">
        <w:rPr>
          <w:rFonts w:ascii="David" w:hAnsi="David"/>
          <w:rtl/>
        </w:rPr>
        <w:t xml:space="preserve"> ל</w:t>
      </w:r>
      <w:hyperlink r:id="rId19" w:history="1">
        <w:r w:rsidR="005D6C4B" w:rsidRPr="005D6C4B">
          <w:rPr>
            <w:rFonts w:ascii="David" w:hAnsi="David"/>
            <w:color w:val="0000FF"/>
            <w:u w:val="single"/>
            <w:rtl/>
          </w:rPr>
          <w:t>חוק העונשין</w:t>
        </w:r>
      </w:hyperlink>
      <w:r>
        <w:rPr>
          <w:rFonts w:ascii="David" w:hAnsi="David"/>
          <w:rtl/>
        </w:rPr>
        <w:t xml:space="preserve">, </w:t>
      </w:r>
      <w:r>
        <w:rPr>
          <w:rFonts w:ascii="David" w:hAnsi="David" w:hint="cs"/>
          <w:rtl/>
        </w:rPr>
        <w:t xml:space="preserve">שם נקבע כי </w:t>
      </w:r>
      <w:r>
        <w:rPr>
          <w:rFonts w:ascii="David" w:hAnsi="David"/>
          <w:rtl/>
        </w:rPr>
        <w:t xml:space="preserve">מתחם העונש ההולם </w:t>
      </w:r>
      <w:r>
        <w:rPr>
          <w:rFonts w:ascii="David" w:hAnsi="David" w:hint="cs"/>
          <w:rtl/>
        </w:rPr>
        <w:t xml:space="preserve">את הנאשם </w:t>
      </w:r>
      <w:r>
        <w:rPr>
          <w:rFonts w:ascii="David" w:hAnsi="David"/>
          <w:rtl/>
        </w:rPr>
        <w:t xml:space="preserve">יקבע בהתאם לעקרון ההלימה, תוך התחשבות בערך החברתי שנפגע, במידת הפגיעה בו, בנסיבות הקשורות בביצוע העבירה ובמדיניות הענישה הנהוגה. </w:t>
      </w:r>
      <w:r>
        <w:rPr>
          <w:rFonts w:ascii="David" w:hAnsi="David" w:hint="cs"/>
          <w:rtl/>
        </w:rPr>
        <w:t>לאחר מכן ו</w:t>
      </w:r>
      <w:r>
        <w:rPr>
          <w:rFonts w:ascii="David" w:hAnsi="David"/>
          <w:rtl/>
        </w:rPr>
        <w:t>בשלב השני, על בית המשפט לשקול שיקולים ונסיבות אשר אינן חלק מביצוע העבירה בה הורשע הנאשם.</w:t>
      </w:r>
    </w:p>
    <w:p w14:paraId="72E4A448" w14:textId="77777777" w:rsidR="0053335F" w:rsidRDefault="0053335F" w:rsidP="0053335F">
      <w:pPr>
        <w:spacing w:line="360" w:lineRule="auto"/>
        <w:jc w:val="both"/>
        <w:rPr>
          <w:b/>
          <w:bCs/>
          <w:rtl/>
        </w:rPr>
      </w:pPr>
    </w:p>
    <w:p w14:paraId="487F4B54" w14:textId="77777777" w:rsidR="0053335F" w:rsidRDefault="0053335F" w:rsidP="0053335F">
      <w:pPr>
        <w:spacing w:line="360" w:lineRule="auto"/>
        <w:jc w:val="both"/>
        <w:rPr>
          <w:u w:val="single"/>
          <w:rtl/>
        </w:rPr>
      </w:pPr>
      <w:r w:rsidRPr="00511AEF">
        <w:rPr>
          <w:b/>
          <w:bCs/>
          <w:u w:val="single"/>
          <w:rtl/>
        </w:rPr>
        <w:t>הערכים המוגנים</w:t>
      </w:r>
      <w:r w:rsidRPr="00511AEF">
        <w:rPr>
          <w:rFonts w:hint="cs"/>
          <w:b/>
          <w:bCs/>
          <w:rtl/>
        </w:rPr>
        <w:t>,</w:t>
      </w:r>
      <w:r w:rsidRPr="00511AEF">
        <w:rPr>
          <w:b/>
          <w:bCs/>
          <w:rtl/>
        </w:rPr>
        <w:t xml:space="preserve"> </w:t>
      </w:r>
    </w:p>
    <w:p w14:paraId="5679A204" w14:textId="77777777" w:rsidR="0053335F" w:rsidRPr="00511AEF" w:rsidRDefault="0053335F" w:rsidP="0053335F">
      <w:pPr>
        <w:spacing w:line="360" w:lineRule="auto"/>
        <w:jc w:val="both"/>
        <w:rPr>
          <w:u w:val="single"/>
        </w:rPr>
      </w:pPr>
    </w:p>
    <w:p w14:paraId="13495EC1" w14:textId="77777777" w:rsidR="0053335F" w:rsidRDefault="0053335F" w:rsidP="0053335F">
      <w:pPr>
        <w:spacing w:line="360" w:lineRule="auto"/>
        <w:jc w:val="both"/>
        <w:rPr>
          <w:rFonts w:ascii="David" w:hAnsi="David"/>
          <w:rtl/>
        </w:rPr>
      </w:pPr>
      <w:r>
        <w:rPr>
          <w:rFonts w:hint="cs"/>
          <w:rtl/>
        </w:rPr>
        <w:t xml:space="preserve">עבירת </w:t>
      </w:r>
      <w:r>
        <w:rPr>
          <w:b/>
          <w:bCs/>
          <w:rtl/>
        </w:rPr>
        <w:t>החזקת סמים</w:t>
      </w:r>
      <w:r>
        <w:rPr>
          <w:rtl/>
        </w:rPr>
        <w:t xml:space="preserve">, פוגעת בערכים החברתיים </w:t>
      </w:r>
      <w:r w:rsidRPr="0053335F">
        <w:rPr>
          <w:rFonts w:ascii="David" w:hAnsi="David"/>
          <w:rtl/>
        </w:rPr>
        <w:t xml:space="preserve">הנוגעים לשלומו ובריאותו של הציבור. כבר נקבע לא אחת, שפגיעתם של הסמים בחברה </w:t>
      </w:r>
      <w:r w:rsidRPr="0053335F">
        <w:rPr>
          <w:rFonts w:ascii="David" w:hAnsi="David" w:hint="cs"/>
          <w:rtl/>
        </w:rPr>
        <w:t xml:space="preserve">הינו </w:t>
      </w:r>
      <w:r w:rsidRPr="0053335F">
        <w:rPr>
          <w:rFonts w:ascii="David" w:hAnsi="David"/>
          <w:rtl/>
        </w:rPr>
        <w:t>רחב היקף</w:t>
      </w:r>
      <w:r w:rsidRPr="0053335F">
        <w:rPr>
          <w:rFonts w:ascii="David" w:hAnsi="David" w:hint="cs"/>
          <w:rtl/>
        </w:rPr>
        <w:t xml:space="preserve"> וכוללת הן את ה</w:t>
      </w:r>
      <w:r w:rsidRPr="0053335F">
        <w:rPr>
          <w:rFonts w:ascii="David" w:hAnsi="David"/>
          <w:rtl/>
        </w:rPr>
        <w:t>משתמש הבודד</w:t>
      </w:r>
      <w:r w:rsidRPr="0053335F">
        <w:rPr>
          <w:rFonts w:ascii="David" w:hAnsi="David" w:hint="cs"/>
          <w:rtl/>
        </w:rPr>
        <w:t xml:space="preserve"> אך גם את </w:t>
      </w:r>
      <w:r w:rsidRPr="0053335F">
        <w:rPr>
          <w:rFonts w:ascii="David" w:hAnsi="David"/>
          <w:rtl/>
        </w:rPr>
        <w:t>משפחתו והמעגל הקרוב, זאת לצד ההשפעה על החברה כולה. שכן, מתקיימת פעילות פלילית על מנת לספק לצרכן את הדחף לצרוך סם</w:t>
      </w:r>
      <w:r w:rsidRPr="0053335F">
        <w:rPr>
          <w:rFonts w:ascii="David" w:hAnsi="David" w:hint="cs"/>
          <w:rtl/>
        </w:rPr>
        <w:t xml:space="preserve">, </w:t>
      </w:r>
      <w:r w:rsidRPr="0053335F">
        <w:rPr>
          <w:rFonts w:ascii="David" w:hAnsi="David"/>
          <w:rtl/>
        </w:rPr>
        <w:t xml:space="preserve">לעיתים </w:t>
      </w:r>
      <w:r w:rsidRPr="0053335F">
        <w:rPr>
          <w:rFonts w:ascii="David" w:hAnsi="David" w:hint="cs"/>
          <w:rtl/>
        </w:rPr>
        <w:t>תוך כדי ביצוע עבירות נוספות ונלוות למטרה זו. לנושא נגע הסמים ו</w:t>
      </w:r>
      <w:r w:rsidRPr="0053335F">
        <w:rPr>
          <w:rFonts w:ascii="David" w:hAnsi="David"/>
          <w:rtl/>
        </w:rPr>
        <w:t xml:space="preserve">החשיבות </w:t>
      </w:r>
      <w:r w:rsidRPr="0053335F">
        <w:rPr>
          <w:rFonts w:ascii="David" w:hAnsi="David" w:hint="cs"/>
          <w:rtl/>
        </w:rPr>
        <w:t xml:space="preserve">שבעקירתו </w:t>
      </w:r>
      <w:r w:rsidRPr="0053335F">
        <w:rPr>
          <w:rFonts w:ascii="David" w:hAnsi="David"/>
          <w:rtl/>
        </w:rPr>
        <w:t xml:space="preserve">מהשורש ראו </w:t>
      </w:r>
      <w:hyperlink r:id="rId20" w:history="1">
        <w:r w:rsidR="005D6C4B" w:rsidRPr="005D6C4B">
          <w:rPr>
            <w:rFonts w:ascii="David" w:hAnsi="David"/>
            <w:color w:val="0000FF"/>
            <w:u w:val="single"/>
            <w:rtl/>
          </w:rPr>
          <w:t>ע"פ 3172/13</w:t>
        </w:r>
      </w:hyperlink>
      <w:r w:rsidRPr="0053335F">
        <w:rPr>
          <w:rFonts w:ascii="David" w:hAnsi="David"/>
          <w:rtl/>
        </w:rPr>
        <w:t xml:space="preserve"> </w:t>
      </w:r>
      <w:r w:rsidRPr="0053335F">
        <w:rPr>
          <w:rFonts w:ascii="David" w:hAnsi="David"/>
          <w:b/>
          <w:bCs/>
          <w:rtl/>
        </w:rPr>
        <w:t>סואעד נגד מדינת ישראל</w:t>
      </w:r>
      <w:r w:rsidRPr="0053335F">
        <w:rPr>
          <w:rFonts w:ascii="David" w:hAnsi="David"/>
          <w:rtl/>
        </w:rPr>
        <w:t xml:space="preserve"> (פורסם בנבו, 07.01.2014)] . </w:t>
      </w:r>
    </w:p>
    <w:p w14:paraId="00C4C9CA" w14:textId="77777777" w:rsidR="0053335F" w:rsidRDefault="0053335F" w:rsidP="0053335F">
      <w:pPr>
        <w:tabs>
          <w:tab w:val="left" w:pos="466"/>
        </w:tabs>
        <w:spacing w:line="360" w:lineRule="auto"/>
        <w:jc w:val="both"/>
        <w:rPr>
          <w:rFonts w:ascii="David" w:hAnsi="David"/>
          <w:rtl/>
        </w:rPr>
      </w:pPr>
    </w:p>
    <w:p w14:paraId="187DFC4A" w14:textId="77777777" w:rsidR="0053335F" w:rsidRDefault="0053335F" w:rsidP="0053335F">
      <w:pPr>
        <w:tabs>
          <w:tab w:val="left" w:pos="466"/>
        </w:tabs>
        <w:spacing w:line="360" w:lineRule="auto"/>
        <w:jc w:val="both"/>
        <w:rPr>
          <w:rFonts w:ascii="David" w:hAnsi="David"/>
        </w:rPr>
      </w:pPr>
      <w:r>
        <w:rPr>
          <w:rFonts w:ascii="David" w:hAnsi="David"/>
          <w:rtl/>
        </w:rPr>
        <w:t xml:space="preserve">לעניין סם הקוקאין והשפעותיו ההרסניות, </w:t>
      </w:r>
      <w:r>
        <w:rPr>
          <w:rFonts w:ascii="David" w:hAnsi="David" w:hint="cs"/>
          <w:rtl/>
        </w:rPr>
        <w:t>יש להפנות</w:t>
      </w:r>
      <w:r>
        <w:rPr>
          <w:rFonts w:ascii="David" w:hAnsi="David"/>
          <w:rtl/>
        </w:rPr>
        <w:t xml:space="preserve"> </w:t>
      </w:r>
      <w:r>
        <w:rPr>
          <w:rFonts w:ascii="David" w:hAnsi="David" w:hint="cs"/>
          <w:rtl/>
        </w:rPr>
        <w:t>ל</w:t>
      </w:r>
      <w:r>
        <w:rPr>
          <w:rFonts w:ascii="David" w:hAnsi="David"/>
          <w:rtl/>
        </w:rPr>
        <w:t>דבריו של כב' השופט נ' הנדל ב</w:t>
      </w:r>
      <w:hyperlink r:id="rId21" w:history="1">
        <w:r w:rsidR="005D6C4B" w:rsidRPr="005D6C4B">
          <w:rPr>
            <w:rFonts w:ascii="David" w:hAnsi="David"/>
            <w:color w:val="0000FF"/>
            <w:u w:val="single"/>
            <w:rtl/>
          </w:rPr>
          <w:t>ע"פ 972/11</w:t>
        </w:r>
      </w:hyperlink>
      <w:r>
        <w:rPr>
          <w:rFonts w:ascii="David" w:hAnsi="David"/>
          <w:rtl/>
        </w:rPr>
        <w:t xml:space="preserve"> </w:t>
      </w:r>
      <w:r>
        <w:rPr>
          <w:rFonts w:ascii="David" w:hAnsi="David"/>
          <w:b/>
          <w:bCs/>
          <w:rtl/>
        </w:rPr>
        <w:t>מדינת ישראל נ' יונה</w:t>
      </w:r>
      <w:r>
        <w:rPr>
          <w:rFonts w:ascii="David" w:hAnsi="David"/>
          <w:rtl/>
        </w:rPr>
        <w:t xml:space="preserve"> </w:t>
      </w:r>
      <w:r>
        <w:rPr>
          <w:sz w:val="22"/>
          <w:rtl/>
        </w:rPr>
        <w:t xml:space="preserve">[פורסם בנבו] </w:t>
      </w:r>
      <w:r>
        <w:rPr>
          <w:rFonts w:ascii="David" w:hAnsi="David"/>
          <w:rtl/>
        </w:rPr>
        <w:t xml:space="preserve">(4.7.2012): </w:t>
      </w:r>
    </w:p>
    <w:p w14:paraId="34445550" w14:textId="77777777" w:rsidR="0053335F" w:rsidRDefault="0053335F" w:rsidP="0053335F">
      <w:pPr>
        <w:tabs>
          <w:tab w:val="left" w:pos="466"/>
        </w:tabs>
        <w:spacing w:line="360" w:lineRule="auto"/>
        <w:ind w:left="466" w:hanging="466"/>
        <w:jc w:val="both"/>
        <w:rPr>
          <w:rFonts w:ascii="David" w:hAnsi="David"/>
          <w:rtl/>
        </w:rPr>
      </w:pPr>
    </w:p>
    <w:p w14:paraId="3C89A668" w14:textId="77777777" w:rsidR="0053335F" w:rsidRDefault="0053335F" w:rsidP="0053335F">
      <w:pPr>
        <w:spacing w:line="360" w:lineRule="auto"/>
        <w:ind w:right="284"/>
        <w:jc w:val="both"/>
        <w:rPr>
          <w:rFonts w:ascii="David" w:hAnsi="David"/>
          <w:b/>
          <w:bCs/>
          <w:rtl/>
        </w:rPr>
      </w:pPr>
      <w:r>
        <w:rPr>
          <w:rFonts w:ascii="David" w:hAnsi="David"/>
          <w:b/>
          <w:bCs/>
          <w:rtl/>
        </w:rPr>
        <w:t>"הקוקאין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והקוגניטיבי שלו".</w:t>
      </w:r>
    </w:p>
    <w:p w14:paraId="07C1B8CB" w14:textId="77777777" w:rsidR="0053335F" w:rsidRDefault="0053335F" w:rsidP="0053335F">
      <w:pPr>
        <w:spacing w:line="360" w:lineRule="auto"/>
        <w:ind w:left="608" w:right="284"/>
        <w:jc w:val="both"/>
        <w:rPr>
          <w:rFonts w:ascii="David" w:hAnsi="David"/>
          <w:b/>
          <w:bCs/>
          <w:rtl/>
        </w:rPr>
      </w:pPr>
    </w:p>
    <w:p w14:paraId="2DDAE6D0" w14:textId="77777777" w:rsidR="0053335F" w:rsidRDefault="0053335F" w:rsidP="0053335F">
      <w:pPr>
        <w:spacing w:line="360" w:lineRule="auto"/>
        <w:jc w:val="both"/>
        <w:rPr>
          <w:rFonts w:ascii="David" w:hAnsi="David"/>
          <w:b/>
          <w:bCs/>
          <w:rtl/>
        </w:rPr>
      </w:pPr>
    </w:p>
    <w:p w14:paraId="41D593B4" w14:textId="77777777" w:rsidR="0053335F" w:rsidRDefault="0053335F" w:rsidP="0053335F">
      <w:pPr>
        <w:spacing w:line="360" w:lineRule="auto"/>
        <w:jc w:val="both"/>
        <w:rPr>
          <w:rFonts w:ascii="David" w:hAnsi="David"/>
          <w:b/>
          <w:bCs/>
          <w:rtl/>
        </w:rPr>
      </w:pPr>
    </w:p>
    <w:p w14:paraId="39902793" w14:textId="77777777" w:rsidR="0053335F" w:rsidRDefault="0053335F" w:rsidP="0053335F">
      <w:pPr>
        <w:spacing w:line="360" w:lineRule="auto"/>
        <w:jc w:val="both"/>
        <w:rPr>
          <w:rFonts w:ascii="David" w:hAnsi="David"/>
          <w:b/>
          <w:bCs/>
          <w:rtl/>
        </w:rPr>
      </w:pPr>
    </w:p>
    <w:p w14:paraId="6A4AFB4E" w14:textId="77777777" w:rsidR="0053335F" w:rsidRDefault="0053335F" w:rsidP="0053335F">
      <w:pPr>
        <w:spacing w:line="360" w:lineRule="auto"/>
        <w:jc w:val="both"/>
        <w:rPr>
          <w:rFonts w:ascii="David" w:hAnsi="David"/>
          <w:u w:val="single"/>
          <w:rtl/>
        </w:rPr>
      </w:pPr>
      <w:r w:rsidRPr="00511AEF">
        <w:rPr>
          <w:b/>
          <w:bCs/>
          <w:u w:val="single"/>
          <w:rtl/>
        </w:rPr>
        <w:t>נסיבות ביצוע העבירה</w:t>
      </w:r>
      <w:r w:rsidRPr="00511AEF">
        <w:rPr>
          <w:rFonts w:ascii="David" w:hAnsi="David" w:hint="cs"/>
          <w:rtl/>
        </w:rPr>
        <w:t>,</w:t>
      </w:r>
    </w:p>
    <w:p w14:paraId="5997D56C" w14:textId="77777777" w:rsidR="0053335F" w:rsidRPr="00511AEF" w:rsidRDefault="0053335F" w:rsidP="0053335F">
      <w:pPr>
        <w:spacing w:line="360" w:lineRule="auto"/>
        <w:jc w:val="both"/>
        <w:rPr>
          <w:rFonts w:ascii="David" w:hAnsi="David"/>
          <w:u w:val="single"/>
          <w:rtl/>
        </w:rPr>
      </w:pPr>
    </w:p>
    <w:p w14:paraId="30E37444" w14:textId="77777777" w:rsidR="0053335F" w:rsidRPr="00F84B2C" w:rsidRDefault="0053335F" w:rsidP="0053335F">
      <w:pPr>
        <w:spacing w:line="360" w:lineRule="auto"/>
        <w:jc w:val="both"/>
        <w:rPr>
          <w:rFonts w:ascii="David" w:hAnsi="David"/>
          <w:bCs/>
          <w:rtl/>
        </w:rPr>
      </w:pPr>
      <w:r>
        <w:rPr>
          <w:rFonts w:ascii="David" w:hAnsi="David"/>
          <w:rtl/>
        </w:rPr>
        <w:t xml:space="preserve">הנאשם החזיק </w:t>
      </w:r>
      <w:r w:rsidRPr="0057297A">
        <w:rPr>
          <w:rFonts w:ascii="David" w:hAnsi="David"/>
          <w:b/>
          <w:bCs/>
          <w:rtl/>
        </w:rPr>
        <w:t>ב-</w:t>
      </w:r>
      <w:r w:rsidRPr="0057297A">
        <w:rPr>
          <w:rFonts w:ascii="David" w:hAnsi="David" w:hint="cs"/>
          <w:b/>
          <w:bCs/>
          <w:rtl/>
        </w:rPr>
        <w:t>23.56 גרם נטו של קוקאין,</w:t>
      </w:r>
      <w:r>
        <w:rPr>
          <w:rFonts w:ascii="David" w:hAnsi="David" w:hint="cs"/>
          <w:rtl/>
        </w:rPr>
        <w:t xml:space="preserve"> ההחזקה בוצעה בביתו ובחדרו. </w:t>
      </w:r>
      <w:r w:rsidRPr="00080FE5">
        <w:rPr>
          <w:rFonts w:ascii="David" w:hAnsi="David"/>
          <w:b/>
          <w:rtl/>
        </w:rPr>
        <w:t>הקוקאין נמנה על קטגוריית הסמים הקשים. צריכתו משפיעה על מערכת העצבים המרכזית</w:t>
      </w:r>
      <w:r>
        <w:rPr>
          <w:rFonts w:ascii="David" w:hAnsi="David"/>
          <w:b/>
          <w:rtl/>
        </w:rPr>
        <w:t xml:space="preserve"> וההתמכרות לו היא מהחזקות ביותר (</w:t>
      </w:r>
      <w:r w:rsidRPr="00080FE5">
        <w:rPr>
          <w:rFonts w:ascii="David" w:hAnsi="David"/>
          <w:b/>
          <w:rtl/>
        </w:rPr>
        <w:t xml:space="preserve">ראה </w:t>
      </w:r>
      <w:hyperlink r:id="rId22" w:history="1">
        <w:r w:rsidR="005D6C4B" w:rsidRPr="005D6C4B">
          <w:rPr>
            <w:rFonts w:ascii="David" w:hAnsi="David"/>
            <w:b/>
            <w:color w:val="0000FF"/>
            <w:u w:val="single"/>
            <w:rtl/>
          </w:rPr>
          <w:t>ע"פ 6029/03</w:t>
        </w:r>
      </w:hyperlink>
      <w:r w:rsidRPr="00080FE5">
        <w:rPr>
          <w:rFonts w:ascii="David" w:hAnsi="David"/>
          <w:b/>
          <w:rtl/>
        </w:rPr>
        <w:t xml:space="preserve"> </w:t>
      </w:r>
      <w:r w:rsidRPr="00080FE5">
        <w:rPr>
          <w:rFonts w:ascii="David" w:hAnsi="David"/>
          <w:bCs/>
          <w:rtl/>
        </w:rPr>
        <w:t>מדינת ישראל נ' גולן שמאי</w:t>
      </w:r>
      <w:r w:rsidRPr="00080FE5">
        <w:rPr>
          <w:rFonts w:ascii="David" w:hAnsi="David"/>
          <w:b/>
          <w:rtl/>
        </w:rPr>
        <w:t xml:space="preserve">, פ"ד נח(2), 734 בעמ' 739)). </w:t>
      </w:r>
      <w:r w:rsidRPr="00080FE5">
        <w:rPr>
          <w:rFonts w:ascii="David" w:hAnsi="David"/>
          <w:rtl/>
        </w:rPr>
        <w:t>פקודת הסמים קובעת חזקה שמי שמחזיק בסם הקוקאין במשקל העולה על 0.3 גרם עושה זאת שלא לצורך צריכתו העצמית.</w:t>
      </w:r>
      <w:r w:rsidRPr="00080FE5">
        <w:rPr>
          <w:rFonts w:ascii="David" w:hAnsi="David"/>
          <w:b/>
          <w:rtl/>
        </w:rPr>
        <w:t xml:space="preserve"> </w:t>
      </w:r>
      <w:r>
        <w:rPr>
          <w:rFonts w:ascii="David" w:hAnsi="David" w:hint="cs"/>
          <w:b/>
          <w:rtl/>
        </w:rPr>
        <w:t>אמנם אין בנסיבות כפי שהוכחו בפניי כל אינדיקציה לסחר והסם שנמצא ונתפס לא היה מחולק למנות, אך</w:t>
      </w:r>
      <w:r w:rsidRPr="00080FE5">
        <w:rPr>
          <w:rFonts w:ascii="David" w:hAnsi="David"/>
          <w:b/>
          <w:rtl/>
        </w:rPr>
        <w:t xml:space="preserve"> כמות הסם </w:t>
      </w:r>
      <w:r>
        <w:rPr>
          <w:rFonts w:ascii="David" w:hAnsi="David" w:hint="cs"/>
          <w:b/>
          <w:rtl/>
        </w:rPr>
        <w:t>שהחזיק הנאשם</w:t>
      </w:r>
      <w:r>
        <w:rPr>
          <w:rFonts w:ascii="David" w:hAnsi="David"/>
          <w:b/>
          <w:rtl/>
        </w:rPr>
        <w:t xml:space="preserve"> </w:t>
      </w:r>
      <w:r>
        <w:rPr>
          <w:rFonts w:ascii="David" w:hAnsi="David" w:hint="cs"/>
          <w:b/>
          <w:rtl/>
        </w:rPr>
        <w:t>ה</w:t>
      </w:r>
      <w:r w:rsidRPr="00080FE5">
        <w:rPr>
          <w:rFonts w:ascii="David" w:hAnsi="David"/>
          <w:b/>
          <w:rtl/>
        </w:rPr>
        <w:t xml:space="preserve">ספיקה </w:t>
      </w:r>
      <w:r>
        <w:rPr>
          <w:rFonts w:ascii="David" w:hAnsi="David" w:hint="cs"/>
          <w:b/>
          <w:rtl/>
        </w:rPr>
        <w:t xml:space="preserve">פוטנציאלית, </w:t>
      </w:r>
      <w:r w:rsidRPr="00080FE5">
        <w:rPr>
          <w:rFonts w:ascii="David" w:hAnsi="David"/>
          <w:b/>
          <w:rtl/>
        </w:rPr>
        <w:t xml:space="preserve">להכנת </w:t>
      </w:r>
      <w:r>
        <w:rPr>
          <w:rFonts w:ascii="David" w:hAnsi="David" w:hint="cs"/>
          <w:b/>
          <w:rtl/>
        </w:rPr>
        <w:t>כמות גדולה של מנות סם</w:t>
      </w:r>
      <w:r w:rsidRPr="00080FE5">
        <w:rPr>
          <w:rFonts w:ascii="David" w:hAnsi="David"/>
          <w:b/>
          <w:rtl/>
        </w:rPr>
        <w:t xml:space="preserve">. </w:t>
      </w:r>
      <w:r w:rsidRPr="00F84B2C">
        <w:rPr>
          <w:rFonts w:ascii="David" w:hAnsi="David" w:hint="cs"/>
          <w:bCs/>
          <w:rtl/>
        </w:rPr>
        <w:t xml:space="preserve">לאור כל האמור לעיל, אני קובעת כי </w:t>
      </w:r>
      <w:r w:rsidRPr="00F84B2C">
        <w:rPr>
          <w:rFonts w:ascii="David" w:hAnsi="David"/>
          <w:bCs/>
          <w:rtl/>
        </w:rPr>
        <w:t>הפגיעה בערכים המוגנים</w:t>
      </w:r>
      <w:r w:rsidRPr="00F84B2C">
        <w:rPr>
          <w:rFonts w:ascii="David" w:hAnsi="David" w:hint="cs"/>
          <w:bCs/>
          <w:rtl/>
        </w:rPr>
        <w:t xml:space="preserve"> ב</w:t>
      </w:r>
      <w:r w:rsidRPr="00F84B2C">
        <w:rPr>
          <w:rFonts w:ascii="David" w:hAnsi="David"/>
          <w:bCs/>
          <w:rtl/>
        </w:rPr>
        <w:t xml:space="preserve">נסיבות </w:t>
      </w:r>
      <w:r w:rsidRPr="00F84B2C">
        <w:rPr>
          <w:rFonts w:ascii="David" w:hAnsi="David" w:hint="cs"/>
          <w:bCs/>
          <w:rtl/>
        </w:rPr>
        <w:t xml:space="preserve">שהוכחו </w:t>
      </w:r>
      <w:r w:rsidRPr="00F84B2C">
        <w:rPr>
          <w:rFonts w:ascii="David" w:hAnsi="David"/>
          <w:bCs/>
          <w:rtl/>
        </w:rPr>
        <w:t>הן ברף בינוני</w:t>
      </w:r>
      <w:r w:rsidRPr="00F84B2C">
        <w:rPr>
          <w:rFonts w:ascii="David" w:hAnsi="David" w:hint="cs"/>
          <w:bCs/>
          <w:rtl/>
        </w:rPr>
        <w:t>- תחתון.</w:t>
      </w:r>
    </w:p>
    <w:p w14:paraId="20F01AFD" w14:textId="77777777" w:rsidR="0053335F" w:rsidRDefault="0053335F" w:rsidP="0053335F">
      <w:pPr>
        <w:spacing w:line="360" w:lineRule="auto"/>
        <w:jc w:val="both"/>
        <w:rPr>
          <w:rFonts w:ascii="David" w:hAnsi="David"/>
          <w:rtl/>
        </w:rPr>
      </w:pPr>
    </w:p>
    <w:p w14:paraId="36481DEC" w14:textId="77777777" w:rsidR="0053335F" w:rsidRDefault="0053335F" w:rsidP="0053335F">
      <w:pPr>
        <w:spacing w:line="360" w:lineRule="auto"/>
        <w:jc w:val="both"/>
        <w:rPr>
          <w:rFonts w:ascii="David" w:hAnsi="David"/>
          <w:rtl/>
        </w:rPr>
      </w:pPr>
    </w:p>
    <w:p w14:paraId="07B0C18D" w14:textId="77777777" w:rsidR="0053335F" w:rsidRDefault="0053335F" w:rsidP="0053335F">
      <w:pPr>
        <w:pStyle w:val="aa"/>
        <w:spacing w:after="160" w:line="360" w:lineRule="auto"/>
        <w:ind w:left="-58"/>
        <w:jc w:val="both"/>
        <w:rPr>
          <w:rFonts w:cs="David"/>
          <w:sz w:val="24"/>
          <w:szCs w:val="24"/>
          <w:rtl/>
        </w:rPr>
      </w:pPr>
      <w:r w:rsidRPr="00511AEF">
        <w:rPr>
          <w:rFonts w:cs="David"/>
          <w:b/>
          <w:bCs/>
          <w:sz w:val="24"/>
          <w:szCs w:val="24"/>
          <w:u w:val="single"/>
          <w:rtl/>
        </w:rPr>
        <w:t>מדיניות הענישה ומתחם העונש ההולם</w:t>
      </w:r>
      <w:r>
        <w:rPr>
          <w:rFonts w:cs="David" w:hint="cs"/>
          <w:sz w:val="24"/>
          <w:szCs w:val="24"/>
          <w:rtl/>
        </w:rPr>
        <w:t>,</w:t>
      </w:r>
    </w:p>
    <w:p w14:paraId="22FDF765" w14:textId="77777777" w:rsidR="0053335F" w:rsidRDefault="0053335F" w:rsidP="0053335F">
      <w:pPr>
        <w:pStyle w:val="aa"/>
        <w:spacing w:after="160" w:line="360" w:lineRule="auto"/>
        <w:ind w:left="-58"/>
        <w:jc w:val="both"/>
        <w:rPr>
          <w:rFonts w:cs="David"/>
          <w:sz w:val="24"/>
          <w:szCs w:val="24"/>
          <w:rtl/>
        </w:rPr>
      </w:pPr>
    </w:p>
    <w:p w14:paraId="0408A7E0" w14:textId="77777777" w:rsidR="0053335F" w:rsidRDefault="0053335F" w:rsidP="0053335F">
      <w:pPr>
        <w:pStyle w:val="aa"/>
        <w:spacing w:after="160" w:line="360" w:lineRule="auto"/>
        <w:ind w:left="-58"/>
        <w:jc w:val="both"/>
        <w:rPr>
          <w:rFonts w:ascii="David" w:eastAsia="Times New Roman" w:hAnsi="David" w:cs="David"/>
          <w:sz w:val="24"/>
          <w:szCs w:val="24"/>
          <w:rtl/>
        </w:rPr>
      </w:pPr>
      <w:r>
        <w:rPr>
          <w:rFonts w:ascii="David" w:eastAsia="Times New Roman" w:hAnsi="David" w:cs="David" w:hint="cs"/>
          <w:sz w:val="24"/>
          <w:szCs w:val="24"/>
          <w:rtl/>
        </w:rPr>
        <w:t xml:space="preserve">הענישה בעבירות אלו נובעת מן </w:t>
      </w:r>
      <w:r>
        <w:rPr>
          <w:rFonts w:ascii="David" w:eastAsia="Times New Roman" w:hAnsi="David" w:cs="David"/>
          <w:sz w:val="24"/>
          <w:szCs w:val="24"/>
          <w:rtl/>
        </w:rPr>
        <w:t xml:space="preserve">הצורך להילחם בנגע הסמים עמד בית המשפט העליון בפסיקה ברורה ונוקבת. ראו </w:t>
      </w:r>
      <w:hyperlink r:id="rId23" w:history="1">
        <w:r w:rsidR="005D6C4B" w:rsidRPr="005D6C4B">
          <w:rPr>
            <w:rFonts w:ascii="David" w:eastAsia="Times New Roman" w:hAnsi="David" w:cs="David"/>
            <w:color w:val="0000FF"/>
            <w:sz w:val="24"/>
            <w:szCs w:val="24"/>
            <w:u w:val="single"/>
            <w:rtl/>
          </w:rPr>
          <w:t>ע"פ 3172/13</w:t>
        </w:r>
      </w:hyperlink>
      <w:r>
        <w:rPr>
          <w:rFonts w:ascii="David" w:eastAsia="Times New Roman" w:hAnsi="David" w:cs="David"/>
          <w:sz w:val="24"/>
          <w:szCs w:val="24"/>
          <w:rtl/>
        </w:rPr>
        <w:t xml:space="preserve"> </w:t>
      </w:r>
      <w:r>
        <w:rPr>
          <w:rFonts w:ascii="David" w:eastAsia="Times New Roman" w:hAnsi="David" w:cs="David" w:hint="cs"/>
          <w:b/>
          <w:bCs/>
          <w:sz w:val="24"/>
          <w:szCs w:val="24"/>
          <w:rtl/>
        </w:rPr>
        <w:t xml:space="preserve">עלא סואעד נגד  מדינת ישראל </w:t>
      </w:r>
      <w:r w:rsidRPr="006E00E3">
        <w:rPr>
          <w:rFonts w:ascii="David" w:eastAsia="Times New Roman" w:hAnsi="David" w:cs="David" w:hint="cs"/>
          <w:sz w:val="24"/>
          <w:szCs w:val="24"/>
          <w:rtl/>
        </w:rPr>
        <w:t>(07.01.2014):</w:t>
      </w:r>
    </w:p>
    <w:p w14:paraId="5B1CE91B" w14:textId="77777777" w:rsidR="0053335F" w:rsidRPr="005D41AB" w:rsidRDefault="0053335F" w:rsidP="0053335F">
      <w:pPr>
        <w:spacing w:after="160" w:line="360" w:lineRule="auto"/>
        <w:jc w:val="both"/>
        <w:rPr>
          <w:rFonts w:ascii="David" w:hAnsi="David"/>
          <w:rtl/>
        </w:rPr>
      </w:pPr>
      <w:r w:rsidRPr="005D41AB">
        <w:rPr>
          <w:rFonts w:ascii="David" w:hAnsi="David"/>
          <w:b/>
          <w:bCs/>
          <w:rtl/>
        </w:rPr>
        <w:t xml:space="preserve">"על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ניתן להקטין את היקפו ולצמצם את נזקיו." </w:t>
      </w:r>
    </w:p>
    <w:p w14:paraId="7F279B81" w14:textId="77777777" w:rsidR="0053335F" w:rsidRDefault="0053335F" w:rsidP="0053335F">
      <w:pPr>
        <w:spacing w:after="160" w:line="360" w:lineRule="auto"/>
        <w:jc w:val="both"/>
        <w:rPr>
          <w:rFonts w:ascii="David" w:hAnsi="David"/>
          <w:b/>
          <w:bCs/>
          <w:u w:val="single"/>
          <w:rtl/>
        </w:rPr>
      </w:pPr>
      <w:r>
        <w:rPr>
          <w:rFonts w:ascii="David" w:hAnsi="David"/>
          <w:rtl/>
        </w:rPr>
        <w:t xml:space="preserve">עיון בפסיקת בתי המשפט מעלה כי מתחם העונש ההולם בעבירת </w:t>
      </w:r>
      <w:r>
        <w:rPr>
          <w:rFonts w:ascii="David" w:hAnsi="David"/>
          <w:b/>
          <w:bCs/>
          <w:rtl/>
        </w:rPr>
        <w:t>החזקת סם שלא לצריכה עצמית</w:t>
      </w:r>
      <w:r>
        <w:rPr>
          <w:rFonts w:ascii="David" w:hAnsi="David"/>
          <w:rtl/>
        </w:rPr>
        <w:t xml:space="preserve"> הוא רחב ותלוי בסוג הסם, בכמות, חלוקתו למנות ומכלול נסיבות ההחזקה. ניתן ללמוד על מתחם העונש ההולם בין היתר מפסקי הדין הבאים:  </w:t>
      </w:r>
    </w:p>
    <w:p w14:paraId="2D8596E1" w14:textId="77777777" w:rsidR="0053335F" w:rsidRPr="008631B3" w:rsidRDefault="0053335F" w:rsidP="0053335F">
      <w:pPr>
        <w:jc w:val="both"/>
        <w:rPr>
          <w:rFonts w:ascii="David" w:hAnsi="David"/>
        </w:rPr>
      </w:pPr>
    </w:p>
    <w:p w14:paraId="78FA08AE" w14:textId="77777777" w:rsidR="0053335F" w:rsidRDefault="005D6C4B" w:rsidP="0053335F">
      <w:pPr>
        <w:pStyle w:val="aa"/>
        <w:numPr>
          <w:ilvl w:val="0"/>
          <w:numId w:val="3"/>
        </w:numPr>
        <w:spacing w:after="120" w:line="360" w:lineRule="auto"/>
        <w:jc w:val="both"/>
        <w:rPr>
          <w:rFonts w:ascii="David" w:hAnsi="David" w:cs="David"/>
          <w:sz w:val="24"/>
          <w:szCs w:val="24"/>
        </w:rPr>
      </w:pPr>
      <w:hyperlink r:id="rId24" w:history="1">
        <w:r w:rsidRPr="005D6C4B">
          <w:rPr>
            <w:rFonts w:ascii="David" w:hAnsi="David" w:cs="David"/>
            <w:color w:val="0000FF"/>
            <w:sz w:val="24"/>
            <w:szCs w:val="24"/>
            <w:u w:val="single"/>
            <w:rtl/>
          </w:rPr>
          <w:t>רע"פ 894/16</w:t>
        </w:r>
      </w:hyperlink>
      <w:r w:rsidR="0053335F" w:rsidRPr="0033176E">
        <w:rPr>
          <w:rFonts w:ascii="David" w:hAnsi="David" w:cs="David"/>
          <w:sz w:val="24"/>
          <w:szCs w:val="24"/>
          <w:rtl/>
        </w:rPr>
        <w:t xml:space="preserve"> </w:t>
      </w:r>
      <w:r w:rsidR="0053335F" w:rsidRPr="0033176E">
        <w:rPr>
          <w:rFonts w:ascii="David" w:hAnsi="David" w:cs="David"/>
          <w:b/>
          <w:bCs/>
          <w:sz w:val="24"/>
          <w:szCs w:val="24"/>
          <w:rtl/>
        </w:rPr>
        <w:t xml:space="preserve">שלום פרץ נ' מדינת ישראל </w:t>
      </w:r>
      <w:r w:rsidR="0053335F" w:rsidRPr="0033176E">
        <w:rPr>
          <w:rFonts w:ascii="David" w:hAnsi="David" w:cs="David"/>
          <w:sz w:val="24"/>
          <w:szCs w:val="24"/>
          <w:rtl/>
        </w:rPr>
        <w:t>(10.2.</w:t>
      </w:r>
      <w:r w:rsidR="0053335F">
        <w:rPr>
          <w:rFonts w:ascii="David" w:hAnsi="David" w:cs="David" w:hint="cs"/>
          <w:sz w:val="24"/>
          <w:szCs w:val="24"/>
          <w:rtl/>
        </w:rPr>
        <w:t>2016</w:t>
      </w:r>
      <w:r w:rsidR="0053335F" w:rsidRPr="0033176E">
        <w:rPr>
          <w:rFonts w:ascii="David" w:hAnsi="David" w:cs="David"/>
          <w:sz w:val="24"/>
          <w:szCs w:val="24"/>
          <w:rtl/>
        </w:rPr>
        <w:t>)</w:t>
      </w:r>
      <w:r w:rsidR="0053335F">
        <w:rPr>
          <w:rFonts w:ascii="David" w:hAnsi="David" w:cs="David" w:hint="cs"/>
          <w:sz w:val="24"/>
          <w:szCs w:val="24"/>
          <w:rtl/>
        </w:rPr>
        <w:t xml:space="preserve"> [אליו הפנתה אף המאשימה]</w:t>
      </w:r>
      <w:r w:rsidR="0053335F" w:rsidRPr="0033176E">
        <w:rPr>
          <w:rFonts w:ascii="David" w:hAnsi="David" w:cs="David"/>
          <w:sz w:val="24"/>
          <w:szCs w:val="24"/>
          <w:rtl/>
        </w:rPr>
        <w:t>-</w:t>
      </w:r>
      <w:r w:rsidR="0053335F">
        <w:rPr>
          <w:rFonts w:ascii="David" w:hAnsi="David" w:cs="David" w:hint="cs"/>
          <w:sz w:val="24"/>
          <w:szCs w:val="24"/>
          <w:rtl/>
        </w:rPr>
        <w:t xml:space="preserve"> </w:t>
      </w:r>
      <w:r w:rsidR="0053335F" w:rsidRPr="0033176E">
        <w:rPr>
          <w:rFonts w:ascii="David" w:hAnsi="David" w:cs="David"/>
          <w:sz w:val="24"/>
          <w:szCs w:val="24"/>
          <w:rtl/>
        </w:rPr>
        <w:t>הנאשם הודה והורשע בעבירה של החזקת סם מסוכן שלא לצריכה עצמית. הנאשם החזיק בדירתו שבקריית אונו,</w:t>
      </w:r>
      <w:r w:rsidR="0053335F" w:rsidRPr="0033176E">
        <w:rPr>
          <w:rFonts w:ascii="David" w:hAnsi="David" w:cs="David"/>
          <w:b/>
          <w:bCs/>
          <w:sz w:val="24"/>
          <w:szCs w:val="24"/>
          <w:rtl/>
        </w:rPr>
        <w:t xml:space="preserve"> 31.05 גרם</w:t>
      </w:r>
      <w:r w:rsidR="0053335F" w:rsidRPr="0033176E">
        <w:rPr>
          <w:rFonts w:ascii="David" w:hAnsi="David" w:cs="David"/>
          <w:sz w:val="24"/>
          <w:szCs w:val="24"/>
          <w:rtl/>
        </w:rPr>
        <w:t xml:space="preserve"> נטו של סם מסוכן מסוג קוקאין שלא לצריכה עצמית. </w:t>
      </w:r>
      <w:r w:rsidR="0053335F" w:rsidRPr="0033176E">
        <w:rPr>
          <w:rFonts w:ascii="David" w:hAnsi="David" w:cs="David"/>
          <w:b/>
          <w:bCs/>
          <w:sz w:val="24"/>
          <w:szCs w:val="24"/>
          <w:rtl/>
        </w:rPr>
        <w:t xml:space="preserve">בית המשפט השלום קבע כי מתחם הענישה עבור המעשים נע בין 15 ל-36 חודשי מאסר בפועל. </w:t>
      </w:r>
      <w:r w:rsidR="0053335F" w:rsidRPr="0033176E">
        <w:rPr>
          <w:rFonts w:ascii="David" w:hAnsi="David" w:cs="David"/>
          <w:sz w:val="24"/>
          <w:szCs w:val="24"/>
          <w:rtl/>
        </w:rPr>
        <w:t>בית המשפט השלום זקף לקולת העונש את עברו הפלילי הנקי של הנאשם, הפגיעה הקשה הצפויה לו ולמשפחתו, מעצם מאסרו, את נטילת האחריות על-ידו, את מאמצי השיקום שהפגין ואת חלוף הזמן, והשית על הנאשם עונש של 15 חודשי מאסר בפועל, בניכוי ימי מעצרו, לצד מע"ת, התחייבות כספית, בסך 2,000 ו-12 חודשי פסילת רישיון נהיגה על תנאי, למשך שנתיים. הערעורים שהוגשו לבתי המשפט העליון והמחוזי נדחו.</w:t>
      </w:r>
    </w:p>
    <w:p w14:paraId="2B2BFE56" w14:textId="77777777" w:rsidR="0053335F" w:rsidRDefault="0053335F" w:rsidP="0053335F">
      <w:pPr>
        <w:pStyle w:val="aa"/>
        <w:spacing w:after="120" w:line="360" w:lineRule="auto"/>
        <w:jc w:val="both"/>
        <w:rPr>
          <w:rFonts w:ascii="David" w:hAnsi="David" w:cs="David"/>
          <w:sz w:val="24"/>
          <w:szCs w:val="24"/>
        </w:rPr>
      </w:pPr>
    </w:p>
    <w:p w14:paraId="51C8FE49" w14:textId="77777777" w:rsidR="0053335F" w:rsidRPr="00805862" w:rsidRDefault="005D6C4B" w:rsidP="0053335F">
      <w:pPr>
        <w:pStyle w:val="aa"/>
        <w:numPr>
          <w:ilvl w:val="0"/>
          <w:numId w:val="3"/>
        </w:numPr>
        <w:spacing w:after="120" w:line="360" w:lineRule="auto"/>
        <w:jc w:val="both"/>
        <w:rPr>
          <w:rFonts w:ascii="David" w:hAnsi="David" w:cs="David"/>
          <w:sz w:val="24"/>
          <w:szCs w:val="24"/>
        </w:rPr>
      </w:pPr>
      <w:hyperlink r:id="rId25" w:history="1">
        <w:r w:rsidRPr="005D6C4B">
          <w:rPr>
            <w:rFonts w:ascii="David" w:hAnsi="David" w:cs="David"/>
            <w:color w:val="0000FF"/>
            <w:sz w:val="24"/>
            <w:szCs w:val="24"/>
            <w:u w:val="single"/>
            <w:rtl/>
          </w:rPr>
          <w:t>רע"פ 1425/15</w:t>
        </w:r>
      </w:hyperlink>
      <w:r w:rsidR="0053335F" w:rsidRPr="00703FD6">
        <w:rPr>
          <w:rFonts w:ascii="David" w:hAnsi="David" w:cs="David"/>
          <w:sz w:val="24"/>
          <w:szCs w:val="24"/>
          <w:rtl/>
        </w:rPr>
        <w:t xml:space="preserve"> </w:t>
      </w:r>
      <w:r w:rsidR="0053335F" w:rsidRPr="00703FD6">
        <w:rPr>
          <w:rFonts w:ascii="David" w:hAnsi="David" w:cs="David"/>
          <w:b/>
          <w:bCs/>
          <w:sz w:val="24"/>
          <w:szCs w:val="24"/>
          <w:rtl/>
        </w:rPr>
        <w:t xml:space="preserve">פרוספר טבול נ' מדינת ישראל </w:t>
      </w:r>
      <w:r w:rsidR="0053335F" w:rsidRPr="00703FD6">
        <w:rPr>
          <w:rFonts w:ascii="David" w:hAnsi="David" w:cs="David"/>
          <w:sz w:val="24"/>
          <w:szCs w:val="24"/>
          <w:rtl/>
        </w:rPr>
        <w:t>(5.3.</w:t>
      </w:r>
      <w:r w:rsidR="0053335F">
        <w:rPr>
          <w:rFonts w:ascii="David" w:hAnsi="David" w:cs="David" w:hint="cs"/>
          <w:sz w:val="24"/>
          <w:szCs w:val="24"/>
          <w:rtl/>
        </w:rPr>
        <w:t>2015</w:t>
      </w:r>
      <w:r w:rsidR="0053335F" w:rsidRPr="00703FD6">
        <w:rPr>
          <w:rFonts w:ascii="David" w:hAnsi="David" w:cs="David"/>
          <w:sz w:val="24"/>
          <w:szCs w:val="24"/>
          <w:rtl/>
        </w:rPr>
        <w:t>)</w:t>
      </w:r>
      <w:r w:rsidR="0053335F">
        <w:rPr>
          <w:rFonts w:ascii="David" w:hAnsi="David" w:cs="David" w:hint="cs"/>
          <w:sz w:val="24"/>
          <w:szCs w:val="24"/>
          <w:rtl/>
        </w:rPr>
        <w:t xml:space="preserve"> </w:t>
      </w:r>
      <w:r w:rsidR="0053335F" w:rsidRPr="00703FD6">
        <w:rPr>
          <w:rFonts w:ascii="David" w:hAnsi="David" w:cs="David"/>
          <w:sz w:val="24"/>
          <w:szCs w:val="24"/>
          <w:rtl/>
        </w:rPr>
        <w:t>- הנאשם הורשע על פי הודאתו, בעבירה של החזקת סם שלא לצריכה עצמית. על פי כתב האישום המתוקן, במסגרת חיפוש ברכבו של הנאשם עת הסיעו אחר, נתפס הנאשם כשבהחזקתו סם מסוכן מסוג קוקאין במשקל כולל של לא פחות מ</w:t>
      </w:r>
      <w:r w:rsidR="0053335F" w:rsidRPr="00703FD6">
        <w:rPr>
          <w:rFonts w:ascii="David" w:hAnsi="David" w:cs="David"/>
          <w:b/>
          <w:bCs/>
          <w:sz w:val="24"/>
          <w:szCs w:val="24"/>
          <w:rtl/>
        </w:rPr>
        <w:t>-</w:t>
      </w:r>
      <w:smartTag w:uri="urn:schemas-microsoft-com:office:smarttags" w:element="metricconverter">
        <w:smartTagPr>
          <w:attr w:name="ProductID" w:val="38.375 גרם"/>
        </w:smartTagPr>
        <w:r w:rsidR="0053335F" w:rsidRPr="00703FD6">
          <w:rPr>
            <w:rFonts w:ascii="David" w:hAnsi="David" w:cs="David"/>
            <w:b/>
            <w:bCs/>
            <w:sz w:val="24"/>
            <w:szCs w:val="24"/>
            <w:rtl/>
          </w:rPr>
          <w:t>38.375 גרם</w:t>
        </w:r>
      </w:smartTag>
      <w:r w:rsidR="0053335F" w:rsidRPr="00703FD6">
        <w:rPr>
          <w:rFonts w:ascii="David" w:hAnsi="David" w:cs="David"/>
          <w:b/>
          <w:bCs/>
          <w:sz w:val="24"/>
          <w:szCs w:val="24"/>
          <w:rtl/>
        </w:rPr>
        <w:t xml:space="preserve"> נטו</w:t>
      </w:r>
      <w:r w:rsidR="0053335F" w:rsidRPr="00703FD6">
        <w:rPr>
          <w:rFonts w:ascii="David" w:hAnsi="David" w:cs="David"/>
          <w:sz w:val="24"/>
          <w:szCs w:val="24"/>
          <w:rtl/>
        </w:rPr>
        <w:t>.</w:t>
      </w:r>
      <w:r w:rsidR="0053335F" w:rsidRPr="00703FD6">
        <w:rPr>
          <w:rFonts w:ascii="David" w:hAnsi="David" w:cs="David"/>
          <w:b/>
          <w:bCs/>
          <w:sz w:val="24"/>
          <w:szCs w:val="24"/>
          <w:rtl/>
        </w:rPr>
        <w:t xml:space="preserve"> בית המשפט</w:t>
      </w:r>
      <w:r w:rsidR="0053335F" w:rsidRPr="00703FD6">
        <w:rPr>
          <w:rFonts w:ascii="David" w:hAnsi="David" w:cs="David"/>
          <w:sz w:val="24"/>
          <w:szCs w:val="24"/>
          <w:rtl/>
        </w:rPr>
        <w:t xml:space="preserve"> </w:t>
      </w:r>
      <w:r w:rsidR="0053335F" w:rsidRPr="00703FD6">
        <w:rPr>
          <w:rFonts w:ascii="David" w:hAnsi="David" w:cs="David"/>
          <w:b/>
          <w:bCs/>
          <w:sz w:val="24"/>
          <w:szCs w:val="24"/>
          <w:rtl/>
        </w:rPr>
        <w:t xml:space="preserve">השלום קבע כי מתחם העונש ההולם נע בנסיבות בין מספר חודשי עבודות שירות </w:t>
      </w:r>
      <w:r w:rsidR="0053335F">
        <w:rPr>
          <w:rFonts w:ascii="David" w:hAnsi="David" w:cs="David" w:hint="cs"/>
          <w:b/>
          <w:bCs/>
          <w:sz w:val="24"/>
          <w:szCs w:val="24"/>
          <w:rtl/>
        </w:rPr>
        <w:t>ל</w:t>
      </w:r>
      <w:r w:rsidR="0053335F" w:rsidRPr="00703FD6">
        <w:rPr>
          <w:rFonts w:ascii="David" w:hAnsi="David" w:cs="David"/>
          <w:b/>
          <w:bCs/>
          <w:sz w:val="24"/>
          <w:szCs w:val="24"/>
          <w:rtl/>
        </w:rPr>
        <w:t xml:space="preserve">בין עשרות חודשי מאסר בפועל. </w:t>
      </w:r>
      <w:r w:rsidR="0053335F" w:rsidRPr="00703FD6">
        <w:rPr>
          <w:rFonts w:ascii="David" w:hAnsi="David" w:cs="David"/>
          <w:sz w:val="24"/>
          <w:szCs w:val="24"/>
          <w:rtl/>
        </w:rPr>
        <w:t xml:space="preserve">בית המשפט השלום גזר על הנאשם תוך התחשבות בתסקיר החיובי משירות המבחן, חדילתו של הנאשם מסמים והעדר עברו הפלילי, עונש של 6 חודשי מאסר, שירוצו בדרך של עבודות שירות לצד מע"ת, צו מבחן, פסילה על תנאי וקנס בסך 10,000 ₪. </w:t>
      </w:r>
      <w:r w:rsidR="0053335F" w:rsidRPr="00703FD6">
        <w:rPr>
          <w:rFonts w:ascii="David" w:hAnsi="David" w:cs="David"/>
          <w:b/>
          <w:bCs/>
          <w:sz w:val="24"/>
          <w:szCs w:val="24"/>
          <w:rtl/>
        </w:rPr>
        <w:t>בערעור שהוגש לבית המשפט המחוזי, קבע בית המשפט המחוזי כי שגה בית המשפט השלום בקביעת הרף התחתון של מתחם הענישה לנוכח חומרת העבירה.</w:t>
      </w:r>
      <w:r w:rsidR="0053335F" w:rsidRPr="00703FD6">
        <w:rPr>
          <w:rFonts w:ascii="David" w:hAnsi="David" w:cs="David"/>
          <w:sz w:val="24"/>
          <w:szCs w:val="24"/>
          <w:rtl/>
        </w:rPr>
        <w:t xml:space="preserve"> לפיכך, גזר על הנאשם עונש של 12 חודשי מאסר בפועל חלף עונש המאסר לריצוי בדרך של עבודות שירות. הערעור שהוגש לבית המשפט העליון נדחה.</w:t>
      </w:r>
    </w:p>
    <w:p w14:paraId="26D01694" w14:textId="77777777" w:rsidR="0053335F" w:rsidRPr="007C6449" w:rsidRDefault="0053335F" w:rsidP="0053335F">
      <w:pPr>
        <w:pStyle w:val="aa"/>
        <w:rPr>
          <w:rFonts w:ascii="David" w:hAnsi="David" w:cs="David"/>
          <w:sz w:val="24"/>
          <w:szCs w:val="24"/>
          <w:rtl/>
        </w:rPr>
      </w:pPr>
    </w:p>
    <w:p w14:paraId="17FF005D" w14:textId="77777777" w:rsidR="0053335F" w:rsidRDefault="005D6C4B" w:rsidP="0053335F">
      <w:pPr>
        <w:pStyle w:val="aa"/>
        <w:numPr>
          <w:ilvl w:val="0"/>
          <w:numId w:val="3"/>
        </w:numPr>
        <w:spacing w:after="120" w:line="360" w:lineRule="auto"/>
        <w:jc w:val="both"/>
        <w:rPr>
          <w:rFonts w:ascii="David" w:hAnsi="David" w:cs="David"/>
          <w:sz w:val="24"/>
          <w:szCs w:val="24"/>
        </w:rPr>
      </w:pPr>
      <w:hyperlink r:id="rId26" w:history="1">
        <w:r w:rsidRPr="005D6C4B">
          <w:rPr>
            <w:rFonts w:ascii="David" w:hAnsi="David" w:cs="David"/>
            <w:color w:val="0000FF"/>
            <w:sz w:val="24"/>
            <w:szCs w:val="24"/>
            <w:u w:val="single"/>
            <w:rtl/>
          </w:rPr>
          <w:t>עפ"ג (ירושלים) 7474-09-17</w:t>
        </w:r>
      </w:hyperlink>
      <w:r w:rsidR="0053335F" w:rsidRPr="007C6449">
        <w:rPr>
          <w:rFonts w:ascii="David" w:hAnsi="David" w:cs="David"/>
          <w:sz w:val="24"/>
          <w:szCs w:val="24"/>
          <w:rtl/>
        </w:rPr>
        <w:t xml:space="preserve"> </w:t>
      </w:r>
      <w:r w:rsidR="0053335F" w:rsidRPr="007C6449">
        <w:rPr>
          <w:rFonts w:ascii="David" w:hAnsi="David" w:cs="David"/>
          <w:b/>
          <w:bCs/>
          <w:sz w:val="24"/>
          <w:szCs w:val="24"/>
          <w:rtl/>
        </w:rPr>
        <w:t xml:space="preserve">מדינת ישראל נ' שגב </w:t>
      </w:r>
      <w:r w:rsidR="0053335F" w:rsidRPr="007C6449">
        <w:rPr>
          <w:rFonts w:ascii="David" w:hAnsi="David" w:cs="David"/>
          <w:sz w:val="24"/>
          <w:szCs w:val="24"/>
          <w:rtl/>
        </w:rPr>
        <w:t>(26.2.</w:t>
      </w:r>
      <w:r w:rsidR="0053335F">
        <w:rPr>
          <w:rFonts w:ascii="David" w:hAnsi="David" w:cs="David" w:hint="cs"/>
          <w:sz w:val="24"/>
          <w:szCs w:val="24"/>
          <w:rtl/>
        </w:rPr>
        <w:t>2017</w:t>
      </w:r>
      <w:r w:rsidR="0053335F" w:rsidRPr="007C6449">
        <w:rPr>
          <w:rFonts w:ascii="David" w:hAnsi="David" w:cs="David"/>
          <w:sz w:val="24"/>
          <w:szCs w:val="24"/>
          <w:rtl/>
        </w:rPr>
        <w:t>)</w:t>
      </w:r>
      <w:r w:rsidR="0053335F">
        <w:rPr>
          <w:rFonts w:ascii="David" w:hAnsi="David" w:cs="David" w:hint="cs"/>
          <w:sz w:val="24"/>
          <w:szCs w:val="24"/>
          <w:rtl/>
        </w:rPr>
        <w:t xml:space="preserve"> </w:t>
      </w:r>
      <w:r w:rsidR="0053335F" w:rsidRPr="007C6449">
        <w:rPr>
          <w:rFonts w:ascii="David" w:hAnsi="David" w:cs="David"/>
          <w:sz w:val="24"/>
          <w:szCs w:val="24"/>
          <w:rtl/>
        </w:rPr>
        <w:t xml:space="preserve">- הנאשם הודה והורשע בעבירות החזקת סם מסוכן שלא לצריכה עצמית. </w:t>
      </w:r>
      <w:r w:rsidR="0053335F" w:rsidRPr="007C6449">
        <w:rPr>
          <w:rFonts w:ascii="David" w:hAnsi="David" w:cs="David"/>
          <w:color w:val="000000"/>
          <w:sz w:val="24"/>
          <w:szCs w:val="24"/>
          <w:rtl/>
        </w:rPr>
        <w:t xml:space="preserve">במהלך חיפוש שנערך בקצביה שבבעלותו של הנאשם, נמצאה שקית ובה סם מסוג קוקאין במשקל כולל של </w:t>
      </w:r>
      <w:r w:rsidR="0053335F" w:rsidRPr="007C6449">
        <w:rPr>
          <w:rFonts w:ascii="David" w:hAnsi="David" w:cs="David"/>
          <w:b/>
          <w:bCs/>
          <w:color w:val="000000"/>
          <w:sz w:val="24"/>
          <w:szCs w:val="24"/>
          <w:rtl/>
        </w:rPr>
        <w:t>31.37 גרם</w:t>
      </w:r>
      <w:r w:rsidR="0053335F" w:rsidRPr="007C6449">
        <w:rPr>
          <w:rFonts w:ascii="David" w:hAnsi="David" w:cs="David"/>
          <w:color w:val="000000"/>
          <w:sz w:val="24"/>
          <w:szCs w:val="24"/>
          <w:rtl/>
        </w:rPr>
        <w:t xml:space="preserve">, אשר היה בין שני מזרנים שהיו במשרדו של הנאשם בסמוך לשולחנו האישי. </w:t>
      </w:r>
      <w:r w:rsidR="0053335F" w:rsidRPr="007C6449">
        <w:rPr>
          <w:rFonts w:ascii="David" w:hAnsi="David" w:cs="David"/>
          <w:b/>
          <w:bCs/>
          <w:color w:val="000000"/>
          <w:sz w:val="24"/>
          <w:szCs w:val="24"/>
          <w:rtl/>
        </w:rPr>
        <w:t>בית המשפט קמא קבע כי</w:t>
      </w:r>
      <w:r w:rsidR="0053335F" w:rsidRPr="007C6449">
        <w:rPr>
          <w:rFonts w:ascii="David" w:hAnsi="David" w:cs="David"/>
          <w:color w:val="000000"/>
          <w:sz w:val="24"/>
          <w:szCs w:val="24"/>
          <w:rtl/>
        </w:rPr>
        <w:t xml:space="preserve"> </w:t>
      </w:r>
      <w:r w:rsidR="0053335F" w:rsidRPr="007C6449">
        <w:rPr>
          <w:rFonts w:ascii="David" w:hAnsi="David" w:cs="David"/>
          <w:b/>
          <w:bCs/>
          <w:color w:val="000000"/>
          <w:sz w:val="24"/>
          <w:szCs w:val="24"/>
          <w:rtl/>
        </w:rPr>
        <w:t>מתחם הענישה ההולם במקרה זה נע בין עונש מאסר בן 8</w:t>
      </w:r>
      <w:r>
        <w:rPr>
          <w:rFonts w:ascii="David" w:hAnsi="David" w:cs="David"/>
          <w:b/>
          <w:bCs/>
          <w:color w:val="000000"/>
          <w:sz w:val="24"/>
          <w:szCs w:val="24"/>
          <w:rtl/>
        </w:rPr>
        <w:t xml:space="preserve"> </w:t>
      </w:r>
      <w:r w:rsidR="0053335F" w:rsidRPr="007C6449">
        <w:rPr>
          <w:rFonts w:ascii="David" w:hAnsi="David" w:cs="David"/>
          <w:b/>
          <w:bCs/>
          <w:color w:val="000000"/>
          <w:sz w:val="24"/>
          <w:szCs w:val="24"/>
          <w:rtl/>
        </w:rPr>
        <w:t>חודשים ועד מאסר לריצוי בפועל למשך 18 חודשים.</w:t>
      </w:r>
      <w:r w:rsidR="0053335F" w:rsidRPr="007C6449">
        <w:rPr>
          <w:rFonts w:ascii="David" w:hAnsi="David" w:cs="David"/>
          <w:sz w:val="24"/>
          <w:szCs w:val="24"/>
          <w:rtl/>
        </w:rPr>
        <w:t xml:space="preserve"> בית המשפט קמא גזר על הנאשם, בן 45, נשוי ואב ל-4 ילדים, נעדר עבר פלילי, שהודה במיוחס לו, נטל אחריות על מעשיו, תוך התייחסות לכך ששיתף פעולה באופן מלא עם שירות המבחן, שהפסיק שימושו בסמים ונסיבות חייו , עונש של 4 חודשי מאסר שיכול וירוצו בדרך של עבודות שירות, צו מבחן למשך שנה, מע"ת וקנס בסך 8,000 ₪. בית המשפט המחוזי בערעור שהוגש החליט להאריך את מאסרו של הנאשם למלוא התקופה לריצוי בעבודות שירות, קרי ל-6 חודשי מאסר בדרך של עבודות שירות, יתר רכיבי הענישה נותרו על כנם.</w:t>
      </w:r>
    </w:p>
    <w:p w14:paraId="2CBDA609" w14:textId="77777777" w:rsidR="0053335F" w:rsidRPr="00346488" w:rsidRDefault="0053335F" w:rsidP="0053335F">
      <w:pPr>
        <w:pStyle w:val="aa"/>
        <w:rPr>
          <w:rFonts w:ascii="David" w:hAnsi="David" w:cs="David"/>
          <w:sz w:val="24"/>
          <w:szCs w:val="24"/>
          <w:rtl/>
        </w:rPr>
      </w:pPr>
    </w:p>
    <w:p w14:paraId="02976E3B" w14:textId="77777777" w:rsidR="0053335F" w:rsidRDefault="005D6C4B" w:rsidP="0053335F">
      <w:pPr>
        <w:pStyle w:val="aa"/>
        <w:numPr>
          <w:ilvl w:val="0"/>
          <w:numId w:val="3"/>
        </w:numPr>
        <w:spacing w:after="120" w:line="360" w:lineRule="auto"/>
        <w:jc w:val="both"/>
        <w:rPr>
          <w:rFonts w:ascii="David" w:hAnsi="David" w:cs="David"/>
          <w:sz w:val="24"/>
          <w:szCs w:val="24"/>
        </w:rPr>
      </w:pPr>
      <w:hyperlink r:id="rId27" w:history="1">
        <w:r w:rsidRPr="005D6C4B">
          <w:rPr>
            <w:rFonts w:ascii="David" w:hAnsi="David" w:cs="David"/>
            <w:color w:val="0000FF"/>
            <w:sz w:val="24"/>
            <w:szCs w:val="24"/>
            <w:u w:val="single"/>
            <w:rtl/>
          </w:rPr>
          <w:t>עפ"ג (מרכז) 41795-11-18</w:t>
        </w:r>
      </w:hyperlink>
      <w:r w:rsidR="0053335F" w:rsidRPr="00346488">
        <w:rPr>
          <w:rFonts w:ascii="David" w:hAnsi="David" w:cs="David"/>
          <w:sz w:val="24"/>
          <w:szCs w:val="24"/>
          <w:rtl/>
        </w:rPr>
        <w:t xml:space="preserve"> </w:t>
      </w:r>
      <w:r w:rsidR="0053335F" w:rsidRPr="00346488">
        <w:rPr>
          <w:rFonts w:ascii="David" w:hAnsi="David" w:cs="David"/>
          <w:b/>
          <w:bCs/>
          <w:sz w:val="24"/>
          <w:szCs w:val="24"/>
          <w:rtl/>
        </w:rPr>
        <w:t xml:space="preserve">חזן נ' מדינת ישראל </w:t>
      </w:r>
      <w:r w:rsidR="0053335F" w:rsidRPr="00346488">
        <w:rPr>
          <w:rFonts w:ascii="David" w:hAnsi="David" w:cs="David"/>
          <w:sz w:val="24"/>
          <w:szCs w:val="24"/>
          <w:rtl/>
        </w:rPr>
        <w:t>(15.7.</w:t>
      </w:r>
      <w:r w:rsidR="0053335F">
        <w:rPr>
          <w:rFonts w:ascii="David" w:hAnsi="David" w:cs="David" w:hint="cs"/>
          <w:sz w:val="24"/>
          <w:szCs w:val="24"/>
          <w:rtl/>
        </w:rPr>
        <w:t>2019</w:t>
      </w:r>
      <w:r w:rsidR="0053335F" w:rsidRPr="00346488">
        <w:rPr>
          <w:rFonts w:ascii="David" w:hAnsi="David" w:cs="David"/>
          <w:sz w:val="24"/>
          <w:szCs w:val="24"/>
          <w:rtl/>
        </w:rPr>
        <w:t xml:space="preserve">)- הנאשם הורשע לאחר ניהול הוכחות בעבירה של החזקת סמים שלא לצריכה עצמית. הנאשם החזיק בביתו במקומות שונים ובהסלקה בסם מסוג קוקאין במשקל כולל של </w:t>
      </w:r>
      <w:r w:rsidR="0053335F" w:rsidRPr="00346488">
        <w:rPr>
          <w:rFonts w:ascii="David" w:hAnsi="David" w:cs="David"/>
          <w:b/>
          <w:bCs/>
          <w:sz w:val="24"/>
          <w:szCs w:val="24"/>
          <w:rtl/>
        </w:rPr>
        <w:t xml:space="preserve">37.8942 גרם </w:t>
      </w:r>
      <w:r w:rsidR="0053335F" w:rsidRPr="00346488">
        <w:rPr>
          <w:rFonts w:ascii="David" w:hAnsi="David" w:cs="David"/>
          <w:sz w:val="24"/>
          <w:szCs w:val="24"/>
          <w:rtl/>
        </w:rPr>
        <w:t xml:space="preserve">ומשקל אלקטרוני. </w:t>
      </w:r>
      <w:r w:rsidR="0053335F" w:rsidRPr="00346488">
        <w:rPr>
          <w:rFonts w:ascii="David" w:hAnsi="David" w:cs="David"/>
          <w:b/>
          <w:bCs/>
          <w:sz w:val="24"/>
          <w:szCs w:val="24"/>
          <w:rtl/>
        </w:rPr>
        <w:t>בית המשפט קבע כי מתחם העונש ההולם נע בין 20 ל-40 חודשי מאסר ועונשים נלווים.</w:t>
      </w:r>
      <w:r w:rsidR="0053335F" w:rsidRPr="00346488">
        <w:rPr>
          <w:rFonts w:ascii="David" w:hAnsi="David" w:cs="David"/>
          <w:sz w:val="24"/>
          <w:szCs w:val="24"/>
          <w:rtl/>
        </w:rPr>
        <w:t xml:space="preserve"> בית המשפט גזר על הנאשם, שלא נטל אחריות על מעשיו, שלחובתו 15 הרשעות קודמות ושסיכויי השיקום שלו לא הוכחו, לאחר שהפעיל עונש מאסר על תנאי בחופף ברובו עונש של מאסר לתקופה של 32 חודשים, לצד מע"ת, קנס בסך 10,000 ₪ וחילוט. בית המשפט המחוזי דחה את הערעור.</w:t>
      </w:r>
    </w:p>
    <w:p w14:paraId="066C8170" w14:textId="77777777" w:rsidR="0053335F" w:rsidRPr="00805862" w:rsidRDefault="0053335F" w:rsidP="0053335F">
      <w:pPr>
        <w:pStyle w:val="aa"/>
        <w:rPr>
          <w:rFonts w:ascii="David" w:hAnsi="David" w:cs="David"/>
          <w:sz w:val="24"/>
          <w:szCs w:val="24"/>
          <w:rtl/>
        </w:rPr>
      </w:pPr>
    </w:p>
    <w:p w14:paraId="0BAE5B6B" w14:textId="77777777" w:rsidR="0053335F" w:rsidRPr="00A01A59" w:rsidRDefault="005D6C4B" w:rsidP="0053335F">
      <w:pPr>
        <w:pStyle w:val="aa"/>
        <w:numPr>
          <w:ilvl w:val="0"/>
          <w:numId w:val="3"/>
        </w:numPr>
        <w:spacing w:after="120" w:line="360" w:lineRule="auto"/>
        <w:jc w:val="both"/>
        <w:rPr>
          <w:rFonts w:ascii="David" w:hAnsi="David" w:cs="David"/>
          <w:sz w:val="24"/>
          <w:szCs w:val="24"/>
        </w:rPr>
      </w:pPr>
      <w:hyperlink r:id="rId28" w:history="1">
        <w:r w:rsidRPr="005D6C4B">
          <w:rPr>
            <w:rFonts w:ascii="David" w:hAnsi="David" w:cs="David"/>
            <w:color w:val="0000FF"/>
            <w:sz w:val="24"/>
            <w:szCs w:val="24"/>
            <w:u w:val="single"/>
            <w:rtl/>
          </w:rPr>
          <w:t>ת"פ (תל-אביב) 50520-12-17</w:t>
        </w:r>
      </w:hyperlink>
      <w:r w:rsidR="0053335F" w:rsidRPr="0033176E">
        <w:rPr>
          <w:rFonts w:ascii="David" w:hAnsi="David" w:cs="David"/>
          <w:sz w:val="24"/>
          <w:szCs w:val="24"/>
          <w:rtl/>
        </w:rPr>
        <w:t xml:space="preserve"> </w:t>
      </w:r>
      <w:r w:rsidR="0053335F" w:rsidRPr="0033176E">
        <w:rPr>
          <w:rFonts w:ascii="David" w:hAnsi="David" w:cs="David"/>
          <w:b/>
          <w:bCs/>
          <w:sz w:val="24"/>
          <w:szCs w:val="24"/>
          <w:rtl/>
        </w:rPr>
        <w:t xml:space="preserve">מדינת ישראל נ' סעדה </w:t>
      </w:r>
      <w:r w:rsidR="0053335F" w:rsidRPr="0033176E">
        <w:rPr>
          <w:rFonts w:ascii="David" w:hAnsi="David" w:cs="David"/>
          <w:sz w:val="24"/>
          <w:szCs w:val="24"/>
          <w:rtl/>
        </w:rPr>
        <w:t>(3.5.</w:t>
      </w:r>
      <w:r w:rsidR="0053335F">
        <w:rPr>
          <w:rFonts w:ascii="David" w:hAnsi="David" w:cs="David" w:hint="cs"/>
          <w:sz w:val="24"/>
          <w:szCs w:val="24"/>
          <w:rtl/>
        </w:rPr>
        <w:t>2020</w:t>
      </w:r>
      <w:r w:rsidR="0053335F" w:rsidRPr="0033176E">
        <w:rPr>
          <w:rFonts w:ascii="David" w:hAnsi="David" w:cs="David"/>
          <w:sz w:val="24"/>
          <w:szCs w:val="24"/>
          <w:rtl/>
        </w:rPr>
        <w:t>)</w:t>
      </w:r>
      <w:r w:rsidR="0053335F">
        <w:rPr>
          <w:rFonts w:ascii="David" w:hAnsi="David" w:cs="David" w:hint="cs"/>
          <w:sz w:val="24"/>
          <w:szCs w:val="24"/>
          <w:rtl/>
        </w:rPr>
        <w:t xml:space="preserve"> </w:t>
      </w:r>
      <w:r w:rsidR="0053335F" w:rsidRPr="0033176E">
        <w:rPr>
          <w:rFonts w:ascii="David" w:hAnsi="David" w:cs="David"/>
          <w:sz w:val="24"/>
          <w:szCs w:val="24"/>
          <w:rtl/>
        </w:rPr>
        <w:t>-</w:t>
      </w:r>
      <w:r w:rsidR="0053335F">
        <w:rPr>
          <w:rFonts w:ascii="David" w:hAnsi="David" w:cs="David" w:hint="cs"/>
          <w:sz w:val="24"/>
          <w:szCs w:val="24"/>
          <w:rtl/>
        </w:rPr>
        <w:t xml:space="preserve"> </w:t>
      </w:r>
      <w:r w:rsidR="0053335F" w:rsidRPr="0033176E">
        <w:rPr>
          <w:rFonts w:ascii="David" w:hAnsi="David" w:cs="David"/>
          <w:sz w:val="24"/>
          <w:szCs w:val="24"/>
          <w:rtl/>
        </w:rPr>
        <w:t xml:space="preserve">הנאשם הודה והורשע בעבירה של החזקת סם מסוכן שלא לצריכה עצמית. </w:t>
      </w:r>
      <w:r w:rsidR="0053335F">
        <w:rPr>
          <w:rFonts w:ascii="David" w:hAnsi="David" w:cs="David" w:hint="cs"/>
          <w:sz w:val="24"/>
          <w:szCs w:val="24"/>
          <w:rtl/>
        </w:rPr>
        <w:t>מעובדות</w:t>
      </w:r>
      <w:r w:rsidR="0053335F" w:rsidRPr="0033176E">
        <w:rPr>
          <w:rFonts w:ascii="David" w:hAnsi="David" w:cs="David"/>
          <w:sz w:val="24"/>
          <w:szCs w:val="24"/>
          <w:rtl/>
        </w:rPr>
        <w:t xml:space="preserve"> כתב האישום המתוקן, </w:t>
      </w:r>
      <w:r w:rsidR="0053335F">
        <w:rPr>
          <w:rFonts w:ascii="David" w:hAnsi="David" w:cs="David" w:hint="cs"/>
          <w:sz w:val="24"/>
          <w:szCs w:val="24"/>
          <w:rtl/>
        </w:rPr>
        <w:t xml:space="preserve">עולה כי </w:t>
      </w:r>
      <w:r w:rsidR="0053335F" w:rsidRPr="0033176E">
        <w:rPr>
          <w:rFonts w:ascii="David" w:hAnsi="David" w:cs="David"/>
          <w:sz w:val="24"/>
          <w:szCs w:val="24"/>
          <w:rtl/>
        </w:rPr>
        <w:t xml:space="preserve">החזיק הנאשם בדירתו, בשקית בארון הבגדים, 172 מנות סמים מסוכנים מסוג קוקאין, במשקל כולל של </w:t>
      </w:r>
      <w:r w:rsidR="0053335F" w:rsidRPr="0033176E">
        <w:rPr>
          <w:rFonts w:ascii="David" w:hAnsi="David" w:cs="David"/>
          <w:b/>
          <w:bCs/>
          <w:sz w:val="24"/>
          <w:szCs w:val="24"/>
          <w:rtl/>
        </w:rPr>
        <w:t>25.0824 גרם נטו. בית המשפט קבע כי מתחם העונש ההולם, במקרה זה, נע בין 9 חודשי מאסר בפועל לבין 24 חודשי מאסר בפועל.</w:t>
      </w:r>
      <w:r w:rsidR="0053335F" w:rsidRPr="0033176E">
        <w:rPr>
          <w:rFonts w:ascii="David" w:hAnsi="David" w:cs="David"/>
          <w:sz w:val="24"/>
          <w:szCs w:val="24"/>
          <w:rtl/>
        </w:rPr>
        <w:t xml:space="preserve"> בית המשפט גזר על הנאשם, בן 29, בעל עבר פלילי בן 5 הרשעות קודמות, שהודה וחסך בזמן שיפוטי, תוך התייחסות לנסיבות חייו, עונש של 9 חודשי מאסר בפועל שהנאשם יישא בדרך של עבודות שירות, מע"ת, קנס בסך 5,000 ₪ וחילוט.</w:t>
      </w:r>
    </w:p>
    <w:p w14:paraId="3AF5C50B" w14:textId="77777777" w:rsidR="0053335F" w:rsidRPr="00366150" w:rsidRDefault="0053335F" w:rsidP="0053335F">
      <w:pPr>
        <w:pStyle w:val="aa"/>
        <w:rPr>
          <w:rFonts w:ascii="David" w:hAnsi="David" w:cs="David"/>
          <w:sz w:val="24"/>
          <w:szCs w:val="24"/>
          <w:rtl/>
        </w:rPr>
      </w:pPr>
    </w:p>
    <w:p w14:paraId="019515E3" w14:textId="77777777" w:rsidR="0053335F" w:rsidRDefault="005D6C4B" w:rsidP="0053335F">
      <w:pPr>
        <w:pStyle w:val="aa"/>
        <w:numPr>
          <w:ilvl w:val="0"/>
          <w:numId w:val="3"/>
        </w:numPr>
        <w:spacing w:after="120" w:line="360" w:lineRule="auto"/>
        <w:jc w:val="both"/>
        <w:rPr>
          <w:rFonts w:ascii="David" w:hAnsi="David" w:cs="David"/>
          <w:sz w:val="24"/>
          <w:szCs w:val="24"/>
        </w:rPr>
      </w:pPr>
      <w:hyperlink r:id="rId29" w:history="1">
        <w:r w:rsidRPr="005D6C4B">
          <w:rPr>
            <w:rFonts w:ascii="David" w:hAnsi="David" w:cs="David"/>
            <w:color w:val="0000FF"/>
            <w:sz w:val="24"/>
            <w:szCs w:val="24"/>
            <w:u w:val="single"/>
            <w:rtl/>
          </w:rPr>
          <w:t>ת"פ (ירושלים) 65985-03-17</w:t>
        </w:r>
      </w:hyperlink>
      <w:r w:rsidR="0053335F" w:rsidRPr="0033176E">
        <w:rPr>
          <w:rFonts w:ascii="David" w:hAnsi="David" w:cs="David"/>
          <w:sz w:val="24"/>
          <w:szCs w:val="24"/>
          <w:rtl/>
        </w:rPr>
        <w:t xml:space="preserve"> </w:t>
      </w:r>
      <w:r w:rsidR="0053335F" w:rsidRPr="0033176E">
        <w:rPr>
          <w:rFonts w:ascii="David" w:hAnsi="David" w:cs="David"/>
          <w:b/>
          <w:bCs/>
          <w:sz w:val="24"/>
          <w:szCs w:val="24"/>
          <w:rtl/>
        </w:rPr>
        <w:t xml:space="preserve">מדינת ישראל נ' טבול </w:t>
      </w:r>
      <w:r w:rsidR="0053335F" w:rsidRPr="0033176E">
        <w:rPr>
          <w:rFonts w:ascii="David" w:hAnsi="David" w:cs="David"/>
          <w:sz w:val="24"/>
          <w:szCs w:val="24"/>
          <w:rtl/>
        </w:rPr>
        <w:t>(11.9.</w:t>
      </w:r>
      <w:r w:rsidR="0053335F">
        <w:rPr>
          <w:rFonts w:ascii="David" w:hAnsi="David" w:cs="David" w:hint="cs"/>
          <w:sz w:val="24"/>
          <w:szCs w:val="24"/>
          <w:rtl/>
        </w:rPr>
        <w:t>2019</w:t>
      </w:r>
      <w:r w:rsidR="0053335F" w:rsidRPr="0033176E">
        <w:rPr>
          <w:rFonts w:ascii="David" w:hAnsi="David" w:cs="David"/>
          <w:sz w:val="24"/>
          <w:szCs w:val="24"/>
          <w:rtl/>
        </w:rPr>
        <w:t>)- הנאשם הודה והורשע בעבירות של החזקת סם שלא לצריכה עצמית ובתיק הצירוף ב-7 עבירות של אי תשלום מס במועד בגין חשבונית שהוצאה. מעובדות כתב האישום בתיק הסמים עולה כי הנאשם החזיק בביתו בירושלים סם מסוג קוקאין במשקל</w:t>
      </w:r>
      <w:r w:rsidR="0053335F" w:rsidRPr="0033176E">
        <w:rPr>
          <w:rFonts w:ascii="David" w:hAnsi="David" w:cs="David"/>
          <w:b/>
          <w:bCs/>
          <w:sz w:val="24"/>
          <w:szCs w:val="24"/>
          <w:rtl/>
        </w:rPr>
        <w:t xml:space="preserve"> 19.96 גרם נטו</w:t>
      </w:r>
      <w:r w:rsidR="0053335F" w:rsidRPr="0033176E">
        <w:rPr>
          <w:rFonts w:ascii="David" w:hAnsi="David" w:cs="David"/>
          <w:sz w:val="24"/>
          <w:szCs w:val="24"/>
          <w:rtl/>
        </w:rPr>
        <w:t xml:space="preserve">, שלא לצריכתו העצמית. </w:t>
      </w:r>
      <w:r w:rsidR="0053335F" w:rsidRPr="0033176E">
        <w:rPr>
          <w:rFonts w:ascii="David" w:hAnsi="David" w:cs="David"/>
          <w:b/>
          <w:bCs/>
          <w:sz w:val="24"/>
          <w:szCs w:val="24"/>
          <w:rtl/>
        </w:rPr>
        <w:t xml:space="preserve">בית המשפט קבע כי מתחם העונש ההולם בתיק הסמים נע בין 8 ל-18 חודשי </w:t>
      </w:r>
      <w:r w:rsidR="0053335F">
        <w:rPr>
          <w:rFonts w:ascii="David" w:hAnsi="David" w:cs="David" w:hint="cs"/>
          <w:b/>
          <w:bCs/>
          <w:sz w:val="24"/>
          <w:szCs w:val="24"/>
          <w:rtl/>
        </w:rPr>
        <w:t>מאסר</w:t>
      </w:r>
      <w:r w:rsidR="0053335F" w:rsidRPr="0033176E">
        <w:rPr>
          <w:rFonts w:ascii="David" w:hAnsi="David" w:cs="David"/>
          <w:sz w:val="24"/>
          <w:szCs w:val="24"/>
          <w:rtl/>
        </w:rPr>
        <w:t>. בית המשפט גזר על הנאשם, בשנות החמישים לחייו, בעל עבר פלילי, שלא נטל אחריות אמיתית למעשיו, לא שיתף פעולה עם שירות המבחן וסירב להליך טיפולי משמעותי, עונש של באשר לתיק המיסים של 5 חודשי מאסר לריצוי בפועל ובאשר לתיק הסמים 7 חודשי מאסר לריצוי מאחורי סורג ובריח כאשר מתוך תקופה זו 3 חודשים יהיו בחופף לעונש בתיק המיסים ו-4 חודשים במצטבר כך שירצה בסה"כ 9 חודשים בניכוי ימי מעצרו, לצד מע"ת וקנס בסך 20,000 ₪.</w:t>
      </w:r>
    </w:p>
    <w:p w14:paraId="4F755EB6" w14:textId="77777777" w:rsidR="0053335F" w:rsidRPr="005D41AB" w:rsidRDefault="0053335F" w:rsidP="0053335F">
      <w:pPr>
        <w:pStyle w:val="aa"/>
        <w:rPr>
          <w:rFonts w:ascii="David" w:hAnsi="David" w:cs="David"/>
          <w:sz w:val="24"/>
          <w:szCs w:val="24"/>
          <w:rtl/>
        </w:rPr>
      </w:pPr>
    </w:p>
    <w:p w14:paraId="64BF3D44" w14:textId="77777777" w:rsidR="0053335F" w:rsidRPr="00994ECA" w:rsidRDefault="0053335F" w:rsidP="0053335F">
      <w:pPr>
        <w:pStyle w:val="aa"/>
        <w:spacing w:after="120" w:line="360" w:lineRule="auto"/>
        <w:jc w:val="both"/>
        <w:rPr>
          <w:rFonts w:ascii="David" w:hAnsi="David" w:cs="David"/>
          <w:sz w:val="24"/>
          <w:szCs w:val="24"/>
          <w:rtl/>
        </w:rPr>
      </w:pPr>
    </w:p>
    <w:p w14:paraId="179E3425" w14:textId="77777777" w:rsidR="0053335F" w:rsidRDefault="0053335F" w:rsidP="0053335F">
      <w:pPr>
        <w:spacing w:line="360" w:lineRule="auto"/>
        <w:jc w:val="both"/>
        <w:rPr>
          <w:rFonts w:ascii="David" w:hAnsi="David"/>
          <w:rtl/>
        </w:rPr>
      </w:pPr>
      <w:r w:rsidRPr="00EC0061">
        <w:rPr>
          <w:rFonts w:ascii="David" w:hAnsi="David" w:hint="cs"/>
          <w:b/>
          <w:bCs/>
          <w:rtl/>
        </w:rPr>
        <w:t>עיינתי בפסיקה אליה הפנתה המאשימה</w:t>
      </w:r>
      <w:r>
        <w:rPr>
          <w:rFonts w:ascii="David" w:hAnsi="David" w:hint="cs"/>
          <w:rtl/>
        </w:rPr>
        <w:t>, ב</w:t>
      </w:r>
      <w:hyperlink r:id="rId30" w:history="1">
        <w:r w:rsidR="005D6C4B" w:rsidRPr="005D6C4B">
          <w:rPr>
            <w:rFonts w:ascii="David" w:hAnsi="David"/>
            <w:color w:val="0000FF"/>
            <w:u w:val="single"/>
            <w:rtl/>
          </w:rPr>
          <w:t>ע"פ 11946-01-23</w:t>
        </w:r>
      </w:hyperlink>
      <w:r>
        <w:rPr>
          <w:rFonts w:ascii="David" w:hAnsi="David" w:hint="cs"/>
          <w:rtl/>
        </w:rPr>
        <w:t xml:space="preserve"> </w:t>
      </w:r>
      <w:r w:rsidRPr="001E3E49">
        <w:rPr>
          <w:rFonts w:ascii="David" w:hAnsi="David" w:hint="cs"/>
          <w:b/>
          <w:bCs/>
          <w:rtl/>
        </w:rPr>
        <w:t>אדוארד זיתון נ' מדינת ישראל</w:t>
      </w:r>
      <w:r>
        <w:rPr>
          <w:rFonts w:ascii="David" w:hAnsi="David" w:hint="cs"/>
          <w:rtl/>
        </w:rPr>
        <w:t xml:space="preserve">, שם </w:t>
      </w:r>
      <w:r>
        <w:rPr>
          <w:rFonts w:ascii="David" w:hAnsi="David"/>
          <w:rtl/>
        </w:rPr>
        <w:t xml:space="preserve">החזיק </w:t>
      </w:r>
      <w:r>
        <w:rPr>
          <w:rFonts w:ascii="David" w:hAnsi="David" w:hint="cs"/>
          <w:rtl/>
        </w:rPr>
        <w:t xml:space="preserve">הנאשם </w:t>
      </w:r>
      <w:r>
        <w:rPr>
          <w:rFonts w:ascii="David" w:hAnsi="David"/>
          <w:rtl/>
        </w:rPr>
        <w:t>ברכבו 24.47 גרם נטו של סם מסוכן מסוג קוקאין; 64 טבליות של סם מסוכן מסוג</w:t>
      </w:r>
      <w:r>
        <w:rPr>
          <w:rFonts w:ascii="David" w:hAnsi="David"/>
        </w:rPr>
        <w:t xml:space="preserve"> </w:t>
      </w:r>
      <w:r>
        <w:rPr>
          <w:rFonts w:ascii="David" w:hAnsi="David"/>
          <w:rtl/>
        </w:rPr>
        <w:t xml:space="preserve"> </w:t>
      </w:r>
      <w:r>
        <w:rPr>
          <w:rFonts w:ascii="David" w:hAnsi="David"/>
        </w:rPr>
        <w:t>MDMA</w:t>
      </w:r>
      <w:r>
        <w:rPr>
          <w:rFonts w:ascii="David" w:hAnsi="David"/>
          <w:rtl/>
        </w:rPr>
        <w:t xml:space="preserve"> ; 25.83 גרם נטו של סם מסוכן מסוג </w:t>
      </w:r>
      <w:r>
        <w:rPr>
          <w:rFonts w:ascii="David" w:hAnsi="David"/>
        </w:rPr>
        <w:t>MDMA</w:t>
      </w:r>
      <w:r>
        <w:rPr>
          <w:rFonts w:ascii="David" w:hAnsi="David"/>
          <w:rtl/>
        </w:rPr>
        <w:t xml:space="preserve"> ; 10.039 גרם נטו של סם מסוכן מסוג </w:t>
      </w:r>
      <w:r>
        <w:rPr>
          <w:rFonts w:ascii="David" w:hAnsi="David"/>
        </w:rPr>
        <w:t>MDMA</w:t>
      </w:r>
      <w:r>
        <w:rPr>
          <w:rFonts w:ascii="David" w:hAnsi="David"/>
          <w:rtl/>
        </w:rPr>
        <w:t xml:space="preserve"> ; 1.27 גרם נטו של סם מסוכן מסוג קוקאין; ו- 70 בולים של סם מסוכן מסוג </w:t>
      </w:r>
      <w:r>
        <w:rPr>
          <w:rFonts w:ascii="David" w:hAnsi="David"/>
        </w:rPr>
        <w:t>LSD</w:t>
      </w:r>
      <w:r>
        <w:rPr>
          <w:rFonts w:ascii="David" w:hAnsi="David"/>
          <w:rtl/>
        </w:rPr>
        <w:t>, מחולקים ומסודרים בעטיפות נפרדות</w:t>
      </w:r>
      <w:r>
        <w:rPr>
          <w:rFonts w:ascii="David" w:hAnsi="David" w:hint="cs"/>
          <w:rtl/>
        </w:rPr>
        <w:t xml:space="preserve"> והוטלו על הנאשם 42 חודשי מאסר וערעורו נדחה. מדובר במגוון סמים בכמויות לא קטנות שלא כמו בענייננ</w:t>
      </w:r>
      <w:r>
        <w:rPr>
          <w:rFonts w:ascii="David" w:hAnsi="David" w:hint="eastAsia"/>
          <w:rtl/>
        </w:rPr>
        <w:t>ו</w:t>
      </w:r>
      <w:r>
        <w:rPr>
          <w:rFonts w:ascii="David" w:hAnsi="David" w:hint="cs"/>
          <w:rtl/>
        </w:rPr>
        <w:t xml:space="preserve"> ובנאשם בעל עבר פלילי רלוונטי בתחום הסמים.  כמו כן ב</w:t>
      </w:r>
      <w:hyperlink r:id="rId31" w:history="1">
        <w:r w:rsidR="005D6C4B" w:rsidRPr="005D6C4B">
          <w:rPr>
            <w:rFonts w:ascii="David" w:hAnsi="David"/>
            <w:color w:val="0000FF"/>
            <w:u w:val="single"/>
            <w:rtl/>
          </w:rPr>
          <w:t>עפ"ג 37749-10-22</w:t>
        </w:r>
      </w:hyperlink>
      <w:r>
        <w:rPr>
          <w:rFonts w:ascii="David" w:hAnsi="David" w:hint="cs"/>
          <w:rtl/>
        </w:rPr>
        <w:t xml:space="preserve"> </w:t>
      </w:r>
      <w:r w:rsidRPr="001E3E49">
        <w:rPr>
          <w:rFonts w:ascii="David" w:hAnsi="David" w:hint="cs"/>
          <w:b/>
          <w:bCs/>
          <w:rtl/>
        </w:rPr>
        <w:t>באסם אסמאעיל נ' מדינת ישראל</w:t>
      </w:r>
      <w:r>
        <w:rPr>
          <w:rFonts w:ascii="David" w:hAnsi="David" w:hint="cs"/>
          <w:rtl/>
        </w:rPr>
        <w:t xml:space="preserve">,  שם </w:t>
      </w:r>
      <w:r w:rsidRPr="009A6A6E">
        <w:rPr>
          <w:rFonts w:ascii="David" w:eastAsia="Calibri" w:hAnsi="David"/>
          <w:rtl/>
        </w:rPr>
        <w:t xml:space="preserve">הנאשם הורשע בביצוע עבירות של החזקת סם קוקאין </w:t>
      </w:r>
      <w:r>
        <w:rPr>
          <w:rFonts w:ascii="David" w:eastAsia="Calibri" w:hAnsi="David" w:hint="cs"/>
          <w:rtl/>
        </w:rPr>
        <w:t>ב</w:t>
      </w:r>
      <w:r w:rsidRPr="009A6A6E">
        <w:rPr>
          <w:rFonts w:ascii="David" w:hAnsi="David"/>
          <w:color w:val="000000"/>
          <w:rtl/>
        </w:rPr>
        <w:t xml:space="preserve">שקית שהכילה </w:t>
      </w:r>
      <w:r>
        <w:rPr>
          <w:rFonts w:ascii="David" w:hAnsi="David" w:hint="cs"/>
          <w:color w:val="000000"/>
          <w:rtl/>
        </w:rPr>
        <w:t>סם</w:t>
      </w:r>
      <w:r w:rsidRPr="009A6A6E">
        <w:rPr>
          <w:rFonts w:ascii="David" w:hAnsi="David"/>
          <w:color w:val="000000"/>
          <w:rtl/>
        </w:rPr>
        <w:t xml:space="preserve"> במשקל 23.6202 גרם, 5 גרם מתוכם לשימושו העצמי והיתר שלא</w:t>
      </w:r>
      <w:r w:rsidRPr="009A6A6E">
        <w:rPr>
          <w:rFonts w:ascii="David" w:eastAsia="Calibri" w:hAnsi="David"/>
          <w:rtl/>
        </w:rPr>
        <w:t xml:space="preserve"> לצריכה עצמית, החזקת כלים אסורים ושידול להשמדת ראייה.</w:t>
      </w:r>
      <w:r>
        <w:rPr>
          <w:rFonts w:ascii="David" w:eastAsia="Calibri" w:hAnsi="David" w:hint="cs"/>
          <w:rtl/>
        </w:rPr>
        <w:t xml:space="preserve"> בית המשפט קבע מתחם</w:t>
      </w:r>
      <w:r>
        <w:rPr>
          <w:rFonts w:ascii="David" w:hAnsi="David"/>
          <w:color w:val="000000"/>
          <w:rtl/>
        </w:rPr>
        <w:t xml:space="preserve"> </w:t>
      </w:r>
      <w:r>
        <w:rPr>
          <w:rFonts w:ascii="David" w:hAnsi="David" w:hint="cs"/>
          <w:color w:val="000000"/>
          <w:rtl/>
        </w:rPr>
        <w:t>ש</w:t>
      </w:r>
      <w:r>
        <w:rPr>
          <w:rFonts w:ascii="David" w:hAnsi="David"/>
          <w:color w:val="000000"/>
          <w:rtl/>
        </w:rPr>
        <w:t>נע בין 18 עד 33 חודשי מאסר בפועל</w:t>
      </w:r>
      <w:r>
        <w:rPr>
          <w:rFonts w:ascii="David" w:hAnsi="David" w:hint="cs"/>
          <w:color w:val="000000"/>
          <w:rtl/>
        </w:rPr>
        <w:t xml:space="preserve">. בית המשפט </w:t>
      </w:r>
      <w:r>
        <w:rPr>
          <w:rFonts w:ascii="David" w:eastAsia="Calibri" w:hAnsi="David" w:hint="cs"/>
          <w:rtl/>
        </w:rPr>
        <w:t>חרג ממתחם הענישה וגזר על הנאשם 15 חודשי מאסר בפועל לצד ענישה נלווית. ערעור שהוגש נדחה. ב</w:t>
      </w:r>
      <w:hyperlink r:id="rId32" w:history="1">
        <w:r w:rsidR="005D6C4B" w:rsidRPr="005D6C4B">
          <w:rPr>
            <w:rFonts w:ascii="David" w:hAnsi="David"/>
            <w:color w:val="0000FF"/>
            <w:u w:val="single"/>
            <w:rtl/>
          </w:rPr>
          <w:t>עפ"ג 22857-04-17</w:t>
        </w:r>
      </w:hyperlink>
      <w:r w:rsidRPr="00597029">
        <w:rPr>
          <w:rFonts w:ascii="David" w:hAnsi="David"/>
          <w:rtl/>
        </w:rPr>
        <w:t xml:space="preserve">, בהחזקת קוקאין </w:t>
      </w:r>
      <w:r>
        <w:rPr>
          <w:rFonts w:ascii="David" w:hAnsi="David" w:hint="cs"/>
          <w:rtl/>
        </w:rPr>
        <w:t xml:space="preserve">במשקל של 15 גרם </w:t>
      </w:r>
      <w:r w:rsidRPr="00597029">
        <w:rPr>
          <w:rFonts w:ascii="David" w:hAnsi="David"/>
          <w:rtl/>
        </w:rPr>
        <w:t xml:space="preserve">ו- </w:t>
      </w:r>
      <w:r w:rsidRPr="00597029">
        <w:rPr>
          <w:rFonts w:ascii="David" w:hAnsi="David"/>
        </w:rPr>
        <w:t>MDMA</w:t>
      </w:r>
      <w:r>
        <w:rPr>
          <w:rFonts w:ascii="David" w:hAnsi="David" w:hint="cs"/>
          <w:rtl/>
        </w:rPr>
        <w:t xml:space="preserve"> במשקל של 35 גרם</w:t>
      </w:r>
      <w:r w:rsidRPr="00597029">
        <w:rPr>
          <w:rFonts w:ascii="David" w:hAnsi="David"/>
          <w:rtl/>
        </w:rPr>
        <w:t xml:space="preserve"> שלא לצריכה עצמית</w:t>
      </w:r>
      <w:r>
        <w:rPr>
          <w:rFonts w:ascii="David" w:hAnsi="David" w:hint="cs"/>
          <w:rtl/>
        </w:rPr>
        <w:t xml:space="preserve">. </w:t>
      </w:r>
      <w:r w:rsidRPr="00597029">
        <w:rPr>
          <w:rFonts w:ascii="David" w:hAnsi="David"/>
          <w:rtl/>
        </w:rPr>
        <w:t xml:space="preserve">נגזרו </w:t>
      </w:r>
      <w:r>
        <w:rPr>
          <w:rFonts w:ascii="David" w:hAnsi="David" w:hint="cs"/>
          <w:rtl/>
        </w:rPr>
        <w:t>על הנאשם 24 חודשי מאסר בפועל לצד ענישה נלווית</w:t>
      </w:r>
      <w:r w:rsidRPr="00597029">
        <w:rPr>
          <w:rFonts w:ascii="David" w:hAnsi="David"/>
          <w:rtl/>
        </w:rPr>
        <w:t xml:space="preserve">. ערעור נדחה. </w:t>
      </w:r>
      <w:r>
        <w:rPr>
          <w:rFonts w:ascii="David" w:hAnsi="David" w:hint="cs"/>
          <w:rtl/>
        </w:rPr>
        <w:t>גם מקרה זה כולל החזקה של סוגי סמים נוספים ובמשקלים גבוהים וכן עבירות נוספות משמעותיות, אשר יש בכל אלו כדי להשפיע על מתחם הענישה.</w:t>
      </w:r>
    </w:p>
    <w:p w14:paraId="2B432C23" w14:textId="77777777" w:rsidR="0053335F" w:rsidRDefault="0053335F" w:rsidP="0053335F">
      <w:pPr>
        <w:spacing w:line="360" w:lineRule="auto"/>
        <w:jc w:val="both"/>
        <w:rPr>
          <w:rFonts w:ascii="David" w:hAnsi="David"/>
          <w:rtl/>
        </w:rPr>
      </w:pPr>
    </w:p>
    <w:p w14:paraId="4B00F323" w14:textId="77777777" w:rsidR="0053335F" w:rsidRPr="001E3E49" w:rsidRDefault="0053335F" w:rsidP="0053335F">
      <w:pPr>
        <w:spacing w:after="160" w:line="360" w:lineRule="auto"/>
        <w:jc w:val="both"/>
        <w:rPr>
          <w:rFonts w:ascii="David" w:hAnsi="David"/>
          <w:rtl/>
        </w:rPr>
      </w:pPr>
      <w:r>
        <w:rPr>
          <w:rFonts w:ascii="David" w:hAnsi="David" w:hint="cs"/>
          <w:rtl/>
        </w:rPr>
        <w:t>עוד הפנתה המאשימה ל</w:t>
      </w:r>
      <w:hyperlink r:id="rId33" w:history="1">
        <w:r w:rsidR="005D6C4B" w:rsidRPr="005D6C4B">
          <w:rPr>
            <w:rFonts w:ascii="David" w:hAnsi="David"/>
            <w:color w:val="0000FF"/>
            <w:u w:val="single"/>
            <w:rtl/>
          </w:rPr>
          <w:t>רע"פ 534/12</w:t>
        </w:r>
      </w:hyperlink>
      <w:r>
        <w:rPr>
          <w:rFonts w:ascii="David" w:hAnsi="David" w:hint="cs"/>
          <w:rtl/>
        </w:rPr>
        <w:t xml:space="preserve"> אך פסק דין זה לא הוגש ולא אותר בנבו. </w:t>
      </w:r>
    </w:p>
    <w:p w14:paraId="7E7C56EF" w14:textId="77777777" w:rsidR="0053335F" w:rsidRPr="00BA2101" w:rsidRDefault="0053335F" w:rsidP="0053335F">
      <w:pPr>
        <w:spacing w:after="160" w:line="360" w:lineRule="auto"/>
        <w:jc w:val="both"/>
        <w:rPr>
          <w:rFonts w:ascii="David" w:eastAsia="Calibri" w:hAnsi="David"/>
          <w:rtl/>
        </w:rPr>
      </w:pPr>
      <w:r>
        <w:rPr>
          <w:rFonts w:ascii="David" w:hAnsi="David"/>
          <w:rtl/>
        </w:rPr>
        <w:t xml:space="preserve">בשים לב לנסיבות ביצוע העבירה במקרה זה, הכמות, ההחזקה </w:t>
      </w:r>
      <w:r>
        <w:rPr>
          <w:rFonts w:ascii="David" w:hAnsi="David" w:hint="cs"/>
          <w:rtl/>
        </w:rPr>
        <w:t>בביתו</w:t>
      </w:r>
      <w:r>
        <w:rPr>
          <w:rFonts w:ascii="David" w:hAnsi="David"/>
          <w:rtl/>
        </w:rPr>
        <w:t xml:space="preserve"> של הנאשם, וכי לא נמצא ציוד נוסף או כל אינדיקציה </w:t>
      </w:r>
      <w:r>
        <w:rPr>
          <w:rFonts w:ascii="David" w:hAnsi="David" w:hint="cs"/>
          <w:rtl/>
        </w:rPr>
        <w:t xml:space="preserve">ברורה </w:t>
      </w:r>
      <w:r>
        <w:rPr>
          <w:rFonts w:ascii="David" w:hAnsi="David"/>
          <w:rtl/>
        </w:rPr>
        <w:t xml:space="preserve">להפצה, אני קובעת </w:t>
      </w:r>
      <w:r>
        <w:rPr>
          <w:rFonts w:ascii="David" w:hAnsi="David"/>
          <w:b/>
          <w:bCs/>
          <w:rtl/>
        </w:rPr>
        <w:t xml:space="preserve">שמתחם העונש ההולם נע </w:t>
      </w:r>
      <w:r>
        <w:rPr>
          <w:rFonts w:ascii="David" w:hAnsi="David" w:hint="cs"/>
          <w:b/>
          <w:bCs/>
          <w:rtl/>
        </w:rPr>
        <w:t>מ-8 חודשי מאסר שיכול וירוצו בעבודות שירות</w:t>
      </w:r>
      <w:r>
        <w:rPr>
          <w:rFonts w:ascii="David" w:hAnsi="David"/>
          <w:b/>
          <w:bCs/>
          <w:rtl/>
        </w:rPr>
        <w:t xml:space="preserve"> ועד </w:t>
      </w:r>
      <w:r>
        <w:rPr>
          <w:rFonts w:ascii="David" w:hAnsi="David" w:hint="cs"/>
          <w:b/>
          <w:bCs/>
          <w:rtl/>
        </w:rPr>
        <w:t>18</w:t>
      </w:r>
      <w:r>
        <w:rPr>
          <w:rFonts w:ascii="David" w:hAnsi="David"/>
          <w:b/>
          <w:bCs/>
          <w:rtl/>
        </w:rPr>
        <w:t xml:space="preserve"> חודשי מאסר בפועל</w:t>
      </w:r>
      <w:r>
        <w:rPr>
          <w:rFonts w:ascii="David" w:hAnsi="David" w:hint="cs"/>
          <w:b/>
          <w:bCs/>
          <w:rtl/>
        </w:rPr>
        <w:t>, לצד ענישה נלווית</w:t>
      </w:r>
      <w:r>
        <w:rPr>
          <w:rFonts w:ascii="David" w:hAnsi="David"/>
          <w:b/>
          <w:bCs/>
          <w:rtl/>
        </w:rPr>
        <w:t xml:space="preserve">. </w:t>
      </w:r>
    </w:p>
    <w:p w14:paraId="03200B22" w14:textId="77777777" w:rsidR="0053335F" w:rsidRPr="0053335F" w:rsidRDefault="0053335F" w:rsidP="0053335F">
      <w:pPr>
        <w:spacing w:line="360" w:lineRule="auto"/>
        <w:jc w:val="both"/>
        <w:rPr>
          <w:rFonts w:ascii="Calibri" w:eastAsia="Calibri" w:hAnsi="Calibri"/>
          <w:rtl/>
        </w:rPr>
      </w:pPr>
    </w:p>
    <w:p w14:paraId="7F57D803" w14:textId="77777777" w:rsidR="0053335F" w:rsidRDefault="0053335F" w:rsidP="0053335F">
      <w:pPr>
        <w:spacing w:line="360" w:lineRule="auto"/>
        <w:jc w:val="both"/>
        <w:rPr>
          <w:b/>
          <w:bCs/>
          <w:rtl/>
        </w:rPr>
      </w:pPr>
      <w:r w:rsidRPr="00BA2101">
        <w:rPr>
          <w:rFonts w:hint="cs"/>
          <w:b/>
          <w:bCs/>
          <w:u w:val="single"/>
          <w:rtl/>
        </w:rPr>
        <w:t xml:space="preserve">הכרזת הנאשם כ'סוחר סמים' </w:t>
      </w:r>
      <w:r w:rsidRPr="00F84B2C">
        <w:rPr>
          <w:rFonts w:hint="cs"/>
          <w:b/>
          <w:bCs/>
          <w:u w:val="single"/>
          <w:rtl/>
        </w:rPr>
        <w:t>וחילוט רכוש שנתפס, פסילת רישיון נהיגה</w:t>
      </w:r>
      <w:r>
        <w:rPr>
          <w:rFonts w:hint="cs"/>
          <w:b/>
          <w:bCs/>
          <w:rtl/>
        </w:rPr>
        <w:t>:</w:t>
      </w:r>
      <w:r w:rsidRPr="000F60DE">
        <w:rPr>
          <w:rFonts w:hint="cs"/>
          <w:b/>
          <w:bCs/>
          <w:rtl/>
        </w:rPr>
        <w:t xml:space="preserve"> </w:t>
      </w:r>
    </w:p>
    <w:p w14:paraId="6806E1ED" w14:textId="77777777" w:rsidR="0053335F" w:rsidRPr="000F60DE" w:rsidRDefault="0053335F" w:rsidP="0053335F">
      <w:pPr>
        <w:spacing w:line="360" w:lineRule="auto"/>
        <w:jc w:val="both"/>
        <w:rPr>
          <w:b/>
          <w:bCs/>
          <w:rtl/>
        </w:rPr>
      </w:pPr>
    </w:p>
    <w:p w14:paraId="6B163529" w14:textId="77777777" w:rsidR="0053335F" w:rsidRDefault="0053335F" w:rsidP="0053335F">
      <w:pPr>
        <w:spacing w:line="360" w:lineRule="auto"/>
        <w:jc w:val="both"/>
        <w:rPr>
          <w:rtl/>
        </w:rPr>
      </w:pPr>
      <w:r>
        <w:rPr>
          <w:rFonts w:hint="cs"/>
          <w:rtl/>
        </w:rPr>
        <w:t xml:space="preserve">המאשימה עתרה להכריז על הנאשם כ'סוחר סמים' ולהורות על חילוט: כספים שנתפסו; 1,740 ₪, שיק על סך 3,287 ₪ וטלפון נייד מסוג </w:t>
      </w:r>
      <w:r>
        <w:rPr>
          <w:rFonts w:hint="cs"/>
        </w:rPr>
        <w:t>LG</w:t>
      </w:r>
      <w:r>
        <w:rPr>
          <w:rFonts w:hint="cs"/>
          <w:rtl/>
        </w:rPr>
        <w:t>. וכן לפסול את רישיונו פסילה בפועל ועל תנאי.</w:t>
      </w:r>
    </w:p>
    <w:p w14:paraId="4E024D98" w14:textId="77777777" w:rsidR="0053335F" w:rsidRDefault="0053335F" w:rsidP="0053335F">
      <w:pPr>
        <w:spacing w:line="360" w:lineRule="auto"/>
        <w:jc w:val="both"/>
        <w:rPr>
          <w:rtl/>
        </w:rPr>
      </w:pPr>
    </w:p>
    <w:p w14:paraId="4967A90B" w14:textId="77777777" w:rsidR="0053335F" w:rsidRDefault="0076230F" w:rsidP="0053335F">
      <w:pPr>
        <w:spacing w:line="360" w:lineRule="auto"/>
        <w:jc w:val="both"/>
        <w:rPr>
          <w:rtl/>
        </w:rPr>
      </w:pPr>
      <w:hyperlink r:id="rId34" w:history="1">
        <w:r w:rsidRPr="0076230F">
          <w:rPr>
            <w:rStyle w:val="Hyperlink"/>
            <w:rFonts w:hint="eastAsia"/>
            <w:rtl/>
          </w:rPr>
          <w:t>סעיף</w:t>
        </w:r>
        <w:r w:rsidRPr="0076230F">
          <w:rPr>
            <w:rStyle w:val="Hyperlink"/>
            <w:rtl/>
          </w:rPr>
          <w:t xml:space="preserve"> 36א</w:t>
        </w:r>
      </w:hyperlink>
      <w:r w:rsidR="0053335F">
        <w:rPr>
          <w:rFonts w:hint="cs"/>
          <w:rtl/>
        </w:rPr>
        <w:t xml:space="preserve"> ל</w:t>
      </w:r>
      <w:hyperlink r:id="rId35" w:history="1">
        <w:r w:rsidR="005D6C4B" w:rsidRPr="005D6C4B">
          <w:rPr>
            <w:color w:val="0000FF"/>
            <w:u w:val="single"/>
            <w:rtl/>
          </w:rPr>
          <w:t>פקודת הסמים המסוכנים</w:t>
        </w:r>
      </w:hyperlink>
      <w:r w:rsidR="0053335F">
        <w:rPr>
          <w:rFonts w:hint="cs"/>
          <w:rtl/>
        </w:rPr>
        <w:t xml:space="preserve"> קובע כי </w:t>
      </w:r>
      <w:r w:rsidR="0053335F" w:rsidRPr="00ED4BB0">
        <w:rPr>
          <w:rFonts w:hint="cs"/>
          <w:rtl/>
        </w:rPr>
        <w:t>"</w:t>
      </w:r>
      <w:r w:rsidR="005D6C4B">
        <w:rPr>
          <w:rtl/>
        </w:rPr>
        <w:t xml:space="preserve"> </w:t>
      </w:r>
      <w:r w:rsidR="0053335F" w:rsidRPr="00ED4BB0">
        <w:rPr>
          <w:rtl/>
        </w:rPr>
        <w:t>(ב)</w:t>
      </w:r>
      <w:r w:rsidR="005D6C4B">
        <w:rPr>
          <w:rtl/>
        </w:rPr>
        <w:t xml:space="preserve"> </w:t>
      </w:r>
      <w:r w:rsidR="0053335F" w:rsidRPr="00ED4BB0">
        <w:rPr>
          <w:rtl/>
        </w:rPr>
        <w:t xml:space="preserve"> </w:t>
      </w:r>
      <w:r w:rsidR="0053335F" w:rsidRPr="00BA2101">
        <w:rPr>
          <w:b/>
          <w:bCs/>
          <w:rtl/>
        </w:rPr>
        <w:t>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w:t>
      </w:r>
      <w:r w:rsidR="0053335F" w:rsidRPr="00ED4BB0">
        <w:rPr>
          <w:rtl/>
        </w:rPr>
        <w:t>".</w:t>
      </w:r>
    </w:p>
    <w:p w14:paraId="28CCE942" w14:textId="77777777" w:rsidR="0053335F" w:rsidRDefault="0053335F" w:rsidP="0053335F">
      <w:pPr>
        <w:spacing w:line="360" w:lineRule="auto"/>
        <w:jc w:val="both"/>
        <w:rPr>
          <w:rtl/>
        </w:rPr>
      </w:pPr>
    </w:p>
    <w:p w14:paraId="581D4FC8" w14:textId="77777777" w:rsidR="0053335F" w:rsidRDefault="0053335F" w:rsidP="0053335F">
      <w:pPr>
        <w:spacing w:after="120" w:line="360" w:lineRule="auto"/>
        <w:jc w:val="both"/>
        <w:rPr>
          <w:rtl/>
        </w:rPr>
      </w:pPr>
      <w:r>
        <w:rPr>
          <w:rFonts w:hint="cs"/>
          <w:rtl/>
        </w:rPr>
        <w:t>מכאן, שעל מנת</w:t>
      </w:r>
      <w:r w:rsidRPr="00ED4BB0">
        <w:rPr>
          <w:rtl/>
        </w:rPr>
        <w:t xml:space="preserve"> שבית משפט יקבע שנאשם ה</w:t>
      </w:r>
      <w:r>
        <w:rPr>
          <w:rFonts w:hint="cs"/>
          <w:rtl/>
        </w:rPr>
        <w:t>י</w:t>
      </w:r>
      <w:r w:rsidRPr="00ED4BB0">
        <w:rPr>
          <w:rtl/>
        </w:rPr>
        <w:t xml:space="preserve">נו "סוחר סמים" </w:t>
      </w:r>
      <w:r>
        <w:rPr>
          <w:rFonts w:hint="cs"/>
          <w:rtl/>
        </w:rPr>
        <w:t xml:space="preserve">על התביעה להוכיח שני תנאים מצטברים: האחד, </w:t>
      </w:r>
      <w:r w:rsidRPr="00ED4BB0">
        <w:rPr>
          <w:rtl/>
        </w:rPr>
        <w:t xml:space="preserve">שהעבירה בה הורשע הנאשם מהווה עבירה של "עסקת סמים" שמוגדרת </w:t>
      </w:r>
      <w:hyperlink r:id="rId36" w:history="1">
        <w:r w:rsidR="0076230F" w:rsidRPr="0076230F">
          <w:rPr>
            <w:rStyle w:val="Hyperlink"/>
            <w:rtl/>
          </w:rPr>
          <w:t>בסעיף 1</w:t>
        </w:r>
      </w:hyperlink>
      <w:r>
        <w:rPr>
          <w:rtl/>
        </w:rPr>
        <w:t xml:space="preserve"> ל</w:t>
      </w:r>
      <w:hyperlink r:id="rId37" w:history="1">
        <w:r w:rsidR="005D6C4B" w:rsidRPr="005D6C4B">
          <w:rPr>
            <w:color w:val="0000FF"/>
            <w:u w:val="single"/>
            <w:rtl/>
          </w:rPr>
          <w:t>פקודת הסמים המסוכנים</w:t>
        </w:r>
      </w:hyperlink>
      <w:r>
        <w:rPr>
          <w:rFonts w:hint="cs"/>
          <w:rtl/>
        </w:rPr>
        <w:t xml:space="preserve"> </w:t>
      </w:r>
      <w:r w:rsidRPr="00ED4BB0">
        <w:rPr>
          <w:rtl/>
        </w:rPr>
        <w:t xml:space="preserve">"כעבירה לפי פקודה זו שעונשה מאסר עשרים שנה ויותר". </w:t>
      </w:r>
      <w:r>
        <w:rPr>
          <w:rFonts w:hint="cs"/>
          <w:rtl/>
        </w:rPr>
        <w:t>והשני,</w:t>
      </w:r>
      <w:r w:rsidRPr="00ED4BB0">
        <w:rPr>
          <w:rtl/>
        </w:rPr>
        <w:t xml:space="preserve"> </w:t>
      </w:r>
      <w:r>
        <w:rPr>
          <w:rFonts w:hint="cs"/>
          <w:rtl/>
        </w:rPr>
        <w:t>על</w:t>
      </w:r>
      <w:r w:rsidRPr="00ED4BB0">
        <w:rPr>
          <w:rtl/>
        </w:rPr>
        <w:t xml:space="preserve"> המאשימה להוכיח שהנאשם הפיק רווח מהעבירה או היה אמור </w:t>
      </w:r>
      <w:r>
        <w:rPr>
          <w:rtl/>
        </w:rPr>
        <w:t>להפיק רווח, ולא די בהעלאת השערה</w:t>
      </w:r>
      <w:r>
        <w:rPr>
          <w:rFonts w:hint="cs"/>
          <w:rtl/>
        </w:rPr>
        <w:t xml:space="preserve"> </w:t>
      </w:r>
      <w:r w:rsidRPr="00ED4BB0">
        <w:rPr>
          <w:rtl/>
        </w:rPr>
        <w:t xml:space="preserve">הגיונית או אפשרות סבירה שכך היה (ראו </w:t>
      </w:r>
      <w:hyperlink r:id="rId38" w:history="1">
        <w:r w:rsidR="005D6C4B" w:rsidRPr="005D6C4B">
          <w:rPr>
            <w:color w:val="0000FF"/>
            <w:u w:val="single"/>
            <w:rtl/>
          </w:rPr>
          <w:t>ע"פ (מח' ת"א) 70441/04</w:t>
        </w:r>
      </w:hyperlink>
      <w:r w:rsidRPr="00ED4BB0">
        <w:rPr>
          <w:rtl/>
        </w:rPr>
        <w:t xml:space="preserve"> </w:t>
      </w:r>
      <w:r w:rsidRPr="00522758">
        <w:rPr>
          <w:b/>
          <w:bCs/>
          <w:rtl/>
        </w:rPr>
        <w:t>מ"י נ' מסלואווי</w:t>
      </w:r>
      <w:r w:rsidRPr="00ED4BB0">
        <w:rPr>
          <w:rtl/>
        </w:rPr>
        <w:t xml:space="preserve"> (9.2.</w:t>
      </w:r>
      <w:r>
        <w:rPr>
          <w:rFonts w:hint="cs"/>
          <w:rtl/>
        </w:rPr>
        <w:t>2006</w:t>
      </w:r>
      <w:r w:rsidRPr="00ED4BB0">
        <w:rPr>
          <w:rtl/>
        </w:rPr>
        <w:t>)).</w:t>
      </w:r>
      <w:r w:rsidR="005D6C4B">
        <w:rPr>
          <w:rtl/>
        </w:rPr>
        <w:t xml:space="preserve"> </w:t>
      </w:r>
      <w:r w:rsidRPr="00ED4BB0">
        <w:rPr>
          <w:rtl/>
        </w:rPr>
        <w:t xml:space="preserve"> </w:t>
      </w:r>
      <w:r>
        <w:rPr>
          <w:rFonts w:hint="cs"/>
          <w:rtl/>
        </w:rPr>
        <w:t>אמנם, בענייננו, מדובר בכמות גדולה של סם, שחלוקתה הפוטנציאלי למנות סם, מגעת עד כדי כמות גדולה ומכאן לעסקאות רבות של סחר, אך בפועל לא הוכחה כל אינדיקציה נוספת להפצת הסם, לא נתפסו כלים, הסם לא חולק לשקיות ולא נתפס סכום כסף משמעותי. בחקירתו במשטרה, מסר הנאשם כי הוא משתמש בסם בעקבות תאונה שעבר (</w:t>
      </w:r>
      <w:r w:rsidRPr="00DF3E49">
        <w:rPr>
          <w:rFonts w:hint="cs"/>
          <w:b/>
          <w:bCs/>
          <w:rtl/>
        </w:rPr>
        <w:t>ת/4</w:t>
      </w:r>
      <w:r>
        <w:rPr>
          <w:rFonts w:hint="cs"/>
          <w:rtl/>
        </w:rPr>
        <w:t xml:space="preserve">). </w:t>
      </w:r>
    </w:p>
    <w:p w14:paraId="778A9E71" w14:textId="77777777" w:rsidR="0053335F" w:rsidRDefault="0053335F" w:rsidP="0053335F">
      <w:pPr>
        <w:spacing w:line="360" w:lineRule="auto"/>
        <w:jc w:val="both"/>
        <w:rPr>
          <w:rtl/>
        </w:rPr>
      </w:pPr>
    </w:p>
    <w:p w14:paraId="1BED5FBF" w14:textId="77777777" w:rsidR="0053335F" w:rsidRDefault="0053335F" w:rsidP="0053335F">
      <w:pPr>
        <w:spacing w:line="360" w:lineRule="auto"/>
        <w:jc w:val="both"/>
        <w:rPr>
          <w:rFonts w:ascii="David" w:hAnsi="David"/>
          <w:rtl/>
        </w:rPr>
      </w:pPr>
      <w:r w:rsidRPr="000A44FF">
        <w:rPr>
          <w:rFonts w:ascii="David" w:hAnsi="David"/>
          <w:rtl/>
        </w:rPr>
        <w:t xml:space="preserve">למעלה מן הצורך, בהתאם להוראת </w:t>
      </w:r>
      <w:hyperlink r:id="rId39" w:history="1">
        <w:r w:rsidR="0076230F" w:rsidRPr="0076230F">
          <w:rPr>
            <w:rStyle w:val="Hyperlink"/>
            <w:rFonts w:ascii="David" w:hAnsi="David"/>
            <w:b/>
            <w:bCs/>
            <w:rtl/>
          </w:rPr>
          <w:t>סעיף 31(6)</w:t>
        </w:r>
      </w:hyperlink>
      <w:r w:rsidRPr="000A44FF">
        <w:rPr>
          <w:rFonts w:ascii="David" w:hAnsi="David"/>
          <w:b/>
          <w:bCs/>
          <w:rtl/>
        </w:rPr>
        <w:t xml:space="preserve"> ל</w:t>
      </w:r>
      <w:hyperlink r:id="rId40" w:history="1">
        <w:r w:rsidR="005D6C4B" w:rsidRPr="005D6C4B">
          <w:rPr>
            <w:rFonts w:ascii="David" w:hAnsi="David"/>
            <w:b/>
            <w:bCs/>
            <w:color w:val="0000FF"/>
            <w:u w:val="single"/>
            <w:rtl/>
          </w:rPr>
          <w:t>פקודת הסמים המסוכנים</w:t>
        </w:r>
      </w:hyperlink>
      <w:r w:rsidRPr="000A44FF">
        <w:rPr>
          <w:rFonts w:ascii="David" w:hAnsi="David"/>
          <w:rtl/>
        </w:rPr>
        <w:t xml:space="preserve">, מי שהוכרז סוחר סמים, רכושו יחולט אלא </w:t>
      </w:r>
      <w:r>
        <w:rPr>
          <w:rFonts w:ascii="David" w:hAnsi="David"/>
          <w:rtl/>
        </w:rPr>
        <w:t>אם כן הצביע על מקור חוקי לרכוש.</w:t>
      </w:r>
      <w:r>
        <w:rPr>
          <w:rFonts w:ascii="David" w:hAnsi="David" w:hint="cs"/>
          <w:rtl/>
        </w:rPr>
        <w:t xml:space="preserve"> אלא, ש</w:t>
      </w:r>
      <w:r>
        <w:rPr>
          <w:rFonts w:hint="cs"/>
          <w:rtl/>
        </w:rPr>
        <w:t>המאשימה אף לא הוכיחה, כי מדובר ברכוש ששימש את הנאשם לביצוע העבירות, כך מחקירותיו עולה כשנשאל מאיפה הכסף שנתפס השיב שעל גבי השיק שנתפס רשום שם של פיצרייה שבה עבד וקיבל תשלום עבור עבודתו. לגבי המזומן שנתפס ציין כי מדובר בכסף שקיבל מחברו כסיוע לתשלום חובותיו (</w:t>
      </w:r>
      <w:r w:rsidRPr="00DF3E49">
        <w:rPr>
          <w:rFonts w:hint="cs"/>
          <w:b/>
          <w:bCs/>
          <w:rtl/>
        </w:rPr>
        <w:t>ת/4</w:t>
      </w:r>
      <w:r>
        <w:rPr>
          <w:rFonts w:hint="cs"/>
          <w:rtl/>
        </w:rPr>
        <w:t xml:space="preserve">), כאשר גרסה זו של הנאשם שנמסרה במשטרה לא הופרכה על ידי המאשימה. </w:t>
      </w:r>
    </w:p>
    <w:p w14:paraId="7C7EDE40" w14:textId="77777777" w:rsidR="0053335F" w:rsidRPr="000A44FF" w:rsidRDefault="0053335F" w:rsidP="0053335F">
      <w:pPr>
        <w:spacing w:line="360" w:lineRule="auto"/>
        <w:jc w:val="both"/>
        <w:rPr>
          <w:rFonts w:ascii="David" w:hAnsi="David"/>
          <w:rtl/>
        </w:rPr>
      </w:pPr>
    </w:p>
    <w:p w14:paraId="2A214279" w14:textId="77777777" w:rsidR="0053335F" w:rsidRPr="00CC7D87" w:rsidRDefault="0053335F" w:rsidP="0053335F">
      <w:pPr>
        <w:spacing w:line="360" w:lineRule="auto"/>
        <w:jc w:val="both"/>
        <w:rPr>
          <w:b/>
          <w:bCs/>
        </w:rPr>
      </w:pPr>
      <w:r w:rsidRPr="00CC7D87">
        <w:rPr>
          <w:rFonts w:hint="cs"/>
          <w:b/>
          <w:bCs/>
          <w:rtl/>
        </w:rPr>
        <w:t>בנסיבות האמורות, המאשימה לא ביססה את טיעוניה ולא עלה בידיה להוכיח כי בוצעה עסקת סם וכי הנאשם אמור היה להפיק רווח כתוצאה מגידול הסם</w:t>
      </w:r>
      <w:r>
        <w:rPr>
          <w:rFonts w:hint="cs"/>
          <w:b/>
          <w:bCs/>
          <w:rtl/>
        </w:rPr>
        <w:t>,</w:t>
      </w:r>
      <w:r w:rsidRPr="00CC7D87">
        <w:rPr>
          <w:rFonts w:hint="cs"/>
          <w:b/>
          <w:bCs/>
          <w:rtl/>
        </w:rPr>
        <w:t xml:space="preserve"> ולפיכך בקשתה נדחית. </w:t>
      </w:r>
    </w:p>
    <w:p w14:paraId="58FFF44C" w14:textId="77777777" w:rsidR="0053335F" w:rsidRPr="000F499A" w:rsidRDefault="0053335F" w:rsidP="0053335F">
      <w:pPr>
        <w:tabs>
          <w:tab w:val="num" w:pos="720"/>
        </w:tabs>
        <w:spacing w:line="360" w:lineRule="auto"/>
        <w:jc w:val="both"/>
        <w:rPr>
          <w:rFonts w:ascii="David" w:hAnsi="David"/>
          <w:b/>
          <w:rtl/>
        </w:rPr>
      </w:pPr>
    </w:p>
    <w:p w14:paraId="6E4BE75D" w14:textId="77777777" w:rsidR="0053335F" w:rsidRPr="000A44FF" w:rsidRDefault="0053335F" w:rsidP="0053335F">
      <w:pPr>
        <w:tabs>
          <w:tab w:val="num" w:pos="720"/>
        </w:tabs>
        <w:spacing w:line="360" w:lineRule="auto"/>
        <w:jc w:val="both"/>
        <w:rPr>
          <w:rtl/>
        </w:rPr>
      </w:pPr>
      <w:r>
        <w:rPr>
          <w:rFonts w:ascii="David" w:hAnsi="David" w:hint="cs"/>
          <w:b/>
          <w:rtl/>
        </w:rPr>
        <w:t xml:space="preserve">עוד ביקשה המאשימה לפסול את רישיון הנהיגה של הנאשם פסילה בפועל ואף על תנאי וזאת לאור עברו התעבורתי. </w:t>
      </w:r>
      <w:r>
        <w:rPr>
          <w:rFonts w:hint="cs"/>
          <w:rtl/>
        </w:rPr>
        <w:t xml:space="preserve">ואכן, </w:t>
      </w:r>
      <w:hyperlink r:id="rId41" w:history="1">
        <w:r w:rsidR="0076230F" w:rsidRPr="0076230F">
          <w:rPr>
            <w:rStyle w:val="Hyperlink"/>
            <w:rFonts w:ascii="David" w:hAnsi="David"/>
            <w:b/>
            <w:bCs/>
            <w:rtl/>
          </w:rPr>
          <w:t>סעיף 37א</w:t>
        </w:r>
      </w:hyperlink>
      <w:r w:rsidRPr="000A44FF">
        <w:rPr>
          <w:rFonts w:ascii="David" w:hAnsi="David"/>
          <w:b/>
          <w:bCs/>
          <w:rtl/>
        </w:rPr>
        <w:t xml:space="preserve"> </w:t>
      </w:r>
      <w:r w:rsidRPr="000A44FF">
        <w:rPr>
          <w:rFonts w:ascii="David" w:hAnsi="David" w:hint="cs"/>
          <w:b/>
          <w:bCs/>
          <w:rtl/>
        </w:rPr>
        <w:t>ל</w:t>
      </w:r>
      <w:hyperlink r:id="rId42" w:history="1">
        <w:r w:rsidR="005D6C4B" w:rsidRPr="005D6C4B">
          <w:rPr>
            <w:rFonts w:ascii="David" w:hAnsi="David"/>
            <w:b/>
            <w:bCs/>
            <w:color w:val="0000FF"/>
            <w:u w:val="single"/>
            <w:rtl/>
          </w:rPr>
          <w:t>פקודת הסמים המסוכנים</w:t>
        </w:r>
      </w:hyperlink>
      <w:r>
        <w:rPr>
          <w:rFonts w:ascii="David" w:hAnsi="David" w:hint="cs"/>
          <w:b/>
          <w:rtl/>
        </w:rPr>
        <w:t xml:space="preserve"> </w:t>
      </w:r>
      <w:r>
        <w:rPr>
          <w:rFonts w:ascii="David" w:hAnsi="David"/>
          <w:b/>
          <w:rtl/>
        </w:rPr>
        <w:t>מסמיך את בית המשפט להטיל על מי שהורשע בעבירה לפי פקודת הסמים או שנקבע לגביו שביצע עבירה כזו, בנוסף על כל עונש אחר, פסילה</w:t>
      </w:r>
      <w:r>
        <w:rPr>
          <w:rFonts w:ascii="David" w:hAnsi="David" w:hint="cs"/>
          <w:b/>
          <w:rtl/>
        </w:rPr>
        <w:t xml:space="preserve"> </w:t>
      </w:r>
      <w:r>
        <w:rPr>
          <w:rFonts w:ascii="David" w:hAnsi="David"/>
          <w:b/>
          <w:rtl/>
        </w:rPr>
        <w:t>מלהחזיק או לקבל רישיון נהיגה לתקופה של 5 שנים, ובנסיבות מסוימות אף לתקופה ארוכה יותר. מטרת</w:t>
      </w:r>
      <w:r>
        <w:rPr>
          <w:rFonts w:ascii="David" w:hAnsi="David" w:hint="cs"/>
          <w:b/>
          <w:rtl/>
        </w:rPr>
        <w:t xml:space="preserve"> פסילת רישיון הנהיגה כרכיב ממרכיבי הענישה היא </w:t>
      </w:r>
      <w:r>
        <w:rPr>
          <w:rFonts w:ascii="David" w:hAnsi="David"/>
          <w:b/>
          <w:rtl/>
        </w:rPr>
        <w:t xml:space="preserve">להציב תג מחיר כואב לביצוע עבירות הסמים, שיהיה בו ביחד עם רכיבי הענישה האחרים כדי להלום את חומרת המעשה בנסיבותיו ואת מידת אשמו של הנאשם, וכדי להרתיע את הנאשם ואת הציבור מביצוע עבירות כאלה. </w:t>
      </w:r>
      <w:r>
        <w:rPr>
          <w:rFonts w:ascii="David" w:hAnsi="David" w:hint="cs"/>
          <w:b/>
          <w:rtl/>
        </w:rPr>
        <w:t>עיון בעברו התעבורתי של הנאשם מעלה, כי מרבית הרשעותיו אינן מהעת האחרונה והאחרונה שביניהן משנת 2014, מתייחסת לנהיגה בשכרות. בהינתן כי הנאשם לא השתמש ברכבו והסמים נתפסו בביתו, וכן אין כל אינדיקציה להפצת הסם, ונוכח נסיבותיו האישיות של הנאשם שפורטו בפניי אני נמנעת מפסילת רישיון הנהיגה של הנאשם בפועל.</w:t>
      </w:r>
    </w:p>
    <w:p w14:paraId="70F7E03B" w14:textId="77777777" w:rsidR="0053335F" w:rsidRDefault="0053335F" w:rsidP="0053335F">
      <w:pPr>
        <w:tabs>
          <w:tab w:val="num" w:pos="720"/>
        </w:tabs>
        <w:spacing w:line="360" w:lineRule="auto"/>
        <w:jc w:val="both"/>
        <w:rPr>
          <w:rFonts w:ascii="David" w:hAnsi="David"/>
          <w:b/>
          <w:rtl/>
        </w:rPr>
      </w:pPr>
    </w:p>
    <w:p w14:paraId="7062249A" w14:textId="77777777" w:rsidR="0053335F" w:rsidRPr="000A3539" w:rsidRDefault="0053335F" w:rsidP="0053335F">
      <w:pPr>
        <w:spacing w:line="360" w:lineRule="auto"/>
        <w:jc w:val="both"/>
        <w:rPr>
          <w:b/>
          <w:bCs/>
          <w:u w:val="single"/>
          <w:rtl/>
        </w:rPr>
      </w:pPr>
      <w:r w:rsidRPr="000A3539">
        <w:rPr>
          <w:b/>
          <w:bCs/>
          <w:u w:val="single"/>
          <w:rtl/>
        </w:rPr>
        <w:t>העונש המתאים לנאשם</w:t>
      </w:r>
      <w:r>
        <w:rPr>
          <w:rFonts w:hint="cs"/>
          <w:b/>
          <w:bCs/>
          <w:u w:val="single"/>
          <w:rtl/>
        </w:rPr>
        <w:t>,</w:t>
      </w:r>
    </w:p>
    <w:p w14:paraId="00231AD1" w14:textId="77777777" w:rsidR="0053335F" w:rsidRDefault="0053335F" w:rsidP="0053335F">
      <w:pPr>
        <w:spacing w:line="360" w:lineRule="auto"/>
        <w:jc w:val="both"/>
        <w:rPr>
          <w:b/>
          <w:bCs/>
          <w:rtl/>
        </w:rPr>
      </w:pPr>
    </w:p>
    <w:p w14:paraId="5DC86292" w14:textId="77777777" w:rsidR="0053335F" w:rsidRPr="0053335F" w:rsidRDefault="0053335F" w:rsidP="0053335F">
      <w:pPr>
        <w:spacing w:line="360" w:lineRule="auto"/>
        <w:jc w:val="both"/>
        <w:rPr>
          <w:rFonts w:ascii="Calibri" w:eastAsia="Calibri" w:hAnsi="Calibri"/>
        </w:rPr>
      </w:pPr>
      <w:r>
        <w:rPr>
          <w:rtl/>
        </w:rPr>
        <w:t xml:space="preserve">שקלתי </w:t>
      </w:r>
      <w:r>
        <w:rPr>
          <w:rFonts w:hint="cs"/>
          <w:rtl/>
        </w:rPr>
        <w:t>העדר עברו הפלילי של הנאשם למעט הרשעות מתחום התעבורה</w:t>
      </w:r>
      <w:r>
        <w:rPr>
          <w:rtl/>
        </w:rPr>
        <w:t xml:space="preserve">. שקלתי חלוף הזמן מביצוע העבירות שבוצעו בשנת </w:t>
      </w:r>
      <w:r>
        <w:rPr>
          <w:rFonts w:hint="cs"/>
          <w:rtl/>
        </w:rPr>
        <w:t xml:space="preserve">2016, כאשר שמתי דגש לכך שבתקופה לאחר מכן הנאשם לא הורשע או היה מעורב הפלילים בכלל ובעבירות סמים בפרט (לעניין חלוף הזמן אפנה </w:t>
      </w:r>
      <w:r w:rsidRPr="0053335F">
        <w:rPr>
          <w:rFonts w:ascii="Calibri" w:eastAsia="Calibri" w:hAnsi="Calibri" w:hint="cs"/>
          <w:rtl/>
        </w:rPr>
        <w:t xml:space="preserve">להכרעת הדין בעמוד 12, משם התמשכות ההליך ברובה רובצת לפתחו של הנאשם או ההגנה). נטלתי את שיקולי ההגנה והנאשם שמאז נישא נולדו לו ילדים והוא מפרנס את משפחתו בדוחק (לא הוצגו לי כל ראיות לעניין זה). בסופו של יום ועל אף שמדובר בסם קשה בכמות גדולה מצאתי לאחר ששקלתי את כלל השיקולים, כי הנאשם מצוי בשליש התחתון של המתחם. </w:t>
      </w:r>
    </w:p>
    <w:p w14:paraId="6B7A600B" w14:textId="77777777" w:rsidR="0053335F" w:rsidRDefault="0053335F" w:rsidP="0053335F">
      <w:pPr>
        <w:tabs>
          <w:tab w:val="num" w:pos="720"/>
        </w:tabs>
        <w:spacing w:line="360" w:lineRule="auto"/>
        <w:jc w:val="both"/>
        <w:rPr>
          <w:rFonts w:ascii="David" w:hAnsi="David"/>
          <w:b/>
          <w:rtl/>
        </w:rPr>
      </w:pPr>
    </w:p>
    <w:p w14:paraId="50C36887" w14:textId="77777777" w:rsidR="0053335F" w:rsidRDefault="0053335F" w:rsidP="0053335F">
      <w:pPr>
        <w:tabs>
          <w:tab w:val="num" w:pos="720"/>
        </w:tabs>
        <w:spacing w:line="360" w:lineRule="auto"/>
        <w:jc w:val="both"/>
        <w:rPr>
          <w:rFonts w:ascii="David" w:hAnsi="David"/>
          <w:b/>
          <w:rtl/>
        </w:rPr>
      </w:pPr>
    </w:p>
    <w:p w14:paraId="738DD77C" w14:textId="77777777" w:rsidR="0053335F" w:rsidRDefault="0053335F" w:rsidP="0053335F">
      <w:pPr>
        <w:tabs>
          <w:tab w:val="num" w:pos="720"/>
        </w:tabs>
        <w:spacing w:line="360" w:lineRule="auto"/>
        <w:jc w:val="both"/>
        <w:rPr>
          <w:rFonts w:ascii="David" w:hAnsi="David"/>
          <w:b/>
          <w:rtl/>
        </w:rPr>
      </w:pPr>
    </w:p>
    <w:p w14:paraId="2390A516" w14:textId="77777777" w:rsidR="0053335F" w:rsidRPr="00F84B2C" w:rsidRDefault="0053335F" w:rsidP="0053335F">
      <w:pPr>
        <w:tabs>
          <w:tab w:val="num" w:pos="720"/>
        </w:tabs>
        <w:spacing w:line="360" w:lineRule="auto"/>
        <w:jc w:val="both"/>
        <w:rPr>
          <w:rFonts w:ascii="David" w:hAnsi="David"/>
          <w:b/>
          <w:rtl/>
        </w:rPr>
      </w:pPr>
    </w:p>
    <w:p w14:paraId="7F1A0C56" w14:textId="77777777" w:rsidR="0053335F" w:rsidRDefault="0053335F" w:rsidP="0053335F">
      <w:pPr>
        <w:spacing w:line="360" w:lineRule="auto"/>
        <w:jc w:val="both"/>
        <w:rPr>
          <w:rtl/>
        </w:rPr>
      </w:pPr>
    </w:p>
    <w:p w14:paraId="25584D29" w14:textId="77777777" w:rsidR="0053335F" w:rsidRDefault="0053335F" w:rsidP="0053335F">
      <w:pPr>
        <w:spacing w:line="360" w:lineRule="auto"/>
        <w:jc w:val="both"/>
        <w:rPr>
          <w:rFonts w:ascii="David" w:hAnsi="David"/>
          <w:b/>
          <w:bCs/>
          <w:u w:val="single"/>
          <w:rtl/>
        </w:rPr>
      </w:pPr>
      <w:r>
        <w:rPr>
          <w:rFonts w:ascii="David" w:hAnsi="David"/>
          <w:b/>
          <w:bCs/>
          <w:u w:val="single"/>
          <w:rtl/>
        </w:rPr>
        <w:t>אשר על כן</w:t>
      </w:r>
      <w:r>
        <w:rPr>
          <w:rFonts w:ascii="David" w:hAnsi="David" w:hint="cs"/>
          <w:b/>
          <w:bCs/>
          <w:u w:val="single"/>
          <w:rtl/>
        </w:rPr>
        <w:t xml:space="preserve">, </w:t>
      </w:r>
      <w:r>
        <w:rPr>
          <w:rFonts w:ascii="David" w:hAnsi="David"/>
          <w:b/>
          <w:bCs/>
          <w:u w:val="single"/>
          <w:rtl/>
        </w:rPr>
        <w:t>אני גוזרת על הנאשם את העונשים הבאים</w:t>
      </w:r>
      <w:r w:rsidRPr="000F5C1B">
        <w:rPr>
          <w:rFonts w:ascii="David" w:hAnsi="David"/>
          <w:rtl/>
        </w:rPr>
        <w:t>:</w:t>
      </w:r>
    </w:p>
    <w:p w14:paraId="4794D292" w14:textId="77777777" w:rsidR="0053335F" w:rsidRDefault="0053335F" w:rsidP="0053335F">
      <w:pPr>
        <w:spacing w:line="360" w:lineRule="auto"/>
        <w:jc w:val="both"/>
        <w:rPr>
          <w:rFonts w:ascii="David" w:hAnsi="David"/>
          <w:b/>
          <w:bCs/>
          <w:u w:val="single"/>
          <w:rtl/>
        </w:rPr>
      </w:pPr>
    </w:p>
    <w:p w14:paraId="335EF91E" w14:textId="77777777" w:rsidR="0053335F" w:rsidRDefault="0053335F" w:rsidP="0053335F">
      <w:pPr>
        <w:pStyle w:val="aa"/>
        <w:numPr>
          <w:ilvl w:val="0"/>
          <w:numId w:val="1"/>
        </w:numPr>
        <w:spacing w:line="360" w:lineRule="auto"/>
        <w:jc w:val="both"/>
        <w:rPr>
          <w:rFonts w:ascii="David" w:eastAsia="David" w:hAnsi="David" w:cs="David"/>
          <w:sz w:val="24"/>
          <w:szCs w:val="24"/>
        </w:rPr>
      </w:pPr>
      <w:r>
        <w:rPr>
          <w:rFonts w:eastAsia="Times New Roman" w:cs="David" w:hint="cs"/>
          <w:b/>
          <w:bCs/>
          <w:sz w:val="24"/>
          <w:szCs w:val="24"/>
          <w:rtl/>
        </w:rPr>
        <w:t>9</w:t>
      </w:r>
      <w:r>
        <w:rPr>
          <w:rFonts w:eastAsia="Times New Roman" w:cs="David"/>
          <w:sz w:val="24"/>
          <w:szCs w:val="24"/>
          <w:rtl/>
        </w:rPr>
        <w:t xml:space="preserve"> </w:t>
      </w:r>
      <w:r>
        <w:rPr>
          <w:rFonts w:ascii="Times New Roman" w:eastAsia="Times New Roman" w:hAnsi="Times New Roman" w:cs="David"/>
          <w:b/>
          <w:bCs/>
          <w:sz w:val="24"/>
          <w:szCs w:val="24"/>
          <w:rtl/>
        </w:rPr>
        <w:t xml:space="preserve">חודשי </w:t>
      </w:r>
      <w:r>
        <w:rPr>
          <w:rFonts w:ascii="David" w:hAnsi="David" w:cs="David"/>
          <w:b/>
          <w:bCs/>
          <w:sz w:val="24"/>
          <w:szCs w:val="24"/>
          <w:rtl/>
        </w:rPr>
        <w:t>מאסר בפועל שירוצו בעבודות שירות</w:t>
      </w:r>
      <w:r>
        <w:rPr>
          <w:rFonts w:ascii="David" w:hAnsi="David" w:cs="David"/>
          <w:sz w:val="24"/>
          <w:szCs w:val="24"/>
          <w:rtl/>
        </w:rPr>
        <w:t xml:space="preserve">. הנאשם יבצע את עבודות שירות </w:t>
      </w:r>
      <w:r>
        <w:rPr>
          <w:rFonts w:ascii="David" w:hAnsi="David" w:cs="David"/>
          <w:sz w:val="24"/>
          <w:szCs w:val="24"/>
          <w:u w:val="single"/>
          <w:rtl/>
        </w:rPr>
        <w:t>ב</w:t>
      </w:r>
      <w:r>
        <w:rPr>
          <w:rFonts w:ascii="David" w:hAnsi="David" w:cs="David" w:hint="cs"/>
          <w:sz w:val="24"/>
          <w:szCs w:val="24"/>
          <w:u w:val="single"/>
          <w:rtl/>
        </w:rPr>
        <w:t>מרכז לקשיש לוסטיגר,</w:t>
      </w:r>
      <w:r>
        <w:rPr>
          <w:rFonts w:ascii="David" w:hAnsi="David" w:cs="David"/>
          <w:sz w:val="24"/>
          <w:szCs w:val="24"/>
          <w:rtl/>
        </w:rPr>
        <w:t xml:space="preserve"> ברחוב </w:t>
      </w:r>
      <w:r>
        <w:rPr>
          <w:rFonts w:ascii="David" w:hAnsi="David" w:cs="David" w:hint="cs"/>
          <w:sz w:val="24"/>
          <w:szCs w:val="24"/>
          <w:rtl/>
        </w:rPr>
        <w:t>הרצל 74,</w:t>
      </w:r>
      <w:r>
        <w:rPr>
          <w:rFonts w:ascii="David" w:hAnsi="David" w:cs="David"/>
          <w:sz w:val="24"/>
          <w:szCs w:val="24"/>
          <w:rtl/>
        </w:rPr>
        <w:t xml:space="preserve"> 5 ימים בשבוע, על פי טווח השעות המתאפשר בחוק. תחילתן של ביצוע העבודות </w:t>
      </w:r>
      <w:r>
        <w:rPr>
          <w:rFonts w:ascii="David" w:hAnsi="David" w:cs="David"/>
          <w:b/>
          <w:bCs/>
          <w:sz w:val="24"/>
          <w:szCs w:val="24"/>
          <w:u w:val="single"/>
          <w:rtl/>
        </w:rPr>
        <w:t xml:space="preserve">ביום </w:t>
      </w:r>
      <w:r>
        <w:rPr>
          <w:rFonts w:ascii="David" w:hAnsi="David" w:cs="David" w:hint="cs"/>
          <w:b/>
          <w:bCs/>
          <w:sz w:val="24"/>
          <w:szCs w:val="24"/>
          <w:u w:val="single"/>
          <w:rtl/>
        </w:rPr>
        <w:t>25.3.2024</w:t>
      </w:r>
      <w:r>
        <w:rPr>
          <w:rFonts w:ascii="David" w:hAnsi="David" w:cs="David"/>
          <w:sz w:val="24"/>
          <w:szCs w:val="24"/>
          <w:rtl/>
        </w:rPr>
        <w:t xml:space="preserve"> והן תהיינה בפיקוח מפקח אחראי </w:t>
      </w:r>
      <w:r>
        <w:rPr>
          <w:rFonts w:ascii="David" w:hAnsi="David" w:cs="David" w:hint="cs"/>
          <w:sz w:val="24"/>
          <w:szCs w:val="24"/>
          <w:rtl/>
        </w:rPr>
        <w:t>יובל בוקובזה,</w:t>
      </w:r>
      <w:r>
        <w:rPr>
          <w:rFonts w:ascii="David" w:hAnsi="David" w:cs="David"/>
          <w:sz w:val="24"/>
          <w:szCs w:val="24"/>
          <w:rtl/>
        </w:rPr>
        <w:t xml:space="preserve"> </w:t>
      </w:r>
      <w:r>
        <w:rPr>
          <w:rFonts w:ascii="David" w:hAnsi="David" w:cs="David" w:hint="cs"/>
          <w:sz w:val="24"/>
          <w:szCs w:val="24"/>
          <w:rtl/>
        </w:rPr>
        <w:t xml:space="preserve">                                                 </w:t>
      </w:r>
      <w:r>
        <w:rPr>
          <w:rFonts w:ascii="David" w:hAnsi="David" w:cs="David"/>
          <w:sz w:val="24"/>
          <w:szCs w:val="24"/>
          <w:rtl/>
        </w:rPr>
        <w:t xml:space="preserve"> מס' נייד </w:t>
      </w:r>
      <w:r>
        <w:rPr>
          <w:rFonts w:ascii="David" w:hAnsi="David" w:cs="David" w:hint="cs"/>
          <w:sz w:val="24"/>
          <w:szCs w:val="24"/>
          <w:rtl/>
        </w:rPr>
        <w:t xml:space="preserve">050-4062869. </w:t>
      </w:r>
    </w:p>
    <w:p w14:paraId="5D87B1B6" w14:textId="77777777" w:rsidR="0053335F" w:rsidRPr="007C3B36" w:rsidRDefault="0053335F" w:rsidP="0053335F">
      <w:pPr>
        <w:spacing w:line="360" w:lineRule="auto"/>
        <w:jc w:val="both"/>
        <w:rPr>
          <w:rFonts w:ascii="David" w:eastAsia="David" w:hAnsi="David"/>
        </w:rPr>
      </w:pPr>
    </w:p>
    <w:p w14:paraId="39B98DB3" w14:textId="77777777" w:rsidR="0053335F" w:rsidRDefault="0053335F" w:rsidP="0053335F">
      <w:pPr>
        <w:pStyle w:val="aa"/>
        <w:spacing w:line="360" w:lineRule="auto"/>
        <w:ind w:left="360"/>
        <w:jc w:val="both"/>
        <w:rPr>
          <w:rFonts w:ascii="David" w:eastAsia="David" w:hAnsi="David" w:cs="David"/>
          <w:sz w:val="24"/>
          <w:szCs w:val="24"/>
        </w:rPr>
      </w:pPr>
      <w:r>
        <w:rPr>
          <w:rFonts w:ascii="David" w:hAnsi="David" w:cs="David"/>
          <w:b/>
          <w:bCs/>
          <w:sz w:val="24"/>
          <w:szCs w:val="24"/>
          <w:rtl/>
        </w:rPr>
        <w:t xml:space="preserve">על הנאשם להתייצב לפני מפקח על עבודות השירות לצורך קליטה והצבה בתאריך תחילת העבודה, בשעה 08:00, </w:t>
      </w:r>
      <w:r>
        <w:rPr>
          <w:rFonts w:ascii="Times New Roman" w:eastAsia="Times New Roman" w:hAnsi="Times New Roman" w:cs="David"/>
          <w:b/>
          <w:bCs/>
          <w:sz w:val="24"/>
          <w:szCs w:val="24"/>
          <w:rtl/>
        </w:rPr>
        <w:t>במפקדת מחוז מרכז, יחידת עבודות שירות, ת"ד 81, רמלה</w:t>
      </w:r>
      <w:r>
        <w:rPr>
          <w:rFonts w:ascii="David" w:eastAsia="David" w:hAnsi="David" w:cs="David"/>
          <w:sz w:val="24"/>
          <w:szCs w:val="24"/>
          <w:rtl/>
        </w:rPr>
        <w:t>.</w:t>
      </w:r>
    </w:p>
    <w:p w14:paraId="1E7DEC2A" w14:textId="77777777" w:rsidR="0053335F" w:rsidRDefault="0053335F" w:rsidP="0053335F">
      <w:pPr>
        <w:pStyle w:val="aa"/>
        <w:spacing w:line="360" w:lineRule="auto"/>
        <w:ind w:left="360"/>
        <w:jc w:val="both"/>
        <w:rPr>
          <w:rFonts w:ascii="David" w:eastAsia="David" w:hAnsi="David" w:cs="David"/>
          <w:sz w:val="24"/>
          <w:szCs w:val="24"/>
          <w:rtl/>
        </w:rPr>
      </w:pPr>
    </w:p>
    <w:p w14:paraId="5FD9BC75" w14:textId="77777777" w:rsidR="0053335F" w:rsidRDefault="0053335F" w:rsidP="0053335F">
      <w:pPr>
        <w:pStyle w:val="aa"/>
        <w:spacing w:line="360" w:lineRule="auto"/>
        <w:ind w:left="360"/>
        <w:jc w:val="both"/>
        <w:rPr>
          <w:rFonts w:ascii="David" w:hAnsi="David" w:cs="David"/>
          <w:sz w:val="24"/>
          <w:szCs w:val="24"/>
        </w:rPr>
      </w:pPr>
      <w:r>
        <w:rPr>
          <w:rFonts w:ascii="David" w:hAnsi="David" w:cs="David"/>
          <w:sz w:val="24"/>
          <w:szCs w:val="24"/>
          <w:rtl/>
        </w:rPr>
        <w:t>אני מודיעה לנאשם כי עליו להודיע לממונה על כל שינוי, אם יחול, בכתובת מגוריו, וכן עליו לעמוד בתנאי הפיקוח, שכן אי מילוי עבודות השירות על פי הנחיות המפקח, עלול להביא להפסקתן ולכליאה במתקן כליאה.</w:t>
      </w:r>
    </w:p>
    <w:p w14:paraId="3F1FACFF" w14:textId="77777777" w:rsidR="0053335F" w:rsidRDefault="0053335F" w:rsidP="0053335F">
      <w:pPr>
        <w:pStyle w:val="aa"/>
        <w:spacing w:line="360" w:lineRule="auto"/>
        <w:ind w:left="360"/>
        <w:jc w:val="both"/>
        <w:rPr>
          <w:rFonts w:ascii="David" w:hAnsi="David" w:cs="David"/>
          <w:sz w:val="24"/>
          <w:szCs w:val="24"/>
          <w:rtl/>
        </w:rPr>
      </w:pPr>
    </w:p>
    <w:p w14:paraId="3D3C79F8" w14:textId="77777777" w:rsidR="0053335F" w:rsidRDefault="0053335F" w:rsidP="0053335F">
      <w:pPr>
        <w:pStyle w:val="aa"/>
        <w:numPr>
          <w:ilvl w:val="0"/>
          <w:numId w:val="1"/>
        </w:numPr>
        <w:spacing w:line="360" w:lineRule="auto"/>
        <w:jc w:val="both"/>
        <w:rPr>
          <w:rFonts w:ascii="David" w:eastAsia="David" w:hAnsi="David" w:cs="David"/>
          <w:sz w:val="24"/>
          <w:szCs w:val="24"/>
        </w:rPr>
      </w:pPr>
      <w:r>
        <w:rPr>
          <w:rFonts w:ascii="David" w:hAnsi="David" w:cs="David" w:hint="cs"/>
          <w:b/>
          <w:bCs/>
          <w:sz w:val="24"/>
          <w:szCs w:val="24"/>
          <w:rtl/>
        </w:rPr>
        <w:t xml:space="preserve">6 </w:t>
      </w:r>
      <w:r>
        <w:rPr>
          <w:rFonts w:ascii="David" w:hAnsi="David" w:cs="David"/>
          <w:b/>
          <w:bCs/>
          <w:sz w:val="24"/>
          <w:szCs w:val="24"/>
          <w:rtl/>
        </w:rPr>
        <w:t>חודשי מאסר על תנאי</w:t>
      </w:r>
      <w:r>
        <w:rPr>
          <w:rFonts w:ascii="David" w:hAnsi="David" w:cs="David"/>
          <w:sz w:val="24"/>
          <w:szCs w:val="24"/>
          <w:rtl/>
        </w:rPr>
        <w:t>,</w:t>
      </w:r>
      <w:r>
        <w:rPr>
          <w:rFonts w:ascii="David" w:hAnsi="David" w:cs="David"/>
          <w:b/>
          <w:bCs/>
          <w:sz w:val="24"/>
          <w:szCs w:val="24"/>
          <w:rtl/>
        </w:rPr>
        <w:t xml:space="preserve"> </w:t>
      </w:r>
      <w:r>
        <w:rPr>
          <w:rFonts w:ascii="David" w:hAnsi="David" w:cs="David"/>
          <w:sz w:val="24"/>
          <w:szCs w:val="24"/>
          <w:rtl/>
        </w:rPr>
        <w:t xml:space="preserve">ואולם הנאשם לא יישא עונש זה אלא אם יעבור במהלך תקופה של 3 שנים </w:t>
      </w:r>
      <w:r>
        <w:rPr>
          <w:rFonts w:ascii="David" w:eastAsia="David" w:hAnsi="David" w:cs="David"/>
          <w:sz w:val="24"/>
          <w:szCs w:val="24"/>
          <w:rtl/>
        </w:rPr>
        <w:t xml:space="preserve">מהיום עבירה על פקודת הסמים, מסוג פשע. </w:t>
      </w:r>
    </w:p>
    <w:p w14:paraId="541FF5EF" w14:textId="77777777" w:rsidR="0053335F" w:rsidRPr="00266072" w:rsidRDefault="0053335F" w:rsidP="0053335F">
      <w:pPr>
        <w:pStyle w:val="aa"/>
        <w:spacing w:line="360" w:lineRule="auto"/>
        <w:ind w:left="360"/>
        <w:jc w:val="both"/>
        <w:rPr>
          <w:rFonts w:ascii="David" w:eastAsia="David" w:hAnsi="David" w:cs="David"/>
          <w:sz w:val="24"/>
          <w:szCs w:val="24"/>
        </w:rPr>
      </w:pPr>
    </w:p>
    <w:p w14:paraId="692ABFAB" w14:textId="77777777" w:rsidR="0053335F" w:rsidRDefault="0053335F" w:rsidP="0053335F">
      <w:pPr>
        <w:pStyle w:val="aa"/>
        <w:numPr>
          <w:ilvl w:val="0"/>
          <w:numId w:val="1"/>
        </w:numPr>
        <w:spacing w:line="360" w:lineRule="auto"/>
        <w:jc w:val="both"/>
        <w:rPr>
          <w:rFonts w:ascii="David" w:eastAsia="David" w:hAnsi="David" w:cs="David"/>
          <w:b/>
          <w:bCs/>
          <w:sz w:val="24"/>
          <w:szCs w:val="24"/>
        </w:rPr>
      </w:pPr>
      <w:r>
        <w:rPr>
          <w:rFonts w:ascii="David" w:hAnsi="David" w:cs="David"/>
          <w:b/>
          <w:bCs/>
          <w:sz w:val="24"/>
          <w:szCs w:val="24"/>
          <w:rtl/>
        </w:rPr>
        <w:t xml:space="preserve">קנס בסך </w:t>
      </w:r>
      <w:r>
        <w:rPr>
          <w:rFonts w:ascii="David" w:hAnsi="David" w:cs="David" w:hint="cs"/>
          <w:b/>
          <w:bCs/>
          <w:sz w:val="24"/>
          <w:szCs w:val="24"/>
          <w:rtl/>
        </w:rPr>
        <w:t xml:space="preserve">3,000 </w:t>
      </w:r>
      <w:r>
        <w:rPr>
          <w:rFonts w:ascii="David" w:hAnsi="David" w:cs="David"/>
          <w:b/>
          <w:bCs/>
          <w:sz w:val="24"/>
          <w:szCs w:val="24"/>
          <w:rtl/>
        </w:rPr>
        <w:t>₪</w:t>
      </w:r>
      <w:r>
        <w:rPr>
          <w:rFonts w:ascii="David" w:eastAsia="David" w:hAnsi="David" w:cs="David"/>
          <w:sz w:val="24"/>
          <w:szCs w:val="24"/>
          <w:rtl/>
        </w:rPr>
        <w:t xml:space="preserve">. הקנס ישולם </w:t>
      </w:r>
      <w:r>
        <w:rPr>
          <w:rFonts w:ascii="David" w:eastAsia="David" w:hAnsi="David" w:cs="David" w:hint="cs"/>
          <w:sz w:val="24"/>
          <w:szCs w:val="24"/>
          <w:rtl/>
        </w:rPr>
        <w:t>ב-10</w:t>
      </w:r>
      <w:r>
        <w:rPr>
          <w:rFonts w:ascii="David" w:eastAsia="David" w:hAnsi="David" w:cs="David"/>
          <w:sz w:val="24"/>
          <w:szCs w:val="24"/>
          <w:rtl/>
        </w:rPr>
        <w:t xml:space="preserve"> תשלומים חודשיים, שווים ורצופים החל מיום </w:t>
      </w:r>
      <w:r>
        <w:rPr>
          <w:rFonts w:ascii="David" w:eastAsia="David" w:hAnsi="David" w:cs="David" w:hint="cs"/>
          <w:sz w:val="24"/>
          <w:szCs w:val="24"/>
          <w:rtl/>
        </w:rPr>
        <w:t>01.06.2024</w:t>
      </w:r>
      <w:r>
        <w:rPr>
          <w:rFonts w:ascii="David" w:eastAsia="David" w:hAnsi="David" w:cs="David"/>
          <w:sz w:val="24"/>
          <w:szCs w:val="24"/>
          <w:rtl/>
        </w:rPr>
        <w:t xml:space="preserve"> ובכל </w:t>
      </w:r>
      <w:r>
        <w:rPr>
          <w:rFonts w:ascii="David" w:eastAsia="David" w:hAnsi="David" w:cs="David" w:hint="cs"/>
          <w:sz w:val="24"/>
          <w:szCs w:val="24"/>
          <w:rtl/>
        </w:rPr>
        <w:t>1 ל</w:t>
      </w:r>
      <w:r>
        <w:rPr>
          <w:rFonts w:ascii="David" w:eastAsia="David" w:hAnsi="David" w:cs="David"/>
          <w:sz w:val="24"/>
          <w:szCs w:val="24"/>
          <w:rtl/>
        </w:rPr>
        <w:t xml:space="preserve">חודש שלאחריו. </w:t>
      </w:r>
      <w:r w:rsidRPr="005E32E4">
        <w:rPr>
          <w:rFonts w:ascii="David" w:eastAsia="David" w:hAnsi="David" w:cs="David" w:hint="cs"/>
          <w:sz w:val="24"/>
          <w:szCs w:val="24"/>
          <w:rtl/>
        </w:rPr>
        <w:t>ככל שקיימת הפקדה כלשהי בתיק זה (צווי הבאה וכו'), לבקשת הנאשם הסכום יקוזז מסך הקנס והיתרה תחולק ל-10 תשלומים חודשיים.</w:t>
      </w:r>
      <w:r>
        <w:rPr>
          <w:rFonts w:ascii="David" w:eastAsia="David" w:hAnsi="David" w:cs="David" w:hint="cs"/>
          <w:b/>
          <w:bCs/>
          <w:sz w:val="24"/>
          <w:szCs w:val="24"/>
          <w:rtl/>
        </w:rPr>
        <w:t xml:space="preserve"> </w:t>
      </w:r>
    </w:p>
    <w:p w14:paraId="2807E7E7" w14:textId="77777777" w:rsidR="0053335F" w:rsidRPr="004E1FA6" w:rsidRDefault="0053335F" w:rsidP="0053335F">
      <w:pPr>
        <w:spacing w:line="360" w:lineRule="auto"/>
        <w:jc w:val="both"/>
        <w:rPr>
          <w:rFonts w:ascii="David" w:eastAsia="David" w:hAnsi="David"/>
          <w:b/>
          <w:bCs/>
          <w:rtl/>
        </w:rPr>
      </w:pPr>
    </w:p>
    <w:p w14:paraId="52584828" w14:textId="77777777" w:rsidR="0053335F" w:rsidRDefault="0053335F" w:rsidP="0053335F">
      <w:pPr>
        <w:pStyle w:val="aa"/>
        <w:numPr>
          <w:ilvl w:val="0"/>
          <w:numId w:val="1"/>
        </w:numPr>
        <w:spacing w:line="360" w:lineRule="auto"/>
        <w:jc w:val="both"/>
        <w:rPr>
          <w:rFonts w:ascii="David" w:eastAsia="David" w:hAnsi="David" w:cs="David"/>
          <w:sz w:val="24"/>
          <w:szCs w:val="24"/>
        </w:rPr>
      </w:pPr>
      <w:r>
        <w:rPr>
          <w:rFonts w:ascii="David" w:eastAsia="David" w:hAnsi="David" w:cs="David" w:hint="cs"/>
          <w:b/>
          <w:bCs/>
          <w:sz w:val="24"/>
          <w:szCs w:val="24"/>
          <w:rtl/>
        </w:rPr>
        <w:t xml:space="preserve">4 </w:t>
      </w:r>
      <w:r>
        <w:rPr>
          <w:rFonts w:ascii="David" w:eastAsia="David" w:hAnsi="David" w:cs="David"/>
          <w:b/>
          <w:bCs/>
          <w:sz w:val="24"/>
          <w:szCs w:val="24"/>
          <w:rtl/>
        </w:rPr>
        <w:t>חודשי פסילת רישיון וזאת על תנאי לשנתיים</w:t>
      </w:r>
      <w:r>
        <w:rPr>
          <w:rFonts w:ascii="David" w:eastAsia="David" w:hAnsi="David" w:cs="David"/>
          <w:sz w:val="24"/>
          <w:szCs w:val="24"/>
          <w:rtl/>
        </w:rPr>
        <w:t xml:space="preserve"> שלא יעבור עבירה בה הורשע היום</w:t>
      </w:r>
      <w:r>
        <w:rPr>
          <w:rFonts w:ascii="David" w:eastAsia="David" w:hAnsi="David" w:cs="David" w:hint="cs"/>
          <w:sz w:val="24"/>
          <w:szCs w:val="24"/>
          <w:rtl/>
        </w:rPr>
        <w:t xml:space="preserve"> או עבירה של נהיגה בשכרות או נהיגה תחת השפעת אלכוהול או סמים.</w:t>
      </w:r>
    </w:p>
    <w:p w14:paraId="1FD50C10" w14:textId="77777777" w:rsidR="0053335F" w:rsidRDefault="0053335F" w:rsidP="0053335F">
      <w:pPr>
        <w:pStyle w:val="aa"/>
        <w:rPr>
          <w:rFonts w:ascii="David" w:eastAsia="David" w:hAnsi="David" w:cs="David"/>
          <w:sz w:val="24"/>
          <w:szCs w:val="24"/>
        </w:rPr>
      </w:pPr>
    </w:p>
    <w:p w14:paraId="4B3C7A02" w14:textId="77777777" w:rsidR="0053335F" w:rsidRPr="0053335F" w:rsidRDefault="0053335F" w:rsidP="0053335F">
      <w:pPr>
        <w:spacing w:line="360" w:lineRule="auto"/>
        <w:jc w:val="both"/>
        <w:rPr>
          <w:rFonts w:ascii="David" w:eastAsia="Calibri" w:hAnsi="David"/>
          <w:rtl/>
        </w:rPr>
      </w:pPr>
      <w:r>
        <w:rPr>
          <w:rFonts w:ascii="David" w:hAnsi="David"/>
          <w:rtl/>
        </w:rPr>
        <w:t xml:space="preserve">ניתן צו לגבי הסמים כך שהסמים יושמדו ומוצגים אחרים שנתפסו </w:t>
      </w:r>
      <w:r>
        <w:rPr>
          <w:rFonts w:ascii="David" w:hAnsi="David" w:hint="cs"/>
          <w:rtl/>
        </w:rPr>
        <w:t>מאת</w:t>
      </w:r>
      <w:r>
        <w:rPr>
          <w:rFonts w:ascii="David" w:hAnsi="David"/>
          <w:rtl/>
        </w:rPr>
        <w:t xml:space="preserve"> הנאשם יושבו לידיו. עניין זה יוסדר עם היחידה החוקרת. </w:t>
      </w:r>
    </w:p>
    <w:p w14:paraId="6A218168" w14:textId="77777777" w:rsidR="0053335F" w:rsidRPr="0053335F" w:rsidRDefault="0053335F" w:rsidP="0053335F">
      <w:pPr>
        <w:spacing w:line="360" w:lineRule="auto"/>
        <w:jc w:val="both"/>
        <w:rPr>
          <w:rFonts w:ascii="David" w:eastAsia="Calibri" w:hAnsi="David"/>
          <w:rtl/>
        </w:rPr>
      </w:pPr>
    </w:p>
    <w:p w14:paraId="226E5517" w14:textId="77777777" w:rsidR="0053335F" w:rsidRDefault="0053335F" w:rsidP="0053335F">
      <w:pPr>
        <w:spacing w:line="360" w:lineRule="auto"/>
        <w:jc w:val="both"/>
        <w:rPr>
          <w:rFonts w:ascii="David" w:hAnsi="David"/>
        </w:rPr>
      </w:pPr>
      <w:r>
        <w:rPr>
          <w:rFonts w:ascii="David" w:hAnsi="David"/>
          <w:rtl/>
        </w:rPr>
        <w:t>ככל שהופקד פיקדון בתיק או בתיק המעצרים הקשור לתיק זה ובהעדר מניעה על</w:t>
      </w:r>
      <w:r>
        <w:rPr>
          <w:rFonts w:ascii="David" w:hAnsi="David" w:hint="cs"/>
          <w:rtl/>
        </w:rPr>
        <w:t>-</w:t>
      </w:r>
      <w:r>
        <w:rPr>
          <w:rFonts w:ascii="David" w:hAnsi="David"/>
          <w:rtl/>
        </w:rPr>
        <w:t xml:space="preserve">פי דין, </w:t>
      </w:r>
      <w:r>
        <w:rPr>
          <w:rFonts w:ascii="David" w:hAnsi="David" w:hint="cs"/>
          <w:rtl/>
        </w:rPr>
        <w:t>יקוזז מהקנס שנקבע בגזר דין זה והיתרה, ככל שיש, ת</w:t>
      </w:r>
      <w:r>
        <w:rPr>
          <w:rFonts w:ascii="David" w:hAnsi="David"/>
          <w:rtl/>
        </w:rPr>
        <w:t xml:space="preserve">וחזר </w:t>
      </w:r>
      <w:r>
        <w:rPr>
          <w:rFonts w:ascii="David" w:hAnsi="David" w:hint="cs"/>
          <w:rtl/>
        </w:rPr>
        <w:t>לנאשם</w:t>
      </w:r>
      <w:r>
        <w:rPr>
          <w:rFonts w:ascii="David" w:hAnsi="David"/>
          <w:rtl/>
        </w:rPr>
        <w:t xml:space="preserve"> או לידי מי מטעמו ע</w:t>
      </w:r>
      <w:r>
        <w:rPr>
          <w:rFonts w:ascii="David" w:hAnsi="David" w:hint="cs"/>
          <w:rtl/>
        </w:rPr>
        <w:t>ל-פי י</w:t>
      </w:r>
      <w:r>
        <w:rPr>
          <w:rFonts w:ascii="David" w:hAnsi="David"/>
          <w:rtl/>
        </w:rPr>
        <w:t xml:space="preserve">יפוי כוח. </w:t>
      </w:r>
    </w:p>
    <w:p w14:paraId="7DC312D1" w14:textId="77777777" w:rsidR="0053335F" w:rsidRPr="005E32E4" w:rsidRDefault="0053335F" w:rsidP="0053335F">
      <w:pPr>
        <w:spacing w:line="360" w:lineRule="auto"/>
        <w:jc w:val="both"/>
        <w:rPr>
          <w:rFonts w:ascii="David" w:hAnsi="David"/>
          <w:rtl/>
        </w:rPr>
      </w:pPr>
    </w:p>
    <w:p w14:paraId="3FB5D65C" w14:textId="77777777" w:rsidR="0053335F" w:rsidRDefault="0053335F" w:rsidP="0053335F">
      <w:pPr>
        <w:spacing w:line="360" w:lineRule="auto"/>
        <w:jc w:val="both"/>
        <w:rPr>
          <w:rFonts w:ascii="David" w:hAnsi="David"/>
          <w:rtl/>
        </w:rPr>
      </w:pPr>
      <w:r>
        <w:rPr>
          <w:rFonts w:ascii="David" w:hAnsi="David"/>
          <w:rtl/>
        </w:rPr>
        <w:t>ניתן יהיה לשלם את הקנס כעבור שלושה ימים מיום מתן גזר הדין לחשבון המרכז לגביית קנסות, אגרות והוצאות ברשות האכיפה והגבייה באחת מהדרכים הבאות:</w:t>
      </w:r>
    </w:p>
    <w:p w14:paraId="3DED59C5" w14:textId="77777777" w:rsidR="0053335F" w:rsidRDefault="0053335F" w:rsidP="0053335F">
      <w:pPr>
        <w:spacing w:line="360" w:lineRule="auto"/>
        <w:jc w:val="both"/>
        <w:rPr>
          <w:rFonts w:ascii="David" w:hAnsi="David"/>
          <w:rtl/>
        </w:rPr>
      </w:pPr>
    </w:p>
    <w:p w14:paraId="5599A5F1" w14:textId="77777777" w:rsidR="0053335F" w:rsidRDefault="0053335F" w:rsidP="0053335F">
      <w:pPr>
        <w:pStyle w:val="aa"/>
        <w:numPr>
          <w:ilvl w:val="0"/>
          <w:numId w:val="2"/>
        </w:numPr>
        <w:spacing w:line="360" w:lineRule="auto"/>
        <w:jc w:val="both"/>
        <w:rPr>
          <w:rFonts w:ascii="David" w:hAnsi="David" w:cs="David"/>
          <w:b/>
          <w:bCs/>
          <w:sz w:val="24"/>
          <w:szCs w:val="24"/>
        </w:rPr>
      </w:pPr>
      <w:r>
        <w:rPr>
          <w:rFonts w:ascii="David" w:hAnsi="David" w:cs="David"/>
          <w:b/>
          <w:bCs/>
          <w:sz w:val="24"/>
          <w:szCs w:val="24"/>
          <w:rtl/>
        </w:rPr>
        <w:t>בכרטיס אשראי</w:t>
      </w:r>
      <w:r>
        <w:rPr>
          <w:rFonts w:ascii="David" w:hAnsi="David" w:cs="David"/>
          <w:sz w:val="24"/>
          <w:szCs w:val="24"/>
          <w:rtl/>
        </w:rPr>
        <w:t xml:space="preserve"> – באתר המקוון של רשות האכיפה והגבייה, </w:t>
      </w:r>
      <w:hyperlink r:id="rId43" w:history="1">
        <w:r>
          <w:rPr>
            <w:rStyle w:val="Hyperlink"/>
            <w:rFonts w:ascii="David" w:hAnsi="David" w:cs="David"/>
            <w:sz w:val="24"/>
            <w:szCs w:val="24"/>
          </w:rPr>
          <w:t>www.eca.gov.il</w:t>
        </w:r>
      </w:hyperlink>
      <w:r>
        <w:rPr>
          <w:rFonts w:ascii="David" w:hAnsi="David" w:cs="David"/>
          <w:sz w:val="24"/>
          <w:szCs w:val="24"/>
        </w:rPr>
        <w:t xml:space="preserve"> </w:t>
      </w:r>
      <w:r w:rsidR="005D6C4B">
        <w:rPr>
          <w:rFonts w:ascii="David" w:hAnsi="David" w:cs="David"/>
          <w:sz w:val="24"/>
          <w:szCs w:val="24"/>
          <w:rtl/>
        </w:rPr>
        <w:t xml:space="preserve"> </w:t>
      </w:r>
    </w:p>
    <w:p w14:paraId="0280046B" w14:textId="77777777" w:rsidR="0053335F" w:rsidRDefault="0053335F" w:rsidP="0053335F">
      <w:pPr>
        <w:pStyle w:val="aa"/>
        <w:numPr>
          <w:ilvl w:val="0"/>
          <w:numId w:val="2"/>
        </w:numPr>
        <w:spacing w:line="360" w:lineRule="auto"/>
        <w:jc w:val="both"/>
        <w:rPr>
          <w:rFonts w:ascii="David" w:hAnsi="David" w:cs="David"/>
          <w:b/>
          <w:bCs/>
          <w:sz w:val="24"/>
          <w:szCs w:val="24"/>
        </w:rPr>
      </w:pPr>
      <w:r>
        <w:rPr>
          <w:rFonts w:ascii="David" w:hAnsi="David" w:cs="David"/>
          <w:b/>
          <w:bCs/>
          <w:sz w:val="24"/>
          <w:szCs w:val="24"/>
          <w:rtl/>
        </w:rPr>
        <w:t>מוקד שירות טלפוני בשרות עצמי (מרכז גבייה)</w:t>
      </w:r>
      <w:r w:rsidR="005D6C4B">
        <w:rPr>
          <w:rFonts w:ascii="David" w:hAnsi="David" w:cs="David"/>
          <w:b/>
          <w:bCs/>
          <w:sz w:val="24"/>
          <w:szCs w:val="24"/>
          <w:rtl/>
        </w:rPr>
        <w:t xml:space="preserve"> </w:t>
      </w:r>
      <w:r>
        <w:rPr>
          <w:rFonts w:ascii="David" w:hAnsi="David" w:cs="David"/>
          <w:b/>
          <w:bCs/>
          <w:sz w:val="24"/>
          <w:szCs w:val="24"/>
          <w:rtl/>
        </w:rPr>
        <w:t xml:space="preserve"> – בטלפון 35592* או בטלפון 073-2055000</w:t>
      </w:r>
    </w:p>
    <w:p w14:paraId="043625A3" w14:textId="77777777" w:rsidR="0053335F" w:rsidRDefault="0053335F" w:rsidP="0053335F">
      <w:pPr>
        <w:pStyle w:val="aa"/>
        <w:numPr>
          <w:ilvl w:val="0"/>
          <w:numId w:val="2"/>
        </w:numPr>
        <w:spacing w:line="360" w:lineRule="auto"/>
        <w:jc w:val="both"/>
        <w:rPr>
          <w:rFonts w:ascii="David" w:hAnsi="David" w:cs="David"/>
          <w:b/>
          <w:bCs/>
          <w:sz w:val="24"/>
          <w:szCs w:val="24"/>
        </w:rPr>
      </w:pPr>
      <w:r>
        <w:rPr>
          <w:rFonts w:ascii="David" w:hAnsi="David" w:cs="David"/>
          <w:b/>
          <w:bCs/>
          <w:sz w:val="24"/>
          <w:szCs w:val="24"/>
          <w:rtl/>
        </w:rPr>
        <w:t>במזומן בכל סניף של בנק הדואר</w:t>
      </w:r>
      <w:r>
        <w:rPr>
          <w:rFonts w:ascii="David" w:hAnsi="David" w:cs="David"/>
          <w:sz w:val="24"/>
          <w:szCs w:val="24"/>
          <w:rtl/>
        </w:rPr>
        <w:t xml:space="preserve"> – בהצגת תעודת זהות בלבד (אין צורך בשוברי תשלום).</w:t>
      </w:r>
    </w:p>
    <w:p w14:paraId="2C4E8A80" w14:textId="77777777" w:rsidR="0053335F" w:rsidRDefault="0053335F" w:rsidP="0053335F">
      <w:pPr>
        <w:spacing w:line="360" w:lineRule="auto"/>
        <w:jc w:val="both"/>
        <w:rPr>
          <w:rFonts w:ascii="David" w:hAnsi="David"/>
          <w:b/>
          <w:bCs/>
          <w:rtl/>
        </w:rPr>
      </w:pPr>
    </w:p>
    <w:p w14:paraId="5C242861" w14:textId="77777777" w:rsidR="0053335F" w:rsidRDefault="0053335F" w:rsidP="0053335F">
      <w:pPr>
        <w:spacing w:line="360" w:lineRule="auto"/>
        <w:jc w:val="both"/>
        <w:rPr>
          <w:rFonts w:ascii="David" w:hAnsi="David"/>
          <w:b/>
          <w:bCs/>
          <w:rtl/>
        </w:rPr>
      </w:pPr>
      <w:r>
        <w:rPr>
          <w:rFonts w:ascii="David" w:hAnsi="David"/>
          <w:b/>
          <w:bCs/>
          <w:rtl/>
        </w:rPr>
        <w:t xml:space="preserve">זכות ערעור </w:t>
      </w:r>
      <w:r>
        <w:rPr>
          <w:rFonts w:ascii="David" w:hAnsi="David" w:hint="cs"/>
          <w:b/>
          <w:bCs/>
          <w:rtl/>
        </w:rPr>
        <w:t>לבית המשפט</w:t>
      </w:r>
      <w:r>
        <w:rPr>
          <w:rFonts w:ascii="David" w:hAnsi="David"/>
          <w:b/>
          <w:bCs/>
          <w:rtl/>
        </w:rPr>
        <w:t xml:space="preserve"> המחוזי בתוך 45 ימים מהיום. </w:t>
      </w:r>
    </w:p>
    <w:p w14:paraId="722E04AA" w14:textId="77777777" w:rsidR="0053335F" w:rsidRDefault="0053335F" w:rsidP="0053335F">
      <w:pPr>
        <w:spacing w:line="360" w:lineRule="auto"/>
        <w:jc w:val="both"/>
        <w:rPr>
          <w:rFonts w:ascii="David" w:hAnsi="David"/>
          <w:b/>
          <w:bCs/>
        </w:rPr>
      </w:pPr>
    </w:p>
    <w:p w14:paraId="6A75D3CF" w14:textId="77777777" w:rsidR="0053335F" w:rsidRDefault="005D6C4B" w:rsidP="0053335F">
      <w:pPr>
        <w:spacing w:line="360" w:lineRule="auto"/>
        <w:jc w:val="both"/>
        <w:rPr>
          <w:rFonts w:ascii="David" w:hAnsi="David"/>
          <w:rtl/>
        </w:rPr>
      </w:pPr>
      <w:r w:rsidRPr="005D6C4B">
        <w:rPr>
          <w:rFonts w:ascii="David" w:hAnsi="David"/>
          <w:b/>
          <w:bCs/>
          <w:color w:val="FFFFFF"/>
          <w:sz w:val="2"/>
          <w:szCs w:val="2"/>
          <w:u w:val="double"/>
          <w:rtl/>
        </w:rPr>
        <w:t>5129371</w:t>
      </w:r>
      <w:r w:rsidR="0053335F">
        <w:rPr>
          <w:rFonts w:ascii="David" w:hAnsi="David"/>
          <w:b/>
          <w:bCs/>
          <w:u w:val="double"/>
          <w:rtl/>
        </w:rPr>
        <w:t>המזכירות</w:t>
      </w:r>
      <w:r w:rsidR="0053335F">
        <w:rPr>
          <w:rFonts w:ascii="David" w:hAnsi="David"/>
          <w:rtl/>
        </w:rPr>
        <w:t xml:space="preserve"> תעביר העתק לממונה על עבודות שירות. </w:t>
      </w:r>
    </w:p>
    <w:p w14:paraId="454B9553" w14:textId="77777777" w:rsidR="0053335F" w:rsidRPr="005D6C4B" w:rsidRDefault="005D6C4B" w:rsidP="0053335F">
      <w:pPr>
        <w:rPr>
          <w:rFonts w:ascii="Arial" w:hAnsi="Arial"/>
          <w:b/>
          <w:bCs/>
          <w:color w:val="FFFFFF"/>
          <w:sz w:val="2"/>
          <w:szCs w:val="2"/>
          <w:rtl/>
        </w:rPr>
      </w:pPr>
      <w:r w:rsidRPr="005D6C4B">
        <w:rPr>
          <w:rFonts w:ascii="Arial" w:hAnsi="Arial"/>
          <w:b/>
          <w:bCs/>
          <w:color w:val="FFFFFF"/>
          <w:sz w:val="2"/>
          <w:szCs w:val="2"/>
          <w:rtl/>
        </w:rPr>
        <w:t>54678313</w:t>
      </w:r>
    </w:p>
    <w:p w14:paraId="7FAC64EB" w14:textId="77777777" w:rsidR="0053335F" w:rsidRPr="000F2247" w:rsidRDefault="0053335F" w:rsidP="0053335F">
      <w:pPr>
        <w:rPr>
          <w:rFonts w:ascii="Arial" w:hAnsi="Arial"/>
          <w:b/>
          <w:bCs/>
          <w:sz w:val="26"/>
          <w:szCs w:val="26"/>
          <w:rtl/>
        </w:rPr>
      </w:pPr>
    </w:p>
    <w:p w14:paraId="13A88E6C" w14:textId="77777777" w:rsidR="005D6C4B" w:rsidRDefault="005D6C4B" w:rsidP="005D6C4B">
      <w:bookmarkStart w:id="8" w:name="Nitan"/>
      <w:r>
        <w:rPr>
          <w:rFonts w:ascii="Arial" w:hAnsi="Arial"/>
          <w:b/>
          <w:bCs/>
          <w:sz w:val="26"/>
          <w:szCs w:val="26"/>
          <w:rtl/>
        </w:rPr>
        <w:t xml:space="preserve">ניתן היום,  כ"ז שבט תשפ"ד, 06 פברואר 2024, במעמד הצדדים. </w:t>
      </w:r>
      <w:bookmarkEnd w:id="8"/>
      <w:r w:rsidR="0053335F">
        <w:rPr>
          <w:rFonts w:ascii="Arial" w:hAnsi="Arial"/>
          <w:b/>
          <w:bCs/>
          <w:sz w:val="26"/>
          <w:szCs w:val="26"/>
          <w:rtl/>
        </w:rPr>
        <w:tab/>
      </w:r>
      <w:r w:rsidR="0053335F">
        <w:rPr>
          <w:rFonts w:ascii="Arial" w:hAnsi="Arial"/>
          <w:b/>
          <w:bCs/>
          <w:sz w:val="26"/>
          <w:szCs w:val="26"/>
          <w:rtl/>
        </w:rPr>
        <w:tab/>
      </w:r>
      <w:r w:rsidR="0053335F">
        <w:rPr>
          <w:rFonts w:ascii="Arial" w:hAnsi="Arial"/>
          <w:b/>
          <w:bCs/>
          <w:sz w:val="26"/>
          <w:szCs w:val="26"/>
          <w:rtl/>
        </w:rPr>
        <w:tab/>
      </w:r>
    </w:p>
    <w:p w14:paraId="446C933C" w14:textId="77777777" w:rsidR="005D6C4B" w:rsidRDefault="005D6C4B" w:rsidP="005D6C4B">
      <w:pPr>
        <w:rPr>
          <w:rtl/>
        </w:rPr>
      </w:pPr>
    </w:p>
    <w:p w14:paraId="14594203" w14:textId="77777777" w:rsidR="005D6C4B" w:rsidRDefault="005D6C4B" w:rsidP="005D6C4B">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3F461F11" w14:textId="77777777" w:rsidR="0076230F" w:rsidRPr="0076230F" w:rsidRDefault="0076230F" w:rsidP="0076230F">
      <w:pPr>
        <w:keepNext/>
        <w:rPr>
          <w:rFonts w:ascii="David" w:hAnsi="David"/>
          <w:color w:val="000000"/>
          <w:sz w:val="22"/>
          <w:szCs w:val="22"/>
          <w:rtl/>
        </w:rPr>
      </w:pPr>
    </w:p>
    <w:p w14:paraId="0022AEF0" w14:textId="77777777" w:rsidR="0076230F" w:rsidRPr="0076230F" w:rsidRDefault="0076230F" w:rsidP="0076230F">
      <w:pPr>
        <w:keepNext/>
        <w:rPr>
          <w:rFonts w:ascii="David" w:hAnsi="David"/>
          <w:color w:val="000000"/>
          <w:sz w:val="22"/>
          <w:szCs w:val="22"/>
          <w:rtl/>
        </w:rPr>
      </w:pPr>
      <w:r w:rsidRPr="0076230F">
        <w:rPr>
          <w:rFonts w:ascii="David" w:hAnsi="David"/>
          <w:color w:val="000000"/>
          <w:sz w:val="22"/>
          <w:szCs w:val="22"/>
          <w:rtl/>
        </w:rPr>
        <w:t>ענת יהב 54678313-/</w:t>
      </w:r>
    </w:p>
    <w:p w14:paraId="4D9DE5E8" w14:textId="77777777" w:rsidR="005D6C4B" w:rsidRPr="005D6C4B" w:rsidRDefault="0076230F" w:rsidP="0076230F">
      <w:pPr>
        <w:rPr>
          <w:color w:val="0000FF"/>
          <w:u w:val="single"/>
        </w:rPr>
      </w:pPr>
      <w:r w:rsidRPr="0076230F">
        <w:rPr>
          <w:color w:val="000000"/>
          <w:u w:val="single"/>
          <w:rtl/>
        </w:rPr>
        <w:t>נוסח מסמך זה כפוף לשינויי ניסוח ועריכה</w:t>
      </w:r>
    </w:p>
    <w:sectPr w:rsidR="005D6C4B" w:rsidRPr="005D6C4B" w:rsidSect="0076230F">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4FE4A" w14:textId="77777777" w:rsidR="00091E3D" w:rsidRDefault="00091E3D" w:rsidP="009323FD">
      <w:r>
        <w:separator/>
      </w:r>
    </w:p>
  </w:endnote>
  <w:endnote w:type="continuationSeparator" w:id="0">
    <w:p w14:paraId="2B372195" w14:textId="77777777" w:rsidR="00091E3D" w:rsidRDefault="00091E3D" w:rsidP="00932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4775D" w14:textId="77777777" w:rsidR="0076230F" w:rsidRDefault="0076230F" w:rsidP="0076230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E93FAF5" w14:textId="77777777" w:rsidR="00F02B7A" w:rsidRPr="0076230F" w:rsidRDefault="0076230F" w:rsidP="0076230F">
    <w:pPr>
      <w:pStyle w:val="a5"/>
      <w:pBdr>
        <w:top w:val="single" w:sz="4" w:space="1" w:color="auto"/>
        <w:between w:val="single" w:sz="4" w:space="0" w:color="auto"/>
      </w:pBdr>
      <w:spacing w:after="60"/>
      <w:jc w:val="center"/>
      <w:rPr>
        <w:rFonts w:ascii="FrankRuehl" w:hAnsi="FrankRuehl" w:cs="FrankRuehl"/>
        <w:color w:val="000000"/>
      </w:rPr>
    </w:pPr>
    <w:r w:rsidRPr="0076230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AF29A" w14:textId="77777777" w:rsidR="0076230F" w:rsidRDefault="0076230F" w:rsidP="0076230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27D3B">
      <w:rPr>
        <w:rFonts w:ascii="FrankRuehl" w:hAnsi="FrankRuehl" w:cs="FrankRuehl"/>
        <w:noProof/>
        <w:rtl/>
      </w:rPr>
      <w:t>1</w:t>
    </w:r>
    <w:r>
      <w:rPr>
        <w:rFonts w:ascii="FrankRuehl" w:hAnsi="FrankRuehl" w:cs="FrankRuehl"/>
        <w:rtl/>
      </w:rPr>
      <w:fldChar w:fldCharType="end"/>
    </w:r>
  </w:p>
  <w:p w14:paraId="7919E891" w14:textId="77777777" w:rsidR="00F02B7A" w:rsidRPr="0076230F" w:rsidRDefault="0076230F" w:rsidP="0076230F">
    <w:pPr>
      <w:pStyle w:val="a5"/>
      <w:pBdr>
        <w:top w:val="single" w:sz="4" w:space="1" w:color="auto"/>
        <w:between w:val="single" w:sz="4" w:space="0" w:color="auto"/>
      </w:pBdr>
      <w:spacing w:after="60"/>
      <w:jc w:val="center"/>
      <w:rPr>
        <w:rFonts w:ascii="FrankRuehl" w:hAnsi="FrankRuehl" w:cs="FrankRuehl"/>
        <w:color w:val="000000"/>
      </w:rPr>
    </w:pPr>
    <w:r w:rsidRPr="0076230F">
      <w:rPr>
        <w:rFonts w:ascii="FrankRuehl" w:hAnsi="FrankRuehl" w:cs="FrankRuehl"/>
        <w:color w:val="000000"/>
      </w:rPr>
      <w:pict w14:anchorId="0DBA67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E7715" w14:textId="77777777" w:rsidR="00091E3D" w:rsidRDefault="00091E3D" w:rsidP="009323FD">
      <w:r>
        <w:separator/>
      </w:r>
    </w:p>
  </w:footnote>
  <w:footnote w:type="continuationSeparator" w:id="0">
    <w:p w14:paraId="62A76E79" w14:textId="77777777" w:rsidR="00091E3D" w:rsidRDefault="00091E3D" w:rsidP="00932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5FE7C" w14:textId="77777777" w:rsidR="005D6C4B" w:rsidRPr="0076230F" w:rsidRDefault="0076230F" w:rsidP="0076230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21280-11-18</w:t>
    </w:r>
    <w:r>
      <w:rPr>
        <w:rFonts w:ascii="David" w:hAnsi="David"/>
        <w:color w:val="000000"/>
        <w:sz w:val="22"/>
        <w:szCs w:val="22"/>
        <w:rtl/>
      </w:rPr>
      <w:tab/>
      <w:t xml:space="preserve"> מדינת ישראל נ' אליאב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F6F17" w14:textId="77777777" w:rsidR="005D6C4B" w:rsidRPr="0076230F" w:rsidRDefault="0076230F" w:rsidP="0076230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21280-11-18</w:t>
    </w:r>
    <w:r>
      <w:rPr>
        <w:rFonts w:ascii="David" w:hAnsi="David"/>
        <w:color w:val="000000"/>
        <w:sz w:val="22"/>
        <w:szCs w:val="22"/>
        <w:rtl/>
      </w:rPr>
      <w:tab/>
      <w:t xml:space="preserve"> מדינת ישראל נ' אליאב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3D355491"/>
    <w:multiLevelType w:val="hybridMultilevel"/>
    <w:tmpl w:val="BFA241F0"/>
    <w:lvl w:ilvl="0" w:tplc="0409000F">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691C2B91"/>
    <w:multiLevelType w:val="hybridMultilevel"/>
    <w:tmpl w:val="859C493C"/>
    <w:lvl w:ilvl="0" w:tplc="10E819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3421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1014276">
    <w:abstractNumId w:val="0"/>
  </w:num>
  <w:num w:numId="3" w16cid:durableId="1924684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3335F"/>
    <w:rsid w:val="00091E3D"/>
    <w:rsid w:val="00127D3B"/>
    <w:rsid w:val="0015258B"/>
    <w:rsid w:val="001B5A3B"/>
    <w:rsid w:val="002531EB"/>
    <w:rsid w:val="004E5ACF"/>
    <w:rsid w:val="0053335F"/>
    <w:rsid w:val="005D499A"/>
    <w:rsid w:val="005D6C4B"/>
    <w:rsid w:val="0076230F"/>
    <w:rsid w:val="007C62A5"/>
    <w:rsid w:val="00895D56"/>
    <w:rsid w:val="009323FD"/>
    <w:rsid w:val="00B70D64"/>
    <w:rsid w:val="00ED28EE"/>
    <w:rsid w:val="00F02B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14:docId w14:val="76B7EB6C"/>
  <w15:chartTrackingRefBased/>
  <w15:docId w15:val="{92AF3E26-4843-4DB9-A215-90BB209E2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3335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3335F"/>
    <w:pPr>
      <w:tabs>
        <w:tab w:val="center" w:pos="4153"/>
        <w:tab w:val="right" w:pos="8306"/>
      </w:tabs>
    </w:pPr>
  </w:style>
  <w:style w:type="character" w:customStyle="1" w:styleId="a4">
    <w:name w:val="כותרת עליונה תו"/>
    <w:link w:val="a3"/>
    <w:rsid w:val="0053335F"/>
    <w:rPr>
      <w:rFonts w:ascii="Times New Roman" w:eastAsia="Times New Roman" w:hAnsi="Times New Roman" w:cs="David"/>
      <w:sz w:val="24"/>
      <w:szCs w:val="24"/>
    </w:rPr>
  </w:style>
  <w:style w:type="paragraph" w:styleId="a5">
    <w:name w:val="footer"/>
    <w:basedOn w:val="a"/>
    <w:link w:val="a6"/>
    <w:rsid w:val="0053335F"/>
    <w:pPr>
      <w:tabs>
        <w:tab w:val="center" w:pos="4153"/>
        <w:tab w:val="right" w:pos="8306"/>
      </w:tabs>
    </w:pPr>
  </w:style>
  <w:style w:type="character" w:customStyle="1" w:styleId="a6">
    <w:name w:val="כותרת תחתונה תו"/>
    <w:link w:val="a5"/>
    <w:rsid w:val="0053335F"/>
    <w:rPr>
      <w:rFonts w:ascii="Times New Roman" w:eastAsia="Times New Roman" w:hAnsi="Times New Roman" w:cs="David"/>
      <w:sz w:val="24"/>
      <w:szCs w:val="24"/>
    </w:rPr>
  </w:style>
  <w:style w:type="table" w:styleId="a7">
    <w:name w:val="Table Grid"/>
    <w:basedOn w:val="a1"/>
    <w:rsid w:val="0053335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3335F"/>
  </w:style>
  <w:style w:type="character" w:styleId="Hyperlink">
    <w:name w:val="Hyperlink"/>
    <w:rsid w:val="0053335F"/>
    <w:rPr>
      <w:color w:val="0000FF"/>
      <w:u w:val="single"/>
    </w:rPr>
  </w:style>
  <w:style w:type="character" w:customStyle="1" w:styleId="a9">
    <w:name w:val="פיסקת רשימה תו"/>
    <w:link w:val="aa"/>
    <w:locked/>
    <w:rsid w:val="0053335F"/>
    <w:rPr>
      <w:rFonts w:ascii="Calibri" w:eastAsia="Calibri" w:hAnsi="Calibri" w:cs="Arial"/>
    </w:rPr>
  </w:style>
  <w:style w:type="paragraph" w:styleId="aa">
    <w:name w:val="List Paragraph"/>
    <w:basedOn w:val="a"/>
    <w:link w:val="a9"/>
    <w:qFormat/>
    <w:rsid w:val="0053335F"/>
    <w:pPr>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7a" TargetMode="External"/><Relationship Id="rId18" Type="http://schemas.openxmlformats.org/officeDocument/2006/relationships/hyperlink" Target="http://www.nevo.co.il/law/70301/40c.a" TargetMode="External"/><Relationship Id="rId26" Type="http://schemas.openxmlformats.org/officeDocument/2006/relationships/hyperlink" Target="http://www.nevo.co.il/case/22956321" TargetMode="External"/><Relationship Id="rId39" Type="http://schemas.openxmlformats.org/officeDocument/2006/relationships/hyperlink" Target="http://www.nevo.co.il/law/4216/31.6" TargetMode="External"/><Relationship Id="rId21" Type="http://schemas.openxmlformats.org/officeDocument/2006/relationships/hyperlink" Target="http://www.nevo.co.il/case/5738608" TargetMode="External"/><Relationship Id="rId34" Type="http://schemas.openxmlformats.org/officeDocument/2006/relationships/hyperlink" Target="http://www.nevo.co.il/law/4216/36a" TargetMode="External"/><Relationship Id="rId42" Type="http://schemas.openxmlformats.org/officeDocument/2006/relationships/hyperlink" Target="http://www.nevo.co.il/law/421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22369038" TargetMode="External"/><Relationship Id="rId11" Type="http://schemas.openxmlformats.org/officeDocument/2006/relationships/hyperlink" Target="http://www.nevo.co.il/law/4216/31.6" TargetMode="External"/><Relationship Id="rId24" Type="http://schemas.openxmlformats.org/officeDocument/2006/relationships/hyperlink" Target="http://www.nevo.co.il/case/20956295" TargetMode="External"/><Relationship Id="rId32" Type="http://schemas.openxmlformats.org/officeDocument/2006/relationships/hyperlink" Target="http://www.nevo.co.il/case/22533809" TargetMode="External"/><Relationship Id="rId37" Type="http://schemas.openxmlformats.org/officeDocument/2006/relationships/hyperlink" Target="http://www.nevo.co.il/law/4216" TargetMode="External"/><Relationship Id="rId40" Type="http://schemas.openxmlformats.org/officeDocument/2006/relationships/hyperlink" Target="http://www.nevo.co.il/law/4216"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40c.a" TargetMode="External"/><Relationship Id="rId23" Type="http://schemas.openxmlformats.org/officeDocument/2006/relationships/hyperlink" Target="http://www.nevo.co.il/case/6987521" TargetMode="External"/><Relationship Id="rId28" Type="http://schemas.openxmlformats.org/officeDocument/2006/relationships/hyperlink" Target="http://www.nevo.co.il/case/23433613" TargetMode="External"/><Relationship Id="rId36" Type="http://schemas.openxmlformats.org/officeDocument/2006/relationships/hyperlink" Target="http://www.nevo.co.il/law/4216/1" TargetMode="External"/><Relationship Id="rId49" Type="http://schemas.openxmlformats.org/officeDocument/2006/relationships/fontTable" Target="fontTable.xml"/><Relationship Id="rId10" Type="http://schemas.openxmlformats.org/officeDocument/2006/relationships/hyperlink" Target="http://www.nevo.co.il/law/4216/7.c"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9072600"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786821" TargetMode="External"/><Relationship Id="rId27" Type="http://schemas.openxmlformats.org/officeDocument/2006/relationships/hyperlink" Target="http://www.nevo.co.il/case/25156420" TargetMode="External"/><Relationship Id="rId30" Type="http://schemas.openxmlformats.org/officeDocument/2006/relationships/hyperlink" Target="http://www.nevo.co.il/case/29276847" TargetMode="External"/><Relationship Id="rId35" Type="http://schemas.openxmlformats.org/officeDocument/2006/relationships/hyperlink" Target="http://www.nevo.co.il/law/4216" TargetMode="External"/><Relationship Id="rId43" Type="http://schemas.openxmlformats.org/officeDocument/2006/relationships/hyperlink" Target="http://www.eca.gov.il" TargetMode="External"/><Relationship Id="rId48" Type="http://schemas.openxmlformats.org/officeDocument/2006/relationships/footer" Target="footer2.xml"/><Relationship Id="rId8" Type="http://schemas.openxmlformats.org/officeDocument/2006/relationships/hyperlink" Target="http://www.nevo.co.il/law/4216/1" TargetMode="External"/><Relationship Id="rId3" Type="http://schemas.openxmlformats.org/officeDocument/2006/relationships/settings" Target="settings.xml"/><Relationship Id="rId12" Type="http://schemas.openxmlformats.org/officeDocument/2006/relationships/hyperlink" Target="http://www.nevo.co.il/law/4216/36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0052568" TargetMode="External"/><Relationship Id="rId33" Type="http://schemas.openxmlformats.org/officeDocument/2006/relationships/hyperlink" Target="http://www.nevo.co.il/case/25381450" TargetMode="External"/><Relationship Id="rId38" Type="http://schemas.openxmlformats.org/officeDocument/2006/relationships/hyperlink" Target="http://www.nevo.co.il/case/2237307" TargetMode="External"/><Relationship Id="rId46" Type="http://schemas.openxmlformats.org/officeDocument/2006/relationships/header" Target="header2.xml"/><Relationship Id="rId20" Type="http://schemas.openxmlformats.org/officeDocument/2006/relationships/hyperlink" Target="http://www.nevo.co.il/case/6987521" TargetMode="External"/><Relationship Id="rId41" Type="http://schemas.openxmlformats.org/officeDocument/2006/relationships/hyperlink" Target="http://www.nevo.co.il/law/4216/37a"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3352</Words>
  <Characters>16761</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20073</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7864368</vt:i4>
      </vt:variant>
      <vt:variant>
        <vt:i4>108</vt:i4>
      </vt:variant>
      <vt:variant>
        <vt:i4>0</vt:i4>
      </vt:variant>
      <vt:variant>
        <vt:i4>5</vt:i4>
      </vt:variant>
      <vt:variant>
        <vt:lpwstr>http://www.eca.gov.il/</vt:lpwstr>
      </vt:variant>
      <vt:variant>
        <vt:lpwstr/>
      </vt:variant>
      <vt:variant>
        <vt:i4>8257637</vt:i4>
      </vt:variant>
      <vt:variant>
        <vt:i4>105</vt:i4>
      </vt:variant>
      <vt:variant>
        <vt:i4>0</vt:i4>
      </vt:variant>
      <vt:variant>
        <vt:i4>5</vt:i4>
      </vt:variant>
      <vt:variant>
        <vt:lpwstr>http://www.nevo.co.il/law/4216</vt:lpwstr>
      </vt:variant>
      <vt:variant>
        <vt:lpwstr/>
      </vt:variant>
      <vt:variant>
        <vt:i4>2883709</vt:i4>
      </vt:variant>
      <vt:variant>
        <vt:i4>102</vt:i4>
      </vt:variant>
      <vt:variant>
        <vt:i4>0</vt:i4>
      </vt:variant>
      <vt:variant>
        <vt:i4>5</vt:i4>
      </vt:variant>
      <vt:variant>
        <vt:lpwstr>http://www.nevo.co.il/law/4216/37a</vt:lpwstr>
      </vt:variant>
      <vt:variant>
        <vt:lpwstr/>
      </vt:variant>
      <vt:variant>
        <vt:i4>8257637</vt:i4>
      </vt:variant>
      <vt:variant>
        <vt:i4>99</vt:i4>
      </vt:variant>
      <vt:variant>
        <vt:i4>0</vt:i4>
      </vt:variant>
      <vt:variant>
        <vt:i4>5</vt:i4>
      </vt:variant>
      <vt:variant>
        <vt:lpwstr>http://www.nevo.co.il/law/4216</vt:lpwstr>
      </vt:variant>
      <vt:variant>
        <vt:lpwstr/>
      </vt:variant>
      <vt:variant>
        <vt:i4>6488187</vt:i4>
      </vt:variant>
      <vt:variant>
        <vt:i4>96</vt:i4>
      </vt:variant>
      <vt:variant>
        <vt:i4>0</vt:i4>
      </vt:variant>
      <vt:variant>
        <vt:i4>5</vt:i4>
      </vt:variant>
      <vt:variant>
        <vt:lpwstr>http://www.nevo.co.il/law/4216/31.6</vt:lpwstr>
      </vt:variant>
      <vt:variant>
        <vt:lpwstr/>
      </vt:variant>
      <vt:variant>
        <vt:i4>3473521</vt:i4>
      </vt:variant>
      <vt:variant>
        <vt:i4>93</vt:i4>
      </vt:variant>
      <vt:variant>
        <vt:i4>0</vt:i4>
      </vt:variant>
      <vt:variant>
        <vt:i4>5</vt:i4>
      </vt:variant>
      <vt:variant>
        <vt:lpwstr>http://www.nevo.co.il/case/2237307</vt:lpwstr>
      </vt:variant>
      <vt:variant>
        <vt:lpwstr/>
      </vt:variant>
      <vt:variant>
        <vt:i4>8257637</vt:i4>
      </vt:variant>
      <vt:variant>
        <vt:i4>90</vt:i4>
      </vt:variant>
      <vt:variant>
        <vt:i4>0</vt:i4>
      </vt:variant>
      <vt:variant>
        <vt:i4>5</vt:i4>
      </vt:variant>
      <vt:variant>
        <vt:lpwstr>http://www.nevo.co.il/law/4216</vt:lpwstr>
      </vt:variant>
      <vt:variant>
        <vt:lpwstr/>
      </vt:variant>
      <vt:variant>
        <vt:i4>5177418</vt:i4>
      </vt:variant>
      <vt:variant>
        <vt:i4>87</vt:i4>
      </vt:variant>
      <vt:variant>
        <vt:i4>0</vt:i4>
      </vt:variant>
      <vt:variant>
        <vt:i4>5</vt:i4>
      </vt:variant>
      <vt:variant>
        <vt:lpwstr>http://www.nevo.co.il/law/4216/1</vt:lpwstr>
      </vt:variant>
      <vt:variant>
        <vt:lpwstr/>
      </vt:variant>
      <vt:variant>
        <vt:i4>8257637</vt:i4>
      </vt:variant>
      <vt:variant>
        <vt:i4>84</vt:i4>
      </vt:variant>
      <vt:variant>
        <vt:i4>0</vt:i4>
      </vt:variant>
      <vt:variant>
        <vt:i4>5</vt:i4>
      </vt:variant>
      <vt:variant>
        <vt:lpwstr>http://www.nevo.co.il/law/4216</vt:lpwstr>
      </vt:variant>
      <vt:variant>
        <vt:lpwstr/>
      </vt:variant>
      <vt:variant>
        <vt:i4>2883708</vt:i4>
      </vt:variant>
      <vt:variant>
        <vt:i4>81</vt:i4>
      </vt:variant>
      <vt:variant>
        <vt:i4>0</vt:i4>
      </vt:variant>
      <vt:variant>
        <vt:i4>5</vt:i4>
      </vt:variant>
      <vt:variant>
        <vt:lpwstr>http://www.nevo.co.il/law/4216/36a</vt:lpwstr>
      </vt:variant>
      <vt:variant>
        <vt:lpwstr/>
      </vt:variant>
      <vt:variant>
        <vt:i4>3473533</vt:i4>
      </vt:variant>
      <vt:variant>
        <vt:i4>78</vt:i4>
      </vt:variant>
      <vt:variant>
        <vt:i4>0</vt:i4>
      </vt:variant>
      <vt:variant>
        <vt:i4>5</vt:i4>
      </vt:variant>
      <vt:variant>
        <vt:lpwstr>http://www.nevo.co.il/case/25381450</vt:lpwstr>
      </vt:variant>
      <vt:variant>
        <vt:lpwstr/>
      </vt:variant>
      <vt:variant>
        <vt:i4>3407997</vt:i4>
      </vt:variant>
      <vt:variant>
        <vt:i4>75</vt:i4>
      </vt:variant>
      <vt:variant>
        <vt:i4>0</vt:i4>
      </vt:variant>
      <vt:variant>
        <vt:i4>5</vt:i4>
      </vt:variant>
      <vt:variant>
        <vt:lpwstr>http://www.nevo.co.il/case/22533809</vt:lpwstr>
      </vt:variant>
      <vt:variant>
        <vt:lpwstr/>
      </vt:variant>
      <vt:variant>
        <vt:i4>3145852</vt:i4>
      </vt:variant>
      <vt:variant>
        <vt:i4>72</vt:i4>
      </vt:variant>
      <vt:variant>
        <vt:i4>0</vt:i4>
      </vt:variant>
      <vt:variant>
        <vt:i4>5</vt:i4>
      </vt:variant>
      <vt:variant>
        <vt:lpwstr>http://www.nevo.co.il/case/29072600</vt:lpwstr>
      </vt:variant>
      <vt:variant>
        <vt:lpwstr/>
      </vt:variant>
      <vt:variant>
        <vt:i4>3276914</vt:i4>
      </vt:variant>
      <vt:variant>
        <vt:i4>69</vt:i4>
      </vt:variant>
      <vt:variant>
        <vt:i4>0</vt:i4>
      </vt:variant>
      <vt:variant>
        <vt:i4>5</vt:i4>
      </vt:variant>
      <vt:variant>
        <vt:lpwstr>http://www.nevo.co.il/case/29276847</vt:lpwstr>
      </vt:variant>
      <vt:variant>
        <vt:lpwstr/>
      </vt:variant>
      <vt:variant>
        <vt:i4>3866736</vt:i4>
      </vt:variant>
      <vt:variant>
        <vt:i4>66</vt:i4>
      </vt:variant>
      <vt:variant>
        <vt:i4>0</vt:i4>
      </vt:variant>
      <vt:variant>
        <vt:i4>5</vt:i4>
      </vt:variant>
      <vt:variant>
        <vt:lpwstr>http://www.nevo.co.il/case/22369038</vt:lpwstr>
      </vt:variant>
      <vt:variant>
        <vt:lpwstr/>
      </vt:variant>
      <vt:variant>
        <vt:i4>3407986</vt:i4>
      </vt:variant>
      <vt:variant>
        <vt:i4>63</vt:i4>
      </vt:variant>
      <vt:variant>
        <vt:i4>0</vt:i4>
      </vt:variant>
      <vt:variant>
        <vt:i4>5</vt:i4>
      </vt:variant>
      <vt:variant>
        <vt:lpwstr>http://www.nevo.co.il/case/23433613</vt:lpwstr>
      </vt:variant>
      <vt:variant>
        <vt:lpwstr/>
      </vt:variant>
      <vt:variant>
        <vt:i4>3604592</vt:i4>
      </vt:variant>
      <vt:variant>
        <vt:i4>60</vt:i4>
      </vt:variant>
      <vt:variant>
        <vt:i4>0</vt:i4>
      </vt:variant>
      <vt:variant>
        <vt:i4>5</vt:i4>
      </vt:variant>
      <vt:variant>
        <vt:lpwstr>http://www.nevo.co.il/case/25156420</vt:lpwstr>
      </vt:variant>
      <vt:variant>
        <vt:lpwstr/>
      </vt:variant>
      <vt:variant>
        <vt:i4>4128880</vt:i4>
      </vt:variant>
      <vt:variant>
        <vt:i4>57</vt:i4>
      </vt:variant>
      <vt:variant>
        <vt:i4>0</vt:i4>
      </vt:variant>
      <vt:variant>
        <vt:i4>5</vt:i4>
      </vt:variant>
      <vt:variant>
        <vt:lpwstr>http://www.nevo.co.il/case/22956321</vt:lpwstr>
      </vt:variant>
      <vt:variant>
        <vt:lpwstr/>
      </vt:variant>
      <vt:variant>
        <vt:i4>3539060</vt:i4>
      </vt:variant>
      <vt:variant>
        <vt:i4>54</vt:i4>
      </vt:variant>
      <vt:variant>
        <vt:i4>0</vt:i4>
      </vt:variant>
      <vt:variant>
        <vt:i4>5</vt:i4>
      </vt:variant>
      <vt:variant>
        <vt:lpwstr>http://www.nevo.co.il/case/20052568</vt:lpwstr>
      </vt:variant>
      <vt:variant>
        <vt:lpwstr/>
      </vt:variant>
      <vt:variant>
        <vt:i4>3407987</vt:i4>
      </vt:variant>
      <vt:variant>
        <vt:i4>51</vt:i4>
      </vt:variant>
      <vt:variant>
        <vt:i4>0</vt:i4>
      </vt:variant>
      <vt:variant>
        <vt:i4>5</vt:i4>
      </vt:variant>
      <vt:variant>
        <vt:lpwstr>http://www.nevo.co.il/case/20956295</vt:lpwstr>
      </vt:variant>
      <vt:variant>
        <vt:lpwstr/>
      </vt:variant>
      <vt:variant>
        <vt:i4>3801208</vt:i4>
      </vt:variant>
      <vt:variant>
        <vt:i4>48</vt:i4>
      </vt:variant>
      <vt:variant>
        <vt:i4>0</vt:i4>
      </vt:variant>
      <vt:variant>
        <vt:i4>5</vt:i4>
      </vt:variant>
      <vt:variant>
        <vt:lpwstr>http://www.nevo.co.il/case/6987521</vt:lpwstr>
      </vt:variant>
      <vt:variant>
        <vt:lpwstr/>
      </vt:variant>
      <vt:variant>
        <vt:i4>3407991</vt:i4>
      </vt:variant>
      <vt:variant>
        <vt:i4>45</vt:i4>
      </vt:variant>
      <vt:variant>
        <vt:i4>0</vt:i4>
      </vt:variant>
      <vt:variant>
        <vt:i4>5</vt:i4>
      </vt:variant>
      <vt:variant>
        <vt:lpwstr>http://www.nevo.co.il/case/5786821</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3801208</vt:i4>
      </vt:variant>
      <vt:variant>
        <vt:i4>39</vt:i4>
      </vt:variant>
      <vt:variant>
        <vt:i4>0</vt:i4>
      </vt:variant>
      <vt:variant>
        <vt:i4>5</vt:i4>
      </vt:variant>
      <vt:variant>
        <vt:lpwstr>http://www.nevo.co.il/case/6987521</vt:lpwstr>
      </vt:variant>
      <vt:variant>
        <vt:lpwstr/>
      </vt:variant>
      <vt:variant>
        <vt:i4>7995492</vt:i4>
      </vt:variant>
      <vt:variant>
        <vt:i4>36</vt:i4>
      </vt:variant>
      <vt:variant>
        <vt:i4>0</vt:i4>
      </vt:variant>
      <vt:variant>
        <vt:i4>5</vt:i4>
      </vt:variant>
      <vt:variant>
        <vt:lpwstr>http://www.nevo.co.il/law/70301</vt:lpwstr>
      </vt:variant>
      <vt:variant>
        <vt:lpwstr/>
      </vt:variant>
      <vt:variant>
        <vt:i4>4915202</vt:i4>
      </vt:variant>
      <vt:variant>
        <vt:i4>33</vt:i4>
      </vt:variant>
      <vt:variant>
        <vt:i4>0</vt:i4>
      </vt:variant>
      <vt:variant>
        <vt:i4>5</vt:i4>
      </vt:variant>
      <vt:variant>
        <vt:lpwstr>http://www.nevo.co.il/law/70301/40c.a</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7995492</vt:i4>
      </vt:variant>
      <vt:variant>
        <vt:i4>21</vt:i4>
      </vt:variant>
      <vt:variant>
        <vt:i4>0</vt:i4>
      </vt:variant>
      <vt:variant>
        <vt:i4>5</vt:i4>
      </vt:variant>
      <vt:variant>
        <vt:lpwstr>http://www.nevo.co.il/law/70301</vt:lpwstr>
      </vt:variant>
      <vt:variant>
        <vt:lpwstr/>
      </vt:variant>
      <vt:variant>
        <vt:i4>2883709</vt:i4>
      </vt:variant>
      <vt:variant>
        <vt:i4>18</vt:i4>
      </vt:variant>
      <vt:variant>
        <vt:i4>0</vt:i4>
      </vt:variant>
      <vt:variant>
        <vt:i4>5</vt:i4>
      </vt:variant>
      <vt:variant>
        <vt:lpwstr>http://www.nevo.co.il/law/4216/37a</vt:lpwstr>
      </vt:variant>
      <vt:variant>
        <vt:lpwstr/>
      </vt:variant>
      <vt:variant>
        <vt:i4>2883708</vt:i4>
      </vt:variant>
      <vt:variant>
        <vt:i4>15</vt:i4>
      </vt:variant>
      <vt:variant>
        <vt:i4>0</vt:i4>
      </vt:variant>
      <vt:variant>
        <vt:i4>5</vt:i4>
      </vt:variant>
      <vt:variant>
        <vt:lpwstr>http://www.nevo.co.il/law/4216/36a</vt:lpwstr>
      </vt:variant>
      <vt:variant>
        <vt:lpwstr/>
      </vt:variant>
      <vt:variant>
        <vt:i4>6488187</vt:i4>
      </vt:variant>
      <vt:variant>
        <vt:i4>12</vt:i4>
      </vt:variant>
      <vt:variant>
        <vt:i4>0</vt:i4>
      </vt:variant>
      <vt:variant>
        <vt:i4>5</vt:i4>
      </vt:variant>
      <vt:variant>
        <vt:lpwstr>http://www.nevo.co.il/law/4216/31.6</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2025-04-22T23:57:00Z</dcterms:created>
  <dcterms:modified xsi:type="dcterms:W3CDTF">2025-04-22T23:57:00Z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21280</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אליאב לוי</vt:lpwstr>
  </property>
  <property fmtid="{D5CDD505-2E9C-101B-9397-08002B2CF9AE}" pid="10" name="LAWYER">
    <vt:lpwstr>לילך גולן;רוי גבריאל</vt:lpwstr>
  </property>
  <property fmtid="{D5CDD505-2E9C-101B-9397-08002B2CF9AE}" pid="11" name="JUDGE">
    <vt:lpwstr>ענת יהב</vt:lpwstr>
  </property>
  <property fmtid="{D5CDD505-2E9C-101B-9397-08002B2CF9AE}" pid="12" name="CITY">
    <vt:lpwstr>ת"א</vt:lpwstr>
  </property>
  <property fmtid="{D5CDD505-2E9C-101B-9397-08002B2CF9AE}" pid="13" name="DATE">
    <vt:lpwstr>20240206</vt:lpwstr>
  </property>
  <property fmtid="{D5CDD505-2E9C-101B-9397-08002B2CF9AE}" pid="14" name="TYPE_N_DATE">
    <vt:lpwstr>38020240206</vt:lpwstr>
  </property>
  <property fmtid="{D5CDD505-2E9C-101B-9397-08002B2CF9AE}" pid="15" name="WORDNUMPAGES">
    <vt:lpwstr>10</vt:lpwstr>
  </property>
  <property fmtid="{D5CDD505-2E9C-101B-9397-08002B2CF9AE}" pid="16" name="TYPE_ABS_DATE">
    <vt:lpwstr>380020240206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6987521:2;5738608;5786821;20956295;20052568;22956321;25156420;23433613;22369038;29276847;29072600;22533809;25381450;2237307</vt:lpwstr>
  </property>
  <property fmtid="{D5CDD505-2E9C-101B-9397-08002B2CF9AE}" pid="36" name="LAWLISTTMP1">
    <vt:lpwstr>4216/007.a;007.c;036a;001;031.6;037a</vt:lpwstr>
  </property>
  <property fmtid="{D5CDD505-2E9C-101B-9397-08002B2CF9AE}" pid="37" name="LAWLISTTMP2">
    <vt:lpwstr>70301/040c.a</vt:lpwstr>
  </property>
</Properties>
</file>