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84315" w:rsidRPr="00D765C4" w14:paraId="3F383860" w14:textId="77777777" w:rsidTr="006D40BA">
        <w:trPr>
          <w:trHeight w:hRule="exact" w:val="418"/>
          <w:jc w:val="center"/>
        </w:trPr>
        <w:tc>
          <w:tcPr>
            <w:tcW w:w="8721" w:type="dxa"/>
            <w:gridSpan w:val="2"/>
          </w:tcPr>
          <w:p w14:paraId="329953FF" w14:textId="77777777" w:rsidR="00984315" w:rsidRPr="00D765C4" w:rsidRDefault="00984315" w:rsidP="006D0299">
            <w:pPr>
              <w:pStyle w:val="a3"/>
              <w:jc w:val="center"/>
              <w:rPr>
                <w:rFonts w:ascii="Tahoma" w:hAnsi="Tahoma" w:cs="Tahoma"/>
                <w:color w:val="000080"/>
                <w:rtl/>
              </w:rPr>
            </w:pPr>
            <w:r w:rsidRPr="00D765C4">
              <w:rPr>
                <w:rFonts w:ascii="Tahoma" w:hAnsi="Tahoma" w:cs="Tahoma"/>
                <w:b/>
                <w:bCs/>
                <w:color w:val="000080"/>
                <w:rtl/>
              </w:rPr>
              <w:t>בית משפט השלום ברחובות</w:t>
            </w:r>
          </w:p>
        </w:tc>
      </w:tr>
      <w:tr w:rsidR="00984315" w:rsidRPr="00D765C4" w14:paraId="4758A7AC" w14:textId="77777777" w:rsidTr="006D40BA">
        <w:trPr>
          <w:trHeight w:val="337"/>
          <w:jc w:val="center"/>
        </w:trPr>
        <w:tc>
          <w:tcPr>
            <w:tcW w:w="5054" w:type="dxa"/>
          </w:tcPr>
          <w:p w14:paraId="6AD79370" w14:textId="77777777" w:rsidR="00984315" w:rsidRPr="00D765C4" w:rsidRDefault="00984315" w:rsidP="006D0299">
            <w:pPr>
              <w:rPr>
                <w:rFonts w:cs="FrankRuehl"/>
                <w:sz w:val="28"/>
                <w:szCs w:val="28"/>
                <w:rtl/>
              </w:rPr>
            </w:pPr>
            <w:r w:rsidRPr="00D765C4">
              <w:rPr>
                <w:rFonts w:cs="FrankRuehl"/>
                <w:sz w:val="28"/>
                <w:szCs w:val="28"/>
                <w:rtl/>
              </w:rPr>
              <w:t>ת"פ</w:t>
            </w:r>
            <w:r w:rsidRPr="00D765C4">
              <w:rPr>
                <w:rFonts w:cs="FrankRuehl" w:hint="cs"/>
                <w:sz w:val="28"/>
                <w:szCs w:val="28"/>
                <w:rtl/>
              </w:rPr>
              <w:t xml:space="preserve"> </w:t>
            </w:r>
            <w:r w:rsidRPr="00D765C4">
              <w:rPr>
                <w:rFonts w:cs="FrankRuehl"/>
                <w:sz w:val="28"/>
                <w:szCs w:val="28"/>
                <w:rtl/>
              </w:rPr>
              <w:t>26685-11-18</w:t>
            </w:r>
            <w:r w:rsidRPr="00D765C4">
              <w:rPr>
                <w:rFonts w:cs="FrankRuehl" w:hint="cs"/>
                <w:sz w:val="28"/>
                <w:szCs w:val="28"/>
                <w:rtl/>
              </w:rPr>
              <w:t xml:space="preserve"> </w:t>
            </w:r>
            <w:r w:rsidRPr="00D765C4">
              <w:rPr>
                <w:rFonts w:cs="FrankRuehl"/>
                <w:sz w:val="28"/>
                <w:szCs w:val="28"/>
                <w:rtl/>
              </w:rPr>
              <w:t>מדינת ישראל נ' בסט</w:t>
            </w:r>
          </w:p>
          <w:p w14:paraId="6B402459" w14:textId="77777777" w:rsidR="00984315" w:rsidRPr="00D765C4" w:rsidRDefault="00984315" w:rsidP="006D0299">
            <w:pPr>
              <w:pStyle w:val="a3"/>
              <w:rPr>
                <w:rFonts w:cs="FrankRuehl"/>
                <w:sz w:val="28"/>
                <w:szCs w:val="28"/>
                <w:rtl/>
              </w:rPr>
            </w:pPr>
          </w:p>
        </w:tc>
        <w:tc>
          <w:tcPr>
            <w:tcW w:w="3667" w:type="dxa"/>
          </w:tcPr>
          <w:p w14:paraId="16BF637E" w14:textId="77777777" w:rsidR="00984315" w:rsidRPr="00D765C4" w:rsidRDefault="00984315" w:rsidP="006D0299">
            <w:pPr>
              <w:pStyle w:val="a3"/>
              <w:jc w:val="right"/>
              <w:rPr>
                <w:rFonts w:cs="FrankRuehl"/>
                <w:sz w:val="28"/>
                <w:szCs w:val="28"/>
                <w:rtl/>
              </w:rPr>
            </w:pPr>
          </w:p>
        </w:tc>
      </w:tr>
    </w:tbl>
    <w:p w14:paraId="2F255597" w14:textId="77777777" w:rsidR="00984315" w:rsidRPr="00D765C4" w:rsidRDefault="00984315" w:rsidP="00984315">
      <w:pPr>
        <w:pStyle w:val="a3"/>
        <w:rPr>
          <w:rtl/>
        </w:rPr>
      </w:pPr>
      <w:r w:rsidRPr="00D765C4">
        <w:rPr>
          <w:rFonts w:hint="cs"/>
          <w:rtl/>
        </w:rPr>
        <w:t xml:space="preserve"> </w:t>
      </w:r>
    </w:p>
    <w:p w14:paraId="46514F1B" w14:textId="77777777" w:rsidR="00984315" w:rsidRPr="00D765C4" w:rsidRDefault="00984315" w:rsidP="00984315">
      <w:pPr>
        <w:rPr>
          <w:rtl/>
        </w:rPr>
      </w:pPr>
    </w:p>
    <w:p w14:paraId="3854A310" w14:textId="77777777" w:rsidR="00984315" w:rsidRPr="00D765C4" w:rsidRDefault="00984315" w:rsidP="009843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84315" w:rsidRPr="00D765C4" w14:paraId="5A2182AE" w14:textId="77777777" w:rsidTr="00984315">
        <w:trPr>
          <w:trHeight w:val="295"/>
          <w:jc w:val="center"/>
        </w:trPr>
        <w:tc>
          <w:tcPr>
            <w:tcW w:w="923" w:type="dxa"/>
            <w:tcBorders>
              <w:top w:val="nil"/>
              <w:left w:val="nil"/>
              <w:bottom w:val="nil"/>
              <w:right w:val="nil"/>
            </w:tcBorders>
            <w:shd w:val="clear" w:color="auto" w:fill="auto"/>
          </w:tcPr>
          <w:p w14:paraId="22007801" w14:textId="77777777" w:rsidR="00984315" w:rsidRPr="00D765C4" w:rsidRDefault="00984315" w:rsidP="00984315">
            <w:pPr>
              <w:jc w:val="both"/>
              <w:rPr>
                <w:rFonts w:ascii="Arial" w:hAnsi="Arial" w:cs="FrankRuehl"/>
                <w:sz w:val="28"/>
                <w:szCs w:val="28"/>
              </w:rPr>
            </w:pPr>
            <w:r w:rsidRPr="00D765C4">
              <w:rPr>
                <w:rFonts w:ascii="Arial" w:hAnsi="Arial" w:cs="FrankRuehl" w:hint="cs"/>
                <w:sz w:val="28"/>
                <w:szCs w:val="28"/>
                <w:rtl/>
              </w:rPr>
              <w:t>ב</w:t>
            </w:r>
            <w:r w:rsidRPr="00D765C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7087404" w14:textId="77777777" w:rsidR="00984315" w:rsidRPr="00D765C4" w:rsidRDefault="00984315" w:rsidP="006D0299">
            <w:pPr>
              <w:rPr>
                <w:rFonts w:ascii="Arial" w:hAnsi="Arial"/>
                <w:b/>
                <w:bCs/>
                <w:rtl/>
              </w:rPr>
            </w:pPr>
            <w:r w:rsidRPr="00D765C4">
              <w:rPr>
                <w:rFonts w:ascii="Arial" w:hAnsi="Arial" w:hint="cs"/>
                <w:b/>
                <w:bCs/>
                <w:rtl/>
              </w:rPr>
              <w:t>כבוד ה</w:t>
            </w:r>
            <w:r w:rsidRPr="00D765C4">
              <w:rPr>
                <w:rFonts w:ascii="Arial" w:hAnsi="Arial"/>
                <w:b/>
                <w:bCs/>
                <w:rtl/>
              </w:rPr>
              <w:t>שופטת, סגנית הנשיאה</w:t>
            </w:r>
            <w:r w:rsidRPr="00D765C4">
              <w:rPr>
                <w:rFonts w:ascii="Arial" w:hAnsi="Arial" w:hint="cs"/>
                <w:b/>
                <w:bCs/>
                <w:rtl/>
              </w:rPr>
              <w:t xml:space="preserve">  </w:t>
            </w:r>
            <w:r w:rsidRPr="00D765C4">
              <w:rPr>
                <w:rFonts w:ascii="Arial" w:hAnsi="Arial"/>
                <w:b/>
                <w:bCs/>
                <w:rtl/>
              </w:rPr>
              <w:t>אפרת פינק</w:t>
            </w:r>
          </w:p>
          <w:p w14:paraId="6A577306" w14:textId="77777777" w:rsidR="00984315" w:rsidRPr="00D765C4" w:rsidRDefault="00984315" w:rsidP="006D0299">
            <w:pPr>
              <w:rPr>
                <w:rtl/>
              </w:rPr>
            </w:pPr>
          </w:p>
          <w:p w14:paraId="37E4A883" w14:textId="77777777" w:rsidR="00984315" w:rsidRPr="00D765C4" w:rsidRDefault="00984315" w:rsidP="00984315">
            <w:pPr>
              <w:jc w:val="both"/>
              <w:rPr>
                <w:rFonts w:ascii="Arial" w:hAnsi="Arial" w:cs="FrankRuehl"/>
                <w:sz w:val="28"/>
                <w:szCs w:val="28"/>
              </w:rPr>
            </w:pPr>
          </w:p>
        </w:tc>
      </w:tr>
      <w:tr w:rsidR="00984315" w:rsidRPr="00D765C4" w14:paraId="640973D0" w14:textId="77777777" w:rsidTr="00984315">
        <w:trPr>
          <w:trHeight w:val="355"/>
          <w:jc w:val="center"/>
        </w:trPr>
        <w:tc>
          <w:tcPr>
            <w:tcW w:w="923" w:type="dxa"/>
            <w:tcBorders>
              <w:top w:val="nil"/>
              <w:left w:val="nil"/>
              <w:bottom w:val="nil"/>
              <w:right w:val="nil"/>
            </w:tcBorders>
            <w:shd w:val="clear" w:color="auto" w:fill="auto"/>
          </w:tcPr>
          <w:p w14:paraId="529F25ED" w14:textId="77777777" w:rsidR="00984315" w:rsidRPr="00D765C4" w:rsidRDefault="00984315" w:rsidP="00984315">
            <w:pPr>
              <w:jc w:val="both"/>
              <w:rPr>
                <w:rFonts w:ascii="Arial" w:hAnsi="Arial" w:cs="FrankRuehl"/>
                <w:sz w:val="28"/>
                <w:szCs w:val="28"/>
              </w:rPr>
            </w:pPr>
            <w:bookmarkStart w:id="0" w:name="FirstAppellant"/>
            <w:bookmarkStart w:id="1" w:name="LastJudge"/>
            <w:bookmarkEnd w:id="1"/>
            <w:r w:rsidRPr="00D765C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E7ED156" w14:textId="77777777" w:rsidR="00984315" w:rsidRPr="00D765C4" w:rsidRDefault="00984315" w:rsidP="006D0299">
            <w:r w:rsidRPr="00D765C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2319AB9" w14:textId="77777777" w:rsidR="00984315" w:rsidRPr="00D765C4" w:rsidRDefault="00984315" w:rsidP="00984315">
            <w:pPr>
              <w:jc w:val="both"/>
              <w:rPr>
                <w:rFonts w:ascii="Arial" w:hAnsi="Arial" w:cs="FrankRuehl"/>
                <w:sz w:val="28"/>
                <w:szCs w:val="28"/>
              </w:rPr>
            </w:pPr>
          </w:p>
        </w:tc>
      </w:tr>
      <w:bookmarkEnd w:id="0"/>
      <w:tr w:rsidR="00984315" w:rsidRPr="00D765C4" w14:paraId="73A0429F" w14:textId="77777777" w:rsidTr="00984315">
        <w:trPr>
          <w:trHeight w:val="355"/>
          <w:jc w:val="center"/>
        </w:trPr>
        <w:tc>
          <w:tcPr>
            <w:tcW w:w="923" w:type="dxa"/>
            <w:tcBorders>
              <w:top w:val="nil"/>
              <w:left w:val="nil"/>
              <w:bottom w:val="nil"/>
              <w:right w:val="nil"/>
            </w:tcBorders>
            <w:shd w:val="clear" w:color="auto" w:fill="auto"/>
          </w:tcPr>
          <w:p w14:paraId="59ACCCC6" w14:textId="77777777" w:rsidR="00984315" w:rsidRPr="00D765C4" w:rsidRDefault="00984315" w:rsidP="0098431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38BC71" w14:textId="77777777" w:rsidR="00984315" w:rsidRPr="00D765C4" w:rsidRDefault="00984315" w:rsidP="00984315">
            <w:pPr>
              <w:jc w:val="both"/>
              <w:rPr>
                <w:rtl/>
              </w:rPr>
            </w:pPr>
          </w:p>
        </w:tc>
        <w:tc>
          <w:tcPr>
            <w:tcW w:w="3771" w:type="dxa"/>
            <w:tcBorders>
              <w:top w:val="nil"/>
              <w:left w:val="nil"/>
              <w:bottom w:val="nil"/>
              <w:right w:val="nil"/>
            </w:tcBorders>
            <w:shd w:val="clear" w:color="auto" w:fill="auto"/>
          </w:tcPr>
          <w:p w14:paraId="7CA22632" w14:textId="77777777" w:rsidR="00984315" w:rsidRPr="00D765C4" w:rsidRDefault="00984315" w:rsidP="00984315">
            <w:pPr>
              <w:jc w:val="right"/>
              <w:rPr>
                <w:rFonts w:ascii="Arial" w:hAnsi="Arial" w:cs="FrankRuehl"/>
                <w:sz w:val="28"/>
                <w:szCs w:val="28"/>
                <w:rtl/>
              </w:rPr>
            </w:pPr>
            <w:r w:rsidRPr="00D765C4">
              <w:rPr>
                <w:rFonts w:ascii="Arial" w:hAnsi="Arial" w:cs="FrankRuehl" w:hint="cs"/>
                <w:sz w:val="28"/>
                <w:szCs w:val="28"/>
                <w:rtl/>
              </w:rPr>
              <w:t>ה</w:t>
            </w:r>
            <w:r w:rsidRPr="00D765C4">
              <w:rPr>
                <w:rFonts w:ascii="Arial" w:hAnsi="Arial" w:cs="FrankRuehl"/>
                <w:sz w:val="28"/>
                <w:szCs w:val="28"/>
                <w:rtl/>
              </w:rPr>
              <w:t>מאשימה</w:t>
            </w:r>
          </w:p>
        </w:tc>
      </w:tr>
      <w:tr w:rsidR="00984315" w:rsidRPr="00D765C4" w14:paraId="2CBADDD7" w14:textId="77777777" w:rsidTr="00984315">
        <w:trPr>
          <w:trHeight w:val="355"/>
          <w:jc w:val="center"/>
        </w:trPr>
        <w:tc>
          <w:tcPr>
            <w:tcW w:w="923" w:type="dxa"/>
            <w:tcBorders>
              <w:top w:val="nil"/>
              <w:left w:val="nil"/>
              <w:bottom w:val="nil"/>
              <w:right w:val="nil"/>
            </w:tcBorders>
            <w:shd w:val="clear" w:color="auto" w:fill="auto"/>
          </w:tcPr>
          <w:p w14:paraId="6628D4B5" w14:textId="77777777" w:rsidR="00984315" w:rsidRPr="00D765C4" w:rsidRDefault="00984315" w:rsidP="0098431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77502D6" w14:textId="77777777" w:rsidR="00984315" w:rsidRPr="00D765C4" w:rsidRDefault="00984315" w:rsidP="00984315">
            <w:pPr>
              <w:jc w:val="center"/>
              <w:rPr>
                <w:rFonts w:ascii="Arial" w:hAnsi="Arial" w:cs="FrankRuehl"/>
                <w:b/>
                <w:bCs/>
                <w:sz w:val="28"/>
                <w:szCs w:val="28"/>
                <w:rtl/>
              </w:rPr>
            </w:pPr>
          </w:p>
          <w:p w14:paraId="6EFAB8D6" w14:textId="77777777" w:rsidR="00984315" w:rsidRPr="00D765C4" w:rsidRDefault="00984315" w:rsidP="00984315">
            <w:pPr>
              <w:jc w:val="center"/>
              <w:rPr>
                <w:rFonts w:ascii="Arial" w:hAnsi="Arial" w:cs="FrankRuehl"/>
                <w:b/>
                <w:bCs/>
                <w:sz w:val="28"/>
                <w:szCs w:val="28"/>
                <w:rtl/>
              </w:rPr>
            </w:pPr>
            <w:r w:rsidRPr="00D765C4">
              <w:rPr>
                <w:rFonts w:ascii="Arial" w:hAnsi="Arial" w:cs="FrankRuehl"/>
                <w:b/>
                <w:bCs/>
                <w:sz w:val="28"/>
                <w:szCs w:val="28"/>
                <w:rtl/>
              </w:rPr>
              <w:t>נגד</w:t>
            </w:r>
          </w:p>
          <w:p w14:paraId="2391D591" w14:textId="77777777" w:rsidR="00984315" w:rsidRPr="00D765C4" w:rsidRDefault="00984315" w:rsidP="00984315">
            <w:pPr>
              <w:jc w:val="both"/>
              <w:rPr>
                <w:rFonts w:ascii="Arial" w:hAnsi="Arial" w:cs="FrankRuehl"/>
                <w:sz w:val="28"/>
                <w:szCs w:val="28"/>
              </w:rPr>
            </w:pPr>
          </w:p>
        </w:tc>
      </w:tr>
      <w:tr w:rsidR="00984315" w:rsidRPr="00D765C4" w14:paraId="01B502DD" w14:textId="77777777" w:rsidTr="00984315">
        <w:trPr>
          <w:trHeight w:val="355"/>
          <w:jc w:val="center"/>
        </w:trPr>
        <w:tc>
          <w:tcPr>
            <w:tcW w:w="923" w:type="dxa"/>
            <w:tcBorders>
              <w:top w:val="nil"/>
              <w:left w:val="nil"/>
              <w:bottom w:val="nil"/>
              <w:right w:val="nil"/>
            </w:tcBorders>
            <w:shd w:val="clear" w:color="auto" w:fill="auto"/>
          </w:tcPr>
          <w:p w14:paraId="17DD437F" w14:textId="77777777" w:rsidR="00984315" w:rsidRPr="00D765C4" w:rsidRDefault="00984315" w:rsidP="006D0299">
            <w:pPr>
              <w:rPr>
                <w:rFonts w:ascii="Arial" w:hAnsi="Arial" w:cs="FrankRuehl"/>
                <w:sz w:val="28"/>
                <w:szCs w:val="28"/>
                <w:rtl/>
              </w:rPr>
            </w:pPr>
          </w:p>
        </w:tc>
        <w:tc>
          <w:tcPr>
            <w:tcW w:w="4126" w:type="dxa"/>
            <w:tcBorders>
              <w:top w:val="nil"/>
              <w:left w:val="nil"/>
              <w:bottom w:val="nil"/>
              <w:right w:val="nil"/>
            </w:tcBorders>
            <w:shd w:val="clear" w:color="auto" w:fill="auto"/>
          </w:tcPr>
          <w:p w14:paraId="1E731011" w14:textId="77777777" w:rsidR="00984315" w:rsidRPr="00D765C4" w:rsidRDefault="00984315" w:rsidP="006D0299">
            <w:pPr>
              <w:rPr>
                <w:rtl/>
              </w:rPr>
            </w:pPr>
            <w:r w:rsidRPr="00D765C4">
              <w:rPr>
                <w:rFonts w:ascii="Arial" w:hAnsi="Arial" w:cs="FrankRuehl"/>
                <w:sz w:val="28"/>
                <w:szCs w:val="28"/>
                <w:rtl/>
              </w:rPr>
              <w:t>אלירן בסט</w:t>
            </w:r>
          </w:p>
        </w:tc>
        <w:tc>
          <w:tcPr>
            <w:tcW w:w="3771" w:type="dxa"/>
            <w:tcBorders>
              <w:top w:val="nil"/>
              <w:left w:val="nil"/>
              <w:bottom w:val="nil"/>
              <w:right w:val="nil"/>
            </w:tcBorders>
            <w:shd w:val="clear" w:color="auto" w:fill="auto"/>
          </w:tcPr>
          <w:p w14:paraId="3F3C271B" w14:textId="77777777" w:rsidR="00984315" w:rsidRPr="00D765C4" w:rsidRDefault="00984315" w:rsidP="00984315">
            <w:pPr>
              <w:jc w:val="right"/>
              <w:rPr>
                <w:rFonts w:ascii="Arial" w:hAnsi="Arial" w:cs="FrankRuehl"/>
                <w:sz w:val="28"/>
                <w:szCs w:val="28"/>
              </w:rPr>
            </w:pPr>
          </w:p>
        </w:tc>
      </w:tr>
      <w:tr w:rsidR="00984315" w:rsidRPr="00D765C4" w14:paraId="16715CA0" w14:textId="77777777" w:rsidTr="00984315">
        <w:trPr>
          <w:trHeight w:val="355"/>
          <w:jc w:val="center"/>
        </w:trPr>
        <w:tc>
          <w:tcPr>
            <w:tcW w:w="923" w:type="dxa"/>
            <w:tcBorders>
              <w:top w:val="nil"/>
              <w:left w:val="nil"/>
              <w:bottom w:val="nil"/>
              <w:right w:val="nil"/>
            </w:tcBorders>
            <w:shd w:val="clear" w:color="auto" w:fill="auto"/>
          </w:tcPr>
          <w:p w14:paraId="183B99C6" w14:textId="77777777" w:rsidR="00984315" w:rsidRPr="00D765C4" w:rsidRDefault="00984315" w:rsidP="0098431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1871155" w14:textId="77777777" w:rsidR="00984315" w:rsidRPr="00D765C4" w:rsidRDefault="00984315" w:rsidP="00984315">
            <w:pPr>
              <w:jc w:val="both"/>
              <w:rPr>
                <w:rtl/>
              </w:rPr>
            </w:pPr>
          </w:p>
        </w:tc>
        <w:tc>
          <w:tcPr>
            <w:tcW w:w="3771" w:type="dxa"/>
            <w:tcBorders>
              <w:top w:val="nil"/>
              <w:left w:val="nil"/>
              <w:bottom w:val="nil"/>
              <w:right w:val="nil"/>
            </w:tcBorders>
            <w:shd w:val="clear" w:color="auto" w:fill="auto"/>
          </w:tcPr>
          <w:p w14:paraId="75B0B089" w14:textId="77777777" w:rsidR="00984315" w:rsidRPr="00D765C4" w:rsidRDefault="00984315" w:rsidP="00984315">
            <w:pPr>
              <w:jc w:val="right"/>
              <w:rPr>
                <w:rFonts w:ascii="Arial" w:hAnsi="Arial" w:cs="FrankRuehl"/>
                <w:sz w:val="28"/>
                <w:szCs w:val="28"/>
              </w:rPr>
            </w:pPr>
            <w:r w:rsidRPr="00D765C4">
              <w:rPr>
                <w:rFonts w:ascii="Arial" w:hAnsi="Arial" w:cs="FrankRuehl" w:hint="cs"/>
                <w:sz w:val="28"/>
                <w:szCs w:val="28"/>
                <w:rtl/>
              </w:rPr>
              <w:t>ה</w:t>
            </w:r>
            <w:r w:rsidRPr="00D765C4">
              <w:rPr>
                <w:rFonts w:ascii="Arial" w:hAnsi="Arial" w:cs="FrankRuehl"/>
                <w:sz w:val="28"/>
                <w:szCs w:val="28"/>
                <w:rtl/>
              </w:rPr>
              <w:t>נאשם</w:t>
            </w:r>
          </w:p>
        </w:tc>
      </w:tr>
    </w:tbl>
    <w:p w14:paraId="15FB2C7C" w14:textId="77777777" w:rsidR="00984315" w:rsidRPr="00D765C4" w:rsidRDefault="00984315" w:rsidP="00984315">
      <w:pPr>
        <w:rPr>
          <w:rtl/>
        </w:rPr>
      </w:pPr>
    </w:p>
    <w:p w14:paraId="5FE65A07" w14:textId="77777777" w:rsidR="00984315" w:rsidRPr="00D765C4" w:rsidRDefault="00984315" w:rsidP="00984315">
      <w:pPr>
        <w:rPr>
          <w:rtl/>
        </w:rPr>
      </w:pPr>
      <w:r w:rsidRPr="00D765C4">
        <w:rPr>
          <w:rFonts w:hint="cs"/>
          <w:rtl/>
        </w:rPr>
        <w:t>נוכחים:</w:t>
      </w:r>
    </w:p>
    <w:p w14:paraId="2318953D" w14:textId="77777777" w:rsidR="00984315" w:rsidRPr="00D765C4" w:rsidRDefault="00984315" w:rsidP="00984315">
      <w:pPr>
        <w:rPr>
          <w:rtl/>
        </w:rPr>
      </w:pPr>
      <w:r w:rsidRPr="00D765C4">
        <w:rPr>
          <w:rFonts w:hint="cs"/>
          <w:rtl/>
        </w:rPr>
        <w:t xml:space="preserve">התובעת עו"ד צליל משיח </w:t>
      </w:r>
    </w:p>
    <w:p w14:paraId="0121FEB6" w14:textId="77777777" w:rsidR="00984315" w:rsidRPr="00D765C4" w:rsidRDefault="00984315" w:rsidP="00984315">
      <w:pPr>
        <w:rPr>
          <w:rtl/>
        </w:rPr>
      </w:pPr>
      <w:r w:rsidRPr="00D765C4">
        <w:rPr>
          <w:rFonts w:hint="cs"/>
          <w:rtl/>
        </w:rPr>
        <w:t xml:space="preserve">הנאשם בעצמו </w:t>
      </w:r>
    </w:p>
    <w:p w14:paraId="10352C6A" w14:textId="77777777" w:rsidR="00984315" w:rsidRPr="00D765C4" w:rsidRDefault="00984315" w:rsidP="00984315">
      <w:pPr>
        <w:rPr>
          <w:rtl/>
        </w:rPr>
      </w:pPr>
      <w:bookmarkStart w:id="2" w:name="FirstLawyer"/>
      <w:r w:rsidRPr="00D765C4">
        <w:rPr>
          <w:rFonts w:hint="cs"/>
          <w:rtl/>
        </w:rPr>
        <w:t>ב"כ</w:t>
      </w:r>
      <w:bookmarkEnd w:id="2"/>
      <w:r w:rsidRPr="00D765C4">
        <w:rPr>
          <w:rFonts w:hint="cs"/>
          <w:rtl/>
        </w:rPr>
        <w:t xml:space="preserve"> הנאשם עו"ד גיל גבאי </w:t>
      </w:r>
    </w:p>
    <w:p w14:paraId="62F59CFF" w14:textId="77777777" w:rsidR="006D40BA" w:rsidRPr="006D40BA" w:rsidRDefault="006D40BA" w:rsidP="006D40BA">
      <w:pPr>
        <w:spacing w:before="120" w:after="120" w:line="240" w:lineRule="exact"/>
        <w:ind w:left="283" w:hanging="283"/>
        <w:jc w:val="both"/>
        <w:rPr>
          <w:rFonts w:ascii="FrankRuehl" w:hAnsi="FrankRuehl" w:cs="FrankRuehl"/>
          <w:rtl/>
        </w:rPr>
      </w:pPr>
      <w:bookmarkStart w:id="3" w:name="LawTable"/>
      <w:bookmarkEnd w:id="3"/>
      <w:r w:rsidRPr="006D40BA">
        <w:rPr>
          <w:rFonts w:ascii="FrankRuehl" w:hAnsi="FrankRuehl" w:cs="FrankRuehl"/>
          <w:rtl/>
        </w:rPr>
        <w:t xml:space="preserve">חקיקה שאוזכרה: </w:t>
      </w:r>
    </w:p>
    <w:p w14:paraId="0394DAB7" w14:textId="77777777" w:rsidR="006D40BA" w:rsidRPr="006D40BA" w:rsidRDefault="006D40BA" w:rsidP="006D40BA">
      <w:pPr>
        <w:spacing w:before="120" w:after="120" w:line="240" w:lineRule="exact"/>
        <w:ind w:left="283" w:hanging="283"/>
        <w:jc w:val="both"/>
        <w:rPr>
          <w:rFonts w:ascii="FrankRuehl" w:hAnsi="FrankRuehl" w:cs="FrankRuehl"/>
          <w:color w:val="0000FF"/>
          <w:u w:val="single"/>
          <w:rtl/>
        </w:rPr>
      </w:pPr>
      <w:hyperlink r:id="rId7" w:history="1">
        <w:r w:rsidRPr="006D40BA">
          <w:rPr>
            <w:rStyle w:val="Hyperlink"/>
            <w:rFonts w:ascii="FrankRuehl" w:hAnsi="FrankRuehl" w:cs="FrankRuehl"/>
            <w:rtl/>
          </w:rPr>
          <w:t>פקודת הסמים המסוכנים [נוסח חדש], תשל"ג-1973</w:t>
        </w:r>
      </w:hyperlink>
      <w:r w:rsidRPr="006D40BA">
        <w:rPr>
          <w:rFonts w:ascii="FrankRuehl" w:hAnsi="FrankRuehl" w:cs="FrankRuehl"/>
          <w:color w:val="0000FF"/>
          <w:u w:val="single"/>
          <w:rtl/>
        </w:rPr>
        <w:t xml:space="preserve">: סע'  </w:t>
      </w:r>
      <w:hyperlink r:id="rId8" w:history="1">
        <w:r w:rsidRPr="006D40BA">
          <w:rPr>
            <w:rStyle w:val="Hyperlink"/>
            <w:rFonts w:ascii="FrankRuehl" w:hAnsi="FrankRuehl" w:cs="FrankRuehl"/>
          </w:rPr>
          <w:t>13</w:t>
        </w:r>
      </w:hyperlink>
      <w:r w:rsidRPr="006D40BA">
        <w:rPr>
          <w:rFonts w:ascii="FrankRuehl" w:hAnsi="FrankRuehl" w:cs="FrankRuehl"/>
          <w:color w:val="0000FF"/>
          <w:u w:val="single"/>
          <w:rtl/>
        </w:rPr>
        <w:t xml:space="preserve">, </w:t>
      </w:r>
      <w:hyperlink r:id="rId9" w:history="1">
        <w:r w:rsidRPr="006D40BA">
          <w:rPr>
            <w:rStyle w:val="Hyperlink"/>
            <w:rFonts w:ascii="FrankRuehl" w:hAnsi="FrankRuehl" w:cs="FrankRuehl"/>
          </w:rPr>
          <w:t>19</w:t>
        </w:r>
        <w:r w:rsidRPr="006D40BA">
          <w:rPr>
            <w:rStyle w:val="Hyperlink"/>
            <w:rFonts w:ascii="FrankRuehl" w:hAnsi="FrankRuehl" w:cs="FrankRuehl"/>
            <w:rtl/>
          </w:rPr>
          <w:t>א</w:t>
        </w:r>
      </w:hyperlink>
    </w:p>
    <w:p w14:paraId="009741DA" w14:textId="77777777" w:rsidR="006D40BA" w:rsidRPr="006D40BA" w:rsidRDefault="006D40BA" w:rsidP="006D40BA">
      <w:pPr>
        <w:spacing w:before="120" w:after="120" w:line="240" w:lineRule="exact"/>
        <w:ind w:left="283" w:hanging="283"/>
        <w:jc w:val="both"/>
        <w:rPr>
          <w:rFonts w:ascii="FrankRuehl" w:hAnsi="FrankRuehl" w:cs="FrankRuehl"/>
          <w:color w:val="0000FF"/>
          <w:rtl/>
        </w:rPr>
      </w:pPr>
      <w:hyperlink r:id="rId10" w:history="1">
        <w:r w:rsidRPr="006D40BA">
          <w:rPr>
            <w:rStyle w:val="Hyperlink"/>
            <w:rFonts w:ascii="FrankRuehl" w:hAnsi="FrankRuehl" w:cs="FrankRuehl"/>
            <w:rtl/>
          </w:rPr>
          <w:t>חוק העונשין, תשל"ז-1977</w:t>
        </w:r>
      </w:hyperlink>
      <w:r w:rsidRPr="006D40BA">
        <w:rPr>
          <w:rFonts w:ascii="FrankRuehl" w:hAnsi="FrankRuehl" w:cs="FrankRuehl"/>
          <w:color w:val="0000FF"/>
          <w:u w:val="single"/>
          <w:rtl/>
        </w:rPr>
        <w:t xml:space="preserve">: סע'  </w:t>
      </w:r>
      <w:hyperlink r:id="rId11" w:history="1">
        <w:r w:rsidRPr="006D40BA">
          <w:rPr>
            <w:rStyle w:val="Hyperlink"/>
            <w:rFonts w:ascii="FrankRuehl" w:hAnsi="FrankRuehl" w:cs="FrankRuehl"/>
          </w:rPr>
          <w:t>40</w:t>
        </w:r>
        <w:r w:rsidRPr="006D40BA">
          <w:rPr>
            <w:rStyle w:val="Hyperlink"/>
            <w:rFonts w:ascii="FrankRuehl" w:hAnsi="FrankRuehl" w:cs="FrankRuehl"/>
            <w:rtl/>
          </w:rPr>
          <w:t>ד</w:t>
        </w:r>
      </w:hyperlink>
      <w:r w:rsidRPr="006D40BA">
        <w:rPr>
          <w:rFonts w:ascii="FrankRuehl" w:hAnsi="FrankRuehl" w:cs="FrankRuehl"/>
          <w:color w:val="0000FF"/>
          <w:u w:val="single"/>
          <w:rtl/>
        </w:rPr>
        <w:t xml:space="preserve">, </w:t>
      </w:r>
      <w:hyperlink r:id="rId12" w:history="1">
        <w:r w:rsidRPr="006D40BA">
          <w:rPr>
            <w:rStyle w:val="Hyperlink"/>
            <w:rFonts w:ascii="FrankRuehl" w:hAnsi="FrankRuehl" w:cs="FrankRuehl"/>
          </w:rPr>
          <w:t>52</w:t>
        </w:r>
        <w:r w:rsidRPr="006D40BA">
          <w:rPr>
            <w:rStyle w:val="Hyperlink"/>
            <w:rFonts w:ascii="FrankRuehl" w:hAnsi="FrankRuehl" w:cs="FrankRuehl"/>
            <w:rtl/>
          </w:rPr>
          <w:t>ג</w:t>
        </w:r>
      </w:hyperlink>
      <w:r w:rsidRPr="006D40BA">
        <w:rPr>
          <w:rFonts w:ascii="FrankRuehl" w:hAnsi="FrankRuehl" w:cs="FrankRuehl"/>
          <w:color w:val="0000FF"/>
          <w:u w:val="single"/>
          <w:rtl/>
        </w:rPr>
        <w:t xml:space="preserve">, </w:t>
      </w:r>
      <w:hyperlink r:id="rId13" w:history="1">
        <w:r w:rsidRPr="006D40BA">
          <w:rPr>
            <w:rStyle w:val="Hyperlink"/>
            <w:rFonts w:ascii="FrankRuehl" w:hAnsi="FrankRuehl" w:cs="FrankRuehl"/>
          </w:rPr>
          <w:t>56</w:t>
        </w:r>
      </w:hyperlink>
      <w:r w:rsidRPr="006D40BA">
        <w:rPr>
          <w:rFonts w:ascii="FrankRuehl" w:hAnsi="FrankRuehl" w:cs="FrankRuehl"/>
          <w:color w:val="0000FF"/>
          <w:rtl/>
        </w:rPr>
        <w:t xml:space="preserve">(א), </w:t>
      </w:r>
      <w:hyperlink r:id="rId14" w:history="1">
        <w:r w:rsidRPr="006D40BA">
          <w:rPr>
            <w:rStyle w:val="Hyperlink"/>
            <w:rFonts w:ascii="FrankRuehl" w:hAnsi="FrankRuehl" w:cs="FrankRuehl"/>
          </w:rPr>
          <w:t xml:space="preserve">56 </w:t>
        </w:r>
        <w:r w:rsidRPr="006D40BA">
          <w:rPr>
            <w:rStyle w:val="Hyperlink"/>
            <w:rFonts w:ascii="FrankRuehl" w:hAnsi="FrankRuehl" w:cs="FrankRuehl"/>
            <w:rtl/>
          </w:rPr>
          <w:t>א</w:t>
        </w:r>
      </w:hyperlink>
    </w:p>
    <w:p w14:paraId="45C5F17B" w14:textId="77777777" w:rsidR="00984315" w:rsidRPr="006D40BA" w:rsidRDefault="00984315" w:rsidP="006D40BA">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4315" w14:paraId="1F9AB699" w14:textId="77777777" w:rsidTr="00984315">
        <w:trPr>
          <w:trHeight w:val="355"/>
          <w:jc w:val="center"/>
        </w:trPr>
        <w:tc>
          <w:tcPr>
            <w:tcW w:w="8820" w:type="dxa"/>
            <w:tcBorders>
              <w:top w:val="nil"/>
              <w:left w:val="nil"/>
              <w:bottom w:val="nil"/>
              <w:right w:val="nil"/>
            </w:tcBorders>
            <w:shd w:val="clear" w:color="auto" w:fill="auto"/>
          </w:tcPr>
          <w:p w14:paraId="55CDD8BF" w14:textId="77777777" w:rsidR="00D765C4" w:rsidRPr="00D765C4" w:rsidRDefault="00D765C4" w:rsidP="00D765C4">
            <w:pPr>
              <w:jc w:val="center"/>
              <w:rPr>
                <w:rFonts w:ascii="Arial" w:hAnsi="Arial" w:cs="FrankRuehl"/>
                <w:b/>
                <w:bCs/>
                <w:sz w:val="32"/>
                <w:szCs w:val="32"/>
                <w:u w:val="single"/>
                <w:rtl/>
              </w:rPr>
            </w:pPr>
            <w:bookmarkStart w:id="5" w:name="PsakDin" w:colFirst="0" w:colLast="0"/>
            <w:r w:rsidRPr="00D765C4">
              <w:rPr>
                <w:rFonts w:ascii="Arial" w:hAnsi="Arial" w:cs="FrankRuehl"/>
                <w:b/>
                <w:bCs/>
                <w:sz w:val="32"/>
                <w:szCs w:val="32"/>
                <w:u w:val="single"/>
                <w:rtl/>
              </w:rPr>
              <w:t>גזר דין</w:t>
            </w:r>
          </w:p>
          <w:p w14:paraId="5500ED41" w14:textId="77777777" w:rsidR="00984315" w:rsidRPr="00D765C4" w:rsidRDefault="00984315" w:rsidP="00D765C4">
            <w:pPr>
              <w:jc w:val="center"/>
              <w:rPr>
                <w:rFonts w:ascii="Arial" w:hAnsi="Arial" w:cs="FrankRuehl"/>
                <w:bCs/>
                <w:sz w:val="32"/>
                <w:szCs w:val="32"/>
                <w:u w:val="single"/>
                <w:rtl/>
              </w:rPr>
            </w:pPr>
          </w:p>
        </w:tc>
      </w:tr>
      <w:bookmarkEnd w:id="5"/>
    </w:tbl>
    <w:p w14:paraId="0D5BD936" w14:textId="77777777" w:rsidR="00984315" w:rsidRPr="00B05847" w:rsidRDefault="00984315" w:rsidP="00984315">
      <w:pPr>
        <w:rPr>
          <w:rFonts w:ascii="Arial" w:hAnsi="Arial"/>
          <w:rtl/>
        </w:rPr>
      </w:pPr>
    </w:p>
    <w:p w14:paraId="17A8A6FD" w14:textId="77777777" w:rsidR="00984315" w:rsidRPr="00B05847" w:rsidRDefault="00984315" w:rsidP="00984315">
      <w:pPr>
        <w:rPr>
          <w:rFonts w:ascii="Arial" w:hAnsi="Arial"/>
          <w:rtl/>
        </w:rPr>
      </w:pPr>
    </w:p>
    <w:p w14:paraId="3C1AFE7E" w14:textId="77777777" w:rsidR="00984315" w:rsidRPr="00B05847" w:rsidRDefault="00984315" w:rsidP="00984315">
      <w:pPr>
        <w:rPr>
          <w:rtl/>
        </w:rPr>
      </w:pPr>
    </w:p>
    <w:p w14:paraId="72A205A8" w14:textId="77777777" w:rsidR="00984315" w:rsidRDefault="00984315" w:rsidP="00984315">
      <w:pPr>
        <w:spacing w:line="360" w:lineRule="auto"/>
        <w:jc w:val="both"/>
        <w:rPr>
          <w:rFonts w:ascii="David" w:hAnsi="David"/>
          <w:b/>
          <w:bCs/>
          <w:u w:val="single"/>
          <w:rtl/>
        </w:rPr>
      </w:pPr>
      <w:r>
        <w:rPr>
          <w:rFonts w:ascii="David" w:hAnsi="David"/>
          <w:b/>
          <w:bCs/>
          <w:u w:val="single"/>
          <w:rtl/>
        </w:rPr>
        <w:t>מבוא</w:t>
      </w:r>
    </w:p>
    <w:p w14:paraId="4CBFEEB9" w14:textId="77777777" w:rsidR="00984315" w:rsidRDefault="00984315" w:rsidP="00984315">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בהכרעת דין מיום 16.1.19 הורשע הנאשם, לפי הודאתו בעובדות כתב האישום המתוקן,</w:t>
      </w:r>
      <w:r>
        <w:rPr>
          <w:rFonts w:ascii="David" w:hAnsi="David" w:cs="David"/>
          <w:b/>
          <w:bCs/>
          <w:sz w:val="24"/>
          <w:szCs w:val="24"/>
          <w:rtl/>
        </w:rPr>
        <w:t xml:space="preserve"> </w:t>
      </w:r>
      <w:r>
        <w:rPr>
          <w:rFonts w:ascii="David" w:hAnsi="David" w:cs="David"/>
          <w:sz w:val="24"/>
          <w:szCs w:val="24"/>
          <w:rtl/>
        </w:rPr>
        <w:t xml:space="preserve">בעבירה של סחר בסמים, לפי </w:t>
      </w:r>
      <w:hyperlink r:id="rId15" w:history="1">
        <w:r w:rsidR="006D40BA" w:rsidRPr="006D40BA">
          <w:rPr>
            <w:rStyle w:val="Hyperlink"/>
            <w:rFonts w:ascii="David" w:hAnsi="David" w:cs="David"/>
            <w:color w:val="0000FF"/>
            <w:sz w:val="24"/>
            <w:szCs w:val="24"/>
            <w:rtl/>
          </w:rPr>
          <w:t>סעיף 13</w:t>
        </w:r>
      </w:hyperlink>
      <w:r>
        <w:rPr>
          <w:rFonts w:ascii="David" w:hAnsi="David" w:cs="David"/>
          <w:sz w:val="24"/>
          <w:szCs w:val="24"/>
          <w:rtl/>
        </w:rPr>
        <w:t xml:space="preserve"> יחד עם </w:t>
      </w:r>
      <w:hyperlink r:id="rId16" w:history="1">
        <w:r w:rsidR="006D40BA" w:rsidRPr="006D40BA">
          <w:rPr>
            <w:rStyle w:val="Hyperlink"/>
            <w:rFonts w:ascii="David" w:hAnsi="David" w:cs="David"/>
            <w:color w:val="0000FF"/>
            <w:sz w:val="24"/>
            <w:szCs w:val="24"/>
            <w:rtl/>
          </w:rPr>
          <w:t>סעיף 19א</w:t>
        </w:r>
      </w:hyperlink>
      <w:r>
        <w:rPr>
          <w:rFonts w:ascii="David" w:hAnsi="David" w:cs="David"/>
          <w:sz w:val="24"/>
          <w:szCs w:val="24"/>
          <w:rtl/>
        </w:rPr>
        <w:t xml:space="preserve"> ל</w:t>
      </w:r>
      <w:hyperlink r:id="rId17" w:history="1">
        <w:r w:rsidR="00D765C4" w:rsidRPr="00D765C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w:t>
      </w:r>
    </w:p>
    <w:p w14:paraId="7A36103C" w14:textId="77777777" w:rsidR="00984315" w:rsidRDefault="00984315" w:rsidP="00984315">
      <w:pPr>
        <w:pStyle w:val="aa"/>
        <w:spacing w:after="0" w:line="360" w:lineRule="auto"/>
        <w:ind w:left="509"/>
        <w:jc w:val="both"/>
        <w:rPr>
          <w:rFonts w:ascii="David" w:hAnsi="David" w:cs="David"/>
          <w:sz w:val="24"/>
          <w:szCs w:val="24"/>
        </w:rPr>
      </w:pPr>
      <w:r>
        <w:rPr>
          <w:rFonts w:ascii="David" w:hAnsi="David" w:cs="David"/>
          <w:sz w:val="24"/>
          <w:szCs w:val="24"/>
          <w:rtl/>
        </w:rPr>
        <w:t xml:space="preserve">לפי כתב האישום, בשעות הערב של יום 15.10.18 מכר הנאשם ללולה שטיינברג סם מסוכן מסוג קנבוס במשקל שאינו ידוע במדויק לתביעה תמורת 300 ₪. </w:t>
      </w:r>
    </w:p>
    <w:p w14:paraId="0719D69F" w14:textId="77777777" w:rsidR="00984315" w:rsidRDefault="00984315" w:rsidP="00984315">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 xml:space="preserve">לפי הסדר הטיעון, נשלח הנאשם לעריכת תסקיר שירות מבחן בענייננו, ללא הסכמה עונשית. </w:t>
      </w:r>
    </w:p>
    <w:p w14:paraId="054B38F4" w14:textId="77777777" w:rsidR="00984315" w:rsidRDefault="00984315" w:rsidP="00984315">
      <w:pPr>
        <w:spacing w:line="360" w:lineRule="auto"/>
        <w:jc w:val="both"/>
        <w:rPr>
          <w:rFonts w:ascii="David" w:hAnsi="David"/>
          <w:b/>
          <w:bCs/>
          <w:u w:val="single"/>
        </w:rPr>
      </w:pPr>
      <w:bookmarkStart w:id="7" w:name="ABSTRACT_END"/>
      <w:bookmarkEnd w:id="7"/>
    </w:p>
    <w:p w14:paraId="31D49C0B" w14:textId="77777777" w:rsidR="00984315" w:rsidRDefault="00984315" w:rsidP="00984315">
      <w:pPr>
        <w:spacing w:line="360" w:lineRule="auto"/>
        <w:jc w:val="both"/>
        <w:rPr>
          <w:rFonts w:ascii="David" w:hAnsi="David"/>
          <w:b/>
          <w:bCs/>
          <w:u w:val="single"/>
          <w:rtl/>
        </w:rPr>
      </w:pPr>
      <w:r>
        <w:rPr>
          <w:rFonts w:ascii="David" w:hAnsi="David"/>
          <w:b/>
          <w:bCs/>
          <w:u w:val="single"/>
          <w:rtl/>
        </w:rPr>
        <w:t>תסקירי שירות מבחן</w:t>
      </w:r>
    </w:p>
    <w:p w14:paraId="44731CB3" w14:textId="77777777" w:rsidR="00984315" w:rsidRPr="00984315" w:rsidRDefault="00984315" w:rsidP="00984315">
      <w:pPr>
        <w:pStyle w:val="aa"/>
        <w:numPr>
          <w:ilvl w:val="0"/>
          <w:numId w:val="1"/>
        </w:numPr>
        <w:spacing w:line="360" w:lineRule="auto"/>
        <w:ind w:left="360"/>
        <w:jc w:val="both"/>
      </w:pPr>
      <w:r>
        <w:rPr>
          <w:rFonts w:ascii="David" w:hAnsi="David" w:cs="David"/>
          <w:sz w:val="24"/>
          <w:szCs w:val="24"/>
          <w:rtl/>
        </w:rPr>
        <w:lastRenderedPageBreak/>
        <w:t>בתסקירו מיום 12.5.19, ציין שירות המבחן, כי הנאשם בן 25, סיים 10 שנות לימוד, ועבר מספר מסגרות לימוד בשל קשיי הסתגלות. כבר בילדותו התגלו בעיות אלימות והתנהגות. הוריו של הנאשם התגרשו בהיותו בן 6 ונישאו בשנית עם בני זוג אחרים. הנאשם תיאר תקופה קשה ומורכבת לאחר גירושי הוריו. בגיל 11 עבר להתגורר עם בן זוגה של אמו ותיאר תחושות שליליות של קיפוח והזנחה ובגיל 16 עבר להתגורר בבית סבתו. הנאשם התגייס לצה"ל, אולם גם שם התגלו קשיי הסתגלות והנאשם שוחרר בשל אי התאמה. עוד הוסיף שירות המבחן, כי  הנאשם לוקח אחריות על התנהגותו ותיאר, כי פעל מתוך מצוקה עקב קשיים כלכליים והסתבכותו עם השוק האפור. הנאשם החל לצרוך סמים טרם מעצרו. הנאשם מסר חמש בדיקות שתן, שלוש הבדיקות הראשונות נמצאו עם שרידי סם מסוג קנבוס ושתי הבדיקות האחרונות נמצאו ללא שרידי סם. הנאשם הביע נכונות למסגרת טיפולית.</w:t>
      </w:r>
    </w:p>
    <w:p w14:paraId="0F20DC8B" w14:textId="77777777" w:rsidR="00984315" w:rsidRDefault="00984315" w:rsidP="00984315">
      <w:pPr>
        <w:pStyle w:val="aa"/>
        <w:spacing w:line="360" w:lineRule="auto"/>
        <w:ind w:left="360"/>
        <w:jc w:val="both"/>
        <w:rPr>
          <w:rFonts w:ascii="David" w:hAnsi="David" w:cs="David"/>
          <w:sz w:val="24"/>
          <w:szCs w:val="24"/>
        </w:rPr>
      </w:pPr>
      <w:r>
        <w:rPr>
          <w:rFonts w:ascii="David" w:hAnsi="David" w:cs="David"/>
          <w:sz w:val="24"/>
          <w:szCs w:val="24"/>
          <w:rtl/>
        </w:rPr>
        <w:t>להתרשמות שירות המבחן, לנאשם קווי אישיות שוליים והוא מתקשה לגלות יציבות במסגרות. הנאשם גדל במסגרת חיים בלתי יציבה ופיתח, ככל הנראה, תלות או התמכרות לסמים. מכאן, ביקש שירות המבחן דחייה לצורך בחינת השתלבות הנאשם בטיפול ייעודי בתחום הסמים.</w:t>
      </w:r>
    </w:p>
    <w:p w14:paraId="7AB967FB" w14:textId="77777777" w:rsidR="00984315" w:rsidRDefault="00984315" w:rsidP="00984315">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בתסקיר משלים מיום 29.8.19, ציין שירות המבחן, כי הנאשם הופנה לטיפול ביחידה להתמכרויות באזור מגוריו ושולב בטיפול החל בחודש יולי 2019. הנאשם מסר כי החל לעבוד כעובד מחסן, אולם עזב את עבודתו בשל קשייו להתאים את שעות העבודה לתנאי מעצר הבית. עוד ציין שירות המבחן, כי הנאשם מצליח להציב לעצמו מטרות טיפוליות ראשוניות. מכאן, ביקש שירות המבחן דחייה נוספת לגיבוש המלצות טיפוליות.</w:t>
      </w:r>
    </w:p>
    <w:p w14:paraId="35D6FDD2" w14:textId="77777777" w:rsidR="00984315" w:rsidRPr="00984315" w:rsidRDefault="00984315" w:rsidP="00984315">
      <w:pPr>
        <w:pStyle w:val="aa"/>
        <w:numPr>
          <w:ilvl w:val="0"/>
          <w:numId w:val="1"/>
        </w:numPr>
        <w:spacing w:line="360" w:lineRule="auto"/>
        <w:ind w:left="360"/>
        <w:jc w:val="both"/>
      </w:pPr>
      <w:r>
        <w:rPr>
          <w:rFonts w:ascii="David" w:hAnsi="David" w:cs="David"/>
          <w:sz w:val="24"/>
          <w:szCs w:val="24"/>
          <w:rtl/>
        </w:rPr>
        <w:t>בתסקיר אחרון מיום 23.12.19, הוסיף שירות המבחן, כי הנאשם ממשיך לשתף פעולה בהליך הטיפולי ולא נמצאו שרידי סם בבדיקות שתן שנערכו לו. לאחרונה, החל הנאשם לעבוד בחברת משלוחים ולהסדיר חובותיו לנושים שונים. הנאשם הביע שביעות רצון מההליך הטיפולי ולצד זאת, עייפות מההליך המשפטי.</w:t>
      </w:r>
    </w:p>
    <w:p w14:paraId="13D44206" w14:textId="77777777" w:rsidR="00984315" w:rsidRDefault="00984315" w:rsidP="00984315">
      <w:pPr>
        <w:pStyle w:val="aa"/>
        <w:spacing w:line="360" w:lineRule="auto"/>
        <w:ind w:left="360"/>
        <w:jc w:val="both"/>
      </w:pPr>
      <w:r>
        <w:rPr>
          <w:rFonts w:ascii="David" w:hAnsi="David" w:cs="David"/>
          <w:sz w:val="24"/>
          <w:szCs w:val="24"/>
          <w:rtl/>
        </w:rPr>
        <w:t>העובדת הסוציאלית המטפלת בנאשם מסרה, כי הנאשם מתמיד בקשר הטיפולי, אולם, התרשמה ממוטיבציה חיצונית ומרמת אמון נמוכה כלפי גורמי הטיפול. הנאשם מתקשה להכיר באופן מלא בבעייתיות בהתנהלותו. הנאשם גם לא הביע נכונות להשתלב בבית משפט קהילתי בשל האנטנסיביות של ההליך. שירות המבחן העריך, כי המשך טיפול לצד תעסוקה יציבה מהווה גורם מפחית סיכון משמעותי. לאור האמור, המליץ שירות המבחן להטיל על הנאשם צו מבחן למשך שנה, וצו שירות לתועלת הציבור בהיקף של 200 שעות. כן המליץ להאריך את המאסר על תנאי התלוי ועומד נגד הנאשם.</w:t>
      </w:r>
    </w:p>
    <w:p w14:paraId="50F5A6C3" w14:textId="77777777" w:rsidR="00984315" w:rsidRDefault="00984315" w:rsidP="00984315">
      <w:pPr>
        <w:pStyle w:val="aa"/>
        <w:spacing w:after="0" w:line="360" w:lineRule="auto"/>
        <w:ind w:left="509"/>
        <w:jc w:val="both"/>
        <w:rPr>
          <w:rFonts w:ascii="David" w:hAnsi="David" w:cs="David"/>
          <w:b/>
          <w:bCs/>
          <w:sz w:val="24"/>
          <w:szCs w:val="24"/>
        </w:rPr>
      </w:pPr>
    </w:p>
    <w:p w14:paraId="7B0B64B9" w14:textId="77777777" w:rsidR="00984315" w:rsidRPr="00984315" w:rsidRDefault="00984315" w:rsidP="00984315">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7F23FDE5" w14:textId="77777777" w:rsidR="00984315" w:rsidRDefault="00984315" w:rsidP="00984315">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העבירה בה הורשע הנאשם נפגעו הערכים החברתיים של שמירה על שלום הציבור ובטחונו, ולצד זאת, הגנה על הציבור מפני עבירות סמים שהן מחוללות פשיעה על כל גווניה. לטענתה, מידת הפגיעה היא בינונית, לאור נסיבות </w:t>
      </w:r>
      <w:r>
        <w:rPr>
          <w:rFonts w:cs="David"/>
          <w:sz w:val="24"/>
          <w:szCs w:val="24"/>
          <w:rtl/>
        </w:rPr>
        <w:lastRenderedPageBreak/>
        <w:t xml:space="preserve">ביצוע העבירה הכוללות סחר בסם מסוג קנבוס בכמות שאינה ידועה תמורת 300 ₪. עוד טענה, כי מדובר באירוע מתוכנן והנאשם הוא המבצע העיקר. </w:t>
      </w:r>
    </w:p>
    <w:p w14:paraId="22D04197"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העבירה מושא כתב האישום, נע בין מאסר לתקופה של 6 חודשים ובין מאסר לתקופה של 12 חודשים, לצד ענישה נלווית.</w:t>
      </w:r>
    </w:p>
    <w:p w14:paraId="2A70FA06" w14:textId="77777777" w:rsidR="00984315" w:rsidRDefault="00984315" w:rsidP="00984315">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העבירות: הנאשם הודה במיוחס לו, לוקח אחריות על מעשיו וחסך בזמן שיפוטי; מהתסקירים עולה כי הנאשם שולב במרכז חוסן, לפני כחמישה חודשים ובבדיקות שתן שנערכו לו לא נמצאו ללא שרידי סם, אם זאת, שירות המבחן התרשם כי הנאשם מונע ממוטיבציה חיצונית ומתקשה להכיר במלוא בעיותיו.</w:t>
      </w:r>
    </w:p>
    <w:p w14:paraId="4B348C8C" w14:textId="77777777" w:rsidR="00984315" w:rsidRDefault="00984315" w:rsidP="00984315">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עוד טענה, כי לחובתו של הנאשם תלוי ועומד מאסר על תנאי, אשר לאור הפקעת המאסר בדרך של עבודות שירות, עודנו חל. </w:t>
      </w:r>
    </w:p>
    <w:p w14:paraId="3A00C4EE"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טענה, כי אין להיעתר להמלצת שירות המבחן לסיים ההליך באפיק שיקומי בלבד המהווה חריגה של ממש ממתחם העונש ההולם. חלף זאת, עתרה להטיל על הנאשם מאסר לתקופה של מספר חודשים, שיכול ויבוצע בדרך של עבודות שירות, ולהפעיל המאסר על תנאי במצטבר, כך שסך הכל יוטל על הנאשם מאסר לתקופה של 9 חודשים, מאסרים על תנאי, קנס ופסילת רישיון נהיגה בפועל ועל תנאי. לצד זאת עתרה לחלט סכום של 3,850 ₪ במזומן שנתפס בחזקת הנאשם.</w:t>
      </w:r>
    </w:p>
    <w:p w14:paraId="4A8FB1C8"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בא כוח הנאשם טען, לעומת זאת, כי התביעה לא הניחה תשתית לפגיעה בינונית בערכים החברתיים. לטענתו, הנאשם סחר בסמים מסוג קנבוס בלבד בכמות לא ידועה תמורת 300 ₪. אולם, מהתמורה ניתן להבין כי אין מדובר בכמות גדולה. המדובר בעבירה אחת בלבד של סחר בסמים ללא תחכום. </w:t>
      </w:r>
    </w:p>
    <w:p w14:paraId="05A41EE6" w14:textId="77777777" w:rsidR="00984315" w:rsidRDefault="00984315" w:rsidP="00984315">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מכאן טען בא כוח הנאשם, כי מתחם העונש ההולם את העבירה מושא כתב האישום, נע בין מאסר על תנאי ובין מאסר לתקופה של מספר חודשים שיכול ויבוצע בדרך של עבודות שירות.</w:t>
      </w:r>
    </w:p>
    <w:p w14:paraId="04421DD9"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שירות המבחן מתאר בתסקיריו את נסיבות חייו הלא פשוטות של הנאשם, לרבות גירושי הוריו בהיותו בן 6, הנדידה בין בתים והמעבר לבית סבתו. הנאשם ביצע את העבירה על רקע חובות. כיום, הנאשם עובד, מסדיר חובותיו ונמצא בהליך שיקומי. תחילה, אמנם, נמצאו שרידי סם בבדיקות שתן, אולם בהמשך, מסר בדיקות שתן, שבהן לא נמצאו שרידי סם. הנאשם משתף פעולה באופן מלא עם ההליך הטיפולי ומגיע לכל המפגשים; הנאשם היה עצור במשך 3 שבועות.</w:t>
      </w:r>
    </w:p>
    <w:p w14:paraId="777FBB76"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בא כוח הנאשם הוסיף וטען, כי נסיבות חייו של הנאשם, הובילו להערכת שירות המבחן, כי הנאשם מונע ממוטיבציה חיצונית ומתקשה ליתן אמון ברשויות. </w:t>
      </w:r>
    </w:p>
    <w:p w14:paraId="7A478F75"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לטענת בא כוח הנאשם, הטלת עונש של מאסר, ולו בדרך של עבודות שירות, עלולה לפגום בהליך השיקומי. מכאן, עתר למקם את הנאשם ברף התחתון של המתחם ולאמץ את המלצת שירות המבחן. כן טען, שככל שבית המשפט יסבור כי יש לקבוע מתחם המתחיל במאסר בדרך של עבודות שירות, הרי שיש לחרוג מהמתחם משיקולי שיקום. כן עתר להימנע מפסילת רישיון הנאשם היות והנאשם עובד בשליחויות.</w:t>
      </w:r>
    </w:p>
    <w:p w14:paraId="2657636E"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לטענתו, בנסיבות אלו בהן הנאשם נרתם להליך שיקומי, יש מקום להאריך את התנאי, לפי סעיף </w:t>
      </w:r>
      <w:hyperlink r:id="rId18" w:history="1">
        <w:r w:rsidR="006D40BA" w:rsidRPr="006D40BA">
          <w:rPr>
            <w:rStyle w:val="Hyperlink"/>
            <w:rFonts w:cs="David"/>
            <w:color w:val="0000FF"/>
            <w:sz w:val="24"/>
            <w:szCs w:val="24"/>
            <w:rtl/>
          </w:rPr>
          <w:t xml:space="preserve">56 </w:t>
        </w:r>
        <w:r w:rsidR="006D40BA" w:rsidRPr="006D40BA">
          <w:rPr>
            <w:rStyle w:val="Hyperlink"/>
            <w:rFonts w:cs="David" w:hint="cs"/>
            <w:color w:val="0000FF"/>
            <w:sz w:val="24"/>
            <w:szCs w:val="24"/>
            <w:rtl/>
          </w:rPr>
          <w:t>א</w:t>
        </w:r>
      </w:hyperlink>
      <w:r>
        <w:rPr>
          <w:rFonts w:cs="David"/>
          <w:sz w:val="24"/>
          <w:szCs w:val="24"/>
          <w:rtl/>
        </w:rPr>
        <w:t xml:space="preserve"> ל</w:t>
      </w:r>
      <w:hyperlink r:id="rId19" w:history="1">
        <w:r w:rsidR="00D765C4" w:rsidRPr="00D765C4">
          <w:rPr>
            <w:rFonts w:cs="David" w:hint="cs"/>
            <w:color w:val="0000FF"/>
            <w:sz w:val="24"/>
            <w:szCs w:val="24"/>
            <w:u w:val="single"/>
            <w:rtl/>
          </w:rPr>
          <w:t>חוק</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העונשין</w:t>
        </w:r>
      </w:hyperlink>
      <w:r>
        <w:rPr>
          <w:rFonts w:cs="David"/>
          <w:sz w:val="24"/>
          <w:szCs w:val="24"/>
          <w:rtl/>
        </w:rPr>
        <w:t>.</w:t>
      </w:r>
    </w:p>
    <w:p w14:paraId="018E4A68"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אין מקום לחלט את הסכום של 3,800 ₪ וטלפון שנתפסו כשבועיים לאחר האירוע.</w:t>
      </w:r>
    </w:p>
    <w:p w14:paraId="4AC92A48"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בדברו האחרון מסר הנאשם כי חייו אינם פשוטים והוא מבקש עזרה לשיקום חייו. הנאשם הדגיש, כי הוא עובד ב"גט טקסי" ומשלוחים ומשכורתו בסכום של כ- 8,000 ₪.</w:t>
      </w:r>
    </w:p>
    <w:p w14:paraId="2267F655" w14:textId="77777777" w:rsidR="00984315" w:rsidRDefault="00984315" w:rsidP="00984315">
      <w:pPr>
        <w:spacing w:before="120" w:after="120"/>
        <w:ind w:left="-58"/>
        <w:jc w:val="both"/>
      </w:pPr>
    </w:p>
    <w:p w14:paraId="0961E895" w14:textId="77777777" w:rsidR="00984315" w:rsidRDefault="00984315" w:rsidP="00984315">
      <w:pPr>
        <w:spacing w:before="120" w:after="120"/>
        <w:ind w:left="-58"/>
        <w:jc w:val="both"/>
        <w:rPr>
          <w:b/>
          <w:bCs/>
          <w:u w:val="single"/>
          <w:rtl/>
        </w:rPr>
      </w:pPr>
      <w:r>
        <w:rPr>
          <w:b/>
          <w:bCs/>
          <w:u w:val="single"/>
          <w:rtl/>
        </w:rPr>
        <w:t>דיון והכרעה</w:t>
      </w:r>
    </w:p>
    <w:p w14:paraId="0C245D78" w14:textId="77777777" w:rsidR="00984315" w:rsidRDefault="00984315" w:rsidP="00984315">
      <w:pPr>
        <w:spacing w:before="120" w:after="120"/>
        <w:ind w:left="-58"/>
        <w:jc w:val="both"/>
        <w:rPr>
          <w:u w:val="single"/>
          <w:rtl/>
        </w:rPr>
      </w:pPr>
      <w:r>
        <w:rPr>
          <w:u w:val="single"/>
          <w:rtl/>
        </w:rPr>
        <w:t>קביעת מתחם הענישה</w:t>
      </w:r>
    </w:p>
    <w:p w14:paraId="6A22870E" w14:textId="77777777" w:rsidR="00984315" w:rsidRDefault="00984315" w:rsidP="00984315">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העבירה אותה ביצע הנאשם יתחשב בית המשפט </w:t>
      </w:r>
      <w:r>
        <w:rPr>
          <w:rFonts w:cs="David"/>
          <w:b/>
          <w:bCs/>
          <w:sz w:val="24"/>
          <w:szCs w:val="24"/>
          <w:rtl/>
        </w:rPr>
        <w:t>בערך החברתי</w:t>
      </w:r>
      <w:r>
        <w:rPr>
          <w:rFonts w:cs="David"/>
          <w:sz w:val="24"/>
          <w:szCs w:val="24"/>
          <w:rtl/>
        </w:rPr>
        <w:t xml:space="preserve"> הנפגע מביצוע העבירה,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העבירה</w:t>
      </w:r>
      <w:r>
        <w:rPr>
          <w:rFonts w:cs="David"/>
          <w:sz w:val="24"/>
          <w:szCs w:val="24"/>
          <w:rtl/>
        </w:rPr>
        <w:t>.</w:t>
      </w:r>
    </w:p>
    <w:p w14:paraId="49A40258"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במעשיו, פגע הנאשם בערכים החברתיים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20" w:history="1">
        <w:r w:rsidR="00D765C4" w:rsidRPr="00D765C4">
          <w:rPr>
            <w:rFonts w:cs="David" w:hint="cs"/>
            <w:color w:val="0000FF"/>
            <w:sz w:val="24"/>
            <w:szCs w:val="24"/>
            <w:u w:val="single"/>
            <w:rtl/>
          </w:rPr>
          <w:t>ע</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21" w:history="1">
        <w:r w:rsidR="00D765C4" w:rsidRPr="00D765C4">
          <w:rPr>
            <w:rFonts w:cs="David" w:hint="cs"/>
            <w:color w:val="0000FF"/>
            <w:sz w:val="24"/>
            <w:szCs w:val="24"/>
            <w:u w:val="single"/>
            <w:rtl/>
          </w:rPr>
          <w:t>ע</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22" w:history="1">
        <w:r w:rsidR="00D765C4" w:rsidRPr="00D765C4">
          <w:rPr>
            <w:rFonts w:cs="David" w:hint="cs"/>
            <w:color w:val="0000FF"/>
            <w:sz w:val="24"/>
            <w:szCs w:val="24"/>
            <w:u w:val="single"/>
            <w:rtl/>
          </w:rPr>
          <w:t>ע</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23" w:history="1">
        <w:r w:rsidR="00D765C4" w:rsidRPr="00D765C4">
          <w:rPr>
            <w:rFonts w:cs="David" w:hint="cs"/>
            <w:color w:val="0000FF"/>
            <w:sz w:val="24"/>
            <w:szCs w:val="24"/>
            <w:u w:val="single"/>
            <w:rtl/>
          </w:rPr>
          <w:t>ע</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24" w:history="1">
        <w:r w:rsidR="00D765C4" w:rsidRPr="00D765C4">
          <w:rPr>
            <w:rFonts w:cs="David" w:hint="cs"/>
            <w:color w:val="0000FF"/>
            <w:sz w:val="24"/>
            <w:szCs w:val="24"/>
            <w:u w:val="single"/>
            <w:rtl/>
          </w:rPr>
          <w:t>ע</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6029/03 </w:t>
        </w:r>
        <w:r w:rsidR="00D765C4" w:rsidRPr="00D765C4">
          <w:rPr>
            <w:rFonts w:cs="David" w:hint="cs"/>
            <w:color w:val="0000FF"/>
            <w:sz w:val="24"/>
            <w:szCs w:val="24"/>
            <w:u w:val="single"/>
            <w:rtl/>
          </w:rPr>
          <w:t>מדינת</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ישראל</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נ</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שמאי</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פ</w:t>
        </w:r>
        <w:r w:rsidR="00D765C4" w:rsidRPr="00D765C4">
          <w:rPr>
            <w:rFonts w:cs="David"/>
            <w:color w:val="0000FF"/>
            <w:sz w:val="24"/>
            <w:szCs w:val="24"/>
            <w:u w:val="single"/>
            <w:rtl/>
          </w:rPr>
          <w:t>"</w:t>
        </w:r>
        <w:r w:rsidR="00D765C4" w:rsidRPr="00D765C4">
          <w:rPr>
            <w:rFonts w:cs="David" w:hint="cs"/>
            <w:color w:val="0000FF"/>
            <w:sz w:val="24"/>
            <w:szCs w:val="24"/>
            <w:u w:val="single"/>
            <w:rtl/>
          </w:rPr>
          <w:t>ד</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נח</w:t>
        </w:r>
      </w:hyperlink>
      <w:r>
        <w:rPr>
          <w:rFonts w:cs="David"/>
          <w:sz w:val="24"/>
          <w:szCs w:val="24"/>
          <w:rtl/>
        </w:rPr>
        <w:t xml:space="preserve"> (2) 734 (2004)). </w:t>
      </w:r>
    </w:p>
    <w:p w14:paraId="33FAD724"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בקביעת מתחם העונש ההולם, לקחתי בחשבון, כי הנאשם מכר סמים מסוג קנבוס בהזדמנות אחת בכמות שאינה ידועה תמורת 300 שקל. העבירה בוצעה על רקע של מצוקה כלכלית. המדובר בסמים קלים ותמורת המכירה אינה גבוהה. מכאן, שהפגיעה בערכים החברתיים היא נמוכה.</w:t>
      </w:r>
    </w:p>
    <w:p w14:paraId="391C4C81"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על מדיניות הענישה המקובלת והנוהגת בעבירה של סחר בסמים מסוג קנבוס בתמורה לסכום דומה, ניתן ללמוד מהפסיקה שלהלן: </w:t>
      </w:r>
    </w:p>
    <w:p w14:paraId="0DAFD532" w14:textId="77777777" w:rsidR="00984315" w:rsidRDefault="00D765C4" w:rsidP="00984315">
      <w:pPr>
        <w:pStyle w:val="aa"/>
        <w:numPr>
          <w:ilvl w:val="0"/>
          <w:numId w:val="2"/>
        </w:numPr>
        <w:spacing w:line="360" w:lineRule="auto"/>
        <w:ind w:left="935" w:hanging="426"/>
        <w:jc w:val="both"/>
        <w:rPr>
          <w:rFonts w:ascii="David" w:hAnsi="David" w:cs="David"/>
          <w:sz w:val="24"/>
          <w:szCs w:val="24"/>
        </w:rPr>
      </w:pPr>
      <w:hyperlink r:id="rId25" w:history="1">
        <w:r w:rsidRPr="00D765C4">
          <w:rPr>
            <w:rFonts w:ascii="David" w:hAnsi="David" w:cs="David"/>
            <w:color w:val="0000FF"/>
            <w:sz w:val="24"/>
            <w:szCs w:val="24"/>
            <w:u w:val="single"/>
            <w:rtl/>
          </w:rPr>
          <w:t>רע"פ 5712/16</w:t>
        </w:r>
      </w:hyperlink>
      <w:r w:rsidR="00984315">
        <w:rPr>
          <w:rFonts w:ascii="David" w:hAnsi="David" w:cs="David"/>
          <w:b/>
          <w:bCs/>
          <w:sz w:val="24"/>
          <w:szCs w:val="24"/>
          <w:rtl/>
        </w:rPr>
        <w:t xml:space="preserve"> אייזנבאך נ' מדינת ישראל</w:t>
      </w:r>
      <w:r w:rsidR="00984315">
        <w:rPr>
          <w:rFonts w:ascii="David" w:hAnsi="David" w:cs="David"/>
          <w:sz w:val="24"/>
          <w:szCs w:val="24"/>
          <w:rtl/>
        </w:rPr>
        <w:t xml:space="preserve"> (17.8.16) -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משפט העליון דחה את בקשתו של הנאשם להרשות ערעור;</w:t>
      </w:r>
    </w:p>
    <w:p w14:paraId="2D929AF5" w14:textId="77777777" w:rsidR="00984315" w:rsidRDefault="00D765C4" w:rsidP="00984315">
      <w:pPr>
        <w:pStyle w:val="aa"/>
        <w:numPr>
          <w:ilvl w:val="0"/>
          <w:numId w:val="2"/>
        </w:numPr>
        <w:spacing w:line="360" w:lineRule="auto"/>
        <w:ind w:left="935" w:hanging="426"/>
        <w:jc w:val="both"/>
        <w:rPr>
          <w:rFonts w:ascii="David" w:hAnsi="David" w:cs="David"/>
          <w:sz w:val="24"/>
          <w:szCs w:val="24"/>
        </w:rPr>
      </w:pPr>
      <w:hyperlink r:id="rId26" w:history="1">
        <w:r w:rsidRPr="00D765C4">
          <w:rPr>
            <w:rFonts w:ascii="David" w:hAnsi="David" w:cs="David"/>
            <w:color w:val="0000FF"/>
            <w:sz w:val="24"/>
            <w:szCs w:val="24"/>
            <w:u w:val="single"/>
            <w:rtl/>
          </w:rPr>
          <w:t>ע"פ (מרכז) 22310-12-12</w:t>
        </w:r>
      </w:hyperlink>
      <w:r w:rsidR="00984315">
        <w:rPr>
          <w:rFonts w:ascii="David" w:hAnsi="David" w:cs="David"/>
          <w:sz w:val="24"/>
          <w:szCs w:val="24"/>
          <w:rtl/>
        </w:rPr>
        <w:t xml:space="preserve"> </w:t>
      </w:r>
      <w:r w:rsidR="00984315">
        <w:rPr>
          <w:rFonts w:ascii="David" w:hAnsi="David" w:cs="David"/>
          <w:b/>
          <w:bCs/>
          <w:sz w:val="24"/>
          <w:szCs w:val="24"/>
          <w:rtl/>
        </w:rPr>
        <w:t>עובדיה נ' מדינת ישראל</w:t>
      </w:r>
      <w:r w:rsidR="00984315">
        <w:rPr>
          <w:rFonts w:ascii="David" w:hAnsi="David" w:cs="David"/>
          <w:sz w:val="24"/>
          <w:szCs w:val="24"/>
          <w:rtl/>
        </w:rPr>
        <w:t xml:space="preserve"> (24.2.13): בית משפט השלום הרשיע את הנאשם, לפי הודאתו, בעבירה של סחר בסמים, בכך שמכר סם מסוג חשיש במשקל של כ-100 גרם. בית המשפט הטיל על הנאשם מאסר לתקופה של 3 חודשים בדרך של עבודות שירות, מאסר על תנאי וקנס בסכום של 3,000 ₪. בית המשפט המחוזי דחה את ערעורו של הנאשם;</w:t>
      </w:r>
    </w:p>
    <w:p w14:paraId="6C4F80E4" w14:textId="77777777" w:rsidR="00984315" w:rsidRDefault="00D765C4" w:rsidP="00984315">
      <w:pPr>
        <w:pStyle w:val="aa"/>
        <w:numPr>
          <w:ilvl w:val="0"/>
          <w:numId w:val="2"/>
        </w:numPr>
        <w:spacing w:line="360" w:lineRule="auto"/>
        <w:ind w:left="935" w:hanging="426"/>
        <w:jc w:val="both"/>
        <w:rPr>
          <w:rFonts w:ascii="David" w:hAnsi="David" w:cs="David"/>
          <w:sz w:val="24"/>
          <w:szCs w:val="24"/>
        </w:rPr>
      </w:pPr>
      <w:hyperlink r:id="rId27" w:history="1">
        <w:r w:rsidRPr="00D765C4">
          <w:rPr>
            <w:rFonts w:ascii="David" w:hAnsi="David" w:cs="David"/>
            <w:color w:val="0000FF"/>
            <w:sz w:val="24"/>
            <w:szCs w:val="24"/>
            <w:u w:val="single"/>
            <w:rtl/>
          </w:rPr>
          <w:t>ת"פ (רח') 43875-08-17</w:t>
        </w:r>
      </w:hyperlink>
      <w:r w:rsidR="00984315">
        <w:rPr>
          <w:rFonts w:ascii="David" w:hAnsi="David" w:cs="David"/>
          <w:sz w:val="24"/>
          <w:szCs w:val="24"/>
          <w:rtl/>
        </w:rPr>
        <w:t xml:space="preserve"> </w:t>
      </w:r>
      <w:r w:rsidR="00984315">
        <w:rPr>
          <w:rFonts w:ascii="David" w:hAnsi="David" w:cs="David"/>
          <w:b/>
          <w:bCs/>
          <w:sz w:val="24"/>
          <w:szCs w:val="24"/>
          <w:rtl/>
        </w:rPr>
        <w:t>מדינת ישראל נ' מוריסון</w:t>
      </w:r>
      <w:r w:rsidR="00984315">
        <w:rPr>
          <w:rFonts w:ascii="David" w:hAnsi="David" w:cs="David"/>
          <w:sz w:val="24"/>
          <w:szCs w:val="24"/>
          <w:rtl/>
        </w:rPr>
        <w:t xml:space="preserve"> (25.2.19) – בית משפט השלום הרשיע את הנאשם, לפי הודאתו, בביצוע 3 עבירות של סחר בסמים מסוג חשיש תמורת 300 ₪. בית משפט השלום הטיל על הנאשם מאסר לתקופה של 4 חודשים בדרך של עבודות שירות, מאסרים על תנאי, צו מבחן וקנס בסכום של 2,000 ₪;</w:t>
      </w:r>
    </w:p>
    <w:p w14:paraId="4110AD81" w14:textId="77777777" w:rsidR="00984315" w:rsidRDefault="00D765C4" w:rsidP="00984315">
      <w:pPr>
        <w:pStyle w:val="aa"/>
        <w:numPr>
          <w:ilvl w:val="0"/>
          <w:numId w:val="2"/>
        </w:numPr>
        <w:spacing w:line="360" w:lineRule="auto"/>
        <w:ind w:left="935" w:hanging="426"/>
        <w:jc w:val="both"/>
        <w:rPr>
          <w:rFonts w:ascii="David" w:hAnsi="David" w:cs="David"/>
          <w:sz w:val="24"/>
          <w:szCs w:val="24"/>
        </w:rPr>
      </w:pPr>
      <w:hyperlink r:id="rId28" w:history="1">
        <w:r w:rsidRPr="00D765C4">
          <w:rPr>
            <w:rFonts w:ascii="David" w:hAnsi="David" w:cs="David"/>
            <w:color w:val="0000FF"/>
            <w:sz w:val="24"/>
            <w:szCs w:val="24"/>
            <w:u w:val="single"/>
            <w:rtl/>
          </w:rPr>
          <w:t>ת"פ (רח') 30717-01-19</w:t>
        </w:r>
      </w:hyperlink>
      <w:r w:rsidR="00984315">
        <w:rPr>
          <w:rFonts w:ascii="David" w:hAnsi="David" w:cs="David"/>
          <w:sz w:val="24"/>
          <w:szCs w:val="24"/>
          <w:rtl/>
        </w:rPr>
        <w:t xml:space="preserve"> </w:t>
      </w:r>
      <w:r w:rsidR="00984315">
        <w:rPr>
          <w:rFonts w:ascii="David" w:hAnsi="David" w:cs="David"/>
          <w:b/>
          <w:bCs/>
          <w:sz w:val="24"/>
          <w:szCs w:val="24"/>
          <w:rtl/>
        </w:rPr>
        <w:t xml:space="preserve">מדינת ישראל נ' שמעוני </w:t>
      </w:r>
      <w:r w:rsidR="00984315">
        <w:rPr>
          <w:rFonts w:ascii="David" w:hAnsi="David" w:cs="David"/>
          <w:sz w:val="24"/>
          <w:szCs w:val="24"/>
          <w:rtl/>
        </w:rPr>
        <w:t>(18.9.19) - בית משפט השלום הרשיע את הנאשם, לפי הודאתו, בעבירות של סחר בסמים והחזקת סמים שלא לצריכה עצמית. בית המשפט הטיל על הנאשם מאסר לתקופה של חודשיים בדרך של עבודות שירות, מאסרים על תנאי, צו מבחן, קנס בסכום של 2,000 ₪ ופסילת רישיון על תנאי;</w:t>
      </w:r>
    </w:p>
    <w:p w14:paraId="37DCFF50" w14:textId="77777777" w:rsidR="00984315" w:rsidRDefault="00D765C4" w:rsidP="00984315">
      <w:pPr>
        <w:pStyle w:val="aa"/>
        <w:numPr>
          <w:ilvl w:val="0"/>
          <w:numId w:val="2"/>
        </w:numPr>
        <w:spacing w:line="360" w:lineRule="auto"/>
        <w:ind w:left="935" w:hanging="426"/>
        <w:jc w:val="both"/>
        <w:rPr>
          <w:rFonts w:ascii="David" w:hAnsi="David" w:cs="David"/>
          <w:sz w:val="24"/>
          <w:szCs w:val="24"/>
        </w:rPr>
      </w:pPr>
      <w:hyperlink r:id="rId29" w:history="1">
        <w:r w:rsidRPr="00D765C4">
          <w:rPr>
            <w:rFonts w:ascii="David" w:hAnsi="David" w:cs="David"/>
            <w:color w:val="0000FF"/>
            <w:sz w:val="24"/>
            <w:szCs w:val="24"/>
            <w:u w:val="single"/>
            <w:rtl/>
          </w:rPr>
          <w:t>ת"פ  (י-ם) 9331-09-15</w:t>
        </w:r>
      </w:hyperlink>
      <w:r w:rsidR="00984315">
        <w:rPr>
          <w:rFonts w:ascii="David" w:hAnsi="David" w:cs="David"/>
          <w:sz w:val="24"/>
          <w:szCs w:val="24"/>
          <w:rtl/>
        </w:rPr>
        <w:t xml:space="preserve"> </w:t>
      </w:r>
      <w:r w:rsidR="00984315">
        <w:rPr>
          <w:rFonts w:ascii="David" w:hAnsi="David" w:cs="David"/>
          <w:b/>
          <w:bCs/>
          <w:sz w:val="24"/>
          <w:szCs w:val="24"/>
          <w:rtl/>
        </w:rPr>
        <w:t xml:space="preserve">מדינת ישראל נ' משולם </w:t>
      </w:r>
      <w:r w:rsidR="00984315">
        <w:rPr>
          <w:rFonts w:ascii="David" w:hAnsi="David" w:cs="David"/>
          <w:sz w:val="24"/>
          <w:szCs w:val="24"/>
          <w:rtl/>
        </w:rPr>
        <w:t xml:space="preserve">(3.5.18) – בית משפט השלום הרשיע את הנאשם, לפי הודאתו, בעבירות של סחר בסמים והחזקת סמים לצריכה עצמית, בכך שמכר סם מסוג קנבוס במשקל 7.5 גרם תמורת 1,200 ₪ והחזיק רבע גרם סם מסוג קנבוס לצריכה עצמית. בית המשפט הטיל על הנאשם מאסר לתקופה של 45 יום בדרך של עבודות שירות ומאסר על תנאי; </w:t>
      </w:r>
    </w:p>
    <w:p w14:paraId="343B648C" w14:textId="77777777" w:rsidR="00984315" w:rsidRDefault="00D765C4" w:rsidP="00984315">
      <w:pPr>
        <w:pStyle w:val="aa"/>
        <w:numPr>
          <w:ilvl w:val="0"/>
          <w:numId w:val="2"/>
        </w:numPr>
        <w:spacing w:line="360" w:lineRule="auto"/>
        <w:ind w:left="935" w:hanging="426"/>
        <w:jc w:val="both"/>
        <w:rPr>
          <w:rFonts w:ascii="David" w:hAnsi="David" w:cs="David"/>
          <w:sz w:val="24"/>
          <w:szCs w:val="24"/>
        </w:rPr>
      </w:pPr>
      <w:hyperlink r:id="rId30" w:history="1">
        <w:r w:rsidRPr="00D765C4">
          <w:rPr>
            <w:rFonts w:ascii="David" w:hAnsi="David" w:cs="David"/>
            <w:color w:val="0000FF"/>
            <w:sz w:val="24"/>
            <w:szCs w:val="24"/>
            <w:u w:val="single"/>
            <w:rtl/>
          </w:rPr>
          <w:t>ת"פ (ב"ש) 46669-04-17</w:t>
        </w:r>
      </w:hyperlink>
      <w:r w:rsidR="00984315">
        <w:rPr>
          <w:rFonts w:ascii="David" w:hAnsi="David" w:cs="David"/>
          <w:sz w:val="24"/>
          <w:szCs w:val="24"/>
          <w:rtl/>
        </w:rPr>
        <w:t xml:space="preserve"> </w:t>
      </w:r>
      <w:r w:rsidR="00984315">
        <w:rPr>
          <w:rFonts w:ascii="David" w:hAnsi="David" w:cs="David"/>
          <w:b/>
          <w:bCs/>
          <w:sz w:val="24"/>
          <w:szCs w:val="24"/>
          <w:rtl/>
        </w:rPr>
        <w:t xml:space="preserve">מדינת ישראל נ' מסעודין </w:t>
      </w:r>
      <w:r w:rsidR="00984315">
        <w:rPr>
          <w:rFonts w:ascii="David" w:hAnsi="David" w:cs="David"/>
          <w:sz w:val="24"/>
          <w:szCs w:val="24"/>
          <w:rtl/>
        </w:rPr>
        <w:t>(19.7.17) – בית משפט השלום הרשיע את הנאשם, לפי הודאתו, בעבירות של סחר בסמים והחזקת סם לצריכה עצמית, בכך שמכר סם מסוג חשיש במשקל 2.4 גרם תמורת 200 ₪ והחזיק בסם מסוג חשיש במשקל 2.0753 גרם. בית המשפט הטיל על הנאשם מאסר לתקופה של 9 חודשים, מאסרים על תנאי, קנס בסכום של 7,500 ₪, התחייבות בסכום של 5,000 ₪ ופסילת רישיון בפועל;</w:t>
      </w:r>
    </w:p>
    <w:p w14:paraId="658D2972" w14:textId="77777777" w:rsidR="00984315" w:rsidRP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מטבע הדברים, אין מקרה אחד דומה למשהו ויש להתאים את מדיניות הענישה לנסיבות ביצוע העבירה במקרה דנן, משמע לעבירה אחת בלבד של סחר תמורת 300 ₪. כאן המקום להעיר, כי התביעה לא הגישה פסיקה כלשהי לביסוס המתחם ומטבע הדברים, בנסיבות אלו, ישנו קושי מובנה להתייחס למתחם לו עתרה. </w:t>
      </w:r>
    </w:p>
    <w:p w14:paraId="737BEB67" w14:textId="77777777" w:rsidR="00984315" w:rsidRDefault="00984315" w:rsidP="00984315">
      <w:pPr>
        <w:pStyle w:val="aa"/>
        <w:numPr>
          <w:ilvl w:val="0"/>
          <w:numId w:val="1"/>
        </w:numPr>
        <w:spacing w:before="120" w:after="120" w:line="360" w:lineRule="auto"/>
        <w:ind w:left="509" w:hanging="567"/>
        <w:jc w:val="both"/>
        <w:rPr>
          <w:rFonts w:cs="David"/>
          <w:sz w:val="24"/>
          <w:szCs w:val="24"/>
          <w:u w:val="single"/>
        </w:rPr>
      </w:pPr>
      <w:r>
        <w:rPr>
          <w:rFonts w:cs="David"/>
          <w:sz w:val="24"/>
          <w:szCs w:val="24"/>
          <w:rtl/>
        </w:rPr>
        <w:t xml:space="preserve">בשקלול מדיניות הענישה בפסיקה ונסיבות ביצוע העבירות, הגעתי למסקנה, כי מתחם העונש ההולם את העבירה מושא כתב האישום, נע בין מאסר קצר, שיכול ויבוצע בדרך של עבודות שירות ובין מאסר לתקופה של 8 חודשים, לצד ענישה נלווית. </w:t>
      </w:r>
    </w:p>
    <w:p w14:paraId="7402CB52" w14:textId="77777777" w:rsidR="00984315" w:rsidRDefault="00984315" w:rsidP="00984315">
      <w:pPr>
        <w:spacing w:before="120" w:after="120"/>
        <w:jc w:val="both"/>
        <w:rPr>
          <w:rtl/>
        </w:rPr>
      </w:pPr>
      <w:r>
        <w:rPr>
          <w:u w:val="single"/>
          <w:rtl/>
        </w:rPr>
        <w:t>העונש ההולם</w:t>
      </w:r>
    </w:p>
    <w:p w14:paraId="2A3F0133"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בקביעת העונש ההולם</w:t>
      </w:r>
      <w:r>
        <w:rPr>
          <w:rFonts w:cs="David" w:hint="cs"/>
          <w:sz w:val="24"/>
          <w:szCs w:val="24"/>
          <w:rtl/>
        </w:rPr>
        <w:t xml:space="preserve">, </w:t>
      </w:r>
      <w:r>
        <w:rPr>
          <w:rFonts w:cs="David"/>
          <w:sz w:val="24"/>
          <w:szCs w:val="24"/>
          <w:rtl/>
        </w:rPr>
        <w:t xml:space="preserve">לקחתי בחשבון את הנסיבות הבאות אשר אינן קשורות בביצוע העבירות: </w:t>
      </w:r>
    </w:p>
    <w:p w14:paraId="4E1DD778" w14:textId="77777777" w:rsidR="00984315" w:rsidRDefault="00984315" w:rsidP="00984315">
      <w:pPr>
        <w:pStyle w:val="aa"/>
        <w:spacing w:before="120" w:after="120" w:line="360" w:lineRule="auto"/>
        <w:ind w:left="509"/>
        <w:jc w:val="both"/>
        <w:rPr>
          <w:rFonts w:cs="David"/>
          <w:sz w:val="24"/>
          <w:szCs w:val="24"/>
        </w:rPr>
      </w:pPr>
      <w:r>
        <w:rPr>
          <w:rFonts w:cs="David"/>
          <w:sz w:val="24"/>
          <w:szCs w:val="24"/>
          <w:rtl/>
        </w:rPr>
        <w:t xml:space="preserve">לחובתו של הנאשם הרשעה אחת בעבירות של סחר בסמים והפרת הוראה חוקית. מכוח הרשעה זו גם תלוי ועומד נגדו מאסר על תנאי. כן עומד לחובתו עבר תעבורתי (עת/1 – עת/2); עם זאת, עברו הפלילי אינו מכביד כלל ועיקר ועברו התעבורתי אינו רלוונטי. </w:t>
      </w:r>
    </w:p>
    <w:p w14:paraId="69DFFD8B" w14:textId="77777777" w:rsidR="00984315" w:rsidRDefault="00984315" w:rsidP="00984315">
      <w:pPr>
        <w:pStyle w:val="aa"/>
        <w:spacing w:before="120" w:after="120" w:line="360" w:lineRule="auto"/>
        <w:ind w:left="509"/>
        <w:jc w:val="both"/>
        <w:rPr>
          <w:rFonts w:cs="David"/>
          <w:sz w:val="24"/>
          <w:szCs w:val="24"/>
          <w:rtl/>
        </w:rPr>
      </w:pPr>
      <w:r>
        <w:rPr>
          <w:rFonts w:cs="David"/>
          <w:sz w:val="24"/>
          <w:szCs w:val="24"/>
          <w:rtl/>
        </w:rPr>
        <w:t>לזכותו של הנאשם עומדת הודאתו במיוחס לו, נטילת אחריות על מעשיו וחיסכון בשמיעת עדויות; הנאשם החל לעבוד ומסדיר חובותיו;</w:t>
      </w:r>
    </w:p>
    <w:p w14:paraId="510EAD5D" w14:textId="77777777" w:rsidR="00984315" w:rsidRDefault="00984315" w:rsidP="00984315">
      <w:pPr>
        <w:pStyle w:val="aa"/>
        <w:spacing w:before="120" w:after="120" w:line="360" w:lineRule="auto"/>
        <w:ind w:left="509"/>
        <w:jc w:val="both"/>
        <w:rPr>
          <w:rFonts w:cs="David"/>
          <w:sz w:val="24"/>
          <w:szCs w:val="24"/>
          <w:rtl/>
        </w:rPr>
      </w:pPr>
      <w:r>
        <w:rPr>
          <w:rFonts w:cs="David"/>
          <w:sz w:val="24"/>
          <w:szCs w:val="24"/>
          <w:rtl/>
        </w:rPr>
        <w:t>שירות המבחן תיאר בתסקיריו את נסיבות חייו המורכבות והלא פשוטות של הנאשם, אשר גדל בתנאי הזנחה ועזב את לימודיו כבר בגיל 16 ללא גורמי תמיכה של ממש. בהמשך לכך, חבר הנאשם לחברה שולית. הנאשם נפלט מהמערכת הצבאית בשל אי התאמה ולאחר שחרורו החל לעבוד, אולם הסתבך בחובות בשוק האפור. הנאשם ביצע את העבירה על רקע מצוקתו הכלכלית. תחילה מסר הנאשם בדיקות שתן בהן נמצאו שרידי סם. אולם בהמשך, השתלב  הנאשם בחודש יולי 2019 ביחידה לטיפול בהתמכרויות. הנאשם החל לשתף פעולה עם ההליך הטיפולי ולא נמצאו שרידי סם בבדיקות שתן שנערכו לו. שירות המבחן התרשם מהתגייסותו של הנאשם להליך הטיפולי, אולם, בה בעת העריך כי המוטיבציה חיצונית בלבד, רמת האמון של הנאשם בגורמי הטיפול נמוכה וישנו קושי בהכרה מלאה בבעייתיות שבהתנהלותו. כאמור, שירות המבחן העריך, כי דווקא המשך תעסוקתו של הנאשם לצד ענישה שיקומית יפחיתו את הסיכון הנשקף מהנאשם.</w:t>
      </w:r>
    </w:p>
    <w:p w14:paraId="3B1DA9E5"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הנה כי כן, מירב הנסיבות עומדות לזכותו של הנאשם, לרבות הודאתו, נסיבות חייו הלא פשוטות והתגייסותו להליך טיפולי. הנסיבה היחידה העומדת לחובתו היא הרשעתו בעבירה אחת דומה ומאסר על תנאי התלוי ועומד נגדו.</w:t>
      </w:r>
    </w:p>
    <w:p w14:paraId="7C0B7940" w14:textId="77777777" w:rsidR="00984315" w:rsidRDefault="00984315" w:rsidP="00984315">
      <w:pPr>
        <w:spacing w:before="120" w:after="120" w:line="360" w:lineRule="auto"/>
        <w:ind w:left="-58"/>
        <w:jc w:val="both"/>
        <w:rPr>
          <w:rFonts w:ascii="David" w:hAnsi="David"/>
          <w:u w:val="single"/>
        </w:rPr>
      </w:pPr>
      <w:r>
        <w:rPr>
          <w:rFonts w:ascii="David" w:hAnsi="David"/>
          <w:u w:val="single"/>
          <w:rtl/>
        </w:rPr>
        <w:t>האם יש מקום לחרוג ממתחם העונש ההולם ולהאריך המאסר על תנאי?</w:t>
      </w:r>
    </w:p>
    <w:p w14:paraId="5F377BE4"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לפי </w:t>
      </w:r>
      <w:hyperlink r:id="rId31" w:history="1">
        <w:r w:rsidR="006D40BA" w:rsidRPr="006D40BA">
          <w:rPr>
            <w:rStyle w:val="Hyperlink"/>
            <w:rFonts w:ascii="David" w:hAnsi="David" w:cs="David"/>
            <w:color w:val="0000FF"/>
            <w:sz w:val="24"/>
            <w:szCs w:val="24"/>
            <w:rtl/>
          </w:rPr>
          <w:t>סעיף 40ד</w:t>
        </w:r>
      </w:hyperlink>
      <w:r>
        <w:rPr>
          <w:rFonts w:ascii="David" w:hAnsi="David" w:cs="David"/>
          <w:sz w:val="24"/>
          <w:szCs w:val="24"/>
          <w:rtl/>
        </w:rPr>
        <w:t xml:space="preserve"> ל</w:t>
      </w:r>
      <w:hyperlink r:id="rId32" w:history="1">
        <w:r w:rsidR="00D765C4" w:rsidRPr="00D765C4">
          <w:rPr>
            <w:rFonts w:ascii="David" w:hAnsi="David" w:cs="David"/>
            <w:color w:val="0000FF"/>
            <w:sz w:val="24"/>
            <w:szCs w:val="24"/>
            <w:u w:val="single"/>
            <w:rtl/>
          </w:rPr>
          <w:t>חוק העונשין</w:t>
        </w:r>
      </w:hyperlink>
      <w:r>
        <w:rPr>
          <w:rFonts w:ascii="David" w:hAnsi="David" w:cs="David"/>
          <w:sz w:val="24"/>
          <w:szCs w:val="24"/>
          <w:rtl/>
        </w:rPr>
        <w:t>, בית המשפט רשאי לחרוג לקולא ממתחם העונש ההולם, אם מצא כי הנאשם השתקם או כי יש סיכוי של ממש שישתקם. בית המשפט העליון קבע, כי במסגרת בחינת פוטנציאל השיקום יש לבחון את עברו של הנאשם, את עמדתו של הנאשם ביחס לעבירה, את הסיכון להישנות עבירות בעתיד, את מידת התקדמות הליכי השיקום ואת ההשלכות העלולות להיות לעונש על הליכי השיקום (</w:t>
      </w:r>
      <w:hyperlink r:id="rId33" w:history="1">
        <w:r w:rsidR="00D765C4" w:rsidRPr="00D765C4">
          <w:rPr>
            <w:rFonts w:ascii="David" w:hAnsi="David" w:cs="David"/>
            <w:color w:val="0000FF"/>
            <w:sz w:val="24"/>
            <w:szCs w:val="24"/>
            <w:u w:val="single"/>
            <w:rtl/>
          </w:rPr>
          <w:t>ע"פ 1903/13</w:t>
        </w:r>
      </w:hyperlink>
      <w:r>
        <w:rPr>
          <w:rFonts w:ascii="David" w:hAnsi="David" w:cs="David"/>
          <w:b/>
          <w:bCs/>
          <w:sz w:val="24"/>
          <w:szCs w:val="24"/>
          <w:rtl/>
        </w:rPr>
        <w:t xml:space="preserve"> עיאשה נ' מדינת ישראל </w:t>
      </w:r>
      <w:r>
        <w:rPr>
          <w:rFonts w:ascii="David" w:hAnsi="David" w:cs="David"/>
          <w:sz w:val="24"/>
          <w:szCs w:val="24"/>
          <w:rtl/>
        </w:rPr>
        <w:t>(14.7.13)).</w:t>
      </w:r>
    </w:p>
    <w:p w14:paraId="6E98CC8A" w14:textId="77777777" w:rsidR="00984315" w:rsidRPr="00984315" w:rsidRDefault="00984315" w:rsidP="00984315">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גמילה מסמים במסגרת הליך שיקומי מהווה נסיבה משמעותית לחריגה ממתחם העונש ההולם ואף הארכת תנאי (ראו, למשל: </w:t>
      </w:r>
      <w:hyperlink r:id="rId34" w:history="1">
        <w:r w:rsidR="00D765C4" w:rsidRPr="00D765C4">
          <w:rPr>
            <w:rFonts w:cs="David" w:hint="cs"/>
            <w:color w:val="0000FF"/>
            <w:sz w:val="24"/>
            <w:szCs w:val="24"/>
            <w:u w:val="single"/>
            <w:rtl/>
          </w:rPr>
          <w:t>ע</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8092/04</w:t>
        </w:r>
      </w:hyperlink>
      <w:r>
        <w:rPr>
          <w:rFonts w:cs="David"/>
          <w:sz w:val="24"/>
          <w:szCs w:val="24"/>
          <w:rtl/>
        </w:rPr>
        <w:t xml:space="preserve"> </w:t>
      </w:r>
      <w:r>
        <w:rPr>
          <w:rFonts w:cs="David"/>
          <w:b/>
          <w:bCs/>
          <w:sz w:val="24"/>
          <w:szCs w:val="24"/>
          <w:rtl/>
        </w:rPr>
        <w:t>חביב נ' מדינת ישראל</w:t>
      </w:r>
      <w:r>
        <w:rPr>
          <w:rFonts w:cs="David"/>
          <w:sz w:val="24"/>
          <w:szCs w:val="24"/>
          <w:rtl/>
        </w:rPr>
        <w:t xml:space="preserve"> (10.9.06);  </w:t>
      </w:r>
      <w:hyperlink r:id="rId35" w:history="1">
        <w:r w:rsidR="00D765C4" w:rsidRPr="00D765C4">
          <w:rPr>
            <w:rFonts w:cs="David" w:hint="cs"/>
            <w:color w:val="0000FF"/>
            <w:sz w:val="24"/>
            <w:szCs w:val="24"/>
            <w:u w:val="single"/>
            <w:rtl/>
          </w:rPr>
          <w:t>עפ</w:t>
        </w:r>
        <w:r w:rsidR="00D765C4" w:rsidRPr="00D765C4">
          <w:rPr>
            <w:rFonts w:cs="David"/>
            <w:color w:val="0000FF"/>
            <w:sz w:val="24"/>
            <w:szCs w:val="24"/>
            <w:u w:val="single"/>
            <w:rtl/>
          </w:rPr>
          <w:t>"</w:t>
        </w:r>
        <w:r w:rsidR="00D765C4" w:rsidRPr="00D765C4">
          <w:rPr>
            <w:rFonts w:cs="David" w:hint="cs"/>
            <w:color w:val="0000FF"/>
            <w:sz w:val="24"/>
            <w:szCs w:val="24"/>
            <w:u w:val="single"/>
            <w:rtl/>
          </w:rPr>
          <w:t>ג</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חי</w:t>
        </w:r>
        <w:r w:rsidR="00D765C4" w:rsidRPr="00D765C4">
          <w:rPr>
            <w:rFonts w:cs="David"/>
            <w:color w:val="0000FF"/>
            <w:sz w:val="24"/>
            <w:szCs w:val="24"/>
            <w:u w:val="single"/>
            <w:rtl/>
          </w:rPr>
          <w:t>') 53142-12-16</w:t>
        </w:r>
      </w:hyperlink>
      <w:r>
        <w:rPr>
          <w:rFonts w:cs="David"/>
          <w:b/>
          <w:bCs/>
          <w:sz w:val="24"/>
          <w:szCs w:val="24"/>
          <w:rtl/>
        </w:rPr>
        <w:t xml:space="preserve"> רחמימוב נ' מדינת ישראל</w:t>
      </w:r>
      <w:r>
        <w:rPr>
          <w:rFonts w:cs="David"/>
          <w:sz w:val="24"/>
          <w:szCs w:val="24"/>
          <w:rtl/>
        </w:rPr>
        <w:t xml:space="preserve"> (17.5.17);  </w:t>
      </w:r>
      <w:hyperlink r:id="rId36" w:history="1">
        <w:r w:rsidR="00D765C4" w:rsidRPr="00D765C4">
          <w:rPr>
            <w:rFonts w:cs="David" w:hint="cs"/>
            <w:color w:val="0000FF"/>
            <w:sz w:val="24"/>
            <w:szCs w:val="24"/>
            <w:u w:val="single"/>
            <w:rtl/>
          </w:rPr>
          <w:t>עפ</w:t>
        </w:r>
        <w:r w:rsidR="00D765C4" w:rsidRPr="00D765C4">
          <w:rPr>
            <w:rFonts w:cs="David"/>
            <w:color w:val="0000FF"/>
            <w:sz w:val="24"/>
            <w:szCs w:val="24"/>
            <w:u w:val="single"/>
            <w:rtl/>
          </w:rPr>
          <w:t>"</w:t>
        </w:r>
        <w:r w:rsidR="00D765C4" w:rsidRPr="00D765C4">
          <w:rPr>
            <w:rFonts w:cs="David" w:hint="cs"/>
            <w:color w:val="0000FF"/>
            <w:sz w:val="24"/>
            <w:szCs w:val="24"/>
            <w:u w:val="single"/>
            <w:rtl/>
          </w:rPr>
          <w:t>ג</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מרכז</w:t>
        </w:r>
        <w:r w:rsidR="00D765C4" w:rsidRPr="00D765C4">
          <w:rPr>
            <w:rFonts w:cs="David"/>
            <w:color w:val="0000FF"/>
            <w:sz w:val="24"/>
            <w:szCs w:val="24"/>
            <w:u w:val="single"/>
            <w:rtl/>
          </w:rPr>
          <w:t>) 22992-05-17</w:t>
        </w:r>
      </w:hyperlink>
      <w:r>
        <w:rPr>
          <w:rFonts w:cs="David"/>
          <w:sz w:val="24"/>
          <w:szCs w:val="24"/>
          <w:rtl/>
        </w:rPr>
        <w:t xml:space="preserve"> </w:t>
      </w:r>
      <w:r>
        <w:rPr>
          <w:rFonts w:cs="David"/>
          <w:b/>
          <w:bCs/>
          <w:sz w:val="24"/>
          <w:szCs w:val="24"/>
          <w:rtl/>
        </w:rPr>
        <w:t>מדינת ישראל נ' אורסולה</w:t>
      </w:r>
      <w:r>
        <w:rPr>
          <w:rFonts w:cs="David"/>
          <w:sz w:val="24"/>
          <w:szCs w:val="24"/>
          <w:rtl/>
        </w:rPr>
        <w:t xml:space="preserve"> (2.4.17); </w:t>
      </w:r>
      <w:hyperlink r:id="rId37" w:history="1">
        <w:r w:rsidR="00D765C4" w:rsidRPr="00D765C4">
          <w:rPr>
            <w:rFonts w:cs="David" w:hint="cs"/>
            <w:color w:val="0000FF"/>
            <w:sz w:val="24"/>
            <w:szCs w:val="24"/>
            <w:u w:val="single"/>
            <w:rtl/>
          </w:rPr>
          <w:t>עפ</w:t>
        </w:r>
        <w:r w:rsidR="00D765C4" w:rsidRPr="00D765C4">
          <w:rPr>
            <w:rFonts w:cs="David"/>
            <w:color w:val="0000FF"/>
            <w:sz w:val="24"/>
            <w:szCs w:val="24"/>
            <w:u w:val="single"/>
            <w:rtl/>
          </w:rPr>
          <w:t>"</w:t>
        </w:r>
        <w:r w:rsidR="00D765C4" w:rsidRPr="00D765C4">
          <w:rPr>
            <w:rFonts w:cs="David" w:hint="cs"/>
            <w:color w:val="0000FF"/>
            <w:sz w:val="24"/>
            <w:szCs w:val="24"/>
            <w:u w:val="single"/>
            <w:rtl/>
          </w:rPr>
          <w:t>ג</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מרכז</w:t>
        </w:r>
        <w:r w:rsidR="00D765C4" w:rsidRPr="00D765C4">
          <w:rPr>
            <w:rFonts w:cs="David"/>
            <w:color w:val="0000FF"/>
            <w:sz w:val="24"/>
            <w:szCs w:val="24"/>
            <w:u w:val="single"/>
            <w:rtl/>
          </w:rPr>
          <w:t>) 34703-05-16</w:t>
        </w:r>
      </w:hyperlink>
      <w:r>
        <w:rPr>
          <w:rFonts w:cs="David"/>
          <w:sz w:val="24"/>
          <w:szCs w:val="24"/>
          <w:rtl/>
        </w:rPr>
        <w:t xml:space="preserve"> </w:t>
      </w:r>
      <w:r>
        <w:rPr>
          <w:rFonts w:cs="David"/>
          <w:b/>
          <w:bCs/>
          <w:sz w:val="24"/>
          <w:szCs w:val="24"/>
          <w:rtl/>
        </w:rPr>
        <w:t xml:space="preserve">בוחניק נ' מדינת ישראל </w:t>
      </w:r>
      <w:r>
        <w:rPr>
          <w:rFonts w:cs="David"/>
          <w:sz w:val="24"/>
          <w:szCs w:val="24"/>
          <w:rtl/>
        </w:rPr>
        <w:t xml:space="preserve">(4.12.16): </w:t>
      </w:r>
      <w:hyperlink r:id="rId38" w:history="1">
        <w:r w:rsidR="00D765C4" w:rsidRPr="00D765C4">
          <w:rPr>
            <w:rFonts w:cs="David" w:hint="cs"/>
            <w:color w:val="0000FF"/>
            <w:sz w:val="24"/>
            <w:szCs w:val="24"/>
            <w:u w:val="single"/>
            <w:rtl/>
          </w:rPr>
          <w:t>ת</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רח</w:t>
        </w:r>
        <w:r w:rsidR="00D765C4" w:rsidRPr="00D765C4">
          <w:rPr>
            <w:rFonts w:cs="David"/>
            <w:color w:val="0000FF"/>
            <w:sz w:val="24"/>
            <w:szCs w:val="24"/>
            <w:u w:val="single"/>
            <w:rtl/>
          </w:rPr>
          <w:t>') 44822-08-17</w:t>
        </w:r>
      </w:hyperlink>
      <w:r>
        <w:rPr>
          <w:rFonts w:cs="David"/>
          <w:sz w:val="24"/>
          <w:szCs w:val="24"/>
          <w:rtl/>
        </w:rPr>
        <w:t xml:space="preserve"> </w:t>
      </w:r>
      <w:r>
        <w:rPr>
          <w:rFonts w:cs="David"/>
          <w:b/>
          <w:bCs/>
          <w:sz w:val="24"/>
          <w:szCs w:val="24"/>
          <w:rtl/>
        </w:rPr>
        <w:t xml:space="preserve">מדינת ישראל נ' </w:t>
      </w:r>
      <w:r>
        <w:rPr>
          <w:rFonts w:cs="David"/>
          <w:sz w:val="24"/>
          <w:szCs w:val="24"/>
          <w:rtl/>
        </w:rPr>
        <w:t xml:space="preserve">אידו (12.9.18); </w:t>
      </w:r>
      <w:hyperlink r:id="rId39" w:history="1">
        <w:r w:rsidR="00D765C4" w:rsidRPr="00D765C4">
          <w:rPr>
            <w:rFonts w:cs="David" w:hint="cs"/>
            <w:color w:val="0000FF"/>
            <w:sz w:val="24"/>
            <w:szCs w:val="24"/>
            <w:u w:val="single"/>
            <w:rtl/>
          </w:rPr>
          <w:t>ת</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י</w:t>
        </w:r>
        <w:r w:rsidR="00D765C4" w:rsidRPr="00D765C4">
          <w:rPr>
            <w:rFonts w:cs="David"/>
            <w:color w:val="0000FF"/>
            <w:sz w:val="24"/>
            <w:szCs w:val="24"/>
            <w:u w:val="single"/>
            <w:rtl/>
          </w:rPr>
          <w:t>-</w:t>
        </w:r>
        <w:r w:rsidR="00D765C4" w:rsidRPr="00D765C4">
          <w:rPr>
            <w:rFonts w:cs="David" w:hint="cs"/>
            <w:color w:val="0000FF"/>
            <w:sz w:val="24"/>
            <w:szCs w:val="24"/>
            <w:u w:val="single"/>
            <w:rtl/>
          </w:rPr>
          <w:t>ם</w:t>
        </w:r>
        <w:r w:rsidR="00D765C4" w:rsidRPr="00D765C4">
          <w:rPr>
            <w:rFonts w:cs="David"/>
            <w:color w:val="0000FF"/>
            <w:sz w:val="24"/>
            <w:szCs w:val="24"/>
            <w:u w:val="single"/>
            <w:rtl/>
          </w:rPr>
          <w:t>) 57276-02-16</w:t>
        </w:r>
      </w:hyperlink>
      <w:r>
        <w:rPr>
          <w:rFonts w:cs="David"/>
          <w:b/>
          <w:bCs/>
          <w:sz w:val="24"/>
          <w:szCs w:val="24"/>
          <w:rtl/>
        </w:rPr>
        <w:t xml:space="preserve"> מדינת ישראל נ' פלוני</w:t>
      </w:r>
      <w:r>
        <w:rPr>
          <w:rFonts w:cs="David"/>
          <w:sz w:val="24"/>
          <w:szCs w:val="24"/>
          <w:rtl/>
        </w:rPr>
        <w:t xml:space="preserve"> (15.3.17); </w:t>
      </w:r>
      <w:hyperlink r:id="rId40" w:history="1">
        <w:r w:rsidR="00D765C4" w:rsidRPr="00D765C4">
          <w:rPr>
            <w:rFonts w:cs="David" w:hint="cs"/>
            <w:color w:val="0000FF"/>
            <w:sz w:val="24"/>
            <w:szCs w:val="24"/>
            <w:u w:val="single"/>
            <w:rtl/>
          </w:rPr>
          <w:t>ת</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רמ</w:t>
        </w:r>
        <w:r w:rsidR="00D765C4" w:rsidRPr="00D765C4">
          <w:rPr>
            <w:rFonts w:cs="David"/>
            <w:color w:val="0000FF"/>
            <w:sz w:val="24"/>
            <w:szCs w:val="24"/>
            <w:u w:val="single"/>
            <w:rtl/>
          </w:rPr>
          <w:t>') 48135-05-14</w:t>
        </w:r>
      </w:hyperlink>
      <w:r>
        <w:rPr>
          <w:rFonts w:cs="David"/>
          <w:b/>
          <w:bCs/>
          <w:sz w:val="24"/>
          <w:szCs w:val="24"/>
          <w:rtl/>
        </w:rPr>
        <w:t xml:space="preserve"> משטרת ישראל תביעות- שלוחת רמלה נ' עבו</w:t>
      </w:r>
      <w:r>
        <w:rPr>
          <w:rFonts w:cs="David"/>
          <w:sz w:val="24"/>
          <w:szCs w:val="24"/>
          <w:rtl/>
        </w:rPr>
        <w:t xml:space="preserve"> (24.2.16); </w:t>
      </w:r>
      <w:hyperlink r:id="rId41" w:history="1">
        <w:r w:rsidR="00D765C4" w:rsidRPr="00D765C4">
          <w:rPr>
            <w:rFonts w:cs="David" w:hint="cs"/>
            <w:color w:val="0000FF"/>
            <w:sz w:val="24"/>
            <w:szCs w:val="24"/>
            <w:u w:val="single"/>
            <w:rtl/>
          </w:rPr>
          <w:t>ת</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רמ</w:t>
        </w:r>
        <w:r w:rsidR="00D765C4" w:rsidRPr="00D765C4">
          <w:rPr>
            <w:rFonts w:cs="David"/>
            <w:color w:val="0000FF"/>
            <w:sz w:val="24"/>
            <w:szCs w:val="24"/>
            <w:u w:val="single"/>
            <w:rtl/>
          </w:rPr>
          <w:t>') 36431-04-15</w:t>
        </w:r>
      </w:hyperlink>
      <w:r>
        <w:rPr>
          <w:rFonts w:cs="David"/>
          <w:b/>
          <w:bCs/>
          <w:sz w:val="24"/>
          <w:szCs w:val="24"/>
          <w:rtl/>
        </w:rPr>
        <w:t xml:space="preserve"> מדינת ישראל נ' קורקין</w:t>
      </w:r>
      <w:r>
        <w:rPr>
          <w:rFonts w:cs="David"/>
          <w:sz w:val="24"/>
          <w:szCs w:val="24"/>
          <w:rtl/>
        </w:rPr>
        <w:t xml:space="preserve"> (6.1.16)).</w:t>
      </w:r>
    </w:p>
    <w:p w14:paraId="76EBCDDB"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האם מתקיימות הנסיבות לחרוג ממתחם העונש ההולם ולסיים ההליך באפיק שיקומי בלבד, כהמלצת שירות המבחן?</w:t>
      </w:r>
    </w:p>
    <w:p w14:paraId="4F4530FC"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הנאשם אכן עבר כברת דרך. בעוד שבתחילת ההליך עשה שימוש בסמים ולא עבד, בהמשך התגייס להליך הטיפולי, בבדיקות שתן לא נמצאו שרידי סם והנאשם החל לעבוד למחייתו. עם זאת, הנאשם לא סיים את ההליך השיקומי והוא עודנו מתקשה להכיר בבעייתיות שבהתנהלותו. מכאן, שהליך השיקום מצוי בעיצומו.</w:t>
      </w:r>
    </w:p>
    <w:p w14:paraId="2C751914"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בה בעת לא ניתן להתעלם מהערכת שירות המבחן, כי דווקא המשך תעסוקתו של הנאשם לצד ענישה שיקומית יקטינו את הסיכון הנשקף ממנו וממילא יגדילו הסיכוי להליך שיקומי מוצלח. הליך שיקומי זה מבוסס, לא רק על הטיפול בו נוטל הנאשם חלק אלא גם על תעסוקתו של הנאשם והחזר חובותיו לחברה. לפיכך, הטלת עונש של מאסר, ולו בדרך של עבודות שירות, עלולה לגדוע את ההליך השיקומי ולהחזיר את הנאשם לחיי עבריינות.</w:t>
      </w:r>
    </w:p>
    <w:p w14:paraId="234FCC77"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הנה כי כן, לאור השינוי שחל בנאשם, הירתמותו להליך טיפולי, הפסקת צריכת הסמים ובעיקר לאור הערכת שירות המבחן בדבר הקטנת הסיכון הנשקף מהנאשם אם ימשיך בדרך השיקומית בה החל, מצאתי לנכון לחרוג ממתחם העונש ההולם. לא התעלמתי מעברו הפלילי של הנאשם והמאסר על תנאי התלוי ועומד נגדו. עם זאת, בסופו של דבר מדובר אך בהרשעה אחת קודמת. גם החריגה עצמה אינה בלתי מידתית, בהשוואה בין עונש של מאסר קצר בדרך של עבודות שירות – שניתן להטיל בתחתית המתחם – ובין עונש הכולל צו מבחן, צו שירות לתועלת הציבור ורכיבי ענישה כלכליים.</w:t>
      </w:r>
    </w:p>
    <w:p w14:paraId="4763AD8C"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מכאן, שיש להטיל על הנאשם עונש החורג ממתחם העונש ההולם.</w:t>
      </w:r>
    </w:p>
    <w:p w14:paraId="5605B62A"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אין מחלוקת, כי התנאי התלוי ועומד בעניינו של הנאשם חל, לפי </w:t>
      </w:r>
      <w:hyperlink r:id="rId42" w:history="1">
        <w:r w:rsidR="006D40BA" w:rsidRPr="006D40BA">
          <w:rPr>
            <w:rStyle w:val="Hyperlink"/>
            <w:rFonts w:cs="David" w:hint="cs"/>
            <w:color w:val="0000FF"/>
            <w:sz w:val="24"/>
            <w:szCs w:val="24"/>
            <w:rtl/>
          </w:rPr>
          <w:t>סעיף</w:t>
        </w:r>
        <w:r w:rsidR="006D40BA" w:rsidRPr="006D40BA">
          <w:rPr>
            <w:rStyle w:val="Hyperlink"/>
            <w:rFonts w:cs="David"/>
            <w:color w:val="0000FF"/>
            <w:sz w:val="24"/>
            <w:szCs w:val="24"/>
            <w:rtl/>
          </w:rPr>
          <w:t xml:space="preserve"> 52</w:t>
        </w:r>
        <w:r w:rsidR="006D40BA" w:rsidRPr="006D40BA">
          <w:rPr>
            <w:rStyle w:val="Hyperlink"/>
            <w:rFonts w:cs="David" w:hint="cs"/>
            <w:color w:val="0000FF"/>
            <w:sz w:val="24"/>
            <w:szCs w:val="24"/>
            <w:rtl/>
          </w:rPr>
          <w:t>ג</w:t>
        </w:r>
      </w:hyperlink>
      <w:r>
        <w:rPr>
          <w:rFonts w:cs="David"/>
          <w:sz w:val="24"/>
          <w:szCs w:val="24"/>
          <w:rtl/>
        </w:rPr>
        <w:t xml:space="preserve"> ל</w:t>
      </w:r>
      <w:hyperlink r:id="rId43" w:history="1">
        <w:r w:rsidR="00D765C4" w:rsidRPr="00D765C4">
          <w:rPr>
            <w:rFonts w:cs="David" w:hint="cs"/>
            <w:color w:val="0000FF"/>
            <w:sz w:val="24"/>
            <w:szCs w:val="24"/>
            <w:u w:val="single"/>
            <w:rtl/>
          </w:rPr>
          <w:t>חוק</w:t>
        </w:r>
        <w:r w:rsidR="00D765C4" w:rsidRPr="00D765C4">
          <w:rPr>
            <w:rFonts w:cs="David"/>
            <w:color w:val="0000FF"/>
            <w:sz w:val="24"/>
            <w:szCs w:val="24"/>
            <w:u w:val="single"/>
            <w:rtl/>
          </w:rPr>
          <w:t xml:space="preserve"> </w:t>
        </w:r>
        <w:r w:rsidR="00D765C4" w:rsidRPr="00D765C4">
          <w:rPr>
            <w:rFonts w:cs="David" w:hint="cs"/>
            <w:color w:val="0000FF"/>
            <w:sz w:val="24"/>
            <w:szCs w:val="24"/>
            <w:u w:val="single"/>
            <w:rtl/>
          </w:rPr>
          <w:t>העונשין</w:t>
        </w:r>
      </w:hyperlink>
      <w:r>
        <w:rPr>
          <w:rFonts w:cs="David"/>
          <w:sz w:val="24"/>
          <w:szCs w:val="24"/>
          <w:rtl/>
        </w:rPr>
        <w:t xml:space="preserve"> ו</w:t>
      </w:r>
      <w:hyperlink r:id="rId44" w:history="1">
        <w:r w:rsidR="00D765C4" w:rsidRPr="00D765C4">
          <w:rPr>
            <w:rFonts w:cs="David" w:hint="cs"/>
            <w:color w:val="0000FF"/>
            <w:sz w:val="24"/>
            <w:szCs w:val="24"/>
            <w:u w:val="single"/>
            <w:rtl/>
          </w:rPr>
          <w:t>רע</w:t>
        </w:r>
        <w:r w:rsidR="00D765C4" w:rsidRPr="00D765C4">
          <w:rPr>
            <w:rFonts w:cs="David"/>
            <w:color w:val="0000FF"/>
            <w:sz w:val="24"/>
            <w:szCs w:val="24"/>
            <w:u w:val="single"/>
            <w:rtl/>
          </w:rPr>
          <w:t>"</w:t>
        </w:r>
        <w:r w:rsidR="00D765C4" w:rsidRPr="00D765C4">
          <w:rPr>
            <w:rFonts w:cs="David" w:hint="cs"/>
            <w:color w:val="0000FF"/>
            <w:sz w:val="24"/>
            <w:szCs w:val="24"/>
            <w:u w:val="single"/>
            <w:rtl/>
          </w:rPr>
          <w:t>פ</w:t>
        </w:r>
        <w:r w:rsidR="00D765C4" w:rsidRPr="00D765C4">
          <w:rPr>
            <w:rFonts w:cs="David"/>
            <w:color w:val="0000FF"/>
            <w:sz w:val="24"/>
            <w:szCs w:val="24"/>
            <w:u w:val="single"/>
            <w:rtl/>
          </w:rPr>
          <w:t xml:space="preserve"> 7589/97</w:t>
        </w:r>
      </w:hyperlink>
      <w:r>
        <w:rPr>
          <w:rFonts w:cs="David"/>
          <w:sz w:val="24"/>
          <w:szCs w:val="24"/>
          <w:rtl/>
        </w:rPr>
        <w:t xml:space="preserve"> </w:t>
      </w:r>
      <w:r>
        <w:rPr>
          <w:rFonts w:cs="David"/>
          <w:b/>
          <w:bCs/>
          <w:sz w:val="24"/>
          <w:szCs w:val="24"/>
          <w:rtl/>
        </w:rPr>
        <w:t xml:space="preserve">רחמים נ' מדינת ישראל, </w:t>
      </w:r>
      <w:r>
        <w:rPr>
          <w:rFonts w:cs="David"/>
          <w:sz w:val="24"/>
          <w:szCs w:val="24"/>
          <w:rtl/>
        </w:rPr>
        <w:t xml:space="preserve">נב(2) 651 (1998). </w:t>
      </w:r>
      <w:r>
        <w:rPr>
          <w:rFonts w:ascii="David" w:hAnsi="David" w:cs="David"/>
          <w:sz w:val="24"/>
          <w:szCs w:val="24"/>
          <w:rtl/>
        </w:rPr>
        <w:t xml:space="preserve">עם זאת, הואיל והתנאי הוא לתקופה של 6 חודשים הפעלתו, בנסיבות העניין עשויה לקטוע את ההליך השיקומי. לפיכך, לאור הליך השיקום בו נתון הנאשם והפסקת השימוש בסמים, מתקיימות נסיבות להארכת התנאי, וזאת לפי </w:t>
      </w:r>
      <w:hyperlink r:id="rId45" w:history="1">
        <w:r w:rsidR="006D40BA" w:rsidRPr="006D40BA">
          <w:rPr>
            <w:rStyle w:val="Hyperlink"/>
            <w:rFonts w:ascii="David" w:hAnsi="David" w:cs="David"/>
            <w:color w:val="0000FF"/>
            <w:sz w:val="24"/>
            <w:szCs w:val="24"/>
            <w:rtl/>
          </w:rPr>
          <w:t>סעיף 56(א)</w:t>
        </w:r>
      </w:hyperlink>
      <w:r>
        <w:rPr>
          <w:rFonts w:ascii="David" w:hAnsi="David" w:cs="David"/>
          <w:sz w:val="24"/>
          <w:szCs w:val="24"/>
          <w:rtl/>
        </w:rPr>
        <w:t xml:space="preserve"> ל</w:t>
      </w:r>
      <w:hyperlink r:id="rId46" w:history="1">
        <w:r w:rsidR="00D765C4" w:rsidRPr="00D765C4">
          <w:rPr>
            <w:rFonts w:ascii="David" w:hAnsi="David" w:cs="David"/>
            <w:color w:val="0000FF"/>
            <w:sz w:val="24"/>
            <w:szCs w:val="24"/>
            <w:u w:val="single"/>
            <w:rtl/>
          </w:rPr>
          <w:t>חוק העונשין</w:t>
        </w:r>
      </w:hyperlink>
      <w:r>
        <w:rPr>
          <w:rFonts w:ascii="David" w:hAnsi="David" w:cs="David"/>
          <w:sz w:val="24"/>
          <w:szCs w:val="24"/>
          <w:rtl/>
        </w:rPr>
        <w:t xml:space="preserve">. </w:t>
      </w:r>
    </w:p>
    <w:p w14:paraId="342A4F16"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העונש ההולם כולל, אפוא, הארכת התנאי, צו מבחן, צו שירות לתועלת הציבור, קנס ופסילת רישיון על תנאי. בשל הענישה המקלה יחסית שהוטלה על הנאשם, מצאתי לנכון להרחיב את צו המבחן וכן את היקף צו השירות לתועלת הציבור, שעליהם המליץ שירות המבחן.</w:t>
      </w:r>
    </w:p>
    <w:p w14:paraId="5628D310"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על הנאשם לידע, כי הפרת צו המבחן וצו השירות לתועלת הציבור עלולה להוביל להטלת ענישה חמורה בהרבה.</w:t>
      </w:r>
    </w:p>
    <w:p w14:paraId="7735DF01" w14:textId="77777777" w:rsidR="00984315" w:rsidRDefault="00984315" w:rsidP="00984315">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אשר לעתירת החילוט – הכרזה על הנאשם כסוחר סמים עשויה להוביל לחילוט סכום כסף שנתפס ומכשיר טלפון. סכום הכסף אמנם לא נתפס בעת ביצוע העבירה אלא כשבועיים לאחר מכן, אולם לא הונחה תשתית ראייתית כלשהי בדבר המקור החוקי לכסף, כמו למשל הכנסה מתעסוקה של הנאשם באותה תקופה. גם נמסר כי הנאשם היה בחובות, ויש בכך כדי לחזק את המסקנה, כי אין מקור חוקי לכסף. לפיכך, ועל מנת לאזן בין רכיבי הענישה, יחולט סכום הכסף שנתפס. עם זאת, נוכח החילוט, לא יוטל קנס נוסף.  </w:t>
      </w:r>
    </w:p>
    <w:p w14:paraId="68B93387" w14:textId="77777777" w:rsidR="00984315" w:rsidRDefault="00984315" w:rsidP="00984315">
      <w:pPr>
        <w:pStyle w:val="aa"/>
        <w:spacing w:before="120" w:after="120" w:line="360" w:lineRule="auto"/>
        <w:ind w:left="509"/>
        <w:jc w:val="both"/>
        <w:rPr>
          <w:rFonts w:ascii="David" w:hAnsi="David" w:cs="David"/>
          <w:sz w:val="24"/>
          <w:szCs w:val="24"/>
        </w:rPr>
      </w:pPr>
      <w:r>
        <w:rPr>
          <w:rFonts w:ascii="David" w:hAnsi="David" w:cs="David"/>
          <w:sz w:val="24"/>
          <w:szCs w:val="24"/>
          <w:rtl/>
        </w:rPr>
        <w:t xml:space="preserve">לא מצאתי הצדקה לחילוט מכשיר הטלפון והוא יוחזר. </w:t>
      </w:r>
    </w:p>
    <w:p w14:paraId="23FAC026" w14:textId="77777777" w:rsidR="00984315" w:rsidRPr="00984315" w:rsidRDefault="00984315" w:rsidP="00984315">
      <w:pPr>
        <w:spacing w:before="120" w:after="120"/>
        <w:ind w:left="-58"/>
        <w:jc w:val="both"/>
        <w:rPr>
          <w:rFonts w:ascii="Calibri" w:hAnsi="Calibri"/>
          <w:b/>
          <w:bCs/>
          <w:u w:val="single"/>
        </w:rPr>
      </w:pPr>
    </w:p>
    <w:p w14:paraId="65AA402D" w14:textId="77777777" w:rsidR="00984315" w:rsidRDefault="00984315" w:rsidP="00984315">
      <w:pPr>
        <w:spacing w:before="120" w:after="120"/>
        <w:ind w:left="-58"/>
        <w:jc w:val="both"/>
        <w:rPr>
          <w:rtl/>
        </w:rPr>
      </w:pPr>
      <w:r>
        <w:rPr>
          <w:b/>
          <w:bCs/>
          <w:u w:val="single"/>
          <w:rtl/>
        </w:rPr>
        <w:t>סוף דבר</w:t>
      </w:r>
      <w:r>
        <w:rPr>
          <w:rtl/>
        </w:rPr>
        <w:t xml:space="preserve"> </w:t>
      </w:r>
    </w:p>
    <w:p w14:paraId="4F6CFE66" w14:textId="77777777" w:rsidR="00984315" w:rsidRDefault="00984315" w:rsidP="00984315">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p>
    <w:p w14:paraId="23687928" w14:textId="77777777" w:rsidR="00984315" w:rsidRDefault="00984315" w:rsidP="00984315">
      <w:pPr>
        <w:pStyle w:val="aa"/>
        <w:numPr>
          <w:ilvl w:val="0"/>
          <w:numId w:val="3"/>
        </w:numPr>
        <w:spacing w:before="120" w:after="120" w:line="360" w:lineRule="auto"/>
        <w:jc w:val="both"/>
        <w:rPr>
          <w:rFonts w:cs="David"/>
          <w:sz w:val="24"/>
          <w:szCs w:val="24"/>
        </w:rPr>
      </w:pPr>
      <w:r>
        <w:rPr>
          <w:rFonts w:cs="David"/>
          <w:sz w:val="24"/>
          <w:szCs w:val="24"/>
          <w:rtl/>
        </w:rPr>
        <w:t xml:space="preserve">יוארך המאסר על תנאי מת"פ (רמ') 28211-15-15 לתקופה של 6 חודשים, למשך שנתיים מהיום. </w:t>
      </w:r>
    </w:p>
    <w:p w14:paraId="79FCAECC" w14:textId="77777777" w:rsidR="00984315" w:rsidRDefault="00984315" w:rsidP="00984315">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מבחן למשך שנה וחצי;</w:t>
      </w:r>
    </w:p>
    <w:p w14:paraId="6DCABBF2" w14:textId="77777777" w:rsidR="00984315" w:rsidRDefault="00984315" w:rsidP="00984315">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שירות לתועלת הציבור בהיקף של 240 שעות.</w:t>
      </w:r>
    </w:p>
    <w:p w14:paraId="15992C3A" w14:textId="77777777" w:rsidR="00984315" w:rsidRPr="00984315" w:rsidRDefault="00984315" w:rsidP="00984315">
      <w:pPr>
        <w:pStyle w:val="aa"/>
        <w:spacing w:before="120" w:after="120" w:line="360" w:lineRule="auto"/>
        <w:ind w:left="869"/>
        <w:jc w:val="both"/>
        <w:rPr>
          <w:rFonts w:cs="David"/>
          <w:sz w:val="24"/>
          <w:szCs w:val="24"/>
        </w:rPr>
      </w:pPr>
      <w:r>
        <w:rPr>
          <w:rFonts w:cs="David"/>
          <w:sz w:val="24"/>
          <w:szCs w:val="24"/>
          <w:rtl/>
        </w:rPr>
        <w:t>רשמתי לפניי את נכונות הנאשם לבצע את צו המבחן וצו השירות לתועלת הציבור. מובהר בזאת, כי כל חריגה מהוראות שירות המבחן עלולה להוביל לביטול גזר דינו וגזירת דינו מחדש;</w:t>
      </w:r>
    </w:p>
    <w:p w14:paraId="3042638B" w14:textId="77777777" w:rsidR="00984315" w:rsidRDefault="00984315" w:rsidP="00984315">
      <w:pPr>
        <w:pStyle w:val="aa"/>
        <w:numPr>
          <w:ilvl w:val="0"/>
          <w:numId w:val="3"/>
        </w:numPr>
        <w:spacing w:before="120" w:after="120" w:line="360" w:lineRule="auto"/>
        <w:jc w:val="both"/>
        <w:rPr>
          <w:rFonts w:cs="David"/>
          <w:sz w:val="24"/>
          <w:szCs w:val="24"/>
        </w:rPr>
      </w:pPr>
      <w:r>
        <w:rPr>
          <w:rFonts w:cs="David"/>
          <w:sz w:val="24"/>
          <w:szCs w:val="24"/>
          <w:rtl/>
        </w:rPr>
        <w:t>יחולט סכום הכסף שנתפס.</w:t>
      </w:r>
    </w:p>
    <w:p w14:paraId="7DF1A75B" w14:textId="77777777" w:rsidR="00984315" w:rsidRDefault="00984315" w:rsidP="00984315">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יושב לנאשם מכשיר הטלפון הנייד.</w:t>
      </w:r>
    </w:p>
    <w:p w14:paraId="3AAE426C" w14:textId="77777777" w:rsidR="00984315" w:rsidRPr="00984315" w:rsidRDefault="00984315" w:rsidP="00984315">
      <w:pPr>
        <w:spacing w:before="120" w:after="120"/>
        <w:ind w:left="509" w:hanging="567"/>
        <w:contextualSpacing/>
        <w:jc w:val="both"/>
        <w:rPr>
          <w:rFonts w:ascii="Calibri" w:hAnsi="Calibri"/>
          <w:b/>
          <w:bCs/>
          <w:rtl/>
        </w:rPr>
      </w:pPr>
    </w:p>
    <w:p w14:paraId="4A370685" w14:textId="77777777" w:rsidR="00984315" w:rsidRDefault="00984315" w:rsidP="00984315">
      <w:pPr>
        <w:spacing w:before="120" w:after="120"/>
        <w:ind w:left="509" w:hanging="567"/>
        <w:contextualSpacing/>
        <w:jc w:val="both"/>
        <w:rPr>
          <w:b/>
          <w:bCs/>
          <w:rtl/>
        </w:rPr>
      </w:pPr>
      <w:r>
        <w:rPr>
          <w:b/>
          <w:bCs/>
          <w:rtl/>
        </w:rPr>
        <w:t>עותק גזר הדין יועבר לשירות המבחן.</w:t>
      </w:r>
    </w:p>
    <w:p w14:paraId="3C01FBA0" w14:textId="77777777" w:rsidR="00984315" w:rsidRDefault="00984315" w:rsidP="00984315">
      <w:pPr>
        <w:spacing w:before="120" w:after="120"/>
        <w:ind w:left="509" w:hanging="567"/>
        <w:contextualSpacing/>
        <w:jc w:val="both"/>
        <w:rPr>
          <w:b/>
          <w:bCs/>
          <w:rtl/>
        </w:rPr>
      </w:pPr>
    </w:p>
    <w:p w14:paraId="331F04C3" w14:textId="77777777" w:rsidR="00984315" w:rsidRDefault="00984315" w:rsidP="00984315">
      <w:pPr>
        <w:spacing w:before="120" w:after="120"/>
        <w:ind w:left="-58"/>
        <w:jc w:val="both"/>
        <w:rPr>
          <w:b/>
          <w:bCs/>
          <w:rtl/>
        </w:rPr>
      </w:pPr>
      <w:r>
        <w:rPr>
          <w:b/>
          <w:bCs/>
          <w:rtl/>
        </w:rPr>
        <w:t>זכות ערעור כחוק תוך 45 ימים.</w:t>
      </w:r>
    </w:p>
    <w:p w14:paraId="48068C4C" w14:textId="77777777" w:rsidR="00984315" w:rsidRDefault="00984315" w:rsidP="00984315">
      <w:pPr>
        <w:spacing w:line="360" w:lineRule="auto"/>
        <w:jc w:val="both"/>
        <w:rPr>
          <w:rFonts w:ascii="David" w:hAnsi="David"/>
          <w:rtl/>
        </w:rPr>
      </w:pPr>
    </w:p>
    <w:p w14:paraId="3E41292F" w14:textId="77777777" w:rsidR="00984315" w:rsidRPr="00B05847" w:rsidRDefault="00984315" w:rsidP="00984315">
      <w:pPr>
        <w:rPr>
          <w:rtl/>
        </w:rPr>
      </w:pPr>
    </w:p>
    <w:p w14:paraId="64D5C74A" w14:textId="77777777" w:rsidR="00984315" w:rsidRPr="00D765C4" w:rsidRDefault="00D765C4" w:rsidP="00984315">
      <w:pPr>
        <w:rPr>
          <w:color w:val="FFFFFF"/>
          <w:sz w:val="2"/>
          <w:szCs w:val="2"/>
          <w:rtl/>
        </w:rPr>
      </w:pPr>
      <w:r w:rsidRPr="00D765C4">
        <w:rPr>
          <w:color w:val="FFFFFF"/>
          <w:sz w:val="2"/>
          <w:szCs w:val="2"/>
          <w:rtl/>
        </w:rPr>
        <w:t>5129371</w:t>
      </w:r>
    </w:p>
    <w:p w14:paraId="784B4C34" w14:textId="77777777" w:rsidR="00984315" w:rsidRPr="001C1ADD" w:rsidRDefault="00D765C4" w:rsidP="00984315">
      <w:pPr>
        <w:rPr>
          <w:rFonts w:cs="FrankRuehl"/>
          <w:sz w:val="28"/>
          <w:szCs w:val="28"/>
          <w:rtl/>
        </w:rPr>
      </w:pPr>
      <w:bookmarkStart w:id="8" w:name="Nitan"/>
      <w:r w:rsidRPr="00D765C4">
        <w:rPr>
          <w:rFonts w:ascii="Arial" w:hAnsi="Arial"/>
          <w:color w:val="FFFFFF"/>
          <w:sz w:val="2"/>
          <w:szCs w:val="2"/>
          <w:rtl/>
        </w:rPr>
        <w:t>54678313</w:t>
      </w:r>
      <w:r>
        <w:rPr>
          <w:rFonts w:ascii="Arial" w:hAnsi="Arial"/>
          <w:rtl/>
        </w:rPr>
        <w:t xml:space="preserve">ניתן היום,  כ"ט שבט תש"פ, 24 פברואר 2020, במעמד הצדדים. </w:t>
      </w:r>
      <w:bookmarkEnd w:id="8"/>
    </w:p>
    <w:p w14:paraId="7BB75D6D" w14:textId="77777777" w:rsidR="00984315" w:rsidRDefault="00984315" w:rsidP="00D765C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4880639" w14:textId="77777777" w:rsidR="00984315" w:rsidRDefault="00984315" w:rsidP="00984315">
      <w:pPr>
        <w:jc w:val="center"/>
        <w:rPr>
          <w:rFonts w:ascii="Arial" w:hAnsi="Arial" w:cs="FrankRuehl"/>
          <w:sz w:val="28"/>
          <w:szCs w:val="28"/>
          <w:rtl/>
        </w:rPr>
      </w:pPr>
    </w:p>
    <w:p w14:paraId="31639AA4" w14:textId="77777777" w:rsidR="00D765C4" w:rsidRDefault="00D765C4" w:rsidP="00D765C4">
      <w:pPr>
        <w:rPr>
          <w:rtl/>
        </w:rPr>
      </w:pPr>
    </w:p>
    <w:p w14:paraId="55304890" w14:textId="77777777" w:rsidR="00D765C4" w:rsidRDefault="00D765C4" w:rsidP="00D765C4">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85CA4FD" w14:textId="77777777" w:rsidR="006D40BA" w:rsidRPr="006D40BA" w:rsidRDefault="006D40BA" w:rsidP="006D40BA">
      <w:pPr>
        <w:keepNext/>
        <w:rPr>
          <w:rFonts w:ascii="David" w:hAnsi="David"/>
          <w:color w:val="000000"/>
          <w:sz w:val="22"/>
          <w:szCs w:val="22"/>
          <w:rtl/>
        </w:rPr>
      </w:pPr>
    </w:p>
    <w:p w14:paraId="55324E3B" w14:textId="77777777" w:rsidR="006D40BA" w:rsidRPr="006D40BA" w:rsidRDefault="006D40BA" w:rsidP="006D40BA">
      <w:pPr>
        <w:keepNext/>
        <w:rPr>
          <w:rFonts w:ascii="David" w:hAnsi="David"/>
          <w:color w:val="000000"/>
          <w:sz w:val="22"/>
          <w:szCs w:val="22"/>
          <w:rtl/>
        </w:rPr>
      </w:pPr>
      <w:r w:rsidRPr="006D40BA">
        <w:rPr>
          <w:rFonts w:ascii="David" w:hAnsi="David"/>
          <w:color w:val="000000"/>
          <w:sz w:val="22"/>
          <w:szCs w:val="22"/>
          <w:rtl/>
        </w:rPr>
        <w:t>אפרת פינק 54678313-/</w:t>
      </w:r>
    </w:p>
    <w:p w14:paraId="05F022DA" w14:textId="77777777" w:rsidR="00D765C4" w:rsidRPr="00D765C4" w:rsidRDefault="006D40BA" w:rsidP="006D40BA">
      <w:pPr>
        <w:rPr>
          <w:color w:val="0000FF"/>
          <w:u w:val="single"/>
        </w:rPr>
      </w:pPr>
      <w:r w:rsidRPr="006D40BA">
        <w:rPr>
          <w:color w:val="000000"/>
          <w:u w:val="single"/>
          <w:rtl/>
        </w:rPr>
        <w:t>נוסח מסמך זה כפוף לשינויי ניסוח ועריכה</w:t>
      </w:r>
    </w:p>
    <w:sectPr w:rsidR="00D765C4" w:rsidRPr="00D765C4" w:rsidSect="006D40BA">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1B6CB" w14:textId="77777777" w:rsidR="008669FC" w:rsidRDefault="008669FC" w:rsidP="00772DF3">
      <w:r>
        <w:separator/>
      </w:r>
    </w:p>
  </w:endnote>
  <w:endnote w:type="continuationSeparator" w:id="0">
    <w:p w14:paraId="3A54CCFE" w14:textId="77777777" w:rsidR="008669FC" w:rsidRDefault="008669FC" w:rsidP="0077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4C8F" w14:textId="77777777" w:rsidR="006D40BA" w:rsidRDefault="006D40BA" w:rsidP="006D40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4FBD20" w14:textId="77777777" w:rsidR="006D0299" w:rsidRPr="006D40BA" w:rsidRDefault="006D40BA" w:rsidP="006D40BA">
    <w:pPr>
      <w:pStyle w:val="a5"/>
      <w:pBdr>
        <w:top w:val="single" w:sz="4" w:space="1" w:color="auto"/>
        <w:between w:val="single" w:sz="4" w:space="0" w:color="auto"/>
      </w:pBdr>
      <w:spacing w:after="60"/>
      <w:jc w:val="center"/>
      <w:rPr>
        <w:rFonts w:ascii="FrankRuehl" w:hAnsi="FrankRuehl" w:cs="FrankRuehl"/>
        <w:color w:val="000000"/>
      </w:rPr>
    </w:pPr>
    <w:r w:rsidRPr="006D40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318E4" w14:textId="77777777" w:rsidR="006D40BA" w:rsidRDefault="006D40BA" w:rsidP="006D40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38D8">
      <w:rPr>
        <w:rFonts w:ascii="FrankRuehl" w:hAnsi="FrankRuehl" w:cs="FrankRuehl"/>
        <w:noProof/>
        <w:rtl/>
      </w:rPr>
      <w:t>1</w:t>
    </w:r>
    <w:r>
      <w:rPr>
        <w:rFonts w:ascii="FrankRuehl" w:hAnsi="FrankRuehl" w:cs="FrankRuehl"/>
        <w:rtl/>
      </w:rPr>
      <w:fldChar w:fldCharType="end"/>
    </w:r>
  </w:p>
  <w:p w14:paraId="425ED5EB" w14:textId="77777777" w:rsidR="006D0299" w:rsidRPr="006D40BA" w:rsidRDefault="006D40BA" w:rsidP="006D40BA">
    <w:pPr>
      <w:pStyle w:val="a5"/>
      <w:pBdr>
        <w:top w:val="single" w:sz="4" w:space="1" w:color="auto"/>
        <w:between w:val="single" w:sz="4" w:space="0" w:color="auto"/>
      </w:pBdr>
      <w:spacing w:after="60"/>
      <w:jc w:val="center"/>
      <w:rPr>
        <w:rFonts w:ascii="FrankRuehl" w:hAnsi="FrankRuehl" w:cs="FrankRuehl"/>
        <w:color w:val="000000"/>
      </w:rPr>
    </w:pPr>
    <w:r w:rsidRPr="006D40BA">
      <w:rPr>
        <w:rFonts w:ascii="FrankRuehl" w:hAnsi="FrankRuehl" w:cs="FrankRuehl"/>
        <w:color w:val="000000"/>
      </w:rPr>
      <w:pict w14:anchorId="01D31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B289A" w14:textId="77777777" w:rsidR="008669FC" w:rsidRDefault="008669FC" w:rsidP="00772DF3">
      <w:r>
        <w:separator/>
      </w:r>
    </w:p>
  </w:footnote>
  <w:footnote w:type="continuationSeparator" w:id="0">
    <w:p w14:paraId="2F2D00A3" w14:textId="77777777" w:rsidR="008669FC" w:rsidRDefault="008669FC" w:rsidP="00772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C8E1F" w14:textId="77777777" w:rsidR="00D765C4" w:rsidRPr="006D40BA" w:rsidRDefault="006D40BA" w:rsidP="006D40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26685-11-18</w:t>
    </w:r>
    <w:r>
      <w:rPr>
        <w:rFonts w:ascii="David" w:hAnsi="David"/>
        <w:color w:val="000000"/>
        <w:sz w:val="22"/>
        <w:szCs w:val="22"/>
        <w:rtl/>
      </w:rPr>
      <w:tab/>
      <w:t xml:space="preserve"> מדינת ישראל נ' אלירן בסט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871FC" w14:textId="77777777" w:rsidR="00D765C4" w:rsidRPr="006D40BA" w:rsidRDefault="006D40BA" w:rsidP="006D40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26685-11-18</w:t>
    </w:r>
    <w:r>
      <w:rPr>
        <w:rFonts w:ascii="David" w:hAnsi="David"/>
        <w:color w:val="000000"/>
        <w:sz w:val="22"/>
        <w:szCs w:val="22"/>
        <w:rtl/>
      </w:rPr>
      <w:tab/>
      <w:t xml:space="preserve"> מדינת ישראל נ' אלירן בסט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2" w15:restartNumberingAfterBreak="0">
    <w:nsid w:val="7CAF0CA2"/>
    <w:multiLevelType w:val="hybridMultilevel"/>
    <w:tmpl w:val="05F0388C"/>
    <w:lvl w:ilvl="0" w:tplc="FA4E124A">
      <w:start w:val="18"/>
      <w:numFmt w:val="bullet"/>
      <w:lvlText w:val="-"/>
      <w:lvlJc w:val="left"/>
      <w:pPr>
        <w:ind w:left="1146" w:hanging="360"/>
      </w:pPr>
      <w:rPr>
        <w:rFonts w:ascii="David" w:eastAsia="Calibri" w:hAnsi="David" w:cs="David"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num w:numId="1" w16cid:durableId="7657352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4167732">
    <w:abstractNumId w:val="2"/>
  </w:num>
  <w:num w:numId="3" w16cid:durableId="234832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4315"/>
    <w:rsid w:val="000E4AE2"/>
    <w:rsid w:val="005738D8"/>
    <w:rsid w:val="006D0299"/>
    <w:rsid w:val="006D40BA"/>
    <w:rsid w:val="00772DF3"/>
    <w:rsid w:val="008669FC"/>
    <w:rsid w:val="00982E5A"/>
    <w:rsid w:val="00984315"/>
    <w:rsid w:val="00C501AB"/>
    <w:rsid w:val="00CE735A"/>
    <w:rsid w:val="00D765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7646C9"/>
  <w15:chartTrackingRefBased/>
  <w15:docId w15:val="{9C20FCB6-CE43-4133-B64C-B2ED974C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43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4315"/>
    <w:pPr>
      <w:tabs>
        <w:tab w:val="center" w:pos="4153"/>
        <w:tab w:val="right" w:pos="8306"/>
      </w:tabs>
    </w:pPr>
  </w:style>
  <w:style w:type="character" w:customStyle="1" w:styleId="a4">
    <w:name w:val="כותרת עליונה תו"/>
    <w:link w:val="a3"/>
    <w:rsid w:val="00984315"/>
    <w:rPr>
      <w:rFonts w:ascii="Times New Roman" w:eastAsia="Times New Roman" w:hAnsi="Times New Roman" w:cs="David"/>
      <w:sz w:val="24"/>
      <w:szCs w:val="24"/>
    </w:rPr>
  </w:style>
  <w:style w:type="paragraph" w:styleId="a5">
    <w:name w:val="footer"/>
    <w:basedOn w:val="a"/>
    <w:link w:val="a6"/>
    <w:rsid w:val="00984315"/>
    <w:pPr>
      <w:tabs>
        <w:tab w:val="center" w:pos="4153"/>
        <w:tab w:val="right" w:pos="8306"/>
      </w:tabs>
    </w:pPr>
  </w:style>
  <w:style w:type="character" w:customStyle="1" w:styleId="a6">
    <w:name w:val="כותרת תחתונה תו"/>
    <w:link w:val="a5"/>
    <w:rsid w:val="00984315"/>
    <w:rPr>
      <w:rFonts w:ascii="Times New Roman" w:eastAsia="Times New Roman" w:hAnsi="Times New Roman" w:cs="David"/>
      <w:sz w:val="24"/>
      <w:szCs w:val="24"/>
    </w:rPr>
  </w:style>
  <w:style w:type="table" w:styleId="a7">
    <w:name w:val="Table Grid"/>
    <w:basedOn w:val="a1"/>
    <w:rsid w:val="009843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4315"/>
  </w:style>
  <w:style w:type="character" w:customStyle="1" w:styleId="a9">
    <w:name w:val="פיסקת רשימה תו"/>
    <w:link w:val="aa"/>
    <w:locked/>
    <w:rsid w:val="00984315"/>
  </w:style>
  <w:style w:type="paragraph" w:styleId="aa">
    <w:name w:val="List Paragraph"/>
    <w:basedOn w:val="a"/>
    <w:link w:val="a9"/>
    <w:qFormat/>
    <w:rsid w:val="00984315"/>
    <w:pPr>
      <w:spacing w:after="160" w:line="256" w:lineRule="auto"/>
      <w:ind w:left="720"/>
      <w:contextualSpacing/>
    </w:pPr>
    <w:rPr>
      <w:rFonts w:ascii="Calibri" w:eastAsia="Calibri" w:hAnsi="Calibri" w:cs="Arial"/>
      <w:sz w:val="22"/>
      <w:szCs w:val="22"/>
    </w:rPr>
  </w:style>
  <w:style w:type="character" w:styleId="Hyperlink">
    <w:name w:val="Hyperlink"/>
    <w:rsid w:val="00D765C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a" TargetMode="External"/><Relationship Id="rId18" Type="http://schemas.openxmlformats.org/officeDocument/2006/relationships/hyperlink" Target="http://www.nevo.co.il/law/70301/56a" TargetMode="External"/><Relationship Id="rId26" Type="http://schemas.openxmlformats.org/officeDocument/2006/relationships/hyperlink" Target="http://www.nevo.co.il/case/4097599" TargetMode="External"/><Relationship Id="rId39" Type="http://schemas.openxmlformats.org/officeDocument/2006/relationships/hyperlink" Target="http://www.nevo.co.il/case/20996125" TargetMode="External"/><Relationship Id="rId21" Type="http://schemas.openxmlformats.org/officeDocument/2006/relationships/hyperlink" Target="http://www.nevo.co.il/case/20683594" TargetMode="External"/><Relationship Id="rId34" Type="http://schemas.openxmlformats.org/officeDocument/2006/relationships/hyperlink" Target="http://www.nevo.co.il/case/6120591" TargetMode="External"/><Relationship Id="rId42" Type="http://schemas.openxmlformats.org/officeDocument/2006/relationships/hyperlink" Target="http://www.nevo.co.il/law/70301/52c"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0554181"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578682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858263" TargetMode="External"/><Relationship Id="rId40" Type="http://schemas.openxmlformats.org/officeDocument/2006/relationships/hyperlink" Target="http://www.nevo.co.il/case/16958004" TargetMode="External"/><Relationship Id="rId45" Type="http://schemas.openxmlformats.org/officeDocument/2006/relationships/hyperlink" Target="http://www.nevo.co.il/law/70301/56.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d" TargetMode="External"/><Relationship Id="rId44" Type="http://schemas.openxmlformats.org/officeDocument/2006/relationships/hyperlink" Target="http://www.nevo.co.il/case/610783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56a"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2931697" TargetMode="External"/><Relationship Id="rId30" Type="http://schemas.openxmlformats.org/officeDocument/2006/relationships/hyperlink" Target="http://www.nevo.co.il/case/22555112" TargetMode="External"/><Relationship Id="rId35" Type="http://schemas.openxmlformats.org/officeDocument/2006/relationships/hyperlink" Target="http://www.nevo.co.il/case/21827077"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52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case/6824952" TargetMode="External"/><Relationship Id="rId38" Type="http://schemas.openxmlformats.org/officeDocument/2006/relationships/hyperlink" Target="http://www.nevo.co.il/case/22932636"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1472796" TargetMode="External"/><Relationship Id="rId41" Type="http://schemas.openxmlformats.org/officeDocument/2006/relationships/hyperlink" Target="http://www.nevo.co.il/case/2022204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5313407" TargetMode="External"/><Relationship Id="rId36" Type="http://schemas.openxmlformats.org/officeDocument/2006/relationships/hyperlink" Target="http://www.nevo.co.il/case/2260730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2877</Words>
  <Characters>14385</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17228</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131150</vt:i4>
      </vt:variant>
      <vt:variant>
        <vt:i4>114</vt:i4>
      </vt:variant>
      <vt:variant>
        <vt:i4>0</vt:i4>
      </vt:variant>
      <vt:variant>
        <vt:i4>5</vt:i4>
      </vt:variant>
      <vt:variant>
        <vt:lpwstr>http://www.nevo.co.il/law/70301/56.a</vt:lpwstr>
      </vt:variant>
      <vt:variant>
        <vt:lpwstr/>
      </vt:variant>
      <vt:variant>
        <vt:i4>3801201</vt:i4>
      </vt:variant>
      <vt:variant>
        <vt:i4>111</vt:i4>
      </vt:variant>
      <vt:variant>
        <vt:i4>0</vt:i4>
      </vt:variant>
      <vt:variant>
        <vt:i4>5</vt:i4>
      </vt:variant>
      <vt:variant>
        <vt:lpwstr>http://www.nevo.co.il/case/6107834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6750304</vt:i4>
      </vt:variant>
      <vt:variant>
        <vt:i4>105</vt:i4>
      </vt:variant>
      <vt:variant>
        <vt:i4>0</vt:i4>
      </vt:variant>
      <vt:variant>
        <vt:i4>5</vt:i4>
      </vt:variant>
      <vt:variant>
        <vt:lpwstr>http://www.nevo.co.il/law/70301/52c</vt:lpwstr>
      </vt:variant>
      <vt:variant>
        <vt:lpwstr/>
      </vt:variant>
      <vt:variant>
        <vt:i4>3539062</vt:i4>
      </vt:variant>
      <vt:variant>
        <vt:i4>102</vt:i4>
      </vt:variant>
      <vt:variant>
        <vt:i4>0</vt:i4>
      </vt:variant>
      <vt:variant>
        <vt:i4>5</vt:i4>
      </vt:variant>
      <vt:variant>
        <vt:lpwstr>http://www.nevo.co.il/case/20222040</vt:lpwstr>
      </vt:variant>
      <vt:variant>
        <vt:lpwstr/>
      </vt:variant>
      <vt:variant>
        <vt:i4>3145847</vt:i4>
      </vt:variant>
      <vt:variant>
        <vt:i4>99</vt:i4>
      </vt:variant>
      <vt:variant>
        <vt:i4>0</vt:i4>
      </vt:variant>
      <vt:variant>
        <vt:i4>5</vt:i4>
      </vt:variant>
      <vt:variant>
        <vt:lpwstr>http://www.nevo.co.il/case/16958004</vt:lpwstr>
      </vt:variant>
      <vt:variant>
        <vt:lpwstr/>
      </vt:variant>
      <vt:variant>
        <vt:i4>4128892</vt:i4>
      </vt:variant>
      <vt:variant>
        <vt:i4>96</vt:i4>
      </vt:variant>
      <vt:variant>
        <vt:i4>0</vt:i4>
      </vt:variant>
      <vt:variant>
        <vt:i4>5</vt:i4>
      </vt:variant>
      <vt:variant>
        <vt:lpwstr>http://www.nevo.co.il/case/20996125</vt:lpwstr>
      </vt:variant>
      <vt:variant>
        <vt:lpwstr/>
      </vt:variant>
      <vt:variant>
        <vt:i4>3801203</vt:i4>
      </vt:variant>
      <vt:variant>
        <vt:i4>93</vt:i4>
      </vt:variant>
      <vt:variant>
        <vt:i4>0</vt:i4>
      </vt:variant>
      <vt:variant>
        <vt:i4>5</vt:i4>
      </vt:variant>
      <vt:variant>
        <vt:lpwstr>http://www.nevo.co.il/case/22932636</vt:lpwstr>
      </vt:variant>
      <vt:variant>
        <vt:lpwstr/>
      </vt:variant>
      <vt:variant>
        <vt:i4>3407986</vt:i4>
      </vt:variant>
      <vt:variant>
        <vt:i4>90</vt:i4>
      </vt:variant>
      <vt:variant>
        <vt:i4>0</vt:i4>
      </vt:variant>
      <vt:variant>
        <vt:i4>5</vt:i4>
      </vt:variant>
      <vt:variant>
        <vt:lpwstr>http://www.nevo.co.il/case/21858263</vt:lpwstr>
      </vt:variant>
      <vt:variant>
        <vt:lpwstr/>
      </vt:variant>
      <vt:variant>
        <vt:i4>3342453</vt:i4>
      </vt:variant>
      <vt:variant>
        <vt:i4>87</vt:i4>
      </vt:variant>
      <vt:variant>
        <vt:i4>0</vt:i4>
      </vt:variant>
      <vt:variant>
        <vt:i4>5</vt:i4>
      </vt:variant>
      <vt:variant>
        <vt:lpwstr>http://www.nevo.co.il/case/22607307</vt:lpwstr>
      </vt:variant>
      <vt:variant>
        <vt:lpwstr/>
      </vt:variant>
      <vt:variant>
        <vt:i4>3801207</vt:i4>
      </vt:variant>
      <vt:variant>
        <vt:i4>84</vt:i4>
      </vt:variant>
      <vt:variant>
        <vt:i4>0</vt:i4>
      </vt:variant>
      <vt:variant>
        <vt:i4>5</vt:i4>
      </vt:variant>
      <vt:variant>
        <vt:lpwstr>http://www.nevo.co.il/case/21827077</vt:lpwstr>
      </vt:variant>
      <vt:variant>
        <vt:lpwstr/>
      </vt:variant>
      <vt:variant>
        <vt:i4>3145852</vt:i4>
      </vt:variant>
      <vt:variant>
        <vt:i4>81</vt:i4>
      </vt:variant>
      <vt:variant>
        <vt:i4>0</vt:i4>
      </vt:variant>
      <vt:variant>
        <vt:i4>5</vt:i4>
      </vt:variant>
      <vt:variant>
        <vt:lpwstr>http://www.nevo.co.il/case/6120591</vt:lpwstr>
      </vt:variant>
      <vt:variant>
        <vt:lpwstr/>
      </vt:variant>
      <vt:variant>
        <vt:i4>4128893</vt:i4>
      </vt:variant>
      <vt:variant>
        <vt:i4>78</vt:i4>
      </vt:variant>
      <vt:variant>
        <vt:i4>0</vt:i4>
      </vt:variant>
      <vt:variant>
        <vt:i4>5</vt:i4>
      </vt:variant>
      <vt:variant>
        <vt:lpwstr>http://www.nevo.co.il/case/6824952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3342450</vt:i4>
      </vt:variant>
      <vt:variant>
        <vt:i4>69</vt:i4>
      </vt:variant>
      <vt:variant>
        <vt:i4>0</vt:i4>
      </vt:variant>
      <vt:variant>
        <vt:i4>5</vt:i4>
      </vt:variant>
      <vt:variant>
        <vt:lpwstr>http://www.nevo.co.il/case/22555112</vt:lpwstr>
      </vt:variant>
      <vt:variant>
        <vt:lpwstr/>
      </vt:variant>
      <vt:variant>
        <vt:i4>3866736</vt:i4>
      </vt:variant>
      <vt:variant>
        <vt:i4>66</vt:i4>
      </vt:variant>
      <vt:variant>
        <vt:i4>0</vt:i4>
      </vt:variant>
      <vt:variant>
        <vt:i4>5</vt:i4>
      </vt:variant>
      <vt:variant>
        <vt:lpwstr>http://www.nevo.co.il/case/20554181</vt:lpwstr>
      </vt:variant>
      <vt:variant>
        <vt:lpwstr/>
      </vt:variant>
      <vt:variant>
        <vt:i4>3276916</vt:i4>
      </vt:variant>
      <vt:variant>
        <vt:i4>63</vt:i4>
      </vt:variant>
      <vt:variant>
        <vt:i4>0</vt:i4>
      </vt:variant>
      <vt:variant>
        <vt:i4>5</vt:i4>
      </vt:variant>
      <vt:variant>
        <vt:lpwstr>http://www.nevo.co.il/case/25313407</vt:lpwstr>
      </vt:variant>
      <vt:variant>
        <vt:lpwstr/>
      </vt:variant>
      <vt:variant>
        <vt:i4>3342451</vt:i4>
      </vt:variant>
      <vt:variant>
        <vt:i4>60</vt:i4>
      </vt:variant>
      <vt:variant>
        <vt:i4>0</vt:i4>
      </vt:variant>
      <vt:variant>
        <vt:i4>5</vt:i4>
      </vt:variant>
      <vt:variant>
        <vt:lpwstr>http://www.nevo.co.il/case/22931697</vt:lpwstr>
      </vt:variant>
      <vt:variant>
        <vt:lpwstr/>
      </vt:variant>
      <vt:variant>
        <vt:i4>3211386</vt:i4>
      </vt:variant>
      <vt:variant>
        <vt:i4>57</vt:i4>
      </vt:variant>
      <vt:variant>
        <vt:i4>0</vt:i4>
      </vt:variant>
      <vt:variant>
        <vt:i4>5</vt:i4>
      </vt:variant>
      <vt:variant>
        <vt:lpwstr>http://www.nevo.co.il/case/4097599</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3407991</vt:i4>
      </vt:variant>
      <vt:variant>
        <vt:i4>51</vt:i4>
      </vt:variant>
      <vt:variant>
        <vt:i4>0</vt:i4>
      </vt:variant>
      <vt:variant>
        <vt:i4>5</vt:i4>
      </vt:variant>
      <vt:variant>
        <vt:lpwstr>http://www.nevo.co.il/case/5786821</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3997813</vt:i4>
      </vt:variant>
      <vt:variant>
        <vt:i4>39</vt:i4>
      </vt:variant>
      <vt:variant>
        <vt:i4>0</vt:i4>
      </vt:variant>
      <vt:variant>
        <vt:i4>5</vt:i4>
      </vt:variant>
      <vt:variant>
        <vt:lpwstr>http://www.nevo.co.il/case/21472796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6488160</vt:i4>
      </vt:variant>
      <vt:variant>
        <vt:i4>33</vt:i4>
      </vt:variant>
      <vt:variant>
        <vt:i4>0</vt:i4>
      </vt:variant>
      <vt:variant>
        <vt:i4>5</vt:i4>
      </vt:variant>
      <vt:variant>
        <vt:lpwstr>http://www.nevo.co.il/law/70301/56a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6488160</vt:i4>
      </vt:variant>
      <vt:variant>
        <vt:i4>21</vt:i4>
      </vt:variant>
      <vt:variant>
        <vt:i4>0</vt:i4>
      </vt:variant>
      <vt:variant>
        <vt:i4>5</vt:i4>
      </vt:variant>
      <vt:variant>
        <vt:lpwstr>http://www.nevo.co.il/law/70301/56a</vt:lpwstr>
      </vt:variant>
      <vt:variant>
        <vt:lpwstr/>
      </vt:variant>
      <vt:variant>
        <vt:i4>131150</vt:i4>
      </vt:variant>
      <vt:variant>
        <vt:i4>18</vt:i4>
      </vt:variant>
      <vt:variant>
        <vt:i4>0</vt:i4>
      </vt:variant>
      <vt:variant>
        <vt:i4>5</vt:i4>
      </vt:variant>
      <vt:variant>
        <vt:lpwstr>http://www.nevo.co.il/law/70301/56.a</vt:lpwstr>
      </vt:variant>
      <vt:variant>
        <vt:lpwstr/>
      </vt:variant>
      <vt:variant>
        <vt:i4>6750304</vt:i4>
      </vt:variant>
      <vt:variant>
        <vt:i4>15</vt:i4>
      </vt:variant>
      <vt:variant>
        <vt:i4>0</vt:i4>
      </vt:variant>
      <vt:variant>
        <vt:i4>5</vt:i4>
      </vt:variant>
      <vt:variant>
        <vt:lpwstr>http://www.nevo.co.il/law/70301/52c</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26685</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אלירן בסט</vt:lpwstr>
  </property>
  <property fmtid="{D5CDD505-2E9C-101B-9397-08002B2CF9AE}" pid="10" name="LAWYER">
    <vt:lpwstr>גיל גבאי;צליל משיח</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20200224</vt:lpwstr>
  </property>
  <property fmtid="{D5CDD505-2E9C-101B-9397-08002B2CF9AE}" pid="14" name="TYPE_N_DATE">
    <vt:lpwstr>38020200224</vt:lpwstr>
  </property>
  <property fmtid="{D5CDD505-2E9C-101B-9397-08002B2CF9AE}" pid="15" name="CASESLISTTMP1">
    <vt:lpwstr>21472796;20683594;5583030;5738608;5786821;21477472;4097599;22931697;25313407;20554181;22555112;6824952;6120591;21827077;22607307;21858263;22932636;20996125;16958004;20222040;6107834</vt:lpwstr>
  </property>
  <property fmtid="{D5CDD505-2E9C-101B-9397-08002B2CF9AE}" pid="16" name="CASENOTES1">
    <vt:lpwstr>ProcID=209&amp;PartA=28211&amp;PartB=15&amp;PartC=15</vt:lpwstr>
  </property>
  <property fmtid="{D5CDD505-2E9C-101B-9397-08002B2CF9AE}" pid="17" name="WORDNUMPAGES">
    <vt:lpwstr>8</vt:lpwstr>
  </property>
  <property fmtid="{D5CDD505-2E9C-101B-9397-08002B2CF9AE}" pid="18" name="TYPE_ABS_DATE">
    <vt:lpwstr>380020200224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vt:lpwstr>
  </property>
  <property fmtid="{D5CDD505-2E9C-101B-9397-08002B2CF9AE}" pid="38" name="LAWLISTTMP2">
    <vt:lpwstr>70301/056a;040d;052c;056.a</vt:lpwstr>
  </property>
</Properties>
</file>