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67"/>
        <w:gridCol w:w="3556"/>
      </w:tblGrid>
      <w:tr w:rsidR="00D929B1" w:rsidRPr="00FD6DDD" w14:paraId="123AF0DD" w14:textId="77777777" w:rsidTr="00514C95">
        <w:trPr>
          <w:trHeight w:hRule="exact" w:val="418"/>
          <w:jc w:val="center"/>
        </w:trPr>
        <w:tc>
          <w:tcPr>
            <w:tcW w:w="8523" w:type="dxa"/>
            <w:gridSpan w:val="2"/>
          </w:tcPr>
          <w:p w14:paraId="1FAB85DB" w14:textId="77777777" w:rsidR="00D929B1" w:rsidRPr="00FD6DDD" w:rsidRDefault="00D929B1" w:rsidP="002C358E">
            <w:pPr>
              <w:pStyle w:val="a3"/>
              <w:jc w:val="center"/>
              <w:rPr>
                <w:rFonts w:ascii="Tahoma" w:hAnsi="Tahoma" w:cs="Tahoma"/>
                <w:color w:val="000080"/>
                <w:rtl/>
              </w:rPr>
            </w:pPr>
            <w:bookmarkStart w:id="0" w:name="LastJudge"/>
            <w:r w:rsidRPr="00FD6DDD">
              <w:rPr>
                <w:rFonts w:ascii="Tahoma" w:hAnsi="Tahoma" w:cs="Tahoma"/>
                <w:b/>
                <w:bCs/>
                <w:color w:val="000080"/>
                <w:rtl/>
              </w:rPr>
              <w:t>בית משפט השלום בירושלים</w:t>
            </w:r>
          </w:p>
        </w:tc>
      </w:tr>
      <w:tr w:rsidR="00D929B1" w:rsidRPr="00FD6DDD" w14:paraId="1AAD9A72" w14:textId="77777777" w:rsidTr="00514C95">
        <w:trPr>
          <w:trHeight w:val="850"/>
          <w:jc w:val="center"/>
        </w:trPr>
        <w:tc>
          <w:tcPr>
            <w:tcW w:w="4967" w:type="dxa"/>
          </w:tcPr>
          <w:p w14:paraId="7A36FAA4" w14:textId="77777777" w:rsidR="00D929B1" w:rsidRPr="00FD6DDD" w:rsidRDefault="00D929B1" w:rsidP="002C358E">
            <w:pPr>
              <w:rPr>
                <w:sz w:val="26"/>
                <w:szCs w:val="26"/>
                <w:rtl/>
              </w:rPr>
            </w:pPr>
            <w:r w:rsidRPr="00FD6DDD">
              <w:rPr>
                <w:sz w:val="26"/>
                <w:szCs w:val="26"/>
                <w:rtl/>
              </w:rPr>
              <w:t>ת"פ</w:t>
            </w:r>
            <w:r w:rsidRPr="00FD6DDD">
              <w:rPr>
                <w:rFonts w:hint="cs"/>
                <w:sz w:val="26"/>
                <w:szCs w:val="26"/>
                <w:rtl/>
              </w:rPr>
              <w:t xml:space="preserve"> </w:t>
            </w:r>
            <w:r w:rsidRPr="00FD6DDD">
              <w:rPr>
                <w:sz w:val="26"/>
                <w:szCs w:val="26"/>
                <w:rtl/>
              </w:rPr>
              <w:t>28045-11-18</w:t>
            </w:r>
            <w:r w:rsidRPr="00FD6DDD">
              <w:rPr>
                <w:rFonts w:hint="cs"/>
                <w:sz w:val="26"/>
                <w:szCs w:val="26"/>
                <w:rtl/>
              </w:rPr>
              <w:t xml:space="preserve"> </w:t>
            </w:r>
            <w:r w:rsidRPr="00FD6DDD">
              <w:rPr>
                <w:sz w:val="26"/>
                <w:szCs w:val="26"/>
                <w:rtl/>
              </w:rPr>
              <w:t>מדינת ישראל נ' טגניה(אחר/נוסף)</w:t>
            </w:r>
          </w:p>
        </w:tc>
        <w:tc>
          <w:tcPr>
            <w:tcW w:w="3556" w:type="dxa"/>
          </w:tcPr>
          <w:p w14:paraId="2A3A53CD" w14:textId="77777777" w:rsidR="00D929B1" w:rsidRPr="00FD6DDD" w:rsidRDefault="00D929B1" w:rsidP="002C358E">
            <w:pPr>
              <w:pStyle w:val="a3"/>
              <w:jc w:val="right"/>
              <w:rPr>
                <w:sz w:val="26"/>
                <w:szCs w:val="26"/>
                <w:rtl/>
              </w:rPr>
            </w:pPr>
          </w:p>
        </w:tc>
      </w:tr>
    </w:tbl>
    <w:p w14:paraId="110AB905" w14:textId="77777777" w:rsidR="00D929B1" w:rsidRPr="00FD6DDD" w:rsidRDefault="00D929B1" w:rsidP="00D929B1">
      <w:pPr>
        <w:pStyle w:val="a3"/>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077"/>
        <w:gridCol w:w="4820"/>
      </w:tblGrid>
      <w:tr w:rsidR="00D929B1" w:rsidRPr="00FD6DDD" w14:paraId="74DD2CFB" w14:textId="77777777" w:rsidTr="00D929B1">
        <w:trPr>
          <w:trHeight w:val="295"/>
          <w:jc w:val="center"/>
        </w:trPr>
        <w:tc>
          <w:tcPr>
            <w:tcW w:w="8820" w:type="dxa"/>
            <w:gridSpan w:val="3"/>
            <w:tcBorders>
              <w:top w:val="nil"/>
              <w:left w:val="nil"/>
              <w:bottom w:val="nil"/>
              <w:right w:val="nil"/>
            </w:tcBorders>
            <w:shd w:val="clear" w:color="auto" w:fill="auto"/>
          </w:tcPr>
          <w:p w14:paraId="6368B1BB" w14:textId="77777777" w:rsidR="00D929B1" w:rsidRPr="00FD6DDD" w:rsidRDefault="00D929B1" w:rsidP="00D929B1">
            <w:pPr>
              <w:jc w:val="both"/>
              <w:rPr>
                <w:rFonts w:ascii="Arial" w:hAnsi="Arial"/>
                <w:b/>
                <w:bCs/>
                <w:sz w:val="26"/>
                <w:szCs w:val="26"/>
                <w:rtl/>
              </w:rPr>
            </w:pPr>
            <w:r w:rsidRPr="00FD6DDD">
              <w:rPr>
                <w:rFonts w:ascii="Arial" w:hAnsi="Arial" w:hint="cs"/>
                <w:b/>
                <w:bCs/>
                <w:sz w:val="26"/>
                <w:szCs w:val="26"/>
                <w:rtl/>
              </w:rPr>
              <w:t>ל</w:t>
            </w:r>
            <w:r w:rsidRPr="00FD6DDD">
              <w:rPr>
                <w:rFonts w:ascii="Arial" w:hAnsi="Arial"/>
                <w:b/>
                <w:bCs/>
                <w:sz w:val="26"/>
                <w:szCs w:val="26"/>
                <w:rtl/>
              </w:rPr>
              <w:t xml:space="preserve">פני </w:t>
            </w:r>
            <w:r w:rsidRPr="00FD6DDD">
              <w:rPr>
                <w:rFonts w:ascii="Arial" w:hAnsi="Arial" w:hint="cs"/>
                <w:b/>
                <w:bCs/>
                <w:sz w:val="26"/>
                <w:szCs w:val="26"/>
                <w:rtl/>
              </w:rPr>
              <w:t>כבוד ה</w:t>
            </w:r>
            <w:r w:rsidRPr="00FD6DDD">
              <w:rPr>
                <w:rFonts w:ascii="Arial" w:hAnsi="Arial"/>
                <w:b/>
                <w:bCs/>
                <w:sz w:val="26"/>
                <w:szCs w:val="26"/>
                <w:rtl/>
              </w:rPr>
              <w:t>שופט</w:t>
            </w:r>
            <w:r w:rsidRPr="00FD6DDD">
              <w:rPr>
                <w:rFonts w:ascii="Arial" w:hAnsi="Arial" w:hint="cs"/>
                <w:b/>
                <w:bCs/>
                <w:sz w:val="26"/>
                <w:szCs w:val="26"/>
                <w:rtl/>
              </w:rPr>
              <w:t xml:space="preserve">  </w:t>
            </w:r>
            <w:r w:rsidRPr="00FD6DDD">
              <w:rPr>
                <w:rFonts w:ascii="Arial" w:hAnsi="Arial"/>
                <w:b/>
                <w:bCs/>
                <w:sz w:val="26"/>
                <w:szCs w:val="26"/>
                <w:rtl/>
              </w:rPr>
              <w:t>אביחי דורון</w:t>
            </w:r>
          </w:p>
          <w:p w14:paraId="427746A0" w14:textId="77777777" w:rsidR="00D929B1" w:rsidRPr="00FD6DDD" w:rsidRDefault="00D929B1" w:rsidP="00D929B1">
            <w:pPr>
              <w:jc w:val="both"/>
              <w:rPr>
                <w:rFonts w:ascii="Arial" w:hAnsi="Arial"/>
                <w:sz w:val="26"/>
                <w:szCs w:val="26"/>
              </w:rPr>
            </w:pPr>
          </w:p>
        </w:tc>
      </w:tr>
      <w:tr w:rsidR="00D929B1" w:rsidRPr="00FD6DDD" w14:paraId="0D82CED1" w14:textId="77777777" w:rsidTr="00D929B1">
        <w:trPr>
          <w:trHeight w:val="355"/>
          <w:jc w:val="center"/>
        </w:trPr>
        <w:tc>
          <w:tcPr>
            <w:tcW w:w="923" w:type="dxa"/>
            <w:tcBorders>
              <w:top w:val="nil"/>
              <w:left w:val="nil"/>
              <w:bottom w:val="nil"/>
              <w:right w:val="nil"/>
            </w:tcBorders>
            <w:shd w:val="clear" w:color="auto" w:fill="auto"/>
          </w:tcPr>
          <w:p w14:paraId="6413969D" w14:textId="77777777" w:rsidR="00D929B1" w:rsidRPr="00FD6DDD" w:rsidRDefault="00D929B1" w:rsidP="00D929B1">
            <w:pPr>
              <w:jc w:val="both"/>
              <w:rPr>
                <w:rFonts w:ascii="Arial" w:hAnsi="Arial"/>
                <w:b/>
                <w:bCs/>
                <w:sz w:val="26"/>
                <w:szCs w:val="26"/>
              </w:rPr>
            </w:pPr>
            <w:bookmarkStart w:id="1" w:name="FirstAppellant"/>
            <w:r w:rsidRPr="00FD6DDD">
              <w:rPr>
                <w:rFonts w:ascii="Arial" w:hAnsi="Arial" w:hint="cs"/>
                <w:b/>
                <w:bCs/>
                <w:sz w:val="26"/>
                <w:szCs w:val="26"/>
                <w:rtl/>
              </w:rPr>
              <w:t>בעניין:</w:t>
            </w:r>
          </w:p>
        </w:tc>
        <w:tc>
          <w:tcPr>
            <w:tcW w:w="3077" w:type="dxa"/>
            <w:tcBorders>
              <w:top w:val="nil"/>
              <w:left w:val="nil"/>
              <w:bottom w:val="nil"/>
              <w:right w:val="nil"/>
            </w:tcBorders>
            <w:shd w:val="clear" w:color="auto" w:fill="auto"/>
          </w:tcPr>
          <w:p w14:paraId="5E85E192" w14:textId="77777777" w:rsidR="00D929B1" w:rsidRPr="00FD6DDD" w:rsidRDefault="00D929B1" w:rsidP="002C358E">
            <w:pPr>
              <w:rPr>
                <w:sz w:val="26"/>
                <w:szCs w:val="26"/>
              </w:rPr>
            </w:pPr>
            <w:r w:rsidRPr="00FD6DDD">
              <w:rPr>
                <w:rFonts w:ascii="Arial" w:hAnsi="Arial"/>
                <w:sz w:val="26"/>
                <w:szCs w:val="26"/>
                <w:rtl/>
              </w:rPr>
              <w:t>מדינת ישראל</w:t>
            </w:r>
          </w:p>
        </w:tc>
        <w:tc>
          <w:tcPr>
            <w:tcW w:w="4820" w:type="dxa"/>
            <w:tcBorders>
              <w:top w:val="nil"/>
              <w:left w:val="nil"/>
              <w:bottom w:val="nil"/>
              <w:right w:val="nil"/>
            </w:tcBorders>
            <w:shd w:val="clear" w:color="auto" w:fill="auto"/>
          </w:tcPr>
          <w:p w14:paraId="512B8464" w14:textId="77777777" w:rsidR="00D929B1" w:rsidRPr="00FD6DDD" w:rsidRDefault="00D929B1" w:rsidP="00D929B1">
            <w:pPr>
              <w:jc w:val="both"/>
              <w:rPr>
                <w:rFonts w:ascii="Arial" w:hAnsi="Arial"/>
                <w:sz w:val="26"/>
                <w:szCs w:val="26"/>
              </w:rPr>
            </w:pPr>
          </w:p>
        </w:tc>
      </w:tr>
      <w:bookmarkEnd w:id="1"/>
      <w:tr w:rsidR="00D929B1" w:rsidRPr="00FD6DDD" w14:paraId="4549B18D" w14:textId="77777777" w:rsidTr="00D929B1">
        <w:trPr>
          <w:trHeight w:val="355"/>
          <w:jc w:val="center"/>
        </w:trPr>
        <w:tc>
          <w:tcPr>
            <w:tcW w:w="923" w:type="dxa"/>
            <w:tcBorders>
              <w:top w:val="nil"/>
              <w:left w:val="nil"/>
              <w:bottom w:val="nil"/>
              <w:right w:val="nil"/>
            </w:tcBorders>
            <w:shd w:val="clear" w:color="auto" w:fill="auto"/>
          </w:tcPr>
          <w:p w14:paraId="6E44DD46" w14:textId="77777777" w:rsidR="00D929B1" w:rsidRPr="00FD6DDD" w:rsidRDefault="00D929B1" w:rsidP="00D929B1">
            <w:pPr>
              <w:jc w:val="both"/>
              <w:rPr>
                <w:rFonts w:ascii="Arial" w:hAnsi="Arial"/>
                <w:sz w:val="26"/>
                <w:szCs w:val="26"/>
                <w:rtl/>
              </w:rPr>
            </w:pPr>
          </w:p>
        </w:tc>
        <w:tc>
          <w:tcPr>
            <w:tcW w:w="3077" w:type="dxa"/>
            <w:tcBorders>
              <w:top w:val="nil"/>
              <w:left w:val="nil"/>
              <w:bottom w:val="nil"/>
              <w:right w:val="nil"/>
            </w:tcBorders>
            <w:shd w:val="clear" w:color="auto" w:fill="auto"/>
          </w:tcPr>
          <w:p w14:paraId="62E9ACDB" w14:textId="77777777" w:rsidR="00D929B1" w:rsidRPr="00FD6DDD" w:rsidRDefault="00D929B1" w:rsidP="00D929B1">
            <w:pPr>
              <w:jc w:val="both"/>
              <w:rPr>
                <w:sz w:val="26"/>
                <w:szCs w:val="26"/>
                <w:rtl/>
              </w:rPr>
            </w:pPr>
          </w:p>
        </w:tc>
        <w:tc>
          <w:tcPr>
            <w:tcW w:w="4820" w:type="dxa"/>
            <w:tcBorders>
              <w:top w:val="nil"/>
              <w:left w:val="nil"/>
              <w:bottom w:val="nil"/>
              <w:right w:val="nil"/>
            </w:tcBorders>
            <w:shd w:val="clear" w:color="auto" w:fill="auto"/>
          </w:tcPr>
          <w:p w14:paraId="39993316" w14:textId="77777777" w:rsidR="00D929B1" w:rsidRPr="00FD6DDD" w:rsidRDefault="00D929B1" w:rsidP="00D929B1">
            <w:pPr>
              <w:jc w:val="right"/>
              <w:rPr>
                <w:rFonts w:ascii="Arial" w:hAnsi="Arial"/>
                <w:sz w:val="26"/>
                <w:szCs w:val="26"/>
                <w:rtl/>
              </w:rPr>
            </w:pPr>
            <w:r w:rsidRPr="00FD6DDD">
              <w:rPr>
                <w:rFonts w:ascii="Arial" w:hAnsi="Arial" w:hint="cs"/>
                <w:sz w:val="26"/>
                <w:szCs w:val="26"/>
                <w:rtl/>
              </w:rPr>
              <w:t>ה</w:t>
            </w:r>
            <w:r w:rsidRPr="00FD6DDD">
              <w:rPr>
                <w:rFonts w:ascii="Arial" w:hAnsi="Arial"/>
                <w:sz w:val="26"/>
                <w:szCs w:val="26"/>
                <w:rtl/>
              </w:rPr>
              <w:t>מאשימה</w:t>
            </w:r>
          </w:p>
        </w:tc>
      </w:tr>
      <w:tr w:rsidR="00D929B1" w:rsidRPr="00FD6DDD" w14:paraId="7C6DD973" w14:textId="77777777" w:rsidTr="00D929B1">
        <w:trPr>
          <w:trHeight w:val="355"/>
          <w:jc w:val="center"/>
        </w:trPr>
        <w:tc>
          <w:tcPr>
            <w:tcW w:w="923" w:type="dxa"/>
            <w:tcBorders>
              <w:top w:val="nil"/>
              <w:left w:val="nil"/>
              <w:bottom w:val="nil"/>
              <w:right w:val="nil"/>
            </w:tcBorders>
            <w:shd w:val="clear" w:color="auto" w:fill="auto"/>
          </w:tcPr>
          <w:p w14:paraId="372D50E7" w14:textId="77777777" w:rsidR="00D929B1" w:rsidRPr="00FD6DDD" w:rsidRDefault="00D929B1" w:rsidP="00D929B1">
            <w:pPr>
              <w:jc w:val="both"/>
              <w:rPr>
                <w:rFonts w:ascii="Arial" w:hAnsi="Arial"/>
                <w:sz w:val="26"/>
                <w:szCs w:val="26"/>
                <w:rtl/>
              </w:rPr>
            </w:pPr>
          </w:p>
        </w:tc>
        <w:tc>
          <w:tcPr>
            <w:tcW w:w="7897" w:type="dxa"/>
            <w:gridSpan w:val="2"/>
            <w:tcBorders>
              <w:top w:val="nil"/>
              <w:left w:val="nil"/>
              <w:bottom w:val="nil"/>
              <w:right w:val="nil"/>
            </w:tcBorders>
            <w:shd w:val="clear" w:color="auto" w:fill="auto"/>
          </w:tcPr>
          <w:p w14:paraId="60859039" w14:textId="77777777" w:rsidR="00D929B1" w:rsidRPr="00FD6DDD" w:rsidRDefault="00D929B1" w:rsidP="00D929B1">
            <w:pPr>
              <w:jc w:val="center"/>
              <w:rPr>
                <w:rFonts w:ascii="Arial" w:hAnsi="Arial"/>
                <w:b/>
                <w:bCs/>
                <w:sz w:val="26"/>
                <w:szCs w:val="26"/>
                <w:rtl/>
              </w:rPr>
            </w:pPr>
          </w:p>
          <w:p w14:paraId="7EFAC088" w14:textId="77777777" w:rsidR="00D929B1" w:rsidRPr="00FD6DDD" w:rsidRDefault="00D929B1" w:rsidP="00D929B1">
            <w:pPr>
              <w:jc w:val="center"/>
              <w:rPr>
                <w:rFonts w:ascii="Arial" w:hAnsi="Arial"/>
                <w:b/>
                <w:bCs/>
                <w:sz w:val="26"/>
                <w:szCs w:val="26"/>
                <w:rtl/>
              </w:rPr>
            </w:pPr>
            <w:r w:rsidRPr="00FD6DDD">
              <w:rPr>
                <w:rFonts w:ascii="Arial" w:hAnsi="Arial"/>
                <w:b/>
                <w:bCs/>
                <w:sz w:val="26"/>
                <w:szCs w:val="26"/>
                <w:rtl/>
              </w:rPr>
              <w:t>נגד</w:t>
            </w:r>
          </w:p>
          <w:p w14:paraId="74B91BD6" w14:textId="77777777" w:rsidR="00D929B1" w:rsidRPr="00FD6DDD" w:rsidRDefault="00D929B1" w:rsidP="00D929B1">
            <w:pPr>
              <w:jc w:val="both"/>
              <w:rPr>
                <w:rFonts w:ascii="Arial" w:hAnsi="Arial"/>
                <w:sz w:val="26"/>
                <w:szCs w:val="26"/>
              </w:rPr>
            </w:pPr>
          </w:p>
        </w:tc>
      </w:tr>
      <w:tr w:rsidR="00D929B1" w:rsidRPr="00FD6DDD" w14:paraId="0D88EB77" w14:textId="77777777" w:rsidTr="00D929B1">
        <w:trPr>
          <w:trHeight w:val="355"/>
          <w:jc w:val="center"/>
        </w:trPr>
        <w:tc>
          <w:tcPr>
            <w:tcW w:w="923" w:type="dxa"/>
            <w:tcBorders>
              <w:top w:val="nil"/>
              <w:left w:val="nil"/>
              <w:bottom w:val="nil"/>
              <w:right w:val="nil"/>
            </w:tcBorders>
            <w:shd w:val="clear" w:color="auto" w:fill="auto"/>
          </w:tcPr>
          <w:p w14:paraId="1D3C0299" w14:textId="77777777" w:rsidR="00D929B1" w:rsidRPr="00FD6DDD" w:rsidRDefault="00D929B1" w:rsidP="002C358E">
            <w:pPr>
              <w:rPr>
                <w:rFonts w:ascii="Arial" w:hAnsi="Arial"/>
                <w:sz w:val="26"/>
                <w:szCs w:val="26"/>
                <w:rtl/>
              </w:rPr>
            </w:pPr>
          </w:p>
        </w:tc>
        <w:tc>
          <w:tcPr>
            <w:tcW w:w="3077" w:type="dxa"/>
            <w:tcBorders>
              <w:top w:val="nil"/>
              <w:left w:val="nil"/>
              <w:bottom w:val="nil"/>
              <w:right w:val="nil"/>
            </w:tcBorders>
            <w:shd w:val="clear" w:color="auto" w:fill="auto"/>
          </w:tcPr>
          <w:p w14:paraId="223C57C3" w14:textId="77777777" w:rsidR="00D929B1" w:rsidRPr="00FD6DDD" w:rsidRDefault="00D929B1" w:rsidP="002C358E">
            <w:pPr>
              <w:rPr>
                <w:sz w:val="26"/>
                <w:szCs w:val="26"/>
                <w:rtl/>
              </w:rPr>
            </w:pPr>
            <w:r w:rsidRPr="00FD6DDD">
              <w:rPr>
                <w:rFonts w:ascii="Arial" w:hAnsi="Arial"/>
                <w:sz w:val="26"/>
                <w:szCs w:val="26"/>
                <w:rtl/>
              </w:rPr>
              <w:t>יגאל טגניה (אחר/נוסף)</w:t>
            </w:r>
          </w:p>
        </w:tc>
        <w:tc>
          <w:tcPr>
            <w:tcW w:w="4820" w:type="dxa"/>
            <w:tcBorders>
              <w:top w:val="nil"/>
              <w:left w:val="nil"/>
              <w:bottom w:val="nil"/>
              <w:right w:val="nil"/>
            </w:tcBorders>
            <w:shd w:val="clear" w:color="auto" w:fill="auto"/>
          </w:tcPr>
          <w:p w14:paraId="7FFFA5CF" w14:textId="77777777" w:rsidR="00D929B1" w:rsidRPr="00FD6DDD" w:rsidRDefault="00D929B1" w:rsidP="00D929B1">
            <w:pPr>
              <w:jc w:val="right"/>
              <w:rPr>
                <w:rFonts w:ascii="Arial" w:hAnsi="Arial"/>
                <w:sz w:val="26"/>
                <w:szCs w:val="26"/>
              </w:rPr>
            </w:pPr>
          </w:p>
        </w:tc>
      </w:tr>
      <w:tr w:rsidR="00D929B1" w:rsidRPr="00FD6DDD" w14:paraId="2C3A661E" w14:textId="77777777" w:rsidTr="00D929B1">
        <w:trPr>
          <w:trHeight w:val="355"/>
          <w:jc w:val="center"/>
        </w:trPr>
        <w:tc>
          <w:tcPr>
            <w:tcW w:w="923" w:type="dxa"/>
            <w:tcBorders>
              <w:top w:val="nil"/>
              <w:left w:val="nil"/>
              <w:bottom w:val="nil"/>
              <w:right w:val="nil"/>
            </w:tcBorders>
            <w:shd w:val="clear" w:color="auto" w:fill="auto"/>
          </w:tcPr>
          <w:p w14:paraId="58BDF20C" w14:textId="77777777" w:rsidR="00D929B1" w:rsidRPr="00FD6DDD" w:rsidRDefault="00D929B1" w:rsidP="00D929B1">
            <w:pPr>
              <w:jc w:val="both"/>
              <w:rPr>
                <w:rFonts w:ascii="Arial" w:hAnsi="Arial"/>
                <w:sz w:val="26"/>
                <w:szCs w:val="26"/>
                <w:rtl/>
              </w:rPr>
            </w:pPr>
          </w:p>
        </w:tc>
        <w:tc>
          <w:tcPr>
            <w:tcW w:w="3077" w:type="dxa"/>
            <w:tcBorders>
              <w:top w:val="nil"/>
              <w:left w:val="nil"/>
              <w:bottom w:val="nil"/>
              <w:right w:val="nil"/>
            </w:tcBorders>
            <w:shd w:val="clear" w:color="auto" w:fill="auto"/>
          </w:tcPr>
          <w:p w14:paraId="09FB8A95" w14:textId="77777777" w:rsidR="00D929B1" w:rsidRPr="00FD6DDD" w:rsidRDefault="00D929B1" w:rsidP="00D929B1">
            <w:pPr>
              <w:jc w:val="both"/>
              <w:rPr>
                <w:sz w:val="26"/>
                <w:szCs w:val="26"/>
                <w:rtl/>
              </w:rPr>
            </w:pPr>
          </w:p>
        </w:tc>
        <w:tc>
          <w:tcPr>
            <w:tcW w:w="4820" w:type="dxa"/>
            <w:tcBorders>
              <w:top w:val="nil"/>
              <w:left w:val="nil"/>
              <w:bottom w:val="nil"/>
              <w:right w:val="nil"/>
            </w:tcBorders>
            <w:shd w:val="clear" w:color="auto" w:fill="auto"/>
          </w:tcPr>
          <w:p w14:paraId="12002FE7" w14:textId="77777777" w:rsidR="00D929B1" w:rsidRPr="00FD6DDD" w:rsidRDefault="00D929B1" w:rsidP="00D929B1">
            <w:pPr>
              <w:jc w:val="right"/>
              <w:rPr>
                <w:rFonts w:ascii="Arial" w:hAnsi="Arial"/>
                <w:sz w:val="26"/>
                <w:szCs w:val="26"/>
              </w:rPr>
            </w:pPr>
            <w:r w:rsidRPr="00FD6DDD">
              <w:rPr>
                <w:rFonts w:ascii="Arial" w:hAnsi="Arial" w:hint="cs"/>
                <w:sz w:val="26"/>
                <w:szCs w:val="26"/>
                <w:rtl/>
              </w:rPr>
              <w:t>ה</w:t>
            </w:r>
            <w:r w:rsidRPr="00FD6DDD">
              <w:rPr>
                <w:rFonts w:ascii="Arial" w:hAnsi="Arial"/>
                <w:sz w:val="26"/>
                <w:szCs w:val="26"/>
                <w:rtl/>
              </w:rPr>
              <w:t>נאשמים</w:t>
            </w:r>
          </w:p>
        </w:tc>
      </w:tr>
    </w:tbl>
    <w:p w14:paraId="576C6563" w14:textId="77777777" w:rsidR="00514C95" w:rsidRDefault="00514C95" w:rsidP="00FD6DDD">
      <w:pPr>
        <w:rPr>
          <w:rtl/>
        </w:rPr>
      </w:pPr>
    </w:p>
    <w:p w14:paraId="747A74A8" w14:textId="77777777" w:rsidR="00514C95" w:rsidRPr="00514C95" w:rsidRDefault="00514C95" w:rsidP="00514C95">
      <w:pPr>
        <w:spacing w:after="120" w:line="240" w:lineRule="exact"/>
        <w:ind w:left="283" w:hanging="283"/>
        <w:jc w:val="both"/>
        <w:rPr>
          <w:rFonts w:ascii="FrankRuehl" w:hAnsi="FrankRuehl" w:cs="FrankRuehl"/>
          <w:rtl/>
        </w:rPr>
      </w:pPr>
    </w:p>
    <w:p w14:paraId="18DA4E3D" w14:textId="77777777" w:rsidR="00657A18" w:rsidRPr="00657A18" w:rsidRDefault="00657A18" w:rsidP="00657A18">
      <w:pPr>
        <w:spacing w:before="120" w:after="120" w:line="240" w:lineRule="exact"/>
        <w:ind w:left="283" w:hanging="283"/>
        <w:jc w:val="both"/>
        <w:rPr>
          <w:rFonts w:ascii="FrankRuehl" w:hAnsi="FrankRuehl" w:cs="FrankRuehl"/>
          <w:rtl/>
        </w:rPr>
      </w:pPr>
    </w:p>
    <w:p w14:paraId="09F841B8" w14:textId="77777777" w:rsidR="0023321B" w:rsidRDefault="0023321B" w:rsidP="0023321B">
      <w:pPr>
        <w:rPr>
          <w:rtl/>
        </w:rPr>
      </w:pPr>
      <w:bookmarkStart w:id="2" w:name="LawTable"/>
      <w:bookmarkEnd w:id="2"/>
    </w:p>
    <w:p w14:paraId="13FDF53B" w14:textId="77777777" w:rsidR="0023321B" w:rsidRPr="0023321B" w:rsidRDefault="0023321B" w:rsidP="0023321B">
      <w:pPr>
        <w:spacing w:before="120" w:after="120" w:line="240" w:lineRule="exact"/>
        <w:ind w:left="283" w:hanging="283"/>
        <w:jc w:val="both"/>
        <w:rPr>
          <w:rFonts w:ascii="FrankRuehl" w:hAnsi="FrankRuehl" w:cs="FrankRuehl"/>
          <w:rtl/>
        </w:rPr>
      </w:pPr>
    </w:p>
    <w:p w14:paraId="10B5938E" w14:textId="77777777" w:rsidR="0023321B" w:rsidRPr="0023321B" w:rsidRDefault="0023321B" w:rsidP="0023321B">
      <w:pPr>
        <w:spacing w:before="120" w:after="120" w:line="240" w:lineRule="exact"/>
        <w:ind w:left="283" w:hanging="283"/>
        <w:jc w:val="both"/>
        <w:rPr>
          <w:rFonts w:ascii="FrankRuehl" w:hAnsi="FrankRuehl" w:cs="FrankRuehl"/>
          <w:rtl/>
        </w:rPr>
      </w:pPr>
    </w:p>
    <w:p w14:paraId="20EA6E21" w14:textId="77777777" w:rsidR="0023321B" w:rsidRPr="0023321B" w:rsidRDefault="0023321B" w:rsidP="0023321B">
      <w:pPr>
        <w:spacing w:before="120" w:after="120" w:line="240" w:lineRule="exact"/>
        <w:ind w:left="283" w:hanging="283"/>
        <w:jc w:val="both"/>
        <w:rPr>
          <w:rFonts w:ascii="FrankRuehl" w:hAnsi="FrankRuehl" w:cs="FrankRuehl"/>
          <w:rtl/>
        </w:rPr>
      </w:pPr>
      <w:r w:rsidRPr="0023321B">
        <w:rPr>
          <w:rFonts w:ascii="FrankRuehl" w:hAnsi="FrankRuehl" w:cs="FrankRuehl"/>
          <w:rtl/>
        </w:rPr>
        <w:t xml:space="preserve">חקיקה שאוזכרה: </w:t>
      </w:r>
    </w:p>
    <w:p w14:paraId="5C8F9CA9" w14:textId="77777777" w:rsidR="0023321B" w:rsidRPr="0023321B" w:rsidRDefault="0023321B" w:rsidP="0023321B">
      <w:pPr>
        <w:spacing w:before="120" w:after="120" w:line="240" w:lineRule="exact"/>
        <w:ind w:left="283" w:hanging="283"/>
        <w:jc w:val="both"/>
        <w:rPr>
          <w:rFonts w:ascii="FrankRuehl" w:hAnsi="FrankRuehl" w:cs="FrankRuehl"/>
          <w:rtl/>
        </w:rPr>
      </w:pPr>
      <w:hyperlink r:id="rId7" w:history="1">
        <w:r w:rsidRPr="0023321B">
          <w:rPr>
            <w:rFonts w:ascii="FrankRuehl" w:hAnsi="FrankRuehl" w:cs="FrankRuehl"/>
            <w:color w:val="0000FF"/>
            <w:rtl/>
          </w:rPr>
          <w:t>חוק העונשין, תשל"ז-1977</w:t>
        </w:r>
      </w:hyperlink>
      <w:r w:rsidRPr="0023321B">
        <w:rPr>
          <w:rFonts w:ascii="FrankRuehl" w:hAnsi="FrankRuehl" w:cs="FrankRuehl"/>
          <w:rtl/>
        </w:rPr>
        <w:t xml:space="preserve">: סע'  </w:t>
      </w:r>
      <w:hyperlink r:id="rId8" w:history="1">
        <w:r w:rsidRPr="0023321B">
          <w:rPr>
            <w:rFonts w:ascii="FrankRuehl" w:hAnsi="FrankRuehl" w:cs="FrankRuehl"/>
            <w:color w:val="0000FF"/>
            <w:rtl/>
          </w:rPr>
          <w:t>40ד'(א)</w:t>
        </w:r>
      </w:hyperlink>
      <w:r w:rsidRPr="0023321B">
        <w:rPr>
          <w:rFonts w:ascii="FrankRuehl" w:hAnsi="FrankRuehl" w:cs="FrankRuehl"/>
          <w:rtl/>
        </w:rPr>
        <w:t xml:space="preserve">, </w:t>
      </w:r>
      <w:hyperlink r:id="rId9" w:history="1">
        <w:r w:rsidRPr="0023321B">
          <w:rPr>
            <w:rFonts w:ascii="FrankRuehl" w:hAnsi="FrankRuehl" w:cs="FrankRuehl"/>
            <w:color w:val="0000FF"/>
            <w:rtl/>
          </w:rPr>
          <w:t>40 יג'(ב)</w:t>
        </w:r>
      </w:hyperlink>
    </w:p>
    <w:p w14:paraId="0C79F3D6" w14:textId="77777777" w:rsidR="0023321B" w:rsidRPr="0023321B" w:rsidRDefault="0023321B" w:rsidP="0023321B">
      <w:pPr>
        <w:spacing w:before="120" w:after="120" w:line="240" w:lineRule="exact"/>
        <w:ind w:left="283" w:hanging="283"/>
        <w:jc w:val="both"/>
        <w:rPr>
          <w:rFonts w:ascii="FrankRuehl" w:hAnsi="FrankRuehl" w:cs="FrankRuehl"/>
          <w:rtl/>
        </w:rPr>
      </w:pPr>
      <w:hyperlink r:id="rId10" w:history="1">
        <w:r w:rsidRPr="0023321B">
          <w:rPr>
            <w:rFonts w:ascii="FrankRuehl" w:hAnsi="FrankRuehl" w:cs="FrankRuehl"/>
            <w:color w:val="0000FF"/>
            <w:rtl/>
          </w:rPr>
          <w:t>פקודת הסמים המסוכנים [נוסח חדש], תשל"ג-1973</w:t>
        </w:r>
      </w:hyperlink>
    </w:p>
    <w:p w14:paraId="3D8C168F" w14:textId="77777777" w:rsidR="0023321B" w:rsidRPr="0023321B" w:rsidRDefault="0023321B" w:rsidP="0023321B">
      <w:pPr>
        <w:rPr>
          <w:rtl/>
        </w:rPr>
      </w:pPr>
      <w:bookmarkStart w:id="3" w:name="LawTable_End"/>
      <w:bookmarkEnd w:id="3"/>
    </w:p>
    <w:p w14:paraId="424A402B" w14:textId="77777777" w:rsidR="00D929B1" w:rsidRPr="00657A18" w:rsidRDefault="00D929B1" w:rsidP="00657A1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929B1" w14:paraId="2E48E957" w14:textId="77777777" w:rsidTr="00D929B1">
        <w:trPr>
          <w:trHeight w:val="355"/>
          <w:jc w:val="center"/>
        </w:trPr>
        <w:tc>
          <w:tcPr>
            <w:tcW w:w="8820" w:type="dxa"/>
            <w:tcBorders>
              <w:top w:val="nil"/>
              <w:left w:val="nil"/>
              <w:bottom w:val="nil"/>
              <w:right w:val="nil"/>
            </w:tcBorders>
            <w:shd w:val="clear" w:color="auto" w:fill="auto"/>
          </w:tcPr>
          <w:p w14:paraId="358C91C1" w14:textId="77777777" w:rsidR="00FD6DDD" w:rsidRPr="00FD6DDD" w:rsidRDefault="00FD6DDD" w:rsidP="00FD6DDD">
            <w:pPr>
              <w:jc w:val="center"/>
              <w:rPr>
                <w:rFonts w:ascii="Arial" w:hAnsi="Arial"/>
                <w:b/>
                <w:bCs/>
                <w:sz w:val="28"/>
                <w:szCs w:val="28"/>
                <w:u w:val="single"/>
                <w:rtl/>
              </w:rPr>
            </w:pPr>
            <w:bookmarkStart w:id="4" w:name="PsakDin" w:colFirst="0" w:colLast="0"/>
            <w:bookmarkEnd w:id="0"/>
            <w:r w:rsidRPr="00FD6DDD">
              <w:rPr>
                <w:rFonts w:ascii="Arial" w:hAnsi="Arial"/>
                <w:b/>
                <w:bCs/>
                <w:sz w:val="28"/>
                <w:szCs w:val="28"/>
                <w:u w:val="single"/>
                <w:rtl/>
              </w:rPr>
              <w:t>גזר דין</w:t>
            </w:r>
          </w:p>
          <w:p w14:paraId="6CC074AC" w14:textId="77777777" w:rsidR="00D929B1" w:rsidRPr="00FD6DDD" w:rsidRDefault="00D929B1" w:rsidP="00FD6DDD">
            <w:pPr>
              <w:jc w:val="center"/>
              <w:rPr>
                <w:rFonts w:ascii="Arial" w:hAnsi="Arial"/>
                <w:bCs/>
                <w:sz w:val="28"/>
                <w:szCs w:val="28"/>
                <w:u w:val="single"/>
                <w:rtl/>
              </w:rPr>
            </w:pPr>
          </w:p>
        </w:tc>
      </w:tr>
      <w:bookmarkEnd w:id="4"/>
    </w:tbl>
    <w:p w14:paraId="3E2C7603" w14:textId="77777777" w:rsidR="00D929B1" w:rsidRPr="00B05847" w:rsidRDefault="00D929B1" w:rsidP="00D929B1">
      <w:pPr>
        <w:rPr>
          <w:rFonts w:ascii="Arial" w:hAnsi="Arial"/>
          <w:rtl/>
        </w:rPr>
      </w:pPr>
    </w:p>
    <w:p w14:paraId="4AB82EE6" w14:textId="77777777" w:rsidR="00D929B1" w:rsidRDefault="00D929B1" w:rsidP="00D929B1">
      <w:pPr>
        <w:spacing w:before="100" w:beforeAutospacing="1" w:after="100" w:afterAutospacing="1"/>
        <w:rPr>
          <w:rFonts w:cs="Times New Roman"/>
        </w:rPr>
      </w:pPr>
      <w:bookmarkStart w:id="5" w:name="ABSTRACT_START"/>
      <w:bookmarkEnd w:id="5"/>
      <w:r>
        <w:rPr>
          <w:rFonts w:ascii="Arial" w:hAnsi="Arial" w:cs="Arial"/>
          <w:rtl/>
        </w:rPr>
        <w:t>הנאשם הודה והורשע בכתב אישום מתוקן, בפני כב' השופט שמעוני, במסגרת הסדר טיעון שלא כלל הסכמה עונשית, בשלוש עבירות של סחר בסם מסוכן (צ"ל 4 עבירות, א.ד.) וכן בהחזקת סם מסוכן שלא לצריכה עצמית, הסם - קנאביס. כל העבירות קרו בימים 31.10.18 ו- 1.11.18.</w:t>
      </w:r>
    </w:p>
    <w:p w14:paraId="16EC1748" w14:textId="77777777" w:rsidR="00D929B1" w:rsidRDefault="00D929B1" w:rsidP="00D929B1">
      <w:pPr>
        <w:spacing w:before="100" w:beforeAutospacing="1" w:after="100" w:afterAutospacing="1"/>
        <w:rPr>
          <w:rtl/>
        </w:rPr>
      </w:pPr>
      <w:r>
        <w:rPr>
          <w:rFonts w:ascii="Arial" w:hAnsi="Arial" w:cs="Arial"/>
          <w:rtl/>
        </w:rPr>
        <w:t>על פי הסכמת הצדדים התבקש שירות המבחן להכין תסקיר אודות הנאשם, המאשימה הודיעה מראש שעמדתה למאסר.</w:t>
      </w:r>
    </w:p>
    <w:p w14:paraId="7A45E3F1" w14:textId="77777777" w:rsidR="00D929B1" w:rsidRDefault="00D929B1" w:rsidP="00D929B1">
      <w:pPr>
        <w:spacing w:before="100" w:beforeAutospacing="1" w:after="100" w:afterAutospacing="1"/>
        <w:rPr>
          <w:rtl/>
        </w:rPr>
      </w:pPr>
      <w:bookmarkStart w:id="6" w:name="ABSTRACT_END"/>
      <w:bookmarkEnd w:id="6"/>
      <w:r>
        <w:rPr>
          <w:rFonts w:ascii="Arial" w:hAnsi="Arial" w:cs="Arial"/>
          <w:rtl/>
        </w:rPr>
        <w:t>הנאשם היה עצור מיום 1.11.18 -5.12.18 ושוחרר בתנאים מגבילים.</w:t>
      </w:r>
    </w:p>
    <w:p w14:paraId="66469CFE" w14:textId="77777777" w:rsidR="00D929B1" w:rsidRDefault="00D929B1" w:rsidP="00D929B1">
      <w:pPr>
        <w:spacing w:before="100" w:beforeAutospacing="1" w:after="100" w:afterAutospacing="1"/>
        <w:rPr>
          <w:rtl/>
        </w:rPr>
      </w:pPr>
      <w:r>
        <w:rPr>
          <w:rFonts w:ascii="Arial" w:hAnsi="Arial" w:cs="Arial"/>
          <w:rtl/>
        </w:rPr>
        <w:t>הצדדים טענו לעונש ביום 18.8.20 ושבו וטענו לעונש, לאחר שהוגשה חוות דעת ממונה ואף תסקיר עדכני, ביום 3.8.21.</w:t>
      </w:r>
    </w:p>
    <w:p w14:paraId="3E01B3A2" w14:textId="77777777" w:rsidR="00D929B1" w:rsidRDefault="00D929B1" w:rsidP="00D929B1">
      <w:pPr>
        <w:spacing w:before="100" w:beforeAutospacing="1" w:after="100" w:afterAutospacing="1"/>
        <w:rPr>
          <w:rtl/>
        </w:rPr>
      </w:pPr>
      <w:r>
        <w:rPr>
          <w:rFonts w:ascii="Arial" w:hAnsi="Arial" w:cs="Arial"/>
          <w:rtl/>
        </w:rPr>
        <w:t>הממונה על עבודות השירות מצא את הנאשם כשיר לבצען.</w:t>
      </w:r>
    </w:p>
    <w:p w14:paraId="62553540" w14:textId="77777777" w:rsidR="00D929B1" w:rsidRDefault="00FD6DDD" w:rsidP="00D929B1">
      <w:pPr>
        <w:spacing w:before="100" w:beforeAutospacing="1" w:after="100" w:afterAutospacing="1"/>
        <w:rPr>
          <w:rtl/>
        </w:rPr>
      </w:pPr>
      <w:r>
        <w:lastRenderedPageBreak/>
        <w:t xml:space="preserve"> </w:t>
      </w:r>
      <w:r w:rsidR="00D929B1">
        <w:rPr>
          <w:rFonts w:ascii="Arial" w:hAnsi="Arial" w:cs="Arial"/>
          <w:b/>
          <w:bCs/>
          <w:rtl/>
        </w:rPr>
        <w:t>מתסקיר ראשון</w:t>
      </w:r>
      <w:r w:rsidR="00D929B1">
        <w:rPr>
          <w:rFonts w:ascii="Arial" w:hAnsi="Arial" w:cs="Arial"/>
          <w:rtl/>
        </w:rPr>
        <w:t xml:space="preserve"> שהוגש (לאחר תסקירי מעצר)</w:t>
      </w:r>
      <w:r>
        <w:rPr>
          <w:rFonts w:ascii="Arial" w:hAnsi="Arial" w:cs="Arial"/>
          <w:rtl/>
        </w:rPr>
        <w:t xml:space="preserve"> </w:t>
      </w:r>
      <w:r w:rsidR="00D929B1">
        <w:rPr>
          <w:rFonts w:ascii="Arial" w:hAnsi="Arial" w:cs="Arial"/>
          <w:rtl/>
        </w:rPr>
        <w:t xml:space="preserve"> ביום 8.4.19 עלה כי הנאשם, נעדר עבר פלילי כלשהו,</w:t>
      </w:r>
      <w:r>
        <w:rPr>
          <w:rFonts w:ascii="Arial" w:hAnsi="Arial" w:cs="Arial"/>
          <w:rtl/>
        </w:rPr>
        <w:t xml:space="preserve"> </w:t>
      </w:r>
      <w:r w:rsidR="00D929B1">
        <w:rPr>
          <w:rFonts w:ascii="Arial" w:hAnsi="Arial" w:cs="Arial"/>
          <w:rtl/>
        </w:rPr>
        <w:t xml:space="preserve"> לקח אחריות "מסו</w:t>
      </w:r>
      <w:r w:rsidR="00D929B1">
        <w:rPr>
          <w:rFonts w:ascii="Arial" w:hAnsi="Arial" w:cs="Arial" w:hint="cs"/>
          <w:rtl/>
        </w:rPr>
        <w:t>י</w:t>
      </w:r>
      <w:r w:rsidR="00D929B1">
        <w:rPr>
          <w:rFonts w:ascii="Arial" w:hAnsi="Arial" w:cs="Arial"/>
          <w:rtl/>
        </w:rPr>
        <w:t xml:space="preserve">ימת" על העבירות שביצע, והסביר אותן במצב כלכלי קשה שהיה נתון בו. </w:t>
      </w:r>
    </w:p>
    <w:p w14:paraId="79E8CB90" w14:textId="77777777" w:rsidR="00D929B1" w:rsidRDefault="00D929B1" w:rsidP="00D929B1">
      <w:pPr>
        <w:spacing w:before="100" w:beforeAutospacing="1" w:after="100" w:afterAutospacing="1"/>
        <w:rPr>
          <w:rtl/>
        </w:rPr>
      </w:pPr>
      <w:r>
        <w:rPr>
          <w:rFonts w:ascii="Arial" w:hAnsi="Arial" w:cs="Arial"/>
          <w:rtl/>
        </w:rPr>
        <w:t>בתסקיר זוהו ופורטו גורמי סיכון וגורמי סיכון להישנות עבירות בעתיד, בדיקות סמים שערך השירות לנאשם נמצאו נקיות, והוצע לו – הוא אף קיבל את ההצעה – להשתלב בקבוצה טיפולית במסגרת השירות.</w:t>
      </w:r>
    </w:p>
    <w:p w14:paraId="72D6420E" w14:textId="77777777" w:rsidR="00D929B1" w:rsidRDefault="00D929B1" w:rsidP="00D929B1">
      <w:pPr>
        <w:spacing w:before="100" w:beforeAutospacing="1" w:after="100" w:afterAutospacing="1"/>
        <w:rPr>
          <w:rtl/>
        </w:rPr>
      </w:pPr>
      <w:r>
        <w:rPr>
          <w:rFonts w:ascii="Arial" w:hAnsi="Arial" w:cs="Arial"/>
          <w:rtl/>
        </w:rPr>
        <w:t>נוכח האמור נדחה המשך ההליך על מנת לאפשר לשירות להגיש תסקיר משלים אודות הנאשם ובמקביל הותר לו – במגבלות – לצאת לעבוד.</w:t>
      </w:r>
    </w:p>
    <w:p w14:paraId="20B0FEE9" w14:textId="77777777" w:rsidR="00D929B1" w:rsidRDefault="00FD6DDD" w:rsidP="00D929B1">
      <w:pPr>
        <w:spacing w:before="100" w:beforeAutospacing="1" w:after="100" w:afterAutospacing="1"/>
        <w:rPr>
          <w:rtl/>
        </w:rPr>
      </w:pPr>
      <w:r>
        <w:rPr>
          <w:rFonts w:ascii="Arial" w:hAnsi="Arial" w:cs="Arial"/>
          <w:rtl/>
        </w:rPr>
        <w:t xml:space="preserve"> </w:t>
      </w:r>
      <w:r w:rsidR="00D929B1">
        <w:rPr>
          <w:rFonts w:ascii="Arial" w:hAnsi="Arial" w:cs="Arial"/>
          <w:b/>
          <w:bCs/>
          <w:rtl/>
        </w:rPr>
        <w:t>בתסקיר שני</w:t>
      </w:r>
      <w:r w:rsidR="00D929B1">
        <w:rPr>
          <w:rFonts w:ascii="Arial" w:hAnsi="Arial" w:cs="Arial"/>
          <w:rtl/>
        </w:rPr>
        <w:t xml:space="preserve"> מיום 1.7.19 צוין כי בדיקות סמים נוספות נמצאו נקיות, וכי נוכח מיעוט פגישות הקבוצה הטיפולית שהנאשם שולב בה המליץ השירות על דחיה נוספת.</w:t>
      </w:r>
    </w:p>
    <w:p w14:paraId="412FF2CE" w14:textId="77777777" w:rsidR="00D929B1" w:rsidRDefault="00FD6DDD" w:rsidP="00D929B1">
      <w:pPr>
        <w:spacing w:before="100" w:beforeAutospacing="1" w:after="100" w:afterAutospacing="1"/>
        <w:rPr>
          <w:rtl/>
        </w:rPr>
      </w:pPr>
      <w:r>
        <w:rPr>
          <w:rFonts w:ascii="Arial" w:hAnsi="Arial" w:cs="Arial"/>
          <w:rtl/>
        </w:rPr>
        <w:t xml:space="preserve"> </w:t>
      </w:r>
    </w:p>
    <w:p w14:paraId="6782B195" w14:textId="77777777" w:rsidR="00D929B1" w:rsidRDefault="00D929B1" w:rsidP="00D929B1">
      <w:pPr>
        <w:spacing w:before="100" w:beforeAutospacing="1" w:after="100" w:afterAutospacing="1"/>
        <w:rPr>
          <w:rtl/>
        </w:rPr>
      </w:pPr>
      <w:r>
        <w:rPr>
          <w:rFonts w:ascii="Arial" w:hAnsi="Arial" w:cs="Arial"/>
          <w:b/>
          <w:bCs/>
          <w:rtl/>
        </w:rPr>
        <w:t>תסקיר שלישי</w:t>
      </w:r>
      <w:r>
        <w:rPr>
          <w:rFonts w:ascii="Arial" w:hAnsi="Arial" w:cs="Arial"/>
          <w:rtl/>
        </w:rPr>
        <w:t xml:space="preserve"> מיום 11.12.19 מצא כי ההליך הטיפולי תרם רבות לנאשם שהפיק ממנו תובנות משמעותיות המפחיתות סיכון לחזרתיות, אינו מחזיק בדפוסי עבריינות מושרשים ונותר נקי מסמים.</w:t>
      </w:r>
    </w:p>
    <w:p w14:paraId="1BE39EC9" w14:textId="77777777" w:rsidR="00D929B1" w:rsidRDefault="00D929B1" w:rsidP="00D929B1">
      <w:pPr>
        <w:spacing w:before="100" w:beforeAutospacing="1" w:after="100" w:afterAutospacing="1"/>
        <w:rPr>
          <w:rtl/>
        </w:rPr>
      </w:pPr>
      <w:r>
        <w:rPr>
          <w:rFonts w:ascii="Arial" w:hAnsi="Arial" w:cs="Arial"/>
          <w:rtl/>
        </w:rPr>
        <w:t>בנסיבות אלה שירות המבחן סבר כי המשך הטיפול בנאשם יכול להתרחש במסגרת צו מבחן והמליץ, בנוסף, על מאסר קצר שיכול וירוצה בעבודות שירות.</w:t>
      </w:r>
    </w:p>
    <w:p w14:paraId="064F4FF4" w14:textId="77777777" w:rsidR="00D929B1" w:rsidRDefault="00D929B1" w:rsidP="00D929B1">
      <w:pPr>
        <w:spacing w:before="100" w:beforeAutospacing="1" w:after="100" w:afterAutospacing="1"/>
        <w:rPr>
          <w:rtl/>
        </w:rPr>
      </w:pPr>
      <w:r>
        <w:rPr>
          <w:rFonts w:ascii="Arial" w:hAnsi="Arial" w:cs="Arial"/>
          <w:b/>
          <w:bCs/>
          <w:rtl/>
        </w:rPr>
        <w:t>תסקיר רביעי,</w:t>
      </w:r>
      <w:r>
        <w:rPr>
          <w:rFonts w:ascii="Arial" w:hAnsi="Arial" w:cs="Arial"/>
          <w:rtl/>
        </w:rPr>
        <w:t xml:space="preserve"> מיום 7.5.20, לימד כי הנאשם המשיך השתלבותו בקבוצה באופן הולם ומשמעותי, אף שזו הופסקה בשלב מסוים עקב מצב הקורונה,</w:t>
      </w:r>
      <w:r w:rsidR="00FD6DDD">
        <w:rPr>
          <w:rFonts w:ascii="Arial" w:hAnsi="Arial" w:cs="Arial"/>
          <w:rtl/>
        </w:rPr>
        <w:t xml:space="preserve"> </w:t>
      </w:r>
      <w:r>
        <w:rPr>
          <w:rFonts w:ascii="Arial" w:hAnsi="Arial" w:cs="Arial"/>
          <w:rtl/>
        </w:rPr>
        <w:t xml:space="preserve"> והמשיך להיות נקי מסמים. מאידך לימד כי עליו לעבור עוד כברת דרך בתפיסה של סיטואציות חברתיות ובנטיתו למיקוד שליטה חיצוני.</w:t>
      </w:r>
    </w:p>
    <w:p w14:paraId="2BBAE955" w14:textId="77777777" w:rsidR="00657A18" w:rsidRDefault="00D929B1" w:rsidP="00657A18">
      <w:pPr>
        <w:spacing w:before="100" w:beforeAutospacing="1" w:after="100" w:afterAutospacing="1"/>
        <w:rPr>
          <w:rtl/>
        </w:rPr>
      </w:pPr>
      <w:r>
        <w:rPr>
          <w:rFonts w:ascii="Arial" w:hAnsi="Arial" w:cs="Arial"/>
          <w:rtl/>
        </w:rPr>
        <w:t>הפעם המליץ שירות המבחן להטיל על הנאשם, בנוסף לצו מבחן – גם של"צ בהיקף נרחב, חליפי למאסר בעבודות שירות.</w:t>
      </w:r>
      <w:r w:rsidR="00657A18">
        <w:rPr>
          <w:rFonts w:ascii="Arial" w:hAnsi="Arial" w:cs="Arial"/>
          <w:b/>
          <w:bCs/>
          <w:rtl/>
        </w:rPr>
        <w:t xml:space="preserve"> </w:t>
      </w:r>
      <w:r>
        <w:rPr>
          <w:rFonts w:ascii="Arial" w:hAnsi="Arial" w:cs="Arial"/>
          <w:b/>
          <w:bCs/>
          <w:rtl/>
        </w:rPr>
        <w:t>תסקיר חמישי,</w:t>
      </w:r>
      <w:r>
        <w:rPr>
          <w:rFonts w:ascii="Arial" w:hAnsi="Arial" w:cs="Arial"/>
          <w:rtl/>
        </w:rPr>
        <w:t xml:space="preserve"> מיום 28.4.21, מצא כי הנאשם עובד בעבודה קבועה וסדירה, הטיפול שעבר היה מיטיב ומשמעותי, אך על רקע לח</w:t>
      </w:r>
    </w:p>
    <w:p w14:paraId="3C96235E" w14:textId="77777777" w:rsidR="00D929B1" w:rsidRDefault="00D929B1" w:rsidP="00657A18">
      <w:pPr>
        <w:spacing w:before="100" w:beforeAutospacing="1" w:after="100" w:afterAutospacing="1"/>
        <w:rPr>
          <w:rtl/>
        </w:rPr>
      </w:pPr>
      <w:r>
        <w:rPr>
          <w:rFonts w:ascii="Arial" w:hAnsi="Arial" w:cs="Arial"/>
          <w:rtl/>
        </w:rPr>
        <w:t>ץ גדול של חובות ואי וודאות משפטית, כפי שהסביר לקצין המבחן, בדיקות הסמים שעשה הפעם גילו שרידי סם מסוג חשיש.</w:t>
      </w:r>
    </w:p>
    <w:p w14:paraId="66D79D8B" w14:textId="77777777" w:rsidR="00D929B1" w:rsidRDefault="00D929B1" w:rsidP="00D929B1">
      <w:pPr>
        <w:spacing w:before="100" w:beforeAutospacing="1" w:after="100" w:afterAutospacing="1"/>
        <w:rPr>
          <w:rtl/>
        </w:rPr>
      </w:pPr>
      <w:r>
        <w:rPr>
          <w:rFonts w:ascii="Arial" w:hAnsi="Arial" w:cs="Arial"/>
          <w:rtl/>
        </w:rPr>
        <w:t>שירות המבחן המליץ אפוא על דחייה בת חודשיים נוספים, במהלכה יבוצעו לנאשם בדיקות סמים תדירות נוספות.</w:t>
      </w:r>
    </w:p>
    <w:p w14:paraId="78C3D9E0" w14:textId="77777777" w:rsidR="00D929B1" w:rsidRDefault="00D929B1" w:rsidP="00D929B1">
      <w:pPr>
        <w:spacing w:before="100" w:beforeAutospacing="1" w:after="100" w:afterAutospacing="1"/>
        <w:rPr>
          <w:rtl/>
        </w:rPr>
      </w:pPr>
      <w:r>
        <w:rPr>
          <w:rFonts w:ascii="Arial" w:hAnsi="Arial" w:cs="Arial"/>
          <w:b/>
          <w:bCs/>
          <w:rtl/>
        </w:rPr>
        <w:t>בתסקיר שישי ואחרון</w:t>
      </w:r>
      <w:r>
        <w:rPr>
          <w:rFonts w:ascii="Arial" w:hAnsi="Arial" w:cs="Arial"/>
          <w:rtl/>
        </w:rPr>
        <w:t>, מיום 19.7.21, התרשם שירות המבחן מהליך טיפולי משמעותי שעבר הנאשם, מוטיבציה גבוהה לאורח חיים נורמטיבי ומתפקד ומצא כי בדיקות הסמים נמצאו נקיות.</w:t>
      </w:r>
    </w:p>
    <w:p w14:paraId="0C8A544C" w14:textId="77777777" w:rsidR="00D929B1" w:rsidRDefault="00D929B1" w:rsidP="00D929B1">
      <w:pPr>
        <w:spacing w:before="100" w:beforeAutospacing="1" w:after="100" w:afterAutospacing="1"/>
        <w:rPr>
          <w:rtl/>
        </w:rPr>
      </w:pPr>
      <w:r>
        <w:rPr>
          <w:rFonts w:ascii="Arial" w:hAnsi="Arial" w:cs="Arial"/>
          <w:rtl/>
        </w:rPr>
        <w:t>על רקע כל אלה, כמו גם חלוף הזמן, המליץ שירות המבחן להטיל על הנאשם עונש של של"צ בהיקף 300 שעות בנוסף לצו מבחן למשך שנה, כל זאת – "על מנת לחזק ולשמר את ההליך השיקומי ולצמצם הפגיעה בהתפתחות הנאשם".</w:t>
      </w:r>
    </w:p>
    <w:p w14:paraId="31D0AD12" w14:textId="77777777" w:rsidR="00D929B1" w:rsidRDefault="00FD6DDD" w:rsidP="00D929B1">
      <w:pPr>
        <w:spacing w:before="100" w:beforeAutospacing="1" w:after="100" w:afterAutospacing="1"/>
        <w:rPr>
          <w:rFonts w:ascii="Arial" w:hAnsi="Arial" w:cs="Arial"/>
          <w:b/>
          <w:bCs/>
          <w:rtl/>
        </w:rPr>
      </w:pPr>
      <w:r>
        <w:rPr>
          <w:rFonts w:ascii="Arial" w:hAnsi="Arial" w:cs="Arial"/>
          <w:rtl/>
        </w:rPr>
        <w:t xml:space="preserve"> </w:t>
      </w:r>
    </w:p>
    <w:p w14:paraId="2D8C4DA1" w14:textId="77777777" w:rsidR="00D929B1" w:rsidRDefault="00D929B1" w:rsidP="00D929B1">
      <w:pPr>
        <w:spacing w:before="100" w:beforeAutospacing="1" w:after="100" w:afterAutospacing="1"/>
        <w:rPr>
          <w:rtl/>
        </w:rPr>
      </w:pPr>
      <w:r>
        <w:rPr>
          <w:rFonts w:ascii="Arial" w:hAnsi="Arial" w:cs="Arial"/>
          <w:b/>
          <w:bCs/>
          <w:rtl/>
        </w:rPr>
        <w:t xml:space="preserve">טיעוני הצדדים: </w:t>
      </w:r>
    </w:p>
    <w:p w14:paraId="7A8AD4E7" w14:textId="77777777" w:rsidR="00D929B1" w:rsidRDefault="00FD6DDD" w:rsidP="00D929B1">
      <w:pPr>
        <w:spacing w:before="100" w:beforeAutospacing="1" w:after="100" w:afterAutospacing="1"/>
        <w:rPr>
          <w:rtl/>
        </w:rPr>
      </w:pPr>
      <w:r>
        <w:rPr>
          <w:rFonts w:ascii="Arial" w:hAnsi="Arial" w:cs="Arial"/>
          <w:rtl/>
        </w:rPr>
        <w:lastRenderedPageBreak/>
        <w:t xml:space="preserve"> </w:t>
      </w:r>
      <w:r w:rsidR="00D929B1">
        <w:rPr>
          <w:rFonts w:ascii="Arial" w:hAnsi="Arial" w:cs="Arial"/>
          <w:b/>
          <w:bCs/>
          <w:rtl/>
        </w:rPr>
        <w:t>המאשימה</w:t>
      </w:r>
      <w:r w:rsidR="00D929B1">
        <w:rPr>
          <w:rFonts w:ascii="Arial" w:hAnsi="Arial" w:cs="Arial"/>
          <w:rtl/>
        </w:rPr>
        <w:t xml:space="preserve"> מיקדה טיעוניה במספר עניינים:</w:t>
      </w:r>
    </w:p>
    <w:p w14:paraId="3B16A3B2" w14:textId="77777777" w:rsidR="00D929B1" w:rsidRDefault="00FD6DDD" w:rsidP="00D929B1">
      <w:pPr>
        <w:spacing w:before="100" w:beforeAutospacing="1" w:after="100" w:afterAutospacing="1"/>
        <w:rPr>
          <w:rtl/>
        </w:rPr>
      </w:pPr>
      <w:r>
        <w:rPr>
          <w:rFonts w:ascii="Arial" w:hAnsi="Arial" w:cs="Arial"/>
          <w:rtl/>
        </w:rPr>
        <w:t xml:space="preserve"> </w:t>
      </w:r>
    </w:p>
    <w:p w14:paraId="6E92AE37" w14:textId="77777777" w:rsidR="00D929B1" w:rsidRDefault="00D929B1" w:rsidP="00D929B1">
      <w:pPr>
        <w:numPr>
          <w:ilvl w:val="0"/>
          <w:numId w:val="1"/>
        </w:numPr>
        <w:spacing w:before="100" w:beforeAutospacing="1" w:after="100" w:afterAutospacing="1"/>
        <w:ind w:left="1440"/>
        <w:rPr>
          <w:rtl/>
        </w:rPr>
      </w:pPr>
      <w:r>
        <w:rPr>
          <w:rFonts w:ascii="Arial" w:hAnsi="Arial" w:cs="Arial"/>
          <w:rtl/>
        </w:rPr>
        <w:t>חומרת העבירות שבאה לביטוי בכמות הסם שנתפסה וחלוקתו לשקיות, כמו גם מספר עבירות הסחר והמוטיבציה הכספית מאחוריהן.</w:t>
      </w:r>
    </w:p>
    <w:p w14:paraId="0C3269EC" w14:textId="77777777" w:rsidR="00D929B1" w:rsidRDefault="00D929B1" w:rsidP="00D929B1">
      <w:pPr>
        <w:numPr>
          <w:ilvl w:val="0"/>
          <w:numId w:val="1"/>
        </w:numPr>
        <w:spacing w:before="100" w:beforeAutospacing="1" w:after="100" w:afterAutospacing="1"/>
        <w:ind w:left="1440"/>
        <w:rPr>
          <w:rtl/>
        </w:rPr>
      </w:pPr>
      <w:r>
        <w:rPr>
          <w:rFonts w:ascii="Arial" w:hAnsi="Arial" w:cs="Arial"/>
          <w:rtl/>
        </w:rPr>
        <w:t>דרישה לקבוע מתחם ענישה נפרד, לכל אירוע סחר, היות שמדובר בזמנים שונים וקונים שונים, שינוע בין 6-12 חודשי מאסר, ומתחם נוסף בגין אירוע ההחזקה שבין מאסר קצר ועד 6 חודשי מאסר.</w:t>
      </w:r>
    </w:p>
    <w:p w14:paraId="0516329E" w14:textId="77777777" w:rsidR="00D929B1" w:rsidRDefault="00D929B1" w:rsidP="00D929B1">
      <w:pPr>
        <w:numPr>
          <w:ilvl w:val="0"/>
          <w:numId w:val="1"/>
        </w:numPr>
        <w:spacing w:before="100" w:beforeAutospacing="1" w:after="100" w:afterAutospacing="1"/>
        <w:ind w:left="1440"/>
        <w:rPr>
          <w:rtl/>
        </w:rPr>
      </w:pPr>
      <w:r>
        <w:rPr>
          <w:rFonts w:ascii="Arial" w:hAnsi="Arial" w:cs="Arial"/>
          <w:rtl/>
        </w:rPr>
        <w:t>גם הכרה בהליך השיקום שעבר הנאשם בשירות המבחן כהליך חיובי אינה מצדיקה סטי</w:t>
      </w:r>
      <w:r>
        <w:rPr>
          <w:rFonts w:ascii="Arial" w:hAnsi="Arial" w:cs="Arial" w:hint="cs"/>
          <w:rtl/>
        </w:rPr>
        <w:t>י</w:t>
      </w:r>
      <w:r>
        <w:rPr>
          <w:rFonts w:ascii="Arial" w:hAnsi="Arial" w:cs="Arial"/>
          <w:rtl/>
        </w:rPr>
        <w:t>ה ממתחמי הענישה, בין היתר היות שדרושה הפנמה קיצונית ולקיחת אחריות אמיתית שככל הנראה אינה קיימת כאן.</w:t>
      </w:r>
    </w:p>
    <w:p w14:paraId="3FA08D7F" w14:textId="77777777" w:rsidR="00D929B1" w:rsidRDefault="00D929B1" w:rsidP="00D929B1">
      <w:pPr>
        <w:numPr>
          <w:ilvl w:val="0"/>
          <w:numId w:val="1"/>
        </w:numPr>
        <w:spacing w:before="100" w:beforeAutospacing="1" w:after="100" w:afterAutospacing="1"/>
        <w:ind w:left="1440"/>
        <w:rPr>
          <w:rtl/>
        </w:rPr>
      </w:pPr>
      <w:r>
        <w:rPr>
          <w:rFonts w:ascii="Arial" w:hAnsi="Arial" w:cs="Arial"/>
          <w:rtl/>
        </w:rPr>
        <w:t>מיקום הנאשם – נוכח היעדר עבר פלילי וההליך הטיפולי שבכל זאת השתלב בו</w:t>
      </w:r>
      <w:r w:rsidR="00FD6DDD">
        <w:rPr>
          <w:rFonts w:ascii="Arial" w:hAnsi="Arial" w:cs="Arial"/>
          <w:rtl/>
        </w:rPr>
        <w:t xml:space="preserve"> </w:t>
      </w:r>
      <w:r>
        <w:rPr>
          <w:rFonts w:ascii="Arial" w:hAnsi="Arial" w:cs="Arial"/>
          <w:rtl/>
        </w:rPr>
        <w:t xml:space="preserve"> - בתחתית מתחם הענישה, ולפיכך, הטלת עונש מאסר בן 26 חודשים, בתוספת ענישה נלווית של מע"ת, פסילה מהחזקת רישיון נהיגה וגם קנס.</w:t>
      </w:r>
    </w:p>
    <w:p w14:paraId="0D612086" w14:textId="77777777" w:rsidR="00D929B1" w:rsidRDefault="00FD6DDD" w:rsidP="00D929B1">
      <w:pPr>
        <w:spacing w:before="100" w:beforeAutospacing="1" w:after="100" w:afterAutospacing="1"/>
        <w:rPr>
          <w:rtl/>
        </w:rPr>
      </w:pPr>
      <w:r>
        <w:t xml:space="preserve"> </w:t>
      </w:r>
    </w:p>
    <w:p w14:paraId="622970EC" w14:textId="77777777" w:rsidR="00D929B1" w:rsidRDefault="00D929B1" w:rsidP="00D929B1">
      <w:pPr>
        <w:spacing w:before="100" w:beforeAutospacing="1" w:after="100" w:afterAutospacing="1"/>
        <w:rPr>
          <w:rtl/>
        </w:rPr>
      </w:pPr>
      <w:r>
        <w:rPr>
          <w:rFonts w:ascii="Arial" w:hAnsi="Arial" w:cs="Arial"/>
          <w:b/>
          <w:bCs/>
          <w:rtl/>
        </w:rPr>
        <w:t>הסנגורית</w:t>
      </w:r>
      <w:r>
        <w:rPr>
          <w:rFonts w:ascii="Arial" w:hAnsi="Arial" w:cs="Arial"/>
          <w:rtl/>
        </w:rPr>
        <w:t xml:space="preserve"> ביקשה לטעון אחרת:</w:t>
      </w:r>
    </w:p>
    <w:p w14:paraId="6ADDE912" w14:textId="77777777" w:rsidR="00D929B1" w:rsidRDefault="00FD6DDD" w:rsidP="00D929B1">
      <w:pPr>
        <w:spacing w:before="100" w:beforeAutospacing="1" w:after="100" w:afterAutospacing="1"/>
        <w:rPr>
          <w:rtl/>
        </w:rPr>
      </w:pPr>
      <w:r>
        <w:rPr>
          <w:rFonts w:ascii="Arial" w:hAnsi="Arial" w:cs="Arial"/>
          <w:rtl/>
        </w:rPr>
        <w:t xml:space="preserve"> </w:t>
      </w:r>
    </w:p>
    <w:p w14:paraId="5E43417C" w14:textId="77777777" w:rsidR="00D929B1" w:rsidRDefault="00D929B1" w:rsidP="00D929B1">
      <w:pPr>
        <w:numPr>
          <w:ilvl w:val="0"/>
          <w:numId w:val="2"/>
        </w:numPr>
        <w:spacing w:before="100" w:beforeAutospacing="1" w:after="100" w:afterAutospacing="1"/>
        <w:ind w:left="1440"/>
        <w:rPr>
          <w:rtl/>
        </w:rPr>
      </w:pPr>
      <w:r>
        <w:rPr>
          <w:rFonts w:ascii="Arial" w:hAnsi="Arial" w:cs="Arial"/>
          <w:rtl/>
        </w:rPr>
        <w:t>העבירות בוצעו בפרק זמן של יומיים בלבד, מסיבה זו ונוספות – יש לקבוע מתחם ענישה אחד לכולן.</w:t>
      </w:r>
    </w:p>
    <w:p w14:paraId="55342C41" w14:textId="77777777" w:rsidR="00D929B1" w:rsidRDefault="00D929B1" w:rsidP="00D929B1">
      <w:pPr>
        <w:numPr>
          <w:ilvl w:val="0"/>
          <w:numId w:val="2"/>
        </w:numPr>
        <w:spacing w:before="100" w:beforeAutospacing="1" w:after="100" w:afterAutospacing="1"/>
        <w:ind w:left="1440"/>
        <w:rPr>
          <w:rtl/>
        </w:rPr>
      </w:pPr>
      <w:r>
        <w:rPr>
          <w:rFonts w:ascii="Arial" w:hAnsi="Arial" w:cs="Arial"/>
          <w:rtl/>
        </w:rPr>
        <w:t>ברקע העבירות תאונת דרכים קשה שעבר הנאשם, הפסיק עבודתו ונקלע למצוקה כלכלית רבה.</w:t>
      </w:r>
    </w:p>
    <w:p w14:paraId="4D929D44" w14:textId="77777777" w:rsidR="00D929B1" w:rsidRDefault="00D929B1" w:rsidP="00D929B1">
      <w:pPr>
        <w:numPr>
          <w:ilvl w:val="0"/>
          <w:numId w:val="2"/>
        </w:numPr>
        <w:spacing w:before="100" w:beforeAutospacing="1" w:after="100" w:afterAutospacing="1"/>
        <w:ind w:left="1440"/>
        <w:rPr>
          <w:rtl/>
        </w:rPr>
      </w:pPr>
      <w:r>
        <w:rPr>
          <w:rFonts w:ascii="Arial" w:hAnsi="Arial" w:cs="Arial"/>
          <w:rtl/>
        </w:rPr>
        <w:t>הנאשם השתלב היטב בקבוצות הטיפוליות, שיתף פעולה כנדרש ולקח אחריות מלאה על מעשיו.</w:t>
      </w:r>
    </w:p>
    <w:p w14:paraId="0CA829E0" w14:textId="77777777" w:rsidR="00D929B1" w:rsidRDefault="00D929B1" w:rsidP="00D929B1">
      <w:pPr>
        <w:numPr>
          <w:ilvl w:val="0"/>
          <w:numId w:val="2"/>
        </w:numPr>
        <w:spacing w:before="100" w:beforeAutospacing="1" w:after="100" w:afterAutospacing="1"/>
        <w:ind w:left="1440"/>
        <w:rPr>
          <w:rtl/>
        </w:rPr>
      </w:pPr>
      <w:r>
        <w:rPr>
          <w:rFonts w:ascii="Arial" w:hAnsi="Arial" w:cs="Arial"/>
          <w:rtl/>
        </w:rPr>
        <w:t>לנאשם רצף תעסוקתי מרשים והוא זוכה למכתבי הערכה בכל אשר ילך.</w:t>
      </w:r>
    </w:p>
    <w:p w14:paraId="2A5B26A1" w14:textId="77777777" w:rsidR="00D929B1" w:rsidRDefault="00D929B1" w:rsidP="00D929B1">
      <w:pPr>
        <w:numPr>
          <w:ilvl w:val="0"/>
          <w:numId w:val="2"/>
        </w:numPr>
        <w:spacing w:before="100" w:beforeAutospacing="1" w:after="100" w:afterAutospacing="1"/>
        <w:ind w:left="1440"/>
        <w:rPr>
          <w:rtl/>
        </w:rPr>
      </w:pPr>
      <w:r>
        <w:rPr>
          <w:rFonts w:ascii="Arial" w:hAnsi="Arial" w:cs="Arial"/>
          <w:rtl/>
        </w:rPr>
        <w:t>מתחמי הענישה שציינה המאשימה אינם עולים בקנה אחד עם אלו שבפסיקה ואף לא עם אלו שהמאשימה עצמה טוענת להם במקרים אחרים.</w:t>
      </w:r>
    </w:p>
    <w:p w14:paraId="05E5C76F" w14:textId="77777777" w:rsidR="00D929B1" w:rsidRDefault="00D929B1" w:rsidP="00D929B1">
      <w:pPr>
        <w:numPr>
          <w:ilvl w:val="0"/>
          <w:numId w:val="2"/>
        </w:numPr>
        <w:spacing w:before="100" w:beforeAutospacing="1" w:after="100" w:afterAutospacing="1"/>
        <w:ind w:left="1440"/>
        <w:rPr>
          <w:rtl/>
        </w:rPr>
      </w:pPr>
      <w:r>
        <w:rPr>
          <w:rFonts w:ascii="Arial" w:hAnsi="Arial" w:cs="Arial"/>
          <w:rtl/>
        </w:rPr>
        <w:t>כך או כך יש לראות בטיפול אותו עבר הנאשם אלמנט שיקומי המזכה אותו בחריגה ממתחמי הענישה שייקבעו.</w:t>
      </w:r>
    </w:p>
    <w:p w14:paraId="5B2091BD" w14:textId="77777777" w:rsidR="00D929B1" w:rsidRDefault="00D929B1" w:rsidP="00D929B1">
      <w:pPr>
        <w:numPr>
          <w:ilvl w:val="0"/>
          <w:numId w:val="2"/>
        </w:numPr>
        <w:spacing w:before="100" w:beforeAutospacing="1" w:after="100" w:afterAutospacing="1"/>
        <w:ind w:left="1440"/>
        <w:rPr>
          <w:rtl/>
        </w:rPr>
      </w:pPr>
      <w:r>
        <w:rPr>
          <w:rFonts w:ascii="Arial" w:hAnsi="Arial" w:cs="Arial"/>
          <w:rtl/>
        </w:rPr>
        <w:t>באותו אופן, נוכח גיל הנאשם בעת ביצוע העבירות יש להתייחס אליו כ"בגיר צעיר" עם</w:t>
      </w:r>
      <w:r w:rsidR="00FD6DDD">
        <w:rPr>
          <w:rFonts w:ascii="Arial" w:hAnsi="Arial" w:cs="Arial"/>
          <w:rtl/>
        </w:rPr>
        <w:t xml:space="preserve"> </w:t>
      </w:r>
      <w:r>
        <w:rPr>
          <w:rFonts w:ascii="Arial" w:hAnsi="Arial" w:cs="Arial"/>
          <w:rtl/>
        </w:rPr>
        <w:t xml:space="preserve"> הענישה המקלה שהתייחסות זו נושאת עימה.</w:t>
      </w:r>
    </w:p>
    <w:p w14:paraId="0B83E424" w14:textId="77777777" w:rsidR="00D929B1" w:rsidRDefault="00D929B1" w:rsidP="00D929B1">
      <w:pPr>
        <w:numPr>
          <w:ilvl w:val="0"/>
          <w:numId w:val="2"/>
        </w:numPr>
        <w:spacing w:before="100" w:beforeAutospacing="1" w:after="100" w:afterAutospacing="1"/>
        <w:ind w:left="1440"/>
        <w:rPr>
          <w:rtl/>
        </w:rPr>
      </w:pPr>
      <w:r>
        <w:rPr>
          <w:rFonts w:ascii="Arial" w:hAnsi="Arial" w:cs="Arial"/>
          <w:rtl/>
        </w:rPr>
        <w:t>לסיכום, יש לאמץ את המלצת שירות המבחן, להטיל על הנאשם של"צ, מאסר על תנאי ומבחן ולהימנע מעיצום כספי על מנת שלא לקלוע את הנאשם שוב למצוקה כלכלית.</w:t>
      </w:r>
    </w:p>
    <w:p w14:paraId="5DD402CE" w14:textId="77777777" w:rsidR="00D929B1" w:rsidRDefault="00FD6DDD" w:rsidP="00D929B1">
      <w:pPr>
        <w:spacing w:before="100" w:beforeAutospacing="1" w:after="100" w:afterAutospacing="1"/>
        <w:rPr>
          <w:rtl/>
        </w:rPr>
      </w:pPr>
      <w:r>
        <w:t xml:space="preserve"> </w:t>
      </w:r>
      <w:r>
        <w:rPr>
          <w:rFonts w:ascii="Arial" w:hAnsi="Arial" w:cs="Arial"/>
          <w:rtl/>
        </w:rPr>
        <w:t xml:space="preserve"> </w:t>
      </w:r>
    </w:p>
    <w:p w14:paraId="297C8EDA" w14:textId="77777777" w:rsidR="00D929B1" w:rsidRDefault="00D929B1" w:rsidP="00D929B1">
      <w:pPr>
        <w:spacing w:before="100" w:beforeAutospacing="1" w:after="100" w:afterAutospacing="1"/>
        <w:rPr>
          <w:rtl/>
        </w:rPr>
      </w:pPr>
      <w:r>
        <w:rPr>
          <w:rFonts w:ascii="Arial" w:hAnsi="Arial" w:cs="Arial"/>
          <w:b/>
          <w:bCs/>
          <w:rtl/>
        </w:rPr>
        <w:t>הנאשם</w:t>
      </w:r>
      <w:r>
        <w:rPr>
          <w:rFonts w:ascii="Arial" w:hAnsi="Arial" w:cs="Arial"/>
          <w:rtl/>
        </w:rPr>
        <w:t xml:space="preserve"> טען אף הוא:</w:t>
      </w:r>
    </w:p>
    <w:p w14:paraId="2A80F7E5" w14:textId="77777777" w:rsidR="00D929B1" w:rsidRDefault="00D929B1" w:rsidP="00D929B1">
      <w:pPr>
        <w:spacing w:before="100" w:beforeAutospacing="1" w:after="100" w:afterAutospacing="1"/>
        <w:rPr>
          <w:rtl/>
        </w:rPr>
      </w:pPr>
      <w:r>
        <w:rPr>
          <w:rFonts w:ascii="Arial" w:hAnsi="Arial" w:cs="Arial"/>
          <w:rtl/>
        </w:rPr>
        <w:t>לדבריו, לקח זמן עד שהבין את עומק הפסול שבעבירותיו, קבוצת הטיפול ששולב בה הביאה אותו להכרה ולהבנה שהוא חייב לקחת אחריות על מעשיו, שאחריות זו כרוכה בעבודה קשה והתעקשות על הדרך הנכונה, שמטרתו ליצור, להיות אזרח מועיל ולהשאיר אחריו שם טוב.</w:t>
      </w:r>
    </w:p>
    <w:p w14:paraId="30B2D699" w14:textId="77777777" w:rsidR="00D929B1" w:rsidRDefault="00D929B1" w:rsidP="00D929B1">
      <w:pPr>
        <w:spacing w:before="100" w:beforeAutospacing="1" w:after="100" w:afterAutospacing="1"/>
        <w:rPr>
          <w:rtl/>
        </w:rPr>
      </w:pPr>
      <w:r>
        <w:rPr>
          <w:rFonts w:ascii="Arial" w:hAnsi="Arial" w:cs="Arial"/>
          <w:rtl/>
        </w:rPr>
        <w:t>הנאשם הביע חרטה וצער על הפגיעה והסבל שהסב למשפחתו וציין כי אף שהיה יכול לקבל כסף מהמדינה בתקופת הקורונה לקח אחריות, עבד ועשה הכל להחזיר את חובותיו ולהפסיק לגרום צער לעצמו ולמשפחתו.</w:t>
      </w:r>
    </w:p>
    <w:p w14:paraId="57DF6D38" w14:textId="77777777" w:rsidR="00D929B1" w:rsidRDefault="00FD6DDD" w:rsidP="00D929B1">
      <w:pPr>
        <w:spacing w:before="100" w:beforeAutospacing="1" w:after="100" w:afterAutospacing="1"/>
        <w:rPr>
          <w:rtl/>
        </w:rPr>
      </w:pPr>
      <w:r>
        <w:rPr>
          <w:rFonts w:ascii="Arial" w:hAnsi="Arial" w:cs="Arial"/>
          <w:rtl/>
        </w:rPr>
        <w:t xml:space="preserve"> </w:t>
      </w:r>
    </w:p>
    <w:p w14:paraId="316DDBAE" w14:textId="77777777" w:rsidR="00D929B1" w:rsidRDefault="00FD6DDD" w:rsidP="00D929B1">
      <w:pPr>
        <w:spacing w:before="100" w:beforeAutospacing="1" w:after="100" w:afterAutospacing="1"/>
        <w:rPr>
          <w:rtl/>
        </w:rPr>
      </w:pPr>
      <w:r>
        <w:rPr>
          <w:rFonts w:ascii="Arial" w:hAnsi="Arial" w:cs="Arial"/>
          <w:rtl/>
        </w:rPr>
        <w:t xml:space="preserve"> </w:t>
      </w:r>
    </w:p>
    <w:p w14:paraId="5E916FFC" w14:textId="77777777" w:rsidR="00D929B1" w:rsidRDefault="00D929B1" w:rsidP="00D929B1">
      <w:pPr>
        <w:spacing w:before="100" w:beforeAutospacing="1" w:after="100" w:afterAutospacing="1"/>
        <w:rPr>
          <w:rFonts w:ascii="Arial" w:hAnsi="Arial" w:cs="Arial"/>
          <w:b/>
          <w:bCs/>
          <w:rtl/>
        </w:rPr>
      </w:pPr>
    </w:p>
    <w:p w14:paraId="0C820538" w14:textId="77777777" w:rsidR="00D929B1" w:rsidRDefault="00D929B1" w:rsidP="00D929B1">
      <w:pPr>
        <w:spacing w:before="100" w:beforeAutospacing="1" w:after="100" w:afterAutospacing="1"/>
        <w:rPr>
          <w:rFonts w:ascii="Arial" w:hAnsi="Arial" w:cs="Arial"/>
          <w:b/>
          <w:bCs/>
          <w:rtl/>
        </w:rPr>
      </w:pPr>
    </w:p>
    <w:p w14:paraId="730EF3AE" w14:textId="77777777" w:rsidR="00D929B1" w:rsidRDefault="00D929B1" w:rsidP="00D929B1">
      <w:pPr>
        <w:spacing w:before="100" w:beforeAutospacing="1" w:after="100" w:afterAutospacing="1"/>
        <w:rPr>
          <w:rtl/>
        </w:rPr>
      </w:pPr>
      <w:r>
        <w:rPr>
          <w:rFonts w:ascii="Arial" w:hAnsi="Arial" w:cs="Arial"/>
          <w:b/>
          <w:bCs/>
          <w:rtl/>
        </w:rPr>
        <w:t>דיון והכרעה</w:t>
      </w:r>
      <w:r>
        <w:rPr>
          <w:rFonts w:ascii="Arial" w:hAnsi="Arial" w:cs="Arial"/>
          <w:rtl/>
        </w:rPr>
        <w:t>:</w:t>
      </w:r>
    </w:p>
    <w:p w14:paraId="1FA75F36" w14:textId="77777777" w:rsidR="00D929B1" w:rsidRDefault="00D929B1" w:rsidP="00D929B1">
      <w:pPr>
        <w:spacing w:before="100" w:beforeAutospacing="1" w:after="100" w:afterAutospacing="1"/>
        <w:rPr>
          <w:rtl/>
        </w:rPr>
      </w:pPr>
      <w:r>
        <w:rPr>
          <w:rFonts w:ascii="Arial" w:hAnsi="Arial" w:cs="Arial"/>
          <w:rtl/>
        </w:rPr>
        <w:t>הצדדים נחלקים ביניהם במספר שאלות:</w:t>
      </w:r>
    </w:p>
    <w:p w14:paraId="72FC5DFA" w14:textId="77777777" w:rsidR="00D929B1" w:rsidRDefault="00FD6DDD" w:rsidP="00D929B1">
      <w:pPr>
        <w:spacing w:before="100" w:beforeAutospacing="1" w:after="100" w:afterAutospacing="1"/>
        <w:rPr>
          <w:rtl/>
        </w:rPr>
      </w:pPr>
      <w:r>
        <w:rPr>
          <w:rFonts w:ascii="Arial" w:hAnsi="Arial" w:cs="Arial"/>
          <w:rtl/>
        </w:rPr>
        <w:t xml:space="preserve"> </w:t>
      </w:r>
      <w:r w:rsidR="00D929B1">
        <w:rPr>
          <w:rFonts w:ascii="Arial" w:hAnsi="Arial" w:cs="Arial"/>
          <w:b/>
          <w:bCs/>
          <w:rtl/>
        </w:rPr>
        <w:t>האם יש לראות את מסכת העבירות כאירוע אחד או לקבוע מספר מתחמי ענישה?</w:t>
      </w:r>
    </w:p>
    <w:p w14:paraId="56AE24F9" w14:textId="77777777" w:rsidR="00D929B1" w:rsidRDefault="00FD6DDD" w:rsidP="00D929B1">
      <w:pPr>
        <w:spacing w:before="100" w:beforeAutospacing="1" w:after="100" w:afterAutospacing="1"/>
        <w:rPr>
          <w:rtl/>
        </w:rPr>
      </w:pPr>
      <w:r>
        <w:rPr>
          <w:rFonts w:ascii="Arial" w:hAnsi="Arial" w:cs="Arial"/>
          <w:rtl/>
        </w:rPr>
        <w:t xml:space="preserve"> </w:t>
      </w:r>
      <w:r w:rsidR="00D929B1">
        <w:rPr>
          <w:rFonts w:ascii="Arial" w:hAnsi="Arial" w:cs="Arial"/>
          <w:b/>
          <w:bCs/>
          <w:rtl/>
        </w:rPr>
        <w:t>מה המתחם (או המתחמים) שיש לקבוע בגין העבירות בין שיוכרו כארוע אחד או יותר?</w:t>
      </w:r>
    </w:p>
    <w:p w14:paraId="71CD46AF" w14:textId="77777777" w:rsidR="00D929B1" w:rsidRDefault="00FD6DDD" w:rsidP="00D929B1">
      <w:pPr>
        <w:spacing w:before="100" w:beforeAutospacing="1" w:after="100" w:afterAutospacing="1"/>
        <w:rPr>
          <w:rtl/>
        </w:rPr>
      </w:pPr>
      <w:r>
        <w:rPr>
          <w:rFonts w:ascii="Arial" w:hAnsi="Arial" w:cs="Arial"/>
          <w:rtl/>
        </w:rPr>
        <w:t xml:space="preserve"> </w:t>
      </w:r>
      <w:r w:rsidR="00D929B1">
        <w:rPr>
          <w:rFonts w:ascii="Arial" w:hAnsi="Arial" w:cs="Arial"/>
          <w:b/>
          <w:bCs/>
          <w:rtl/>
        </w:rPr>
        <w:t>מה דינו של הטיפול אותו עבר הנאשם בשירות המבחן והאם ניתן לראות בו "שיקום"?</w:t>
      </w:r>
    </w:p>
    <w:p w14:paraId="6B1DACCB" w14:textId="77777777" w:rsidR="00D929B1" w:rsidRDefault="00FD6DDD" w:rsidP="00D929B1">
      <w:pPr>
        <w:spacing w:before="100" w:beforeAutospacing="1" w:after="100" w:afterAutospacing="1"/>
        <w:rPr>
          <w:rtl/>
        </w:rPr>
      </w:pPr>
      <w:r>
        <w:rPr>
          <w:rFonts w:ascii="Arial" w:hAnsi="Arial" w:cs="Arial"/>
          <w:rtl/>
        </w:rPr>
        <w:t xml:space="preserve"> </w:t>
      </w:r>
      <w:r w:rsidR="00D929B1">
        <w:rPr>
          <w:rFonts w:ascii="Arial" w:hAnsi="Arial" w:cs="Arial"/>
          <w:b/>
          <w:bCs/>
          <w:rtl/>
        </w:rPr>
        <w:t>ככל שהתשובה לשאלה חיובית – האם די בשיקום כדי להחריג את הנאשם ממתחם/י הענישה ומה מידת ההחרגה הרצויה?</w:t>
      </w:r>
    </w:p>
    <w:p w14:paraId="6C7AE673" w14:textId="77777777" w:rsidR="00D929B1" w:rsidRDefault="00FD6DDD" w:rsidP="00D929B1">
      <w:pPr>
        <w:spacing w:before="100" w:beforeAutospacing="1" w:after="100" w:afterAutospacing="1"/>
        <w:rPr>
          <w:rtl/>
        </w:rPr>
      </w:pPr>
      <w:r>
        <w:rPr>
          <w:rFonts w:ascii="Arial" w:hAnsi="Arial" w:cs="Arial"/>
          <w:rtl/>
        </w:rPr>
        <w:t xml:space="preserve">  </w:t>
      </w:r>
    </w:p>
    <w:p w14:paraId="41E7A99C" w14:textId="77777777" w:rsidR="00D929B1" w:rsidRDefault="00D929B1" w:rsidP="00D929B1">
      <w:pPr>
        <w:spacing w:before="100" w:beforeAutospacing="1" w:after="100" w:afterAutospacing="1"/>
        <w:rPr>
          <w:rtl/>
        </w:rPr>
      </w:pPr>
      <w:r>
        <w:rPr>
          <w:rFonts w:ascii="Arial" w:hAnsi="Arial" w:cs="Arial"/>
          <w:b/>
          <w:bCs/>
          <w:rtl/>
        </w:rPr>
        <w:t>בשאלה הראשונה</w:t>
      </w:r>
      <w:r>
        <w:rPr>
          <w:rFonts w:ascii="Arial" w:hAnsi="Arial" w:cs="Arial"/>
          <w:rtl/>
        </w:rPr>
        <w:t xml:space="preserve"> דעתי כדעת הסנגורית:</w:t>
      </w:r>
    </w:p>
    <w:p w14:paraId="6F62ABCC" w14:textId="77777777" w:rsidR="00D929B1" w:rsidRDefault="00D929B1" w:rsidP="00D929B1">
      <w:pPr>
        <w:spacing w:before="100" w:beforeAutospacing="1" w:after="100" w:afterAutospacing="1"/>
        <w:rPr>
          <w:rtl/>
        </w:rPr>
      </w:pPr>
      <w:r>
        <w:rPr>
          <w:rFonts w:ascii="Arial" w:hAnsi="Arial" w:cs="Arial" w:hint="cs"/>
          <w:rtl/>
        </w:rPr>
        <w:t>ש</w:t>
      </w:r>
      <w:r>
        <w:rPr>
          <w:rFonts w:ascii="Arial" w:hAnsi="Arial" w:cs="Arial"/>
          <w:rtl/>
        </w:rPr>
        <w:t xml:space="preserve">לל המבחנים המנויים </w:t>
      </w:r>
      <w:r>
        <w:rPr>
          <w:rFonts w:ascii="Arial" w:hAnsi="Arial" w:cs="Arial"/>
          <w:b/>
          <w:bCs/>
          <w:rtl/>
        </w:rPr>
        <w:t>ב</w:t>
      </w:r>
      <w:hyperlink r:id="rId11" w:history="1">
        <w:r w:rsidR="00FD6DDD" w:rsidRPr="00FD6DDD">
          <w:rPr>
            <w:rFonts w:ascii="Arial" w:hAnsi="Arial" w:cs="Arial"/>
            <w:b/>
            <w:bCs/>
            <w:color w:val="0000FF"/>
            <w:u w:val="single"/>
            <w:rtl/>
          </w:rPr>
          <w:t>עפ"ג 31724-10-13</w:t>
        </w:r>
      </w:hyperlink>
      <w:r>
        <w:rPr>
          <w:rFonts w:ascii="Arial" w:hAnsi="Arial" w:cs="Arial"/>
          <w:rtl/>
        </w:rPr>
        <w:t xml:space="preserve"> (ליאור מלכם נ' מ"י, מחוזי באר שבע) מצביעים על כך שיש לראות את מסכת העבירות כאירוע אחד. </w:t>
      </w:r>
    </w:p>
    <w:p w14:paraId="3765A10E" w14:textId="77777777" w:rsidR="00D929B1" w:rsidRDefault="00D929B1" w:rsidP="00D929B1">
      <w:pPr>
        <w:spacing w:before="100" w:beforeAutospacing="1" w:after="100" w:afterAutospacing="1"/>
        <w:rPr>
          <w:rtl/>
        </w:rPr>
      </w:pPr>
      <w:r>
        <w:rPr>
          <w:rFonts w:ascii="Arial" w:hAnsi="Arial" w:cs="Arial"/>
          <w:rtl/>
        </w:rPr>
        <w:t>האינטרס החברתי המוגן שנפגע זהה, קיימת סמיכות זמנים גבוהה, מדובר במספר עבירות בעלות תכנית עבריינית זהה, אף שאין רצף של מיקום אלא של זמן בלבד.</w:t>
      </w:r>
    </w:p>
    <w:p w14:paraId="50E057F2" w14:textId="77777777" w:rsidR="00D929B1" w:rsidRDefault="00D929B1" w:rsidP="00D929B1">
      <w:pPr>
        <w:spacing w:before="100" w:beforeAutospacing="1" w:after="100" w:afterAutospacing="1"/>
        <w:rPr>
          <w:rtl/>
        </w:rPr>
      </w:pPr>
      <w:r>
        <w:rPr>
          <w:rFonts w:ascii="Arial" w:hAnsi="Arial" w:cs="Arial"/>
          <w:rtl/>
        </w:rPr>
        <w:t xml:space="preserve">משעה שמדובר במספר עבירות היוצרות אירוע אחד, יש לקבוע לגביו, כך לפי סעיף </w:t>
      </w:r>
      <w:hyperlink r:id="rId12" w:history="1">
        <w:r w:rsidR="00514C95" w:rsidRPr="00514C95">
          <w:rPr>
            <w:rStyle w:val="Hyperlink"/>
            <w:rFonts w:ascii="Arial" w:hAnsi="Arial" w:cs="Arial"/>
            <w:rtl/>
          </w:rPr>
          <w:t>40 יג'(ב)</w:t>
        </w:r>
      </w:hyperlink>
      <w:r>
        <w:rPr>
          <w:rFonts w:ascii="Arial" w:hAnsi="Arial" w:cs="Arial"/>
          <w:rtl/>
        </w:rPr>
        <w:t xml:space="preserve"> ל</w:t>
      </w:r>
      <w:hyperlink r:id="rId13" w:history="1">
        <w:r w:rsidR="00FD6DDD" w:rsidRPr="00FD6DDD">
          <w:rPr>
            <w:rFonts w:ascii="Arial" w:hAnsi="Arial" w:cs="Arial"/>
            <w:color w:val="0000FF"/>
            <w:u w:val="single"/>
            <w:rtl/>
          </w:rPr>
          <w:t>חוק העונשין</w:t>
        </w:r>
      </w:hyperlink>
      <w:r>
        <w:rPr>
          <w:rFonts w:ascii="Arial" w:hAnsi="Arial" w:cs="Arial"/>
          <w:rtl/>
        </w:rPr>
        <w:t xml:space="preserve"> התשל"ז – 1977, מתחם ענישה אחד. </w:t>
      </w:r>
    </w:p>
    <w:p w14:paraId="499AD227" w14:textId="77777777" w:rsidR="00D929B1" w:rsidRDefault="00FD6DDD" w:rsidP="00D929B1">
      <w:pPr>
        <w:spacing w:before="100" w:beforeAutospacing="1" w:after="100" w:afterAutospacing="1"/>
        <w:rPr>
          <w:rtl/>
        </w:rPr>
      </w:pPr>
      <w:r>
        <w:rPr>
          <w:rFonts w:ascii="Arial" w:hAnsi="Arial" w:cs="Arial"/>
          <w:rtl/>
        </w:rPr>
        <w:t xml:space="preserve"> </w:t>
      </w:r>
    </w:p>
    <w:p w14:paraId="537D09F1" w14:textId="77777777" w:rsidR="00D929B1" w:rsidRDefault="00D929B1" w:rsidP="00D929B1">
      <w:pPr>
        <w:spacing w:before="100" w:beforeAutospacing="1" w:after="100" w:afterAutospacing="1"/>
        <w:rPr>
          <w:rtl/>
        </w:rPr>
      </w:pPr>
      <w:r>
        <w:rPr>
          <w:rFonts w:ascii="Arial" w:hAnsi="Arial" w:cs="Arial" w:hint="cs"/>
          <w:b/>
          <w:bCs/>
          <w:rtl/>
        </w:rPr>
        <w:t>ב</w:t>
      </w:r>
      <w:r>
        <w:rPr>
          <w:rFonts w:ascii="Arial" w:hAnsi="Arial" w:cs="Arial"/>
          <w:b/>
          <w:bCs/>
          <w:rtl/>
        </w:rPr>
        <w:t>אשר לשאלה השניה</w:t>
      </w:r>
      <w:r>
        <w:rPr>
          <w:rFonts w:ascii="Arial" w:hAnsi="Arial" w:cs="Arial"/>
          <w:rtl/>
        </w:rPr>
        <w:t xml:space="preserve"> – ניתן לזהות את החובה להגן על בריאות ושלום הציבור, כמו גם הצורך למנוע פגיעה ונזק לחברה, כערכים מוגנים שנפגעים מהתמכרות לסמים משני תודעה.</w:t>
      </w:r>
    </w:p>
    <w:p w14:paraId="7EF35257" w14:textId="77777777" w:rsidR="00D929B1" w:rsidRDefault="00D929B1" w:rsidP="00D929B1">
      <w:pPr>
        <w:spacing w:before="100" w:beforeAutospacing="1" w:after="100" w:afterAutospacing="1"/>
        <w:rPr>
          <w:rtl/>
        </w:rPr>
      </w:pPr>
      <w:r>
        <w:rPr>
          <w:rFonts w:ascii="Arial" w:hAnsi="Arial" w:cs="Arial"/>
          <w:rtl/>
        </w:rPr>
        <w:t>סחר בסם מסוכן מעמיק ומחריף את הפגיעה בערכים אלה.</w:t>
      </w:r>
    </w:p>
    <w:p w14:paraId="57AAD41B" w14:textId="77777777" w:rsidR="00D929B1" w:rsidRDefault="00FD6DDD" w:rsidP="00D929B1">
      <w:pPr>
        <w:spacing w:before="100" w:beforeAutospacing="1" w:after="100" w:afterAutospacing="1"/>
        <w:rPr>
          <w:rtl/>
        </w:rPr>
      </w:pPr>
      <w:r>
        <w:rPr>
          <w:rFonts w:ascii="Arial" w:hAnsi="Arial" w:cs="Arial"/>
          <w:rtl/>
        </w:rPr>
        <w:t xml:space="preserve"> </w:t>
      </w:r>
      <w:r w:rsidR="00D929B1">
        <w:rPr>
          <w:rFonts w:ascii="Arial" w:hAnsi="Arial" w:cs="Arial" w:hint="cs"/>
          <w:rtl/>
        </w:rPr>
        <w:t>ע</w:t>
      </w:r>
      <w:r w:rsidR="00D929B1">
        <w:rPr>
          <w:rFonts w:ascii="Arial" w:hAnsi="Arial" w:cs="Arial"/>
          <w:rtl/>
        </w:rPr>
        <w:t>ברתי על פסיקה הנוגעת לסחר בסם. קיימים מתחמי ענישה שונים שנקבעו בפסיקה לאורך הזמן</w:t>
      </w:r>
      <w:r>
        <w:rPr>
          <w:rFonts w:ascii="Arial" w:hAnsi="Arial" w:cs="Arial"/>
          <w:rtl/>
        </w:rPr>
        <w:t xml:space="preserve"> </w:t>
      </w:r>
      <w:r w:rsidR="00D929B1">
        <w:rPr>
          <w:rFonts w:ascii="Arial" w:hAnsi="Arial" w:cs="Arial"/>
          <w:rtl/>
        </w:rPr>
        <w:t xml:space="preserve"> אך ניתן לקבוע שפרט למקרים חריגים באמת, מתחמי הענישה כולם עוסקים במאסרים בפועל לתקופות משתנות ולא פחות מכך.</w:t>
      </w:r>
    </w:p>
    <w:p w14:paraId="4F97FD6E" w14:textId="77777777" w:rsidR="00D929B1" w:rsidRDefault="00D929B1" w:rsidP="00D929B1">
      <w:pPr>
        <w:spacing w:before="100" w:beforeAutospacing="1" w:after="100" w:afterAutospacing="1"/>
        <w:rPr>
          <w:rtl/>
        </w:rPr>
      </w:pPr>
      <w:r>
        <w:rPr>
          <w:rFonts w:ascii="Arial" w:hAnsi="Arial" w:cs="Arial"/>
          <w:rtl/>
        </w:rPr>
        <w:t>היות שמימד הענישה המרכזי הוא גמול והלימה, דומה שהמתחם העונשי ההולם מי שסוחר בסם מסוכן, קל וחומר 4 פעמים, צריך לנוע בין 8 -20 חודשי מאסר בפועל ויש למקם את הנאשם בתחתיתו.</w:t>
      </w:r>
    </w:p>
    <w:p w14:paraId="14E234D6" w14:textId="77777777" w:rsidR="00D929B1" w:rsidRDefault="00D929B1" w:rsidP="00D929B1">
      <w:pPr>
        <w:spacing w:before="100" w:beforeAutospacing="1" w:after="100" w:afterAutospacing="1"/>
        <w:rPr>
          <w:rtl/>
        </w:rPr>
      </w:pPr>
      <w:r>
        <w:rPr>
          <w:rFonts w:ascii="Arial" w:hAnsi="Arial" w:cs="Arial"/>
          <w:rtl/>
        </w:rPr>
        <w:t>במובן זה דעתי יותר נוטה לדעת המאשימה.</w:t>
      </w:r>
    </w:p>
    <w:p w14:paraId="4511C158" w14:textId="77777777" w:rsidR="00D929B1" w:rsidRDefault="00FD6DDD" w:rsidP="00D929B1">
      <w:pPr>
        <w:spacing w:before="100" w:beforeAutospacing="1" w:after="100" w:afterAutospacing="1"/>
        <w:rPr>
          <w:rtl/>
        </w:rPr>
      </w:pPr>
      <w:r>
        <w:rPr>
          <w:rFonts w:ascii="Arial" w:hAnsi="Arial" w:cs="Arial"/>
          <w:rtl/>
        </w:rPr>
        <w:t xml:space="preserve"> </w:t>
      </w:r>
    </w:p>
    <w:p w14:paraId="5533315F" w14:textId="77777777" w:rsidR="00D929B1" w:rsidRDefault="00FD6DDD" w:rsidP="00D929B1">
      <w:pPr>
        <w:spacing w:before="100" w:beforeAutospacing="1" w:after="100" w:afterAutospacing="1"/>
        <w:rPr>
          <w:rtl/>
        </w:rPr>
      </w:pPr>
      <w:r>
        <w:rPr>
          <w:rFonts w:ascii="Arial" w:hAnsi="Arial" w:cs="Arial"/>
          <w:rtl/>
        </w:rPr>
        <w:t xml:space="preserve"> </w:t>
      </w:r>
    </w:p>
    <w:p w14:paraId="27F9F2A3" w14:textId="77777777" w:rsidR="00D929B1" w:rsidRDefault="00D929B1" w:rsidP="00D929B1">
      <w:pPr>
        <w:spacing w:before="100" w:beforeAutospacing="1" w:after="100" w:afterAutospacing="1"/>
        <w:rPr>
          <w:rtl/>
        </w:rPr>
      </w:pPr>
      <w:r>
        <w:rPr>
          <w:rFonts w:ascii="Arial" w:hAnsi="Arial" w:cs="Arial"/>
          <w:b/>
          <w:bCs/>
          <w:rtl/>
        </w:rPr>
        <w:t>באשר לשאלה השלישית</w:t>
      </w:r>
      <w:r>
        <w:rPr>
          <w:rFonts w:ascii="Arial" w:hAnsi="Arial" w:cs="Arial"/>
          <w:rtl/>
        </w:rPr>
        <w:t>, מצאתי כי הטיפול בו השתלב הנאשם היה ממושך, יסודי ומשמעותי.</w:t>
      </w:r>
    </w:p>
    <w:p w14:paraId="3ADE2AFC" w14:textId="77777777" w:rsidR="00D929B1" w:rsidRDefault="00D929B1" w:rsidP="00D929B1">
      <w:pPr>
        <w:spacing w:before="100" w:beforeAutospacing="1" w:after="100" w:afterAutospacing="1"/>
        <w:rPr>
          <w:rtl/>
        </w:rPr>
      </w:pPr>
      <w:r>
        <w:rPr>
          <w:rFonts w:ascii="Arial" w:hAnsi="Arial" w:cs="Arial"/>
          <w:rtl/>
        </w:rPr>
        <w:t>בכל טיפול ובכל הליך שיקומי יש עליות ונפילות, גם בזה של הנאשם היו כאלה, מהגעתו החלקית לקבוצת הטיפול בתחילת הדרך, דרך השימוש במקור שליטה חיצון שאפיין את חוות הדעת שניתנו עליו</w:t>
      </w:r>
      <w:r w:rsidR="00FD6DDD">
        <w:rPr>
          <w:rFonts w:ascii="Arial" w:hAnsi="Arial" w:cs="Arial"/>
          <w:rtl/>
        </w:rPr>
        <w:t xml:space="preserve"> </w:t>
      </w:r>
      <w:r>
        <w:rPr>
          <w:rFonts w:ascii="Arial" w:hAnsi="Arial" w:cs="Arial"/>
          <w:rtl/>
        </w:rPr>
        <w:t xml:space="preserve"> ועד "נפילתו" לשימוש בחשיש לקראת סופה (אך לפני סופה).</w:t>
      </w:r>
    </w:p>
    <w:p w14:paraId="7823E23B" w14:textId="77777777" w:rsidR="00D929B1" w:rsidRDefault="00D929B1" w:rsidP="00D929B1">
      <w:pPr>
        <w:spacing w:before="100" w:beforeAutospacing="1" w:after="100" w:afterAutospacing="1"/>
        <w:rPr>
          <w:rtl/>
        </w:rPr>
      </w:pPr>
      <w:r>
        <w:rPr>
          <w:rFonts w:ascii="Arial" w:hAnsi="Arial" w:cs="Arial"/>
          <w:rtl/>
        </w:rPr>
        <w:t>התרשמתי מקביעת שירות המבחן כי לנאשם אין דפוסי התנהגות עבריינית טבועים ומושרשים, וכי הסכנה לחזרתיות פחתה משמעותית. התרשמתי עוד יותר מזיהוי המוטיבציה הרבה המאפיינת את הנאשם לשנות את דרכיו ולהפוך לאזרח מועיל ותורם לחברה, כפי שבאה לביטוי בתסקירים השונים וגם בדבריו מולי.</w:t>
      </w:r>
    </w:p>
    <w:p w14:paraId="13AAE5BA" w14:textId="77777777" w:rsidR="00D929B1" w:rsidRDefault="00D929B1" w:rsidP="00D929B1">
      <w:pPr>
        <w:spacing w:before="100" w:beforeAutospacing="1" w:after="100" w:afterAutospacing="1"/>
        <w:rPr>
          <w:rtl/>
        </w:rPr>
      </w:pPr>
      <w:r>
        <w:rPr>
          <w:rFonts w:ascii="Arial" w:hAnsi="Arial" w:cs="Arial"/>
          <w:rtl/>
        </w:rPr>
        <w:t>מצאתי כי דברי שירות המבחן אודות "הליך טיפולי משמעותי ומקדם" מעוגנים היטב בזמן – משך הטיפול אותו עבר הנאשם בתכנים – הרצף התעסוקתי המרשים שלו, ובתובנות – דעות ברורות ומגובשות ביחס לשימוש בסמים.</w:t>
      </w:r>
    </w:p>
    <w:p w14:paraId="1E3BC074" w14:textId="77777777" w:rsidR="00D929B1" w:rsidRDefault="00D929B1" w:rsidP="00D929B1">
      <w:pPr>
        <w:spacing w:before="100" w:beforeAutospacing="1" w:after="100" w:afterAutospacing="1"/>
        <w:rPr>
          <w:rtl/>
        </w:rPr>
      </w:pPr>
      <w:r>
        <w:rPr>
          <w:rFonts w:ascii="Arial" w:hAnsi="Arial" w:cs="Arial"/>
          <w:rtl/>
        </w:rPr>
        <w:t xml:space="preserve">על יסוד כל אלה אני קובע כי ניתן להכיר בנאשם כמי שעבר "שיקום" כהגדרתו </w:t>
      </w:r>
      <w:hyperlink r:id="rId14" w:history="1">
        <w:r w:rsidR="00514C95" w:rsidRPr="00514C95">
          <w:rPr>
            <w:rStyle w:val="Hyperlink"/>
            <w:rFonts w:ascii="Arial" w:hAnsi="Arial" w:cs="Arial"/>
            <w:rtl/>
          </w:rPr>
          <w:t>בס' 40ד'(א)</w:t>
        </w:r>
      </w:hyperlink>
      <w:r>
        <w:rPr>
          <w:rFonts w:ascii="Arial" w:hAnsi="Arial" w:cs="Arial"/>
          <w:rtl/>
        </w:rPr>
        <w:t xml:space="preserve"> ל</w:t>
      </w:r>
      <w:hyperlink r:id="rId15" w:history="1">
        <w:r w:rsidR="00FD6DDD" w:rsidRPr="00FD6DDD">
          <w:rPr>
            <w:rFonts w:ascii="Arial" w:hAnsi="Arial" w:cs="Arial"/>
            <w:color w:val="0000FF"/>
            <w:u w:val="single"/>
            <w:rtl/>
          </w:rPr>
          <w:t>חוק העונשין</w:t>
        </w:r>
      </w:hyperlink>
      <w:r>
        <w:rPr>
          <w:rFonts w:ascii="Arial" w:hAnsi="Arial" w:cs="Arial"/>
          <w:rtl/>
        </w:rPr>
        <w:t xml:space="preserve"> התשל"ז- 1977.</w:t>
      </w:r>
    </w:p>
    <w:p w14:paraId="7552D83C" w14:textId="77777777" w:rsidR="00D929B1" w:rsidRDefault="00FD6DDD" w:rsidP="00D929B1">
      <w:pPr>
        <w:spacing w:before="100" w:beforeAutospacing="1" w:after="100" w:afterAutospacing="1"/>
        <w:rPr>
          <w:rtl/>
        </w:rPr>
      </w:pPr>
      <w:r>
        <w:rPr>
          <w:rFonts w:ascii="Arial" w:hAnsi="Arial" w:cs="Arial"/>
          <w:rtl/>
        </w:rPr>
        <w:t xml:space="preserve"> </w:t>
      </w:r>
    </w:p>
    <w:p w14:paraId="063E7B8C" w14:textId="77777777" w:rsidR="00D929B1" w:rsidRDefault="00D929B1" w:rsidP="00D929B1">
      <w:pPr>
        <w:spacing w:before="100" w:beforeAutospacing="1" w:after="100" w:afterAutospacing="1"/>
        <w:rPr>
          <w:rtl/>
        </w:rPr>
      </w:pPr>
      <w:r>
        <w:rPr>
          <w:rFonts w:ascii="Arial" w:hAnsi="Arial" w:cs="Arial"/>
          <w:b/>
          <w:bCs/>
          <w:rtl/>
        </w:rPr>
        <w:t>ביחס לשאלה הרביעית</w:t>
      </w:r>
      <w:r>
        <w:rPr>
          <w:rFonts w:ascii="Arial" w:hAnsi="Arial" w:cs="Arial"/>
          <w:rtl/>
        </w:rPr>
        <w:t xml:space="preserve"> אקח בחשבון מספר עובדות ושיקולים:</w:t>
      </w:r>
    </w:p>
    <w:p w14:paraId="2616662E" w14:textId="77777777" w:rsidR="00D929B1" w:rsidRDefault="00FD6DDD" w:rsidP="00D929B1">
      <w:pPr>
        <w:spacing w:before="100" w:beforeAutospacing="1" w:after="100" w:afterAutospacing="1"/>
        <w:rPr>
          <w:rtl/>
        </w:rPr>
      </w:pPr>
      <w:r>
        <w:rPr>
          <w:rFonts w:ascii="Arial" w:hAnsi="Arial" w:cs="Arial"/>
          <w:rtl/>
        </w:rPr>
        <w:t xml:space="preserve"> </w:t>
      </w:r>
      <w:r w:rsidR="00D929B1">
        <w:rPr>
          <w:rFonts w:ascii="Arial" w:hAnsi="Arial" w:cs="Arial"/>
          <w:rtl/>
        </w:rPr>
        <w:t>לנאשם אין עבר פלילי כלל.</w:t>
      </w:r>
    </w:p>
    <w:p w14:paraId="445AAEA7" w14:textId="77777777" w:rsidR="00D929B1" w:rsidRDefault="00D929B1" w:rsidP="00D929B1">
      <w:pPr>
        <w:spacing w:before="100" w:beforeAutospacing="1" w:after="100" w:afterAutospacing="1"/>
        <w:rPr>
          <w:rtl/>
        </w:rPr>
      </w:pPr>
      <w:r>
        <w:rPr>
          <w:rFonts w:ascii="Arial" w:hAnsi="Arial" w:cs="Arial"/>
          <w:rtl/>
        </w:rPr>
        <w:t>אף שמדובר בארבעה מקרי סחר ואחד של החזקה "לקראת סחר", כמויות הסם בינוניות והסם עצמו אינו סם "קשה".</w:t>
      </w:r>
    </w:p>
    <w:p w14:paraId="65EB227E" w14:textId="77777777" w:rsidR="00D929B1" w:rsidRDefault="00D929B1" w:rsidP="00D929B1">
      <w:pPr>
        <w:spacing w:before="100" w:beforeAutospacing="1" w:after="100" w:afterAutospacing="1"/>
        <w:rPr>
          <w:rtl/>
        </w:rPr>
      </w:pPr>
      <w:r>
        <w:rPr>
          <w:rFonts w:ascii="Arial" w:hAnsi="Arial" w:cs="Arial"/>
          <w:rtl/>
        </w:rPr>
        <w:t>כאשר אני שוקל עובדות אלו מול הליך השיקום שעבר הנאשם נוטה הכף לקראת האפשרות להחריג את הנאשם ממתחם הענישה שקבעתי.</w:t>
      </w:r>
    </w:p>
    <w:p w14:paraId="08973636" w14:textId="77777777" w:rsidR="00D929B1" w:rsidRDefault="00FD6DDD" w:rsidP="00D929B1">
      <w:pPr>
        <w:spacing w:before="100" w:beforeAutospacing="1" w:after="100" w:afterAutospacing="1"/>
        <w:rPr>
          <w:rtl/>
        </w:rPr>
      </w:pPr>
      <w:r>
        <w:rPr>
          <w:rFonts w:ascii="Arial" w:hAnsi="Arial" w:cs="Arial"/>
          <w:rtl/>
        </w:rPr>
        <w:t xml:space="preserve"> </w:t>
      </w:r>
      <w:r w:rsidR="00D929B1">
        <w:rPr>
          <w:rFonts w:ascii="Arial" w:hAnsi="Arial" w:cs="Arial"/>
          <w:rtl/>
        </w:rPr>
        <w:t>יחד עם זאת, לטעמי, מידת ההחרגה צריכה להתחשב גם בשיקולי ההרתעה הציבורית, ולא רק האישית, כמו גם ב"מדרון החלקלק" של הענישה ההופך חריג לכלל במהלך אבולוציוני – שיפוטי.</w:t>
      </w:r>
    </w:p>
    <w:p w14:paraId="2C076174" w14:textId="77777777" w:rsidR="00D929B1" w:rsidRDefault="00D929B1" w:rsidP="00D929B1">
      <w:pPr>
        <w:spacing w:before="100" w:beforeAutospacing="1" w:after="100" w:afterAutospacing="1"/>
        <w:rPr>
          <w:rtl/>
        </w:rPr>
      </w:pPr>
      <w:r>
        <w:rPr>
          <w:rFonts w:ascii="Arial" w:hAnsi="Arial" w:cs="Arial"/>
          <w:rtl/>
        </w:rPr>
        <w:t>אשר על כן, ובעיקר מהשיקולים הציבוריים, אינני יכול לקבל את המלצת שירות המבחן, כפי שהועלתה</w:t>
      </w:r>
      <w:r>
        <w:rPr>
          <w:rFonts w:ascii="Arial" w:hAnsi="Arial" w:cs="Arial" w:hint="cs"/>
          <w:rtl/>
        </w:rPr>
        <w:t xml:space="preserve"> ובהלימה מירבית</w:t>
      </w:r>
      <w:r>
        <w:rPr>
          <w:rFonts w:ascii="Arial" w:hAnsi="Arial" w:cs="Arial"/>
          <w:rtl/>
        </w:rPr>
        <w:t xml:space="preserve">. </w:t>
      </w:r>
    </w:p>
    <w:p w14:paraId="32325C95" w14:textId="77777777" w:rsidR="00D929B1" w:rsidRDefault="00FD6DDD" w:rsidP="00D929B1">
      <w:pPr>
        <w:spacing w:before="100" w:beforeAutospacing="1" w:after="100" w:afterAutospacing="1"/>
        <w:rPr>
          <w:rtl/>
        </w:rPr>
      </w:pPr>
      <w:r>
        <w:rPr>
          <w:rFonts w:ascii="Arial" w:hAnsi="Arial" w:cs="Arial"/>
          <w:rtl/>
        </w:rPr>
        <w:t xml:space="preserve"> </w:t>
      </w:r>
    </w:p>
    <w:p w14:paraId="511697DF" w14:textId="77777777" w:rsidR="00D929B1" w:rsidRDefault="00D929B1" w:rsidP="00D929B1">
      <w:pPr>
        <w:spacing w:before="100" w:beforeAutospacing="1" w:after="100" w:afterAutospacing="1"/>
        <w:rPr>
          <w:rFonts w:ascii="Arial" w:hAnsi="Arial" w:cs="Arial"/>
          <w:b/>
          <w:bCs/>
          <w:rtl/>
        </w:rPr>
      </w:pPr>
    </w:p>
    <w:p w14:paraId="6ACD1462" w14:textId="77777777" w:rsidR="00D929B1" w:rsidRDefault="00D929B1" w:rsidP="00D929B1">
      <w:pPr>
        <w:spacing w:before="100" w:beforeAutospacing="1" w:after="100" w:afterAutospacing="1"/>
        <w:rPr>
          <w:rFonts w:ascii="Arial" w:hAnsi="Arial" w:cs="Arial"/>
          <w:b/>
          <w:bCs/>
          <w:rtl/>
        </w:rPr>
      </w:pPr>
    </w:p>
    <w:p w14:paraId="5893F3A7" w14:textId="77777777" w:rsidR="00D929B1" w:rsidRDefault="00D929B1" w:rsidP="00D929B1">
      <w:pPr>
        <w:spacing w:before="100" w:beforeAutospacing="1" w:after="100" w:afterAutospacing="1"/>
        <w:rPr>
          <w:rFonts w:ascii="Arial" w:hAnsi="Arial" w:cs="Arial"/>
          <w:b/>
          <w:bCs/>
          <w:rtl/>
        </w:rPr>
      </w:pPr>
    </w:p>
    <w:p w14:paraId="3EF737D7" w14:textId="77777777" w:rsidR="00D929B1" w:rsidRDefault="00D929B1" w:rsidP="00D929B1">
      <w:pPr>
        <w:spacing w:before="100" w:beforeAutospacing="1" w:after="100" w:afterAutospacing="1"/>
        <w:rPr>
          <w:rtl/>
        </w:rPr>
      </w:pPr>
      <w:r>
        <w:rPr>
          <w:rFonts w:ascii="Arial" w:hAnsi="Arial" w:cs="Arial"/>
          <w:b/>
          <w:bCs/>
          <w:rtl/>
        </w:rPr>
        <w:t>על אף הדברים האמורים, ובהלימה להמלצה זו, אני גוזר על הנאשם את העונשים הבאים:</w:t>
      </w:r>
    </w:p>
    <w:p w14:paraId="2D261BB5" w14:textId="77777777" w:rsidR="00D929B1" w:rsidRDefault="00FD6DDD" w:rsidP="00D929B1">
      <w:pPr>
        <w:spacing w:before="100" w:beforeAutospacing="1" w:after="100" w:afterAutospacing="1"/>
        <w:rPr>
          <w:rtl/>
        </w:rPr>
      </w:pPr>
      <w:r>
        <w:rPr>
          <w:rFonts w:ascii="Arial" w:hAnsi="Arial" w:cs="Arial"/>
          <w:rtl/>
        </w:rPr>
        <w:t xml:space="preserve"> </w:t>
      </w:r>
    </w:p>
    <w:p w14:paraId="2A01B81C" w14:textId="77777777" w:rsidR="00D929B1" w:rsidRDefault="00D929B1" w:rsidP="00D929B1">
      <w:pPr>
        <w:spacing w:before="100" w:beforeAutospacing="1" w:after="100" w:afterAutospacing="1"/>
        <w:ind w:left="720"/>
        <w:rPr>
          <w:rtl/>
        </w:rPr>
      </w:pPr>
      <w:r>
        <w:rPr>
          <w:rFonts w:ascii="Arial" w:hAnsi="Arial" w:cs="Arial"/>
          <w:rtl/>
        </w:rPr>
        <w:t>א.</w:t>
      </w:r>
      <w:r w:rsidR="00FD6DDD">
        <w:rPr>
          <w:rFonts w:hint="cs"/>
          <w:sz w:val="14"/>
          <w:szCs w:val="14"/>
          <w:rtl/>
        </w:rPr>
        <w:t xml:space="preserve">    </w:t>
      </w:r>
      <w:r>
        <w:rPr>
          <w:rFonts w:hint="cs"/>
          <w:sz w:val="14"/>
          <w:szCs w:val="14"/>
          <w:rtl/>
        </w:rPr>
        <w:t xml:space="preserve"> </w:t>
      </w:r>
      <w:r>
        <w:rPr>
          <w:rFonts w:ascii="Arial" w:hAnsi="Arial" w:cs="Arial"/>
          <w:rtl/>
        </w:rPr>
        <w:t>מאסר למשך 66 ימים, בניכוי ימי מעצרו של הנאשם, ואולם הנאשם ירצה עונש זה בעבודות שירות על פי חוות דעת הממונה על עבודות השירות. הנאשם יתייצב לביצוען ביום _________</w:t>
      </w:r>
    </w:p>
    <w:p w14:paraId="1F00DD58" w14:textId="77777777" w:rsidR="00D929B1" w:rsidRDefault="00FD6DDD" w:rsidP="00D929B1">
      <w:pPr>
        <w:spacing w:before="100" w:beforeAutospacing="1" w:after="100" w:afterAutospacing="1"/>
        <w:rPr>
          <w:rtl/>
        </w:rPr>
      </w:pPr>
      <w:r>
        <w:rPr>
          <w:rFonts w:ascii="Arial" w:hAnsi="Arial" w:cs="Arial"/>
          <w:rtl/>
        </w:rPr>
        <w:t xml:space="preserve"> </w:t>
      </w:r>
    </w:p>
    <w:p w14:paraId="7F384445" w14:textId="77777777" w:rsidR="00D929B1" w:rsidRDefault="00D929B1" w:rsidP="00D929B1">
      <w:pPr>
        <w:spacing w:before="100" w:beforeAutospacing="1" w:after="100" w:afterAutospacing="1"/>
        <w:ind w:left="720"/>
        <w:rPr>
          <w:rtl/>
        </w:rPr>
      </w:pPr>
      <w:r>
        <w:rPr>
          <w:rFonts w:ascii="Arial" w:hAnsi="Arial" w:cs="Arial"/>
          <w:rtl/>
        </w:rPr>
        <w:t>ב.</w:t>
      </w:r>
      <w:r w:rsidR="00FD6DDD">
        <w:rPr>
          <w:rFonts w:hint="cs"/>
          <w:sz w:val="14"/>
          <w:szCs w:val="14"/>
          <w:rtl/>
        </w:rPr>
        <w:t xml:space="preserve">    </w:t>
      </w:r>
      <w:r>
        <w:rPr>
          <w:rFonts w:hint="cs"/>
          <w:sz w:val="14"/>
          <w:szCs w:val="14"/>
          <w:rtl/>
        </w:rPr>
        <w:t xml:space="preserve"> </w:t>
      </w:r>
      <w:r>
        <w:rPr>
          <w:rFonts w:ascii="Arial" w:hAnsi="Arial" w:cs="Arial"/>
          <w:rtl/>
        </w:rPr>
        <w:t xml:space="preserve">מאסר למשך 7 חודשים ואולם הנאשם לא ירצה עונש זה אלא אם יעבור בתוך 3 שנים מהיום כל עבירה מסוג פשע על </w:t>
      </w:r>
      <w:hyperlink r:id="rId16" w:history="1">
        <w:r w:rsidR="00FD6DDD" w:rsidRPr="00FD6DDD">
          <w:rPr>
            <w:rFonts w:ascii="Arial" w:hAnsi="Arial" w:cs="Arial"/>
            <w:color w:val="0000FF"/>
            <w:u w:val="single"/>
            <w:rtl/>
          </w:rPr>
          <w:t>פקודת הסמים המסוכנים</w:t>
        </w:r>
      </w:hyperlink>
      <w:r>
        <w:rPr>
          <w:rFonts w:ascii="Arial" w:hAnsi="Arial" w:cs="Arial"/>
          <w:rtl/>
        </w:rPr>
        <w:t>.</w:t>
      </w:r>
    </w:p>
    <w:p w14:paraId="2C9FF9F6" w14:textId="77777777" w:rsidR="00D929B1" w:rsidRDefault="00D929B1" w:rsidP="00D929B1">
      <w:pPr>
        <w:spacing w:before="100" w:beforeAutospacing="1" w:after="100" w:afterAutospacing="1"/>
        <w:ind w:left="720"/>
        <w:rPr>
          <w:rtl/>
        </w:rPr>
      </w:pPr>
      <w:r>
        <w:rPr>
          <w:rFonts w:ascii="Arial" w:hAnsi="Arial" w:cs="Arial"/>
          <w:rtl/>
        </w:rPr>
        <w:t>ג.</w:t>
      </w:r>
      <w:r w:rsidR="00FD6DDD">
        <w:rPr>
          <w:rFonts w:hint="cs"/>
          <w:sz w:val="14"/>
          <w:szCs w:val="14"/>
          <w:rtl/>
        </w:rPr>
        <w:t xml:space="preserve">     </w:t>
      </w:r>
      <w:r>
        <w:rPr>
          <w:rFonts w:hint="cs"/>
          <w:sz w:val="14"/>
          <w:szCs w:val="14"/>
          <w:rtl/>
        </w:rPr>
        <w:t xml:space="preserve"> </w:t>
      </w:r>
      <w:r>
        <w:rPr>
          <w:rFonts w:ascii="Arial" w:hAnsi="Arial" w:cs="Arial"/>
          <w:rtl/>
        </w:rPr>
        <w:t xml:space="preserve">מאסר למשך 4 חודשים ואולם הנאשם לא ירצה עונש זה אלא אם יעבור בתוך 3 שנים מהיום כל עבירה מסוג עוון על </w:t>
      </w:r>
      <w:hyperlink r:id="rId17" w:history="1">
        <w:r w:rsidR="00FD6DDD" w:rsidRPr="00FD6DDD">
          <w:rPr>
            <w:rFonts w:ascii="Arial" w:hAnsi="Arial" w:cs="Arial"/>
            <w:color w:val="0000FF"/>
            <w:u w:val="single"/>
            <w:rtl/>
          </w:rPr>
          <w:t>פקודת הסמים המסוכנים</w:t>
        </w:r>
      </w:hyperlink>
      <w:r>
        <w:rPr>
          <w:rFonts w:ascii="Arial" w:hAnsi="Arial" w:cs="Arial"/>
          <w:rtl/>
        </w:rPr>
        <w:t>.</w:t>
      </w:r>
    </w:p>
    <w:p w14:paraId="1045259E" w14:textId="77777777" w:rsidR="00D929B1" w:rsidRDefault="00FD6DDD" w:rsidP="00D929B1">
      <w:pPr>
        <w:spacing w:before="100" w:beforeAutospacing="1" w:after="100" w:afterAutospacing="1"/>
        <w:rPr>
          <w:rtl/>
        </w:rPr>
      </w:pPr>
      <w:r>
        <w:rPr>
          <w:rFonts w:ascii="Arial" w:hAnsi="Arial" w:cs="Arial"/>
          <w:rtl/>
        </w:rPr>
        <w:t xml:space="preserve"> </w:t>
      </w:r>
    </w:p>
    <w:p w14:paraId="47C0CA4E" w14:textId="77777777" w:rsidR="00D929B1" w:rsidRDefault="00D929B1" w:rsidP="00D929B1">
      <w:pPr>
        <w:spacing w:before="100" w:beforeAutospacing="1" w:after="100" w:afterAutospacing="1"/>
        <w:ind w:left="720"/>
        <w:rPr>
          <w:rtl/>
        </w:rPr>
      </w:pPr>
      <w:r>
        <w:rPr>
          <w:rFonts w:ascii="Arial" w:hAnsi="Arial" w:cs="Arial"/>
          <w:rtl/>
        </w:rPr>
        <w:t>ד.</w:t>
      </w:r>
      <w:r w:rsidR="00FD6DDD">
        <w:rPr>
          <w:rFonts w:hint="cs"/>
          <w:sz w:val="14"/>
          <w:szCs w:val="14"/>
          <w:rtl/>
        </w:rPr>
        <w:t xml:space="preserve">    </w:t>
      </w:r>
      <w:r>
        <w:rPr>
          <w:rFonts w:hint="cs"/>
          <w:sz w:val="14"/>
          <w:szCs w:val="14"/>
          <w:rtl/>
        </w:rPr>
        <w:t xml:space="preserve"> </w:t>
      </w:r>
      <w:r>
        <w:rPr>
          <w:rFonts w:ascii="Arial" w:hAnsi="Arial" w:cs="Arial"/>
          <w:rtl/>
        </w:rPr>
        <w:t>ניתן בזאת צו מבחן למשך שנה, במהלכו יהיה הנאשם בטיפול ובפיקוח שירות המבחן ואני מזהיר את הנאשם כי אם לא יעמוד בכללי המבחן יוכל בית המשפט להפקיעו ולגזור על הנאשם תחתיו עונש אחר.</w:t>
      </w:r>
    </w:p>
    <w:p w14:paraId="4A1DFD1C" w14:textId="77777777" w:rsidR="00D929B1" w:rsidRDefault="00FD6DDD" w:rsidP="00D929B1">
      <w:pPr>
        <w:spacing w:before="100" w:beforeAutospacing="1" w:after="100" w:afterAutospacing="1"/>
        <w:rPr>
          <w:rtl/>
        </w:rPr>
      </w:pPr>
      <w:r>
        <w:rPr>
          <w:rFonts w:ascii="Arial" w:hAnsi="Arial" w:cs="Arial"/>
          <w:rtl/>
        </w:rPr>
        <w:t xml:space="preserve"> </w:t>
      </w:r>
    </w:p>
    <w:p w14:paraId="7B83EECA" w14:textId="77777777" w:rsidR="00D929B1" w:rsidRDefault="00D929B1" w:rsidP="00D929B1">
      <w:pPr>
        <w:spacing w:before="100" w:beforeAutospacing="1" w:after="100" w:afterAutospacing="1"/>
        <w:ind w:left="720"/>
        <w:rPr>
          <w:rtl/>
        </w:rPr>
      </w:pPr>
      <w:r>
        <w:rPr>
          <w:rFonts w:ascii="Arial" w:hAnsi="Arial" w:cs="Arial"/>
          <w:rtl/>
        </w:rPr>
        <w:t>ה.</w:t>
      </w:r>
      <w:r w:rsidR="00FD6DDD">
        <w:rPr>
          <w:rFonts w:hint="cs"/>
          <w:sz w:val="14"/>
          <w:szCs w:val="14"/>
          <w:rtl/>
        </w:rPr>
        <w:t xml:space="preserve">    </w:t>
      </w:r>
      <w:r>
        <w:rPr>
          <w:rFonts w:hint="cs"/>
          <w:sz w:val="14"/>
          <w:szCs w:val="14"/>
          <w:rtl/>
        </w:rPr>
        <w:t xml:space="preserve"> </w:t>
      </w:r>
      <w:r>
        <w:rPr>
          <w:rFonts w:ascii="Arial" w:hAnsi="Arial" w:cs="Arial"/>
          <w:rtl/>
        </w:rPr>
        <w:t>אני פוסל את הנאשם מהחזקת רישיון נהיגה למשך חודשיים. הנאשם יפקיד את רישיון הנהיגה שלו במזכירות בית המשפט לאלתר.</w:t>
      </w:r>
    </w:p>
    <w:p w14:paraId="0F6CB080" w14:textId="77777777" w:rsidR="00D929B1" w:rsidRDefault="00FD6DDD" w:rsidP="00D929B1">
      <w:pPr>
        <w:spacing w:before="100" w:beforeAutospacing="1" w:after="100" w:afterAutospacing="1"/>
        <w:rPr>
          <w:rtl/>
        </w:rPr>
      </w:pPr>
      <w:r>
        <w:rPr>
          <w:rFonts w:ascii="Arial" w:hAnsi="Arial" w:cs="Arial"/>
          <w:rtl/>
        </w:rPr>
        <w:t xml:space="preserve"> </w:t>
      </w:r>
    </w:p>
    <w:p w14:paraId="57BBCE61" w14:textId="77777777" w:rsidR="00D929B1" w:rsidRDefault="00D929B1" w:rsidP="00D929B1">
      <w:pPr>
        <w:spacing w:before="100" w:beforeAutospacing="1" w:after="100" w:afterAutospacing="1"/>
        <w:ind w:left="720"/>
        <w:rPr>
          <w:rtl/>
        </w:rPr>
      </w:pPr>
      <w:r>
        <w:rPr>
          <w:rFonts w:ascii="Arial" w:hAnsi="Arial" w:cs="Arial"/>
          <w:rtl/>
        </w:rPr>
        <w:t>ו.</w:t>
      </w:r>
      <w:r w:rsidR="00FD6DDD">
        <w:rPr>
          <w:rFonts w:hint="cs"/>
          <w:sz w:val="14"/>
          <w:szCs w:val="14"/>
          <w:rtl/>
        </w:rPr>
        <w:t xml:space="preserve">      </w:t>
      </w:r>
      <w:r>
        <w:rPr>
          <w:rFonts w:hint="cs"/>
          <w:sz w:val="14"/>
          <w:szCs w:val="14"/>
          <w:rtl/>
        </w:rPr>
        <w:t xml:space="preserve"> </w:t>
      </w:r>
      <w:r>
        <w:rPr>
          <w:rFonts w:ascii="Arial" w:hAnsi="Arial" w:cs="Arial"/>
          <w:rtl/>
        </w:rPr>
        <w:t>אני פוסל את הנאשם מהחזקת רישיון נהיגה למשך 7 חודשים ואולם הנאשם לא ירצה עונש זה אלא אם יעבור בתוך 3 שנים מהיום אחת העבירות בהן הורשע לפניי.</w:t>
      </w:r>
    </w:p>
    <w:p w14:paraId="5AE93BB3" w14:textId="77777777" w:rsidR="00D929B1" w:rsidRDefault="00FD6DDD" w:rsidP="00D929B1">
      <w:pPr>
        <w:spacing w:before="100" w:beforeAutospacing="1" w:after="100" w:afterAutospacing="1"/>
        <w:rPr>
          <w:rtl/>
        </w:rPr>
      </w:pPr>
      <w:r>
        <w:rPr>
          <w:rFonts w:ascii="Arial" w:hAnsi="Arial" w:cs="Arial"/>
          <w:rtl/>
        </w:rPr>
        <w:t xml:space="preserve"> </w:t>
      </w:r>
    </w:p>
    <w:p w14:paraId="40A42169" w14:textId="77777777" w:rsidR="00D929B1" w:rsidRDefault="00D929B1" w:rsidP="00D929B1">
      <w:pPr>
        <w:spacing w:before="100" w:beforeAutospacing="1" w:after="100" w:afterAutospacing="1"/>
        <w:ind w:left="720"/>
        <w:rPr>
          <w:rtl/>
        </w:rPr>
      </w:pPr>
      <w:r>
        <w:rPr>
          <w:rFonts w:ascii="Arial" w:hAnsi="Arial" w:cs="Arial"/>
          <w:rtl/>
        </w:rPr>
        <w:t>ז.</w:t>
      </w:r>
      <w:r w:rsidR="00FD6DDD">
        <w:rPr>
          <w:rFonts w:hint="cs"/>
          <w:sz w:val="14"/>
          <w:szCs w:val="14"/>
          <w:rtl/>
        </w:rPr>
        <w:t xml:space="preserve">     </w:t>
      </w:r>
      <w:r>
        <w:rPr>
          <w:rFonts w:hint="cs"/>
          <w:sz w:val="14"/>
          <w:szCs w:val="14"/>
          <w:rtl/>
        </w:rPr>
        <w:t xml:space="preserve"> </w:t>
      </w:r>
      <w:r>
        <w:rPr>
          <w:rFonts w:ascii="Arial" w:hAnsi="Arial" w:cs="Arial"/>
          <w:rtl/>
        </w:rPr>
        <w:t>אינני מטיל על הנאשם עיצום כספי, מהטעמים שהעלתה הסנגורית, ואולם אני מחייב אותו להצהיר כי אם יעבור בתוך שנה מהיום אחת העבירות בהן הורשע לפניי, ישלם סך 15000 ₪.</w:t>
      </w:r>
    </w:p>
    <w:p w14:paraId="73A29BBF" w14:textId="77777777" w:rsidR="00D929B1" w:rsidRDefault="00FD6DDD" w:rsidP="00D929B1">
      <w:pPr>
        <w:spacing w:before="100" w:beforeAutospacing="1" w:after="100" w:afterAutospacing="1"/>
        <w:rPr>
          <w:rtl/>
        </w:rPr>
      </w:pPr>
      <w:r>
        <w:t xml:space="preserve"> </w:t>
      </w:r>
    </w:p>
    <w:p w14:paraId="403DF017" w14:textId="77777777" w:rsidR="00D929B1" w:rsidRDefault="00D929B1" w:rsidP="00D929B1">
      <w:pPr>
        <w:spacing w:before="100" w:beforeAutospacing="1" w:after="100" w:afterAutospacing="1"/>
        <w:rPr>
          <w:rtl/>
        </w:rPr>
      </w:pPr>
      <w:r>
        <w:rPr>
          <w:rFonts w:ascii="Arial" w:hAnsi="Arial" w:cs="Arial"/>
          <w:rtl/>
        </w:rPr>
        <w:t>יסרב להצהיר – יאסר למשך 10 ימים. הצהרת הנאשם נרשמה לפניי.</w:t>
      </w:r>
    </w:p>
    <w:p w14:paraId="23306605" w14:textId="77777777" w:rsidR="00D929B1" w:rsidRDefault="00FD6DDD" w:rsidP="00D929B1">
      <w:pPr>
        <w:spacing w:before="100" w:beforeAutospacing="1" w:after="100" w:afterAutospacing="1"/>
        <w:rPr>
          <w:rtl/>
        </w:rPr>
      </w:pPr>
      <w:r>
        <w:rPr>
          <w:rFonts w:ascii="Arial" w:hAnsi="Arial" w:cs="Arial"/>
          <w:rtl/>
        </w:rPr>
        <w:t xml:space="preserve">  </w:t>
      </w:r>
    </w:p>
    <w:p w14:paraId="12C6821F" w14:textId="77777777" w:rsidR="00D929B1" w:rsidRDefault="00D929B1" w:rsidP="00D929B1">
      <w:pPr>
        <w:spacing w:before="100" w:beforeAutospacing="1" w:after="100" w:afterAutospacing="1"/>
        <w:rPr>
          <w:rtl/>
        </w:rPr>
      </w:pPr>
      <w:r>
        <w:rPr>
          <w:rFonts w:ascii="Arial" w:hAnsi="Arial" w:cs="Arial"/>
          <w:rtl/>
        </w:rPr>
        <w:t>ניתן בזאת צו כללי לכל המוצגים.</w:t>
      </w:r>
    </w:p>
    <w:p w14:paraId="647A8A7E" w14:textId="77777777" w:rsidR="00D929B1" w:rsidRDefault="00FD6DDD" w:rsidP="00D929B1">
      <w:pPr>
        <w:spacing w:before="100" w:beforeAutospacing="1" w:after="100" w:afterAutospacing="1"/>
        <w:rPr>
          <w:rtl/>
        </w:rPr>
      </w:pPr>
      <w:r>
        <w:rPr>
          <w:rFonts w:ascii="Arial" w:hAnsi="Arial" w:cs="Arial"/>
          <w:rtl/>
        </w:rPr>
        <w:t xml:space="preserve"> </w:t>
      </w:r>
    </w:p>
    <w:p w14:paraId="4C1FFC8F" w14:textId="77777777" w:rsidR="00D929B1" w:rsidRDefault="00FD6DDD" w:rsidP="00D929B1">
      <w:pPr>
        <w:spacing w:before="100" w:beforeAutospacing="1" w:after="100" w:afterAutospacing="1"/>
        <w:rPr>
          <w:rtl/>
        </w:rPr>
      </w:pPr>
      <w:r>
        <w:rPr>
          <w:rFonts w:ascii="Arial" w:hAnsi="Arial" w:cs="Arial"/>
          <w:rtl/>
        </w:rPr>
        <w:t xml:space="preserve"> </w:t>
      </w:r>
    </w:p>
    <w:p w14:paraId="0228CC4D" w14:textId="77777777" w:rsidR="00D929B1" w:rsidRDefault="00D929B1" w:rsidP="00D929B1">
      <w:pPr>
        <w:spacing w:before="100" w:beforeAutospacing="1" w:after="100" w:afterAutospacing="1"/>
        <w:rPr>
          <w:rtl/>
        </w:rPr>
      </w:pPr>
      <w:r>
        <w:rPr>
          <w:rFonts w:ascii="Arial" w:hAnsi="Arial" w:cs="Arial"/>
          <w:b/>
          <w:bCs/>
          <w:rtl/>
        </w:rPr>
        <w:t>המזכירות תעביר העתק גזר הדין לממונה על עבודות השירות ולשירות המבחן.</w:t>
      </w:r>
    </w:p>
    <w:p w14:paraId="72324AFC" w14:textId="77777777" w:rsidR="00D929B1" w:rsidRDefault="00FD6DDD" w:rsidP="00D929B1">
      <w:pPr>
        <w:spacing w:before="100" w:beforeAutospacing="1" w:after="100" w:afterAutospacing="1"/>
        <w:rPr>
          <w:rtl/>
        </w:rPr>
      </w:pPr>
      <w:r>
        <w:rPr>
          <w:rFonts w:ascii="Arial" w:hAnsi="Arial" w:cs="Arial"/>
          <w:b/>
          <w:bCs/>
          <w:rtl/>
        </w:rPr>
        <w:t xml:space="preserve"> </w:t>
      </w:r>
    </w:p>
    <w:p w14:paraId="0E739B6A" w14:textId="77777777" w:rsidR="00D929B1" w:rsidRDefault="00FD6DDD" w:rsidP="00D929B1">
      <w:pPr>
        <w:spacing w:before="100" w:beforeAutospacing="1" w:after="100" w:afterAutospacing="1"/>
        <w:rPr>
          <w:rtl/>
        </w:rPr>
      </w:pPr>
      <w:r>
        <w:rPr>
          <w:rFonts w:ascii="Arial" w:hAnsi="Arial" w:cs="Arial"/>
          <w:rtl/>
        </w:rPr>
        <w:t xml:space="preserve"> </w:t>
      </w:r>
    </w:p>
    <w:p w14:paraId="041DF147" w14:textId="77777777" w:rsidR="00D929B1" w:rsidRDefault="00D929B1" w:rsidP="00D929B1">
      <w:pPr>
        <w:spacing w:before="100" w:beforeAutospacing="1" w:after="100" w:afterAutospacing="1"/>
        <w:rPr>
          <w:rtl/>
        </w:rPr>
      </w:pPr>
      <w:r>
        <w:rPr>
          <w:rFonts w:ascii="Arial" w:hAnsi="Arial" w:cs="Arial"/>
          <w:rtl/>
        </w:rPr>
        <w:t>זכות ערעור לבית המשפט המחוזי בתוך 45 ימים מהיום.</w:t>
      </w:r>
    </w:p>
    <w:p w14:paraId="0BBDD403" w14:textId="77777777" w:rsidR="00D929B1" w:rsidRDefault="00FD6DDD" w:rsidP="00D929B1">
      <w:pPr>
        <w:spacing w:before="100" w:beforeAutospacing="1" w:after="100" w:afterAutospacing="1"/>
        <w:rPr>
          <w:rtl/>
        </w:rPr>
      </w:pPr>
      <w:r>
        <w:rPr>
          <w:rFonts w:ascii="Arial" w:hAnsi="Arial" w:cs="Arial"/>
          <w:rtl/>
        </w:rPr>
        <w:t xml:space="preserve"> </w:t>
      </w:r>
    </w:p>
    <w:p w14:paraId="0C7B38CE" w14:textId="77777777" w:rsidR="00D929B1" w:rsidRDefault="00FD6DDD" w:rsidP="00D929B1">
      <w:pPr>
        <w:spacing w:before="100" w:beforeAutospacing="1" w:after="100" w:afterAutospacing="1"/>
        <w:rPr>
          <w:rtl/>
        </w:rPr>
      </w:pPr>
      <w:r>
        <w:rPr>
          <w:rFonts w:ascii="Arial" w:hAnsi="Arial" w:cs="Arial"/>
          <w:rtl/>
        </w:rPr>
        <w:t xml:space="preserve"> </w:t>
      </w:r>
    </w:p>
    <w:p w14:paraId="6E3EF5C6" w14:textId="77777777" w:rsidR="00D929B1" w:rsidRDefault="00FD6DDD" w:rsidP="00D929B1">
      <w:pPr>
        <w:spacing w:before="100" w:beforeAutospacing="1" w:after="100" w:afterAutospacing="1"/>
        <w:rPr>
          <w:rtl/>
        </w:rPr>
      </w:pPr>
      <w:r>
        <w:rPr>
          <w:rFonts w:ascii="Arial" w:hAnsi="Arial" w:cs="Arial"/>
          <w:rtl/>
        </w:rPr>
        <w:t xml:space="preserve"> </w:t>
      </w:r>
    </w:p>
    <w:p w14:paraId="00679CF4" w14:textId="77777777" w:rsidR="00D929B1" w:rsidRPr="00B05847" w:rsidRDefault="00D929B1" w:rsidP="00D929B1">
      <w:pPr>
        <w:rPr>
          <w:rtl/>
        </w:rPr>
      </w:pPr>
    </w:p>
    <w:p w14:paraId="21FCDF09" w14:textId="77777777" w:rsidR="00D929B1" w:rsidRPr="00B05847" w:rsidRDefault="00D929B1" w:rsidP="00D929B1">
      <w:pPr>
        <w:rPr>
          <w:rtl/>
        </w:rPr>
      </w:pPr>
    </w:p>
    <w:p w14:paraId="7D051E0E" w14:textId="77777777" w:rsidR="00D929B1" w:rsidRPr="00B05847" w:rsidRDefault="00D929B1" w:rsidP="00D929B1">
      <w:pPr>
        <w:rPr>
          <w:rtl/>
        </w:rPr>
      </w:pPr>
    </w:p>
    <w:p w14:paraId="485EF9BE" w14:textId="77777777" w:rsidR="00D929B1" w:rsidRPr="00B05847" w:rsidRDefault="00D929B1" w:rsidP="00D929B1">
      <w:pPr>
        <w:rPr>
          <w:rtl/>
        </w:rPr>
      </w:pPr>
    </w:p>
    <w:p w14:paraId="7E9FD532" w14:textId="77777777" w:rsidR="00D929B1" w:rsidRPr="00B05847" w:rsidRDefault="00D929B1" w:rsidP="00D929B1">
      <w:pPr>
        <w:rPr>
          <w:rtl/>
        </w:rPr>
      </w:pPr>
    </w:p>
    <w:p w14:paraId="54C2E3F0" w14:textId="77777777" w:rsidR="00D929B1" w:rsidRPr="00B05847" w:rsidRDefault="00D929B1" w:rsidP="00D929B1">
      <w:pPr>
        <w:rPr>
          <w:rtl/>
        </w:rPr>
      </w:pPr>
    </w:p>
    <w:p w14:paraId="53AF42EE" w14:textId="77777777" w:rsidR="00D929B1" w:rsidRPr="00B05847" w:rsidRDefault="00D929B1" w:rsidP="00D929B1">
      <w:pPr>
        <w:rPr>
          <w:rtl/>
        </w:rPr>
      </w:pPr>
    </w:p>
    <w:p w14:paraId="05A78F03" w14:textId="77777777" w:rsidR="00D929B1" w:rsidRPr="00FD6DDD" w:rsidRDefault="00FD6DDD" w:rsidP="00D929B1">
      <w:pPr>
        <w:rPr>
          <w:color w:val="FFFFFF"/>
          <w:sz w:val="2"/>
          <w:szCs w:val="2"/>
          <w:rtl/>
        </w:rPr>
      </w:pPr>
      <w:r w:rsidRPr="00FD6DDD">
        <w:rPr>
          <w:color w:val="FFFFFF"/>
          <w:sz w:val="2"/>
          <w:szCs w:val="2"/>
          <w:rtl/>
        </w:rPr>
        <w:t>5129371</w:t>
      </w:r>
    </w:p>
    <w:p w14:paraId="082624CF" w14:textId="77777777" w:rsidR="00D929B1" w:rsidRDefault="00FD6DDD" w:rsidP="00D929B1">
      <w:pPr>
        <w:rPr>
          <w:rFonts w:cs="FrankRuehl"/>
          <w:sz w:val="28"/>
          <w:szCs w:val="28"/>
          <w:rtl/>
        </w:rPr>
      </w:pPr>
      <w:bookmarkStart w:id="7" w:name="Nitan"/>
      <w:r w:rsidRPr="00FD6DDD">
        <w:rPr>
          <w:rFonts w:ascii="Arial" w:hAnsi="Arial"/>
          <w:color w:val="FFFFFF"/>
          <w:sz w:val="2"/>
          <w:szCs w:val="2"/>
          <w:rtl/>
        </w:rPr>
        <w:t>54678313</w:t>
      </w:r>
      <w:r>
        <w:rPr>
          <w:rFonts w:ascii="Arial" w:hAnsi="Arial"/>
          <w:rtl/>
        </w:rPr>
        <w:t xml:space="preserve">ניתן היום,  כ"ג תשרי תשפ"ב, 29 ספטמבר 2021, בהעדר הצדדים. </w:t>
      </w:r>
      <w:bookmarkEnd w:id="7"/>
    </w:p>
    <w:p w14:paraId="3A5ECDF3" w14:textId="77777777" w:rsidR="00D929B1" w:rsidRDefault="00D929B1" w:rsidP="00FD6DD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20FB852" w14:textId="77777777" w:rsidR="00D929B1" w:rsidRDefault="00D929B1" w:rsidP="00D929B1">
      <w:pPr>
        <w:jc w:val="center"/>
        <w:rPr>
          <w:rFonts w:ascii="Arial" w:hAnsi="Arial" w:cs="FrankRuehl"/>
          <w:sz w:val="28"/>
          <w:szCs w:val="28"/>
          <w:rtl/>
        </w:rPr>
      </w:pPr>
    </w:p>
    <w:p w14:paraId="101F01DA" w14:textId="77777777" w:rsidR="00D929B1" w:rsidRDefault="00D929B1" w:rsidP="00D929B1">
      <w:pPr>
        <w:rPr>
          <w:rFonts w:cs="FrankRuehl"/>
          <w:sz w:val="28"/>
          <w:szCs w:val="28"/>
          <w:rtl/>
        </w:rPr>
      </w:pPr>
    </w:p>
    <w:p w14:paraId="1096B66E" w14:textId="77777777" w:rsidR="00D929B1" w:rsidRPr="00514C95" w:rsidRDefault="00514C95" w:rsidP="00D929B1">
      <w:pPr>
        <w:pStyle w:val="a3"/>
        <w:jc w:val="center"/>
        <w:rPr>
          <w:color w:val="FFFFFF"/>
          <w:sz w:val="2"/>
          <w:szCs w:val="2"/>
          <w:rtl/>
        </w:rPr>
      </w:pPr>
      <w:r w:rsidRPr="00514C95">
        <w:rPr>
          <w:color w:val="FFFFFF"/>
          <w:sz w:val="2"/>
          <w:szCs w:val="2"/>
          <w:rtl/>
        </w:rPr>
        <w:t>5129371</w:t>
      </w:r>
    </w:p>
    <w:p w14:paraId="00E15037" w14:textId="77777777" w:rsidR="009A026A" w:rsidRPr="00514C95" w:rsidRDefault="00514C95" w:rsidP="00FD6DDD">
      <w:pPr>
        <w:keepNext/>
        <w:rPr>
          <w:rFonts w:ascii="David" w:hAnsi="David"/>
          <w:color w:val="FFFFFF"/>
          <w:sz w:val="2"/>
          <w:szCs w:val="2"/>
          <w:rtl/>
        </w:rPr>
      </w:pPr>
      <w:r w:rsidRPr="00514C95">
        <w:rPr>
          <w:rFonts w:ascii="David" w:hAnsi="David"/>
          <w:color w:val="FFFFFF"/>
          <w:sz w:val="2"/>
          <w:szCs w:val="2"/>
          <w:rtl/>
        </w:rPr>
        <w:t>54678313</w:t>
      </w:r>
    </w:p>
    <w:p w14:paraId="5ECEEE93" w14:textId="77777777" w:rsidR="00FD6DDD" w:rsidRDefault="00FD6DDD" w:rsidP="00FD6DDD">
      <w:pPr>
        <w:rPr>
          <w:rtl/>
        </w:rPr>
      </w:pPr>
    </w:p>
    <w:p w14:paraId="43A357C4" w14:textId="77777777" w:rsidR="00FD6DDD" w:rsidRDefault="00FD6DDD" w:rsidP="00FD6DDD">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6C6AE1C0" w14:textId="77777777" w:rsidR="00514C95" w:rsidRPr="00514C95" w:rsidRDefault="00514C95" w:rsidP="00514C95">
      <w:pPr>
        <w:keepNext/>
        <w:rPr>
          <w:rFonts w:ascii="David" w:hAnsi="David"/>
          <w:color w:val="000000"/>
          <w:sz w:val="22"/>
          <w:szCs w:val="22"/>
          <w:rtl/>
        </w:rPr>
      </w:pPr>
    </w:p>
    <w:p w14:paraId="5B638400" w14:textId="77777777" w:rsidR="00514C95" w:rsidRPr="00514C95" w:rsidRDefault="00514C95" w:rsidP="00514C95">
      <w:pPr>
        <w:keepNext/>
        <w:rPr>
          <w:rFonts w:ascii="David" w:hAnsi="David"/>
          <w:color w:val="000000"/>
          <w:sz w:val="22"/>
          <w:szCs w:val="22"/>
          <w:rtl/>
        </w:rPr>
      </w:pPr>
      <w:r w:rsidRPr="00514C95">
        <w:rPr>
          <w:rFonts w:ascii="David" w:hAnsi="David"/>
          <w:color w:val="000000"/>
          <w:sz w:val="22"/>
          <w:szCs w:val="22"/>
          <w:rtl/>
        </w:rPr>
        <w:t>אביחי דורון 54678313-/</w:t>
      </w:r>
    </w:p>
    <w:p w14:paraId="13CBDA94" w14:textId="77777777" w:rsidR="00FD6DDD" w:rsidRPr="00FD6DDD" w:rsidRDefault="00514C95" w:rsidP="00514C95">
      <w:pPr>
        <w:rPr>
          <w:color w:val="0000FF"/>
          <w:u w:val="single"/>
        </w:rPr>
      </w:pPr>
      <w:r w:rsidRPr="00514C95">
        <w:rPr>
          <w:color w:val="000000"/>
          <w:u w:val="single"/>
          <w:rtl/>
        </w:rPr>
        <w:t>נוסח מסמך זה כפוף לשינויי ניסוח ועריכה</w:t>
      </w:r>
    </w:p>
    <w:sectPr w:rsidR="00FD6DDD" w:rsidRPr="00FD6DDD" w:rsidSect="00514C95">
      <w:headerReference w:type="even" r:id="rId19"/>
      <w:headerReference w:type="default" r:id="rId20"/>
      <w:footerReference w:type="even" r:id="rId21"/>
      <w:footerReference w:type="default" r:id="rId22"/>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736C80" w14:textId="77777777" w:rsidR="00352F02" w:rsidRDefault="00352F02" w:rsidP="002F1EDE">
      <w:r>
        <w:separator/>
      </w:r>
    </w:p>
  </w:endnote>
  <w:endnote w:type="continuationSeparator" w:id="0">
    <w:p w14:paraId="1D571A25" w14:textId="77777777" w:rsidR="00352F02" w:rsidRDefault="00352F02" w:rsidP="002F1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5E401" w14:textId="77777777" w:rsidR="00514C95" w:rsidRDefault="00514C95" w:rsidP="00514C9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378C01F" w14:textId="77777777" w:rsidR="002C358E" w:rsidRPr="00514C95" w:rsidRDefault="00514C95" w:rsidP="00514C95">
    <w:pPr>
      <w:pStyle w:val="a5"/>
      <w:pBdr>
        <w:top w:val="single" w:sz="4" w:space="1" w:color="auto"/>
        <w:between w:val="single" w:sz="4" w:space="0" w:color="auto"/>
      </w:pBdr>
      <w:spacing w:after="60"/>
      <w:jc w:val="center"/>
      <w:rPr>
        <w:rFonts w:ascii="FrankRuehl" w:hAnsi="FrankRuehl" w:cs="FrankRuehl"/>
        <w:color w:val="000000"/>
      </w:rPr>
    </w:pPr>
    <w:r w:rsidRPr="00514C9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2B301" w14:textId="77777777" w:rsidR="00514C95" w:rsidRDefault="00514C95" w:rsidP="00514C9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D1134">
      <w:rPr>
        <w:rFonts w:ascii="FrankRuehl" w:hAnsi="FrankRuehl" w:cs="FrankRuehl"/>
        <w:noProof/>
        <w:rtl/>
      </w:rPr>
      <w:t>1</w:t>
    </w:r>
    <w:r>
      <w:rPr>
        <w:rFonts w:ascii="FrankRuehl" w:hAnsi="FrankRuehl" w:cs="FrankRuehl"/>
        <w:rtl/>
      </w:rPr>
      <w:fldChar w:fldCharType="end"/>
    </w:r>
  </w:p>
  <w:p w14:paraId="704A0A46" w14:textId="77777777" w:rsidR="002C358E" w:rsidRPr="00514C95" w:rsidRDefault="00514C95" w:rsidP="00514C95">
    <w:pPr>
      <w:pStyle w:val="a5"/>
      <w:pBdr>
        <w:top w:val="single" w:sz="4" w:space="1" w:color="auto"/>
        <w:between w:val="single" w:sz="4" w:space="0" w:color="auto"/>
      </w:pBdr>
      <w:spacing w:after="60"/>
      <w:jc w:val="center"/>
      <w:rPr>
        <w:rFonts w:ascii="FrankRuehl" w:hAnsi="FrankRuehl" w:cs="FrankRuehl"/>
        <w:color w:val="000000"/>
      </w:rPr>
    </w:pPr>
    <w:r w:rsidRPr="00514C95">
      <w:rPr>
        <w:rFonts w:ascii="FrankRuehl" w:hAnsi="FrankRuehl" w:cs="FrankRuehl"/>
        <w:color w:val="000000"/>
      </w:rPr>
      <w:pict w14:anchorId="4457B7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FC3718" w14:textId="77777777" w:rsidR="00352F02" w:rsidRDefault="00352F02" w:rsidP="002F1EDE">
      <w:r>
        <w:separator/>
      </w:r>
    </w:p>
  </w:footnote>
  <w:footnote w:type="continuationSeparator" w:id="0">
    <w:p w14:paraId="7EB7E0F3" w14:textId="77777777" w:rsidR="00352F02" w:rsidRDefault="00352F02" w:rsidP="002F1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B3844" w14:textId="77777777" w:rsidR="00FD6DDD" w:rsidRPr="00514C95" w:rsidRDefault="00514C95" w:rsidP="00514C95">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(י-ם) 28045-11-18</w:t>
    </w:r>
    <w:r>
      <w:rPr>
        <w:rFonts w:ascii="David" w:hAnsi="David"/>
        <w:color w:val="000000"/>
        <w:sz w:val="22"/>
        <w:szCs w:val="22"/>
        <w:rtl/>
      </w:rPr>
      <w:tab/>
      <w:t xml:space="preserve"> מדינת ישראל נ' יגאל טגניה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D2968" w14:textId="77777777" w:rsidR="00FD6DDD" w:rsidRPr="00514C95" w:rsidRDefault="00514C95" w:rsidP="00514C9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28045-11-18</w:t>
    </w:r>
    <w:r>
      <w:rPr>
        <w:rFonts w:ascii="David" w:hAnsi="David"/>
        <w:color w:val="000000"/>
        <w:sz w:val="22"/>
        <w:szCs w:val="22"/>
        <w:rtl/>
      </w:rPr>
      <w:tab/>
      <w:t xml:space="preserve"> מדינת ישראל נ' יגאל טגניה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61514"/>
    <w:multiLevelType w:val="multilevel"/>
    <w:tmpl w:val="CD0857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2F5CBC"/>
    <w:multiLevelType w:val="multilevel"/>
    <w:tmpl w:val="BE3EE9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385567894">
    <w:abstractNumId w:val="0"/>
  </w:num>
  <w:num w:numId="2" w16cid:durableId="733309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929B1"/>
    <w:rsid w:val="001B1304"/>
    <w:rsid w:val="001B5A3B"/>
    <w:rsid w:val="0023321B"/>
    <w:rsid w:val="002C358E"/>
    <w:rsid w:val="002F1EDE"/>
    <w:rsid w:val="00352F02"/>
    <w:rsid w:val="00514C95"/>
    <w:rsid w:val="00657A18"/>
    <w:rsid w:val="0095234B"/>
    <w:rsid w:val="009A026A"/>
    <w:rsid w:val="00A60B11"/>
    <w:rsid w:val="00B4637E"/>
    <w:rsid w:val="00C925D2"/>
    <w:rsid w:val="00D929B1"/>
    <w:rsid w:val="00DD1134"/>
    <w:rsid w:val="00FD6D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33D783"/>
  <w15:chartTrackingRefBased/>
  <w15:docId w15:val="{27E95FED-E747-42A3-B2AA-67793592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929B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929B1"/>
    <w:pPr>
      <w:tabs>
        <w:tab w:val="center" w:pos="4153"/>
        <w:tab w:val="right" w:pos="8306"/>
      </w:tabs>
    </w:pPr>
  </w:style>
  <w:style w:type="character" w:customStyle="1" w:styleId="a4">
    <w:name w:val="כותרת עליונה תו"/>
    <w:link w:val="a3"/>
    <w:rsid w:val="00D929B1"/>
    <w:rPr>
      <w:rFonts w:ascii="Times New Roman" w:eastAsia="Times New Roman" w:hAnsi="Times New Roman" w:cs="David"/>
      <w:sz w:val="24"/>
      <w:szCs w:val="24"/>
    </w:rPr>
  </w:style>
  <w:style w:type="paragraph" w:styleId="a5">
    <w:name w:val="footer"/>
    <w:basedOn w:val="a"/>
    <w:link w:val="a6"/>
    <w:rsid w:val="00D929B1"/>
    <w:pPr>
      <w:tabs>
        <w:tab w:val="center" w:pos="4153"/>
        <w:tab w:val="right" w:pos="8306"/>
      </w:tabs>
    </w:pPr>
  </w:style>
  <w:style w:type="character" w:customStyle="1" w:styleId="a6">
    <w:name w:val="כותרת תחתונה תו"/>
    <w:link w:val="a5"/>
    <w:rsid w:val="00D929B1"/>
    <w:rPr>
      <w:rFonts w:ascii="Times New Roman" w:eastAsia="Times New Roman" w:hAnsi="Times New Roman" w:cs="David"/>
      <w:sz w:val="24"/>
      <w:szCs w:val="24"/>
    </w:rPr>
  </w:style>
  <w:style w:type="table" w:styleId="a7">
    <w:name w:val="Table Grid"/>
    <w:basedOn w:val="a1"/>
    <w:rsid w:val="00D929B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929B1"/>
  </w:style>
  <w:style w:type="character" w:styleId="Hyperlink">
    <w:name w:val="Hyperlink"/>
    <w:rsid w:val="00FD6D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d.a" TargetMode="External"/><Relationship Id="rId13" Type="http://schemas.openxmlformats.org/officeDocument/2006/relationships/hyperlink" Target="http://www.nevo.co.il/law/70301"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40jc.b" TargetMode="External"/><Relationship Id="rId1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8441178"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fontTable" Target="fontTable.xml"/><Relationship Id="rId10" Type="http://schemas.openxmlformats.org/officeDocument/2006/relationships/hyperlink" Target="http://www.nevo.co.il/law/4216"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jc.b" TargetMode="External"/><Relationship Id="rId14" Type="http://schemas.openxmlformats.org/officeDocument/2006/relationships/hyperlink" Target="http://www.nevo.co.il/law/70301/40d.a"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1637</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9803</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8257637</vt:i4>
      </vt:variant>
      <vt:variant>
        <vt:i4>30</vt:i4>
      </vt:variant>
      <vt:variant>
        <vt:i4>0</vt:i4>
      </vt:variant>
      <vt:variant>
        <vt:i4>5</vt:i4>
      </vt:variant>
      <vt:variant>
        <vt:lpwstr>http://www.nevo.co.il/law/4216</vt:lpwstr>
      </vt:variant>
      <vt:variant>
        <vt:lpwstr/>
      </vt:variant>
      <vt:variant>
        <vt:i4>8257637</vt:i4>
      </vt:variant>
      <vt:variant>
        <vt:i4>27</vt:i4>
      </vt:variant>
      <vt:variant>
        <vt:i4>0</vt:i4>
      </vt:variant>
      <vt:variant>
        <vt:i4>5</vt:i4>
      </vt:variant>
      <vt:variant>
        <vt:lpwstr>http://www.nevo.co.il/law/4216</vt:lpwstr>
      </vt:variant>
      <vt:variant>
        <vt:lpwstr/>
      </vt:variant>
      <vt:variant>
        <vt:i4>7995492</vt:i4>
      </vt:variant>
      <vt:variant>
        <vt:i4>24</vt:i4>
      </vt:variant>
      <vt:variant>
        <vt:i4>0</vt:i4>
      </vt:variant>
      <vt:variant>
        <vt:i4>5</vt:i4>
      </vt:variant>
      <vt:variant>
        <vt:lpwstr>http://www.nevo.co.il/law/70301</vt:lpwstr>
      </vt:variant>
      <vt:variant>
        <vt:lpwstr/>
      </vt:variant>
      <vt:variant>
        <vt:i4>4915205</vt:i4>
      </vt:variant>
      <vt:variant>
        <vt:i4>21</vt:i4>
      </vt:variant>
      <vt:variant>
        <vt:i4>0</vt:i4>
      </vt:variant>
      <vt:variant>
        <vt:i4>5</vt:i4>
      </vt:variant>
      <vt:variant>
        <vt:lpwstr>http://www.nevo.co.il/law/70301/40d.a</vt:lpwstr>
      </vt:variant>
      <vt:variant>
        <vt:lpwstr/>
      </vt:variant>
      <vt:variant>
        <vt:i4>7995492</vt:i4>
      </vt:variant>
      <vt:variant>
        <vt:i4>18</vt:i4>
      </vt:variant>
      <vt:variant>
        <vt:i4>0</vt:i4>
      </vt:variant>
      <vt:variant>
        <vt:i4>5</vt:i4>
      </vt:variant>
      <vt:variant>
        <vt:lpwstr>http://www.nevo.co.il/law/70301</vt:lpwstr>
      </vt:variant>
      <vt:variant>
        <vt:lpwstr/>
      </vt:variant>
      <vt:variant>
        <vt:i4>6553637</vt:i4>
      </vt:variant>
      <vt:variant>
        <vt:i4>15</vt:i4>
      </vt:variant>
      <vt:variant>
        <vt:i4>0</vt:i4>
      </vt:variant>
      <vt:variant>
        <vt:i4>5</vt:i4>
      </vt:variant>
      <vt:variant>
        <vt:lpwstr>http://www.nevo.co.il/law/70301/40jc.b</vt:lpwstr>
      </vt:variant>
      <vt:variant>
        <vt:lpwstr/>
      </vt:variant>
      <vt:variant>
        <vt:i4>3473526</vt:i4>
      </vt:variant>
      <vt:variant>
        <vt:i4>12</vt:i4>
      </vt:variant>
      <vt:variant>
        <vt:i4>0</vt:i4>
      </vt:variant>
      <vt:variant>
        <vt:i4>5</vt:i4>
      </vt:variant>
      <vt:variant>
        <vt:lpwstr>http://www.nevo.co.il/case/8441178</vt:lpwstr>
      </vt:variant>
      <vt:variant>
        <vt:lpwstr/>
      </vt:variant>
      <vt:variant>
        <vt:i4>8257637</vt:i4>
      </vt:variant>
      <vt:variant>
        <vt:i4>9</vt:i4>
      </vt:variant>
      <vt:variant>
        <vt:i4>0</vt:i4>
      </vt:variant>
      <vt:variant>
        <vt:i4>5</vt:i4>
      </vt:variant>
      <vt:variant>
        <vt:lpwstr>http://www.nevo.co.il/law/4216</vt:lpwstr>
      </vt:variant>
      <vt:variant>
        <vt:lpwstr/>
      </vt:variant>
      <vt:variant>
        <vt:i4>6553637</vt:i4>
      </vt:variant>
      <vt:variant>
        <vt:i4>6</vt:i4>
      </vt:variant>
      <vt:variant>
        <vt:i4>0</vt:i4>
      </vt:variant>
      <vt:variant>
        <vt:i4>5</vt:i4>
      </vt:variant>
      <vt:variant>
        <vt:lpwstr>http://www.nevo.co.il/law/70301/40jc.b</vt:lpwstr>
      </vt:variant>
      <vt:variant>
        <vt:lpwstr/>
      </vt:variant>
      <vt:variant>
        <vt:i4>4915205</vt:i4>
      </vt:variant>
      <vt:variant>
        <vt:i4>3</vt:i4>
      </vt:variant>
      <vt:variant>
        <vt:i4>0</vt:i4>
      </vt:variant>
      <vt:variant>
        <vt:i4>5</vt:i4>
      </vt:variant>
      <vt:variant>
        <vt:lpwstr>http://www.nevo.co.il/law/70301/40d.a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2025-04-22T23:57:00Z</dcterms:created>
  <dcterms:modified xsi:type="dcterms:W3CDTF">2025-04-22T23:57:00Z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28045</vt:lpwstr>
  </property>
  <property fmtid="{D5CDD505-2E9C-101B-9397-08002B2CF9AE}" pid="6" name="NEWPARTB">
    <vt:lpwstr>11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יגאל טגניה </vt:lpwstr>
  </property>
  <property fmtid="{D5CDD505-2E9C-101B-9397-08002B2CF9AE}" pid="10" name="JUDGE">
    <vt:lpwstr>אביחי דורון</vt:lpwstr>
  </property>
  <property fmtid="{D5CDD505-2E9C-101B-9397-08002B2CF9AE}" pid="11" name="CITY">
    <vt:lpwstr>י-ם</vt:lpwstr>
  </property>
  <property fmtid="{D5CDD505-2E9C-101B-9397-08002B2CF9AE}" pid="12" name="DATE">
    <vt:lpwstr>20210929</vt:lpwstr>
  </property>
  <property fmtid="{D5CDD505-2E9C-101B-9397-08002B2CF9AE}" pid="13" name="TYPE_N_DATE">
    <vt:lpwstr>38020210929</vt:lpwstr>
  </property>
  <property fmtid="{D5CDD505-2E9C-101B-9397-08002B2CF9AE}" pid="14" name="WORDNUMPAGES">
    <vt:lpwstr>7</vt:lpwstr>
  </property>
  <property fmtid="{D5CDD505-2E9C-101B-9397-08002B2CF9AE}" pid="15" name="TYPE_ABS_DATE">
    <vt:lpwstr>380020210929</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8441178</vt:lpwstr>
  </property>
  <property fmtid="{D5CDD505-2E9C-101B-9397-08002B2CF9AE}" pid="36" name="LAWLISTTMP1">
    <vt:lpwstr>70301/40jc.b;040d.a</vt:lpwstr>
  </property>
  <property fmtid="{D5CDD505-2E9C-101B-9397-08002B2CF9AE}" pid="37" name="LAWLISTTMP2">
    <vt:lpwstr>4216:2</vt:lpwstr>
  </property>
</Properties>
</file>