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62"/>
        <w:gridCol w:w="3561"/>
      </w:tblGrid>
      <w:tr w:rsidR="00BB2A98" w:rsidRPr="00F74B5A" w14:paraId="3DFEF075" w14:textId="77777777" w:rsidTr="00ED36CD">
        <w:trPr>
          <w:trHeight w:hRule="exact" w:val="418"/>
          <w:jc w:val="center"/>
        </w:trPr>
        <w:tc>
          <w:tcPr>
            <w:tcW w:w="8523" w:type="dxa"/>
            <w:gridSpan w:val="2"/>
          </w:tcPr>
          <w:p w14:paraId="7208284C" w14:textId="77777777" w:rsidR="00BB2A98" w:rsidRPr="00F74B5A" w:rsidRDefault="00BB2A98" w:rsidP="00FC2C10">
            <w:pPr>
              <w:pStyle w:val="a3"/>
              <w:jc w:val="center"/>
              <w:rPr>
                <w:rFonts w:ascii="Tahoma" w:hAnsi="Tahoma" w:cs="Tahoma"/>
                <w:color w:val="000080"/>
                <w:rtl/>
              </w:rPr>
            </w:pPr>
            <w:bookmarkStart w:id="0" w:name="LastJudge"/>
            <w:r w:rsidRPr="00F74B5A">
              <w:rPr>
                <w:rFonts w:ascii="Tahoma" w:hAnsi="Tahoma" w:cs="Tahoma"/>
                <w:b/>
                <w:bCs/>
                <w:color w:val="000080"/>
                <w:rtl/>
              </w:rPr>
              <w:t>בית משפט השלום בירושלים</w:t>
            </w:r>
          </w:p>
        </w:tc>
      </w:tr>
      <w:tr w:rsidR="00BB2A98" w:rsidRPr="00F74B5A" w14:paraId="0B942D21" w14:textId="77777777" w:rsidTr="00ED36CD">
        <w:trPr>
          <w:trHeight w:val="850"/>
          <w:jc w:val="center"/>
        </w:trPr>
        <w:tc>
          <w:tcPr>
            <w:tcW w:w="4962" w:type="dxa"/>
          </w:tcPr>
          <w:p w14:paraId="785B944A" w14:textId="77777777" w:rsidR="00BB2A98" w:rsidRPr="00F74B5A" w:rsidRDefault="00BB2A98" w:rsidP="00FC2C10">
            <w:pPr>
              <w:rPr>
                <w:sz w:val="26"/>
                <w:szCs w:val="26"/>
                <w:rtl/>
              </w:rPr>
            </w:pPr>
            <w:r w:rsidRPr="00F74B5A">
              <w:rPr>
                <w:sz w:val="26"/>
                <w:szCs w:val="26"/>
                <w:rtl/>
              </w:rPr>
              <w:t>ת"פ</w:t>
            </w:r>
            <w:r w:rsidRPr="00F74B5A">
              <w:rPr>
                <w:rFonts w:hint="cs"/>
                <w:sz w:val="26"/>
                <w:szCs w:val="26"/>
                <w:rtl/>
              </w:rPr>
              <w:t xml:space="preserve"> </w:t>
            </w:r>
            <w:r w:rsidRPr="00F74B5A">
              <w:rPr>
                <w:sz w:val="26"/>
                <w:szCs w:val="26"/>
                <w:rtl/>
              </w:rPr>
              <w:t>55809-11-18</w:t>
            </w:r>
            <w:r w:rsidRPr="00F74B5A">
              <w:rPr>
                <w:rFonts w:hint="cs"/>
                <w:sz w:val="26"/>
                <w:szCs w:val="26"/>
                <w:rtl/>
              </w:rPr>
              <w:t xml:space="preserve"> </w:t>
            </w:r>
            <w:r w:rsidRPr="00F74B5A">
              <w:rPr>
                <w:sz w:val="26"/>
                <w:szCs w:val="26"/>
                <w:rtl/>
              </w:rPr>
              <w:t>מדינת ישראל נ' זדה(אחר/נוסף)</w:t>
            </w:r>
          </w:p>
        </w:tc>
        <w:tc>
          <w:tcPr>
            <w:tcW w:w="3561" w:type="dxa"/>
          </w:tcPr>
          <w:p w14:paraId="6C54C847" w14:textId="77777777" w:rsidR="00BB2A98" w:rsidRPr="00F74B5A" w:rsidRDefault="00BB2A98" w:rsidP="00FC2C10">
            <w:pPr>
              <w:pStyle w:val="a3"/>
              <w:jc w:val="right"/>
              <w:rPr>
                <w:sz w:val="26"/>
                <w:szCs w:val="26"/>
                <w:rtl/>
              </w:rPr>
            </w:pPr>
          </w:p>
        </w:tc>
      </w:tr>
    </w:tbl>
    <w:p w14:paraId="4E93FCAA" w14:textId="77777777" w:rsidR="00BB2A98" w:rsidRPr="00F74B5A" w:rsidRDefault="00BB2A98" w:rsidP="00BB2A98">
      <w:pPr>
        <w:pStyle w:val="a3"/>
        <w:rPr>
          <w:rtl/>
        </w:rPr>
      </w:pPr>
    </w:p>
    <w:p w14:paraId="1E50F002" w14:textId="77777777" w:rsidR="00BB2A98" w:rsidRPr="00F74B5A" w:rsidRDefault="00BB2A98" w:rsidP="00BB2A98">
      <w:pPr>
        <w:rPr>
          <w:rtl/>
        </w:rPr>
      </w:pPr>
    </w:p>
    <w:p w14:paraId="221445EF" w14:textId="77777777" w:rsidR="00BB2A98" w:rsidRPr="00F74B5A" w:rsidRDefault="00BB2A98" w:rsidP="00BB2A9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077"/>
        <w:gridCol w:w="4820"/>
      </w:tblGrid>
      <w:tr w:rsidR="00BB2A98" w:rsidRPr="00F74B5A" w14:paraId="2D89A77F" w14:textId="77777777" w:rsidTr="00BB2A98">
        <w:trPr>
          <w:trHeight w:val="295"/>
          <w:jc w:val="center"/>
        </w:trPr>
        <w:tc>
          <w:tcPr>
            <w:tcW w:w="8820" w:type="dxa"/>
            <w:gridSpan w:val="3"/>
            <w:tcBorders>
              <w:top w:val="nil"/>
              <w:left w:val="nil"/>
              <w:bottom w:val="nil"/>
              <w:right w:val="nil"/>
            </w:tcBorders>
            <w:shd w:val="clear" w:color="auto" w:fill="auto"/>
          </w:tcPr>
          <w:p w14:paraId="7ECBA70E" w14:textId="77777777" w:rsidR="00BB2A98" w:rsidRPr="00F74B5A" w:rsidRDefault="00BB2A98" w:rsidP="00BB2A98">
            <w:pPr>
              <w:jc w:val="both"/>
              <w:rPr>
                <w:rFonts w:ascii="Arial" w:hAnsi="Arial"/>
                <w:b/>
                <w:bCs/>
                <w:sz w:val="26"/>
                <w:szCs w:val="26"/>
                <w:rtl/>
              </w:rPr>
            </w:pPr>
            <w:r w:rsidRPr="00F74B5A">
              <w:rPr>
                <w:rFonts w:ascii="Arial" w:hAnsi="Arial" w:hint="cs"/>
                <w:b/>
                <w:bCs/>
                <w:sz w:val="26"/>
                <w:szCs w:val="26"/>
                <w:rtl/>
              </w:rPr>
              <w:t>ל</w:t>
            </w:r>
            <w:r w:rsidRPr="00F74B5A">
              <w:rPr>
                <w:rFonts w:ascii="Arial" w:hAnsi="Arial"/>
                <w:b/>
                <w:bCs/>
                <w:sz w:val="26"/>
                <w:szCs w:val="26"/>
                <w:rtl/>
              </w:rPr>
              <w:t xml:space="preserve">פני </w:t>
            </w:r>
            <w:r w:rsidRPr="00F74B5A">
              <w:rPr>
                <w:rFonts w:ascii="Arial" w:hAnsi="Arial" w:hint="cs"/>
                <w:b/>
                <w:bCs/>
                <w:sz w:val="26"/>
                <w:szCs w:val="26"/>
                <w:rtl/>
              </w:rPr>
              <w:t>כבוד ה</w:t>
            </w:r>
            <w:r w:rsidRPr="00F74B5A">
              <w:rPr>
                <w:rFonts w:ascii="Arial" w:hAnsi="Arial"/>
                <w:b/>
                <w:bCs/>
                <w:sz w:val="26"/>
                <w:szCs w:val="26"/>
                <w:rtl/>
              </w:rPr>
              <w:t>שופט</w:t>
            </w:r>
            <w:r w:rsidRPr="00F74B5A">
              <w:rPr>
                <w:rFonts w:ascii="Arial" w:hAnsi="Arial" w:hint="cs"/>
                <w:b/>
                <w:bCs/>
                <w:sz w:val="26"/>
                <w:szCs w:val="26"/>
                <w:rtl/>
              </w:rPr>
              <w:t xml:space="preserve">  </w:t>
            </w:r>
            <w:r w:rsidRPr="00F74B5A">
              <w:rPr>
                <w:rFonts w:ascii="Arial" w:hAnsi="Arial"/>
                <w:b/>
                <w:bCs/>
                <w:sz w:val="26"/>
                <w:szCs w:val="26"/>
                <w:rtl/>
              </w:rPr>
              <w:t>אביחי דורון</w:t>
            </w:r>
          </w:p>
          <w:p w14:paraId="65D4BDFE" w14:textId="77777777" w:rsidR="00BB2A98" w:rsidRPr="00F74B5A" w:rsidRDefault="00BB2A98" w:rsidP="00BB2A98">
            <w:pPr>
              <w:jc w:val="both"/>
              <w:rPr>
                <w:rFonts w:ascii="Arial" w:hAnsi="Arial"/>
                <w:sz w:val="26"/>
                <w:szCs w:val="26"/>
              </w:rPr>
            </w:pPr>
          </w:p>
        </w:tc>
      </w:tr>
      <w:tr w:rsidR="00BB2A98" w:rsidRPr="00F74B5A" w14:paraId="5CDAE8BD" w14:textId="77777777" w:rsidTr="00BB2A98">
        <w:trPr>
          <w:trHeight w:val="355"/>
          <w:jc w:val="center"/>
        </w:trPr>
        <w:tc>
          <w:tcPr>
            <w:tcW w:w="923" w:type="dxa"/>
            <w:tcBorders>
              <w:top w:val="nil"/>
              <w:left w:val="nil"/>
              <w:bottom w:val="nil"/>
              <w:right w:val="nil"/>
            </w:tcBorders>
            <w:shd w:val="clear" w:color="auto" w:fill="auto"/>
          </w:tcPr>
          <w:p w14:paraId="14EB6E09" w14:textId="77777777" w:rsidR="00BB2A98" w:rsidRPr="00F74B5A" w:rsidRDefault="00BB2A98" w:rsidP="00BB2A98">
            <w:pPr>
              <w:jc w:val="both"/>
              <w:rPr>
                <w:rFonts w:ascii="Arial" w:hAnsi="Arial"/>
                <w:b/>
                <w:bCs/>
                <w:sz w:val="26"/>
                <w:szCs w:val="26"/>
              </w:rPr>
            </w:pPr>
            <w:bookmarkStart w:id="1" w:name="FirstAppellant"/>
            <w:r w:rsidRPr="00F74B5A">
              <w:rPr>
                <w:rFonts w:ascii="Arial" w:hAnsi="Arial" w:hint="cs"/>
                <w:b/>
                <w:bCs/>
                <w:sz w:val="26"/>
                <w:szCs w:val="26"/>
                <w:rtl/>
              </w:rPr>
              <w:t>בעניין:</w:t>
            </w:r>
          </w:p>
        </w:tc>
        <w:tc>
          <w:tcPr>
            <w:tcW w:w="3077" w:type="dxa"/>
            <w:tcBorders>
              <w:top w:val="nil"/>
              <w:left w:val="nil"/>
              <w:bottom w:val="nil"/>
              <w:right w:val="nil"/>
            </w:tcBorders>
            <w:shd w:val="clear" w:color="auto" w:fill="auto"/>
          </w:tcPr>
          <w:p w14:paraId="26E8F9E8" w14:textId="77777777" w:rsidR="00BB2A98" w:rsidRPr="00F74B5A" w:rsidRDefault="00BB2A98" w:rsidP="00FC2C10">
            <w:pPr>
              <w:rPr>
                <w:sz w:val="26"/>
                <w:szCs w:val="26"/>
              </w:rPr>
            </w:pPr>
            <w:r w:rsidRPr="00F74B5A">
              <w:rPr>
                <w:rFonts w:ascii="Arial" w:hAnsi="Arial"/>
                <w:sz w:val="26"/>
                <w:szCs w:val="26"/>
                <w:rtl/>
              </w:rPr>
              <w:t>מדינת ישראל</w:t>
            </w:r>
          </w:p>
        </w:tc>
        <w:tc>
          <w:tcPr>
            <w:tcW w:w="4820" w:type="dxa"/>
            <w:tcBorders>
              <w:top w:val="nil"/>
              <w:left w:val="nil"/>
              <w:bottom w:val="nil"/>
              <w:right w:val="nil"/>
            </w:tcBorders>
            <w:shd w:val="clear" w:color="auto" w:fill="auto"/>
          </w:tcPr>
          <w:p w14:paraId="52C7FA51" w14:textId="77777777" w:rsidR="00BB2A98" w:rsidRPr="00F74B5A" w:rsidRDefault="00BB2A98" w:rsidP="00BB2A98">
            <w:pPr>
              <w:jc w:val="both"/>
              <w:rPr>
                <w:rFonts w:ascii="Arial" w:hAnsi="Arial"/>
                <w:sz w:val="26"/>
                <w:szCs w:val="26"/>
              </w:rPr>
            </w:pPr>
          </w:p>
        </w:tc>
      </w:tr>
      <w:bookmarkEnd w:id="1"/>
      <w:tr w:rsidR="00BB2A98" w:rsidRPr="00F74B5A" w14:paraId="3079EAAC" w14:textId="77777777" w:rsidTr="00BB2A98">
        <w:trPr>
          <w:trHeight w:val="355"/>
          <w:jc w:val="center"/>
        </w:trPr>
        <w:tc>
          <w:tcPr>
            <w:tcW w:w="923" w:type="dxa"/>
            <w:tcBorders>
              <w:top w:val="nil"/>
              <w:left w:val="nil"/>
              <w:bottom w:val="nil"/>
              <w:right w:val="nil"/>
            </w:tcBorders>
            <w:shd w:val="clear" w:color="auto" w:fill="auto"/>
          </w:tcPr>
          <w:p w14:paraId="551F8967" w14:textId="77777777" w:rsidR="00BB2A98" w:rsidRPr="00F74B5A" w:rsidRDefault="00BB2A98" w:rsidP="00BB2A98">
            <w:pPr>
              <w:jc w:val="both"/>
              <w:rPr>
                <w:rFonts w:ascii="Arial" w:hAnsi="Arial"/>
                <w:sz w:val="26"/>
                <w:szCs w:val="26"/>
                <w:rtl/>
              </w:rPr>
            </w:pPr>
          </w:p>
        </w:tc>
        <w:tc>
          <w:tcPr>
            <w:tcW w:w="3077" w:type="dxa"/>
            <w:tcBorders>
              <w:top w:val="nil"/>
              <w:left w:val="nil"/>
              <w:bottom w:val="nil"/>
              <w:right w:val="nil"/>
            </w:tcBorders>
            <w:shd w:val="clear" w:color="auto" w:fill="auto"/>
          </w:tcPr>
          <w:p w14:paraId="35E72017" w14:textId="77777777" w:rsidR="00BB2A98" w:rsidRPr="00F74B5A" w:rsidRDefault="00BB2A98" w:rsidP="00BB2A98">
            <w:pPr>
              <w:jc w:val="both"/>
              <w:rPr>
                <w:sz w:val="26"/>
                <w:szCs w:val="26"/>
                <w:rtl/>
              </w:rPr>
            </w:pPr>
          </w:p>
        </w:tc>
        <w:tc>
          <w:tcPr>
            <w:tcW w:w="4820" w:type="dxa"/>
            <w:tcBorders>
              <w:top w:val="nil"/>
              <w:left w:val="nil"/>
              <w:bottom w:val="nil"/>
              <w:right w:val="nil"/>
            </w:tcBorders>
            <w:shd w:val="clear" w:color="auto" w:fill="auto"/>
          </w:tcPr>
          <w:p w14:paraId="7EC6ECDE" w14:textId="77777777" w:rsidR="00BB2A98" w:rsidRPr="00F74B5A" w:rsidRDefault="00BB2A98" w:rsidP="00BB2A98">
            <w:pPr>
              <w:jc w:val="right"/>
              <w:rPr>
                <w:rFonts w:ascii="Arial" w:hAnsi="Arial"/>
                <w:sz w:val="26"/>
                <w:szCs w:val="26"/>
                <w:rtl/>
              </w:rPr>
            </w:pPr>
            <w:r w:rsidRPr="00F74B5A">
              <w:rPr>
                <w:rFonts w:ascii="Arial" w:hAnsi="Arial" w:hint="cs"/>
                <w:sz w:val="26"/>
                <w:szCs w:val="26"/>
                <w:rtl/>
              </w:rPr>
              <w:t>ה</w:t>
            </w:r>
            <w:r w:rsidRPr="00F74B5A">
              <w:rPr>
                <w:rFonts w:ascii="Arial" w:hAnsi="Arial"/>
                <w:sz w:val="26"/>
                <w:szCs w:val="26"/>
                <w:rtl/>
              </w:rPr>
              <w:t>מאשימה</w:t>
            </w:r>
          </w:p>
        </w:tc>
      </w:tr>
      <w:tr w:rsidR="00BB2A98" w:rsidRPr="00F74B5A" w14:paraId="157E51E4" w14:textId="77777777" w:rsidTr="00BB2A98">
        <w:trPr>
          <w:trHeight w:val="355"/>
          <w:jc w:val="center"/>
        </w:trPr>
        <w:tc>
          <w:tcPr>
            <w:tcW w:w="923" w:type="dxa"/>
            <w:tcBorders>
              <w:top w:val="nil"/>
              <w:left w:val="nil"/>
              <w:bottom w:val="nil"/>
              <w:right w:val="nil"/>
            </w:tcBorders>
            <w:shd w:val="clear" w:color="auto" w:fill="auto"/>
          </w:tcPr>
          <w:p w14:paraId="502CA339" w14:textId="77777777" w:rsidR="00BB2A98" w:rsidRPr="00F74B5A" w:rsidRDefault="00BB2A98" w:rsidP="00BB2A98">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5B7E9A45" w14:textId="77777777" w:rsidR="00BB2A98" w:rsidRPr="00F74B5A" w:rsidRDefault="00BB2A98" w:rsidP="00BB2A98">
            <w:pPr>
              <w:jc w:val="center"/>
              <w:rPr>
                <w:rFonts w:ascii="Arial" w:hAnsi="Arial"/>
                <w:b/>
                <w:bCs/>
                <w:sz w:val="26"/>
                <w:szCs w:val="26"/>
                <w:rtl/>
              </w:rPr>
            </w:pPr>
          </w:p>
          <w:p w14:paraId="22F13DBB" w14:textId="77777777" w:rsidR="00BB2A98" w:rsidRPr="00F74B5A" w:rsidRDefault="00BB2A98" w:rsidP="00BB2A98">
            <w:pPr>
              <w:jc w:val="center"/>
              <w:rPr>
                <w:rFonts w:ascii="Arial" w:hAnsi="Arial"/>
                <w:b/>
                <w:bCs/>
                <w:sz w:val="26"/>
                <w:szCs w:val="26"/>
                <w:rtl/>
              </w:rPr>
            </w:pPr>
            <w:r w:rsidRPr="00F74B5A">
              <w:rPr>
                <w:rFonts w:ascii="Arial" w:hAnsi="Arial"/>
                <w:b/>
                <w:bCs/>
                <w:sz w:val="26"/>
                <w:szCs w:val="26"/>
                <w:rtl/>
              </w:rPr>
              <w:t>נגד</w:t>
            </w:r>
          </w:p>
          <w:p w14:paraId="1BDA01A8" w14:textId="77777777" w:rsidR="00BB2A98" w:rsidRPr="00F74B5A" w:rsidRDefault="00BB2A98" w:rsidP="00BB2A98">
            <w:pPr>
              <w:jc w:val="both"/>
              <w:rPr>
                <w:rFonts w:ascii="Arial" w:hAnsi="Arial"/>
                <w:sz w:val="26"/>
                <w:szCs w:val="26"/>
              </w:rPr>
            </w:pPr>
          </w:p>
        </w:tc>
      </w:tr>
      <w:tr w:rsidR="00BB2A98" w:rsidRPr="00F74B5A" w14:paraId="2348A834" w14:textId="77777777" w:rsidTr="00BB2A98">
        <w:trPr>
          <w:trHeight w:val="355"/>
          <w:jc w:val="center"/>
        </w:trPr>
        <w:tc>
          <w:tcPr>
            <w:tcW w:w="923" w:type="dxa"/>
            <w:tcBorders>
              <w:top w:val="nil"/>
              <w:left w:val="nil"/>
              <w:bottom w:val="nil"/>
              <w:right w:val="nil"/>
            </w:tcBorders>
            <w:shd w:val="clear" w:color="auto" w:fill="auto"/>
          </w:tcPr>
          <w:p w14:paraId="2A1852B9" w14:textId="77777777" w:rsidR="00BB2A98" w:rsidRPr="00F74B5A" w:rsidRDefault="00BB2A98" w:rsidP="00FC2C10">
            <w:pPr>
              <w:rPr>
                <w:rFonts w:ascii="Arial" w:hAnsi="Arial"/>
                <w:sz w:val="26"/>
                <w:szCs w:val="26"/>
                <w:rtl/>
              </w:rPr>
            </w:pPr>
          </w:p>
        </w:tc>
        <w:tc>
          <w:tcPr>
            <w:tcW w:w="3077" w:type="dxa"/>
            <w:tcBorders>
              <w:top w:val="nil"/>
              <w:left w:val="nil"/>
              <w:bottom w:val="nil"/>
              <w:right w:val="nil"/>
            </w:tcBorders>
            <w:shd w:val="clear" w:color="auto" w:fill="auto"/>
          </w:tcPr>
          <w:p w14:paraId="022A5435" w14:textId="77777777" w:rsidR="00BB2A98" w:rsidRPr="00F74B5A" w:rsidRDefault="00BB2A98" w:rsidP="00FC2C10">
            <w:pPr>
              <w:rPr>
                <w:sz w:val="26"/>
                <w:szCs w:val="26"/>
                <w:rtl/>
              </w:rPr>
            </w:pPr>
            <w:r w:rsidRPr="00F74B5A">
              <w:rPr>
                <w:rFonts w:ascii="Arial" w:hAnsi="Arial"/>
                <w:sz w:val="26"/>
                <w:szCs w:val="26"/>
                <w:rtl/>
              </w:rPr>
              <w:t>גיא זדה (אחר/נוסף)</w:t>
            </w:r>
          </w:p>
        </w:tc>
        <w:tc>
          <w:tcPr>
            <w:tcW w:w="4820" w:type="dxa"/>
            <w:tcBorders>
              <w:top w:val="nil"/>
              <w:left w:val="nil"/>
              <w:bottom w:val="nil"/>
              <w:right w:val="nil"/>
            </w:tcBorders>
            <w:shd w:val="clear" w:color="auto" w:fill="auto"/>
          </w:tcPr>
          <w:p w14:paraId="2CED364B" w14:textId="77777777" w:rsidR="00BB2A98" w:rsidRPr="00F74B5A" w:rsidRDefault="00BB2A98" w:rsidP="00BB2A98">
            <w:pPr>
              <w:jc w:val="right"/>
              <w:rPr>
                <w:rFonts w:ascii="Arial" w:hAnsi="Arial"/>
                <w:sz w:val="26"/>
                <w:szCs w:val="26"/>
              </w:rPr>
            </w:pPr>
          </w:p>
        </w:tc>
      </w:tr>
      <w:tr w:rsidR="00BB2A98" w:rsidRPr="00F74B5A" w14:paraId="6DBF7A70" w14:textId="77777777" w:rsidTr="00BB2A98">
        <w:trPr>
          <w:trHeight w:val="355"/>
          <w:jc w:val="center"/>
        </w:trPr>
        <w:tc>
          <w:tcPr>
            <w:tcW w:w="923" w:type="dxa"/>
            <w:tcBorders>
              <w:top w:val="nil"/>
              <w:left w:val="nil"/>
              <w:bottom w:val="nil"/>
              <w:right w:val="nil"/>
            </w:tcBorders>
            <w:shd w:val="clear" w:color="auto" w:fill="auto"/>
          </w:tcPr>
          <w:p w14:paraId="35698BE9" w14:textId="77777777" w:rsidR="00BB2A98" w:rsidRPr="00F74B5A" w:rsidRDefault="00BB2A98" w:rsidP="00BB2A98">
            <w:pPr>
              <w:jc w:val="both"/>
              <w:rPr>
                <w:rFonts w:ascii="Arial" w:hAnsi="Arial"/>
                <w:sz w:val="26"/>
                <w:szCs w:val="26"/>
                <w:rtl/>
              </w:rPr>
            </w:pPr>
          </w:p>
        </w:tc>
        <w:tc>
          <w:tcPr>
            <w:tcW w:w="3077" w:type="dxa"/>
            <w:tcBorders>
              <w:top w:val="nil"/>
              <w:left w:val="nil"/>
              <w:bottom w:val="nil"/>
              <w:right w:val="nil"/>
            </w:tcBorders>
            <w:shd w:val="clear" w:color="auto" w:fill="auto"/>
          </w:tcPr>
          <w:p w14:paraId="2D294C40" w14:textId="77777777" w:rsidR="00BB2A98" w:rsidRPr="00F74B5A" w:rsidRDefault="00BB2A98" w:rsidP="00BB2A98">
            <w:pPr>
              <w:jc w:val="both"/>
              <w:rPr>
                <w:sz w:val="26"/>
                <w:szCs w:val="26"/>
                <w:rtl/>
              </w:rPr>
            </w:pPr>
          </w:p>
        </w:tc>
        <w:tc>
          <w:tcPr>
            <w:tcW w:w="4820" w:type="dxa"/>
            <w:tcBorders>
              <w:top w:val="nil"/>
              <w:left w:val="nil"/>
              <w:bottom w:val="nil"/>
              <w:right w:val="nil"/>
            </w:tcBorders>
            <w:shd w:val="clear" w:color="auto" w:fill="auto"/>
          </w:tcPr>
          <w:p w14:paraId="245F0E97" w14:textId="77777777" w:rsidR="00BB2A98" w:rsidRPr="00F74B5A" w:rsidRDefault="00BB2A98" w:rsidP="00BB2A98">
            <w:pPr>
              <w:jc w:val="right"/>
              <w:rPr>
                <w:rFonts w:ascii="Arial" w:hAnsi="Arial"/>
                <w:sz w:val="26"/>
                <w:szCs w:val="26"/>
              </w:rPr>
            </w:pPr>
            <w:r w:rsidRPr="00F74B5A">
              <w:rPr>
                <w:rFonts w:ascii="Arial" w:hAnsi="Arial" w:hint="cs"/>
                <w:sz w:val="26"/>
                <w:szCs w:val="26"/>
                <w:rtl/>
              </w:rPr>
              <w:t>ה</w:t>
            </w:r>
            <w:r w:rsidRPr="00F74B5A">
              <w:rPr>
                <w:rFonts w:ascii="Arial" w:hAnsi="Arial"/>
                <w:sz w:val="26"/>
                <w:szCs w:val="26"/>
                <w:rtl/>
              </w:rPr>
              <w:t>נאשמים</w:t>
            </w:r>
          </w:p>
        </w:tc>
      </w:tr>
    </w:tbl>
    <w:p w14:paraId="65C914BE" w14:textId="77777777" w:rsidR="00ED36CD" w:rsidRDefault="00ED36CD" w:rsidP="00F74B5A">
      <w:pPr>
        <w:rPr>
          <w:rtl/>
        </w:rPr>
      </w:pPr>
    </w:p>
    <w:p w14:paraId="6E2DB92D" w14:textId="77777777" w:rsidR="00ED36CD" w:rsidRPr="00ED36CD" w:rsidRDefault="00ED36CD" w:rsidP="00ED36CD">
      <w:pPr>
        <w:spacing w:after="120" w:line="240" w:lineRule="exact"/>
        <w:ind w:left="283" w:hanging="283"/>
        <w:jc w:val="both"/>
        <w:rPr>
          <w:rFonts w:ascii="FrankRuehl" w:hAnsi="FrankRuehl" w:cs="FrankRuehl"/>
          <w:rtl/>
        </w:rPr>
      </w:pPr>
    </w:p>
    <w:p w14:paraId="6B25F2B9" w14:textId="77777777" w:rsidR="00F63CE7" w:rsidRDefault="00F63CE7" w:rsidP="00F63CE7">
      <w:pPr>
        <w:rPr>
          <w:rtl/>
        </w:rPr>
      </w:pPr>
      <w:bookmarkStart w:id="2" w:name="LawTable"/>
      <w:bookmarkEnd w:id="2"/>
    </w:p>
    <w:p w14:paraId="29DD9B52" w14:textId="77777777" w:rsidR="00F63CE7" w:rsidRPr="00F63CE7" w:rsidRDefault="00F63CE7" w:rsidP="00F63CE7">
      <w:pPr>
        <w:spacing w:before="120" w:after="120" w:line="240" w:lineRule="exact"/>
        <w:ind w:left="283" w:hanging="283"/>
        <w:jc w:val="both"/>
        <w:rPr>
          <w:rFonts w:ascii="FrankRuehl" w:hAnsi="FrankRuehl" w:cs="FrankRuehl"/>
          <w:rtl/>
        </w:rPr>
      </w:pPr>
    </w:p>
    <w:p w14:paraId="359C52DC" w14:textId="77777777" w:rsidR="00F63CE7" w:rsidRPr="00F63CE7" w:rsidRDefault="00F63CE7" w:rsidP="00F63CE7">
      <w:pPr>
        <w:spacing w:before="120" w:after="120" w:line="240" w:lineRule="exact"/>
        <w:ind w:left="283" w:hanging="283"/>
        <w:jc w:val="both"/>
        <w:rPr>
          <w:rFonts w:ascii="FrankRuehl" w:hAnsi="FrankRuehl" w:cs="FrankRuehl"/>
          <w:rtl/>
        </w:rPr>
      </w:pPr>
    </w:p>
    <w:p w14:paraId="492392FE" w14:textId="77777777" w:rsidR="00F63CE7" w:rsidRPr="00F63CE7" w:rsidRDefault="00F63CE7" w:rsidP="00F63CE7">
      <w:pPr>
        <w:spacing w:before="120" w:after="120" w:line="240" w:lineRule="exact"/>
        <w:ind w:left="283" w:hanging="283"/>
        <w:jc w:val="both"/>
        <w:rPr>
          <w:rFonts w:ascii="FrankRuehl" w:hAnsi="FrankRuehl" w:cs="FrankRuehl"/>
          <w:rtl/>
        </w:rPr>
      </w:pPr>
      <w:r w:rsidRPr="00F63CE7">
        <w:rPr>
          <w:rFonts w:ascii="FrankRuehl" w:hAnsi="FrankRuehl" w:cs="FrankRuehl"/>
          <w:rtl/>
        </w:rPr>
        <w:t xml:space="preserve">חקיקה שאוזכרה: </w:t>
      </w:r>
    </w:p>
    <w:p w14:paraId="74CB08A4" w14:textId="77777777" w:rsidR="00F63CE7" w:rsidRPr="00F63CE7" w:rsidRDefault="00F63CE7" w:rsidP="00F63CE7">
      <w:pPr>
        <w:spacing w:before="120" w:after="120" w:line="240" w:lineRule="exact"/>
        <w:ind w:left="283" w:hanging="283"/>
        <w:jc w:val="both"/>
        <w:rPr>
          <w:rFonts w:ascii="FrankRuehl" w:hAnsi="FrankRuehl" w:cs="FrankRuehl"/>
          <w:rtl/>
        </w:rPr>
      </w:pPr>
      <w:hyperlink r:id="rId7" w:history="1">
        <w:r w:rsidRPr="00F63CE7">
          <w:rPr>
            <w:rFonts w:ascii="FrankRuehl" w:hAnsi="FrankRuehl" w:cs="FrankRuehl"/>
            <w:color w:val="0000FF"/>
            <w:rtl/>
          </w:rPr>
          <w:t>חוק העונשין, תשל"ז-1977</w:t>
        </w:r>
      </w:hyperlink>
      <w:r w:rsidRPr="00F63CE7">
        <w:rPr>
          <w:rFonts w:ascii="FrankRuehl" w:hAnsi="FrankRuehl" w:cs="FrankRuehl"/>
          <w:rtl/>
        </w:rPr>
        <w:t xml:space="preserve">: סע'  </w:t>
      </w:r>
      <w:hyperlink r:id="rId8" w:history="1">
        <w:r w:rsidRPr="00F63CE7">
          <w:rPr>
            <w:rFonts w:ascii="FrankRuehl" w:hAnsi="FrankRuehl" w:cs="FrankRuehl"/>
            <w:color w:val="0000FF"/>
            <w:rtl/>
          </w:rPr>
          <w:t>40.ד.ב</w:t>
        </w:r>
      </w:hyperlink>
      <w:r w:rsidRPr="00F63CE7">
        <w:rPr>
          <w:rFonts w:ascii="FrankRuehl" w:hAnsi="FrankRuehl" w:cs="FrankRuehl"/>
          <w:rtl/>
        </w:rPr>
        <w:t xml:space="preserve">, </w:t>
      </w:r>
      <w:hyperlink r:id="rId9" w:history="1">
        <w:r w:rsidRPr="00F63CE7">
          <w:rPr>
            <w:rFonts w:ascii="FrankRuehl" w:hAnsi="FrankRuehl" w:cs="FrankRuehl"/>
            <w:color w:val="0000FF"/>
            <w:rtl/>
          </w:rPr>
          <w:t>40ב'</w:t>
        </w:r>
      </w:hyperlink>
      <w:r w:rsidRPr="00F63CE7">
        <w:rPr>
          <w:rFonts w:ascii="FrankRuehl" w:hAnsi="FrankRuehl" w:cs="FrankRuehl"/>
          <w:rtl/>
        </w:rPr>
        <w:t xml:space="preserve">, </w:t>
      </w:r>
      <w:hyperlink r:id="rId10" w:history="1">
        <w:r w:rsidRPr="00F63CE7">
          <w:rPr>
            <w:rFonts w:ascii="FrankRuehl" w:hAnsi="FrankRuehl" w:cs="FrankRuehl"/>
            <w:color w:val="0000FF"/>
            <w:rtl/>
          </w:rPr>
          <w:t>40 ג'</w:t>
        </w:r>
      </w:hyperlink>
      <w:r w:rsidRPr="00F63CE7">
        <w:rPr>
          <w:rFonts w:ascii="FrankRuehl" w:hAnsi="FrankRuehl" w:cs="FrankRuehl"/>
          <w:rtl/>
        </w:rPr>
        <w:t xml:space="preserve">, </w:t>
      </w:r>
      <w:hyperlink r:id="rId11" w:history="1">
        <w:r w:rsidRPr="00F63CE7">
          <w:rPr>
            <w:rFonts w:ascii="FrankRuehl" w:hAnsi="FrankRuehl" w:cs="FrankRuehl"/>
            <w:color w:val="0000FF"/>
            <w:rtl/>
          </w:rPr>
          <w:t>40ד.א.</w:t>
        </w:r>
      </w:hyperlink>
    </w:p>
    <w:p w14:paraId="2C176AC6" w14:textId="77777777" w:rsidR="00F63CE7" w:rsidRPr="00F63CE7" w:rsidRDefault="00F63CE7" w:rsidP="00F63CE7">
      <w:pPr>
        <w:spacing w:before="120" w:after="120" w:line="240" w:lineRule="exact"/>
        <w:ind w:left="283" w:hanging="283"/>
        <w:jc w:val="both"/>
        <w:rPr>
          <w:rFonts w:ascii="FrankRuehl" w:hAnsi="FrankRuehl" w:cs="FrankRuehl"/>
          <w:rtl/>
        </w:rPr>
      </w:pPr>
      <w:hyperlink r:id="rId12" w:history="1">
        <w:r w:rsidRPr="00F63CE7">
          <w:rPr>
            <w:rFonts w:ascii="FrankRuehl" w:hAnsi="FrankRuehl" w:cs="FrankRuehl"/>
            <w:color w:val="0000FF"/>
            <w:rtl/>
          </w:rPr>
          <w:t>פקודת המבחן [נוסח חדש], תשכ"ט-1969</w:t>
        </w:r>
      </w:hyperlink>
    </w:p>
    <w:p w14:paraId="1967F6B0" w14:textId="77777777" w:rsidR="00F63CE7" w:rsidRPr="00F63CE7" w:rsidRDefault="00F63CE7" w:rsidP="00F63CE7">
      <w:pPr>
        <w:spacing w:before="120" w:after="120" w:line="240" w:lineRule="exact"/>
        <w:ind w:left="283" w:hanging="283"/>
        <w:jc w:val="both"/>
        <w:rPr>
          <w:rFonts w:ascii="FrankRuehl" w:hAnsi="FrankRuehl" w:cs="FrankRuehl"/>
          <w:rtl/>
        </w:rPr>
      </w:pPr>
      <w:hyperlink r:id="rId13" w:history="1">
        <w:r w:rsidRPr="00F63CE7">
          <w:rPr>
            <w:rFonts w:ascii="FrankRuehl" w:hAnsi="FrankRuehl" w:cs="FrankRuehl"/>
            <w:color w:val="0000FF"/>
            <w:rtl/>
          </w:rPr>
          <w:t>פקודת הסמים המסוכנים [נוסח חדש], תשל"ג-1973</w:t>
        </w:r>
      </w:hyperlink>
    </w:p>
    <w:p w14:paraId="446F7FB9" w14:textId="77777777" w:rsidR="00F63CE7" w:rsidRPr="00F63CE7" w:rsidRDefault="00F63CE7" w:rsidP="00F63CE7">
      <w:pPr>
        <w:rPr>
          <w:rtl/>
        </w:rPr>
      </w:pPr>
      <w:bookmarkStart w:id="3" w:name="LawTable_End"/>
      <w:bookmarkEnd w:id="3"/>
    </w:p>
    <w:p w14:paraId="0483C87B" w14:textId="77777777" w:rsidR="00BB2A98" w:rsidRPr="00F74B5A" w:rsidRDefault="00BB2A98" w:rsidP="00BB2A9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B2A98" w14:paraId="1A323BB8" w14:textId="77777777" w:rsidTr="00BB2A98">
        <w:trPr>
          <w:trHeight w:val="355"/>
          <w:jc w:val="center"/>
        </w:trPr>
        <w:tc>
          <w:tcPr>
            <w:tcW w:w="8820" w:type="dxa"/>
            <w:tcBorders>
              <w:top w:val="nil"/>
              <w:left w:val="nil"/>
              <w:bottom w:val="nil"/>
              <w:right w:val="nil"/>
            </w:tcBorders>
            <w:shd w:val="clear" w:color="auto" w:fill="auto"/>
          </w:tcPr>
          <w:p w14:paraId="4EAEDC37" w14:textId="77777777" w:rsidR="00F74B5A" w:rsidRPr="00F74B5A" w:rsidRDefault="00F74B5A" w:rsidP="00F74B5A">
            <w:pPr>
              <w:jc w:val="center"/>
              <w:rPr>
                <w:rFonts w:ascii="Arial" w:hAnsi="Arial"/>
                <w:b/>
                <w:bCs/>
                <w:sz w:val="28"/>
                <w:szCs w:val="28"/>
                <w:u w:val="single"/>
                <w:rtl/>
              </w:rPr>
            </w:pPr>
            <w:bookmarkStart w:id="4" w:name="PsakDin" w:colFirst="0" w:colLast="0"/>
            <w:bookmarkEnd w:id="0"/>
            <w:r w:rsidRPr="00F74B5A">
              <w:rPr>
                <w:rFonts w:ascii="Arial" w:hAnsi="Arial"/>
                <w:b/>
                <w:bCs/>
                <w:sz w:val="28"/>
                <w:szCs w:val="28"/>
                <w:u w:val="single"/>
                <w:rtl/>
              </w:rPr>
              <w:t>גזר דין</w:t>
            </w:r>
          </w:p>
          <w:p w14:paraId="25431967" w14:textId="77777777" w:rsidR="00BB2A98" w:rsidRPr="00F74B5A" w:rsidRDefault="00BB2A98" w:rsidP="00F74B5A">
            <w:pPr>
              <w:jc w:val="center"/>
              <w:rPr>
                <w:rFonts w:ascii="Arial" w:hAnsi="Arial"/>
                <w:bCs/>
                <w:sz w:val="28"/>
                <w:szCs w:val="28"/>
                <w:u w:val="single"/>
                <w:rtl/>
              </w:rPr>
            </w:pPr>
          </w:p>
        </w:tc>
      </w:tr>
      <w:bookmarkEnd w:id="4"/>
    </w:tbl>
    <w:p w14:paraId="1429B745" w14:textId="77777777" w:rsidR="00BB2A98" w:rsidRPr="00B05847" w:rsidRDefault="00BB2A98" w:rsidP="00BB2A98">
      <w:pPr>
        <w:rPr>
          <w:rFonts w:ascii="Arial" w:hAnsi="Arial"/>
          <w:rtl/>
        </w:rPr>
      </w:pPr>
    </w:p>
    <w:p w14:paraId="1F68991A" w14:textId="77777777" w:rsidR="00BB2A98" w:rsidRPr="00B05847" w:rsidRDefault="00BB2A98" w:rsidP="00BB2A98">
      <w:pPr>
        <w:rPr>
          <w:rFonts w:ascii="Arial" w:hAnsi="Arial"/>
          <w:rtl/>
        </w:rPr>
      </w:pPr>
      <w:bookmarkStart w:id="5" w:name="ABSTRACT_START"/>
      <w:bookmarkEnd w:id="5"/>
    </w:p>
    <w:p w14:paraId="0AC6356B" w14:textId="77777777" w:rsidR="00BB2A98" w:rsidRDefault="00BB2A98" w:rsidP="00BB2A98">
      <w:pPr>
        <w:rPr>
          <w:rFonts w:ascii="Arial" w:hAnsi="Arial" w:cs="Arial"/>
          <w:sz w:val="22"/>
          <w:szCs w:val="22"/>
        </w:rPr>
      </w:pPr>
      <w:r>
        <w:rPr>
          <w:rFonts w:ascii="Arial" w:hAnsi="Arial" w:cs="Arial"/>
          <w:rtl/>
        </w:rPr>
        <w:t>ביום 2.6.19 הודה הנאשם והורשע (הרשעתו תוקנה ביום 5.1.20), במסגרת הסדר טיעון שלא כלל הסכמה עונשית, בעבירה אחת של ניסיון לסחר בסם מסוכן, ובעוד שש עשרה עבירות של סחר בסם מסוכן. בחלק מהמקרים מדובר היה בסם מסוג חשיש ובאחרים בסם מסוג קנאביס, הנאשם סחר או ניסה לסחור בסמים אלה בכמויות שנעו בין 1 גר' ל – 7 גר'.</w:t>
      </w:r>
    </w:p>
    <w:p w14:paraId="70FBFB79" w14:textId="77777777" w:rsidR="00BB2A98" w:rsidRDefault="00BB2A98" w:rsidP="00BB2A98">
      <w:pPr>
        <w:rPr>
          <w:rFonts w:ascii="Arial" w:hAnsi="Arial" w:cs="Arial"/>
        </w:rPr>
      </w:pPr>
      <w:r>
        <w:rPr>
          <w:rFonts w:ascii="Arial" w:hAnsi="Arial" w:cs="Arial"/>
          <w:rtl/>
        </w:rPr>
        <w:t>כל העבירות התרחשו בין החודשים יולי – נובמבר 2018.</w:t>
      </w:r>
    </w:p>
    <w:p w14:paraId="0DEB343E" w14:textId="77777777" w:rsidR="00BB2A98" w:rsidRDefault="00BB2A98" w:rsidP="00BB2A98">
      <w:pPr>
        <w:rPr>
          <w:rFonts w:ascii="Arial" w:hAnsi="Arial" w:cs="Arial"/>
          <w:rtl/>
        </w:rPr>
      </w:pPr>
      <w:r>
        <w:rPr>
          <w:rFonts w:ascii="Arial" w:hAnsi="Arial" w:cs="Arial"/>
          <w:rtl/>
        </w:rPr>
        <w:t>הנאשם היה עצור מיום 11.11.18 – 12.12.18 ואז שוחרר בתנאים מגבילים שהשתנו מעת לעת.</w:t>
      </w:r>
    </w:p>
    <w:p w14:paraId="133FD590" w14:textId="77777777" w:rsidR="00BB2A98" w:rsidRDefault="00BB2A98" w:rsidP="00BB2A98">
      <w:pPr>
        <w:rPr>
          <w:rFonts w:ascii="Arial" w:hAnsi="Arial" w:cs="Arial"/>
          <w:rtl/>
        </w:rPr>
      </w:pPr>
      <w:bookmarkStart w:id="6" w:name="ABSTRACT_END"/>
      <w:bookmarkEnd w:id="6"/>
    </w:p>
    <w:p w14:paraId="12F0C125" w14:textId="77777777" w:rsidR="00BB2A98" w:rsidRDefault="00BB2A98" w:rsidP="00BB2A98">
      <w:pPr>
        <w:rPr>
          <w:rFonts w:ascii="Arial" w:hAnsi="Arial" w:cs="Arial"/>
          <w:rtl/>
        </w:rPr>
      </w:pPr>
      <w:r>
        <w:rPr>
          <w:rFonts w:ascii="Arial" w:hAnsi="Arial" w:cs="Arial"/>
          <w:rtl/>
        </w:rPr>
        <w:t>על פי הסכמת הצדדים התבקש שירות המבחן להכין תסקיר בעניינו, וגם הממונה על עבודות השירות התבקש להכין חוות דעת בדבר אפשרות ריצוי מאסר, אם יוטל על הנאשם, בעבודות שירות.</w:t>
      </w:r>
    </w:p>
    <w:p w14:paraId="392E5506" w14:textId="77777777" w:rsidR="00BB2A98" w:rsidRDefault="00BB2A98" w:rsidP="00BB2A98">
      <w:pPr>
        <w:rPr>
          <w:rFonts w:ascii="Arial" w:hAnsi="Arial" w:cs="Arial"/>
          <w:rtl/>
        </w:rPr>
      </w:pPr>
    </w:p>
    <w:p w14:paraId="4180A3F1" w14:textId="77777777" w:rsidR="00BB2A98" w:rsidRDefault="00BB2A98" w:rsidP="00BB2A98">
      <w:pPr>
        <w:rPr>
          <w:rFonts w:ascii="Arial" w:hAnsi="Arial" w:cs="Arial"/>
          <w:rtl/>
        </w:rPr>
      </w:pPr>
      <w:r>
        <w:rPr>
          <w:rFonts w:ascii="Arial" w:hAnsi="Arial" w:cs="Arial"/>
          <w:rtl/>
        </w:rPr>
        <w:t>תסקיר ראשון מחודש אוקטובר 2019 סקר את חייו של הנאשם ומצא, בקצרה, כי קיימים גורמי סיכון וסיכוי במצבו, הראשונים נובעים מאישיותו וחייו עד מעצרו, האחרונים מתפיסתו העצמית הנורמטיבית והיעדר עבר פלילי.</w:t>
      </w:r>
    </w:p>
    <w:p w14:paraId="7F1E2971" w14:textId="77777777" w:rsidR="00BB2A98" w:rsidRDefault="00BB2A98" w:rsidP="00BB2A98">
      <w:pPr>
        <w:rPr>
          <w:rFonts w:ascii="Arial" w:hAnsi="Arial" w:cs="Arial"/>
          <w:rtl/>
        </w:rPr>
      </w:pPr>
      <w:r>
        <w:rPr>
          <w:rFonts w:ascii="Arial" w:hAnsi="Arial" w:cs="Arial"/>
          <w:rtl/>
        </w:rPr>
        <w:lastRenderedPageBreak/>
        <w:t>מהתסקיר עולה כי הנאשם החל לצרוך סמים לאחר שחרורו מהצבא, ובהמשך, על רקע צריכתם ובמיוחד על רקע מצבו הכלכלי הדחוק מצא פתרון זמין ומהיר של מכירת סמים באמצעות הטלגרם, עליהם הביע חרטה והבין את חומרת עבירותיו.</w:t>
      </w:r>
    </w:p>
    <w:p w14:paraId="4328CC89" w14:textId="77777777" w:rsidR="00BB2A98" w:rsidRDefault="00BB2A98" w:rsidP="00BB2A98">
      <w:pPr>
        <w:rPr>
          <w:rFonts w:ascii="Arial" w:hAnsi="Arial" w:cs="Arial"/>
          <w:rtl/>
        </w:rPr>
      </w:pPr>
      <w:r>
        <w:rPr>
          <w:rFonts w:ascii="Arial" w:hAnsi="Arial" w:cs="Arial"/>
          <w:rtl/>
        </w:rPr>
        <w:t>על פי התסקיר הנאשם שולב בטיפול יחידת של"מ – יחידה עירונית להתמכרויות, בפגישות פרטניות עם עו"ס, כאשר כל בדיקות השתן שנתן היו נקיות.</w:t>
      </w:r>
    </w:p>
    <w:p w14:paraId="0F3B809C" w14:textId="77777777" w:rsidR="00BB2A98" w:rsidRDefault="00BB2A98" w:rsidP="00BB2A98">
      <w:pPr>
        <w:rPr>
          <w:rFonts w:ascii="Arial" w:hAnsi="Arial" w:cs="Arial"/>
          <w:rtl/>
        </w:rPr>
      </w:pPr>
      <w:r>
        <w:rPr>
          <w:rFonts w:ascii="Arial" w:hAnsi="Arial" w:cs="Arial"/>
          <w:rtl/>
        </w:rPr>
        <w:t>שרות המבחן המליץ להעמידו במבחן למשך שנה ולהטיל עליו עונש קצר אך מציב גבולות של מאסר בעבודות שירות.</w:t>
      </w:r>
    </w:p>
    <w:p w14:paraId="78C1962B" w14:textId="77777777" w:rsidR="00BB2A98" w:rsidRDefault="00BB2A98" w:rsidP="00BB2A98">
      <w:pPr>
        <w:rPr>
          <w:rFonts w:ascii="Arial" w:hAnsi="Arial" w:cs="Arial"/>
          <w:rtl/>
        </w:rPr>
      </w:pPr>
    </w:p>
    <w:p w14:paraId="35AAE3FC" w14:textId="77777777" w:rsidR="00BB2A98" w:rsidRDefault="00BB2A98" w:rsidP="00BB2A98">
      <w:pPr>
        <w:rPr>
          <w:rFonts w:ascii="Arial" w:hAnsi="Arial" w:cs="Arial"/>
          <w:rtl/>
        </w:rPr>
      </w:pPr>
      <w:r>
        <w:rPr>
          <w:rFonts w:ascii="Arial" w:hAnsi="Arial" w:cs="Arial"/>
          <w:rtl/>
        </w:rPr>
        <w:t xml:space="preserve">בתסקיר מסכם מיום 30.8.20 שב שירות המבחן וסקר קורותיו של הנאשם, תוך שמצא כי רמת הסיכון הנשקפת מהנאשם פחתה על רקע שיתוף הפעולה החיובי שלו עם שירות המבחן והפסקת צריכת הסמים שלו מיום מעצרו, </w:t>
      </w:r>
    </w:p>
    <w:p w14:paraId="77F917D4" w14:textId="77777777" w:rsidR="00BB2A98" w:rsidRDefault="00BB2A98" w:rsidP="00BB2A98">
      <w:pPr>
        <w:rPr>
          <w:rFonts w:ascii="Arial" w:hAnsi="Arial" w:cs="Arial"/>
          <w:rtl/>
        </w:rPr>
      </w:pPr>
      <w:r>
        <w:rPr>
          <w:rFonts w:ascii="Arial" w:hAnsi="Arial" w:cs="Arial"/>
          <w:rtl/>
        </w:rPr>
        <w:t>שירות המבחן ציין כי הנאשם שולב בהליך טיפולי החל בינואר 2019 וכי גורמי הטיפול התרשמו כי הנאשם מסור לטיפול מתוך מוטיבציה פנימית, עורך תהליך מעמיק של התבוננות פנימית, מצליח להביא עצמו בכנות, שקיפות ופתיחות ולגעת בחלקים הקשים והחלשים באישיותו.</w:t>
      </w:r>
    </w:p>
    <w:p w14:paraId="2A1425B0" w14:textId="77777777" w:rsidR="00BB2A98" w:rsidRDefault="00BB2A98" w:rsidP="00BB2A98">
      <w:pPr>
        <w:rPr>
          <w:rFonts w:ascii="Arial" w:hAnsi="Arial" w:cs="Arial"/>
          <w:rtl/>
        </w:rPr>
      </w:pPr>
      <w:r>
        <w:rPr>
          <w:rFonts w:ascii="Arial" w:hAnsi="Arial" w:cs="Arial"/>
          <w:rtl/>
        </w:rPr>
        <w:t>שירות המבחן שב והמליץ על הטלת צו מבחן פיקוחי על הנאשם למשך שנה בתוספת לעונש מציב גבולות אך קצר של מאסר בעבודות שירות, על מנת שלא לקטוע את הרצף התעסוקתי המהווה נדבך חשוב בשיקומו.</w:t>
      </w:r>
    </w:p>
    <w:p w14:paraId="61F6AC93" w14:textId="77777777" w:rsidR="00BB2A98" w:rsidRDefault="00BB2A98" w:rsidP="00BB2A98">
      <w:pPr>
        <w:rPr>
          <w:rFonts w:ascii="Arial" w:hAnsi="Arial" w:cs="Arial"/>
          <w:rtl/>
        </w:rPr>
      </w:pPr>
    </w:p>
    <w:p w14:paraId="4F4762DC" w14:textId="77777777" w:rsidR="00BB2A98" w:rsidRDefault="00BB2A98" w:rsidP="00BB2A98">
      <w:pPr>
        <w:rPr>
          <w:rFonts w:ascii="Arial" w:hAnsi="Arial" w:cs="Arial"/>
          <w:rtl/>
        </w:rPr>
      </w:pPr>
      <w:r>
        <w:rPr>
          <w:rFonts w:ascii="Arial" w:hAnsi="Arial" w:cs="Arial"/>
          <w:rtl/>
        </w:rPr>
        <w:t>הממונה על עבודות השירות מצא כי הנאשם מתאים לריצוי מאסר בעבודות שירות.</w:t>
      </w:r>
    </w:p>
    <w:p w14:paraId="00A87B80" w14:textId="77777777" w:rsidR="00BB2A98" w:rsidRDefault="00BB2A98" w:rsidP="00BB2A98">
      <w:pPr>
        <w:rPr>
          <w:rFonts w:ascii="Arial" w:hAnsi="Arial" w:cs="Arial"/>
          <w:rtl/>
        </w:rPr>
      </w:pPr>
    </w:p>
    <w:p w14:paraId="5A968E5A" w14:textId="77777777" w:rsidR="00BB2A98" w:rsidRPr="00A91278" w:rsidRDefault="00BB2A98" w:rsidP="00BB2A98">
      <w:pPr>
        <w:rPr>
          <w:rFonts w:ascii="Arial" w:hAnsi="Arial" w:cs="Arial"/>
          <w:b/>
          <w:bCs/>
          <w:rtl/>
        </w:rPr>
      </w:pPr>
      <w:r w:rsidRPr="00A91278">
        <w:rPr>
          <w:rFonts w:ascii="Arial" w:hAnsi="Arial" w:cs="Arial"/>
          <w:b/>
          <w:bCs/>
          <w:rtl/>
        </w:rPr>
        <w:t>טיעוני הצדדים:</w:t>
      </w:r>
    </w:p>
    <w:p w14:paraId="5CDFFD05" w14:textId="77777777" w:rsidR="00BB2A98" w:rsidRDefault="00BB2A98" w:rsidP="00BB2A98">
      <w:pPr>
        <w:rPr>
          <w:rFonts w:ascii="Arial" w:hAnsi="Arial" w:cs="Arial"/>
          <w:rtl/>
        </w:rPr>
      </w:pPr>
    </w:p>
    <w:p w14:paraId="17FA8475" w14:textId="77777777" w:rsidR="00BB2A98" w:rsidRDefault="00BB2A98" w:rsidP="00BB2A98">
      <w:pPr>
        <w:rPr>
          <w:rFonts w:ascii="Arial" w:hAnsi="Arial" w:cs="Arial"/>
          <w:rtl/>
        </w:rPr>
      </w:pPr>
      <w:r>
        <w:rPr>
          <w:rFonts w:ascii="Arial" w:hAnsi="Arial" w:cs="Arial"/>
          <w:rtl/>
        </w:rPr>
        <w:t>המאשימה טענה לעונש ביום 9.9.20, פירטה את האישומים שהנאשם הורשע בהם, זיהתה את הסחר בסמים כמחולל פשיעה ראשי והיותו אחד הערכים המוגנים שהנאשם פגע בהם בעבירותיו, ביקשה לקבוע מתחם ענישה נפרד לכל אחד מהאירועים, ועתרה לקביעתו בין 6-12 חודשי מאסר.</w:t>
      </w:r>
    </w:p>
    <w:p w14:paraId="00B8359A" w14:textId="77777777" w:rsidR="00BB2A98" w:rsidRDefault="00BB2A98" w:rsidP="00BB2A98">
      <w:pPr>
        <w:rPr>
          <w:rFonts w:ascii="Arial" w:hAnsi="Arial" w:cs="Arial"/>
          <w:rtl/>
        </w:rPr>
      </w:pPr>
      <w:r>
        <w:rPr>
          <w:rFonts w:ascii="Arial" w:hAnsi="Arial" w:cs="Arial"/>
          <w:rtl/>
        </w:rPr>
        <w:t>המאשימה התייחסה גם לתסקירי שירות המבחן, ועל אף המלצתם עתרה לאמץ את הפסיקה הקובעת דין בכורה לשיקולי גמול והרתעה על פני שיקולי שיקום ונסיבות אישיות בעבירות של סחר בסם.</w:t>
      </w:r>
    </w:p>
    <w:p w14:paraId="35ED1828" w14:textId="77777777" w:rsidR="00BB2A98" w:rsidRDefault="00BB2A98" w:rsidP="00BB2A98">
      <w:pPr>
        <w:rPr>
          <w:rFonts w:ascii="Arial" w:hAnsi="Arial" w:cs="Arial"/>
          <w:rtl/>
        </w:rPr>
      </w:pPr>
      <w:r>
        <w:rPr>
          <w:rFonts w:ascii="Arial" w:hAnsi="Arial" w:cs="Arial"/>
          <w:rtl/>
        </w:rPr>
        <w:t>עם זאת, על רקע התסקירים החיוביים עתרה המאשימה לעונש כולל של 24 חודשי מאסר בפועל בתוספת ענישה נלווית.</w:t>
      </w:r>
    </w:p>
    <w:p w14:paraId="63C48DBF" w14:textId="77777777" w:rsidR="00BB2A98" w:rsidRDefault="00BB2A98" w:rsidP="00BB2A98">
      <w:pPr>
        <w:rPr>
          <w:rFonts w:ascii="Arial" w:hAnsi="Arial" w:cs="Arial"/>
          <w:rtl/>
        </w:rPr>
      </w:pPr>
    </w:p>
    <w:p w14:paraId="067ECE2E" w14:textId="77777777" w:rsidR="00BB2A98" w:rsidRDefault="00BB2A98" w:rsidP="00BB2A98">
      <w:pPr>
        <w:rPr>
          <w:rFonts w:ascii="Arial" w:hAnsi="Arial" w:cs="Arial"/>
          <w:rtl/>
        </w:rPr>
      </w:pPr>
      <w:r>
        <w:rPr>
          <w:rFonts w:ascii="Arial" w:hAnsi="Arial" w:cs="Arial"/>
          <w:rtl/>
        </w:rPr>
        <w:t xml:space="preserve">הסנגור טען לעונש ביום 7.1.2020, העלה על נס את שיקומו של הנאשם כפי שבא לביטוי בתסקירי שירות המבחן, איפיין את העבירות כתוצר של תקופה משברית בחיי הנאשם, שאחרת היה והינו אדם נורמטיבי לחלוטין, נעדר עבר פלילי, ציין את היותו של הנאשם מצוי בתנאים מגבילים למעלה משנה וחצי, את התרשמות שירות המבחן לרמת סיכון נמוכה ביותר הנשקפת מהנאשם, ואת האינטרס הציבורי הרחב שאדם שחטא יחזור לחיים נורמטיביים. </w:t>
      </w:r>
    </w:p>
    <w:p w14:paraId="49B85C81" w14:textId="77777777" w:rsidR="00BB2A98" w:rsidRDefault="00BB2A98" w:rsidP="00BB2A98">
      <w:pPr>
        <w:rPr>
          <w:rFonts w:ascii="Arial" w:hAnsi="Arial" w:cs="Arial"/>
          <w:rtl/>
        </w:rPr>
      </w:pPr>
      <w:r>
        <w:rPr>
          <w:rFonts w:ascii="Arial" w:hAnsi="Arial" w:cs="Arial"/>
          <w:rtl/>
        </w:rPr>
        <w:t>בסופו של יום עתר הסנגור לאמץ את המלצת שירות המבחן ולהטיל על הנאשם צו מבחן פיקוחי, מאסר קצר ביותר בעבודות שירות.</w:t>
      </w:r>
    </w:p>
    <w:p w14:paraId="40C197A1" w14:textId="77777777" w:rsidR="00BB2A98" w:rsidRDefault="00BB2A98" w:rsidP="00BB2A98">
      <w:pPr>
        <w:rPr>
          <w:rFonts w:ascii="Arial" w:hAnsi="Arial" w:cs="Arial"/>
          <w:rtl/>
        </w:rPr>
      </w:pPr>
    </w:p>
    <w:p w14:paraId="5DE2E25D" w14:textId="77777777" w:rsidR="00BB2A98" w:rsidRDefault="00BB2A98" w:rsidP="00BB2A98">
      <w:pPr>
        <w:rPr>
          <w:rFonts w:ascii="Arial" w:hAnsi="Arial" w:cs="Arial"/>
          <w:rtl/>
        </w:rPr>
      </w:pPr>
      <w:r>
        <w:rPr>
          <w:rFonts w:ascii="Arial" w:hAnsi="Arial" w:cs="Arial"/>
          <w:rtl/>
        </w:rPr>
        <w:t>שני הצדדים הגישו פסיקה לתמיכה בעמדתם.</w:t>
      </w:r>
    </w:p>
    <w:p w14:paraId="6412F2AF" w14:textId="77777777" w:rsidR="00BB2A98" w:rsidRDefault="00BB2A98" w:rsidP="00BB2A98">
      <w:pPr>
        <w:rPr>
          <w:rFonts w:ascii="Arial" w:hAnsi="Arial" w:cs="Arial"/>
          <w:rtl/>
        </w:rPr>
      </w:pPr>
    </w:p>
    <w:p w14:paraId="45F508CD" w14:textId="77777777" w:rsidR="00BB2A98" w:rsidRPr="00A91278" w:rsidRDefault="00BB2A98" w:rsidP="00BB2A98">
      <w:pPr>
        <w:rPr>
          <w:rFonts w:ascii="Arial" w:hAnsi="Arial" w:cs="Arial"/>
          <w:b/>
          <w:bCs/>
          <w:rtl/>
        </w:rPr>
      </w:pPr>
      <w:r w:rsidRPr="00A91278">
        <w:rPr>
          <w:rFonts w:ascii="Arial" w:hAnsi="Arial" w:cs="Arial"/>
          <w:b/>
          <w:bCs/>
          <w:rtl/>
        </w:rPr>
        <w:t>דברי הנאשם:</w:t>
      </w:r>
    </w:p>
    <w:p w14:paraId="645F8985" w14:textId="77777777" w:rsidR="00BB2A98" w:rsidRDefault="00BB2A98" w:rsidP="00BB2A98">
      <w:pPr>
        <w:rPr>
          <w:rFonts w:ascii="Arial" w:hAnsi="Arial" w:cs="Arial"/>
          <w:rtl/>
        </w:rPr>
      </w:pPr>
    </w:p>
    <w:p w14:paraId="402BA67B" w14:textId="77777777" w:rsidR="00BB2A98" w:rsidRDefault="00BB2A98" w:rsidP="00BB2A98">
      <w:pPr>
        <w:rPr>
          <w:rFonts w:ascii="Arial" w:hAnsi="Arial" w:cs="Arial"/>
          <w:rtl/>
        </w:rPr>
      </w:pPr>
      <w:r>
        <w:rPr>
          <w:rFonts w:ascii="Arial" w:hAnsi="Arial" w:cs="Arial"/>
          <w:rtl/>
        </w:rPr>
        <w:t xml:space="preserve">הנאשם נשא דבריו לפניי, בדבריו תיאר את מעשיו כ"צעקה שאני רוצה לצאת מהמקום שהייתי בו הרבה שנים", סיפר שכיום נמצא במקום לגמרי אחר, עבר טלטלה אישית ומשפחתית, הודה למשטרה ומערכת המשפט שבזכותם "הרוויח את חייו בחזרה" וכיום הוא </w:t>
      </w:r>
      <w:r>
        <w:rPr>
          <w:rFonts w:ascii="Arial" w:hAnsi="Arial" w:cs="Arial"/>
          <w:rtl/>
        </w:rPr>
        <w:lastRenderedPageBreak/>
        <w:t>מסייע לאנשים לצאת מעולם הסמים ומקווה להמשיך את חייו בדרך נורמטיבית בעבודתו ועם משפחתו.</w:t>
      </w:r>
    </w:p>
    <w:p w14:paraId="659E9D7D" w14:textId="77777777" w:rsidR="00BB2A98" w:rsidRDefault="00BB2A98" w:rsidP="00BB2A98">
      <w:pPr>
        <w:rPr>
          <w:rFonts w:ascii="Arial" w:hAnsi="Arial" w:cs="Arial"/>
          <w:rtl/>
        </w:rPr>
      </w:pPr>
    </w:p>
    <w:p w14:paraId="110CB854" w14:textId="77777777" w:rsidR="00BB2A98" w:rsidRDefault="00BB2A98" w:rsidP="00BB2A98">
      <w:pPr>
        <w:rPr>
          <w:rFonts w:ascii="Arial" w:hAnsi="Arial" w:cs="Arial"/>
          <w:b/>
          <w:bCs/>
          <w:rtl/>
        </w:rPr>
      </w:pPr>
    </w:p>
    <w:p w14:paraId="300821EB" w14:textId="77777777" w:rsidR="00BB2A98" w:rsidRDefault="00BB2A98" w:rsidP="00BB2A98">
      <w:pPr>
        <w:rPr>
          <w:rFonts w:ascii="Arial" w:hAnsi="Arial" w:cs="Arial"/>
          <w:b/>
          <w:bCs/>
          <w:rtl/>
        </w:rPr>
      </w:pPr>
    </w:p>
    <w:p w14:paraId="4309FF13" w14:textId="77777777" w:rsidR="00BB2A98" w:rsidRDefault="00BB2A98" w:rsidP="00BB2A98">
      <w:pPr>
        <w:rPr>
          <w:rFonts w:ascii="Arial" w:hAnsi="Arial" w:cs="Arial"/>
          <w:b/>
          <w:bCs/>
          <w:rtl/>
        </w:rPr>
      </w:pPr>
    </w:p>
    <w:p w14:paraId="718B5969" w14:textId="77777777" w:rsidR="00BB2A98" w:rsidRDefault="00BB2A98" w:rsidP="00BB2A98">
      <w:pPr>
        <w:rPr>
          <w:rFonts w:ascii="Arial" w:hAnsi="Arial" w:cs="Arial"/>
          <w:b/>
          <w:bCs/>
          <w:rtl/>
        </w:rPr>
      </w:pPr>
    </w:p>
    <w:p w14:paraId="09F2055D" w14:textId="77777777" w:rsidR="00BB2A98" w:rsidRDefault="00BB2A98" w:rsidP="00BB2A98">
      <w:pPr>
        <w:rPr>
          <w:rFonts w:ascii="Arial" w:hAnsi="Arial" w:cs="Arial"/>
          <w:b/>
          <w:bCs/>
          <w:rtl/>
        </w:rPr>
      </w:pPr>
    </w:p>
    <w:p w14:paraId="24C469C6" w14:textId="77777777" w:rsidR="00BB2A98" w:rsidRDefault="00BB2A98" w:rsidP="00BB2A98">
      <w:pPr>
        <w:rPr>
          <w:rFonts w:ascii="Arial" w:hAnsi="Arial" w:cs="Arial"/>
          <w:b/>
          <w:bCs/>
          <w:rtl/>
        </w:rPr>
      </w:pPr>
    </w:p>
    <w:p w14:paraId="1E1A921F" w14:textId="77777777" w:rsidR="00BB2A98" w:rsidRDefault="00BB2A98" w:rsidP="00BB2A98">
      <w:pPr>
        <w:rPr>
          <w:rFonts w:ascii="Arial" w:hAnsi="Arial" w:cs="Arial"/>
          <w:b/>
          <w:bCs/>
          <w:rtl/>
        </w:rPr>
      </w:pPr>
    </w:p>
    <w:p w14:paraId="7C6463C8" w14:textId="77777777" w:rsidR="00BB2A98" w:rsidRDefault="00BB2A98" w:rsidP="00BB2A98">
      <w:pPr>
        <w:rPr>
          <w:rFonts w:ascii="Arial" w:hAnsi="Arial" w:cs="Arial"/>
          <w:b/>
          <w:bCs/>
          <w:rtl/>
        </w:rPr>
      </w:pPr>
    </w:p>
    <w:p w14:paraId="3254FC86" w14:textId="77777777" w:rsidR="00BB2A98" w:rsidRDefault="00BB2A98" w:rsidP="00BB2A98">
      <w:pPr>
        <w:rPr>
          <w:rFonts w:ascii="Arial" w:hAnsi="Arial" w:cs="Arial"/>
          <w:b/>
          <w:bCs/>
          <w:rtl/>
        </w:rPr>
      </w:pPr>
    </w:p>
    <w:p w14:paraId="016866BE" w14:textId="77777777" w:rsidR="00BB2A98" w:rsidRPr="00A91278" w:rsidRDefault="00BB2A98" w:rsidP="00BB2A98">
      <w:pPr>
        <w:rPr>
          <w:rFonts w:ascii="Arial" w:hAnsi="Arial" w:cs="Arial"/>
          <w:b/>
          <w:bCs/>
          <w:rtl/>
        </w:rPr>
      </w:pPr>
      <w:r w:rsidRPr="00A91278">
        <w:rPr>
          <w:rFonts w:ascii="Arial" w:hAnsi="Arial" w:cs="Arial"/>
          <w:b/>
          <w:bCs/>
          <w:rtl/>
        </w:rPr>
        <w:t>דיון והכרעה</w:t>
      </w:r>
    </w:p>
    <w:p w14:paraId="1D3A3422" w14:textId="77777777" w:rsidR="00BB2A98" w:rsidRDefault="00BB2A98" w:rsidP="00BB2A98">
      <w:pPr>
        <w:rPr>
          <w:rFonts w:ascii="Arial" w:hAnsi="Arial" w:cs="Arial"/>
          <w:rtl/>
        </w:rPr>
      </w:pPr>
    </w:p>
    <w:p w14:paraId="5CEEBD2A" w14:textId="77777777" w:rsidR="00BB2A98" w:rsidRDefault="00BB2A98" w:rsidP="00BB2A98">
      <w:pPr>
        <w:rPr>
          <w:rFonts w:ascii="Arial" w:hAnsi="Arial" w:cs="Arial"/>
          <w:rtl/>
        </w:rPr>
      </w:pPr>
      <w:r>
        <w:rPr>
          <w:rFonts w:ascii="Arial" w:hAnsi="Arial" w:cs="Arial"/>
          <w:rtl/>
        </w:rPr>
        <w:t>בסופו של יום הצדדים חלוקים ביניהם בשאלה אחת בלבד:</w:t>
      </w:r>
    </w:p>
    <w:p w14:paraId="4DDBDE2B" w14:textId="77777777" w:rsidR="00BB2A98" w:rsidRDefault="00BB2A98" w:rsidP="00BB2A98">
      <w:pPr>
        <w:rPr>
          <w:rFonts w:ascii="Arial" w:hAnsi="Arial" w:cs="Arial"/>
          <w:rtl/>
        </w:rPr>
      </w:pPr>
    </w:p>
    <w:p w14:paraId="06E6FAFB" w14:textId="77777777" w:rsidR="00BB2A98" w:rsidRDefault="00BB2A98" w:rsidP="00BB2A98">
      <w:pPr>
        <w:rPr>
          <w:rFonts w:ascii="Arial" w:hAnsi="Arial" w:cs="Arial"/>
          <w:b/>
          <w:bCs/>
          <w:rtl/>
        </w:rPr>
      </w:pPr>
    </w:p>
    <w:p w14:paraId="66371D1D" w14:textId="77777777" w:rsidR="00BB2A98" w:rsidRDefault="00BB2A98" w:rsidP="00BB2A98">
      <w:pPr>
        <w:rPr>
          <w:rFonts w:ascii="Arial" w:hAnsi="Arial" w:cs="Arial"/>
          <w:rtl/>
        </w:rPr>
      </w:pPr>
      <w:r>
        <w:rPr>
          <w:rFonts w:ascii="Arial" w:hAnsi="Arial" w:cs="Arial"/>
          <w:b/>
          <w:bCs/>
          <w:rtl/>
        </w:rPr>
        <w:t>מה דינו של נאשם שהשתקם</w:t>
      </w:r>
      <w:r>
        <w:rPr>
          <w:rFonts w:ascii="Arial" w:hAnsi="Arial" w:cs="Arial"/>
          <w:rtl/>
        </w:rPr>
        <w:t xml:space="preserve">? </w:t>
      </w:r>
    </w:p>
    <w:p w14:paraId="6B64C8A2" w14:textId="77777777" w:rsidR="00BB2A98" w:rsidRDefault="00BB2A98" w:rsidP="00BB2A98">
      <w:pPr>
        <w:rPr>
          <w:rFonts w:ascii="Arial" w:hAnsi="Arial" w:cs="Arial"/>
          <w:rtl/>
        </w:rPr>
      </w:pPr>
    </w:p>
    <w:p w14:paraId="1471ECA9" w14:textId="77777777" w:rsidR="00BB2A98" w:rsidRDefault="00BB2A98" w:rsidP="00BB2A98">
      <w:pPr>
        <w:rPr>
          <w:rFonts w:ascii="Arial" w:hAnsi="Arial" w:cs="Arial"/>
          <w:rtl/>
        </w:rPr>
      </w:pPr>
      <w:r>
        <w:rPr>
          <w:rFonts w:ascii="Arial" w:hAnsi="Arial" w:cs="Arial"/>
          <w:rtl/>
        </w:rPr>
        <w:t>האם – כעמדת המאשימה – על שיקולי השיקום להיסוג בפני שיקולי ענישה ושיקולים ציבוריים של גמול והרתעה, או שמא – כעמדת הסנגור – יש להעדיף את האינטרס הציבורי בהשבת אדם לחיים נורמטיביים על רקע שיקומו, על פני אינטרסים ציבוריים אחרים.</w:t>
      </w:r>
    </w:p>
    <w:p w14:paraId="7190C1F8" w14:textId="77777777" w:rsidR="00BB2A98" w:rsidRDefault="00BB2A98" w:rsidP="00BB2A98">
      <w:pPr>
        <w:rPr>
          <w:rFonts w:ascii="Arial" w:hAnsi="Arial" w:cs="Arial"/>
          <w:rtl/>
        </w:rPr>
      </w:pPr>
    </w:p>
    <w:p w14:paraId="596E383C" w14:textId="77777777" w:rsidR="00BB2A98" w:rsidRDefault="00BB2A98" w:rsidP="00BB2A98">
      <w:pPr>
        <w:rPr>
          <w:rFonts w:ascii="Arial" w:hAnsi="Arial" w:cs="Arial"/>
          <w:rtl/>
        </w:rPr>
      </w:pPr>
      <w:r>
        <w:rPr>
          <w:rFonts w:ascii="Arial" w:hAnsi="Arial" w:cs="Arial"/>
          <w:rtl/>
        </w:rPr>
        <w:t>מקובלת עלי עמדת המאשימה למתחם העונש ביחס לעבירות הסחר בסמים, גם אם ניתן בניואנסים קטנים לשנות מעט ממתחם זה.</w:t>
      </w:r>
    </w:p>
    <w:p w14:paraId="74703A6C" w14:textId="77777777" w:rsidR="00BB2A98" w:rsidRDefault="00BB2A98" w:rsidP="00BB2A98">
      <w:pPr>
        <w:rPr>
          <w:rFonts w:ascii="Arial" w:hAnsi="Arial" w:cs="Arial"/>
          <w:rtl/>
        </w:rPr>
      </w:pPr>
      <w:r>
        <w:rPr>
          <w:rFonts w:ascii="Arial" w:hAnsi="Arial" w:cs="Arial"/>
          <w:rtl/>
        </w:rPr>
        <w:t>עמדה זו עולה בקנה אחד עם רשימת הערכים הנפגעים בעבירות סמים בכלל ובסחר בסמים בפרט.</w:t>
      </w:r>
    </w:p>
    <w:p w14:paraId="107E3F44" w14:textId="77777777" w:rsidR="00BB2A98" w:rsidRDefault="00BB2A98" w:rsidP="00BB2A98">
      <w:pPr>
        <w:rPr>
          <w:rFonts w:ascii="Arial" w:hAnsi="Arial" w:cs="Arial"/>
          <w:rtl/>
        </w:rPr>
      </w:pPr>
      <w:r>
        <w:rPr>
          <w:rFonts w:ascii="Arial" w:hAnsi="Arial" w:cs="Arial"/>
          <w:rtl/>
        </w:rPr>
        <w:t>כך גם במקרה לפנינו ללא סיבה להחריגו.</w:t>
      </w:r>
    </w:p>
    <w:p w14:paraId="564DDB42" w14:textId="77777777" w:rsidR="00BB2A98" w:rsidRDefault="00BB2A98" w:rsidP="00BB2A98">
      <w:pPr>
        <w:rPr>
          <w:rFonts w:ascii="Arial" w:hAnsi="Arial" w:cs="Arial"/>
          <w:rtl/>
        </w:rPr>
      </w:pPr>
    </w:p>
    <w:p w14:paraId="03E15EBA" w14:textId="77777777" w:rsidR="00BB2A98" w:rsidRDefault="00BB2A98" w:rsidP="00BB2A98">
      <w:pPr>
        <w:rPr>
          <w:rFonts w:ascii="Arial" w:hAnsi="Arial" w:cs="Arial"/>
          <w:rtl/>
        </w:rPr>
      </w:pPr>
      <w:r>
        <w:rPr>
          <w:rFonts w:ascii="Arial" w:hAnsi="Arial" w:cs="Arial"/>
          <w:rtl/>
        </w:rPr>
        <w:t>רמת האינטנסיביות של העבירות שבוצעו, בתקופת הזמן שבוצעו, באופן המלמד, כפי שטענה ב"כ המאשימה, על הפיכת הסחר בסם ל"עיסוק של ממש" ועל רמת הנגישות הגבוהה של הנאשם לעולם הסמים.</w:t>
      </w:r>
    </w:p>
    <w:p w14:paraId="77FBC0B0" w14:textId="77777777" w:rsidR="00BB2A98" w:rsidRDefault="00BB2A98" w:rsidP="00BB2A98">
      <w:pPr>
        <w:rPr>
          <w:rFonts w:ascii="Arial" w:hAnsi="Arial" w:cs="Arial"/>
          <w:rtl/>
        </w:rPr>
      </w:pPr>
    </w:p>
    <w:p w14:paraId="101C05D8" w14:textId="77777777" w:rsidR="00BB2A98" w:rsidRDefault="00BB2A98" w:rsidP="00BB2A98">
      <w:pPr>
        <w:rPr>
          <w:rFonts w:ascii="Arial" w:hAnsi="Arial" w:cs="Arial"/>
          <w:rtl/>
        </w:rPr>
      </w:pPr>
      <w:r>
        <w:rPr>
          <w:rFonts w:ascii="Arial" w:hAnsi="Arial" w:cs="Arial"/>
          <w:rtl/>
        </w:rPr>
        <w:t xml:space="preserve">על פי </w:t>
      </w:r>
      <w:hyperlink r:id="rId14" w:history="1">
        <w:r w:rsidR="00ED36CD" w:rsidRPr="00ED36CD">
          <w:rPr>
            <w:rStyle w:val="Hyperlink"/>
            <w:rFonts w:ascii="Arial" w:hAnsi="Arial" w:cs="Arial"/>
            <w:rtl/>
          </w:rPr>
          <w:t>סעיף 40ב'</w:t>
        </w:r>
      </w:hyperlink>
      <w:r>
        <w:rPr>
          <w:rFonts w:ascii="Arial" w:hAnsi="Arial" w:cs="Arial"/>
          <w:rtl/>
        </w:rPr>
        <w:t xml:space="preserve"> ל</w:t>
      </w:r>
      <w:hyperlink r:id="rId15" w:history="1">
        <w:r w:rsidR="00F74B5A" w:rsidRPr="00F74B5A">
          <w:rPr>
            <w:rFonts w:ascii="Arial" w:hAnsi="Arial" w:cs="Arial"/>
            <w:color w:val="0000FF"/>
            <w:u w:val="single"/>
            <w:rtl/>
          </w:rPr>
          <w:t>חוק העונשין</w:t>
        </w:r>
      </w:hyperlink>
      <w:r>
        <w:rPr>
          <w:rFonts w:ascii="Arial" w:hAnsi="Arial" w:cs="Arial"/>
          <w:rtl/>
        </w:rPr>
        <w:t xml:space="preserve"> (תיקון מס' 113 תשע"ב – 2012) "העיקרון המנחה בענישה הוא קיומו של יחס הולם בין חומרת מעשה העבירה של הנאשם בנסיבותיו ומידת אשמו של הנאשם".</w:t>
      </w:r>
    </w:p>
    <w:p w14:paraId="1E18E425" w14:textId="77777777" w:rsidR="00BB2A98" w:rsidRDefault="00BB2A98" w:rsidP="00BB2A98">
      <w:pPr>
        <w:rPr>
          <w:rFonts w:ascii="Arial" w:hAnsi="Arial" w:cs="Arial"/>
          <w:rtl/>
        </w:rPr>
      </w:pPr>
      <w:r>
        <w:rPr>
          <w:rFonts w:ascii="Arial" w:hAnsi="Arial" w:cs="Arial"/>
          <w:rtl/>
        </w:rPr>
        <w:t xml:space="preserve">סעיף </w:t>
      </w:r>
      <w:hyperlink r:id="rId16" w:history="1">
        <w:r w:rsidR="00ED36CD" w:rsidRPr="00ED36CD">
          <w:rPr>
            <w:rStyle w:val="Hyperlink"/>
            <w:rFonts w:ascii="Arial" w:hAnsi="Arial" w:cs="Arial"/>
            <w:rtl/>
          </w:rPr>
          <w:t>40 ג'</w:t>
        </w:r>
      </w:hyperlink>
      <w:r>
        <w:rPr>
          <w:rFonts w:ascii="Arial" w:hAnsi="Arial" w:cs="Arial"/>
          <w:rtl/>
        </w:rPr>
        <w:t xml:space="preserve"> מפרט את מגוון השיקולים המנחים לצורך קביעת מתחם העונש ההולם למעשה העבירה של הנאשם ואולם סעיפים </w:t>
      </w:r>
      <w:hyperlink r:id="rId17" w:history="1">
        <w:r w:rsidR="00ED36CD" w:rsidRPr="00ED36CD">
          <w:rPr>
            <w:rStyle w:val="Hyperlink"/>
            <w:rFonts w:ascii="Arial" w:hAnsi="Arial" w:cs="Arial"/>
            <w:rtl/>
          </w:rPr>
          <w:t>40 ד' (א) ו-(ב)</w:t>
        </w:r>
      </w:hyperlink>
      <w:r>
        <w:rPr>
          <w:rFonts w:ascii="Arial" w:hAnsi="Arial" w:cs="Arial"/>
          <w:rtl/>
        </w:rPr>
        <w:t xml:space="preserve"> מפרטים את הדין במקרה של שיקום הנאשם:</w:t>
      </w:r>
    </w:p>
    <w:p w14:paraId="3BF52D84" w14:textId="77777777" w:rsidR="00BB2A98" w:rsidRDefault="00BB2A98" w:rsidP="00BB2A98">
      <w:pPr>
        <w:rPr>
          <w:rFonts w:ascii="Arial" w:hAnsi="Arial" w:cs="Arial"/>
          <w:rtl/>
        </w:rPr>
      </w:pPr>
    </w:p>
    <w:p w14:paraId="47E00522" w14:textId="77777777" w:rsidR="00BB2A98" w:rsidRDefault="00BB2A98" w:rsidP="00BB2A98">
      <w:pPr>
        <w:rPr>
          <w:rFonts w:ascii="Arial" w:hAnsi="Arial" w:cs="Arial"/>
          <w:b/>
          <w:bCs/>
          <w:rtl/>
        </w:rPr>
      </w:pPr>
      <w:r>
        <w:rPr>
          <w:rFonts w:ascii="Arial" w:hAnsi="Arial" w:cs="Arial"/>
          <w:rtl/>
        </w:rPr>
        <w:t xml:space="preserve">40ד (א) </w:t>
      </w:r>
      <w:r>
        <w:rPr>
          <w:rFonts w:ascii="Arial" w:hAnsi="Arial" w:cs="Arial"/>
          <w:b/>
          <w:bCs/>
          <w:rtl/>
        </w:rPr>
        <w:t xml:space="preserve">קבע בית המשפט את מתחם העונש ההולם בהתאם לעקרון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18" w:history="1">
        <w:r w:rsidR="00F74B5A" w:rsidRPr="00F74B5A">
          <w:rPr>
            <w:rFonts w:ascii="Arial" w:hAnsi="Arial" w:cs="Arial"/>
            <w:b/>
            <w:bCs/>
            <w:color w:val="0000FF"/>
            <w:u w:val="single"/>
            <w:rtl/>
          </w:rPr>
          <w:t>פקודת המבחן</w:t>
        </w:r>
      </w:hyperlink>
      <w:r>
        <w:rPr>
          <w:rFonts w:ascii="Arial" w:hAnsi="Arial" w:cs="Arial"/>
          <w:b/>
          <w:bCs/>
          <w:rtl/>
        </w:rPr>
        <w:t xml:space="preserve"> (נוסח חדש) התשכ"ט – 1969.</w:t>
      </w:r>
    </w:p>
    <w:p w14:paraId="7831BD91" w14:textId="77777777" w:rsidR="00BB2A98" w:rsidRDefault="00BB2A98" w:rsidP="00BB2A98">
      <w:pPr>
        <w:rPr>
          <w:rFonts w:ascii="Arial" w:hAnsi="Arial" w:cs="Arial"/>
          <w:rtl/>
        </w:rPr>
      </w:pPr>
    </w:p>
    <w:p w14:paraId="27426A2D" w14:textId="77777777" w:rsidR="00BB2A98" w:rsidRDefault="00BB2A98" w:rsidP="00BB2A98">
      <w:pPr>
        <w:rPr>
          <w:rFonts w:ascii="Arial" w:hAnsi="Arial" w:cs="Arial"/>
          <w:b/>
          <w:bCs/>
          <w:rtl/>
        </w:rPr>
      </w:pPr>
      <w:r>
        <w:rPr>
          <w:rFonts w:ascii="Arial" w:hAnsi="Arial" w:cs="Arial"/>
          <w:rtl/>
        </w:rPr>
        <w:t xml:space="preserve">40בד (ב) </w:t>
      </w:r>
      <w:r>
        <w:rPr>
          <w:rFonts w:ascii="Arial" w:hAnsi="Arial" w:cs="Arial"/>
          <w:b/>
          <w:bCs/>
          <w:rtl/>
        </w:rPr>
        <w:t>היו מעשה העבירה ומידת אשמו של הנאשם בעלי חומרה יתרה, לא יחרוג בית המשפט ממתחם העונש ההולם, כאמור בסעיף קטן (א), אף אם הנאשם השתקם או אם יש סיכוי של ממש שישתקם, אלא בנסיבות מיוחדות ויוצאות דופן, לאחר שבית המשפט שוכנע שהן גוברות על הצורך לקבוע את העונש במתחם העונש ההולם, בהתאם לעיקרון המנחה, ופירט זאת בגזר הדין.</w:t>
      </w:r>
    </w:p>
    <w:p w14:paraId="39EFF59F" w14:textId="77777777" w:rsidR="00BB2A98" w:rsidRDefault="00BB2A98" w:rsidP="00BB2A98">
      <w:pPr>
        <w:rPr>
          <w:rFonts w:ascii="Arial" w:hAnsi="Arial" w:cs="Arial"/>
          <w:rtl/>
        </w:rPr>
      </w:pPr>
    </w:p>
    <w:p w14:paraId="45AEB438" w14:textId="77777777" w:rsidR="00BB2A98" w:rsidRDefault="00BB2A98" w:rsidP="00BB2A98">
      <w:pPr>
        <w:rPr>
          <w:rFonts w:ascii="Arial" w:hAnsi="Arial" w:cs="Arial"/>
          <w:rtl/>
        </w:rPr>
      </w:pPr>
      <w:r>
        <w:rPr>
          <w:rFonts w:ascii="Arial" w:hAnsi="Arial" w:cs="Arial"/>
          <w:rtl/>
        </w:rPr>
        <w:t>עולה מהאמור לעיל, שהשאלה מתחדדת אף יותר:</w:t>
      </w:r>
    </w:p>
    <w:p w14:paraId="5A44B1EB" w14:textId="77777777" w:rsidR="00BB2A98" w:rsidRDefault="00BB2A98" w:rsidP="00BB2A98">
      <w:pPr>
        <w:rPr>
          <w:rFonts w:ascii="Arial" w:hAnsi="Arial" w:cs="Arial"/>
          <w:rtl/>
        </w:rPr>
      </w:pPr>
    </w:p>
    <w:p w14:paraId="186A5B97" w14:textId="77777777" w:rsidR="00BB2A98" w:rsidRDefault="00BB2A98" w:rsidP="00BB2A98">
      <w:pPr>
        <w:rPr>
          <w:rFonts w:ascii="Arial" w:hAnsi="Arial" w:cs="Arial"/>
          <w:rtl/>
        </w:rPr>
      </w:pPr>
      <w:r>
        <w:rPr>
          <w:rFonts w:ascii="Arial" w:hAnsi="Arial" w:cs="Arial"/>
          <w:rtl/>
        </w:rPr>
        <w:t>אין מחלוקת שהעבירה חמורה, אין מחלוקת שהנאשם השתקם, האם צריך לסווג את מעשה העבירה של הנאשם ומידת אשמו כ"בעלי חומרה יתרה", כזו הדורשת "נסיבות מיוחדות ויוצאות דופן על מנת להחריגו ממתחם העונש ההולם?</w:t>
      </w:r>
    </w:p>
    <w:p w14:paraId="434873D1" w14:textId="77777777" w:rsidR="00BB2A98" w:rsidRDefault="00BB2A98" w:rsidP="00BB2A98">
      <w:pPr>
        <w:rPr>
          <w:rFonts w:ascii="Arial" w:hAnsi="Arial" w:cs="Arial"/>
          <w:rtl/>
        </w:rPr>
      </w:pPr>
    </w:p>
    <w:p w14:paraId="4D8FE919" w14:textId="77777777" w:rsidR="00BB2A98" w:rsidRDefault="00BB2A98" w:rsidP="00BB2A98">
      <w:pPr>
        <w:rPr>
          <w:rFonts w:ascii="Arial" w:hAnsi="Arial" w:cs="Arial"/>
          <w:rtl/>
        </w:rPr>
      </w:pPr>
      <w:r>
        <w:rPr>
          <w:rFonts w:ascii="Arial" w:hAnsi="Arial" w:cs="Arial"/>
          <w:rtl/>
        </w:rPr>
        <w:t>התשובה לשאלה זו טמונה, מחד, במגוון המקרים המובאים לפתחו של בית המשפט ויחס החומרה שביניהם, או בדומה לכך, מאידך, במגוון המקרים שהפסיקה התייחסה אליהם (בתוך תת התחום של סחר בעבירות סמים), והתוצאות העונשיות שהתקבלו בגינם.</w:t>
      </w:r>
    </w:p>
    <w:p w14:paraId="24EE4B8F" w14:textId="77777777" w:rsidR="00BB2A98" w:rsidRDefault="00BB2A98" w:rsidP="00BB2A98">
      <w:pPr>
        <w:rPr>
          <w:rFonts w:ascii="Arial" w:hAnsi="Arial" w:cs="Arial"/>
          <w:rtl/>
        </w:rPr>
      </w:pPr>
    </w:p>
    <w:p w14:paraId="64D580DE" w14:textId="77777777" w:rsidR="00BB2A98" w:rsidRDefault="00BB2A98" w:rsidP="00BB2A98">
      <w:pPr>
        <w:rPr>
          <w:rFonts w:ascii="Arial" w:hAnsi="Arial" w:cs="Arial"/>
          <w:rtl/>
        </w:rPr>
      </w:pPr>
      <w:r>
        <w:rPr>
          <w:rFonts w:ascii="Arial" w:hAnsi="Arial" w:cs="Arial"/>
          <w:rtl/>
        </w:rPr>
        <w:t>סקרתי את הפסיקה שהביאו הצדדים לתמיכה בעמדתם, לא מצאתי במידת הוודאות הדרושה כי "</w:t>
      </w:r>
      <w:r>
        <w:rPr>
          <w:rFonts w:ascii="Arial" w:hAnsi="Arial" w:cs="Arial"/>
          <w:b/>
          <w:bCs/>
          <w:rtl/>
        </w:rPr>
        <w:t>ככל שהדברים נוגעים לעבירות בהן הנאשם הורשע, הלכה פסוקה היא</w:t>
      </w:r>
      <w:r w:rsidR="00F74B5A">
        <w:rPr>
          <w:rFonts w:ascii="Arial" w:hAnsi="Arial" w:cs="Arial"/>
          <w:b/>
          <w:bCs/>
          <w:rtl/>
        </w:rPr>
        <w:t xml:space="preserve"> </w:t>
      </w:r>
      <w:r>
        <w:rPr>
          <w:rFonts w:ascii="Arial" w:hAnsi="Arial" w:cs="Arial"/>
          <w:b/>
          <w:bCs/>
          <w:rtl/>
        </w:rPr>
        <w:t xml:space="preserve"> כי יש ליתן בכורה לשיקולי ענישה בדמות של גמול והרתעה על פני שיקול השיקום ונסיבותיו האישיות של הנאשם", </w:t>
      </w:r>
      <w:r>
        <w:rPr>
          <w:rFonts w:ascii="Arial" w:hAnsi="Arial" w:cs="Arial"/>
          <w:rtl/>
        </w:rPr>
        <w:t>כדברי ב"כ המאשימה.</w:t>
      </w:r>
    </w:p>
    <w:p w14:paraId="6DBDAF45" w14:textId="77777777" w:rsidR="00BB2A98" w:rsidRDefault="00BB2A98" w:rsidP="00BB2A98">
      <w:pPr>
        <w:rPr>
          <w:rFonts w:ascii="Arial" w:hAnsi="Arial" w:cs="Arial"/>
          <w:rtl/>
        </w:rPr>
      </w:pPr>
    </w:p>
    <w:p w14:paraId="20F9D61E" w14:textId="77777777" w:rsidR="00BB2A98" w:rsidRDefault="00BB2A98" w:rsidP="00BB2A98">
      <w:pPr>
        <w:rPr>
          <w:rFonts w:ascii="Arial" w:hAnsi="Arial" w:cs="Arial"/>
          <w:rtl/>
        </w:rPr>
      </w:pPr>
      <w:r>
        <w:rPr>
          <w:rFonts w:ascii="Arial" w:hAnsi="Arial" w:cs="Arial"/>
          <w:rtl/>
        </w:rPr>
        <w:t>במקרים דומים הכריעו בתי המשפט בענישה מחמירה, כשהשיקום "</w:t>
      </w:r>
      <w:r>
        <w:rPr>
          <w:rFonts w:ascii="Arial" w:hAnsi="Arial" w:cs="Arial"/>
          <w:b/>
          <w:bCs/>
          <w:rtl/>
        </w:rPr>
        <w:t>אינו אלא אחד ממכלול השיקולים העומדים בפני בית המשפט</w:t>
      </w:r>
      <w:r>
        <w:rPr>
          <w:rFonts w:ascii="Arial" w:hAnsi="Arial" w:cs="Arial"/>
          <w:rtl/>
        </w:rPr>
        <w:t>" שיש לשקול אותם,</w:t>
      </w:r>
      <w:r w:rsidR="00F74B5A">
        <w:rPr>
          <w:rFonts w:ascii="Arial" w:hAnsi="Arial" w:cs="Arial"/>
          <w:rtl/>
        </w:rPr>
        <w:t xml:space="preserve"> </w:t>
      </w:r>
      <w:r>
        <w:rPr>
          <w:rFonts w:ascii="Arial" w:hAnsi="Arial" w:cs="Arial"/>
          <w:rtl/>
        </w:rPr>
        <w:t xml:space="preserve"> (ר' </w:t>
      </w:r>
      <w:hyperlink r:id="rId19" w:history="1">
        <w:r w:rsidR="00F74B5A" w:rsidRPr="00F74B5A">
          <w:rPr>
            <w:rFonts w:ascii="Arial" w:hAnsi="Arial" w:cs="Arial"/>
            <w:b/>
            <w:bCs/>
            <w:color w:val="0000FF"/>
            <w:u w:val="single"/>
            <w:rtl/>
          </w:rPr>
          <w:t>רע"פ 5712/16</w:t>
        </w:r>
      </w:hyperlink>
      <w:r>
        <w:rPr>
          <w:rFonts w:ascii="Arial" w:hAnsi="Arial" w:cs="Arial"/>
          <w:b/>
          <w:bCs/>
          <w:rtl/>
        </w:rPr>
        <w:t xml:space="preserve"> אייזנבאך נ' מ"י</w:t>
      </w:r>
      <w:r>
        <w:rPr>
          <w:rFonts w:ascii="Arial" w:hAnsi="Arial" w:cs="Arial"/>
          <w:rtl/>
        </w:rPr>
        <w:t>) או בענישה מקלה, כשבית המשפט מצא ש"</w:t>
      </w:r>
      <w:r>
        <w:rPr>
          <w:rFonts w:ascii="Arial" w:hAnsi="Arial" w:cs="Arial"/>
          <w:b/>
          <w:bCs/>
          <w:rtl/>
        </w:rPr>
        <w:t>תהליך השיקום הפך משמעותי יותר... ומצדיק הקלה בעונשו</w:t>
      </w:r>
      <w:r>
        <w:rPr>
          <w:rFonts w:ascii="Arial" w:hAnsi="Arial" w:cs="Arial"/>
          <w:rtl/>
        </w:rPr>
        <w:t>"...לבל תחשוף שליחתו לכלא את הנאשם "</w:t>
      </w:r>
      <w:r>
        <w:rPr>
          <w:rFonts w:ascii="Arial" w:hAnsi="Arial" w:cs="Arial"/>
          <w:b/>
          <w:bCs/>
          <w:rtl/>
        </w:rPr>
        <w:t xml:space="preserve">לגורמים עבריניים ותקטע תהליך חיובי.." </w:t>
      </w:r>
      <w:r>
        <w:rPr>
          <w:rFonts w:ascii="Arial" w:hAnsi="Arial" w:cs="Arial"/>
          <w:rtl/>
        </w:rPr>
        <w:t>ר'</w:t>
      </w:r>
      <w:r>
        <w:rPr>
          <w:rFonts w:ascii="Arial" w:hAnsi="Arial" w:cs="Arial"/>
          <w:b/>
          <w:bCs/>
          <w:rtl/>
        </w:rPr>
        <w:t xml:space="preserve"> </w:t>
      </w:r>
      <w:hyperlink r:id="rId20" w:history="1">
        <w:r w:rsidR="00F74B5A" w:rsidRPr="00F74B5A">
          <w:rPr>
            <w:rFonts w:ascii="Arial" w:hAnsi="Arial" w:cs="Arial"/>
            <w:b/>
            <w:bCs/>
            <w:color w:val="0000FF"/>
            <w:u w:val="single"/>
            <w:rtl/>
          </w:rPr>
          <w:t>עפ"ג 10175-02-16</w:t>
        </w:r>
      </w:hyperlink>
      <w:r>
        <w:rPr>
          <w:rFonts w:ascii="Arial" w:hAnsi="Arial" w:cs="Arial"/>
          <w:b/>
          <w:bCs/>
          <w:rtl/>
        </w:rPr>
        <w:t xml:space="preserve">, מ"י נ' מיכאל דייגי </w:t>
      </w:r>
      <w:r>
        <w:rPr>
          <w:rFonts w:ascii="Arial" w:hAnsi="Arial" w:cs="Arial"/>
          <w:rtl/>
        </w:rPr>
        <w:t>(מחוזי ירושלים</w:t>
      </w:r>
      <w:r>
        <w:rPr>
          <w:rFonts w:ascii="Arial" w:hAnsi="Arial" w:cs="Arial"/>
          <w:b/>
          <w:bCs/>
          <w:rtl/>
        </w:rPr>
        <w:t>).</w:t>
      </w:r>
    </w:p>
    <w:p w14:paraId="2B97EDAE" w14:textId="77777777" w:rsidR="00BB2A98" w:rsidRDefault="00BB2A98" w:rsidP="00BB2A98">
      <w:pPr>
        <w:rPr>
          <w:rFonts w:ascii="Arial" w:hAnsi="Arial" w:cs="Arial"/>
          <w:rtl/>
        </w:rPr>
      </w:pPr>
    </w:p>
    <w:p w14:paraId="7E85E933" w14:textId="77777777" w:rsidR="00BB2A98" w:rsidRDefault="00BB2A98" w:rsidP="00BB2A98">
      <w:pPr>
        <w:rPr>
          <w:rFonts w:ascii="Arial" w:hAnsi="Arial" w:cs="Arial"/>
          <w:rtl/>
        </w:rPr>
      </w:pPr>
      <w:r>
        <w:rPr>
          <w:rFonts w:ascii="Arial" w:hAnsi="Arial" w:cs="Arial"/>
          <w:rtl/>
        </w:rPr>
        <w:t xml:space="preserve">סיכומו של דבר, תשובתי לשאלה האחרונה הינה, שאף שהסחר בסם מהווה עבירה חמורה, אף שמידת האינטנסיביות של עבירות הסחר שביצע הנאשם מחמירה עוד יותר את מצבו, סוג הסם, התקופה המוגבלת של ביצוע העבירות, היעדר העבר הפלילי והיותו של הנאשם, סה"כ אדם נורמטיבי, כולן נסיבות המשייכות את המקרה לפניי לסעיף </w:t>
      </w:r>
      <w:hyperlink r:id="rId21" w:history="1">
        <w:r w:rsidR="00ED36CD" w:rsidRPr="00ED36CD">
          <w:rPr>
            <w:rStyle w:val="Hyperlink"/>
            <w:rFonts w:ascii="Arial" w:hAnsi="Arial" w:cs="Arial"/>
            <w:rtl/>
          </w:rPr>
          <w:t>40ד (א)</w:t>
        </w:r>
      </w:hyperlink>
      <w:r>
        <w:rPr>
          <w:rFonts w:ascii="Arial" w:hAnsi="Arial" w:cs="Arial"/>
          <w:rtl/>
        </w:rPr>
        <w:t xml:space="preserve"> הנזכר לעיל ולא לאחיו המחמיר ממנו.</w:t>
      </w:r>
    </w:p>
    <w:p w14:paraId="7250442F" w14:textId="77777777" w:rsidR="00BB2A98" w:rsidRDefault="00BB2A98" w:rsidP="00BB2A98">
      <w:pPr>
        <w:rPr>
          <w:rFonts w:ascii="Arial" w:hAnsi="Arial" w:cs="Arial"/>
          <w:rtl/>
        </w:rPr>
      </w:pPr>
      <w:r>
        <w:rPr>
          <w:rFonts w:ascii="Arial" w:hAnsi="Arial" w:cs="Arial"/>
          <w:rtl/>
        </w:rPr>
        <w:t>רוצה לומר שמדובר בעבירה חמורה מחד, ובשיקום מרשים מאידך, כזה המאפשר החרגתו של הנאשם ממתחם העונש ההולם בגין עבירותיו.</w:t>
      </w:r>
    </w:p>
    <w:p w14:paraId="0C54A641" w14:textId="77777777" w:rsidR="00BB2A98" w:rsidRDefault="00BB2A98" w:rsidP="00BB2A98">
      <w:pPr>
        <w:rPr>
          <w:rFonts w:ascii="Arial" w:hAnsi="Arial" w:cs="Arial"/>
          <w:rtl/>
        </w:rPr>
      </w:pPr>
    </w:p>
    <w:p w14:paraId="267AC3BD" w14:textId="77777777" w:rsidR="00BB2A98" w:rsidRDefault="00BB2A98" w:rsidP="00BB2A98">
      <w:pPr>
        <w:rPr>
          <w:rFonts w:ascii="Arial" w:hAnsi="Arial" w:cs="Arial"/>
          <w:rtl/>
        </w:rPr>
      </w:pPr>
      <w:r>
        <w:rPr>
          <w:rFonts w:ascii="Arial" w:hAnsi="Arial" w:cs="Arial"/>
          <w:rtl/>
        </w:rPr>
        <w:t>בהינתן כל אלה אני סבור שמן הראוי לאמץ את המלצת שירות המבחן ולהטיל על הנאשם את העונשים הבאים:</w:t>
      </w:r>
    </w:p>
    <w:p w14:paraId="4EB3DF02" w14:textId="77777777" w:rsidR="00BB2A98" w:rsidRDefault="00BB2A98" w:rsidP="00BB2A98">
      <w:pPr>
        <w:rPr>
          <w:rFonts w:ascii="Arial" w:hAnsi="Arial" w:cs="Arial"/>
          <w:rtl/>
        </w:rPr>
      </w:pPr>
    </w:p>
    <w:p w14:paraId="657F3627" w14:textId="77777777" w:rsidR="00BB2A98" w:rsidRDefault="00BB2A98" w:rsidP="00BB2A98">
      <w:pPr>
        <w:numPr>
          <w:ilvl w:val="0"/>
          <w:numId w:val="1"/>
        </w:numPr>
        <w:rPr>
          <w:rFonts w:ascii="Arial" w:hAnsi="Arial" w:cs="Arial"/>
          <w:rtl/>
        </w:rPr>
      </w:pPr>
      <w:r>
        <w:rPr>
          <w:rFonts w:ascii="Arial" w:hAnsi="Arial" w:cs="Arial"/>
          <w:rtl/>
        </w:rPr>
        <w:t xml:space="preserve">מאסר למשך </w:t>
      </w:r>
      <w:r>
        <w:rPr>
          <w:rFonts w:ascii="Arial" w:hAnsi="Arial" w:cs="Arial" w:hint="cs"/>
          <w:rtl/>
        </w:rPr>
        <w:t>שלושה חודשים</w:t>
      </w:r>
      <w:r>
        <w:rPr>
          <w:rFonts w:ascii="Arial" w:hAnsi="Arial" w:cs="Arial"/>
          <w:rtl/>
        </w:rPr>
        <w:t xml:space="preserve">, </w:t>
      </w:r>
      <w:r>
        <w:rPr>
          <w:rFonts w:ascii="Arial" w:hAnsi="Arial" w:cs="Arial" w:hint="cs"/>
          <w:rtl/>
        </w:rPr>
        <w:t>ב</w:t>
      </w:r>
      <w:r>
        <w:rPr>
          <w:rFonts w:ascii="Arial" w:hAnsi="Arial" w:cs="Arial"/>
          <w:rtl/>
        </w:rPr>
        <w:t>ניכוי ימי מעצרו, אותו ירצה הנאשם בעבודות שירות, במסגרת המרכז הירושלמי לרכיבה טיפולית בשדרות גולדה מאיר, ירושלים.</w:t>
      </w:r>
    </w:p>
    <w:p w14:paraId="5C4D5B9F" w14:textId="77777777" w:rsidR="00BB2A98" w:rsidRPr="00BB2A98" w:rsidRDefault="00BB2A98" w:rsidP="00BB2A98">
      <w:pPr>
        <w:ind w:left="720" w:firstLine="15"/>
        <w:rPr>
          <w:rFonts w:ascii="Calibri" w:eastAsia="Calibri" w:hAnsi="Calibri" w:cs="Calibri"/>
          <w:rtl/>
        </w:rPr>
      </w:pPr>
      <w:r>
        <w:rPr>
          <w:rFonts w:ascii="Arial" w:hAnsi="Arial" w:cs="Arial"/>
          <w:rtl/>
        </w:rPr>
        <w:t xml:space="preserve">הנאשם יתייצב לריצוי עונשו ביום </w:t>
      </w:r>
      <w:r w:rsidRPr="00BB2A98">
        <w:rPr>
          <w:rFonts w:ascii="Calibri" w:eastAsia="Calibri" w:hAnsi="Calibri" w:cs="Calibri" w:hint="cs"/>
          <w:rtl/>
        </w:rPr>
        <w:t xml:space="preserve">01.05.21. </w:t>
      </w:r>
      <w:r w:rsidRPr="00BB2A98">
        <w:rPr>
          <w:rFonts w:ascii="Calibri" w:eastAsia="Calibri" w:hAnsi="Calibri" w:cs="Times New Roman" w:hint="cs"/>
          <w:rtl/>
        </w:rPr>
        <w:t>הנאשם יתייצב המשרדי הממונה כמפורט      בחוות הדעת</w:t>
      </w:r>
      <w:r w:rsidRPr="00BB2A98">
        <w:rPr>
          <w:rFonts w:ascii="Calibri" w:eastAsia="Calibri" w:hAnsi="Calibri" w:cs="Calibri" w:hint="cs"/>
          <w:rtl/>
        </w:rPr>
        <w:t>.</w:t>
      </w:r>
    </w:p>
    <w:p w14:paraId="1EC0BA5B" w14:textId="77777777" w:rsidR="00BB2A98" w:rsidRDefault="00BB2A98" w:rsidP="00BB2A98">
      <w:pPr>
        <w:numPr>
          <w:ilvl w:val="0"/>
          <w:numId w:val="1"/>
        </w:numPr>
        <w:rPr>
          <w:rFonts w:ascii="Arial" w:hAnsi="Arial" w:cs="Arial"/>
          <w:rtl/>
        </w:rPr>
      </w:pPr>
      <w:r>
        <w:rPr>
          <w:rFonts w:ascii="Arial" w:hAnsi="Arial" w:cs="Arial"/>
          <w:rtl/>
        </w:rPr>
        <w:t xml:space="preserve">מאסר למשך 10 חודשים ואולם הנאשם לא ירצה עונש זה אלא אם יעבור בתוך שלוש שנים מהיום כל עבירה מסוג פשע לפי </w:t>
      </w:r>
      <w:hyperlink r:id="rId22" w:history="1">
        <w:r w:rsidR="00F74B5A" w:rsidRPr="00F74B5A">
          <w:rPr>
            <w:rFonts w:ascii="Arial" w:hAnsi="Arial" w:cs="Arial"/>
            <w:color w:val="0000FF"/>
            <w:u w:val="single"/>
            <w:rtl/>
          </w:rPr>
          <w:t>פקודת הסמים המסוכנים</w:t>
        </w:r>
      </w:hyperlink>
      <w:r>
        <w:rPr>
          <w:rFonts w:ascii="Arial" w:hAnsi="Arial" w:cs="Arial"/>
          <w:rtl/>
        </w:rPr>
        <w:t>.</w:t>
      </w:r>
    </w:p>
    <w:p w14:paraId="62B9F57F" w14:textId="77777777" w:rsidR="00BB2A98" w:rsidRDefault="00BB2A98" w:rsidP="00BB2A98">
      <w:pPr>
        <w:numPr>
          <w:ilvl w:val="0"/>
          <w:numId w:val="1"/>
        </w:numPr>
        <w:rPr>
          <w:rFonts w:ascii="Calibri" w:hAnsi="Calibri" w:cs="Calibri"/>
        </w:rPr>
      </w:pPr>
      <w:r>
        <w:rPr>
          <w:rFonts w:ascii="Arial" w:hAnsi="Arial" w:cs="Arial"/>
          <w:rtl/>
        </w:rPr>
        <w:t>מאסר למשך 4 חודשים ואולם הנאשם לא ירצה עונש זה אלא אם יעבור בתוך</w:t>
      </w:r>
      <w:r>
        <w:rPr>
          <w:rFonts w:hint="cs"/>
        </w:rPr>
        <w:t xml:space="preserve"> </w:t>
      </w:r>
      <w:r>
        <w:rPr>
          <w:rFonts w:ascii="Arial" w:hAnsi="Arial" w:cs="Arial"/>
          <w:rtl/>
        </w:rPr>
        <w:t xml:space="preserve">שלוש שנים מהיום כל עבירה מסוג עוון לפי </w:t>
      </w:r>
      <w:hyperlink r:id="rId23" w:history="1">
        <w:r w:rsidR="00F74B5A" w:rsidRPr="00F74B5A">
          <w:rPr>
            <w:rFonts w:ascii="Arial" w:hAnsi="Arial" w:cs="Arial"/>
            <w:color w:val="0000FF"/>
            <w:u w:val="single"/>
            <w:rtl/>
          </w:rPr>
          <w:t>פקודת הסמים המסוכנים</w:t>
        </w:r>
      </w:hyperlink>
      <w:r>
        <w:rPr>
          <w:rFonts w:ascii="Arial" w:hAnsi="Arial" w:cs="Arial"/>
          <w:rtl/>
        </w:rPr>
        <w:t>.</w:t>
      </w:r>
    </w:p>
    <w:p w14:paraId="130BEB12" w14:textId="77777777" w:rsidR="00BB2A98" w:rsidRDefault="00BB2A98" w:rsidP="00BB2A98">
      <w:pPr>
        <w:numPr>
          <w:ilvl w:val="0"/>
          <w:numId w:val="1"/>
        </w:numPr>
        <w:rPr>
          <w:rtl/>
        </w:rPr>
      </w:pPr>
      <w:r>
        <w:rPr>
          <w:rFonts w:ascii="Arial" w:hAnsi="Arial" w:cs="Arial"/>
          <w:rtl/>
        </w:rPr>
        <w:t>ניתן בזאת צו מבחן לנאשם, למשך שנה, במהלכה יעמוד הנאשם בטיפול ובפיקוח שירות המבחן, והודע לנאשם כי אם לא יעמוד בתנאי המבחן יוכל בית המשפט להפקיעו ולגזור על הנאשם עונש אחר תחתיו.</w:t>
      </w:r>
    </w:p>
    <w:p w14:paraId="4B45D486" w14:textId="77777777" w:rsidR="00BB2A98" w:rsidRDefault="00BB2A98" w:rsidP="00BB2A98">
      <w:pPr>
        <w:numPr>
          <w:ilvl w:val="0"/>
          <w:numId w:val="1"/>
        </w:numPr>
      </w:pPr>
      <w:r>
        <w:rPr>
          <w:rFonts w:ascii="Arial" w:hAnsi="Arial" w:cs="Arial"/>
          <w:rtl/>
        </w:rPr>
        <w:t>פסילה מלהחזיק רישיון נהיגה למשך 4 חודשים.</w:t>
      </w:r>
    </w:p>
    <w:p w14:paraId="50F7015B" w14:textId="77777777" w:rsidR="00BB2A98" w:rsidRDefault="00BB2A98" w:rsidP="00BB2A98">
      <w:pPr>
        <w:numPr>
          <w:ilvl w:val="0"/>
          <w:numId w:val="1"/>
        </w:numPr>
      </w:pPr>
      <w:r>
        <w:rPr>
          <w:rFonts w:ascii="Arial" w:hAnsi="Arial" w:cs="Arial"/>
          <w:rtl/>
        </w:rPr>
        <w:t>פסילה מלהחזיק רישיון נהיגה למשך 9 חודשים ואולם הנאשם לא ירצה עונש זה אלא אם יעבור אחת העבירות בהן הורשע לפניי בתוך 3 שנים מהיום.</w:t>
      </w:r>
    </w:p>
    <w:p w14:paraId="2EFBD062" w14:textId="77777777" w:rsidR="00BB2A98" w:rsidRDefault="00BB2A98" w:rsidP="00BB2A98">
      <w:pPr>
        <w:numPr>
          <w:ilvl w:val="0"/>
          <w:numId w:val="1"/>
        </w:numPr>
      </w:pPr>
      <w:r>
        <w:rPr>
          <w:rFonts w:ascii="Arial" w:hAnsi="Arial" w:cs="Arial"/>
          <w:rtl/>
        </w:rPr>
        <w:t>קנס בסך 3500 ₪ או 20 ימי מאסר תמורתו. הקנס ישולם עד ליום 1.10,21.</w:t>
      </w:r>
    </w:p>
    <w:p w14:paraId="0D760EA8" w14:textId="77777777" w:rsidR="00BB2A98" w:rsidRPr="00BB2A98" w:rsidRDefault="00BB2A98" w:rsidP="00BB2A98">
      <w:pPr>
        <w:rPr>
          <w:rFonts w:eastAsia="Calibri"/>
        </w:rPr>
      </w:pPr>
    </w:p>
    <w:p w14:paraId="051CE859" w14:textId="77777777" w:rsidR="00BB2A98" w:rsidRDefault="00BB2A98" w:rsidP="00BB2A98">
      <w:pPr>
        <w:rPr>
          <w:rFonts w:ascii="Arial" w:hAnsi="Arial" w:cs="Arial"/>
        </w:rPr>
      </w:pPr>
      <w:r>
        <w:rPr>
          <w:rFonts w:ascii="Arial" w:hAnsi="Arial" w:cs="Arial"/>
          <w:rtl/>
        </w:rPr>
        <w:t>מורה על חילוט המוצגים או השמדתם, לפי החלטת רשם המוצגים במשטרת ישראל.</w:t>
      </w:r>
    </w:p>
    <w:p w14:paraId="410A6357" w14:textId="77777777" w:rsidR="00BB2A98" w:rsidRDefault="00BB2A98" w:rsidP="00BB2A98">
      <w:pPr>
        <w:rPr>
          <w:rFonts w:ascii="Arial" w:hAnsi="Arial" w:cs="Arial"/>
        </w:rPr>
      </w:pPr>
    </w:p>
    <w:p w14:paraId="4691E59C" w14:textId="77777777" w:rsidR="00BB2A98" w:rsidRDefault="00BB2A98" w:rsidP="00BB2A98">
      <w:pPr>
        <w:rPr>
          <w:rFonts w:ascii="Arial" w:hAnsi="Arial" w:cs="Arial"/>
          <w:rtl/>
        </w:rPr>
      </w:pPr>
      <w:r>
        <w:rPr>
          <w:rFonts w:ascii="Arial" w:hAnsi="Arial" w:cs="Arial"/>
          <w:rtl/>
        </w:rPr>
        <w:t>זכות ערעור תוך 45 ימים מהיום.</w:t>
      </w:r>
    </w:p>
    <w:p w14:paraId="662265D0" w14:textId="77777777" w:rsidR="00BB2A98" w:rsidRDefault="00BB2A98" w:rsidP="00BB2A98">
      <w:pPr>
        <w:rPr>
          <w:rFonts w:ascii="Arial" w:hAnsi="Arial" w:cs="Arial"/>
          <w:rtl/>
        </w:rPr>
      </w:pPr>
    </w:p>
    <w:p w14:paraId="50A8DC17" w14:textId="77777777" w:rsidR="00BB2A98" w:rsidRDefault="00BB2A98" w:rsidP="00BB2A98">
      <w:pPr>
        <w:rPr>
          <w:rFonts w:ascii="Arial" w:hAnsi="Arial" w:cs="Arial"/>
          <w:b/>
          <w:bCs/>
          <w:rtl/>
        </w:rPr>
      </w:pPr>
      <w:r>
        <w:rPr>
          <w:rFonts w:ascii="Arial" w:hAnsi="Arial" w:cs="Arial"/>
          <w:b/>
          <w:bCs/>
          <w:rtl/>
        </w:rPr>
        <w:t>המזכירות תעביר העתק גזר הדין לממונה על עבודות השירות וכן לשירות המבחן.</w:t>
      </w:r>
    </w:p>
    <w:p w14:paraId="79103E09" w14:textId="77777777" w:rsidR="00BB2A98" w:rsidRDefault="00BB2A98" w:rsidP="00BB2A98">
      <w:pPr>
        <w:rPr>
          <w:rFonts w:ascii="Arial" w:hAnsi="Arial" w:cs="Arial"/>
          <w:rtl/>
        </w:rPr>
      </w:pPr>
    </w:p>
    <w:p w14:paraId="7F28DDBF" w14:textId="77777777" w:rsidR="00BB2A98" w:rsidRDefault="00BB2A98" w:rsidP="00BB2A98">
      <w:pPr>
        <w:rPr>
          <w:rFonts w:ascii="Arial" w:hAnsi="Arial" w:cs="Arial"/>
          <w:rtl/>
        </w:rPr>
      </w:pPr>
    </w:p>
    <w:p w14:paraId="5DCFD99A" w14:textId="77777777" w:rsidR="00BB2A98" w:rsidRDefault="00BB2A98" w:rsidP="00BB2A98">
      <w:pPr>
        <w:rPr>
          <w:rFonts w:ascii="Arial" w:hAnsi="Arial" w:cs="Arial"/>
          <w:rtl/>
        </w:rPr>
      </w:pPr>
    </w:p>
    <w:p w14:paraId="09DBD479" w14:textId="77777777" w:rsidR="00BB2A98" w:rsidRPr="00F74B5A" w:rsidRDefault="00F74B5A" w:rsidP="00BB2A98">
      <w:pPr>
        <w:rPr>
          <w:rFonts w:ascii="Arial" w:hAnsi="Arial" w:cs="Arial"/>
          <w:color w:val="FFFFFF"/>
          <w:sz w:val="2"/>
          <w:szCs w:val="2"/>
          <w:rtl/>
        </w:rPr>
      </w:pPr>
      <w:r w:rsidRPr="00F74B5A">
        <w:rPr>
          <w:rFonts w:ascii="Arial" w:hAnsi="Arial" w:cs="Arial"/>
          <w:color w:val="FFFFFF"/>
          <w:sz w:val="2"/>
          <w:szCs w:val="2"/>
          <w:rtl/>
        </w:rPr>
        <w:t>5129371</w:t>
      </w:r>
    </w:p>
    <w:p w14:paraId="5172CC2B" w14:textId="77777777" w:rsidR="00BB2A98" w:rsidRDefault="00F74B5A" w:rsidP="00BB2A98">
      <w:pPr>
        <w:rPr>
          <w:rFonts w:cs="FrankRuehl"/>
          <w:sz w:val="28"/>
          <w:szCs w:val="28"/>
          <w:rtl/>
        </w:rPr>
      </w:pPr>
      <w:bookmarkStart w:id="7" w:name="Nitan"/>
      <w:r w:rsidRPr="00F74B5A">
        <w:rPr>
          <w:rFonts w:ascii="Arial" w:hAnsi="Arial"/>
          <w:color w:val="FFFFFF"/>
          <w:sz w:val="2"/>
          <w:szCs w:val="2"/>
          <w:rtl/>
        </w:rPr>
        <w:t>54678313</w:t>
      </w:r>
      <w:r>
        <w:rPr>
          <w:rFonts w:ascii="Arial" w:hAnsi="Arial"/>
          <w:rtl/>
        </w:rPr>
        <w:t xml:space="preserve">ניתן היום,  י"ב ניסן תשפ"א, 25 מרץ 2021, בהעדר הצדדים. </w:t>
      </w:r>
      <w:bookmarkEnd w:id="7"/>
    </w:p>
    <w:p w14:paraId="3C0F7FE3" w14:textId="77777777" w:rsidR="00BB2A98" w:rsidRDefault="00BB2A98" w:rsidP="00F74B5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9AA0161" w14:textId="77777777" w:rsidR="00BB2A98" w:rsidRDefault="00BB2A98" w:rsidP="00BB2A98">
      <w:pPr>
        <w:jc w:val="center"/>
        <w:rPr>
          <w:rFonts w:ascii="Arial" w:hAnsi="Arial" w:cs="FrankRuehl"/>
          <w:sz w:val="28"/>
          <w:szCs w:val="28"/>
          <w:rtl/>
        </w:rPr>
      </w:pPr>
    </w:p>
    <w:p w14:paraId="4A03BEE1" w14:textId="77777777" w:rsidR="00BB2A98" w:rsidRDefault="00BB2A98" w:rsidP="00BB2A98">
      <w:pPr>
        <w:rPr>
          <w:rFonts w:cs="FrankRuehl"/>
          <w:sz w:val="28"/>
          <w:szCs w:val="28"/>
          <w:rtl/>
        </w:rPr>
      </w:pPr>
    </w:p>
    <w:p w14:paraId="0CBE9303" w14:textId="77777777" w:rsidR="00BB2A98" w:rsidRPr="00ED36CD" w:rsidRDefault="00ED36CD" w:rsidP="00BB2A98">
      <w:pPr>
        <w:pStyle w:val="a3"/>
        <w:jc w:val="center"/>
        <w:rPr>
          <w:color w:val="FFFFFF"/>
          <w:sz w:val="2"/>
          <w:szCs w:val="2"/>
          <w:rtl/>
        </w:rPr>
      </w:pPr>
      <w:r w:rsidRPr="00ED36CD">
        <w:rPr>
          <w:color w:val="FFFFFF"/>
          <w:sz w:val="2"/>
          <w:szCs w:val="2"/>
          <w:rtl/>
        </w:rPr>
        <w:t>5129371</w:t>
      </w:r>
    </w:p>
    <w:p w14:paraId="061A8255" w14:textId="77777777" w:rsidR="00023FBB" w:rsidRPr="00ED36CD" w:rsidRDefault="00ED36CD" w:rsidP="00F74B5A">
      <w:pPr>
        <w:keepNext/>
        <w:rPr>
          <w:rFonts w:ascii="David" w:hAnsi="David"/>
          <w:color w:val="FFFFFF"/>
          <w:sz w:val="2"/>
          <w:szCs w:val="2"/>
          <w:rtl/>
        </w:rPr>
      </w:pPr>
      <w:r w:rsidRPr="00ED36CD">
        <w:rPr>
          <w:rFonts w:ascii="David" w:hAnsi="David"/>
          <w:color w:val="FFFFFF"/>
          <w:sz w:val="2"/>
          <w:szCs w:val="2"/>
          <w:rtl/>
        </w:rPr>
        <w:t>54678313</w:t>
      </w:r>
    </w:p>
    <w:p w14:paraId="420698BF" w14:textId="77777777" w:rsidR="00F74B5A" w:rsidRDefault="00F74B5A" w:rsidP="00F74B5A">
      <w:pPr>
        <w:rPr>
          <w:rtl/>
        </w:rPr>
      </w:pPr>
    </w:p>
    <w:p w14:paraId="121EB520" w14:textId="77777777" w:rsidR="00F74B5A" w:rsidRDefault="00F74B5A" w:rsidP="00F74B5A">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3F174905" w14:textId="77777777" w:rsidR="00ED36CD" w:rsidRPr="00ED36CD" w:rsidRDefault="00ED36CD" w:rsidP="00ED36CD">
      <w:pPr>
        <w:keepNext/>
        <w:rPr>
          <w:rFonts w:ascii="David" w:hAnsi="David"/>
          <w:color w:val="000000"/>
          <w:sz w:val="22"/>
          <w:szCs w:val="22"/>
          <w:rtl/>
        </w:rPr>
      </w:pPr>
    </w:p>
    <w:p w14:paraId="7B5907B9" w14:textId="77777777" w:rsidR="00ED36CD" w:rsidRPr="00ED36CD" w:rsidRDefault="00ED36CD" w:rsidP="00ED36CD">
      <w:pPr>
        <w:keepNext/>
        <w:rPr>
          <w:rFonts w:ascii="David" w:hAnsi="David"/>
          <w:color w:val="000000"/>
          <w:sz w:val="22"/>
          <w:szCs w:val="22"/>
          <w:rtl/>
        </w:rPr>
      </w:pPr>
      <w:r w:rsidRPr="00ED36CD">
        <w:rPr>
          <w:rFonts w:ascii="David" w:hAnsi="David"/>
          <w:color w:val="000000"/>
          <w:sz w:val="22"/>
          <w:szCs w:val="22"/>
          <w:rtl/>
        </w:rPr>
        <w:t>אביחי דורון 54678313-/</w:t>
      </w:r>
    </w:p>
    <w:p w14:paraId="218A4C47" w14:textId="77777777" w:rsidR="00F74B5A" w:rsidRPr="00F74B5A" w:rsidRDefault="00ED36CD" w:rsidP="00ED36CD">
      <w:pPr>
        <w:rPr>
          <w:rFonts w:hint="cs"/>
          <w:color w:val="0000FF"/>
          <w:u w:val="single"/>
        </w:rPr>
      </w:pPr>
      <w:r w:rsidRPr="00ED36CD">
        <w:rPr>
          <w:color w:val="000000"/>
          <w:u w:val="single"/>
          <w:rtl/>
        </w:rPr>
        <w:t>נוסח מסמך זה כפוף לשינויי ניסוח ועריכה</w:t>
      </w:r>
      <w:r w:rsidR="00306013">
        <w:rPr>
          <w:rFonts w:hint="cs"/>
          <w:color w:val="0000FF"/>
          <w:u w:val="single"/>
          <w:rtl/>
        </w:rPr>
        <w:t xml:space="preserve"> </w:t>
      </w:r>
    </w:p>
    <w:sectPr w:rsidR="00F74B5A" w:rsidRPr="00F74B5A" w:rsidSect="00ED36CD">
      <w:headerReference w:type="even" r:id="rId25"/>
      <w:headerReference w:type="default" r:id="rId26"/>
      <w:footerReference w:type="even" r:id="rId27"/>
      <w:footerReference w:type="default" r:id="rId2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8D6CA" w14:textId="77777777" w:rsidR="0018397D" w:rsidRDefault="0018397D" w:rsidP="00736118">
      <w:r>
        <w:separator/>
      </w:r>
    </w:p>
  </w:endnote>
  <w:endnote w:type="continuationSeparator" w:id="0">
    <w:p w14:paraId="1B9A0D46" w14:textId="77777777" w:rsidR="0018397D" w:rsidRDefault="0018397D" w:rsidP="00736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60896" w14:textId="77777777" w:rsidR="00ED36CD" w:rsidRDefault="00ED36CD" w:rsidP="00ED36C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2F464B7" w14:textId="77777777" w:rsidR="00FC2C10" w:rsidRPr="00ED36CD" w:rsidRDefault="00ED36CD" w:rsidP="00ED36CD">
    <w:pPr>
      <w:pStyle w:val="a5"/>
      <w:pBdr>
        <w:top w:val="single" w:sz="4" w:space="1" w:color="auto"/>
        <w:between w:val="single" w:sz="4" w:space="0" w:color="auto"/>
      </w:pBdr>
      <w:spacing w:after="60"/>
      <w:jc w:val="center"/>
      <w:rPr>
        <w:rFonts w:ascii="FrankRuehl" w:hAnsi="FrankRuehl" w:cs="FrankRuehl"/>
        <w:color w:val="000000"/>
      </w:rPr>
    </w:pPr>
    <w:r w:rsidRPr="00ED36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45F6C" w14:textId="77777777" w:rsidR="00ED36CD" w:rsidRDefault="00ED36CD" w:rsidP="00ED36C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15352">
      <w:rPr>
        <w:rFonts w:ascii="FrankRuehl" w:hAnsi="FrankRuehl" w:cs="FrankRuehl"/>
        <w:noProof/>
        <w:rtl/>
      </w:rPr>
      <w:t>1</w:t>
    </w:r>
    <w:r>
      <w:rPr>
        <w:rFonts w:ascii="FrankRuehl" w:hAnsi="FrankRuehl" w:cs="FrankRuehl"/>
        <w:rtl/>
      </w:rPr>
      <w:fldChar w:fldCharType="end"/>
    </w:r>
  </w:p>
  <w:p w14:paraId="185D8256" w14:textId="77777777" w:rsidR="00FC2C10" w:rsidRPr="00ED36CD" w:rsidRDefault="00ED36CD" w:rsidP="00ED36CD">
    <w:pPr>
      <w:pStyle w:val="a5"/>
      <w:pBdr>
        <w:top w:val="single" w:sz="4" w:space="1" w:color="auto"/>
        <w:between w:val="single" w:sz="4" w:space="0" w:color="auto"/>
      </w:pBdr>
      <w:spacing w:after="60"/>
      <w:jc w:val="center"/>
      <w:rPr>
        <w:rFonts w:ascii="FrankRuehl" w:hAnsi="FrankRuehl" w:cs="FrankRuehl"/>
        <w:color w:val="000000"/>
      </w:rPr>
    </w:pPr>
    <w:r w:rsidRPr="00ED36CD">
      <w:rPr>
        <w:rFonts w:ascii="FrankRuehl" w:hAnsi="FrankRuehl" w:cs="FrankRuehl"/>
        <w:color w:val="000000"/>
      </w:rPr>
      <w:pict w14:anchorId="105815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E36D7" w14:textId="77777777" w:rsidR="0018397D" w:rsidRDefault="0018397D" w:rsidP="00736118">
      <w:r>
        <w:separator/>
      </w:r>
    </w:p>
  </w:footnote>
  <w:footnote w:type="continuationSeparator" w:id="0">
    <w:p w14:paraId="7554BD29" w14:textId="77777777" w:rsidR="0018397D" w:rsidRDefault="0018397D" w:rsidP="00736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E31B4" w14:textId="77777777" w:rsidR="00F74B5A" w:rsidRPr="00ED36CD" w:rsidRDefault="00ED36CD" w:rsidP="00ED36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55809-11-18</w:t>
    </w:r>
    <w:r>
      <w:rPr>
        <w:rFonts w:ascii="David" w:hAnsi="David"/>
        <w:color w:val="000000"/>
        <w:sz w:val="22"/>
        <w:szCs w:val="22"/>
        <w:rtl/>
      </w:rPr>
      <w:tab/>
      <w:t xml:space="preserve"> מדינת ישראל נ' גיא זדה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DDAF" w14:textId="77777777" w:rsidR="00F74B5A" w:rsidRPr="00ED36CD" w:rsidRDefault="00ED36CD" w:rsidP="00ED36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55809-11-18</w:t>
    </w:r>
    <w:r>
      <w:rPr>
        <w:rFonts w:ascii="David" w:hAnsi="David"/>
        <w:color w:val="000000"/>
        <w:sz w:val="22"/>
        <w:szCs w:val="22"/>
        <w:rtl/>
      </w:rPr>
      <w:tab/>
      <w:t xml:space="preserve"> מדינת ישראל נ' גיא זדה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1F1B"/>
    <w:multiLevelType w:val="hybridMultilevel"/>
    <w:tmpl w:val="D7CC36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944583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B2A98"/>
    <w:rsid w:val="00023FBB"/>
    <w:rsid w:val="0018397D"/>
    <w:rsid w:val="001B5A3B"/>
    <w:rsid w:val="00306013"/>
    <w:rsid w:val="00415352"/>
    <w:rsid w:val="00530C61"/>
    <w:rsid w:val="005955A4"/>
    <w:rsid w:val="00736118"/>
    <w:rsid w:val="00871821"/>
    <w:rsid w:val="00BB2A98"/>
    <w:rsid w:val="00CC167B"/>
    <w:rsid w:val="00ED36CD"/>
    <w:rsid w:val="00F149C3"/>
    <w:rsid w:val="00F63CE7"/>
    <w:rsid w:val="00F74B5A"/>
    <w:rsid w:val="00FC2C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D09CC1"/>
  <w15:chartTrackingRefBased/>
  <w15:docId w15:val="{5C91D3E8-E736-4A1B-98F1-A3F2F3F2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2A9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B2A98"/>
    <w:pPr>
      <w:tabs>
        <w:tab w:val="center" w:pos="4153"/>
        <w:tab w:val="right" w:pos="8306"/>
      </w:tabs>
    </w:pPr>
  </w:style>
  <w:style w:type="character" w:customStyle="1" w:styleId="a4">
    <w:name w:val="כותרת עליונה תו"/>
    <w:link w:val="a3"/>
    <w:rsid w:val="00BB2A98"/>
    <w:rPr>
      <w:rFonts w:ascii="Times New Roman" w:eastAsia="Times New Roman" w:hAnsi="Times New Roman" w:cs="David"/>
      <w:sz w:val="24"/>
      <w:szCs w:val="24"/>
    </w:rPr>
  </w:style>
  <w:style w:type="paragraph" w:styleId="a5">
    <w:name w:val="footer"/>
    <w:basedOn w:val="a"/>
    <w:link w:val="a6"/>
    <w:rsid w:val="00BB2A98"/>
    <w:pPr>
      <w:tabs>
        <w:tab w:val="center" w:pos="4153"/>
        <w:tab w:val="right" w:pos="8306"/>
      </w:tabs>
    </w:pPr>
  </w:style>
  <w:style w:type="character" w:customStyle="1" w:styleId="a6">
    <w:name w:val="כותרת תחתונה תו"/>
    <w:link w:val="a5"/>
    <w:rsid w:val="00BB2A98"/>
    <w:rPr>
      <w:rFonts w:ascii="Times New Roman" w:eastAsia="Times New Roman" w:hAnsi="Times New Roman" w:cs="David"/>
      <w:sz w:val="24"/>
      <w:szCs w:val="24"/>
    </w:rPr>
  </w:style>
  <w:style w:type="table" w:styleId="a7">
    <w:name w:val="Table Grid"/>
    <w:basedOn w:val="a1"/>
    <w:rsid w:val="00BB2A9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B2A98"/>
  </w:style>
  <w:style w:type="character" w:styleId="Hyperlink">
    <w:name w:val="Hyperlink"/>
    <w:rsid w:val="00F74B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d.b" TargetMode="External"/><Relationship Id="rId13" Type="http://schemas.openxmlformats.org/officeDocument/2006/relationships/hyperlink" Target="http://www.nevo.co.il/law/4216" TargetMode="External"/><Relationship Id="rId18" Type="http://schemas.openxmlformats.org/officeDocument/2006/relationships/hyperlink" Target="http://www.nevo.co.il/law/71553"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70301/40d.a" TargetMode="External"/><Relationship Id="rId7" Type="http://schemas.openxmlformats.org/officeDocument/2006/relationships/hyperlink" Target="http://www.nevo.co.il/law/70301" TargetMode="External"/><Relationship Id="rId12" Type="http://schemas.openxmlformats.org/officeDocument/2006/relationships/hyperlink" Target="http://www.nevo.co.il/law/71553" TargetMode="External"/><Relationship Id="rId17" Type="http://schemas.openxmlformats.org/officeDocument/2006/relationships/hyperlink" Target="http://www.nevo.co.il/law/70301/40d.a.;40.d.b"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40c" TargetMode="External"/><Relationship Id="rId20" Type="http://schemas.openxmlformats.org/officeDocument/2006/relationships/hyperlink" Target="http://www.nevo.co.il/case/2093618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a."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70301/40c" TargetMode="External"/><Relationship Id="rId19" Type="http://schemas.openxmlformats.org/officeDocument/2006/relationships/hyperlink" Target="http://www.nevo.co.il/case/21477472" TargetMode="Externa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421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1536</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9202</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4915205</vt:i4>
      </vt:variant>
      <vt:variant>
        <vt:i4>42</vt:i4>
      </vt:variant>
      <vt:variant>
        <vt:i4>0</vt:i4>
      </vt:variant>
      <vt:variant>
        <vt:i4>5</vt:i4>
      </vt:variant>
      <vt:variant>
        <vt:lpwstr>http://www.nevo.co.il/law/70301/40d.a</vt:lpwstr>
      </vt:variant>
      <vt:variant>
        <vt:lpwstr/>
      </vt:variant>
      <vt:variant>
        <vt:i4>3473526</vt:i4>
      </vt:variant>
      <vt:variant>
        <vt:i4>39</vt:i4>
      </vt:variant>
      <vt:variant>
        <vt:i4>0</vt:i4>
      </vt:variant>
      <vt:variant>
        <vt:i4>5</vt:i4>
      </vt:variant>
      <vt:variant>
        <vt:lpwstr>http://www.nevo.co.il/case/20936185</vt:lpwstr>
      </vt:variant>
      <vt:variant>
        <vt:lpwstr/>
      </vt:variant>
      <vt:variant>
        <vt:i4>3539062</vt:i4>
      </vt:variant>
      <vt:variant>
        <vt:i4>36</vt:i4>
      </vt:variant>
      <vt:variant>
        <vt:i4>0</vt:i4>
      </vt:variant>
      <vt:variant>
        <vt:i4>5</vt:i4>
      </vt:variant>
      <vt:variant>
        <vt:lpwstr>http://www.nevo.co.il/case/21477472</vt:lpwstr>
      </vt:variant>
      <vt:variant>
        <vt:lpwstr/>
      </vt:variant>
      <vt:variant>
        <vt:i4>8257634</vt:i4>
      </vt:variant>
      <vt:variant>
        <vt:i4>33</vt:i4>
      </vt:variant>
      <vt:variant>
        <vt:i4>0</vt:i4>
      </vt:variant>
      <vt:variant>
        <vt:i4>5</vt:i4>
      </vt:variant>
      <vt:variant>
        <vt:lpwstr>http://www.nevo.co.il/law/71553</vt:lpwstr>
      </vt:variant>
      <vt:variant>
        <vt:lpwstr/>
      </vt:variant>
      <vt:variant>
        <vt:i4>5308427</vt:i4>
      </vt:variant>
      <vt:variant>
        <vt:i4>30</vt:i4>
      </vt:variant>
      <vt:variant>
        <vt:i4>0</vt:i4>
      </vt:variant>
      <vt:variant>
        <vt:i4>5</vt:i4>
      </vt:variant>
      <vt:variant>
        <vt:lpwstr>http://www.nevo.co.il/law/70301/40d.a.;40.d.b</vt:lpwstr>
      </vt:variant>
      <vt:variant>
        <vt:lpwstr/>
      </vt:variant>
      <vt:variant>
        <vt:i4>6619233</vt:i4>
      </vt:variant>
      <vt:variant>
        <vt:i4>27</vt:i4>
      </vt:variant>
      <vt:variant>
        <vt:i4>0</vt:i4>
      </vt:variant>
      <vt:variant>
        <vt:i4>5</vt:i4>
      </vt:variant>
      <vt:variant>
        <vt:lpwstr>http://www.nevo.co.il/law/70301/40c</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8257634</vt:i4>
      </vt:variant>
      <vt:variant>
        <vt:i4>15</vt:i4>
      </vt:variant>
      <vt:variant>
        <vt:i4>0</vt:i4>
      </vt:variant>
      <vt:variant>
        <vt:i4>5</vt:i4>
      </vt:variant>
      <vt:variant>
        <vt:lpwstr>http://www.nevo.co.il/law/71553</vt:lpwstr>
      </vt:variant>
      <vt:variant>
        <vt:lpwstr/>
      </vt:variant>
      <vt:variant>
        <vt:i4>6619236</vt:i4>
      </vt:variant>
      <vt:variant>
        <vt:i4>12</vt:i4>
      </vt:variant>
      <vt:variant>
        <vt:i4>0</vt:i4>
      </vt:variant>
      <vt:variant>
        <vt:i4>5</vt:i4>
      </vt:variant>
      <vt:variant>
        <vt:lpwstr>http://www.nevo.co.il/law/70301/40d.a.</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6488161</vt:i4>
      </vt:variant>
      <vt:variant>
        <vt:i4>3</vt:i4>
      </vt:variant>
      <vt:variant>
        <vt:i4>0</vt:i4>
      </vt:variant>
      <vt:variant>
        <vt:i4>5</vt:i4>
      </vt:variant>
      <vt:variant>
        <vt:lpwstr>http://www.nevo.co.il/law/70301/40.d.b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2025-04-22T23:58:00Z</dcterms:created>
  <dcterms:modified xsi:type="dcterms:W3CDTF">2025-04-22T23:58:00Z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55809</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גיא זדה</vt:lpwstr>
  </property>
  <property fmtid="{D5CDD505-2E9C-101B-9397-08002B2CF9AE}" pid="10" name="JUDGE">
    <vt:lpwstr>אביחי דורון</vt:lpwstr>
  </property>
  <property fmtid="{D5CDD505-2E9C-101B-9397-08002B2CF9AE}" pid="11" name="CITY">
    <vt:lpwstr>י-ם</vt:lpwstr>
  </property>
  <property fmtid="{D5CDD505-2E9C-101B-9397-08002B2CF9AE}" pid="12" name="DATE">
    <vt:lpwstr>20210325</vt:lpwstr>
  </property>
  <property fmtid="{D5CDD505-2E9C-101B-9397-08002B2CF9AE}" pid="13" name="TYPE_N_DATE">
    <vt:lpwstr>38020210325</vt:lpwstr>
  </property>
  <property fmtid="{D5CDD505-2E9C-101B-9397-08002B2CF9AE}" pid="14" name="WORDNUMPAGES">
    <vt:lpwstr>5</vt:lpwstr>
  </property>
  <property fmtid="{D5CDD505-2E9C-101B-9397-08002B2CF9AE}" pid="15" name="TYPE_ABS_DATE">
    <vt:lpwstr>380020210325</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21477472;20936185</vt:lpwstr>
  </property>
  <property fmtid="{D5CDD505-2E9C-101B-9397-08002B2CF9AE}" pid="36" name="LAWLISTTMP1">
    <vt:lpwstr>70301/040b;040c;040d.a:2;040.d.b</vt:lpwstr>
  </property>
  <property fmtid="{D5CDD505-2E9C-101B-9397-08002B2CF9AE}" pid="37" name="LAWLISTTMP2">
    <vt:lpwstr>71553</vt:lpwstr>
  </property>
  <property fmtid="{D5CDD505-2E9C-101B-9397-08002B2CF9AE}" pid="38" name="LAWLISTTMP3">
    <vt:lpwstr>4216:2</vt:lpwstr>
  </property>
</Properties>
</file>