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A3B49" w:rsidRPr="00EA01EB" w14:paraId="2222E088" w14:textId="77777777" w:rsidTr="00DD5976">
        <w:trPr>
          <w:trHeight w:hRule="exact" w:val="418"/>
          <w:jc w:val="center"/>
        </w:trPr>
        <w:tc>
          <w:tcPr>
            <w:tcW w:w="8721" w:type="dxa"/>
            <w:gridSpan w:val="2"/>
          </w:tcPr>
          <w:p w14:paraId="7A477365" w14:textId="77777777" w:rsidR="007A3B49" w:rsidRPr="00EA01EB" w:rsidRDefault="007A3B49" w:rsidP="00E80086">
            <w:pPr>
              <w:pStyle w:val="a3"/>
              <w:jc w:val="center"/>
              <w:rPr>
                <w:rFonts w:ascii="Tahoma" w:hAnsi="Tahoma" w:cs="Tahoma"/>
                <w:color w:val="000080"/>
                <w:rtl/>
              </w:rPr>
            </w:pPr>
            <w:bookmarkStart w:id="0" w:name="LastJudge"/>
            <w:r w:rsidRPr="00EA01EB">
              <w:rPr>
                <w:rFonts w:ascii="David" w:hAnsi="David"/>
                <w:b/>
                <w:bCs/>
                <w:color w:val="000080"/>
                <w:sz w:val="28"/>
                <w:szCs w:val="28"/>
                <w:rtl/>
              </w:rPr>
              <w:t>בית משפט השלום בכפר סבא</w:t>
            </w:r>
          </w:p>
        </w:tc>
      </w:tr>
      <w:tr w:rsidR="007A3B49" w:rsidRPr="00EA01EB" w14:paraId="7C1FDCEF" w14:textId="77777777" w:rsidTr="00DD5976">
        <w:trPr>
          <w:trHeight w:val="337"/>
          <w:jc w:val="center"/>
        </w:trPr>
        <w:tc>
          <w:tcPr>
            <w:tcW w:w="5054" w:type="dxa"/>
          </w:tcPr>
          <w:p w14:paraId="2F0C782E" w14:textId="77777777" w:rsidR="007A3B49" w:rsidRPr="00EA01EB" w:rsidRDefault="007A3B49" w:rsidP="00E80086">
            <w:pPr>
              <w:rPr>
                <w:rFonts w:cs="FrankRuehl"/>
                <w:sz w:val="28"/>
                <w:szCs w:val="28"/>
                <w:rtl/>
              </w:rPr>
            </w:pPr>
            <w:r w:rsidRPr="00EA01EB">
              <w:rPr>
                <w:rFonts w:cs="FrankRuehl"/>
                <w:sz w:val="28"/>
                <w:szCs w:val="28"/>
                <w:rtl/>
              </w:rPr>
              <w:t>ת"פ</w:t>
            </w:r>
            <w:r w:rsidRPr="00EA01EB">
              <w:rPr>
                <w:rFonts w:cs="FrankRuehl" w:hint="cs"/>
                <w:sz w:val="28"/>
                <w:szCs w:val="28"/>
                <w:rtl/>
              </w:rPr>
              <w:t xml:space="preserve"> </w:t>
            </w:r>
            <w:r w:rsidRPr="00EA01EB">
              <w:rPr>
                <w:rFonts w:cs="FrankRuehl"/>
                <w:sz w:val="28"/>
                <w:szCs w:val="28"/>
                <w:rtl/>
              </w:rPr>
              <w:t>55830-11-18</w:t>
            </w:r>
            <w:r w:rsidRPr="00EA01EB">
              <w:rPr>
                <w:rFonts w:cs="FrankRuehl" w:hint="cs"/>
                <w:sz w:val="28"/>
                <w:szCs w:val="28"/>
                <w:rtl/>
              </w:rPr>
              <w:t xml:space="preserve"> </w:t>
            </w:r>
            <w:r w:rsidRPr="00EA01EB">
              <w:rPr>
                <w:rFonts w:cs="FrankRuehl"/>
                <w:sz w:val="28"/>
                <w:szCs w:val="28"/>
                <w:rtl/>
              </w:rPr>
              <w:t>מדינת ישראל נ' נגה</w:t>
            </w:r>
          </w:p>
          <w:p w14:paraId="0C6B4E16" w14:textId="77777777" w:rsidR="007A3B49" w:rsidRPr="00EA01EB" w:rsidRDefault="007A3B49" w:rsidP="00E80086">
            <w:pPr>
              <w:pStyle w:val="a3"/>
              <w:rPr>
                <w:rFonts w:cs="FrankRuehl"/>
                <w:sz w:val="28"/>
                <w:szCs w:val="28"/>
                <w:rtl/>
              </w:rPr>
            </w:pPr>
          </w:p>
        </w:tc>
        <w:tc>
          <w:tcPr>
            <w:tcW w:w="3667" w:type="dxa"/>
          </w:tcPr>
          <w:p w14:paraId="0B9F5F83" w14:textId="77777777" w:rsidR="007A3B49" w:rsidRPr="00EA01EB" w:rsidRDefault="007A3B49" w:rsidP="00E80086">
            <w:pPr>
              <w:pStyle w:val="a3"/>
              <w:jc w:val="right"/>
              <w:rPr>
                <w:rFonts w:cs="FrankRuehl"/>
                <w:sz w:val="28"/>
                <w:szCs w:val="28"/>
                <w:rtl/>
              </w:rPr>
            </w:pPr>
          </w:p>
        </w:tc>
      </w:tr>
    </w:tbl>
    <w:p w14:paraId="6D6BAD70" w14:textId="77777777" w:rsidR="007A3B49" w:rsidRPr="00EA01EB" w:rsidRDefault="007A3B49" w:rsidP="007A3B49">
      <w:pPr>
        <w:pStyle w:val="a3"/>
        <w:jc w:val="right"/>
        <w:rPr>
          <w:b/>
          <w:bCs/>
          <w:rtl/>
        </w:rPr>
      </w:pPr>
      <w:r w:rsidRPr="00EA01EB">
        <w:rPr>
          <w:rFonts w:hint="cs"/>
          <w:rtl/>
        </w:rPr>
        <w:t xml:space="preserve"> </w:t>
      </w:r>
      <w:r w:rsidRPr="00EA01EB">
        <w:rPr>
          <w:rFonts w:hint="cs"/>
          <w:b/>
          <w:bCs/>
          <w:rtl/>
        </w:rPr>
        <w:t>19.9.21</w:t>
      </w:r>
    </w:p>
    <w:p w14:paraId="56E9A230" w14:textId="77777777" w:rsidR="007A3B49" w:rsidRPr="00EA01EB" w:rsidRDefault="007A3B49" w:rsidP="007A3B49">
      <w:pPr>
        <w:spacing w:line="360" w:lineRule="auto"/>
        <w:rPr>
          <w:rFonts w:ascii="David" w:hAnsi="David"/>
          <w:b/>
          <w:bCs/>
          <w:rtl/>
        </w:rPr>
      </w:pPr>
    </w:p>
    <w:p w14:paraId="5BFFF90E" w14:textId="77777777" w:rsidR="007A3B49" w:rsidRPr="00EA01EB" w:rsidRDefault="007A3B49" w:rsidP="007A3B49">
      <w:pPr>
        <w:spacing w:line="360" w:lineRule="auto"/>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tblGrid>
      <w:tr w:rsidR="007A3B49" w:rsidRPr="00EA01EB" w14:paraId="7BBC2813" w14:textId="77777777" w:rsidTr="007A3B49">
        <w:trPr>
          <w:trHeight w:val="295"/>
          <w:jc w:val="center"/>
        </w:trPr>
        <w:tc>
          <w:tcPr>
            <w:tcW w:w="923" w:type="dxa"/>
            <w:tcBorders>
              <w:top w:val="nil"/>
              <w:left w:val="nil"/>
              <w:bottom w:val="nil"/>
              <w:right w:val="nil"/>
            </w:tcBorders>
            <w:shd w:val="clear" w:color="auto" w:fill="auto"/>
          </w:tcPr>
          <w:p w14:paraId="06028454" w14:textId="77777777" w:rsidR="007A3B49" w:rsidRPr="00EA01EB" w:rsidRDefault="007A3B49" w:rsidP="007A3B49">
            <w:pPr>
              <w:spacing w:line="360" w:lineRule="auto"/>
              <w:jc w:val="both"/>
              <w:rPr>
                <w:rFonts w:ascii="David" w:hAnsi="David"/>
                <w:b/>
                <w:bCs/>
                <w:sz w:val="28"/>
                <w:szCs w:val="28"/>
              </w:rPr>
            </w:pPr>
            <w:r w:rsidRPr="00EA01EB">
              <w:rPr>
                <w:rFonts w:ascii="David" w:hAnsi="David" w:hint="cs"/>
                <w:b/>
                <w:bCs/>
                <w:sz w:val="28"/>
                <w:szCs w:val="28"/>
                <w:rtl/>
              </w:rPr>
              <w:t>ל</w:t>
            </w:r>
            <w:r w:rsidRPr="00EA01EB">
              <w:rPr>
                <w:rFonts w:ascii="David" w:hAnsi="David"/>
                <w:b/>
                <w:bCs/>
                <w:sz w:val="28"/>
                <w:szCs w:val="28"/>
                <w:rtl/>
              </w:rPr>
              <w:t>פני</w:t>
            </w:r>
          </w:p>
        </w:tc>
        <w:tc>
          <w:tcPr>
            <w:tcW w:w="7897" w:type="dxa"/>
            <w:tcBorders>
              <w:top w:val="nil"/>
              <w:left w:val="nil"/>
              <w:bottom w:val="nil"/>
              <w:right w:val="nil"/>
            </w:tcBorders>
            <w:shd w:val="clear" w:color="auto" w:fill="auto"/>
          </w:tcPr>
          <w:p w14:paraId="299B2FC2" w14:textId="77777777" w:rsidR="007A3B49" w:rsidRPr="00EA01EB" w:rsidRDefault="007A3B49" w:rsidP="007A3B49">
            <w:pPr>
              <w:spacing w:line="360" w:lineRule="auto"/>
              <w:rPr>
                <w:rFonts w:ascii="David" w:hAnsi="David"/>
                <w:b/>
                <w:bCs/>
                <w:sz w:val="28"/>
                <w:szCs w:val="28"/>
                <w:rtl/>
              </w:rPr>
            </w:pPr>
            <w:r w:rsidRPr="00EA01EB">
              <w:rPr>
                <w:rFonts w:ascii="David" w:hAnsi="David"/>
                <w:b/>
                <w:bCs/>
                <w:sz w:val="28"/>
                <w:szCs w:val="28"/>
                <w:rtl/>
              </w:rPr>
              <w:t>כבוד השופט  אביב שרון</w:t>
            </w:r>
          </w:p>
          <w:p w14:paraId="4183E384" w14:textId="77777777" w:rsidR="007A3B49" w:rsidRPr="00EA01EB" w:rsidRDefault="007A3B49" w:rsidP="007A3B49">
            <w:pPr>
              <w:spacing w:line="360" w:lineRule="auto"/>
              <w:jc w:val="both"/>
              <w:rPr>
                <w:rFonts w:ascii="David" w:hAnsi="David"/>
                <w:b/>
                <w:bCs/>
                <w:sz w:val="28"/>
                <w:szCs w:val="28"/>
              </w:rPr>
            </w:pPr>
          </w:p>
        </w:tc>
      </w:tr>
    </w:tbl>
    <w:p w14:paraId="7C5A5B08" w14:textId="77777777" w:rsidR="007A3B49" w:rsidRPr="00EA01EB" w:rsidRDefault="007A3B49" w:rsidP="007A3B49">
      <w:pPr>
        <w:spacing w:line="360" w:lineRule="auto"/>
        <w:rPr>
          <w:rFonts w:ascii="David" w:hAnsi="David"/>
          <w:b/>
          <w:bCs/>
          <w:rtl/>
        </w:rPr>
      </w:pPr>
      <w:bookmarkStart w:id="1" w:name="FirstAppellant"/>
      <w:r w:rsidRPr="00EA01EB">
        <w:rPr>
          <w:rFonts w:ascii="David" w:hAnsi="David" w:hint="cs"/>
          <w:b/>
          <w:bCs/>
          <w:rtl/>
        </w:rPr>
        <w:t>בעניין</w:t>
      </w:r>
      <w:bookmarkEnd w:id="1"/>
      <w:r w:rsidRPr="00EA01EB">
        <w:rPr>
          <w:rFonts w:ascii="David" w:hAnsi="David" w:hint="cs"/>
          <w:b/>
          <w:bCs/>
          <w:rtl/>
        </w:rPr>
        <w:t>:</w:t>
      </w:r>
      <w:r w:rsidRPr="00EA01EB">
        <w:rPr>
          <w:rFonts w:ascii="David" w:hAnsi="David"/>
          <w:b/>
          <w:bCs/>
          <w:rtl/>
        </w:rPr>
        <w:tab/>
      </w:r>
      <w:r w:rsidRPr="00EA01EB">
        <w:rPr>
          <w:rFonts w:ascii="David" w:hAnsi="David" w:hint="cs"/>
          <w:b/>
          <w:bCs/>
          <w:rtl/>
        </w:rPr>
        <w:t xml:space="preserve">מדינת ישראל </w:t>
      </w:r>
      <w:r w:rsidRPr="00EA01EB">
        <w:rPr>
          <w:rFonts w:ascii="David" w:hAnsi="David"/>
          <w:b/>
          <w:bCs/>
          <w:rtl/>
        </w:rPr>
        <w:t>–</w:t>
      </w:r>
      <w:r w:rsidRPr="00EA01EB">
        <w:rPr>
          <w:rFonts w:ascii="David" w:hAnsi="David" w:hint="cs"/>
          <w:b/>
          <w:bCs/>
          <w:rtl/>
        </w:rPr>
        <w:t xml:space="preserve"> שלוחת תביעות כפר-סבא</w:t>
      </w:r>
      <w:r w:rsidRPr="00EA01EB">
        <w:rPr>
          <w:rFonts w:ascii="David" w:hAnsi="David"/>
          <w:b/>
          <w:bCs/>
          <w:rtl/>
        </w:rPr>
        <w:tab/>
      </w:r>
      <w:r w:rsidRPr="00EA01EB">
        <w:rPr>
          <w:rFonts w:ascii="David" w:hAnsi="David" w:hint="cs"/>
          <w:b/>
          <w:bCs/>
          <w:rtl/>
        </w:rPr>
        <w:t>המאשימה</w:t>
      </w:r>
    </w:p>
    <w:p w14:paraId="3163451B" w14:textId="77777777" w:rsidR="007A3B49" w:rsidRPr="00EA01EB" w:rsidRDefault="007A3B49" w:rsidP="007A3B49">
      <w:pPr>
        <w:spacing w:line="360" w:lineRule="auto"/>
        <w:rPr>
          <w:rFonts w:ascii="David" w:hAnsi="David"/>
          <w:rtl/>
        </w:rPr>
      </w:pPr>
      <w:r w:rsidRPr="00EA01EB">
        <w:rPr>
          <w:rFonts w:ascii="David" w:hAnsi="David"/>
          <w:rtl/>
        </w:rPr>
        <w:tab/>
      </w:r>
      <w:r w:rsidRPr="00EA01EB">
        <w:rPr>
          <w:rFonts w:ascii="David" w:hAnsi="David" w:hint="cs"/>
          <w:rtl/>
        </w:rPr>
        <w:t xml:space="preserve">ע"י </w:t>
      </w:r>
      <w:bookmarkStart w:id="2" w:name="FirstLawyer"/>
      <w:r w:rsidRPr="00EA01EB">
        <w:rPr>
          <w:rFonts w:ascii="David" w:hAnsi="David" w:hint="cs"/>
          <w:rtl/>
        </w:rPr>
        <w:t>ב"כ</w:t>
      </w:r>
      <w:bookmarkEnd w:id="2"/>
      <w:r w:rsidRPr="00EA01EB">
        <w:rPr>
          <w:rFonts w:ascii="David" w:hAnsi="David" w:hint="cs"/>
          <w:rtl/>
        </w:rPr>
        <w:t xml:space="preserve"> עו"ד רוני אלסטר</w:t>
      </w:r>
    </w:p>
    <w:p w14:paraId="485EF8BF" w14:textId="77777777" w:rsidR="007A3B49" w:rsidRPr="00EA01EB" w:rsidRDefault="007A3B49" w:rsidP="007A3B49">
      <w:pPr>
        <w:spacing w:line="360" w:lineRule="auto"/>
        <w:rPr>
          <w:rFonts w:ascii="David" w:hAnsi="David"/>
          <w:rtl/>
        </w:rPr>
      </w:pPr>
    </w:p>
    <w:p w14:paraId="7E798C5A" w14:textId="77777777" w:rsidR="007A3B49" w:rsidRPr="00EA01EB" w:rsidRDefault="007A3B49" w:rsidP="007A3B49">
      <w:pPr>
        <w:spacing w:line="360" w:lineRule="auto"/>
        <w:ind w:firstLine="720"/>
        <w:rPr>
          <w:rFonts w:ascii="David" w:hAnsi="David"/>
          <w:b/>
          <w:bCs/>
          <w:rtl/>
        </w:rPr>
      </w:pPr>
      <w:r w:rsidRPr="00EA01EB">
        <w:rPr>
          <w:rFonts w:ascii="David" w:hAnsi="David" w:hint="cs"/>
          <w:b/>
          <w:bCs/>
          <w:rtl/>
        </w:rPr>
        <w:t>נ ג ד</w:t>
      </w:r>
    </w:p>
    <w:p w14:paraId="180A5827" w14:textId="77777777" w:rsidR="007A3B49" w:rsidRPr="00EA01EB" w:rsidRDefault="007A3B49" w:rsidP="007A3B49">
      <w:pPr>
        <w:spacing w:line="360" w:lineRule="auto"/>
        <w:rPr>
          <w:rFonts w:ascii="David" w:hAnsi="David"/>
          <w:rtl/>
        </w:rPr>
      </w:pPr>
    </w:p>
    <w:p w14:paraId="5FE48298" w14:textId="77777777" w:rsidR="007A3B49" w:rsidRPr="00EA01EB" w:rsidRDefault="007A3B49" w:rsidP="007A3B49">
      <w:pPr>
        <w:spacing w:line="360" w:lineRule="auto"/>
        <w:rPr>
          <w:rFonts w:ascii="David" w:hAnsi="David"/>
          <w:b/>
          <w:bCs/>
          <w:rtl/>
        </w:rPr>
      </w:pPr>
      <w:r w:rsidRPr="00EA01EB">
        <w:rPr>
          <w:rFonts w:ascii="David" w:hAnsi="David"/>
          <w:b/>
          <w:bCs/>
          <w:rtl/>
        </w:rPr>
        <w:tab/>
      </w:r>
      <w:r w:rsidRPr="00EA01EB">
        <w:rPr>
          <w:rFonts w:ascii="David" w:hAnsi="David" w:hint="cs"/>
          <w:b/>
          <w:bCs/>
          <w:rtl/>
        </w:rPr>
        <w:t>יורי נגה</w:t>
      </w:r>
      <w:r w:rsidRPr="00EA01EB">
        <w:rPr>
          <w:rFonts w:ascii="David" w:hAnsi="David" w:hint="cs"/>
          <w:b/>
          <w:bCs/>
          <w:rtl/>
        </w:rPr>
        <w:tab/>
      </w:r>
      <w:r w:rsidRPr="00EA01EB">
        <w:rPr>
          <w:rFonts w:ascii="David" w:hAnsi="David" w:hint="cs"/>
          <w:b/>
          <w:bCs/>
          <w:rtl/>
        </w:rPr>
        <w:tab/>
      </w:r>
      <w:r w:rsidRPr="00EA01EB">
        <w:rPr>
          <w:rFonts w:ascii="David" w:hAnsi="David" w:hint="cs"/>
          <w:b/>
          <w:bCs/>
          <w:rtl/>
        </w:rPr>
        <w:tab/>
      </w:r>
      <w:r w:rsidRPr="00EA01EB">
        <w:rPr>
          <w:rFonts w:ascii="David" w:hAnsi="David" w:hint="cs"/>
          <w:b/>
          <w:bCs/>
          <w:rtl/>
        </w:rPr>
        <w:tab/>
      </w:r>
      <w:r w:rsidRPr="00EA01EB">
        <w:rPr>
          <w:rFonts w:ascii="David" w:hAnsi="David" w:hint="cs"/>
          <w:b/>
          <w:bCs/>
          <w:rtl/>
        </w:rPr>
        <w:tab/>
      </w:r>
      <w:r w:rsidRPr="00EA01EB">
        <w:rPr>
          <w:rFonts w:ascii="David" w:hAnsi="David" w:hint="cs"/>
          <w:b/>
          <w:bCs/>
          <w:rtl/>
        </w:rPr>
        <w:tab/>
        <w:t>הנאשם</w:t>
      </w:r>
    </w:p>
    <w:p w14:paraId="5C72E46C" w14:textId="77777777" w:rsidR="007A3B49" w:rsidRPr="00EA01EB" w:rsidRDefault="007A3B49" w:rsidP="007A3B49">
      <w:pPr>
        <w:spacing w:line="360" w:lineRule="auto"/>
        <w:rPr>
          <w:rFonts w:ascii="David" w:hAnsi="David"/>
          <w:rtl/>
        </w:rPr>
      </w:pPr>
      <w:r w:rsidRPr="00EA01EB">
        <w:rPr>
          <w:rFonts w:ascii="David" w:hAnsi="David"/>
          <w:rtl/>
        </w:rPr>
        <w:tab/>
      </w:r>
      <w:r w:rsidRPr="00EA01EB">
        <w:rPr>
          <w:rFonts w:ascii="David" w:hAnsi="David" w:hint="cs"/>
          <w:rtl/>
        </w:rPr>
        <w:t>ע"י ב"כ עו"ד איתמר צור</w:t>
      </w:r>
    </w:p>
    <w:p w14:paraId="3EB1EFF5" w14:textId="77777777" w:rsidR="00DD5976" w:rsidRDefault="00DD5976" w:rsidP="007A3B49">
      <w:pPr>
        <w:spacing w:line="360" w:lineRule="auto"/>
        <w:rPr>
          <w:rFonts w:ascii="David" w:hAnsi="David"/>
          <w:rtl/>
        </w:rPr>
      </w:pPr>
    </w:p>
    <w:p w14:paraId="4B4F52FC" w14:textId="77777777" w:rsidR="00DD5976" w:rsidRPr="00DD5976" w:rsidRDefault="00DD5976" w:rsidP="00DD5976">
      <w:pPr>
        <w:spacing w:after="120" w:line="240" w:lineRule="exact"/>
        <w:ind w:left="283" w:hanging="283"/>
        <w:jc w:val="both"/>
        <w:rPr>
          <w:rFonts w:ascii="FrankRuehl" w:hAnsi="FrankRuehl" w:cs="FrankRuehl"/>
          <w:rtl/>
        </w:rPr>
      </w:pPr>
    </w:p>
    <w:p w14:paraId="3D2F643D" w14:textId="77777777" w:rsidR="006E55F1" w:rsidRPr="006E55F1" w:rsidRDefault="006E55F1" w:rsidP="006E55F1">
      <w:pPr>
        <w:spacing w:before="120" w:after="120" w:line="240" w:lineRule="exact"/>
        <w:ind w:left="283" w:hanging="283"/>
        <w:jc w:val="both"/>
        <w:rPr>
          <w:rFonts w:ascii="FrankRuehl" w:hAnsi="FrankRuehl" w:cs="FrankRuehl"/>
          <w:rtl/>
        </w:rPr>
      </w:pPr>
    </w:p>
    <w:p w14:paraId="5E255811" w14:textId="77777777" w:rsidR="00720AFC" w:rsidRDefault="00720AFC" w:rsidP="00720AFC">
      <w:pPr>
        <w:spacing w:line="360" w:lineRule="auto"/>
        <w:jc w:val="center"/>
        <w:rPr>
          <w:rFonts w:ascii="David" w:hAnsi="David"/>
          <w:sz w:val="28"/>
          <w:szCs w:val="28"/>
          <w:rtl/>
        </w:rPr>
      </w:pPr>
      <w:bookmarkStart w:id="3" w:name="LawTable"/>
      <w:bookmarkEnd w:id="3"/>
    </w:p>
    <w:p w14:paraId="59B07132" w14:textId="77777777" w:rsidR="00720AFC" w:rsidRPr="00720AFC" w:rsidRDefault="00720AFC" w:rsidP="00720AFC">
      <w:pPr>
        <w:spacing w:before="120" w:after="120" w:line="240" w:lineRule="exact"/>
        <w:ind w:left="283" w:hanging="283"/>
        <w:jc w:val="both"/>
        <w:rPr>
          <w:rFonts w:ascii="FrankRuehl" w:hAnsi="FrankRuehl" w:cs="FrankRuehl"/>
          <w:rtl/>
        </w:rPr>
      </w:pPr>
    </w:p>
    <w:p w14:paraId="60F37004" w14:textId="77777777" w:rsidR="00720AFC" w:rsidRPr="00720AFC" w:rsidRDefault="00720AFC" w:rsidP="00720AFC">
      <w:pPr>
        <w:spacing w:before="120" w:after="120" w:line="240" w:lineRule="exact"/>
        <w:ind w:left="283" w:hanging="283"/>
        <w:jc w:val="both"/>
        <w:rPr>
          <w:rFonts w:ascii="FrankRuehl" w:hAnsi="FrankRuehl" w:cs="FrankRuehl"/>
          <w:rtl/>
        </w:rPr>
      </w:pPr>
    </w:p>
    <w:p w14:paraId="761D3605" w14:textId="77777777" w:rsidR="00720AFC" w:rsidRPr="00720AFC" w:rsidRDefault="00720AFC" w:rsidP="00720AFC">
      <w:pPr>
        <w:spacing w:before="120" w:after="120" w:line="240" w:lineRule="exact"/>
        <w:ind w:left="283" w:hanging="283"/>
        <w:jc w:val="both"/>
        <w:rPr>
          <w:rFonts w:ascii="FrankRuehl" w:hAnsi="FrankRuehl" w:cs="FrankRuehl"/>
          <w:rtl/>
        </w:rPr>
      </w:pPr>
      <w:r w:rsidRPr="00720AFC">
        <w:rPr>
          <w:rFonts w:ascii="FrankRuehl" w:hAnsi="FrankRuehl" w:cs="FrankRuehl"/>
          <w:rtl/>
        </w:rPr>
        <w:t xml:space="preserve">חקיקה שאוזכרה: </w:t>
      </w:r>
    </w:p>
    <w:p w14:paraId="59AE6596" w14:textId="77777777" w:rsidR="00720AFC" w:rsidRPr="00720AFC" w:rsidRDefault="00720AFC" w:rsidP="00720AFC">
      <w:pPr>
        <w:spacing w:before="120" w:after="120" w:line="240" w:lineRule="exact"/>
        <w:ind w:left="283" w:hanging="283"/>
        <w:jc w:val="both"/>
        <w:rPr>
          <w:rFonts w:ascii="FrankRuehl" w:hAnsi="FrankRuehl" w:cs="FrankRuehl"/>
          <w:rtl/>
        </w:rPr>
      </w:pPr>
      <w:hyperlink r:id="rId6" w:history="1">
        <w:r w:rsidRPr="00720AFC">
          <w:rPr>
            <w:rFonts w:ascii="FrankRuehl" w:hAnsi="FrankRuehl" w:cs="FrankRuehl"/>
            <w:color w:val="0000FF"/>
            <w:rtl/>
          </w:rPr>
          <w:t>פקודת הסמים המסוכנים [נוסח חדש], תשל"ג-1973</w:t>
        </w:r>
      </w:hyperlink>
      <w:r w:rsidRPr="00720AFC">
        <w:rPr>
          <w:rFonts w:ascii="FrankRuehl" w:hAnsi="FrankRuehl" w:cs="FrankRuehl"/>
          <w:rtl/>
        </w:rPr>
        <w:t xml:space="preserve">: סע'  </w:t>
      </w:r>
      <w:hyperlink r:id="rId7" w:history="1">
        <w:r w:rsidRPr="00720AFC">
          <w:rPr>
            <w:rFonts w:ascii="FrankRuehl" w:hAnsi="FrankRuehl" w:cs="FrankRuehl"/>
            <w:color w:val="0000FF"/>
            <w:rtl/>
          </w:rPr>
          <w:t>1</w:t>
        </w:r>
      </w:hyperlink>
      <w:r w:rsidRPr="00720AFC">
        <w:rPr>
          <w:rFonts w:ascii="FrankRuehl" w:hAnsi="FrankRuehl" w:cs="FrankRuehl"/>
          <w:rtl/>
        </w:rPr>
        <w:t xml:space="preserve">, </w:t>
      </w:r>
      <w:hyperlink r:id="rId8" w:history="1">
        <w:r w:rsidRPr="00720AFC">
          <w:rPr>
            <w:rFonts w:ascii="FrankRuehl" w:hAnsi="FrankRuehl" w:cs="FrankRuehl"/>
            <w:color w:val="0000FF"/>
            <w:rtl/>
          </w:rPr>
          <w:t>7.א.</w:t>
        </w:r>
      </w:hyperlink>
      <w:r w:rsidRPr="00720AFC">
        <w:rPr>
          <w:rFonts w:ascii="FrankRuehl" w:hAnsi="FrankRuehl" w:cs="FrankRuehl"/>
          <w:rtl/>
        </w:rPr>
        <w:t xml:space="preserve">, </w:t>
      </w:r>
      <w:hyperlink r:id="rId9" w:history="1">
        <w:r w:rsidRPr="00720AFC">
          <w:rPr>
            <w:rFonts w:ascii="FrankRuehl" w:hAnsi="FrankRuehl" w:cs="FrankRuehl"/>
            <w:color w:val="0000FF"/>
            <w:rtl/>
          </w:rPr>
          <w:t>7.ג</w:t>
        </w:r>
      </w:hyperlink>
      <w:r w:rsidRPr="00720AFC">
        <w:rPr>
          <w:rFonts w:ascii="FrankRuehl" w:hAnsi="FrankRuehl" w:cs="FrankRuehl"/>
          <w:rtl/>
        </w:rPr>
        <w:t xml:space="preserve">, </w:t>
      </w:r>
      <w:hyperlink r:id="rId10" w:history="1">
        <w:r w:rsidRPr="00720AFC">
          <w:rPr>
            <w:rFonts w:ascii="FrankRuehl" w:hAnsi="FrankRuehl" w:cs="FrankRuehl"/>
            <w:color w:val="0000FF"/>
            <w:rtl/>
          </w:rPr>
          <w:t>36</w:t>
        </w:r>
      </w:hyperlink>
    </w:p>
    <w:p w14:paraId="127C0A6E" w14:textId="77777777" w:rsidR="00720AFC" w:rsidRPr="00720AFC" w:rsidRDefault="00720AFC" w:rsidP="00720AFC">
      <w:pPr>
        <w:spacing w:before="120" w:after="120" w:line="240" w:lineRule="exact"/>
        <w:ind w:left="283" w:hanging="283"/>
        <w:jc w:val="both"/>
        <w:rPr>
          <w:rFonts w:ascii="FrankRuehl" w:hAnsi="FrankRuehl" w:cs="FrankRuehl"/>
          <w:rtl/>
        </w:rPr>
      </w:pPr>
      <w:hyperlink r:id="rId11" w:history="1">
        <w:r w:rsidRPr="00720AFC">
          <w:rPr>
            <w:rFonts w:ascii="FrankRuehl" w:hAnsi="FrankRuehl" w:cs="FrankRuehl"/>
            <w:color w:val="0000FF"/>
            <w:rtl/>
          </w:rPr>
          <w:t>חוק העונשין, תשל"ז-1977</w:t>
        </w:r>
      </w:hyperlink>
    </w:p>
    <w:p w14:paraId="3BA8D6C2" w14:textId="77777777" w:rsidR="00720AFC" w:rsidRPr="00720AFC" w:rsidRDefault="00720AFC" w:rsidP="00720AFC">
      <w:pPr>
        <w:spacing w:line="360" w:lineRule="auto"/>
        <w:jc w:val="center"/>
        <w:rPr>
          <w:rFonts w:ascii="David" w:hAnsi="David"/>
          <w:sz w:val="28"/>
          <w:szCs w:val="28"/>
          <w:rtl/>
        </w:rPr>
      </w:pPr>
      <w:bookmarkStart w:id="4" w:name="LawTable_End"/>
      <w:bookmarkEnd w:id="4"/>
    </w:p>
    <w:p w14:paraId="57439E2D" w14:textId="77777777" w:rsidR="00EA01EB" w:rsidRPr="006E55F1" w:rsidRDefault="00EA01EB" w:rsidP="006E55F1">
      <w:pPr>
        <w:spacing w:line="360" w:lineRule="auto"/>
        <w:jc w:val="center"/>
        <w:rPr>
          <w:rFonts w:ascii="David" w:hAnsi="David"/>
          <w:sz w:val="28"/>
          <w:szCs w:val="28"/>
          <w:rtl/>
        </w:rPr>
      </w:pPr>
    </w:p>
    <w:p w14:paraId="58180C0C" w14:textId="77777777" w:rsidR="00EA01EB" w:rsidRPr="00EA01EB" w:rsidRDefault="00EA01EB" w:rsidP="00EA01EB">
      <w:pPr>
        <w:spacing w:line="360" w:lineRule="auto"/>
        <w:jc w:val="center"/>
        <w:rPr>
          <w:rFonts w:ascii="David" w:hAnsi="David"/>
          <w:b/>
          <w:bCs/>
          <w:sz w:val="28"/>
          <w:szCs w:val="28"/>
          <w:u w:val="single"/>
          <w:rtl/>
        </w:rPr>
      </w:pPr>
      <w:bookmarkStart w:id="5" w:name="PsakDin"/>
      <w:bookmarkEnd w:id="0"/>
      <w:r w:rsidRPr="00EA01EB">
        <w:rPr>
          <w:rFonts w:ascii="David" w:hAnsi="David"/>
          <w:b/>
          <w:bCs/>
          <w:sz w:val="28"/>
          <w:szCs w:val="28"/>
          <w:u w:val="single"/>
          <w:rtl/>
        </w:rPr>
        <w:t>גזר דין</w:t>
      </w:r>
    </w:p>
    <w:p w14:paraId="2D93112F" w14:textId="77777777" w:rsidR="007A3B49" w:rsidRDefault="007A3B49" w:rsidP="007A3B49">
      <w:pPr>
        <w:spacing w:line="360" w:lineRule="auto"/>
        <w:jc w:val="both"/>
        <w:rPr>
          <w:rFonts w:ascii="David" w:hAnsi="David"/>
          <w:rtl/>
        </w:rPr>
      </w:pPr>
      <w:bookmarkStart w:id="6" w:name="ABSTRACT_START"/>
      <w:bookmarkEnd w:id="5"/>
      <w:bookmarkEnd w:id="6"/>
    </w:p>
    <w:p w14:paraId="7E071655" w14:textId="77777777" w:rsidR="007A3B49" w:rsidRDefault="007A3B49" w:rsidP="007A3B49">
      <w:pPr>
        <w:spacing w:line="360" w:lineRule="auto"/>
        <w:jc w:val="both"/>
        <w:rPr>
          <w:rFonts w:ascii="David" w:hAnsi="David"/>
          <w:rtl/>
        </w:rPr>
      </w:pPr>
      <w:r>
        <w:rPr>
          <w:rFonts w:ascii="David" w:hAnsi="David" w:hint="cs"/>
          <w:rtl/>
        </w:rPr>
        <w:t>1.</w:t>
      </w:r>
      <w:r>
        <w:rPr>
          <w:rFonts w:ascii="David" w:hAnsi="David" w:hint="cs"/>
          <w:rtl/>
        </w:rPr>
        <w:tab/>
        <w:t xml:space="preserve">הנאשם, יליד 1985, הורשע על פי הודאתו, ובמסגרת הסדר טיעון בשתי עבירות של </w:t>
      </w:r>
      <w:r w:rsidRPr="00744B05">
        <w:rPr>
          <w:rFonts w:ascii="David" w:hAnsi="David" w:hint="cs"/>
          <w:b/>
          <w:bCs/>
          <w:rtl/>
        </w:rPr>
        <w:t>החזקת סם שלא לצריכה עצמית</w:t>
      </w:r>
      <w:r>
        <w:rPr>
          <w:rFonts w:ascii="David" w:hAnsi="David" w:hint="cs"/>
          <w:rtl/>
        </w:rPr>
        <w:t xml:space="preserve">, בניגוד </w:t>
      </w:r>
      <w:hyperlink r:id="rId12" w:history="1">
        <w:r w:rsidR="00DD5976" w:rsidRPr="00DD5976">
          <w:rPr>
            <w:rStyle w:val="Hyperlink"/>
            <w:rFonts w:ascii="David" w:hAnsi="David" w:hint="eastAsia"/>
            <w:rtl/>
          </w:rPr>
          <w:t>לסעיף</w:t>
        </w:r>
        <w:r w:rsidR="00DD5976" w:rsidRPr="00DD5976">
          <w:rPr>
            <w:rStyle w:val="Hyperlink"/>
            <w:rFonts w:ascii="David" w:hAnsi="David"/>
            <w:rtl/>
          </w:rPr>
          <w:t xml:space="preserve"> 7(א)+7(ג)</w:t>
        </w:r>
      </w:hyperlink>
      <w:r>
        <w:rPr>
          <w:rFonts w:ascii="David" w:hAnsi="David" w:hint="cs"/>
          <w:rtl/>
        </w:rPr>
        <w:t xml:space="preserve"> רישא ל</w:t>
      </w:r>
      <w:hyperlink r:id="rId13" w:history="1">
        <w:r w:rsidR="00EA01EB" w:rsidRPr="00EA01EB">
          <w:rPr>
            <w:rFonts w:ascii="David" w:hAnsi="David"/>
            <w:color w:val="0000FF"/>
            <w:u w:val="single"/>
            <w:rtl/>
          </w:rPr>
          <w:t>פקודת הסמים המסוכנים</w:t>
        </w:r>
      </w:hyperlink>
      <w:r>
        <w:rPr>
          <w:rFonts w:ascii="David" w:hAnsi="David" w:hint="cs"/>
          <w:rtl/>
        </w:rPr>
        <w:t xml:space="preserve"> [נוסח חדש], תשל"ג-1973.</w:t>
      </w:r>
    </w:p>
    <w:p w14:paraId="70F0A80C" w14:textId="77777777" w:rsidR="007A3B49" w:rsidRDefault="007A3B49" w:rsidP="007A3B49">
      <w:pPr>
        <w:spacing w:line="360" w:lineRule="auto"/>
        <w:jc w:val="both"/>
        <w:rPr>
          <w:rFonts w:ascii="David" w:hAnsi="David"/>
          <w:rtl/>
        </w:rPr>
      </w:pPr>
      <w:bookmarkStart w:id="7" w:name="ABSTRACT_END"/>
      <w:bookmarkEnd w:id="7"/>
      <w:r w:rsidRPr="003264A7">
        <w:rPr>
          <w:rFonts w:ascii="David" w:hAnsi="David" w:hint="cs"/>
          <w:u w:val="single"/>
          <w:rtl/>
        </w:rPr>
        <w:t>על פי האישום הראשון</w:t>
      </w:r>
      <w:r>
        <w:rPr>
          <w:rFonts w:ascii="David" w:hAnsi="David" w:hint="cs"/>
          <w:rtl/>
        </w:rPr>
        <w:t>, ביום 1.3.18 בשעה 23:00, ברח' בן גמלא בהוד השרון, שהה הנאשם ברכבו והחזיק בסמים מסוכנים מסוג קנאבוס אשר חולקו ל-</w:t>
      </w:r>
      <w:r w:rsidRPr="003264A7">
        <w:rPr>
          <w:rFonts w:ascii="David" w:hAnsi="David" w:hint="cs"/>
          <w:u w:val="single"/>
          <w:rtl/>
        </w:rPr>
        <w:t>11 שקיות</w:t>
      </w:r>
      <w:r>
        <w:rPr>
          <w:rFonts w:ascii="David" w:hAnsi="David" w:hint="cs"/>
          <w:rtl/>
        </w:rPr>
        <w:t xml:space="preserve"> פלסטיק בקופסת קרטון שהונחה </w:t>
      </w:r>
      <w:r>
        <w:rPr>
          <w:rFonts w:ascii="David" w:hAnsi="David" w:hint="cs"/>
          <w:rtl/>
        </w:rPr>
        <w:lastRenderedPageBreak/>
        <w:t xml:space="preserve">מתחת למושב הנוסע ובשקית שהונחה בתא בין כסא הנהג לתא הנוסע, במשקל כולל של </w:t>
      </w:r>
      <w:r w:rsidRPr="003264A7">
        <w:rPr>
          <w:rFonts w:ascii="David" w:hAnsi="David" w:hint="cs"/>
          <w:u w:val="single"/>
          <w:rtl/>
        </w:rPr>
        <w:t>52.41 גרם נטו</w:t>
      </w:r>
      <w:r>
        <w:rPr>
          <w:rFonts w:ascii="David" w:hAnsi="David" w:hint="cs"/>
          <w:rtl/>
        </w:rPr>
        <w:t>. כן החזיק הנאשם בשתי סיגריות ובהן סם מסוג קנאבוס.</w:t>
      </w:r>
    </w:p>
    <w:p w14:paraId="5B6BC739" w14:textId="77777777" w:rsidR="007A3B49" w:rsidRDefault="007A3B49" w:rsidP="007A3B49">
      <w:pPr>
        <w:spacing w:line="360" w:lineRule="auto"/>
        <w:jc w:val="both"/>
        <w:rPr>
          <w:rFonts w:ascii="David" w:hAnsi="David"/>
          <w:rtl/>
        </w:rPr>
      </w:pPr>
      <w:r w:rsidRPr="003264A7">
        <w:rPr>
          <w:rFonts w:ascii="David" w:hAnsi="David" w:hint="cs"/>
          <w:u w:val="single"/>
          <w:rtl/>
        </w:rPr>
        <w:t>על פי האישום השני</w:t>
      </w:r>
      <w:r>
        <w:rPr>
          <w:rFonts w:ascii="David" w:hAnsi="David" w:hint="cs"/>
          <w:rtl/>
        </w:rPr>
        <w:t xml:space="preserve">, ביום 4.6.18 בשעה 00:31 נהג הנאשם ברכב ברח' סוקולוב בהוד השרון אז נעצר לבדיקת רשיונות. באותן הנסיבות החזיק הנאשם בתא הכפפות </w:t>
      </w:r>
      <w:r w:rsidRPr="003264A7">
        <w:rPr>
          <w:rFonts w:ascii="David" w:hAnsi="David" w:hint="cs"/>
          <w:u w:val="single"/>
          <w:rtl/>
        </w:rPr>
        <w:t>2 שקיות</w:t>
      </w:r>
      <w:r>
        <w:rPr>
          <w:rFonts w:ascii="David" w:hAnsi="David" w:hint="cs"/>
          <w:rtl/>
        </w:rPr>
        <w:t xml:space="preserve"> ובהן </w:t>
      </w:r>
      <w:r w:rsidRPr="003264A7">
        <w:rPr>
          <w:rFonts w:ascii="David" w:hAnsi="David" w:hint="cs"/>
          <w:u w:val="single"/>
          <w:rtl/>
        </w:rPr>
        <w:t>4.99 גרם נטו</w:t>
      </w:r>
      <w:r>
        <w:rPr>
          <w:rFonts w:ascii="David" w:hAnsi="David" w:hint="cs"/>
          <w:rtl/>
        </w:rPr>
        <w:t xml:space="preserve"> סם מסוכן מסוג קנאבוס ובתא נוסף בתוך הרכב </w:t>
      </w:r>
      <w:r w:rsidRPr="003264A7">
        <w:rPr>
          <w:rFonts w:ascii="David" w:hAnsi="David" w:hint="cs"/>
          <w:u w:val="single"/>
          <w:rtl/>
        </w:rPr>
        <w:t>שקית נוספת</w:t>
      </w:r>
      <w:r>
        <w:rPr>
          <w:rFonts w:ascii="David" w:hAnsi="David" w:hint="cs"/>
          <w:rtl/>
        </w:rPr>
        <w:t xml:space="preserve"> ובה </w:t>
      </w:r>
      <w:r w:rsidRPr="003264A7">
        <w:rPr>
          <w:rFonts w:ascii="David" w:hAnsi="David" w:hint="cs"/>
          <w:u w:val="single"/>
          <w:rtl/>
        </w:rPr>
        <w:t>2.96 גרם נטו</w:t>
      </w:r>
      <w:r>
        <w:rPr>
          <w:rFonts w:ascii="David" w:hAnsi="David" w:hint="cs"/>
          <w:rtl/>
        </w:rPr>
        <w:t xml:space="preserve"> קנאבוס. כמו כן, בתא המטען של הרכב החזיק הנאשם ב-</w:t>
      </w:r>
      <w:r w:rsidRPr="003264A7">
        <w:rPr>
          <w:rFonts w:ascii="David" w:hAnsi="David" w:hint="cs"/>
          <w:u w:val="single"/>
          <w:rtl/>
        </w:rPr>
        <w:t>12 שקיות</w:t>
      </w:r>
      <w:r>
        <w:rPr>
          <w:rFonts w:ascii="David" w:hAnsi="David" w:hint="cs"/>
          <w:rtl/>
        </w:rPr>
        <w:t xml:space="preserve"> שהכילו </w:t>
      </w:r>
      <w:r w:rsidRPr="003264A7">
        <w:rPr>
          <w:rFonts w:ascii="David" w:hAnsi="David" w:hint="cs"/>
          <w:u w:val="single"/>
          <w:rtl/>
        </w:rPr>
        <w:t>47.29 גרם נטו</w:t>
      </w:r>
      <w:r>
        <w:rPr>
          <w:rFonts w:ascii="David" w:hAnsi="David" w:hint="cs"/>
          <w:rtl/>
        </w:rPr>
        <w:t xml:space="preserve"> של סם מסוכן מסוג קנאבוס. אותה עת, החזיק הנאשם 6,400 ₪ במזומן.</w:t>
      </w:r>
    </w:p>
    <w:p w14:paraId="50C6C114" w14:textId="77777777" w:rsidR="007A3B49" w:rsidRDefault="007A3B49" w:rsidP="007A3B49">
      <w:pPr>
        <w:spacing w:line="360" w:lineRule="auto"/>
        <w:jc w:val="both"/>
        <w:rPr>
          <w:rFonts w:ascii="David" w:hAnsi="David"/>
          <w:rtl/>
        </w:rPr>
      </w:pPr>
    </w:p>
    <w:p w14:paraId="73EA0144" w14:textId="77777777" w:rsidR="007A3B49" w:rsidRDefault="007A3B49" w:rsidP="007A3B49">
      <w:pPr>
        <w:spacing w:line="360" w:lineRule="auto"/>
        <w:jc w:val="both"/>
        <w:rPr>
          <w:rFonts w:ascii="David" w:hAnsi="David"/>
          <w:rtl/>
        </w:rPr>
      </w:pPr>
      <w:r>
        <w:rPr>
          <w:rFonts w:ascii="David" w:hAnsi="David" w:hint="cs"/>
          <w:rtl/>
        </w:rPr>
        <w:t>2.</w:t>
      </w:r>
      <w:r>
        <w:rPr>
          <w:rFonts w:ascii="David" w:hAnsi="David" w:hint="cs"/>
          <w:rtl/>
        </w:rPr>
        <w:tab/>
        <w:t>במסגרת הסדר הטיעון הוסכם שהנאשם יישלח לשרות המבחן לצורך קבלת תסקיר בעניינו. כמו כן, הוסכם שהמאשימה תטען לעונש ראוי של 9 חודשי מאסר בפועל שיכול וירוצו בעבודות שרות, לצד מאסר על תנאי וקנס. כן הוסכם שהתביעה תעתור להכריז על הנאשם סוחר סמים ותבקש לחלט את סכום הכסף שנתפס בחזקתו. ההגנה תטען באופן חופשי לעונש.</w:t>
      </w:r>
    </w:p>
    <w:p w14:paraId="733F8835" w14:textId="77777777" w:rsidR="007A3B49" w:rsidRDefault="007A3B49" w:rsidP="007A3B49">
      <w:pPr>
        <w:spacing w:line="360" w:lineRule="auto"/>
        <w:jc w:val="both"/>
        <w:rPr>
          <w:rFonts w:ascii="David" w:hAnsi="David"/>
          <w:rtl/>
        </w:rPr>
      </w:pPr>
    </w:p>
    <w:p w14:paraId="675958DB" w14:textId="77777777" w:rsidR="007A3B49" w:rsidRDefault="007A3B49" w:rsidP="007A3B49">
      <w:pPr>
        <w:spacing w:line="360" w:lineRule="auto"/>
        <w:jc w:val="both"/>
        <w:rPr>
          <w:rFonts w:ascii="David" w:hAnsi="David"/>
          <w:rtl/>
        </w:rPr>
      </w:pPr>
      <w:r>
        <w:rPr>
          <w:rFonts w:ascii="David" w:hAnsi="David" w:hint="cs"/>
          <w:rtl/>
        </w:rPr>
        <w:t>3.</w:t>
      </w:r>
      <w:r>
        <w:rPr>
          <w:rFonts w:ascii="David" w:hAnsi="David" w:hint="cs"/>
          <w:rtl/>
        </w:rPr>
        <w:tab/>
        <w:t>בעניינו של הנאשם התקבלו שלושה תסקירים.</w:t>
      </w:r>
    </w:p>
    <w:p w14:paraId="69B2B048" w14:textId="77777777" w:rsidR="007A3B49" w:rsidRDefault="007A3B49" w:rsidP="007A3B49">
      <w:pPr>
        <w:spacing w:line="360" w:lineRule="auto"/>
        <w:jc w:val="both"/>
        <w:rPr>
          <w:rFonts w:ascii="David" w:hAnsi="David"/>
          <w:rtl/>
        </w:rPr>
      </w:pPr>
      <w:r w:rsidRPr="00245AA5">
        <w:rPr>
          <w:rFonts w:ascii="David" w:hAnsi="David" w:hint="cs"/>
          <w:u w:val="single"/>
          <w:rtl/>
        </w:rPr>
        <w:t>בתסקיר מיום 13.1.21</w:t>
      </w:r>
      <w:r>
        <w:rPr>
          <w:rFonts w:ascii="David" w:hAnsi="David" w:hint="cs"/>
          <w:rtl/>
        </w:rPr>
        <w:t xml:space="preserve"> נאמר שהנאשם כבן 36, נשוי ואב לפעוטה בת שנתיים, סיים 11 שנות לימוד ללא תעודת בגרות. הנאשם שרות בצה"ל במשך 13 חודשים ושוחרר בעקבות אי התאמה ורצונו לסייע בפרנסת המשפחה. לאחר שחרורו השתלב בעבודות מזדמנות. הנאשם נחשף לראשונה לסם הקנאבוס בגיל 20, כאשר שנתיים לפני ביצוע העבירות חלה החרפה בדפוסי צריכת הסם. דגימת שתן שמסר נמצאה נקיה מסמים. בעברו של הנאשם 3 הרשעות קודמות בגין ביצוע עבירות רכוש ואלימות, בין השנים 2010-2006, בגינן ריצה שני עונשי מאסר בעבודות שרות. בהתייחסותו לעבירות דנן טען שאכן החזיק את הסמים כמיוחס לו, אך החזיק בהם לשימושו העצמי בלבד, וזאת בתקופה בה השתמש בסמים באופן אינטנסיבי. שרות המבחן התרשם שהנאשם מודה בעובדות כתב האישום המתוקן, חש חרטה, מזהה את הפסול ומכיר בהשלכות האישיות והחברתיות, אך אינו נוטל אחריות על סוג העבירות (החזקת סם שלא לצריכה עצמית). שרות המבחן העריך את רמת הסיכון הנשקפת מהנאשם ולקח בחשבון קושי בהפעלת שיקול דעת הולם, נטיה להעדפת קיצורי דרך וקושי להירתע מסנקציות עונשיות שננקטו כלפיו בעבר. כמו כן, שימוש פעיל בסמים ורצון "לעשות כסף קל". עוד לקח שרות המבחן בחשבון את הקושי לתפקד במסגרות באופן סגלתני ויציב, נטיה לטשטש אורחות חייו וקשיים חברתיים. יחד עם זאת, שרות המבחן ציין היעדר אינדיקציות לשימוש עכשווי בסמים ונכונות לשתף פעולה באמצעות השתלבות בתהליך טיפולי ארוך טווח. ללא התערבות טיפולית כאמור, ציין שרות המבחן שהתרשם מרמת סיכון להישנות התנהגות עוברת חוק בעתיד. הומלץ לדחות את הדיון למשך 3 חודשים.</w:t>
      </w:r>
    </w:p>
    <w:p w14:paraId="0721BB7C" w14:textId="77777777" w:rsidR="007A3B49" w:rsidRDefault="007A3B49" w:rsidP="007A3B49">
      <w:pPr>
        <w:spacing w:line="360" w:lineRule="auto"/>
        <w:jc w:val="both"/>
        <w:rPr>
          <w:rFonts w:ascii="David" w:hAnsi="David"/>
          <w:rtl/>
        </w:rPr>
      </w:pPr>
    </w:p>
    <w:p w14:paraId="34224B28" w14:textId="77777777" w:rsidR="007A3B49" w:rsidRDefault="007A3B49" w:rsidP="007A3B49">
      <w:pPr>
        <w:spacing w:line="360" w:lineRule="auto"/>
        <w:jc w:val="both"/>
        <w:rPr>
          <w:rFonts w:ascii="David" w:hAnsi="David"/>
          <w:rtl/>
        </w:rPr>
      </w:pPr>
      <w:r w:rsidRPr="00245AA5">
        <w:rPr>
          <w:rFonts w:ascii="David" w:hAnsi="David" w:hint="cs"/>
          <w:u w:val="single"/>
          <w:rtl/>
        </w:rPr>
        <w:t xml:space="preserve">בתסקיר </w:t>
      </w:r>
      <w:r>
        <w:rPr>
          <w:rFonts w:ascii="David" w:hAnsi="David" w:hint="cs"/>
          <w:u w:val="single"/>
          <w:rtl/>
        </w:rPr>
        <w:t xml:space="preserve">משלים </w:t>
      </w:r>
      <w:r w:rsidRPr="00245AA5">
        <w:rPr>
          <w:rFonts w:ascii="David" w:hAnsi="David" w:hint="cs"/>
          <w:u w:val="single"/>
          <w:rtl/>
        </w:rPr>
        <w:t>מיום 11.4.21</w:t>
      </w:r>
      <w:r>
        <w:rPr>
          <w:rFonts w:ascii="David" w:hAnsi="David" w:hint="cs"/>
          <w:rtl/>
        </w:rPr>
        <w:t xml:space="preserve"> דווח שהנאשם השתלב בהליך טיפולי החל מחודש פברואר 2021, הופיע למפגשי הקבוצה באופן עקבי ורציף, לקח חלק פעיל במפגשים וגילה מעורבות בתהליך הקבוצתי. כמו כן, החל עורך התבוננות פנימית בחלקי אישיותו השונים ובדפוסי התנהגותו אשר </w:t>
      </w:r>
      <w:r>
        <w:rPr>
          <w:rFonts w:ascii="David" w:hAnsi="David" w:hint="cs"/>
          <w:rtl/>
        </w:rPr>
        <w:lastRenderedPageBreak/>
        <w:t>עמדו ברקע לביצוע העבירות. הנאשם הביע נכונות להשתלב בתהליך טיפולי אינטנסיבי וארוך טווח בשרות המבחן. דגימות שתן שמסר העידו על נקיון מסמים. שרות המבחן המליץ על הטלת צו מבחן למשך 18 חודשים במהלכם ימשיך הנאשם את הטיפול בו החל, לצד הטלת עונש מאסר בדרך של עבודות שרות.</w:t>
      </w:r>
    </w:p>
    <w:p w14:paraId="22A9FF78" w14:textId="77777777" w:rsidR="007A3B49" w:rsidRDefault="007A3B49" w:rsidP="007A3B49">
      <w:pPr>
        <w:spacing w:line="360" w:lineRule="auto"/>
        <w:jc w:val="both"/>
        <w:rPr>
          <w:rFonts w:ascii="David" w:hAnsi="David"/>
          <w:rtl/>
        </w:rPr>
      </w:pPr>
    </w:p>
    <w:p w14:paraId="6EBA7270" w14:textId="77777777" w:rsidR="007A3B49" w:rsidRDefault="007A3B49" w:rsidP="007A3B49">
      <w:pPr>
        <w:spacing w:line="360" w:lineRule="auto"/>
        <w:jc w:val="both"/>
        <w:rPr>
          <w:rFonts w:ascii="David" w:hAnsi="David"/>
          <w:rtl/>
        </w:rPr>
      </w:pPr>
      <w:r w:rsidRPr="00EF01BE">
        <w:rPr>
          <w:rFonts w:ascii="David" w:hAnsi="David" w:hint="cs"/>
          <w:u w:val="single"/>
          <w:rtl/>
        </w:rPr>
        <w:t>בתסקיר משלים מיום 6.7.21</w:t>
      </w:r>
      <w:r>
        <w:rPr>
          <w:rFonts w:ascii="David" w:hAnsi="David" w:hint="cs"/>
          <w:rtl/>
        </w:rPr>
        <w:t>, אשר הוזמן על ידי לאחר שנשמעו הטיעונים לעונש ביום 19.4.21, נאמר שהנאשם המשיך למסור דגימות שתן נקיות מסמים, עבר ראיון קבלה לקבוצת "דפוסים מכשילים" בשרות המבחן, נמצא מתאים לטיפול אשר יתחיל בעוד כחודש. שרות המבחן שב על המלצתו להטיל על הנאשם צו מבחן למשך 18 חודשים לצד עונש מאסר בפועל שירוצה בעבודות שרות.</w:t>
      </w:r>
    </w:p>
    <w:p w14:paraId="01C51659" w14:textId="77777777" w:rsidR="007A3B49" w:rsidRDefault="007A3B49" w:rsidP="007A3B49">
      <w:pPr>
        <w:spacing w:line="360" w:lineRule="auto"/>
        <w:jc w:val="both"/>
        <w:rPr>
          <w:rFonts w:ascii="David" w:hAnsi="David"/>
          <w:rtl/>
        </w:rPr>
      </w:pPr>
    </w:p>
    <w:p w14:paraId="00F6F7ED" w14:textId="77777777" w:rsidR="007A3B49" w:rsidRDefault="007A3B49" w:rsidP="007A3B49">
      <w:pPr>
        <w:spacing w:line="360" w:lineRule="auto"/>
        <w:jc w:val="both"/>
        <w:rPr>
          <w:rFonts w:ascii="David" w:hAnsi="David"/>
          <w:rtl/>
        </w:rPr>
      </w:pPr>
      <w:r>
        <w:rPr>
          <w:rFonts w:ascii="David" w:hAnsi="David" w:hint="cs"/>
          <w:rtl/>
        </w:rPr>
        <w:t>מחוות דעת הממונה על עבודות השרות מיום 31.12.20 עלה שהנאשם כשיר לרצות עונש מאסר בפועל בדרך של עבודות שרות.</w:t>
      </w:r>
    </w:p>
    <w:p w14:paraId="1D91FD4B" w14:textId="77777777" w:rsidR="007A3B49" w:rsidRDefault="007A3B49" w:rsidP="007A3B49">
      <w:pPr>
        <w:spacing w:line="360" w:lineRule="auto"/>
        <w:jc w:val="both"/>
        <w:rPr>
          <w:rFonts w:ascii="David" w:hAnsi="David"/>
          <w:rtl/>
        </w:rPr>
      </w:pPr>
    </w:p>
    <w:p w14:paraId="04AEE795" w14:textId="77777777" w:rsidR="007A3B49" w:rsidRPr="0071746F" w:rsidRDefault="007A3B49" w:rsidP="007A3B49">
      <w:pPr>
        <w:spacing w:line="360" w:lineRule="auto"/>
        <w:jc w:val="both"/>
        <w:rPr>
          <w:rFonts w:ascii="David" w:hAnsi="David"/>
          <w:b/>
          <w:bCs/>
          <w:u w:val="single"/>
          <w:rtl/>
        </w:rPr>
      </w:pPr>
      <w:r w:rsidRPr="0071746F">
        <w:rPr>
          <w:rFonts w:ascii="David" w:hAnsi="David" w:hint="cs"/>
          <w:b/>
          <w:bCs/>
          <w:u w:val="single"/>
          <w:rtl/>
        </w:rPr>
        <w:t>טיעוני ב"כ הצדדים</w:t>
      </w:r>
    </w:p>
    <w:p w14:paraId="44F6EE72" w14:textId="77777777" w:rsidR="007A3B49" w:rsidRDefault="007A3B49" w:rsidP="007A3B49">
      <w:pPr>
        <w:spacing w:line="360" w:lineRule="auto"/>
        <w:jc w:val="both"/>
        <w:rPr>
          <w:rFonts w:ascii="David" w:hAnsi="David"/>
          <w:rtl/>
        </w:rPr>
      </w:pPr>
      <w:r>
        <w:rPr>
          <w:rFonts w:ascii="David" w:hAnsi="David" w:hint="cs"/>
          <w:rtl/>
        </w:rPr>
        <w:t>4.</w:t>
      </w:r>
      <w:r>
        <w:rPr>
          <w:rFonts w:ascii="David" w:hAnsi="David" w:hint="cs"/>
          <w:rtl/>
        </w:rPr>
        <w:tab/>
        <w:t>ב"כ המאשימה הפנתה לערכים החברתיים המוגנים בביצוע העבירות; הפנתה לעובדה שהסמים היו מחולקים למנות והימצאותם ברכב מעידה על עצמה; טענה שהנאשם נעצר בחודש מרץ 2018 כשהוא מחזיק בסמים ברכב (אישום ראשון) וכעבור כ-3 חודשים שב ונעצר כשהוא מחזיק בסמים ברכב (אישום שני); התובעת הפנתה להיעדר נטילת אחריות מלאה, כאשר נטען שהסם הוחזק לצריכה עצמית בלבד, ולסיכון הנשקף מהנאשם אם לא יעבור הליך טיפולי רציני, כשהוא נמצא בתחילת דרכו הטיפולית בלבד; עוד הפנתה לעברו הפלילי של הנאשם הכולל שלוש הרשעות קודמות, לעברו התעבורתי ולהמלצת שרות המבחן להטלת עונש מאסר בעבודות שרות, המלצה שלא בנקל יסטה ממנה בית המשפט. לפיכך, עתרה התובעת להטיל על הנאשם 9 חודשי מאסר לריצוי בעבודות שרות, לצד מאסר על תנאי וקנס. כמו כן, ביקשה להכריז על הנאשם סוחר סמים ולחלט את סכום הכסף שנתפס עליו בעת מעצרו.</w:t>
      </w:r>
    </w:p>
    <w:p w14:paraId="50266D28" w14:textId="77777777" w:rsidR="007A3B49" w:rsidRDefault="007A3B49" w:rsidP="007A3B49">
      <w:pPr>
        <w:spacing w:line="360" w:lineRule="auto"/>
        <w:jc w:val="both"/>
        <w:rPr>
          <w:rFonts w:ascii="David" w:hAnsi="David"/>
          <w:rtl/>
        </w:rPr>
      </w:pPr>
      <w:r>
        <w:rPr>
          <w:rFonts w:ascii="David" w:hAnsi="David" w:hint="cs"/>
          <w:rtl/>
        </w:rPr>
        <w:t>ב"כ המאשימה הפנתה לפסיקה.</w:t>
      </w:r>
    </w:p>
    <w:p w14:paraId="6D3682AD" w14:textId="77777777" w:rsidR="007A3B49" w:rsidRDefault="007A3B49" w:rsidP="007A3B49">
      <w:pPr>
        <w:spacing w:line="360" w:lineRule="auto"/>
        <w:jc w:val="both"/>
        <w:rPr>
          <w:rFonts w:ascii="David" w:hAnsi="David"/>
          <w:rtl/>
        </w:rPr>
      </w:pPr>
    </w:p>
    <w:p w14:paraId="5F401D4F" w14:textId="77777777" w:rsidR="007A3B49" w:rsidRPr="00E72707" w:rsidRDefault="007A3B49" w:rsidP="007A3B49">
      <w:pPr>
        <w:spacing w:line="360" w:lineRule="auto"/>
        <w:jc w:val="both"/>
        <w:rPr>
          <w:rFonts w:ascii="David" w:hAnsi="David"/>
          <w:rtl/>
        </w:rPr>
      </w:pPr>
      <w:r>
        <w:rPr>
          <w:rFonts w:ascii="David" w:hAnsi="David" w:hint="cs"/>
          <w:rtl/>
        </w:rPr>
        <w:t>5.</w:t>
      </w:r>
      <w:r>
        <w:rPr>
          <w:rFonts w:ascii="David" w:hAnsi="David" w:hint="cs"/>
          <w:rtl/>
        </w:rPr>
        <w:tab/>
        <w:t xml:space="preserve">ב"כ הנאשם טען שחרף קשיים ראייתיים בחר הנאשם להודות בכתב האישום המתוקן ולצאת לדרך שיקומית חדשה. הוא הפנה לכמות הסם שאינה גדולה ולסוג הסם שאינו נמנה על הסמים ה"קשים". הסניגור הפנה לתסקירי שרות המבחן החיוביים המעידים על נקיון מסמים ועל שיתוף פעולה בהליך הטיפולי. לשאלת בית המשפט השיב ב"כ הנאשם שהוא נוטל אחריות על ביצוע העבירות, מודה שהחזיק בסמים שלא כדין, אך לא התעמק ב"ניואנסים המשפטיים" ועל כן, בדבריו לשרות המבחן התכוון שלא היתה לו כוונה לסחר או להעברת הסם לאחרים (עמ' 16, ש' 29). ב"כ הנאשם הפנה לעברו הפלילי הישן של הנאשם, לעובדה שלא הסתבך בעבר בעבירות סמים ושלא ריצה מעולם עונשי מאסר בפועל. נטען שהנאשם עובד באופן קבוע במחסן "לוראל" (תלוש משכורת </w:t>
      </w:r>
      <w:r>
        <w:rPr>
          <w:rFonts w:ascii="David" w:hAnsi="David"/>
          <w:rtl/>
        </w:rPr>
        <w:t>–</w:t>
      </w:r>
      <w:r>
        <w:rPr>
          <w:rFonts w:ascii="David" w:hAnsi="David" w:hint="cs"/>
          <w:rtl/>
        </w:rPr>
        <w:t xml:space="preserve"> </w:t>
      </w:r>
      <w:r w:rsidRPr="002727AE">
        <w:rPr>
          <w:rFonts w:ascii="David" w:hAnsi="David" w:hint="cs"/>
          <w:b/>
          <w:bCs/>
          <w:rtl/>
        </w:rPr>
        <w:t>נע/1</w:t>
      </w:r>
      <w:r>
        <w:rPr>
          <w:rFonts w:ascii="David" w:hAnsi="David" w:hint="cs"/>
          <w:rtl/>
        </w:rPr>
        <w:t xml:space="preserve">) וכי אשתו פוטרה לאחרונה בעיצומו של משבר הקורונה ופרנסתה ופרנסת בתו הפעוטה נשענת על הנאשם (פלט עו"ש </w:t>
      </w:r>
      <w:r>
        <w:rPr>
          <w:rFonts w:ascii="David" w:hAnsi="David"/>
          <w:rtl/>
        </w:rPr>
        <w:t>–</w:t>
      </w:r>
      <w:r>
        <w:rPr>
          <w:rFonts w:ascii="David" w:hAnsi="David" w:hint="cs"/>
          <w:rtl/>
        </w:rPr>
        <w:t xml:space="preserve"> </w:t>
      </w:r>
      <w:r w:rsidRPr="004641DF">
        <w:rPr>
          <w:rFonts w:ascii="David" w:hAnsi="David" w:hint="cs"/>
          <w:b/>
          <w:bCs/>
          <w:rtl/>
        </w:rPr>
        <w:t>נע/2</w:t>
      </w:r>
      <w:r>
        <w:rPr>
          <w:rFonts w:ascii="David" w:hAnsi="David" w:hint="cs"/>
          <w:rtl/>
        </w:rPr>
        <w:t>). בנסיבות אלה, ועל מנת שלא לגדוע את ההליך הטיפולי בו החל הנאשם ולא להוציאו ממעגל העבודה, התבקש בית המשפט להורות לשרות המבחן להכין עבורו צו של"צ.</w:t>
      </w:r>
    </w:p>
    <w:p w14:paraId="39B14048" w14:textId="77777777" w:rsidR="007A3B49" w:rsidRPr="00E72707" w:rsidRDefault="007A3B49" w:rsidP="007A3B49">
      <w:pPr>
        <w:spacing w:line="360" w:lineRule="auto"/>
        <w:jc w:val="both"/>
        <w:rPr>
          <w:rFonts w:ascii="David" w:hAnsi="David"/>
          <w:rtl/>
        </w:rPr>
      </w:pPr>
    </w:p>
    <w:p w14:paraId="5FFBE92A" w14:textId="77777777" w:rsidR="007A3B49" w:rsidRPr="007E45DB" w:rsidRDefault="007A3B49" w:rsidP="007A3B49">
      <w:pPr>
        <w:spacing w:line="360" w:lineRule="auto"/>
        <w:jc w:val="both"/>
        <w:rPr>
          <w:rFonts w:ascii="David" w:hAnsi="David"/>
          <w:b/>
          <w:bCs/>
          <w:u w:val="single"/>
          <w:rtl/>
        </w:rPr>
      </w:pPr>
      <w:r w:rsidRPr="007E45DB">
        <w:rPr>
          <w:rFonts w:ascii="David" w:hAnsi="David" w:hint="cs"/>
          <w:b/>
          <w:bCs/>
          <w:u w:val="single"/>
          <w:rtl/>
        </w:rPr>
        <w:t>דיון והכרעה</w:t>
      </w:r>
    </w:p>
    <w:p w14:paraId="5E2CD662" w14:textId="77777777" w:rsidR="007A3B49" w:rsidRDefault="007A3B49" w:rsidP="007A3B49">
      <w:pPr>
        <w:spacing w:line="360" w:lineRule="auto"/>
        <w:jc w:val="both"/>
        <w:rPr>
          <w:rFonts w:ascii="David" w:hAnsi="David"/>
          <w:rtl/>
        </w:rPr>
      </w:pPr>
      <w:r>
        <w:rPr>
          <w:rFonts w:ascii="David" w:hAnsi="David" w:hint="cs"/>
          <w:rtl/>
        </w:rPr>
        <w:t>6.</w:t>
      </w:r>
      <w:r>
        <w:rPr>
          <w:rFonts w:ascii="David" w:hAnsi="David" w:hint="cs"/>
          <w:rtl/>
        </w:rPr>
        <w:tab/>
        <w:t>בפתח הדברים, משלא הוצג על ידי ב"כ הנאשם טיעון נגדי; משהורשע הנאשם בשתי עבירות של החזקת סם שלא לצריכה עצמית, עבירות אשר מוגדרות כעבירות של "עסקת סמים" (</w:t>
      </w:r>
      <w:hyperlink r:id="rId14" w:history="1">
        <w:r w:rsidR="00DD5976" w:rsidRPr="00DD5976">
          <w:rPr>
            <w:rStyle w:val="Hyperlink"/>
            <w:rFonts w:ascii="David" w:hAnsi="David" w:hint="eastAsia"/>
            <w:rtl/>
          </w:rPr>
          <w:t>סעיף</w:t>
        </w:r>
        <w:r w:rsidR="00DD5976" w:rsidRPr="00DD5976">
          <w:rPr>
            <w:rStyle w:val="Hyperlink"/>
            <w:rFonts w:ascii="David" w:hAnsi="David"/>
            <w:rtl/>
          </w:rPr>
          <w:t xml:space="preserve"> 1</w:t>
        </w:r>
      </w:hyperlink>
      <w:r>
        <w:rPr>
          <w:rFonts w:ascii="David" w:hAnsi="David" w:hint="cs"/>
          <w:rtl/>
        </w:rPr>
        <w:t xml:space="preserve"> ל</w:t>
      </w:r>
      <w:hyperlink r:id="rId15" w:history="1">
        <w:r w:rsidR="00EA01EB" w:rsidRPr="00EA01EB">
          <w:rPr>
            <w:rFonts w:ascii="David" w:hAnsi="David"/>
            <w:color w:val="0000FF"/>
            <w:u w:val="single"/>
            <w:rtl/>
          </w:rPr>
          <w:t>פקודת הסמים המסוכנים</w:t>
        </w:r>
      </w:hyperlink>
      <w:r>
        <w:rPr>
          <w:rFonts w:ascii="David" w:hAnsi="David" w:hint="cs"/>
          <w:rtl/>
        </w:rPr>
        <w:t xml:space="preserve">); נוכח נסיבות החזקת הסמים (ברכב; באישון ליל; במקומות מוסתרים; כאשר הסמים מחולקים, בשתי ההזדמנויות, לכ-23 שקיות; וכשהנאשם מחזיק בסכום כסף של 6,400 ₪ במזומן, כשלשרות המבחן סיפר שהחזיק בסם לצריכתו העצמית בלבד), שוכנעתי שהנאשם אמור היה להפיק רווח מאותם סמים ושנראה שסכום הכסף הגדול, יחסית, שהחזיק, במזומן, הופק כתוצאה מביצוע עבירות סמים ועל כן, </w:t>
      </w:r>
      <w:r w:rsidRPr="00557A4D">
        <w:rPr>
          <w:rFonts w:ascii="David" w:hAnsi="David" w:hint="cs"/>
          <w:b/>
          <w:bCs/>
          <w:rtl/>
        </w:rPr>
        <w:t xml:space="preserve">מצאתי להכריז על הנאשם סוחר סמים, בהתאם </w:t>
      </w:r>
      <w:hyperlink r:id="rId16" w:history="1">
        <w:r w:rsidR="00DD5976" w:rsidRPr="00DD5976">
          <w:rPr>
            <w:rStyle w:val="Hyperlink"/>
            <w:rFonts w:ascii="David" w:hAnsi="David" w:hint="eastAsia"/>
            <w:b/>
            <w:bCs/>
            <w:rtl/>
          </w:rPr>
          <w:t>לסעיף</w:t>
        </w:r>
        <w:r w:rsidR="00DD5976" w:rsidRPr="00DD5976">
          <w:rPr>
            <w:rStyle w:val="Hyperlink"/>
            <w:rFonts w:ascii="David" w:hAnsi="David"/>
            <w:b/>
            <w:bCs/>
            <w:rtl/>
          </w:rPr>
          <w:t xml:space="preserve"> 36</w:t>
        </w:r>
      </w:hyperlink>
      <w:r w:rsidRPr="00557A4D">
        <w:rPr>
          <w:rFonts w:ascii="David" w:hAnsi="David" w:hint="cs"/>
          <w:b/>
          <w:bCs/>
          <w:rtl/>
        </w:rPr>
        <w:t xml:space="preserve"> לפקודת הסמים המסוכנים</w:t>
      </w:r>
      <w:r>
        <w:rPr>
          <w:rFonts w:ascii="David" w:hAnsi="David" w:hint="cs"/>
          <w:rtl/>
        </w:rPr>
        <w:t>.</w:t>
      </w:r>
    </w:p>
    <w:p w14:paraId="79295D8B" w14:textId="77777777" w:rsidR="007A3B49" w:rsidRDefault="007A3B49" w:rsidP="007A3B49">
      <w:pPr>
        <w:spacing w:line="360" w:lineRule="auto"/>
        <w:jc w:val="both"/>
        <w:rPr>
          <w:rFonts w:ascii="David" w:hAnsi="David"/>
          <w:rtl/>
        </w:rPr>
      </w:pPr>
    </w:p>
    <w:p w14:paraId="42F68592" w14:textId="77777777" w:rsidR="007A3B49" w:rsidRDefault="007A3B49" w:rsidP="007A3B49">
      <w:pPr>
        <w:spacing w:line="360" w:lineRule="auto"/>
        <w:jc w:val="both"/>
        <w:rPr>
          <w:rFonts w:ascii="David" w:hAnsi="David"/>
          <w:rtl/>
        </w:rPr>
      </w:pPr>
      <w:r>
        <w:rPr>
          <w:rFonts w:ascii="David" w:hAnsi="David" w:hint="cs"/>
          <w:rtl/>
        </w:rPr>
        <w:t>7.</w:t>
      </w:r>
      <w:r>
        <w:rPr>
          <w:rFonts w:ascii="David" w:hAnsi="David" w:hint="cs"/>
          <w:rtl/>
        </w:rPr>
        <w:tab/>
        <w:t>על נגע עבירות הסמים, כמו גם על הנזקים הישירים והעקיפים שהם גורמים, אין צורך להכביר מילים. הערכים החברתיים המוגנים בעבירות אותן ביצע הנאשם הם שמירה על שלומו ובריאותו של הציבור, מניעת התמכרות לסם, התמכרות שמביאה עמה תופעות חברתיות שליליות, כמו ביצוע עבירות רכוש לצורך מימון הסם, הגעת הסם לידי קטינים וצריכת סם על ידי קטינים ונזקים בריאותיים ונפשיים הנגרמים כתוצאה מהשימוש בסם. מכאן מדיניות הענישה הקוראת, ככלל, להטיל עונשי מאסר בפועל על מבצעי עבירות הסמים.</w:t>
      </w:r>
    </w:p>
    <w:p w14:paraId="066F176C" w14:textId="77777777" w:rsidR="007A3B49" w:rsidRDefault="007A3B49" w:rsidP="007A3B49">
      <w:pPr>
        <w:spacing w:line="360" w:lineRule="auto"/>
        <w:jc w:val="both"/>
        <w:rPr>
          <w:rFonts w:ascii="David" w:hAnsi="David"/>
          <w:rtl/>
        </w:rPr>
      </w:pPr>
    </w:p>
    <w:p w14:paraId="6EE2347E" w14:textId="77777777" w:rsidR="007A3B49" w:rsidRDefault="007A3B49" w:rsidP="007A3B49">
      <w:pPr>
        <w:spacing w:line="360" w:lineRule="auto"/>
        <w:jc w:val="both"/>
        <w:rPr>
          <w:rFonts w:ascii="David" w:hAnsi="David"/>
          <w:rtl/>
        </w:rPr>
      </w:pPr>
      <w:r>
        <w:rPr>
          <w:rFonts w:ascii="David" w:hAnsi="David" w:hint="cs"/>
          <w:rtl/>
        </w:rPr>
        <w:t>8.</w:t>
      </w:r>
      <w:r>
        <w:rPr>
          <w:rFonts w:ascii="David" w:hAnsi="David" w:hint="cs"/>
          <w:rtl/>
        </w:rPr>
        <w:tab/>
        <w:t xml:space="preserve">במקרה שלפניי הנאשם נתפס בשתי הזדמנויות </w:t>
      </w:r>
      <w:r>
        <w:rPr>
          <w:rFonts w:ascii="David" w:hAnsi="David"/>
          <w:rtl/>
        </w:rPr>
        <w:t>–</w:t>
      </w:r>
      <w:r>
        <w:rPr>
          <w:rFonts w:ascii="David" w:hAnsi="David" w:hint="cs"/>
          <w:rtl/>
        </w:rPr>
        <w:t xml:space="preserve"> כאשר לאחר הפעם הראשונה הוא שוחרר ושב לסורו </w:t>
      </w:r>
      <w:r>
        <w:rPr>
          <w:rFonts w:ascii="David" w:hAnsi="David"/>
          <w:rtl/>
        </w:rPr>
        <w:t>–</w:t>
      </w:r>
      <w:r>
        <w:rPr>
          <w:rFonts w:ascii="David" w:hAnsi="David" w:hint="cs"/>
          <w:rtl/>
        </w:rPr>
        <w:t xml:space="preserve"> כשהוא מחזיק בכמויות בלתי מבוטלות של סם מסוכן מסוג קנאבוס, מוחבא ומוסלק ברכב ומחולק לשקיות </w:t>
      </w:r>
      <w:r>
        <w:rPr>
          <w:rFonts w:ascii="David" w:hAnsi="David"/>
          <w:rtl/>
        </w:rPr>
        <w:t>–</w:t>
      </w:r>
      <w:r>
        <w:rPr>
          <w:rFonts w:ascii="David" w:hAnsi="David" w:hint="cs"/>
          <w:rtl/>
        </w:rPr>
        <w:t xml:space="preserve"> 11 שקיות סם במשקל של כ-53 גרם; ו-15 שקיות במשקל של כ-55 גרם ובסך הכל 26 שקיות סם המכילות כ-108 גרם של סם מסוכן מסוג קנאבוס. בהתחשב בעובדה שכמות הסם המוגדרת בפקודת הסמים לצריכה עצמית עומדת על 5 גרם בלבד </w:t>
      </w:r>
      <w:r>
        <w:rPr>
          <w:rFonts w:ascii="David" w:hAnsi="David"/>
          <w:rtl/>
        </w:rPr>
        <w:t>–</w:t>
      </w:r>
      <w:r>
        <w:rPr>
          <w:rFonts w:ascii="David" w:hAnsi="David" w:hint="cs"/>
          <w:rtl/>
        </w:rPr>
        <w:t xml:space="preserve"> אין ספק שמדובר בסם בכמות גדולה. ומכאן, שמידת הפגיעה בערכים החברתיים המוגנים אף היא אינה נמוכה.</w:t>
      </w:r>
    </w:p>
    <w:p w14:paraId="7704B0B1" w14:textId="77777777" w:rsidR="007A3B49" w:rsidRDefault="007A3B49" w:rsidP="007A3B49">
      <w:pPr>
        <w:spacing w:line="360" w:lineRule="auto"/>
        <w:jc w:val="both"/>
        <w:rPr>
          <w:rFonts w:ascii="David" w:hAnsi="David"/>
          <w:rtl/>
        </w:rPr>
      </w:pPr>
    </w:p>
    <w:p w14:paraId="09FB7E4D" w14:textId="77777777" w:rsidR="007A3B49" w:rsidRDefault="007A3B49" w:rsidP="007A3B49">
      <w:pPr>
        <w:spacing w:line="360" w:lineRule="auto"/>
        <w:jc w:val="both"/>
        <w:rPr>
          <w:rFonts w:ascii="David" w:hAnsi="David"/>
          <w:rtl/>
        </w:rPr>
      </w:pPr>
      <w:r>
        <w:rPr>
          <w:rFonts w:ascii="David" w:hAnsi="David" w:hint="cs"/>
          <w:rtl/>
        </w:rPr>
        <w:t>9.</w:t>
      </w:r>
      <w:r>
        <w:rPr>
          <w:rFonts w:ascii="David" w:hAnsi="David" w:hint="cs"/>
          <w:rtl/>
        </w:rPr>
        <w:tab/>
        <w:t>מנגד, אין להתעלם מהעובדה שמדובר בסם שאינו מוגדר בפסיקה כסם "קשה" ושהנאשם הורשע בעבירה של החזקת סם שלא לצריכה עצמית ולא בעבירה של סחר בסם, אם כי אין ספק שהוא מהווה חוליה בשרשרת הפצת הסם.</w:t>
      </w:r>
    </w:p>
    <w:p w14:paraId="1028F72A" w14:textId="77777777" w:rsidR="007A3B49" w:rsidRDefault="007A3B49" w:rsidP="007A3B49">
      <w:pPr>
        <w:spacing w:line="360" w:lineRule="auto"/>
        <w:jc w:val="both"/>
        <w:rPr>
          <w:rFonts w:ascii="David" w:hAnsi="David"/>
          <w:rtl/>
        </w:rPr>
      </w:pPr>
    </w:p>
    <w:p w14:paraId="0E9EB9A9" w14:textId="77777777" w:rsidR="007A3B49" w:rsidRDefault="007A3B49" w:rsidP="007A3B49">
      <w:pPr>
        <w:spacing w:line="360" w:lineRule="auto"/>
        <w:jc w:val="both"/>
        <w:rPr>
          <w:rFonts w:ascii="David" w:hAnsi="David"/>
          <w:rtl/>
        </w:rPr>
      </w:pPr>
      <w:r>
        <w:rPr>
          <w:rFonts w:ascii="David" w:hAnsi="David" w:hint="cs"/>
          <w:rtl/>
        </w:rPr>
        <w:t>10.</w:t>
      </w:r>
      <w:r>
        <w:rPr>
          <w:rFonts w:ascii="David" w:hAnsi="David" w:hint="cs"/>
          <w:rtl/>
        </w:rPr>
        <w:tab/>
        <w:t xml:space="preserve">נוכח מידת הפגיעה בערכים החברתיים המוגנים; מדיניות הענישה הנוהגת; נסיבות ביצוע העבירה; כמות הסם; סוגו; העובדה שהיה מחולק לשקיות ומוסלק בתוך הרכב; והעובדה שמדובר בשתי הזדמנויות </w:t>
      </w:r>
      <w:r>
        <w:rPr>
          <w:rFonts w:ascii="David" w:hAnsi="David"/>
          <w:rtl/>
        </w:rPr>
        <w:t>–</w:t>
      </w:r>
      <w:r>
        <w:rPr>
          <w:rFonts w:ascii="David" w:hAnsi="David" w:hint="cs"/>
          <w:rtl/>
        </w:rPr>
        <w:t xml:space="preserve"> </w:t>
      </w:r>
      <w:r w:rsidRPr="006A4B15">
        <w:rPr>
          <w:rFonts w:ascii="David" w:hAnsi="David" w:hint="cs"/>
          <w:b/>
          <w:bCs/>
          <w:rtl/>
        </w:rPr>
        <w:t xml:space="preserve">אני קובע שמתחם העונש ההולם </w:t>
      </w:r>
      <w:r>
        <w:rPr>
          <w:rFonts w:ascii="David" w:hAnsi="David" w:hint="cs"/>
          <w:b/>
          <w:bCs/>
          <w:rtl/>
        </w:rPr>
        <w:t xml:space="preserve">לשני האישומים </w:t>
      </w:r>
      <w:r w:rsidRPr="006A4B15">
        <w:rPr>
          <w:rFonts w:ascii="David" w:hAnsi="David" w:hint="cs"/>
          <w:b/>
          <w:bCs/>
          <w:rtl/>
        </w:rPr>
        <w:t>נע בין מספר חודשי מאסר לריצוי בעבודות שרות ל-10 חודשי מאסר בפועל, לצד רכיבי ענישה נלווים</w:t>
      </w:r>
      <w:r>
        <w:rPr>
          <w:rFonts w:ascii="David" w:hAnsi="David" w:hint="cs"/>
          <w:rtl/>
        </w:rPr>
        <w:t>.</w:t>
      </w:r>
    </w:p>
    <w:p w14:paraId="7A455318" w14:textId="77777777" w:rsidR="007A3B49" w:rsidRDefault="007A3B49" w:rsidP="007A3B49">
      <w:pPr>
        <w:spacing w:line="360" w:lineRule="auto"/>
        <w:jc w:val="both"/>
        <w:rPr>
          <w:rFonts w:ascii="David" w:hAnsi="David"/>
          <w:rtl/>
        </w:rPr>
      </w:pPr>
    </w:p>
    <w:p w14:paraId="5091C398" w14:textId="77777777" w:rsidR="007A3B49" w:rsidRDefault="007A3B49" w:rsidP="007A3B49">
      <w:pPr>
        <w:spacing w:line="360" w:lineRule="auto"/>
        <w:jc w:val="both"/>
        <w:rPr>
          <w:rFonts w:ascii="David" w:hAnsi="David"/>
          <w:rtl/>
        </w:rPr>
      </w:pPr>
      <w:r>
        <w:rPr>
          <w:rFonts w:ascii="David" w:hAnsi="David" w:hint="cs"/>
          <w:rtl/>
        </w:rPr>
        <w:t>11.</w:t>
      </w:r>
      <w:r>
        <w:rPr>
          <w:rFonts w:ascii="David" w:hAnsi="David" w:hint="cs"/>
          <w:rtl/>
        </w:rPr>
        <w:tab/>
        <w:t>באשר לנסיבות שאינן קשורות לביצוע העבירות, לקחתי בחשבון את אלה:</w:t>
      </w:r>
    </w:p>
    <w:p w14:paraId="03096C13" w14:textId="77777777" w:rsidR="007A3B49" w:rsidRDefault="007A3B49" w:rsidP="007A3B49">
      <w:pPr>
        <w:spacing w:line="360" w:lineRule="auto"/>
        <w:ind w:left="720" w:hanging="720"/>
        <w:jc w:val="both"/>
        <w:rPr>
          <w:rFonts w:ascii="David" w:hAnsi="David"/>
          <w:rtl/>
        </w:rPr>
      </w:pPr>
      <w:r>
        <w:rPr>
          <w:rFonts w:ascii="David" w:hAnsi="David" w:hint="cs"/>
          <w:rtl/>
        </w:rPr>
        <w:t>א.</w:t>
      </w:r>
      <w:r>
        <w:rPr>
          <w:rFonts w:ascii="David" w:hAnsi="David" w:hint="cs"/>
          <w:rtl/>
        </w:rPr>
        <w:tab/>
      </w:r>
      <w:r w:rsidRPr="004641DF">
        <w:rPr>
          <w:rFonts w:ascii="David" w:hAnsi="David" w:hint="cs"/>
          <w:u w:val="single"/>
          <w:rtl/>
        </w:rPr>
        <w:t>עבר פלילי</w:t>
      </w:r>
      <w:r>
        <w:rPr>
          <w:rFonts w:ascii="David" w:hAnsi="David" w:hint="cs"/>
          <w:rtl/>
        </w:rPr>
        <w:t xml:space="preserve"> </w:t>
      </w:r>
      <w:r>
        <w:rPr>
          <w:rFonts w:ascii="David" w:hAnsi="David"/>
          <w:rtl/>
        </w:rPr>
        <w:t>–</w:t>
      </w:r>
      <w:r>
        <w:rPr>
          <w:rFonts w:ascii="David" w:hAnsi="David" w:hint="cs"/>
          <w:rtl/>
        </w:rPr>
        <w:t xml:space="preserve"> לנאשם שלוש הרשעות קודמות מן השנים 2010-2006 בעבירות רכוש ואלימות בגינן ריצה עונשי מאסר בפועל בעבודות שרות. מנגד, אין לנאשם הרשעות בעבירות מתחום הסמים והוא לא ריצה עונשי מאסר מאחורי סורג ובריח, כשהרשעתו האחרונה היא משנת 2013, דהיינו מלפני כ-8 שנים.</w:t>
      </w:r>
    </w:p>
    <w:p w14:paraId="1B83BDD1" w14:textId="77777777" w:rsidR="007A3B49" w:rsidRDefault="007A3B49" w:rsidP="007A3B49">
      <w:pPr>
        <w:spacing w:line="360" w:lineRule="auto"/>
        <w:ind w:left="720" w:hanging="720"/>
        <w:jc w:val="both"/>
        <w:rPr>
          <w:rFonts w:ascii="David" w:hAnsi="David"/>
          <w:rtl/>
        </w:rPr>
      </w:pPr>
      <w:r>
        <w:rPr>
          <w:rFonts w:ascii="David" w:hAnsi="David" w:hint="cs"/>
          <w:rtl/>
        </w:rPr>
        <w:t>ב.</w:t>
      </w:r>
      <w:r>
        <w:rPr>
          <w:rFonts w:ascii="David" w:hAnsi="David" w:hint="cs"/>
          <w:rtl/>
        </w:rPr>
        <w:tab/>
        <w:t>הנאשם כבן 36, נשוי ואב לילדים קטנים, מפרנס יחיד כשאשתו נפלטה ממעגל העבודה בעיצומו של משבר הקורונה.</w:t>
      </w:r>
    </w:p>
    <w:p w14:paraId="2815B526" w14:textId="77777777" w:rsidR="007A3B49" w:rsidRDefault="007A3B49" w:rsidP="007A3B49">
      <w:pPr>
        <w:spacing w:line="360" w:lineRule="auto"/>
        <w:ind w:left="720" w:hanging="720"/>
        <w:jc w:val="both"/>
        <w:rPr>
          <w:rFonts w:ascii="David" w:hAnsi="David"/>
          <w:rtl/>
        </w:rPr>
      </w:pPr>
      <w:r>
        <w:rPr>
          <w:rFonts w:ascii="David" w:hAnsi="David" w:hint="cs"/>
          <w:rtl/>
        </w:rPr>
        <w:t>ג.</w:t>
      </w:r>
      <w:r>
        <w:rPr>
          <w:rFonts w:ascii="David" w:hAnsi="David" w:hint="cs"/>
          <w:rtl/>
        </w:rPr>
        <w:tab/>
      </w:r>
      <w:r w:rsidRPr="004641DF">
        <w:rPr>
          <w:rFonts w:ascii="David" w:hAnsi="David" w:hint="cs"/>
          <w:u w:val="single"/>
          <w:rtl/>
        </w:rPr>
        <w:t>חלוף הזמן</w:t>
      </w:r>
      <w:r>
        <w:rPr>
          <w:rFonts w:ascii="David" w:hAnsi="David" w:hint="cs"/>
          <w:rtl/>
        </w:rPr>
        <w:t xml:space="preserve"> </w:t>
      </w:r>
      <w:r>
        <w:rPr>
          <w:rFonts w:ascii="David" w:hAnsi="David"/>
          <w:rtl/>
        </w:rPr>
        <w:t>–</w:t>
      </w:r>
      <w:r>
        <w:rPr>
          <w:rFonts w:ascii="David" w:hAnsi="David" w:hint="cs"/>
          <w:rtl/>
        </w:rPr>
        <w:t xml:space="preserve"> מאז ביצוע העבירות חלפו כ-3.5 שנים והנאשם לא שב להסתבך בביצוע עבירות נוספות.</w:t>
      </w:r>
    </w:p>
    <w:p w14:paraId="63D34274" w14:textId="77777777" w:rsidR="007A3B49" w:rsidRDefault="007A3B49" w:rsidP="007A3B49">
      <w:pPr>
        <w:spacing w:line="360" w:lineRule="auto"/>
        <w:ind w:left="720" w:hanging="720"/>
        <w:jc w:val="both"/>
        <w:rPr>
          <w:rFonts w:ascii="David" w:hAnsi="David"/>
          <w:rtl/>
        </w:rPr>
      </w:pPr>
      <w:r>
        <w:rPr>
          <w:rFonts w:ascii="David" w:hAnsi="David" w:hint="cs"/>
          <w:rtl/>
        </w:rPr>
        <w:t>ד.</w:t>
      </w:r>
      <w:r>
        <w:rPr>
          <w:rFonts w:ascii="David" w:hAnsi="David" w:hint="cs"/>
          <w:rtl/>
        </w:rPr>
        <w:tab/>
        <w:t>הנאשם אמנם הודה בעובדות כתב האישום המתוקן ונטל אחריות על החזקת הסם, אך בניגוד להוראת החיקוק המיוחסת לו טען שמדובר בהחזקת סם לצריכתו העצמית בלבד.</w:t>
      </w:r>
    </w:p>
    <w:p w14:paraId="3AA93934" w14:textId="77777777" w:rsidR="007A3B49" w:rsidRDefault="007A3B49" w:rsidP="007A3B49">
      <w:pPr>
        <w:spacing w:line="360" w:lineRule="auto"/>
        <w:ind w:left="720" w:hanging="720"/>
        <w:jc w:val="both"/>
        <w:rPr>
          <w:rFonts w:ascii="David" w:hAnsi="David"/>
          <w:rtl/>
        </w:rPr>
      </w:pPr>
      <w:r>
        <w:rPr>
          <w:rFonts w:ascii="David" w:hAnsi="David" w:hint="cs"/>
          <w:rtl/>
        </w:rPr>
        <w:t>ה.</w:t>
      </w:r>
      <w:r>
        <w:rPr>
          <w:rFonts w:ascii="David" w:hAnsi="David" w:hint="cs"/>
          <w:rtl/>
        </w:rPr>
        <w:tab/>
        <w:t>הנאשם אמנם החל להשתלב בהליך טיפולי. הוא סיים קבוצה טיפולית בה השתתף בחודשים פברואר- מרץ 2021, שולב בקבוצת "הכנה לטיפול" ועתיד להשתתף בקבוצה נוספת שנפתחה לאחרונה. יחד עם זאת, על פי הערכת שרות המבחן עדיין נשקפת מהנאשם רמת סיכון להישנות התנהגות עבריינית וזו יכול ותופחת עם התקדמות ההליך הטיפולי.</w:t>
      </w:r>
    </w:p>
    <w:p w14:paraId="09044A4C" w14:textId="77777777" w:rsidR="007A3B49" w:rsidRPr="0073609C" w:rsidRDefault="007A3B49" w:rsidP="007A3B49">
      <w:pPr>
        <w:spacing w:line="360" w:lineRule="auto"/>
        <w:ind w:left="720"/>
        <w:jc w:val="both"/>
        <w:rPr>
          <w:rFonts w:ascii="David" w:hAnsi="David"/>
          <w:rtl/>
        </w:rPr>
      </w:pPr>
      <w:r w:rsidRPr="00F071A0">
        <w:rPr>
          <w:rFonts w:ascii="David" w:hAnsi="David" w:hint="cs"/>
          <w:b/>
          <w:bCs/>
          <w:rtl/>
        </w:rPr>
        <w:t>שרות המבחן, שהוא הגורם המקצועי להערכת סיכון, לשילוב בטיפול ולמתן המלצות עונשיות הנוגעות ל</w:t>
      </w:r>
      <w:r>
        <w:rPr>
          <w:rFonts w:ascii="David" w:hAnsi="David" w:hint="cs"/>
          <w:b/>
          <w:bCs/>
          <w:rtl/>
        </w:rPr>
        <w:t>טיפול ולשיקום, ממליץ להטיל על הנאשם עונש לריצוי בעבודות שרות. כידוע, לא בנקל יסטה בית המשפט מהמלצות שרות המבחן, אם כי תמיד ההחלטה הסופית נתונה בידו ולשיקול דעתו הבלעדי</w:t>
      </w:r>
      <w:r>
        <w:rPr>
          <w:rFonts w:ascii="David" w:hAnsi="David" w:hint="cs"/>
          <w:rtl/>
        </w:rPr>
        <w:t>.</w:t>
      </w:r>
    </w:p>
    <w:p w14:paraId="04A30740" w14:textId="77777777" w:rsidR="007A3B49" w:rsidRDefault="007A3B49" w:rsidP="007A3B49">
      <w:pPr>
        <w:spacing w:line="360" w:lineRule="auto"/>
        <w:ind w:left="720" w:hanging="720"/>
        <w:jc w:val="both"/>
        <w:rPr>
          <w:rFonts w:ascii="David" w:hAnsi="David"/>
          <w:rtl/>
        </w:rPr>
      </w:pPr>
    </w:p>
    <w:p w14:paraId="7D59DA38" w14:textId="77777777" w:rsidR="007A3B49" w:rsidRDefault="007A3B49" w:rsidP="007A3B49">
      <w:pPr>
        <w:spacing w:line="360" w:lineRule="auto"/>
        <w:jc w:val="both"/>
        <w:rPr>
          <w:rFonts w:ascii="David" w:hAnsi="David"/>
          <w:rtl/>
        </w:rPr>
      </w:pPr>
      <w:r>
        <w:rPr>
          <w:rFonts w:ascii="David" w:hAnsi="David" w:hint="cs"/>
          <w:rtl/>
        </w:rPr>
        <w:t>12.</w:t>
      </w:r>
      <w:r>
        <w:rPr>
          <w:rFonts w:ascii="David" w:hAnsi="David" w:hint="cs"/>
          <w:rtl/>
        </w:rPr>
        <w:tab/>
        <w:t>בנסיבות אלה, ראיתי לסטות ממתחם העונש ההולם, וזאת בהתחשב בסיכויי שיקום, ומן הטעם שהטלת עונש מאסר לריצוי בעבודות שרות לתקופה ארוכה מזו שתוטל, תביא, בהכרח, לפגיעה בלתי מידתית בפרנסת הנאשם ובתעסוקתו.</w:t>
      </w:r>
    </w:p>
    <w:p w14:paraId="7B158A7B" w14:textId="77777777" w:rsidR="007A3B49" w:rsidRDefault="007A3B49" w:rsidP="007A3B49">
      <w:pPr>
        <w:spacing w:line="360" w:lineRule="auto"/>
        <w:jc w:val="both"/>
        <w:rPr>
          <w:rFonts w:ascii="David" w:hAnsi="David"/>
          <w:rtl/>
        </w:rPr>
      </w:pPr>
      <w:r>
        <w:rPr>
          <w:rFonts w:ascii="David" w:hAnsi="David" w:hint="cs"/>
          <w:rtl/>
        </w:rPr>
        <w:t>יחד עם זאת, בנסיבות המפורטות לעיל, ובשים לב להמלצת שרות המבחן, לא ראיתי לסטות מן המתחם כך שיוטל על הנאשם צו של"צ בלבד, כעתירת בא-כוחו.</w:t>
      </w:r>
    </w:p>
    <w:p w14:paraId="046E7F82" w14:textId="77777777" w:rsidR="007A3B49" w:rsidRDefault="007A3B49" w:rsidP="007A3B49">
      <w:pPr>
        <w:spacing w:line="360" w:lineRule="auto"/>
        <w:jc w:val="both"/>
        <w:rPr>
          <w:rFonts w:ascii="David" w:hAnsi="David"/>
          <w:rtl/>
        </w:rPr>
      </w:pPr>
    </w:p>
    <w:p w14:paraId="1E1E4438" w14:textId="77777777" w:rsidR="007A3B49" w:rsidRDefault="007A3B49" w:rsidP="007A3B49">
      <w:pPr>
        <w:spacing w:line="360" w:lineRule="auto"/>
        <w:jc w:val="both"/>
        <w:rPr>
          <w:rFonts w:ascii="David" w:hAnsi="David"/>
          <w:rtl/>
        </w:rPr>
      </w:pPr>
      <w:r>
        <w:rPr>
          <w:rFonts w:ascii="David" w:hAnsi="David" w:hint="cs"/>
          <w:rtl/>
        </w:rPr>
        <w:t>13.</w:t>
      </w:r>
      <w:r>
        <w:rPr>
          <w:rFonts w:ascii="David" w:hAnsi="David" w:hint="cs"/>
          <w:rtl/>
        </w:rPr>
        <w:tab/>
        <w:t>לאור האמור לעיל, אני גוזר על הנאשם את העונשים הבאים:</w:t>
      </w:r>
    </w:p>
    <w:p w14:paraId="0A2BCF58" w14:textId="77777777" w:rsidR="007A3B49" w:rsidRDefault="007A3B49" w:rsidP="007A3B49">
      <w:pPr>
        <w:spacing w:line="360" w:lineRule="auto"/>
        <w:ind w:left="720" w:hanging="720"/>
        <w:jc w:val="both"/>
        <w:rPr>
          <w:rFonts w:ascii="David" w:hAnsi="David"/>
          <w:rtl/>
        </w:rPr>
      </w:pPr>
      <w:r>
        <w:rPr>
          <w:rFonts w:ascii="David" w:hAnsi="David" w:hint="cs"/>
          <w:rtl/>
        </w:rPr>
        <w:t>א.</w:t>
      </w:r>
      <w:r>
        <w:rPr>
          <w:rFonts w:ascii="David" w:hAnsi="David"/>
          <w:rtl/>
        </w:rPr>
        <w:tab/>
      </w:r>
      <w:r>
        <w:rPr>
          <w:rFonts w:ascii="David" w:hAnsi="David" w:hint="cs"/>
          <w:rtl/>
        </w:rPr>
        <w:t xml:space="preserve">חודשיים מאסר בפועל שירוצו בדרך של עבודות שרות, וזאת בהסכמת הנאשם, ובהתאם לחוות דעת הממונה על עבודות השרות מיום 31.12.20. הנאשם יבצע את עבודות השרות 5 ימים בשבוע, על פי טווח השעות המתאפשר על פי </w:t>
      </w:r>
      <w:hyperlink r:id="rId17" w:history="1">
        <w:r w:rsidR="00EA01EB" w:rsidRPr="00EA01EB">
          <w:rPr>
            <w:rFonts w:ascii="David" w:hAnsi="David"/>
            <w:color w:val="0000FF"/>
            <w:u w:val="single"/>
            <w:rtl/>
          </w:rPr>
          <w:t>חוק העונשין</w:t>
        </w:r>
      </w:hyperlink>
      <w:r>
        <w:rPr>
          <w:rFonts w:ascii="David" w:hAnsi="David" w:hint="cs"/>
          <w:rtl/>
        </w:rPr>
        <w:t>, בעיריית חדרה, הלל יפה 4 חדרה או בכל מקום אחר עליו יורה הממונה על עבודות.</w:t>
      </w:r>
    </w:p>
    <w:p w14:paraId="4DBE22E2" w14:textId="77777777" w:rsidR="007A3B49" w:rsidRPr="00F70E9C" w:rsidRDefault="007A3B49" w:rsidP="007A3B49">
      <w:pPr>
        <w:spacing w:line="360" w:lineRule="auto"/>
        <w:ind w:left="720"/>
        <w:jc w:val="both"/>
        <w:rPr>
          <w:rFonts w:ascii="David" w:hAnsi="David"/>
          <w:b/>
          <w:bCs/>
          <w:rtl/>
        </w:rPr>
      </w:pPr>
      <w:r w:rsidRPr="00F70E9C">
        <w:rPr>
          <w:rFonts w:ascii="David" w:hAnsi="David" w:hint="cs"/>
          <w:b/>
          <w:bCs/>
          <w:rtl/>
        </w:rPr>
        <w:t xml:space="preserve">הנאשם יתייצב לתחילת ריצוי עונשו ביום </w:t>
      </w:r>
      <w:r>
        <w:rPr>
          <w:rFonts w:ascii="David" w:hAnsi="David" w:hint="cs"/>
          <w:b/>
          <w:bCs/>
          <w:rtl/>
        </w:rPr>
        <w:t>29</w:t>
      </w:r>
      <w:r w:rsidRPr="00F70E9C">
        <w:rPr>
          <w:rFonts w:ascii="David" w:hAnsi="David" w:hint="cs"/>
          <w:b/>
          <w:bCs/>
          <w:rtl/>
        </w:rPr>
        <w:t>.11.21 בשעה 08:00 במפקדת מחוז צפון, יחידת עבודות שרות, רח' הציונות 14 טבריה.</w:t>
      </w:r>
    </w:p>
    <w:p w14:paraId="124D0F9F" w14:textId="77777777" w:rsidR="007A3B49" w:rsidRDefault="007A3B49" w:rsidP="007A3B49">
      <w:pPr>
        <w:spacing w:line="360" w:lineRule="auto"/>
        <w:jc w:val="both"/>
        <w:rPr>
          <w:rFonts w:ascii="David" w:hAnsi="David"/>
          <w:rtl/>
        </w:rPr>
      </w:pPr>
      <w:r>
        <w:rPr>
          <w:rFonts w:ascii="David" w:hAnsi="David" w:hint="cs"/>
          <w:rtl/>
        </w:rPr>
        <w:t>ב.</w:t>
      </w:r>
      <w:r>
        <w:rPr>
          <w:rFonts w:ascii="David" w:hAnsi="David" w:hint="cs"/>
          <w:rtl/>
        </w:rPr>
        <w:tab/>
        <w:t>6 חודשי מאסר על תנאי למשך 3 שנים מהיום והתנאי שלא יעבור כל עבירת סמים מסוג פשע.</w:t>
      </w:r>
    </w:p>
    <w:p w14:paraId="315D003C" w14:textId="77777777" w:rsidR="007A3B49" w:rsidRDefault="007A3B49" w:rsidP="007A3B49">
      <w:pPr>
        <w:spacing w:line="360" w:lineRule="auto"/>
        <w:jc w:val="both"/>
        <w:rPr>
          <w:rFonts w:ascii="David" w:hAnsi="David"/>
          <w:rtl/>
        </w:rPr>
      </w:pPr>
      <w:r>
        <w:rPr>
          <w:rFonts w:ascii="David" w:hAnsi="David" w:hint="cs"/>
          <w:rtl/>
        </w:rPr>
        <w:t>ג.</w:t>
      </w:r>
      <w:r>
        <w:rPr>
          <w:rFonts w:ascii="David" w:hAnsi="David" w:hint="cs"/>
          <w:rtl/>
        </w:rPr>
        <w:tab/>
        <w:t>3 חודשי מאסר על תנאי למשך 3 שנים מהיום והתנאי שלא יעבור כל עבירת סמים מסוג עוון.</w:t>
      </w:r>
    </w:p>
    <w:p w14:paraId="57DEBD7C" w14:textId="77777777" w:rsidR="007A3B49" w:rsidRDefault="007A3B49" w:rsidP="007A3B49">
      <w:pPr>
        <w:spacing w:line="360" w:lineRule="auto"/>
        <w:ind w:left="720" w:hanging="720"/>
        <w:jc w:val="both"/>
        <w:rPr>
          <w:rFonts w:ascii="David" w:hAnsi="David"/>
          <w:rtl/>
        </w:rPr>
      </w:pPr>
      <w:r>
        <w:rPr>
          <w:rFonts w:ascii="David" w:hAnsi="David" w:hint="cs"/>
          <w:rtl/>
        </w:rPr>
        <w:t>ד.</w:t>
      </w:r>
      <w:r>
        <w:rPr>
          <w:rFonts w:ascii="David" w:hAnsi="David" w:hint="cs"/>
          <w:rtl/>
        </w:rPr>
        <w:tab/>
        <w:t xml:space="preserve">אני מורה על חילוט סכום הכסף שנתפס בחזקת הנאשם בסך 6,400 ₪ לטובת אוצר המדינה (קרן החילוט לפי </w:t>
      </w:r>
      <w:hyperlink r:id="rId18" w:history="1">
        <w:r w:rsidR="00EA01EB" w:rsidRPr="00EA01EB">
          <w:rPr>
            <w:rFonts w:ascii="David" w:hAnsi="David"/>
            <w:color w:val="0000FF"/>
            <w:u w:val="single"/>
            <w:rtl/>
          </w:rPr>
          <w:t>פקודת הסמים המסוכנים</w:t>
        </w:r>
      </w:hyperlink>
      <w:r>
        <w:rPr>
          <w:rFonts w:ascii="David" w:hAnsi="David" w:hint="cs"/>
          <w:rtl/>
        </w:rPr>
        <w:t>).</w:t>
      </w:r>
    </w:p>
    <w:p w14:paraId="17182706" w14:textId="77777777" w:rsidR="007A3B49" w:rsidRPr="00E72707" w:rsidRDefault="007A3B49" w:rsidP="007A3B49">
      <w:pPr>
        <w:spacing w:line="360" w:lineRule="auto"/>
        <w:ind w:left="720" w:hanging="720"/>
        <w:jc w:val="both"/>
        <w:rPr>
          <w:rFonts w:ascii="David" w:hAnsi="David"/>
          <w:rtl/>
        </w:rPr>
      </w:pPr>
      <w:r>
        <w:rPr>
          <w:rFonts w:ascii="David" w:hAnsi="David" w:hint="cs"/>
          <w:rtl/>
        </w:rPr>
        <w:t>ה.</w:t>
      </w:r>
      <w:r>
        <w:rPr>
          <w:rFonts w:ascii="David" w:hAnsi="David" w:hint="cs"/>
          <w:rtl/>
        </w:rPr>
        <w:tab/>
        <w:t>אני מעמיד את הנאשם בצו מבחן למשך 18 חודשים מהיום, וזאת כהמלצת שרות המבחן ובהסכמתו. מובהר לנאשם שעליו לשתף פעולה עם שרות המבחן ולהישמע להוראותיו, שאם יפר את צו המבחן יהא מוסמך בית המשפט לשוב ולגזור את דינו מחדש.</w:t>
      </w:r>
    </w:p>
    <w:p w14:paraId="149DD704" w14:textId="77777777" w:rsidR="007A3B49" w:rsidRDefault="007A3B49" w:rsidP="007A3B49">
      <w:pPr>
        <w:spacing w:line="360" w:lineRule="auto"/>
        <w:rPr>
          <w:rFonts w:ascii="David" w:hAnsi="David"/>
          <w:rtl/>
        </w:rPr>
      </w:pPr>
    </w:p>
    <w:p w14:paraId="064E7306" w14:textId="77777777" w:rsidR="007A3B49" w:rsidRDefault="007A3B49" w:rsidP="007A3B49">
      <w:pPr>
        <w:spacing w:line="360" w:lineRule="auto"/>
        <w:rPr>
          <w:rFonts w:ascii="David" w:hAnsi="David"/>
          <w:rtl/>
        </w:rPr>
      </w:pPr>
      <w:r>
        <w:rPr>
          <w:rFonts w:ascii="David" w:hAnsi="David" w:hint="cs"/>
          <w:rtl/>
        </w:rPr>
        <w:t xml:space="preserve">מוצגים </w:t>
      </w:r>
      <w:r>
        <w:rPr>
          <w:rFonts w:ascii="David" w:hAnsi="David"/>
          <w:rtl/>
        </w:rPr>
        <w:t>–</w:t>
      </w:r>
      <w:r>
        <w:rPr>
          <w:rFonts w:ascii="David" w:hAnsi="David" w:hint="cs"/>
          <w:rtl/>
        </w:rPr>
        <w:t xml:space="preserve"> סמים </w:t>
      </w:r>
      <w:r>
        <w:rPr>
          <w:rFonts w:ascii="David" w:hAnsi="David"/>
          <w:rtl/>
        </w:rPr>
        <w:t>–</w:t>
      </w:r>
      <w:r>
        <w:rPr>
          <w:rFonts w:ascii="David" w:hAnsi="David" w:hint="cs"/>
          <w:rtl/>
        </w:rPr>
        <w:t xml:space="preserve"> להשמדה.</w:t>
      </w:r>
    </w:p>
    <w:p w14:paraId="0A9F53FF" w14:textId="77777777" w:rsidR="007A3B49" w:rsidRDefault="007A3B49" w:rsidP="007A3B49">
      <w:pPr>
        <w:spacing w:line="360" w:lineRule="auto"/>
        <w:rPr>
          <w:rFonts w:ascii="David" w:hAnsi="David"/>
          <w:rtl/>
        </w:rPr>
      </w:pPr>
    </w:p>
    <w:p w14:paraId="1D661490" w14:textId="77777777" w:rsidR="007A3B49" w:rsidRDefault="007A3B49" w:rsidP="007A3B49">
      <w:pPr>
        <w:spacing w:line="360" w:lineRule="auto"/>
        <w:rPr>
          <w:rFonts w:ascii="David" w:hAnsi="David"/>
          <w:rtl/>
        </w:rPr>
      </w:pPr>
      <w:r>
        <w:rPr>
          <w:rFonts w:ascii="David" w:hAnsi="David" w:hint="cs"/>
          <w:rtl/>
        </w:rPr>
        <w:t>זכות ערעור לבית המשפט המחוזי מרכז בתוך 45 יום.</w:t>
      </w:r>
    </w:p>
    <w:p w14:paraId="702F9141" w14:textId="77777777" w:rsidR="007A3B49" w:rsidRDefault="007A3B49" w:rsidP="007A3B49">
      <w:pPr>
        <w:spacing w:line="360" w:lineRule="auto"/>
        <w:rPr>
          <w:rFonts w:ascii="David" w:hAnsi="David"/>
          <w:rtl/>
        </w:rPr>
      </w:pPr>
    </w:p>
    <w:p w14:paraId="6BE46C9D" w14:textId="77777777" w:rsidR="007A3B49" w:rsidRDefault="00EA01EB" w:rsidP="007A3B49">
      <w:pPr>
        <w:spacing w:line="360" w:lineRule="auto"/>
        <w:rPr>
          <w:rFonts w:ascii="David" w:hAnsi="David"/>
          <w:rtl/>
        </w:rPr>
      </w:pPr>
      <w:r w:rsidRPr="00EA01EB">
        <w:rPr>
          <w:rFonts w:ascii="David" w:hAnsi="David"/>
          <w:b/>
          <w:bCs/>
          <w:color w:val="FFFFFF"/>
          <w:sz w:val="2"/>
          <w:szCs w:val="2"/>
          <w:u w:val="single"/>
          <w:rtl/>
        </w:rPr>
        <w:t>5129371</w:t>
      </w:r>
      <w:r w:rsidR="007A3B49" w:rsidRPr="00E74070">
        <w:rPr>
          <w:rFonts w:ascii="David" w:hAnsi="David" w:hint="cs"/>
          <w:b/>
          <w:bCs/>
          <w:u w:val="single"/>
          <w:rtl/>
        </w:rPr>
        <w:t>המזכירות תעביר עותק מגזר הדין לממונה על עבודות השרות</w:t>
      </w:r>
      <w:r w:rsidR="007A3B49">
        <w:rPr>
          <w:rFonts w:ascii="David" w:hAnsi="David" w:hint="cs"/>
          <w:rtl/>
        </w:rPr>
        <w:t>.</w:t>
      </w:r>
    </w:p>
    <w:p w14:paraId="3527A292" w14:textId="77777777" w:rsidR="007A3B49" w:rsidRPr="00EA01EB" w:rsidRDefault="00EA01EB" w:rsidP="007A3B49">
      <w:pPr>
        <w:spacing w:line="360" w:lineRule="auto"/>
        <w:rPr>
          <w:rFonts w:ascii="David" w:hAnsi="David"/>
          <w:color w:val="FFFFFF"/>
          <w:sz w:val="2"/>
          <w:szCs w:val="2"/>
          <w:rtl/>
        </w:rPr>
      </w:pPr>
      <w:r w:rsidRPr="00EA01EB">
        <w:rPr>
          <w:rFonts w:ascii="David" w:hAnsi="David"/>
          <w:color w:val="FFFFFF"/>
          <w:sz w:val="2"/>
          <w:szCs w:val="2"/>
          <w:rtl/>
        </w:rPr>
        <w:t>54678313</w:t>
      </w:r>
    </w:p>
    <w:p w14:paraId="4C94854B" w14:textId="77777777" w:rsidR="007A3B49" w:rsidRPr="00183392" w:rsidRDefault="00EA01EB" w:rsidP="007A3B49">
      <w:pPr>
        <w:spacing w:line="360" w:lineRule="auto"/>
        <w:jc w:val="both"/>
        <w:rPr>
          <w:rFonts w:ascii="David" w:hAnsi="David"/>
        </w:rPr>
      </w:pPr>
      <w:bookmarkStart w:id="8" w:name="Nitan"/>
      <w:r>
        <w:rPr>
          <w:rFonts w:ascii="David" w:hAnsi="David"/>
          <w:b/>
          <w:bCs/>
          <w:rtl/>
        </w:rPr>
        <w:t xml:space="preserve">ניתן היום, י"ג תשרי תשפ"ב, 19 ספטמבר 2021, בנוכחות ב"כ המאשימה, עו"ד אורית </w:t>
      </w:r>
      <w:bookmarkEnd w:id="8"/>
      <w:r w:rsidR="007A3B49">
        <w:rPr>
          <w:rFonts w:ascii="David" w:hAnsi="David" w:hint="cs"/>
          <w:b/>
          <w:bCs/>
          <w:rtl/>
        </w:rPr>
        <w:t>מנצ'יקובסקי, הנאשם ובא-כוחו</w:t>
      </w:r>
      <w:r w:rsidR="007A3B49">
        <w:rPr>
          <w:rFonts w:ascii="David" w:hAnsi="David" w:hint="cs"/>
          <w:rtl/>
        </w:rPr>
        <w:t>.</w:t>
      </w:r>
    </w:p>
    <w:p w14:paraId="78CA684F" w14:textId="77777777" w:rsidR="007A3B49" w:rsidRPr="00E72707" w:rsidRDefault="007A3B49" w:rsidP="007A3B49">
      <w:pPr>
        <w:spacing w:line="360" w:lineRule="auto"/>
        <w:rPr>
          <w:rFonts w:ascii="David" w:hAnsi="David"/>
          <w:rtl/>
        </w:rPr>
      </w:pPr>
    </w:p>
    <w:p w14:paraId="08108548" w14:textId="77777777" w:rsidR="007A3B49" w:rsidRPr="00E72707" w:rsidRDefault="007A3B49" w:rsidP="00EA01EB">
      <w:pPr>
        <w:spacing w:line="360" w:lineRule="auto"/>
        <w:jc w:val="center"/>
      </w:pPr>
      <w:r w:rsidRPr="00E72707">
        <w:rPr>
          <w:rFonts w:ascii="David" w:hAnsi="David"/>
          <w:rtl/>
        </w:rPr>
        <w:t xml:space="preserve">   </w:t>
      </w:r>
      <w:r w:rsidRPr="00E72707">
        <w:rPr>
          <w:rFonts w:ascii="David" w:hAnsi="David"/>
          <w:rtl/>
        </w:rPr>
        <w:tab/>
      </w:r>
      <w:r w:rsidRPr="00E72707">
        <w:rPr>
          <w:rFonts w:ascii="David" w:hAnsi="David"/>
          <w:rtl/>
        </w:rPr>
        <w:tab/>
      </w:r>
      <w:r w:rsidRPr="00E72707">
        <w:rPr>
          <w:rFonts w:ascii="David" w:hAnsi="David"/>
          <w:rtl/>
        </w:rPr>
        <w:tab/>
      </w:r>
      <w:r w:rsidRPr="00E72707">
        <w:rPr>
          <w:rFonts w:ascii="David" w:hAnsi="David"/>
          <w:rtl/>
        </w:rPr>
        <w:tab/>
      </w:r>
      <w:r w:rsidRPr="00E72707">
        <w:rPr>
          <w:rFonts w:ascii="David" w:hAnsi="David"/>
          <w:rtl/>
        </w:rPr>
        <w:tab/>
      </w:r>
    </w:p>
    <w:p w14:paraId="7CD5C1E4" w14:textId="77777777" w:rsidR="007A3B49" w:rsidRPr="00DD5976" w:rsidRDefault="00DD5976" w:rsidP="007A3B49">
      <w:pPr>
        <w:spacing w:line="360" w:lineRule="auto"/>
        <w:jc w:val="center"/>
        <w:rPr>
          <w:rFonts w:ascii="David" w:hAnsi="David"/>
          <w:color w:val="FFFFFF"/>
          <w:sz w:val="2"/>
          <w:szCs w:val="2"/>
          <w:rtl/>
        </w:rPr>
      </w:pPr>
      <w:r w:rsidRPr="00DD5976">
        <w:rPr>
          <w:rFonts w:ascii="David" w:hAnsi="David"/>
          <w:color w:val="FFFFFF"/>
          <w:sz w:val="2"/>
          <w:szCs w:val="2"/>
          <w:rtl/>
        </w:rPr>
        <w:t>5129371</w:t>
      </w:r>
    </w:p>
    <w:p w14:paraId="2F7C4483" w14:textId="77777777" w:rsidR="00862123" w:rsidRPr="00DD5976" w:rsidRDefault="00DD5976" w:rsidP="00EA01EB">
      <w:pPr>
        <w:keepNext/>
        <w:rPr>
          <w:rFonts w:ascii="David" w:hAnsi="David"/>
          <w:color w:val="FFFFFF"/>
          <w:sz w:val="2"/>
          <w:szCs w:val="2"/>
          <w:rtl/>
        </w:rPr>
      </w:pPr>
      <w:r w:rsidRPr="00DD5976">
        <w:rPr>
          <w:rFonts w:ascii="David" w:hAnsi="David"/>
          <w:color w:val="FFFFFF"/>
          <w:sz w:val="2"/>
          <w:szCs w:val="2"/>
          <w:rtl/>
        </w:rPr>
        <w:t>54678313</w:t>
      </w:r>
    </w:p>
    <w:p w14:paraId="4D5D12A8" w14:textId="77777777" w:rsidR="00EA01EB" w:rsidRDefault="00EA01EB" w:rsidP="00EA01EB">
      <w:pPr>
        <w:rPr>
          <w:rtl/>
        </w:rPr>
      </w:pPr>
    </w:p>
    <w:p w14:paraId="06A1924C" w14:textId="77777777" w:rsidR="00EA01EB" w:rsidRDefault="00EA01EB" w:rsidP="00EA01EB">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7F762A39" w14:textId="77777777" w:rsidR="00DD5976" w:rsidRPr="00DD5976" w:rsidRDefault="00DD5976" w:rsidP="00DD5976">
      <w:pPr>
        <w:keepNext/>
        <w:rPr>
          <w:rFonts w:ascii="David" w:hAnsi="David"/>
          <w:color w:val="000000"/>
          <w:sz w:val="22"/>
          <w:szCs w:val="22"/>
          <w:rtl/>
        </w:rPr>
      </w:pPr>
    </w:p>
    <w:p w14:paraId="733ECAE2" w14:textId="77777777" w:rsidR="00DD5976" w:rsidRPr="00DD5976" w:rsidRDefault="00DD5976" w:rsidP="00DD5976">
      <w:pPr>
        <w:keepNext/>
        <w:rPr>
          <w:rFonts w:ascii="David" w:hAnsi="David"/>
          <w:color w:val="000000"/>
          <w:sz w:val="22"/>
          <w:szCs w:val="22"/>
          <w:rtl/>
        </w:rPr>
      </w:pPr>
      <w:r w:rsidRPr="00DD5976">
        <w:rPr>
          <w:rFonts w:ascii="David" w:hAnsi="David"/>
          <w:color w:val="000000"/>
          <w:sz w:val="22"/>
          <w:szCs w:val="22"/>
          <w:rtl/>
        </w:rPr>
        <w:t>אביב שרון 54678313-/</w:t>
      </w:r>
    </w:p>
    <w:p w14:paraId="4AFA3BCF" w14:textId="77777777" w:rsidR="00EA01EB" w:rsidRPr="00EA01EB" w:rsidRDefault="00DD5976" w:rsidP="00DD5976">
      <w:pPr>
        <w:rPr>
          <w:color w:val="0000FF"/>
          <w:u w:val="single"/>
        </w:rPr>
      </w:pPr>
      <w:r w:rsidRPr="00DD5976">
        <w:rPr>
          <w:color w:val="000000"/>
          <w:u w:val="single"/>
          <w:rtl/>
        </w:rPr>
        <w:t>נוסח מסמך זה כפוף לשינויי ניסוח ועריכה</w:t>
      </w:r>
    </w:p>
    <w:sectPr w:rsidR="00EA01EB" w:rsidRPr="00EA01EB" w:rsidSect="00DD5976">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A89FB" w14:textId="77777777" w:rsidR="00B62C35" w:rsidRDefault="00B62C35" w:rsidP="004736A1">
      <w:r>
        <w:separator/>
      </w:r>
    </w:p>
  </w:endnote>
  <w:endnote w:type="continuationSeparator" w:id="0">
    <w:p w14:paraId="1D2CA61C" w14:textId="77777777" w:rsidR="00B62C35" w:rsidRDefault="00B62C35" w:rsidP="00473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C5037" w14:textId="77777777" w:rsidR="00DD5976" w:rsidRDefault="00DD5976" w:rsidP="00DD597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09DE09DA" w14:textId="77777777" w:rsidR="00E80086" w:rsidRPr="00DD5976" w:rsidRDefault="00DD5976" w:rsidP="00DD5976">
    <w:pPr>
      <w:pStyle w:val="a5"/>
      <w:pBdr>
        <w:top w:val="single" w:sz="4" w:space="1" w:color="auto"/>
        <w:between w:val="single" w:sz="4" w:space="0" w:color="auto"/>
      </w:pBdr>
      <w:spacing w:after="60"/>
      <w:jc w:val="center"/>
      <w:rPr>
        <w:rFonts w:ascii="FrankRuehl" w:hAnsi="FrankRuehl" w:cs="FrankRuehl"/>
        <w:color w:val="000000"/>
      </w:rPr>
    </w:pPr>
    <w:r w:rsidRPr="00DD597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0667E" w14:textId="77777777" w:rsidR="00DD5976" w:rsidRDefault="00DD5976" w:rsidP="00DD597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A69D4">
      <w:rPr>
        <w:rFonts w:ascii="FrankRuehl" w:hAnsi="FrankRuehl" w:cs="FrankRuehl"/>
        <w:noProof/>
        <w:rtl/>
      </w:rPr>
      <w:t>1</w:t>
    </w:r>
    <w:r>
      <w:rPr>
        <w:rFonts w:ascii="FrankRuehl" w:hAnsi="FrankRuehl" w:cs="FrankRuehl"/>
        <w:rtl/>
      </w:rPr>
      <w:fldChar w:fldCharType="end"/>
    </w:r>
  </w:p>
  <w:p w14:paraId="1978C199" w14:textId="77777777" w:rsidR="00E80086" w:rsidRPr="00DD5976" w:rsidRDefault="00DD5976" w:rsidP="00DD5976">
    <w:pPr>
      <w:pStyle w:val="a5"/>
      <w:pBdr>
        <w:top w:val="single" w:sz="4" w:space="1" w:color="auto"/>
        <w:between w:val="single" w:sz="4" w:space="0" w:color="auto"/>
      </w:pBdr>
      <w:spacing w:after="60"/>
      <w:jc w:val="center"/>
      <w:rPr>
        <w:rFonts w:ascii="FrankRuehl" w:hAnsi="FrankRuehl" w:cs="FrankRuehl"/>
        <w:color w:val="000000"/>
      </w:rPr>
    </w:pPr>
    <w:r w:rsidRPr="00DD5976">
      <w:rPr>
        <w:rFonts w:ascii="FrankRuehl" w:hAnsi="FrankRuehl" w:cs="FrankRuehl"/>
        <w:color w:val="000000"/>
      </w:rPr>
      <w:pict w14:anchorId="5A8D4D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EAE8D" w14:textId="77777777" w:rsidR="00B62C35" w:rsidRDefault="00B62C35" w:rsidP="004736A1">
      <w:r>
        <w:separator/>
      </w:r>
    </w:p>
  </w:footnote>
  <w:footnote w:type="continuationSeparator" w:id="0">
    <w:p w14:paraId="7CE1C62E" w14:textId="77777777" w:rsidR="00B62C35" w:rsidRDefault="00B62C35" w:rsidP="004736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1265B" w14:textId="77777777" w:rsidR="00EA01EB" w:rsidRPr="00DD5976" w:rsidRDefault="00DD5976" w:rsidP="00DD597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55830-11-18</w:t>
    </w:r>
    <w:r>
      <w:rPr>
        <w:rFonts w:ascii="David" w:hAnsi="David"/>
        <w:color w:val="000000"/>
        <w:sz w:val="22"/>
        <w:szCs w:val="22"/>
        <w:rtl/>
      </w:rPr>
      <w:tab/>
      <w:t xml:space="preserve"> מדינת ישראל - שלוחת תביעות כפר-סבא נ' יורי נגה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80B0B" w14:textId="77777777" w:rsidR="00EA01EB" w:rsidRPr="00DD5976" w:rsidRDefault="00DD5976" w:rsidP="00DD597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55830-11-18</w:t>
    </w:r>
    <w:r>
      <w:rPr>
        <w:rFonts w:ascii="David" w:hAnsi="David"/>
        <w:color w:val="000000"/>
        <w:sz w:val="22"/>
        <w:szCs w:val="22"/>
        <w:rtl/>
      </w:rPr>
      <w:tab/>
      <w:t xml:space="preserve"> מדינת ישראל - שלוחת תביעות כפר-סבא נ' יורי נגה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A3B49"/>
    <w:rsid w:val="001B5A3B"/>
    <w:rsid w:val="003A217F"/>
    <w:rsid w:val="004736A1"/>
    <w:rsid w:val="006E55F1"/>
    <w:rsid w:val="00720AFC"/>
    <w:rsid w:val="007A3B49"/>
    <w:rsid w:val="00805C89"/>
    <w:rsid w:val="00862123"/>
    <w:rsid w:val="008C7CFA"/>
    <w:rsid w:val="0094401C"/>
    <w:rsid w:val="00B62C35"/>
    <w:rsid w:val="00B872EE"/>
    <w:rsid w:val="00DD5976"/>
    <w:rsid w:val="00E80086"/>
    <w:rsid w:val="00EA01EB"/>
    <w:rsid w:val="00EA69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35F05D"/>
  <w15:chartTrackingRefBased/>
  <w15:docId w15:val="{CE9FBE2D-3099-45B5-996C-DE7383142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A3B4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A3B49"/>
    <w:pPr>
      <w:tabs>
        <w:tab w:val="center" w:pos="4153"/>
        <w:tab w:val="right" w:pos="8306"/>
      </w:tabs>
    </w:pPr>
  </w:style>
  <w:style w:type="character" w:customStyle="1" w:styleId="a4">
    <w:name w:val="כותרת עליונה תו"/>
    <w:link w:val="a3"/>
    <w:rsid w:val="007A3B49"/>
    <w:rPr>
      <w:rFonts w:ascii="Times New Roman" w:eastAsia="Times New Roman" w:hAnsi="Times New Roman" w:cs="David"/>
      <w:sz w:val="24"/>
      <w:szCs w:val="24"/>
    </w:rPr>
  </w:style>
  <w:style w:type="paragraph" w:styleId="a5">
    <w:name w:val="footer"/>
    <w:basedOn w:val="a"/>
    <w:link w:val="a6"/>
    <w:rsid w:val="007A3B49"/>
    <w:pPr>
      <w:tabs>
        <w:tab w:val="center" w:pos="4153"/>
        <w:tab w:val="right" w:pos="8306"/>
      </w:tabs>
    </w:pPr>
  </w:style>
  <w:style w:type="character" w:customStyle="1" w:styleId="a6">
    <w:name w:val="כותרת תחתונה תו"/>
    <w:link w:val="a5"/>
    <w:rsid w:val="007A3B49"/>
    <w:rPr>
      <w:rFonts w:ascii="Times New Roman" w:eastAsia="Times New Roman" w:hAnsi="Times New Roman" w:cs="David"/>
      <w:sz w:val="24"/>
      <w:szCs w:val="24"/>
    </w:rPr>
  </w:style>
  <w:style w:type="table" w:styleId="a7">
    <w:name w:val="Table Grid"/>
    <w:basedOn w:val="a1"/>
    <w:rsid w:val="007A3B4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A3B49"/>
  </w:style>
  <w:style w:type="character" w:styleId="Hyperlink">
    <w:name w:val="Hyperlink"/>
    <w:rsid w:val="00EA01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hyperlink" Target="http://www.nevo.co.il/law/4216"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4216/1" TargetMode="External"/><Relationship Id="rId12" Type="http://schemas.openxmlformats.org/officeDocument/2006/relationships/hyperlink" Target="http://www.nevo.co.il/law/4216/7.a.;7.c" TargetMode="External"/><Relationship Id="rId17" Type="http://schemas.openxmlformats.org/officeDocument/2006/relationships/hyperlink" Target="http://www.nevo.co.il/law/70301"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4216/36"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footer" Target="footer2.xml"/><Relationship Id="rId10" Type="http://schemas.openxmlformats.org/officeDocument/2006/relationships/hyperlink" Target="http://www.nevo.co.il/law/4216/36"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4216/1"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1878</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11247</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8257637</vt:i4>
      </vt:variant>
      <vt:variant>
        <vt:i4>36</vt:i4>
      </vt:variant>
      <vt:variant>
        <vt:i4>0</vt:i4>
      </vt:variant>
      <vt:variant>
        <vt:i4>5</vt:i4>
      </vt:variant>
      <vt:variant>
        <vt:lpwstr>http://www.nevo.co.il/law/4216</vt:lpwstr>
      </vt:variant>
      <vt:variant>
        <vt:lpwstr/>
      </vt:variant>
      <vt:variant>
        <vt:i4>7995492</vt:i4>
      </vt:variant>
      <vt:variant>
        <vt:i4>33</vt:i4>
      </vt:variant>
      <vt:variant>
        <vt:i4>0</vt:i4>
      </vt:variant>
      <vt:variant>
        <vt:i4>5</vt:i4>
      </vt:variant>
      <vt:variant>
        <vt:lpwstr>http://www.nevo.co.il/law/70301</vt:lpwstr>
      </vt:variant>
      <vt:variant>
        <vt:lpwstr/>
      </vt:variant>
      <vt:variant>
        <vt:i4>5046346</vt:i4>
      </vt:variant>
      <vt:variant>
        <vt:i4>30</vt:i4>
      </vt:variant>
      <vt:variant>
        <vt:i4>0</vt:i4>
      </vt:variant>
      <vt:variant>
        <vt:i4>5</vt:i4>
      </vt:variant>
      <vt:variant>
        <vt:lpwstr>http://www.nevo.co.il/law/4216/36</vt:lpwstr>
      </vt:variant>
      <vt:variant>
        <vt:lpwstr/>
      </vt:variant>
      <vt:variant>
        <vt:i4>8257637</vt:i4>
      </vt:variant>
      <vt:variant>
        <vt:i4>27</vt:i4>
      </vt:variant>
      <vt:variant>
        <vt:i4>0</vt:i4>
      </vt:variant>
      <vt:variant>
        <vt:i4>5</vt:i4>
      </vt:variant>
      <vt:variant>
        <vt:lpwstr>http://www.nevo.co.il/law/4216</vt:lpwstr>
      </vt:variant>
      <vt:variant>
        <vt:lpwstr/>
      </vt:variant>
      <vt:variant>
        <vt:i4>5177418</vt:i4>
      </vt:variant>
      <vt:variant>
        <vt:i4>24</vt:i4>
      </vt:variant>
      <vt:variant>
        <vt:i4>0</vt:i4>
      </vt:variant>
      <vt:variant>
        <vt:i4>5</vt:i4>
      </vt:variant>
      <vt:variant>
        <vt:lpwstr>http://www.nevo.co.il/law/4216/1</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7995492</vt:i4>
      </vt:variant>
      <vt:variant>
        <vt:i4>15</vt:i4>
      </vt:variant>
      <vt:variant>
        <vt:i4>0</vt:i4>
      </vt:variant>
      <vt:variant>
        <vt:i4>5</vt:i4>
      </vt:variant>
      <vt:variant>
        <vt:lpwstr>http://www.nevo.co.il/law/70301</vt:lpwstr>
      </vt:variant>
      <vt:variant>
        <vt:lpwstr/>
      </vt:variant>
      <vt:variant>
        <vt:i4>5046346</vt:i4>
      </vt:variant>
      <vt:variant>
        <vt:i4>12</vt:i4>
      </vt:variant>
      <vt:variant>
        <vt:i4>0</vt:i4>
      </vt:variant>
      <vt:variant>
        <vt:i4>5</vt:i4>
      </vt:variant>
      <vt:variant>
        <vt:lpwstr>http://www.nevo.co.il/law/4216/36</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5177418</vt:i4>
      </vt:variant>
      <vt:variant>
        <vt:i4>3</vt:i4>
      </vt:variant>
      <vt:variant>
        <vt:i4>0</vt:i4>
      </vt:variant>
      <vt:variant>
        <vt:i4>5</vt:i4>
      </vt:variant>
      <vt:variant>
        <vt:lpwstr>http://www.nevo.co.il/law/4216/1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2025-04-22T23:58:00Z</dcterms:created>
  <dcterms:modified xsi:type="dcterms:W3CDTF">2025-04-22T23:58:00Z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55830</vt:lpwstr>
  </property>
  <property fmtid="{D5CDD505-2E9C-101B-9397-08002B2CF9AE}" pid="6" name="NEWPARTB">
    <vt:lpwstr>11</vt:lpwstr>
  </property>
  <property fmtid="{D5CDD505-2E9C-101B-9397-08002B2CF9AE}" pid="7" name="NEWPARTC">
    <vt:lpwstr>18</vt:lpwstr>
  </property>
  <property fmtid="{D5CDD505-2E9C-101B-9397-08002B2CF9AE}" pid="8" name="APPELLANT">
    <vt:lpwstr>מדינת ישראל - שלוחת תביעות כפר-סבא</vt:lpwstr>
  </property>
  <property fmtid="{D5CDD505-2E9C-101B-9397-08002B2CF9AE}" pid="9" name="APPELLEE">
    <vt:lpwstr>יורי נגה</vt:lpwstr>
  </property>
  <property fmtid="{D5CDD505-2E9C-101B-9397-08002B2CF9AE}" pid="10" name="LAWYER">
    <vt:lpwstr>רוני אלסטר;איתמר צור</vt:lpwstr>
  </property>
  <property fmtid="{D5CDD505-2E9C-101B-9397-08002B2CF9AE}" pid="11" name="JUDGE">
    <vt:lpwstr>אביב שרון</vt:lpwstr>
  </property>
  <property fmtid="{D5CDD505-2E9C-101B-9397-08002B2CF9AE}" pid="12" name="CITY">
    <vt:lpwstr>כ"ס</vt:lpwstr>
  </property>
  <property fmtid="{D5CDD505-2E9C-101B-9397-08002B2CF9AE}" pid="13" name="DATE">
    <vt:lpwstr>20210919</vt:lpwstr>
  </property>
  <property fmtid="{D5CDD505-2E9C-101B-9397-08002B2CF9AE}" pid="14" name="TYPE_N_DATE">
    <vt:lpwstr>38020210919</vt:lpwstr>
  </property>
  <property fmtid="{D5CDD505-2E9C-101B-9397-08002B2CF9AE}" pid="15" name="WORDNUMPAGES">
    <vt:lpwstr>6</vt:lpwstr>
  </property>
  <property fmtid="{D5CDD505-2E9C-101B-9397-08002B2CF9AE}" pid="16" name="TYPE_ABS_DATE">
    <vt:lpwstr>380020210919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4216/007.a;007.c;001;036</vt:lpwstr>
  </property>
  <property fmtid="{D5CDD505-2E9C-101B-9397-08002B2CF9AE}" pid="36" name="LAWLISTTMP2">
    <vt:lpwstr>70301</vt:lpwstr>
  </property>
</Properties>
</file>