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276F84" w:rsidRPr="00241382" w14:paraId="059B9958" w14:textId="77777777" w:rsidTr="008B5E0C">
        <w:trPr>
          <w:trHeight w:hRule="exact" w:val="418"/>
          <w:jc w:val="center"/>
        </w:trPr>
        <w:tc>
          <w:tcPr>
            <w:tcW w:w="8523" w:type="dxa"/>
            <w:gridSpan w:val="2"/>
          </w:tcPr>
          <w:p w14:paraId="408D3E4B" w14:textId="77777777" w:rsidR="00276F84" w:rsidRPr="00241382" w:rsidRDefault="00276F84" w:rsidP="0014082F">
            <w:pPr>
              <w:pStyle w:val="a3"/>
              <w:jc w:val="center"/>
              <w:rPr>
                <w:rFonts w:ascii="Tahoma" w:hAnsi="Tahoma"/>
                <w:color w:val="000080"/>
                <w:sz w:val="32"/>
                <w:szCs w:val="32"/>
                <w:rtl/>
              </w:rPr>
            </w:pPr>
            <w:bookmarkStart w:id="0" w:name="LastJudge"/>
            <w:r w:rsidRPr="00241382">
              <w:rPr>
                <w:rFonts w:ascii="Tahoma" w:hAnsi="Tahoma"/>
                <w:b/>
                <w:bCs/>
                <w:color w:val="000080"/>
                <w:sz w:val="32"/>
                <w:szCs w:val="32"/>
                <w:rtl/>
              </w:rPr>
              <w:t>בית משפט השלום בתל אביב - יפו</w:t>
            </w:r>
          </w:p>
        </w:tc>
      </w:tr>
      <w:tr w:rsidR="00276F84" w:rsidRPr="00241382" w14:paraId="612AD2E4" w14:textId="77777777" w:rsidTr="008B5E0C">
        <w:trPr>
          <w:trHeight w:val="337"/>
          <w:jc w:val="center"/>
        </w:trPr>
        <w:tc>
          <w:tcPr>
            <w:tcW w:w="4945" w:type="dxa"/>
          </w:tcPr>
          <w:p w14:paraId="3D566D21" w14:textId="77777777" w:rsidR="00276F84" w:rsidRPr="00241382" w:rsidRDefault="00276F84" w:rsidP="0014082F">
            <w:pPr>
              <w:rPr>
                <w:sz w:val="26"/>
                <w:szCs w:val="26"/>
                <w:rtl/>
              </w:rPr>
            </w:pPr>
            <w:r w:rsidRPr="00241382">
              <w:rPr>
                <w:sz w:val="26"/>
                <w:szCs w:val="26"/>
                <w:rtl/>
              </w:rPr>
              <w:t>ת"פ</w:t>
            </w:r>
            <w:r w:rsidRPr="00241382">
              <w:rPr>
                <w:rFonts w:hint="cs"/>
                <w:sz w:val="26"/>
                <w:szCs w:val="26"/>
                <w:rtl/>
              </w:rPr>
              <w:t xml:space="preserve"> </w:t>
            </w:r>
            <w:r w:rsidRPr="00241382">
              <w:rPr>
                <w:sz w:val="26"/>
                <w:szCs w:val="26"/>
                <w:rtl/>
              </w:rPr>
              <w:t>5672-11-18</w:t>
            </w:r>
            <w:r w:rsidRPr="00241382">
              <w:rPr>
                <w:rFonts w:hint="cs"/>
                <w:sz w:val="26"/>
                <w:szCs w:val="26"/>
                <w:rtl/>
              </w:rPr>
              <w:t xml:space="preserve"> </w:t>
            </w:r>
            <w:r w:rsidRPr="00241382">
              <w:rPr>
                <w:sz w:val="26"/>
                <w:szCs w:val="26"/>
                <w:rtl/>
              </w:rPr>
              <w:t>מדינת ישראל נ' לנקרי</w:t>
            </w:r>
          </w:p>
        </w:tc>
        <w:tc>
          <w:tcPr>
            <w:tcW w:w="3578" w:type="dxa"/>
          </w:tcPr>
          <w:p w14:paraId="37A5729D" w14:textId="77777777" w:rsidR="00276F84" w:rsidRPr="00241382" w:rsidRDefault="00276F84" w:rsidP="0014082F">
            <w:pPr>
              <w:pStyle w:val="a3"/>
              <w:jc w:val="right"/>
              <w:rPr>
                <w:rFonts w:cs="FrankRuehl"/>
                <w:sz w:val="28"/>
                <w:szCs w:val="28"/>
                <w:rtl/>
              </w:rPr>
            </w:pPr>
          </w:p>
        </w:tc>
      </w:tr>
    </w:tbl>
    <w:p w14:paraId="42E95736" w14:textId="77777777" w:rsidR="00276F84" w:rsidRPr="00241382" w:rsidRDefault="00276F84" w:rsidP="00276F84">
      <w:pPr>
        <w:pStyle w:val="a3"/>
        <w:rPr>
          <w:rtl/>
        </w:rPr>
      </w:pPr>
      <w:r w:rsidRPr="00241382">
        <w:rPr>
          <w:rFonts w:hint="cs"/>
          <w:rtl/>
        </w:rPr>
        <w:t xml:space="preserve"> </w:t>
      </w:r>
    </w:p>
    <w:p w14:paraId="0CC3790E" w14:textId="77777777" w:rsidR="00276F84" w:rsidRPr="00241382" w:rsidRDefault="00276F84" w:rsidP="00276F84">
      <w:pPr>
        <w:rPr>
          <w:rtl/>
        </w:rPr>
      </w:pPr>
    </w:p>
    <w:p w14:paraId="4207B7AC" w14:textId="77777777" w:rsidR="00276F84" w:rsidRPr="00241382" w:rsidRDefault="00276F84" w:rsidP="00276F8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30"/>
        <w:gridCol w:w="3395"/>
      </w:tblGrid>
      <w:tr w:rsidR="00276F84" w:rsidRPr="00241382" w14:paraId="45F43D5E" w14:textId="77777777" w:rsidTr="00276F84">
        <w:trPr>
          <w:trHeight w:val="295"/>
          <w:jc w:val="center"/>
        </w:trPr>
        <w:tc>
          <w:tcPr>
            <w:tcW w:w="8820" w:type="dxa"/>
            <w:gridSpan w:val="3"/>
            <w:tcBorders>
              <w:top w:val="nil"/>
              <w:left w:val="nil"/>
              <w:bottom w:val="nil"/>
              <w:right w:val="nil"/>
            </w:tcBorders>
            <w:shd w:val="clear" w:color="auto" w:fill="auto"/>
          </w:tcPr>
          <w:p w14:paraId="3D1E140E" w14:textId="77777777" w:rsidR="00276F84" w:rsidRPr="00241382" w:rsidRDefault="00276F84" w:rsidP="00276F84">
            <w:pPr>
              <w:jc w:val="both"/>
              <w:rPr>
                <w:rFonts w:ascii="Arial" w:hAnsi="Arial"/>
                <w:b/>
                <w:bCs/>
                <w:sz w:val="26"/>
                <w:szCs w:val="26"/>
              </w:rPr>
            </w:pPr>
            <w:r w:rsidRPr="00241382">
              <w:rPr>
                <w:rFonts w:ascii="Arial" w:hAnsi="Arial" w:hint="cs"/>
                <w:b/>
                <w:bCs/>
                <w:sz w:val="26"/>
                <w:szCs w:val="26"/>
                <w:rtl/>
              </w:rPr>
              <w:t>ל</w:t>
            </w:r>
            <w:r w:rsidRPr="00241382">
              <w:rPr>
                <w:rFonts w:ascii="Arial" w:hAnsi="Arial"/>
                <w:b/>
                <w:bCs/>
                <w:sz w:val="26"/>
                <w:szCs w:val="26"/>
                <w:rtl/>
              </w:rPr>
              <w:t xml:space="preserve">פני </w:t>
            </w:r>
            <w:r w:rsidRPr="00241382">
              <w:rPr>
                <w:rFonts w:ascii="Arial" w:hAnsi="Arial" w:hint="cs"/>
                <w:b/>
                <w:bCs/>
                <w:sz w:val="26"/>
                <w:szCs w:val="26"/>
                <w:rtl/>
              </w:rPr>
              <w:t>כבוד ה</w:t>
            </w:r>
            <w:r w:rsidRPr="00241382">
              <w:rPr>
                <w:rFonts w:ascii="Arial" w:hAnsi="Arial"/>
                <w:b/>
                <w:bCs/>
                <w:sz w:val="26"/>
                <w:szCs w:val="26"/>
                <w:rtl/>
              </w:rPr>
              <w:t>שופט</w:t>
            </w:r>
            <w:r w:rsidRPr="00241382">
              <w:rPr>
                <w:rFonts w:ascii="Arial" w:hAnsi="Arial" w:hint="cs"/>
                <w:b/>
                <w:bCs/>
                <w:sz w:val="26"/>
                <w:szCs w:val="26"/>
                <w:rtl/>
              </w:rPr>
              <w:t xml:space="preserve">  </w:t>
            </w:r>
            <w:r w:rsidRPr="00241382">
              <w:rPr>
                <w:rFonts w:ascii="Arial" w:hAnsi="Arial"/>
                <w:b/>
                <w:bCs/>
                <w:sz w:val="26"/>
                <w:szCs w:val="26"/>
                <w:rtl/>
              </w:rPr>
              <w:t>רועי פרי</w:t>
            </w:r>
          </w:p>
        </w:tc>
      </w:tr>
      <w:tr w:rsidR="00276F84" w:rsidRPr="00241382" w14:paraId="04F65321" w14:textId="77777777" w:rsidTr="00276F84">
        <w:trPr>
          <w:trHeight w:val="355"/>
          <w:jc w:val="center"/>
        </w:trPr>
        <w:tc>
          <w:tcPr>
            <w:tcW w:w="885" w:type="dxa"/>
            <w:tcBorders>
              <w:top w:val="nil"/>
              <w:left w:val="nil"/>
              <w:bottom w:val="nil"/>
              <w:right w:val="nil"/>
            </w:tcBorders>
            <w:shd w:val="clear" w:color="auto" w:fill="auto"/>
          </w:tcPr>
          <w:p w14:paraId="45E328A6" w14:textId="77777777" w:rsidR="00276F84" w:rsidRPr="00241382" w:rsidRDefault="00276F84" w:rsidP="00276F84">
            <w:pPr>
              <w:jc w:val="both"/>
              <w:rPr>
                <w:rFonts w:ascii="Arial" w:hAnsi="Arial"/>
                <w:sz w:val="26"/>
                <w:szCs w:val="26"/>
                <w:rtl/>
              </w:rPr>
            </w:pPr>
            <w:bookmarkStart w:id="1" w:name="FirstAppellant"/>
          </w:p>
          <w:p w14:paraId="369B388E" w14:textId="77777777" w:rsidR="00276F84" w:rsidRPr="00241382" w:rsidRDefault="00276F84" w:rsidP="00276F84">
            <w:pPr>
              <w:jc w:val="both"/>
              <w:rPr>
                <w:rFonts w:ascii="Arial" w:hAnsi="Arial"/>
                <w:b/>
                <w:bCs/>
                <w:sz w:val="26"/>
                <w:szCs w:val="26"/>
              </w:rPr>
            </w:pPr>
            <w:r w:rsidRPr="00241382">
              <w:rPr>
                <w:rFonts w:ascii="Arial" w:hAnsi="Arial" w:hint="cs"/>
                <w:sz w:val="26"/>
                <w:szCs w:val="26"/>
                <w:rtl/>
              </w:rPr>
              <w:t>ה</w:t>
            </w:r>
            <w:r w:rsidRPr="00241382">
              <w:rPr>
                <w:rFonts w:ascii="Arial" w:hAnsi="Arial"/>
                <w:sz w:val="26"/>
                <w:szCs w:val="26"/>
                <w:rtl/>
              </w:rPr>
              <w:t>מאשימה</w:t>
            </w:r>
          </w:p>
        </w:tc>
        <w:tc>
          <w:tcPr>
            <w:tcW w:w="4384" w:type="dxa"/>
            <w:tcBorders>
              <w:top w:val="nil"/>
              <w:left w:val="nil"/>
              <w:bottom w:val="nil"/>
              <w:right w:val="nil"/>
            </w:tcBorders>
            <w:shd w:val="clear" w:color="auto" w:fill="auto"/>
          </w:tcPr>
          <w:p w14:paraId="7BD567AA" w14:textId="77777777" w:rsidR="00276F84" w:rsidRPr="00241382" w:rsidRDefault="00276F84" w:rsidP="0014082F">
            <w:pPr>
              <w:rPr>
                <w:sz w:val="26"/>
                <w:szCs w:val="26"/>
                <w:rtl/>
              </w:rPr>
            </w:pPr>
            <w:r w:rsidRPr="00241382">
              <w:rPr>
                <w:rFonts w:ascii="Arial" w:hAnsi="Arial"/>
                <w:sz w:val="26"/>
                <w:szCs w:val="26"/>
                <w:rtl/>
              </w:rPr>
              <w:br/>
              <w:t>מדינת ישראל</w:t>
            </w:r>
          </w:p>
          <w:p w14:paraId="44F6DAEB" w14:textId="77777777" w:rsidR="00276F84" w:rsidRPr="00241382" w:rsidRDefault="00276F84" w:rsidP="0014082F">
            <w:pPr>
              <w:rPr>
                <w:sz w:val="26"/>
                <w:szCs w:val="26"/>
                <w:rtl/>
              </w:rPr>
            </w:pPr>
            <w:r w:rsidRPr="00241382">
              <w:rPr>
                <w:rFonts w:hint="cs"/>
                <w:sz w:val="26"/>
                <w:szCs w:val="26"/>
                <w:rtl/>
              </w:rPr>
              <w:t>באמצעות תביעות תל אביב</w:t>
            </w:r>
          </w:p>
          <w:p w14:paraId="4D395471" w14:textId="77777777" w:rsidR="00276F84" w:rsidRPr="00241382" w:rsidRDefault="00276F84" w:rsidP="0014082F">
            <w:pPr>
              <w:rPr>
                <w:sz w:val="26"/>
                <w:szCs w:val="26"/>
              </w:rPr>
            </w:pPr>
            <w:r w:rsidRPr="00241382">
              <w:rPr>
                <w:rFonts w:hint="cs"/>
                <w:sz w:val="26"/>
                <w:szCs w:val="26"/>
                <w:rtl/>
              </w:rPr>
              <w:t>ע"י עו"ד אמילי לאמי</w:t>
            </w:r>
          </w:p>
        </w:tc>
        <w:tc>
          <w:tcPr>
            <w:tcW w:w="3551" w:type="dxa"/>
            <w:tcBorders>
              <w:top w:val="nil"/>
              <w:left w:val="nil"/>
              <w:bottom w:val="nil"/>
              <w:right w:val="nil"/>
            </w:tcBorders>
            <w:shd w:val="clear" w:color="auto" w:fill="auto"/>
          </w:tcPr>
          <w:p w14:paraId="2B69628C" w14:textId="77777777" w:rsidR="00276F84" w:rsidRPr="00241382" w:rsidRDefault="00276F84" w:rsidP="00276F84">
            <w:pPr>
              <w:jc w:val="both"/>
              <w:rPr>
                <w:rFonts w:ascii="Arial" w:hAnsi="Arial"/>
                <w:sz w:val="26"/>
                <w:szCs w:val="26"/>
              </w:rPr>
            </w:pPr>
          </w:p>
        </w:tc>
      </w:tr>
      <w:bookmarkEnd w:id="1"/>
      <w:tr w:rsidR="00276F84" w:rsidRPr="00241382" w14:paraId="7ABC2109" w14:textId="77777777" w:rsidTr="00276F84">
        <w:trPr>
          <w:trHeight w:val="373"/>
          <w:jc w:val="center"/>
        </w:trPr>
        <w:tc>
          <w:tcPr>
            <w:tcW w:w="885" w:type="dxa"/>
            <w:tcBorders>
              <w:top w:val="nil"/>
              <w:left w:val="nil"/>
              <w:bottom w:val="nil"/>
              <w:right w:val="nil"/>
            </w:tcBorders>
            <w:shd w:val="clear" w:color="auto" w:fill="auto"/>
          </w:tcPr>
          <w:p w14:paraId="78DFCA4A" w14:textId="77777777" w:rsidR="00276F84" w:rsidRPr="00241382" w:rsidRDefault="00276F84" w:rsidP="00276F84">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3C6066A7" w14:textId="77777777" w:rsidR="00276F84" w:rsidRPr="00241382" w:rsidRDefault="00276F84" w:rsidP="00276F84">
            <w:pPr>
              <w:jc w:val="center"/>
              <w:rPr>
                <w:rFonts w:ascii="Arial" w:hAnsi="Arial"/>
                <w:b/>
                <w:bCs/>
                <w:sz w:val="26"/>
                <w:szCs w:val="26"/>
                <w:rtl/>
              </w:rPr>
            </w:pPr>
          </w:p>
          <w:p w14:paraId="594EF28D" w14:textId="77777777" w:rsidR="00276F84" w:rsidRPr="00241382" w:rsidRDefault="00276F84" w:rsidP="00276F84">
            <w:pPr>
              <w:jc w:val="center"/>
              <w:rPr>
                <w:rFonts w:ascii="Arial" w:hAnsi="Arial"/>
                <w:b/>
                <w:bCs/>
                <w:sz w:val="26"/>
                <w:szCs w:val="26"/>
                <w:rtl/>
              </w:rPr>
            </w:pPr>
            <w:r w:rsidRPr="00241382">
              <w:rPr>
                <w:rFonts w:ascii="Arial" w:hAnsi="Arial"/>
                <w:b/>
                <w:bCs/>
                <w:sz w:val="26"/>
                <w:szCs w:val="26"/>
                <w:rtl/>
              </w:rPr>
              <w:t>נגד</w:t>
            </w:r>
          </w:p>
          <w:p w14:paraId="44BBFBEA" w14:textId="77777777" w:rsidR="00276F84" w:rsidRPr="00241382" w:rsidRDefault="00276F84" w:rsidP="00276F84">
            <w:pPr>
              <w:jc w:val="both"/>
              <w:rPr>
                <w:rFonts w:ascii="Arial" w:hAnsi="Arial"/>
                <w:sz w:val="26"/>
                <w:szCs w:val="26"/>
              </w:rPr>
            </w:pPr>
          </w:p>
        </w:tc>
      </w:tr>
      <w:tr w:rsidR="00276F84" w:rsidRPr="00241382" w14:paraId="77F0B610" w14:textId="77777777" w:rsidTr="00276F84">
        <w:trPr>
          <w:trHeight w:val="355"/>
          <w:jc w:val="center"/>
        </w:trPr>
        <w:tc>
          <w:tcPr>
            <w:tcW w:w="885" w:type="dxa"/>
            <w:tcBorders>
              <w:top w:val="nil"/>
              <w:left w:val="nil"/>
              <w:bottom w:val="nil"/>
              <w:right w:val="nil"/>
            </w:tcBorders>
            <w:shd w:val="clear" w:color="auto" w:fill="auto"/>
          </w:tcPr>
          <w:p w14:paraId="1E4C5F17" w14:textId="77777777" w:rsidR="00276F84" w:rsidRPr="00241382" w:rsidRDefault="00276F84" w:rsidP="0014082F">
            <w:pPr>
              <w:rPr>
                <w:rFonts w:ascii="Arial" w:hAnsi="Arial"/>
                <w:sz w:val="26"/>
                <w:szCs w:val="26"/>
                <w:rtl/>
              </w:rPr>
            </w:pPr>
            <w:bookmarkStart w:id="2" w:name="FirstLawyer"/>
            <w:r w:rsidRPr="00241382">
              <w:rPr>
                <w:rFonts w:ascii="Arial" w:hAnsi="Arial" w:hint="cs"/>
                <w:sz w:val="26"/>
                <w:szCs w:val="26"/>
                <w:rtl/>
              </w:rPr>
              <w:t>ה</w:t>
            </w:r>
            <w:r w:rsidRPr="00241382">
              <w:rPr>
                <w:rFonts w:ascii="Arial" w:hAnsi="Arial"/>
                <w:sz w:val="26"/>
                <w:szCs w:val="26"/>
                <w:rtl/>
              </w:rPr>
              <w:t>נא</w:t>
            </w:r>
            <w:r w:rsidRPr="00241382">
              <w:rPr>
                <w:rFonts w:ascii="Arial" w:hAnsi="Arial" w:hint="cs"/>
                <w:sz w:val="26"/>
                <w:szCs w:val="26"/>
                <w:rtl/>
              </w:rPr>
              <w:t>שם</w:t>
            </w:r>
          </w:p>
        </w:tc>
        <w:tc>
          <w:tcPr>
            <w:tcW w:w="4384" w:type="dxa"/>
            <w:tcBorders>
              <w:top w:val="nil"/>
              <w:left w:val="nil"/>
              <w:bottom w:val="nil"/>
              <w:right w:val="nil"/>
            </w:tcBorders>
            <w:shd w:val="clear" w:color="auto" w:fill="auto"/>
          </w:tcPr>
          <w:p w14:paraId="72E8C2E7" w14:textId="77777777" w:rsidR="00276F84" w:rsidRPr="00241382" w:rsidRDefault="00276F84" w:rsidP="0014082F">
            <w:pPr>
              <w:rPr>
                <w:sz w:val="26"/>
                <w:szCs w:val="26"/>
                <w:rtl/>
              </w:rPr>
            </w:pPr>
            <w:r w:rsidRPr="00241382">
              <w:rPr>
                <w:rFonts w:ascii="Arial" w:hAnsi="Arial"/>
                <w:sz w:val="26"/>
                <w:szCs w:val="26"/>
                <w:rtl/>
              </w:rPr>
              <w:t>יוסי לנקרי</w:t>
            </w:r>
          </w:p>
          <w:p w14:paraId="668A180B" w14:textId="77777777" w:rsidR="00276F84" w:rsidRPr="00241382" w:rsidRDefault="00276F84" w:rsidP="0014082F">
            <w:pPr>
              <w:rPr>
                <w:sz w:val="26"/>
                <w:szCs w:val="26"/>
                <w:rtl/>
              </w:rPr>
            </w:pPr>
            <w:r w:rsidRPr="00241382">
              <w:rPr>
                <w:rFonts w:hint="cs"/>
                <w:sz w:val="26"/>
                <w:szCs w:val="26"/>
                <w:rtl/>
              </w:rPr>
              <w:t>ע"י ב"כ עו"ד שחר יריב</w:t>
            </w:r>
          </w:p>
        </w:tc>
        <w:tc>
          <w:tcPr>
            <w:tcW w:w="3551" w:type="dxa"/>
            <w:tcBorders>
              <w:top w:val="nil"/>
              <w:left w:val="nil"/>
              <w:bottom w:val="nil"/>
              <w:right w:val="nil"/>
            </w:tcBorders>
            <w:shd w:val="clear" w:color="auto" w:fill="auto"/>
          </w:tcPr>
          <w:p w14:paraId="5AC94F36" w14:textId="77777777" w:rsidR="00276F84" w:rsidRPr="00241382" w:rsidRDefault="00276F84" w:rsidP="00276F84">
            <w:pPr>
              <w:jc w:val="right"/>
              <w:rPr>
                <w:rFonts w:ascii="Arial" w:hAnsi="Arial"/>
                <w:sz w:val="26"/>
                <w:szCs w:val="26"/>
              </w:rPr>
            </w:pPr>
          </w:p>
        </w:tc>
      </w:tr>
      <w:bookmarkEnd w:id="2"/>
    </w:tbl>
    <w:p w14:paraId="68856FC8" w14:textId="77777777" w:rsidR="008B5E0C" w:rsidRPr="008B5E0C" w:rsidRDefault="008B5E0C" w:rsidP="008B5E0C">
      <w:pPr>
        <w:spacing w:before="120" w:after="120" w:line="240" w:lineRule="exact"/>
        <w:ind w:left="283" w:hanging="283"/>
        <w:jc w:val="both"/>
        <w:rPr>
          <w:rFonts w:ascii="FrankRuehl" w:hAnsi="FrankRuehl" w:cs="FrankRuehl"/>
          <w:rtl/>
        </w:rPr>
      </w:pPr>
    </w:p>
    <w:p w14:paraId="621E421E" w14:textId="77777777" w:rsidR="00493F4D" w:rsidRDefault="00493F4D" w:rsidP="00493F4D">
      <w:pPr>
        <w:rPr>
          <w:rtl/>
        </w:rPr>
      </w:pPr>
      <w:bookmarkStart w:id="3" w:name="LawTable"/>
      <w:bookmarkEnd w:id="3"/>
    </w:p>
    <w:p w14:paraId="3DDB5968" w14:textId="77777777" w:rsidR="00493F4D" w:rsidRPr="00493F4D" w:rsidRDefault="00493F4D" w:rsidP="00493F4D">
      <w:pPr>
        <w:spacing w:before="120" w:after="120" w:line="240" w:lineRule="exact"/>
        <w:ind w:left="283" w:hanging="283"/>
        <w:jc w:val="both"/>
        <w:rPr>
          <w:rFonts w:ascii="FrankRuehl" w:hAnsi="FrankRuehl" w:cs="FrankRuehl"/>
          <w:rtl/>
        </w:rPr>
      </w:pPr>
    </w:p>
    <w:p w14:paraId="2301C2D3" w14:textId="77777777" w:rsidR="00493F4D" w:rsidRPr="00493F4D" w:rsidRDefault="00493F4D" w:rsidP="00493F4D">
      <w:pPr>
        <w:spacing w:before="120" w:after="120" w:line="240" w:lineRule="exact"/>
        <w:ind w:left="283" w:hanging="283"/>
        <w:jc w:val="both"/>
        <w:rPr>
          <w:rFonts w:ascii="FrankRuehl" w:hAnsi="FrankRuehl" w:cs="FrankRuehl"/>
          <w:rtl/>
        </w:rPr>
      </w:pPr>
    </w:p>
    <w:p w14:paraId="159BDC8A" w14:textId="77777777" w:rsidR="00493F4D" w:rsidRPr="00493F4D" w:rsidRDefault="00493F4D" w:rsidP="00493F4D">
      <w:pPr>
        <w:spacing w:before="120" w:after="120" w:line="240" w:lineRule="exact"/>
        <w:ind w:left="283" w:hanging="283"/>
        <w:jc w:val="both"/>
        <w:rPr>
          <w:rFonts w:ascii="FrankRuehl" w:hAnsi="FrankRuehl" w:cs="FrankRuehl"/>
          <w:rtl/>
        </w:rPr>
      </w:pPr>
      <w:r w:rsidRPr="00493F4D">
        <w:rPr>
          <w:rFonts w:ascii="FrankRuehl" w:hAnsi="FrankRuehl" w:cs="FrankRuehl"/>
          <w:rtl/>
        </w:rPr>
        <w:t xml:space="preserve">חקיקה שאוזכרה: </w:t>
      </w:r>
    </w:p>
    <w:p w14:paraId="17686357" w14:textId="77777777" w:rsidR="00493F4D" w:rsidRPr="00493F4D" w:rsidRDefault="00493F4D" w:rsidP="00493F4D">
      <w:pPr>
        <w:spacing w:before="120" w:after="120" w:line="240" w:lineRule="exact"/>
        <w:ind w:left="283" w:hanging="283"/>
        <w:jc w:val="both"/>
        <w:rPr>
          <w:rFonts w:ascii="FrankRuehl" w:hAnsi="FrankRuehl" w:cs="FrankRuehl"/>
          <w:rtl/>
        </w:rPr>
      </w:pPr>
      <w:hyperlink r:id="rId7" w:history="1">
        <w:r w:rsidRPr="00493F4D">
          <w:rPr>
            <w:rFonts w:ascii="FrankRuehl" w:hAnsi="FrankRuehl" w:cs="FrankRuehl"/>
            <w:color w:val="0000FF"/>
            <w:rtl/>
          </w:rPr>
          <w:t>פקודת הסמים המסוכנים [נוסח חדש], תשל"ג-1973</w:t>
        </w:r>
      </w:hyperlink>
      <w:r w:rsidRPr="00493F4D">
        <w:rPr>
          <w:rFonts w:ascii="FrankRuehl" w:hAnsi="FrankRuehl" w:cs="FrankRuehl"/>
          <w:rtl/>
        </w:rPr>
        <w:t xml:space="preserve">: סע'  </w:t>
      </w:r>
      <w:hyperlink r:id="rId8" w:history="1">
        <w:r w:rsidRPr="00493F4D">
          <w:rPr>
            <w:rFonts w:ascii="FrankRuehl" w:hAnsi="FrankRuehl" w:cs="FrankRuehl"/>
            <w:color w:val="0000FF"/>
            <w:rtl/>
          </w:rPr>
          <w:t>6</w:t>
        </w:r>
      </w:hyperlink>
    </w:p>
    <w:p w14:paraId="1AB7C5D8" w14:textId="77777777" w:rsidR="00493F4D" w:rsidRPr="00493F4D" w:rsidRDefault="00493F4D" w:rsidP="00493F4D">
      <w:pPr>
        <w:spacing w:before="120" w:after="120" w:line="240" w:lineRule="exact"/>
        <w:ind w:left="283" w:hanging="283"/>
        <w:jc w:val="both"/>
        <w:rPr>
          <w:rFonts w:ascii="FrankRuehl" w:hAnsi="FrankRuehl" w:cs="FrankRuehl"/>
          <w:rtl/>
        </w:rPr>
      </w:pPr>
      <w:hyperlink r:id="rId9" w:history="1">
        <w:r w:rsidRPr="00493F4D">
          <w:rPr>
            <w:rFonts w:ascii="FrankRuehl" w:hAnsi="FrankRuehl" w:cs="FrankRuehl"/>
            <w:color w:val="0000FF"/>
            <w:rtl/>
          </w:rPr>
          <w:t>חוק העונשין, תשל"ז-1977</w:t>
        </w:r>
      </w:hyperlink>
      <w:r w:rsidRPr="00493F4D">
        <w:rPr>
          <w:rFonts w:ascii="FrankRuehl" w:hAnsi="FrankRuehl" w:cs="FrankRuehl"/>
          <w:rtl/>
        </w:rPr>
        <w:t xml:space="preserve">: סע'  </w:t>
      </w:r>
      <w:hyperlink r:id="rId10" w:history="1">
        <w:r w:rsidRPr="00493F4D">
          <w:rPr>
            <w:rFonts w:ascii="FrankRuehl" w:hAnsi="FrankRuehl" w:cs="FrankRuehl"/>
            <w:color w:val="0000FF"/>
            <w:rtl/>
          </w:rPr>
          <w:t>40ד</w:t>
        </w:r>
      </w:hyperlink>
    </w:p>
    <w:p w14:paraId="172D9CA7" w14:textId="77777777" w:rsidR="00493F4D" w:rsidRPr="00493F4D" w:rsidRDefault="00493F4D" w:rsidP="00493F4D">
      <w:pPr>
        <w:rPr>
          <w:rtl/>
        </w:rPr>
      </w:pPr>
      <w:bookmarkStart w:id="4" w:name="LawTable_End"/>
      <w:bookmarkEnd w:id="4"/>
    </w:p>
    <w:p w14:paraId="4BDF7A73" w14:textId="77777777" w:rsidR="00276F84" w:rsidRPr="008B5E0C" w:rsidRDefault="00276F84" w:rsidP="008B5E0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76F84" w14:paraId="439F0946" w14:textId="77777777" w:rsidTr="00276F84">
        <w:trPr>
          <w:trHeight w:val="355"/>
          <w:jc w:val="center"/>
        </w:trPr>
        <w:tc>
          <w:tcPr>
            <w:tcW w:w="8820" w:type="dxa"/>
            <w:tcBorders>
              <w:top w:val="nil"/>
              <w:left w:val="nil"/>
              <w:bottom w:val="nil"/>
              <w:right w:val="nil"/>
            </w:tcBorders>
            <w:shd w:val="clear" w:color="auto" w:fill="auto"/>
          </w:tcPr>
          <w:p w14:paraId="57696811" w14:textId="77777777" w:rsidR="00241382" w:rsidRPr="00241382" w:rsidRDefault="00241382" w:rsidP="00241382">
            <w:pPr>
              <w:jc w:val="center"/>
              <w:rPr>
                <w:rFonts w:ascii="Arial" w:hAnsi="Arial"/>
                <w:b/>
                <w:bCs/>
                <w:sz w:val="28"/>
                <w:szCs w:val="28"/>
                <w:rtl/>
              </w:rPr>
            </w:pPr>
            <w:bookmarkStart w:id="5" w:name="PsakDin" w:colFirst="0" w:colLast="0"/>
            <w:bookmarkEnd w:id="0"/>
            <w:r w:rsidRPr="00241382">
              <w:rPr>
                <w:rFonts w:ascii="Arial" w:hAnsi="Arial"/>
                <w:b/>
                <w:bCs/>
                <w:sz w:val="28"/>
                <w:szCs w:val="28"/>
                <w:rtl/>
              </w:rPr>
              <w:t>גזר דין</w:t>
            </w:r>
          </w:p>
          <w:p w14:paraId="01CA294C" w14:textId="77777777" w:rsidR="00276F84" w:rsidRPr="00241382" w:rsidRDefault="00276F84" w:rsidP="00241382">
            <w:pPr>
              <w:jc w:val="center"/>
              <w:rPr>
                <w:rFonts w:ascii="Arial" w:hAnsi="Arial"/>
                <w:bCs/>
                <w:sz w:val="28"/>
                <w:szCs w:val="28"/>
                <w:u w:val="single"/>
                <w:rtl/>
              </w:rPr>
            </w:pPr>
          </w:p>
        </w:tc>
      </w:tr>
      <w:bookmarkEnd w:id="5"/>
    </w:tbl>
    <w:p w14:paraId="473392E8" w14:textId="77777777" w:rsidR="00276F84" w:rsidRPr="00B05847" w:rsidRDefault="00276F84" w:rsidP="00276F84">
      <w:pPr>
        <w:rPr>
          <w:rFonts w:ascii="Arial" w:hAnsi="Arial"/>
          <w:rtl/>
        </w:rPr>
      </w:pPr>
    </w:p>
    <w:p w14:paraId="20979BE9" w14:textId="77777777" w:rsidR="00276F84" w:rsidRPr="004B7BB3" w:rsidRDefault="00276F84" w:rsidP="00276F84">
      <w:pPr>
        <w:numPr>
          <w:ilvl w:val="0"/>
          <w:numId w:val="1"/>
        </w:numPr>
        <w:spacing w:after="160" w:line="360" w:lineRule="auto"/>
        <w:contextualSpacing/>
        <w:jc w:val="both"/>
        <w:rPr>
          <w:rFonts w:ascii="David" w:hAnsi="David"/>
        </w:rPr>
      </w:pPr>
      <w:bookmarkStart w:id="6" w:name="ABSTRACT_START"/>
      <w:bookmarkEnd w:id="6"/>
      <w:r w:rsidRPr="004B7BB3">
        <w:rPr>
          <w:rFonts w:ascii="David" w:hAnsi="David"/>
          <w:rtl/>
        </w:rPr>
        <w:t xml:space="preserve">הנאשם הורשע על פי הודאתו, במסגרת הסדר טיעון דיוני, בעובדות כתב האישום המתוקן, בעבירה של </w:t>
      </w:r>
      <w:r w:rsidRPr="004B7BB3">
        <w:rPr>
          <w:rFonts w:ascii="David" w:hAnsi="David"/>
          <w:b/>
          <w:bCs/>
          <w:rtl/>
        </w:rPr>
        <w:t xml:space="preserve">גידול סמים </w:t>
      </w:r>
      <w:r w:rsidRPr="004B7BB3">
        <w:rPr>
          <w:rFonts w:ascii="David" w:hAnsi="David"/>
          <w:rtl/>
        </w:rPr>
        <w:t xml:space="preserve">לפי </w:t>
      </w:r>
      <w:hyperlink r:id="rId11" w:history="1">
        <w:r w:rsidR="008B5E0C" w:rsidRPr="008B5E0C">
          <w:rPr>
            <w:rStyle w:val="Hyperlink"/>
            <w:rFonts w:ascii="David" w:hAnsi="David"/>
            <w:rtl/>
          </w:rPr>
          <w:t>סעיף 6</w:t>
        </w:r>
      </w:hyperlink>
      <w:r w:rsidRPr="004B7BB3">
        <w:rPr>
          <w:rFonts w:ascii="David" w:hAnsi="David"/>
          <w:rtl/>
        </w:rPr>
        <w:t xml:space="preserve"> ל</w:t>
      </w:r>
      <w:hyperlink r:id="rId12" w:history="1">
        <w:r w:rsidR="00241382" w:rsidRPr="00241382">
          <w:rPr>
            <w:rFonts w:ascii="David" w:hAnsi="David"/>
            <w:color w:val="0000FF"/>
            <w:u w:val="single"/>
            <w:rtl/>
          </w:rPr>
          <w:t>פקודת הסמים המסוכנים</w:t>
        </w:r>
      </w:hyperlink>
      <w:r w:rsidRPr="004B7BB3">
        <w:rPr>
          <w:rFonts w:ascii="David" w:hAnsi="David"/>
          <w:rtl/>
        </w:rPr>
        <w:t xml:space="preserve"> [נוסח חדש], תשל"ג-1973.</w:t>
      </w:r>
    </w:p>
    <w:p w14:paraId="7344F403" w14:textId="77777777" w:rsidR="00276F84" w:rsidRPr="004B7BB3" w:rsidRDefault="00276F84" w:rsidP="00276F84">
      <w:pPr>
        <w:spacing w:after="160" w:line="360" w:lineRule="auto"/>
        <w:ind w:left="720"/>
        <w:contextualSpacing/>
        <w:jc w:val="both"/>
        <w:rPr>
          <w:rFonts w:ascii="David" w:hAnsi="David"/>
        </w:rPr>
      </w:pPr>
      <w:bookmarkStart w:id="7" w:name="ABSTRACT_END"/>
      <w:bookmarkEnd w:id="7"/>
    </w:p>
    <w:p w14:paraId="37520409" w14:textId="77777777" w:rsidR="00276F84" w:rsidRPr="004B7BB3" w:rsidRDefault="00276F84" w:rsidP="00276F84">
      <w:pPr>
        <w:numPr>
          <w:ilvl w:val="0"/>
          <w:numId w:val="1"/>
        </w:numPr>
        <w:spacing w:after="160" w:line="360" w:lineRule="auto"/>
        <w:contextualSpacing/>
        <w:jc w:val="both"/>
        <w:rPr>
          <w:rFonts w:ascii="David" w:hAnsi="David"/>
        </w:rPr>
      </w:pPr>
      <w:r w:rsidRPr="004B7BB3">
        <w:rPr>
          <w:rFonts w:ascii="David" w:hAnsi="David"/>
          <w:rtl/>
        </w:rPr>
        <w:t xml:space="preserve">למקרא עובדות כתב האישום המתוקן, עולה כי ביום 29.10.18 </w:t>
      </w:r>
      <w:r>
        <w:rPr>
          <w:rFonts w:ascii="David" w:hAnsi="David" w:hint="cs"/>
          <w:rtl/>
        </w:rPr>
        <w:t xml:space="preserve">גידל הנאשם, </w:t>
      </w:r>
      <w:r w:rsidRPr="004B7BB3">
        <w:rPr>
          <w:rFonts w:ascii="David" w:hAnsi="David"/>
          <w:rtl/>
        </w:rPr>
        <w:t>בבית הוריו בחולון, 62 שתילים של סם מסוג קנבוס, במשקל כולל של 17 ק"ג, ללא רישיון. בנוסף, החזיק הנאשם בכלים שונים לגידול סמים כגון: מפוח, בית מנורה ושנאי, מאוורר וונטה וחומר דישון.</w:t>
      </w:r>
    </w:p>
    <w:p w14:paraId="6071AB4E" w14:textId="77777777" w:rsidR="00276F84" w:rsidRPr="004B7BB3" w:rsidRDefault="00276F84" w:rsidP="00276F84">
      <w:pPr>
        <w:spacing w:after="160" w:line="256" w:lineRule="auto"/>
        <w:ind w:left="720"/>
        <w:contextualSpacing/>
        <w:jc w:val="both"/>
        <w:rPr>
          <w:rFonts w:ascii="David" w:hAnsi="David"/>
        </w:rPr>
      </w:pPr>
    </w:p>
    <w:p w14:paraId="03C5A79B" w14:textId="77777777" w:rsidR="00276F84" w:rsidRPr="004B7BB3" w:rsidRDefault="00276F84" w:rsidP="00276F84">
      <w:pPr>
        <w:numPr>
          <w:ilvl w:val="0"/>
          <w:numId w:val="1"/>
        </w:numPr>
        <w:spacing w:after="160" w:line="360" w:lineRule="auto"/>
        <w:jc w:val="both"/>
        <w:rPr>
          <w:rFonts w:ascii="David" w:eastAsia="Calibri" w:hAnsi="David"/>
          <w:rtl/>
        </w:rPr>
      </w:pPr>
      <w:r w:rsidRPr="004B7BB3">
        <w:rPr>
          <w:rFonts w:ascii="David" w:eastAsia="Calibri" w:hAnsi="David"/>
          <w:rtl/>
        </w:rPr>
        <w:t>לא נקשר הסדר עונשי בין הצדדים. הנאשם נשלח לקבלת תסקיר מאת שירות המבחן וחוו"ד מטעם הממונה על עבודות השירות. כל צד טען כראות עיניו.</w:t>
      </w:r>
    </w:p>
    <w:p w14:paraId="50BB97BC" w14:textId="77777777" w:rsidR="00276F84" w:rsidRPr="004B7BB3" w:rsidRDefault="00276F84" w:rsidP="00276F84">
      <w:pPr>
        <w:spacing w:after="160" w:line="256" w:lineRule="auto"/>
        <w:ind w:left="720"/>
        <w:contextualSpacing/>
        <w:jc w:val="both"/>
        <w:rPr>
          <w:rFonts w:ascii="David" w:eastAsia="Calibri" w:hAnsi="David"/>
          <w:highlight w:val="yellow"/>
          <w:rtl/>
        </w:rPr>
      </w:pPr>
    </w:p>
    <w:p w14:paraId="47B8EA80" w14:textId="77777777" w:rsidR="00276F84" w:rsidRPr="004814DD" w:rsidRDefault="00276F84" w:rsidP="00276F84">
      <w:pPr>
        <w:numPr>
          <w:ilvl w:val="0"/>
          <w:numId w:val="1"/>
        </w:numPr>
        <w:spacing w:after="160" w:line="360" w:lineRule="auto"/>
        <w:contextualSpacing/>
        <w:jc w:val="both"/>
        <w:rPr>
          <w:rFonts w:ascii="David" w:hAnsi="David"/>
        </w:rPr>
      </w:pPr>
      <w:r w:rsidRPr="004B7BB3">
        <w:rPr>
          <w:rFonts w:ascii="David" w:hAnsi="David"/>
          <w:b/>
          <w:bCs/>
          <w:rtl/>
        </w:rPr>
        <w:t>התובעת המלומדת</w:t>
      </w:r>
      <w:r w:rsidRPr="004B7BB3">
        <w:rPr>
          <w:rFonts w:ascii="David" w:hAnsi="David"/>
          <w:rtl/>
        </w:rPr>
        <w:t xml:space="preserve">, </w:t>
      </w:r>
      <w:r>
        <w:rPr>
          <w:rFonts w:ascii="David" w:hAnsi="David" w:hint="cs"/>
          <w:rtl/>
        </w:rPr>
        <w:t xml:space="preserve">עמדה על נסיבות ביצוע העבירה, היקף השתילים וכמות הסם, הפנתה לתמונות המעבדה </w:t>
      </w:r>
      <w:r>
        <w:rPr>
          <w:rFonts w:ascii="David" w:hAnsi="David" w:hint="cs"/>
          <w:b/>
          <w:bCs/>
          <w:rtl/>
        </w:rPr>
        <w:t>(ת/2)</w:t>
      </w:r>
      <w:r>
        <w:rPr>
          <w:rFonts w:ascii="David" w:hAnsi="David" w:hint="cs"/>
          <w:rtl/>
        </w:rPr>
        <w:t xml:space="preserve">,לעברו הפלילי הישן של הנאשם </w:t>
      </w:r>
      <w:r>
        <w:rPr>
          <w:rFonts w:ascii="David" w:hAnsi="David" w:hint="cs"/>
          <w:b/>
          <w:bCs/>
          <w:rtl/>
        </w:rPr>
        <w:t>(ת/1)</w:t>
      </w:r>
      <w:r>
        <w:rPr>
          <w:rFonts w:ascii="David" w:hAnsi="David" w:hint="cs"/>
          <w:rtl/>
        </w:rPr>
        <w:t xml:space="preserve">, לערכים המוגנים ולפגיעה בהם. הפנתה לפסיקה, ובין היתר לגזר הדין, שניתן על ידי בעניין בוקרה </w:t>
      </w:r>
      <w:r>
        <w:rPr>
          <w:rFonts w:ascii="David" w:hAnsi="David"/>
          <w:rtl/>
        </w:rPr>
        <w:t>–</w:t>
      </w:r>
      <w:r>
        <w:rPr>
          <w:rFonts w:ascii="David" w:hAnsi="David" w:hint="cs"/>
          <w:rtl/>
        </w:rPr>
        <w:t xml:space="preserve"> </w:t>
      </w:r>
    </w:p>
    <w:p w14:paraId="1C091D39" w14:textId="77777777" w:rsidR="00276F84" w:rsidRDefault="00241382" w:rsidP="00276F84">
      <w:pPr>
        <w:spacing w:after="160" w:line="360" w:lineRule="auto"/>
        <w:ind w:left="720"/>
        <w:contextualSpacing/>
        <w:jc w:val="both"/>
        <w:rPr>
          <w:rFonts w:ascii="David" w:hAnsi="David"/>
          <w:rtl/>
        </w:rPr>
      </w:pPr>
      <w:hyperlink r:id="rId13" w:history="1">
        <w:r w:rsidRPr="00241382">
          <w:rPr>
            <w:rFonts w:ascii="David" w:hAnsi="David"/>
            <w:b/>
            <w:bCs/>
            <w:color w:val="0000FF"/>
            <w:u w:val="single"/>
            <w:rtl/>
          </w:rPr>
          <w:t>ת"פ 42333-07-15</w:t>
        </w:r>
      </w:hyperlink>
      <w:r w:rsidR="00276F84" w:rsidRPr="004814DD">
        <w:rPr>
          <w:rFonts w:ascii="David" w:hAnsi="David"/>
          <w:b/>
          <w:bCs/>
          <w:rtl/>
        </w:rPr>
        <w:t xml:space="preserve"> מדינת ישראל נ' בוקרה (1.7.19) </w:t>
      </w:r>
      <w:r w:rsidR="00276F84">
        <w:rPr>
          <w:rFonts w:ascii="David" w:hAnsi="David" w:hint="cs"/>
          <w:rtl/>
        </w:rPr>
        <w:t>ועתרה למתחם עונשי הנע בין 10-24 חודשי מאסר לצד ענישה נלווית, תוך שביקשה למקם את הנאשם בשליש האמצעי של המתחם, לצד חילוט ציוד המעבדה.</w:t>
      </w:r>
    </w:p>
    <w:p w14:paraId="24B2DCB0" w14:textId="77777777" w:rsidR="00276F84" w:rsidRDefault="00276F84" w:rsidP="00276F84">
      <w:pPr>
        <w:spacing w:after="160" w:line="360" w:lineRule="auto"/>
        <w:ind w:left="720"/>
        <w:contextualSpacing/>
        <w:jc w:val="both"/>
        <w:rPr>
          <w:rFonts w:ascii="David" w:hAnsi="David"/>
          <w:rtl/>
        </w:rPr>
      </w:pPr>
    </w:p>
    <w:p w14:paraId="7CC922A0" w14:textId="77777777" w:rsidR="00276F84" w:rsidRDefault="00276F84" w:rsidP="00276F84">
      <w:pPr>
        <w:numPr>
          <w:ilvl w:val="0"/>
          <w:numId w:val="1"/>
        </w:numPr>
        <w:spacing w:after="160" w:line="360" w:lineRule="auto"/>
        <w:contextualSpacing/>
        <w:jc w:val="both"/>
        <w:rPr>
          <w:rFonts w:ascii="David" w:hAnsi="David"/>
        </w:rPr>
      </w:pPr>
      <w:r w:rsidRPr="004B7BB3">
        <w:rPr>
          <w:rFonts w:ascii="David" w:hAnsi="David"/>
          <w:b/>
          <w:bCs/>
          <w:rtl/>
        </w:rPr>
        <w:t xml:space="preserve">הסנגור המלומד, </w:t>
      </w:r>
      <w:r w:rsidRPr="004B7BB3">
        <w:rPr>
          <w:rFonts w:ascii="David" w:hAnsi="David"/>
          <w:rtl/>
        </w:rPr>
        <w:t xml:space="preserve">עשה ככל שניתן לטובת מרשו, תוך שלימד עליו סנגוריה רהוטה. </w:t>
      </w:r>
      <w:r>
        <w:rPr>
          <w:rFonts w:ascii="David" w:hAnsi="David" w:hint="cs"/>
          <w:rtl/>
        </w:rPr>
        <w:t xml:space="preserve">הסנגור עמד על נסיבות ביצוע העבירה והרקע לגידול הסמים </w:t>
      </w:r>
      <w:r>
        <w:rPr>
          <w:rFonts w:ascii="David" w:hAnsi="David"/>
          <w:rtl/>
        </w:rPr>
        <w:t>–</w:t>
      </w:r>
      <w:r>
        <w:rPr>
          <w:rFonts w:ascii="David" w:hAnsi="David" w:hint="cs"/>
          <w:rtl/>
        </w:rPr>
        <w:t xml:space="preserve"> מצבו הרפואי המורכב של הנאשם, שעבר תאונת דרכים קשה בשנת 2016 כרוכב אופנוע לצד פגיעות אורתופדיות ונפשיות </w:t>
      </w:r>
      <w:r>
        <w:rPr>
          <w:rFonts w:ascii="David" w:hAnsi="David"/>
          <w:rtl/>
        </w:rPr>
        <w:t>–</w:t>
      </w:r>
      <w:r>
        <w:rPr>
          <w:rFonts w:ascii="David" w:hAnsi="David" w:hint="cs"/>
          <w:rtl/>
        </w:rPr>
        <w:t xml:space="preserve"> </w:t>
      </w:r>
      <w:r>
        <w:rPr>
          <w:rFonts w:ascii="David" w:hAnsi="David" w:hint="cs"/>
          <w:b/>
          <w:bCs/>
          <w:rtl/>
        </w:rPr>
        <w:t>ס/</w:t>
      </w:r>
      <w:r w:rsidRPr="004814DD">
        <w:rPr>
          <w:rFonts w:ascii="David" w:hAnsi="David" w:hint="cs"/>
          <w:rtl/>
        </w:rPr>
        <w:t>1</w:t>
      </w:r>
      <w:r>
        <w:rPr>
          <w:rFonts w:ascii="David" w:hAnsi="David" w:hint="cs"/>
          <w:rtl/>
        </w:rPr>
        <w:t xml:space="preserve">. </w:t>
      </w:r>
    </w:p>
    <w:p w14:paraId="4B425A65" w14:textId="77777777" w:rsidR="00276F84" w:rsidRDefault="00276F84" w:rsidP="00276F84">
      <w:pPr>
        <w:spacing w:after="160" w:line="360" w:lineRule="auto"/>
        <w:ind w:left="720"/>
        <w:contextualSpacing/>
        <w:jc w:val="both"/>
        <w:rPr>
          <w:rFonts w:ascii="David" w:hAnsi="David"/>
        </w:rPr>
      </w:pPr>
      <w:r>
        <w:rPr>
          <w:rFonts w:ascii="David" w:hAnsi="David" w:hint="cs"/>
          <w:rtl/>
        </w:rPr>
        <w:t xml:space="preserve">עמד על נסיבותיו האישיות של הנאשם, העובדה כי כיום סועד את אביו, שעבר אירוע מוחי, עמד על נסיבותיו המשפחתיות, העובדה כי הנאשם קיבל לאור מצבו הרפואי היתר לשימוש בקנביס רפואי </w:t>
      </w:r>
      <w:r>
        <w:rPr>
          <w:rFonts w:ascii="David" w:hAnsi="David" w:hint="cs"/>
          <w:b/>
          <w:bCs/>
          <w:rtl/>
        </w:rPr>
        <w:t>(ס/2)</w:t>
      </w:r>
      <w:r>
        <w:rPr>
          <w:rFonts w:ascii="David" w:hAnsi="David" w:hint="cs"/>
          <w:rtl/>
        </w:rPr>
        <w:t>, עם זאת הנאשם אינו  משתמש כיום בהיתר מחשש מההליך המשפטי. שהה כחודש ימים במעצר ממש ותקופה לא מבוטלת בתנאים מגבילים, תוך ששמר עליהם באדיקות וללא הפרות. שיתף פעולה עם שירות המבחן ולמעלה משנתיים, מאז ביצוע העבירה שלא נפתחו כנגד הנאשם תיקים חדשים. הנאשם מסר בדיקות שתן נקיות משרידי סם במסגרת השירות, נטל אחריות מלאה על מעשיו, הביע חרטה וחסך בזמן שיפוטי ניכר. הסנגור ביקש לאמץ את המלצתו של שירות המבחן בתסקירו העדכני ולהטיל על הנאשם צו מבחן למשך שנה לצד צו של"צ בהיקף של 250 שעות. הסנגור ביקש כי בית המשפט יחרוג ממתחם העונש ההולם ויאמץ המלצתו זו של שירות המבחן והפנה להערכת השירות כי הטלת מאסר ולו בדרך של עבודות שירות על הנאשם תפגע באופן ממשי בהתנהלותו התקינה, ביציבות שהשיג והתמודדותו עם קשייו המשפחתיים והטיפול באביו.</w:t>
      </w:r>
    </w:p>
    <w:p w14:paraId="4B92C1B6" w14:textId="77777777" w:rsidR="00276F84" w:rsidRPr="004B7BB3" w:rsidRDefault="00276F84" w:rsidP="00276F84">
      <w:pPr>
        <w:spacing w:after="160" w:line="256" w:lineRule="auto"/>
        <w:ind w:left="720"/>
        <w:contextualSpacing/>
        <w:jc w:val="both"/>
        <w:rPr>
          <w:rFonts w:ascii="David" w:hAnsi="David"/>
        </w:rPr>
      </w:pPr>
    </w:p>
    <w:p w14:paraId="581E47F8" w14:textId="77777777" w:rsidR="00276F84" w:rsidRDefault="00276F84" w:rsidP="00276F84">
      <w:pPr>
        <w:numPr>
          <w:ilvl w:val="0"/>
          <w:numId w:val="1"/>
        </w:numPr>
        <w:spacing w:after="160" w:line="360" w:lineRule="auto"/>
        <w:contextualSpacing/>
        <w:jc w:val="both"/>
        <w:rPr>
          <w:rFonts w:ascii="David" w:eastAsia="Calibri" w:hAnsi="David"/>
        </w:rPr>
      </w:pPr>
      <w:r w:rsidRPr="004B7BB3">
        <w:rPr>
          <w:rFonts w:ascii="David" w:hAnsi="David"/>
          <w:b/>
          <w:bCs/>
          <w:rtl/>
        </w:rPr>
        <w:t xml:space="preserve">הנאשם בדברו האחרון, </w:t>
      </w:r>
      <w:r w:rsidRPr="004B7BB3">
        <w:rPr>
          <w:rFonts w:ascii="David" w:hAnsi="David"/>
          <w:rtl/>
        </w:rPr>
        <w:t xml:space="preserve">הביע צער וחרטה </w:t>
      </w:r>
      <w:r w:rsidRPr="002975C9">
        <w:rPr>
          <w:rFonts w:ascii="David" w:hAnsi="David" w:hint="cs"/>
          <w:rtl/>
        </w:rPr>
        <w:t>ע</w:t>
      </w:r>
      <w:r w:rsidRPr="004B7BB3">
        <w:rPr>
          <w:rFonts w:ascii="David" w:hAnsi="David"/>
          <w:rtl/>
        </w:rPr>
        <w:t>ל מעשיו</w:t>
      </w:r>
      <w:r w:rsidRPr="002975C9">
        <w:rPr>
          <w:rFonts w:ascii="David" w:hAnsi="David" w:hint="cs"/>
          <w:rtl/>
        </w:rPr>
        <w:t xml:space="preserve"> ועמד על השינוי שערך באורחות חייו, תוך שיתוף פעולה עם שירות המבחן.</w:t>
      </w:r>
      <w:r w:rsidRPr="004B7BB3">
        <w:rPr>
          <w:rFonts w:ascii="David" w:hAnsi="David"/>
          <w:rtl/>
        </w:rPr>
        <w:t xml:space="preserve"> </w:t>
      </w:r>
    </w:p>
    <w:p w14:paraId="1CBBE1AB" w14:textId="77777777" w:rsidR="00276F84" w:rsidRDefault="00276F84" w:rsidP="00276F84">
      <w:pPr>
        <w:pStyle w:val="a9"/>
        <w:jc w:val="both"/>
        <w:rPr>
          <w:rFonts w:ascii="David" w:eastAsia="Calibri" w:hAnsi="David"/>
          <w:rtl/>
        </w:rPr>
      </w:pPr>
    </w:p>
    <w:p w14:paraId="6ECD1829" w14:textId="77777777" w:rsidR="00276F84" w:rsidRPr="004B7BB3" w:rsidRDefault="00276F84" w:rsidP="00276F84">
      <w:pPr>
        <w:spacing w:after="160" w:line="360" w:lineRule="auto"/>
        <w:jc w:val="both"/>
        <w:rPr>
          <w:rFonts w:ascii="David" w:eastAsia="Calibri" w:hAnsi="David"/>
          <w:b/>
          <w:bCs/>
          <w:u w:val="single"/>
        </w:rPr>
      </w:pPr>
      <w:r w:rsidRPr="004B7BB3">
        <w:rPr>
          <w:rFonts w:ascii="David" w:eastAsia="Calibri" w:hAnsi="David"/>
          <w:b/>
          <w:bCs/>
          <w:u w:val="single"/>
          <w:rtl/>
        </w:rPr>
        <w:t>דיון והכרעה</w:t>
      </w:r>
    </w:p>
    <w:p w14:paraId="4D24E231" w14:textId="77777777" w:rsidR="00276F84" w:rsidRPr="004B7BB3" w:rsidRDefault="00276F84" w:rsidP="00276F84">
      <w:pPr>
        <w:numPr>
          <w:ilvl w:val="0"/>
          <w:numId w:val="1"/>
        </w:numPr>
        <w:spacing w:after="160" w:line="360" w:lineRule="auto"/>
        <w:contextualSpacing/>
        <w:jc w:val="both"/>
        <w:rPr>
          <w:rFonts w:ascii="David" w:hAnsi="David"/>
          <w:rtl/>
        </w:rPr>
      </w:pPr>
      <w:r w:rsidRPr="004B7BB3">
        <w:rPr>
          <w:rFonts w:ascii="David" w:hAnsi="David"/>
          <w:rtl/>
        </w:rPr>
        <w:t>על פי תיקון 113 ל</w:t>
      </w:r>
      <w:hyperlink r:id="rId14" w:history="1">
        <w:r w:rsidR="00241382" w:rsidRPr="00241382">
          <w:rPr>
            <w:rFonts w:ascii="David" w:hAnsi="David"/>
            <w:color w:val="0000FF"/>
            <w:u w:val="single"/>
            <w:rtl/>
          </w:rPr>
          <w:t>חוק העונשין</w:t>
        </w:r>
      </w:hyperlink>
      <w:r w:rsidRPr="004B7BB3">
        <w:rPr>
          <w:rFonts w:ascii="David" w:hAnsi="David"/>
          <w:rtl/>
        </w:rPr>
        <w:t xml:space="preserve">, העיקרון המנחה בענישה הוא עיקרון ההלימה, אשר מכוון ליצירת יחס הולם בין חומרת מעשי העבירה בנסיבותיה ומידת אשמו של הנאשם, ובין סוג ומידת העונש שיוטל עליו. </w:t>
      </w:r>
    </w:p>
    <w:p w14:paraId="1B06510A" w14:textId="77777777" w:rsidR="00276F84" w:rsidRPr="004B7BB3" w:rsidRDefault="00276F84" w:rsidP="00276F84">
      <w:pPr>
        <w:spacing w:after="160"/>
        <w:ind w:left="720"/>
        <w:contextualSpacing/>
        <w:jc w:val="both"/>
        <w:rPr>
          <w:rFonts w:ascii="David" w:hAnsi="David"/>
        </w:rPr>
      </w:pPr>
    </w:p>
    <w:p w14:paraId="5C5F9AF0" w14:textId="77777777" w:rsidR="00276F84" w:rsidRPr="004B7BB3" w:rsidRDefault="00276F84" w:rsidP="00276F84">
      <w:pPr>
        <w:spacing w:after="160" w:line="360" w:lineRule="auto"/>
        <w:ind w:left="720"/>
        <w:contextualSpacing/>
        <w:jc w:val="both"/>
        <w:rPr>
          <w:rFonts w:ascii="David" w:hAnsi="David"/>
          <w:rtl/>
        </w:rPr>
      </w:pPr>
      <w:r w:rsidRPr="004B7BB3">
        <w:rPr>
          <w:rFonts w:ascii="David" w:hAnsi="David"/>
          <w:rtl/>
        </w:rPr>
        <w:t>על בית המשפט, בקביעת מתחם העונש ההולם, להתייחס לנסיבות ביצוע העבירה, הערך המוגן שבבסיס העבירה ומידת הפגיעה בו, ובמדיניות הענישה הנוהגת.</w:t>
      </w:r>
    </w:p>
    <w:p w14:paraId="5AC7CCC4" w14:textId="77777777" w:rsidR="00276F84" w:rsidRPr="004B7BB3" w:rsidRDefault="00276F84" w:rsidP="00276F84">
      <w:pPr>
        <w:spacing w:after="160" w:line="360" w:lineRule="auto"/>
        <w:ind w:left="720"/>
        <w:contextualSpacing/>
        <w:jc w:val="both"/>
        <w:rPr>
          <w:rFonts w:ascii="David" w:hAnsi="David"/>
          <w:rtl/>
        </w:rPr>
      </w:pPr>
    </w:p>
    <w:p w14:paraId="3E076467" w14:textId="77777777" w:rsidR="00276F84" w:rsidRDefault="00276F84" w:rsidP="00276F84">
      <w:pPr>
        <w:numPr>
          <w:ilvl w:val="0"/>
          <w:numId w:val="1"/>
        </w:numPr>
        <w:spacing w:after="160" w:line="360" w:lineRule="auto"/>
        <w:contextualSpacing/>
        <w:jc w:val="both"/>
        <w:rPr>
          <w:rFonts w:ascii="David" w:hAnsi="David"/>
        </w:rPr>
      </w:pPr>
      <w:r w:rsidRPr="004B7BB3">
        <w:rPr>
          <w:rFonts w:ascii="David" w:hAnsi="David"/>
          <w:rtl/>
        </w:rPr>
        <w:t>נסיבות ביצוע העביר</w:t>
      </w:r>
      <w:r>
        <w:rPr>
          <w:rFonts w:ascii="David" w:hAnsi="David" w:hint="cs"/>
          <w:rtl/>
        </w:rPr>
        <w:t xml:space="preserve">ה </w:t>
      </w:r>
      <w:r w:rsidRPr="004B7BB3">
        <w:rPr>
          <w:rFonts w:ascii="David" w:hAnsi="David"/>
          <w:rtl/>
        </w:rPr>
        <w:t xml:space="preserve">מושא תיקנו מלמדות על חומרה רבה. המדובר במעבדת סמים </w:t>
      </w:r>
      <w:r>
        <w:rPr>
          <w:rFonts w:ascii="David" w:hAnsi="David" w:hint="cs"/>
          <w:rtl/>
        </w:rPr>
        <w:t xml:space="preserve">שהוקמה בבית מגורים, לצד ציוד מעבדה וגידול שתילים רבים, תוך הפקת סם בהיקף ניכר של 17 ק"ג - ראו </w:t>
      </w:r>
      <w:r w:rsidRPr="00793DB6">
        <w:rPr>
          <w:rFonts w:ascii="David" w:hAnsi="David" w:hint="cs"/>
          <w:b/>
          <w:bCs/>
          <w:rtl/>
        </w:rPr>
        <w:t>ת/2</w:t>
      </w:r>
      <w:r>
        <w:rPr>
          <w:rFonts w:ascii="David" w:hAnsi="David" w:hint="cs"/>
          <w:rtl/>
        </w:rPr>
        <w:t>.</w:t>
      </w:r>
    </w:p>
    <w:p w14:paraId="3CA39E28" w14:textId="77777777" w:rsidR="00276F84" w:rsidRDefault="00276F84" w:rsidP="00276F84">
      <w:pPr>
        <w:spacing w:after="160" w:line="360" w:lineRule="auto"/>
        <w:ind w:left="720"/>
        <w:contextualSpacing/>
        <w:jc w:val="both"/>
      </w:pPr>
      <w:r>
        <w:rPr>
          <w:rFonts w:ascii="David" w:hAnsi="David" w:hint="cs"/>
          <w:rtl/>
        </w:rPr>
        <w:t xml:space="preserve">כפי שקבעתי בפסק הדין בעניין בוקרה, אליו הפנתה התביעה </w:t>
      </w:r>
      <w:r>
        <w:rPr>
          <w:rFonts w:ascii="David" w:hAnsi="David" w:hint="cs"/>
          <w:b/>
          <w:bCs/>
          <w:rtl/>
        </w:rPr>
        <w:t>(</w:t>
      </w:r>
      <w:hyperlink r:id="rId15" w:history="1">
        <w:r w:rsidR="00241382" w:rsidRPr="00241382">
          <w:rPr>
            <w:rFonts w:ascii="David" w:hAnsi="David"/>
            <w:b/>
            <w:bCs/>
            <w:color w:val="0000FF"/>
            <w:u w:val="single"/>
            <w:rtl/>
          </w:rPr>
          <w:t>ת"פ 42333-07-15</w:t>
        </w:r>
      </w:hyperlink>
      <w:r w:rsidRPr="00793DB6">
        <w:rPr>
          <w:rFonts w:ascii="David" w:hAnsi="David"/>
          <w:b/>
          <w:bCs/>
          <w:rtl/>
        </w:rPr>
        <w:t xml:space="preserve"> מדינת ישראל נ' בוקרה</w:t>
      </w:r>
      <w:r>
        <w:rPr>
          <w:rFonts w:ascii="David" w:hAnsi="David" w:hint="cs"/>
          <w:b/>
          <w:bCs/>
          <w:rtl/>
        </w:rPr>
        <w:t>,</w:t>
      </w:r>
      <w:r w:rsidRPr="00793DB6">
        <w:rPr>
          <w:rFonts w:ascii="David" w:hAnsi="David"/>
          <w:b/>
          <w:bCs/>
          <w:rtl/>
        </w:rPr>
        <w:t>1.7.19)</w:t>
      </w:r>
      <w:r>
        <w:rPr>
          <w:rFonts w:ascii="David" w:hAnsi="David" w:hint="cs"/>
          <w:b/>
          <w:bCs/>
          <w:rtl/>
        </w:rPr>
        <w:t xml:space="preserve"> </w:t>
      </w:r>
      <w:r>
        <w:rPr>
          <w:rFonts w:ascii="David" w:hAnsi="David" w:hint="cs"/>
          <w:rtl/>
        </w:rPr>
        <w:t xml:space="preserve">- </w:t>
      </w:r>
      <w:r>
        <w:rPr>
          <w:rtl/>
        </w:rPr>
        <w:t>עם כל הכבוד, השכל הישר וההיגיון הבריא מלמדים כי אדם אינו מגדל לעצמו</w:t>
      </w:r>
      <w:r>
        <w:rPr>
          <w:rFonts w:hint="cs"/>
          <w:rtl/>
        </w:rPr>
        <w:t xml:space="preserve"> כמות ניכרת של סמים, בדמות קילוגרמים רבים.</w:t>
      </w:r>
    </w:p>
    <w:p w14:paraId="6BF73D18" w14:textId="77777777" w:rsidR="00276F84" w:rsidRDefault="00276F84" w:rsidP="00276F84">
      <w:pPr>
        <w:spacing w:after="160" w:line="360" w:lineRule="auto"/>
        <w:ind w:left="720"/>
        <w:contextualSpacing/>
        <w:jc w:val="both"/>
        <w:rPr>
          <w:rFonts w:ascii="David" w:hAnsi="David"/>
          <w:rtl/>
        </w:rPr>
      </w:pPr>
    </w:p>
    <w:p w14:paraId="06EFB663" w14:textId="77777777" w:rsidR="00276F84" w:rsidRPr="003D6B93" w:rsidRDefault="00276F84" w:rsidP="00276F84">
      <w:pPr>
        <w:spacing w:after="160" w:line="360" w:lineRule="auto"/>
        <w:ind w:left="720"/>
        <w:contextualSpacing/>
        <w:jc w:val="both"/>
        <w:rPr>
          <w:rFonts w:ascii="David" w:hAnsi="David"/>
          <w:rtl/>
        </w:rPr>
      </w:pPr>
      <w:r>
        <w:rPr>
          <w:rFonts w:ascii="David" w:hAnsi="David" w:hint="cs"/>
          <w:rtl/>
        </w:rPr>
        <w:t>עם זאת לא נמצאה בתיקנו אינדיקציה ראייתית להפצת הסמים.</w:t>
      </w:r>
    </w:p>
    <w:p w14:paraId="3534A066" w14:textId="77777777" w:rsidR="00276F84" w:rsidRDefault="00276F84" w:rsidP="00276F84">
      <w:pPr>
        <w:spacing w:after="160" w:line="360" w:lineRule="auto"/>
        <w:ind w:left="720"/>
        <w:contextualSpacing/>
        <w:jc w:val="both"/>
        <w:rPr>
          <w:rFonts w:ascii="David" w:hAnsi="David"/>
          <w:rtl/>
        </w:rPr>
      </w:pPr>
    </w:p>
    <w:p w14:paraId="3EFA37E1" w14:textId="77777777" w:rsidR="00276F84" w:rsidRDefault="00276F84" w:rsidP="00276F84">
      <w:pPr>
        <w:spacing w:after="160" w:line="360" w:lineRule="auto"/>
        <w:ind w:left="720"/>
        <w:contextualSpacing/>
        <w:jc w:val="both"/>
        <w:rPr>
          <w:rFonts w:ascii="David" w:hAnsi="David"/>
          <w:rtl/>
        </w:rPr>
      </w:pPr>
      <w:r>
        <w:rPr>
          <w:rFonts w:ascii="David" w:hAnsi="David" w:hint="cs"/>
          <w:rtl/>
        </w:rPr>
        <w:t xml:space="preserve">הרקע לביצוע העבירה, כמפורט בתסקיר שירות המבחן, אליבא דנאשם, הוא תאונת הדרכים הקשה שעבר, כאביו </w:t>
      </w:r>
      <w:r w:rsidRPr="003D6B93">
        <w:rPr>
          <w:rFonts w:ascii="David" w:hAnsi="David"/>
          <w:rtl/>
        </w:rPr>
        <w:t>הכרוניים מהם הוא סובל בעקבותיה, לצד הבירוקרטיה וההמתנה אליה נדרש לשם קבלת היתר לקנאביס רפואי.</w:t>
      </w:r>
    </w:p>
    <w:p w14:paraId="203E8FE0" w14:textId="77777777" w:rsidR="00276F84" w:rsidRPr="004B7BB3" w:rsidRDefault="00276F84" w:rsidP="00276F84">
      <w:pPr>
        <w:spacing w:after="160" w:line="360" w:lineRule="auto"/>
        <w:ind w:left="720"/>
        <w:contextualSpacing/>
        <w:jc w:val="both"/>
        <w:rPr>
          <w:rFonts w:ascii="David" w:hAnsi="David"/>
        </w:rPr>
      </w:pPr>
    </w:p>
    <w:p w14:paraId="1B2255C0" w14:textId="77777777" w:rsidR="00276F84" w:rsidRPr="004B7BB3" w:rsidRDefault="00276F84" w:rsidP="00276F84">
      <w:pPr>
        <w:numPr>
          <w:ilvl w:val="0"/>
          <w:numId w:val="1"/>
        </w:numPr>
        <w:spacing w:after="160" w:line="360" w:lineRule="auto"/>
        <w:contextualSpacing/>
        <w:jc w:val="both"/>
        <w:rPr>
          <w:rFonts w:ascii="David" w:hAnsi="David"/>
        </w:rPr>
      </w:pPr>
      <w:r w:rsidRPr="004B7BB3">
        <w:rPr>
          <w:rFonts w:ascii="David" w:hAnsi="David"/>
          <w:rtl/>
        </w:rPr>
        <w:t>לעניין הערכים המוגנים, כידוע, נזקי הסמים ופגיעתם בחברה משתרעים על מרחבים ניכרים. פגיעתם של הסמים בחברה רחבת היקף הן אשר למשתמש הבודד, משפחתו והמעגל הקרוב, הן אשר לחברה כולה לאור הפעילות הפלילית של הצרכן המבקש לספק את הדחף לסם ומבצע על הדרך עבירות נוספות, בעיקר מתחום הרכוש.</w:t>
      </w:r>
    </w:p>
    <w:p w14:paraId="0F406445" w14:textId="77777777" w:rsidR="00276F84" w:rsidRPr="004B7BB3" w:rsidRDefault="00276F84" w:rsidP="00276F84">
      <w:pPr>
        <w:spacing w:after="160" w:line="360" w:lineRule="auto"/>
        <w:ind w:left="720"/>
        <w:contextualSpacing/>
        <w:jc w:val="both"/>
        <w:rPr>
          <w:rFonts w:ascii="David" w:hAnsi="David"/>
        </w:rPr>
      </w:pPr>
    </w:p>
    <w:p w14:paraId="3453636A" w14:textId="77777777" w:rsidR="00276F84" w:rsidRPr="004B7BB3" w:rsidRDefault="00276F84" w:rsidP="00276F84">
      <w:pPr>
        <w:spacing w:after="160" w:line="360" w:lineRule="auto"/>
        <w:ind w:left="720"/>
        <w:contextualSpacing/>
        <w:jc w:val="both"/>
        <w:rPr>
          <w:rFonts w:ascii="David" w:hAnsi="David"/>
          <w:rtl/>
        </w:rPr>
      </w:pPr>
      <w:r w:rsidRPr="004B7BB3">
        <w:rPr>
          <w:rFonts w:ascii="David" w:hAnsi="David"/>
          <w:rtl/>
        </w:rPr>
        <w:t>בנוסף, מעגלי הייצור והשיווק של הסם מייצרים כשלעצמם פעילות עבריינית נרחבת, כאשר הרווחים העצומים מגיעים לעיתים לארגוני פשיעה וטרור ומאפשרים את פעילותם הפוגענית.</w:t>
      </w:r>
    </w:p>
    <w:p w14:paraId="7E19A3C2" w14:textId="77777777" w:rsidR="00276F84" w:rsidRPr="004B7BB3" w:rsidRDefault="00276F84" w:rsidP="00276F84">
      <w:pPr>
        <w:spacing w:after="160" w:line="360" w:lineRule="auto"/>
        <w:ind w:left="720"/>
        <w:contextualSpacing/>
        <w:jc w:val="both"/>
        <w:rPr>
          <w:rFonts w:ascii="David" w:hAnsi="David"/>
          <w:rtl/>
        </w:rPr>
      </w:pPr>
    </w:p>
    <w:p w14:paraId="38AC49E8" w14:textId="77777777" w:rsidR="00276F84" w:rsidRPr="004B7BB3" w:rsidRDefault="00276F84" w:rsidP="00276F84">
      <w:pPr>
        <w:spacing w:after="160" w:line="360" w:lineRule="auto"/>
        <w:ind w:left="720"/>
        <w:contextualSpacing/>
        <w:jc w:val="both"/>
        <w:rPr>
          <w:rFonts w:ascii="David" w:hAnsi="David"/>
          <w:rtl/>
        </w:rPr>
      </w:pPr>
      <w:r>
        <w:rPr>
          <w:rFonts w:ascii="David" w:hAnsi="David" w:hint="cs"/>
          <w:rtl/>
        </w:rPr>
        <w:t xml:space="preserve">גידולי סמים במעבדות גידול בדירות מגורים הפכו למכת מדינה. בעניין </w:t>
      </w:r>
      <w:r w:rsidRPr="004B7BB3">
        <w:rPr>
          <w:rFonts w:ascii="David" w:hAnsi="David"/>
          <w:rtl/>
        </w:rPr>
        <w:t xml:space="preserve"> זה אפנה לפסיקתו של בית המשפט המחוזי בתל אביב במסגרת </w:t>
      </w:r>
      <w:hyperlink r:id="rId16" w:history="1">
        <w:r w:rsidR="00241382" w:rsidRPr="00241382">
          <w:rPr>
            <w:rFonts w:ascii="David" w:hAnsi="David"/>
            <w:b/>
            <w:bCs/>
            <w:color w:val="0000FF"/>
            <w:u w:val="single"/>
            <w:rtl/>
          </w:rPr>
          <w:t>עפ"ג 31126-05-14</w:t>
        </w:r>
      </w:hyperlink>
      <w:r w:rsidRPr="004B7BB3">
        <w:rPr>
          <w:rFonts w:ascii="David" w:hAnsi="David"/>
          <w:b/>
          <w:bCs/>
          <w:rtl/>
        </w:rPr>
        <w:t xml:space="preserve"> מדינת ישראל נ' חריט (12.01.2015):</w:t>
      </w:r>
      <w:r w:rsidRPr="004B7BB3">
        <w:rPr>
          <w:rFonts w:ascii="David" w:hAnsi="David"/>
          <w:rtl/>
        </w:rPr>
        <w:t xml:space="preserve"> "בהינתן המציאות הנוכחית שבה גידול הסמים הפך להיות מכת מדינה, יש להילחם בו בחומרה כאשר הביטוי לכך יהיה בהעלאת רף הענישה. המגדלים והמפיצים מצויים באותו מקום עצמו מבחינה ערכית ומעשית גם יחד".</w:t>
      </w:r>
    </w:p>
    <w:p w14:paraId="449C09A5" w14:textId="77777777" w:rsidR="00276F84" w:rsidRPr="004B7BB3" w:rsidRDefault="00276F84" w:rsidP="00276F84">
      <w:pPr>
        <w:spacing w:after="160" w:line="360" w:lineRule="auto"/>
        <w:ind w:left="720"/>
        <w:contextualSpacing/>
        <w:jc w:val="both"/>
        <w:rPr>
          <w:rFonts w:ascii="David" w:hAnsi="David"/>
          <w:rtl/>
        </w:rPr>
      </w:pPr>
    </w:p>
    <w:p w14:paraId="312AD9E8" w14:textId="77777777" w:rsidR="00276F84" w:rsidRPr="004B7BB3" w:rsidRDefault="00276F84" w:rsidP="00276F84">
      <w:pPr>
        <w:spacing w:after="160" w:line="360" w:lineRule="auto"/>
        <w:ind w:left="720"/>
        <w:contextualSpacing/>
        <w:jc w:val="both"/>
        <w:rPr>
          <w:rFonts w:ascii="David" w:hAnsi="David"/>
        </w:rPr>
      </w:pPr>
      <w:r w:rsidRPr="004B7BB3">
        <w:rPr>
          <w:rFonts w:ascii="David" w:hAnsi="David"/>
          <w:rtl/>
        </w:rPr>
        <w:t>בית המשפט המחוזי בתל אביב ציין כי לא בכדי הציב המחוקק לצידה של עבירת הגידול את העונש המקסימלי של 20 שנות מאסר, השווה לעונש המוטל בגין הפצת סם וסחר בו:</w:t>
      </w:r>
    </w:p>
    <w:p w14:paraId="53F66063" w14:textId="77777777" w:rsidR="00276F84" w:rsidRPr="004B7BB3" w:rsidRDefault="00276F84" w:rsidP="00276F84">
      <w:pPr>
        <w:spacing w:after="160" w:line="360" w:lineRule="auto"/>
        <w:ind w:left="720"/>
        <w:contextualSpacing/>
        <w:jc w:val="both"/>
        <w:rPr>
          <w:rFonts w:ascii="David" w:hAnsi="David"/>
          <w:rtl/>
        </w:rPr>
      </w:pPr>
      <w:r w:rsidRPr="004B7BB3">
        <w:rPr>
          <w:rFonts w:ascii="David" w:hAnsi="David"/>
          <w:b/>
          <w:bCs/>
          <w:rtl/>
        </w:rPr>
        <w:t>"יש בכך אמירה נורמטיבית לצד אמירה אופרטיבית. מידת החומרה שבגידול סם איננה נופלת מזו של הפצת סם. מי שמגדל סם בכמויות כאלה, חזקה עליו שאיננו מתכוון רק לשימוש עצמי וכך גם נאמר בפירוש בעובדות כתב האישום שבו הודה המשיב... המתחם הנכון, כפי שאמרנו בכמה וכמה תיקים: צריך לעמוד על תקופה שתחילתה במאסר שיינשא מאחורי סורג ובריח ולא במאסר שיינשא בעבודות שירות"</w:t>
      </w:r>
      <w:r w:rsidRPr="004B7BB3">
        <w:rPr>
          <w:rFonts w:ascii="David" w:hAnsi="David"/>
          <w:rtl/>
        </w:rPr>
        <w:t xml:space="preserve"> – </w:t>
      </w:r>
      <w:hyperlink r:id="rId17" w:history="1">
        <w:r w:rsidR="00241382" w:rsidRPr="00241382">
          <w:rPr>
            <w:rFonts w:ascii="David" w:hAnsi="David"/>
            <w:color w:val="0000FF"/>
            <w:u w:val="single"/>
            <w:rtl/>
          </w:rPr>
          <w:t>עפ"ג 12819-11-15</w:t>
        </w:r>
      </w:hyperlink>
      <w:r w:rsidRPr="004B7BB3">
        <w:rPr>
          <w:rFonts w:ascii="David" w:hAnsi="David"/>
          <w:rtl/>
        </w:rPr>
        <w:t xml:space="preserve"> מדינת ישראל נ' בן צבי (16.12.2015).</w:t>
      </w:r>
    </w:p>
    <w:p w14:paraId="2DDC9E44" w14:textId="77777777" w:rsidR="00276F84" w:rsidRPr="004B7BB3" w:rsidRDefault="00276F84" w:rsidP="00276F84">
      <w:pPr>
        <w:spacing w:after="160" w:line="360" w:lineRule="auto"/>
        <w:ind w:left="720"/>
        <w:contextualSpacing/>
        <w:jc w:val="both"/>
        <w:rPr>
          <w:rFonts w:ascii="David" w:hAnsi="David"/>
          <w:rtl/>
        </w:rPr>
      </w:pPr>
    </w:p>
    <w:p w14:paraId="03B06A8D" w14:textId="77777777" w:rsidR="00276F84" w:rsidRPr="004B7BB3" w:rsidRDefault="00276F84" w:rsidP="00276F84">
      <w:pPr>
        <w:numPr>
          <w:ilvl w:val="0"/>
          <w:numId w:val="1"/>
        </w:numPr>
        <w:spacing w:after="160" w:line="360" w:lineRule="auto"/>
        <w:contextualSpacing/>
        <w:jc w:val="both"/>
        <w:rPr>
          <w:rFonts w:ascii="David" w:hAnsi="David"/>
          <w:rtl/>
        </w:rPr>
      </w:pPr>
      <w:r w:rsidRPr="004B7BB3">
        <w:rPr>
          <w:rFonts w:ascii="David" w:hAnsi="David"/>
          <w:rtl/>
        </w:rPr>
        <w:t xml:space="preserve">הצדדים הפנו לפסיקה מגוונת. </w:t>
      </w:r>
    </w:p>
    <w:p w14:paraId="21F46084" w14:textId="77777777" w:rsidR="00276F84" w:rsidRPr="004B7BB3" w:rsidRDefault="00276F84" w:rsidP="00276F84">
      <w:pPr>
        <w:spacing w:after="160" w:line="360" w:lineRule="auto"/>
        <w:ind w:left="720"/>
        <w:contextualSpacing/>
        <w:jc w:val="both"/>
        <w:rPr>
          <w:rFonts w:ascii="David" w:hAnsi="David"/>
        </w:rPr>
      </w:pPr>
    </w:p>
    <w:p w14:paraId="372771C2" w14:textId="77777777" w:rsidR="00276F84" w:rsidRPr="004B7BB3" w:rsidRDefault="00276F84" w:rsidP="00276F84">
      <w:pPr>
        <w:spacing w:after="120" w:line="360" w:lineRule="auto"/>
        <w:ind w:left="720"/>
        <w:contextualSpacing/>
        <w:jc w:val="both"/>
        <w:rPr>
          <w:rFonts w:ascii="David" w:hAnsi="David"/>
        </w:rPr>
      </w:pPr>
      <w:r w:rsidRPr="004B7BB3">
        <w:rPr>
          <w:rFonts w:ascii="David" w:hAnsi="David"/>
          <w:rtl/>
        </w:rPr>
        <w:t>אני כשלעצמי אפנה ל</w:t>
      </w:r>
      <w:hyperlink r:id="rId18" w:history="1">
        <w:r w:rsidR="00241382" w:rsidRPr="00241382">
          <w:rPr>
            <w:rFonts w:ascii="David" w:hAnsi="David"/>
            <w:color w:val="0000FF"/>
            <w:u w:val="single"/>
            <w:rtl/>
          </w:rPr>
          <w:t>ת"פ (תל-אביב) 33150-11-19</w:t>
        </w:r>
      </w:hyperlink>
      <w:r w:rsidRPr="004B7BB3">
        <w:rPr>
          <w:rFonts w:ascii="David" w:hAnsi="David"/>
          <w:rtl/>
        </w:rPr>
        <w:t xml:space="preserve"> </w:t>
      </w:r>
      <w:r w:rsidRPr="004B7BB3">
        <w:rPr>
          <w:rFonts w:ascii="David" w:hAnsi="David"/>
          <w:b/>
          <w:bCs/>
          <w:rtl/>
        </w:rPr>
        <w:t xml:space="preserve">מדינת ישראל נ' אטיאס </w:t>
      </w:r>
      <w:r w:rsidRPr="004B7BB3">
        <w:rPr>
          <w:rFonts w:ascii="David" w:hAnsi="David"/>
          <w:rtl/>
        </w:rPr>
        <w:t xml:space="preserve">(14.7.20)- גידול של עשרות שתילי קנביס במשקל כולל של 9 ק"ג נטו, זאת באחד החדרים שבדירה, </w:t>
      </w:r>
      <w:r>
        <w:rPr>
          <w:rFonts w:ascii="David" w:hAnsi="David" w:hint="cs"/>
          <w:rtl/>
        </w:rPr>
        <w:t>לצד</w:t>
      </w:r>
      <w:r w:rsidRPr="004B7BB3">
        <w:rPr>
          <w:rFonts w:ascii="David" w:hAnsi="David"/>
          <w:rtl/>
        </w:rPr>
        <w:t xml:space="preserve"> גיד</w:t>
      </w:r>
      <w:r>
        <w:rPr>
          <w:rFonts w:ascii="David" w:hAnsi="David" w:hint="cs"/>
          <w:rtl/>
        </w:rPr>
        <w:t>ול</w:t>
      </w:r>
      <w:r w:rsidRPr="004B7BB3">
        <w:rPr>
          <w:rFonts w:ascii="David" w:hAnsi="David"/>
          <w:rtl/>
        </w:rPr>
        <w:t xml:space="preserve"> </w:t>
      </w:r>
      <w:r>
        <w:rPr>
          <w:rFonts w:ascii="David" w:hAnsi="David" w:hint="cs"/>
          <w:rtl/>
        </w:rPr>
        <w:t xml:space="preserve">במקלחת הדירה של </w:t>
      </w:r>
      <w:r w:rsidRPr="004B7BB3">
        <w:rPr>
          <w:rFonts w:ascii="David" w:hAnsi="David"/>
          <w:rtl/>
        </w:rPr>
        <w:t xml:space="preserve">שתיל קנביס במשקל 155 גרם נטו </w:t>
      </w:r>
      <w:r>
        <w:rPr>
          <w:rFonts w:ascii="David" w:hAnsi="David" w:hint="cs"/>
          <w:rtl/>
        </w:rPr>
        <w:t>ו</w:t>
      </w:r>
      <w:r w:rsidRPr="004B7BB3">
        <w:rPr>
          <w:rFonts w:ascii="David" w:hAnsi="David"/>
          <w:rtl/>
        </w:rPr>
        <w:t xml:space="preserve">החזקת ציוד. </w:t>
      </w:r>
      <w:r w:rsidRPr="004B7BB3">
        <w:rPr>
          <w:rFonts w:ascii="David" w:hAnsi="David"/>
          <w:b/>
          <w:bCs/>
          <w:rtl/>
        </w:rPr>
        <w:t xml:space="preserve">בית המשפט קבע מתחם </w:t>
      </w:r>
      <w:r>
        <w:rPr>
          <w:rFonts w:ascii="David" w:hAnsi="David" w:hint="cs"/>
          <w:b/>
          <w:bCs/>
          <w:rtl/>
        </w:rPr>
        <w:t xml:space="preserve">עונשי </w:t>
      </w:r>
      <w:r w:rsidRPr="004B7BB3">
        <w:rPr>
          <w:rFonts w:ascii="David" w:hAnsi="David"/>
          <w:b/>
          <w:bCs/>
          <w:rtl/>
        </w:rPr>
        <w:t>הולם</w:t>
      </w:r>
      <w:r w:rsidRPr="004B7BB3">
        <w:rPr>
          <w:rFonts w:ascii="David" w:hAnsi="David"/>
          <w:rtl/>
        </w:rPr>
        <w:t xml:space="preserve"> </w:t>
      </w:r>
      <w:r>
        <w:rPr>
          <w:rFonts w:ascii="David" w:hAnsi="David" w:hint="cs"/>
          <w:rtl/>
        </w:rPr>
        <w:t>ה</w:t>
      </w:r>
      <w:r w:rsidRPr="004B7BB3">
        <w:rPr>
          <w:rFonts w:ascii="David" w:hAnsi="David"/>
          <w:b/>
          <w:bCs/>
          <w:rtl/>
        </w:rPr>
        <w:t>נע בין 6 חודשי מאסר ועד ל- 18 חודשים</w:t>
      </w:r>
      <w:r w:rsidRPr="004B7BB3">
        <w:rPr>
          <w:rFonts w:ascii="David" w:hAnsi="David"/>
          <w:rtl/>
        </w:rPr>
        <w:t xml:space="preserve">, </w:t>
      </w:r>
      <w:r w:rsidRPr="004B7BB3">
        <w:rPr>
          <w:rFonts w:ascii="David" w:hAnsi="David"/>
          <w:b/>
          <w:bCs/>
          <w:rtl/>
        </w:rPr>
        <w:t xml:space="preserve">לצד ענישה נלווית. </w:t>
      </w:r>
      <w:r w:rsidRPr="004B7BB3">
        <w:rPr>
          <w:rFonts w:ascii="David" w:hAnsi="David"/>
          <w:rtl/>
        </w:rPr>
        <w:t>נדון ל- 7 חודשי מאסר</w:t>
      </w:r>
      <w:r>
        <w:rPr>
          <w:rFonts w:ascii="David" w:hAnsi="David" w:hint="cs"/>
          <w:rtl/>
        </w:rPr>
        <w:t xml:space="preserve"> בעבודות שירות,</w:t>
      </w:r>
      <w:r w:rsidRPr="004B7BB3">
        <w:rPr>
          <w:rFonts w:ascii="David" w:hAnsi="David"/>
          <w:rtl/>
        </w:rPr>
        <w:t xml:space="preserve"> בניכוי ימי המעצר, לצד מע"ת, קנס כספי ופסילה על תנאי.</w:t>
      </w:r>
    </w:p>
    <w:p w14:paraId="7F43F617" w14:textId="77777777" w:rsidR="00276F84" w:rsidRPr="004B7BB3" w:rsidRDefault="00276F84" w:rsidP="00276F84">
      <w:pPr>
        <w:spacing w:after="120" w:line="360" w:lineRule="auto"/>
        <w:jc w:val="both"/>
        <w:rPr>
          <w:rFonts w:ascii="David" w:eastAsia="Calibri" w:hAnsi="David"/>
          <w:rtl/>
        </w:rPr>
      </w:pPr>
    </w:p>
    <w:p w14:paraId="6D44CFA8" w14:textId="77777777" w:rsidR="00276F84" w:rsidRPr="004B7BB3" w:rsidRDefault="00241382" w:rsidP="00276F84">
      <w:pPr>
        <w:spacing w:after="120" w:line="360" w:lineRule="auto"/>
        <w:ind w:left="720"/>
        <w:contextualSpacing/>
        <w:jc w:val="both"/>
        <w:rPr>
          <w:rFonts w:ascii="David" w:hAnsi="David"/>
          <w:rtl/>
        </w:rPr>
      </w:pPr>
      <w:hyperlink r:id="rId19" w:history="1">
        <w:r w:rsidRPr="00241382">
          <w:rPr>
            <w:rFonts w:ascii="David" w:hAnsi="David"/>
            <w:color w:val="0000FF"/>
            <w:u w:val="single"/>
            <w:rtl/>
          </w:rPr>
          <w:t>ת"פ (תל-אביב) 64911-09-19</w:t>
        </w:r>
      </w:hyperlink>
      <w:r w:rsidR="00276F84" w:rsidRPr="004B7BB3">
        <w:rPr>
          <w:rFonts w:ascii="David" w:hAnsi="David"/>
          <w:rtl/>
        </w:rPr>
        <w:t xml:space="preserve"> </w:t>
      </w:r>
      <w:r w:rsidR="00276F84" w:rsidRPr="004B7BB3">
        <w:rPr>
          <w:rFonts w:ascii="David" w:hAnsi="David"/>
          <w:b/>
          <w:bCs/>
          <w:rtl/>
        </w:rPr>
        <w:t xml:space="preserve">מדינת ישראל נ' ברדוגו </w:t>
      </w:r>
      <w:r w:rsidR="00276F84" w:rsidRPr="004B7BB3">
        <w:rPr>
          <w:rFonts w:ascii="David" w:hAnsi="David"/>
          <w:rtl/>
        </w:rPr>
        <w:t>(14.12.20)- גידול של סם מסוכן מסוג קנאביס במשקל כולל של כ- 9 ק"ג</w:t>
      </w:r>
      <w:r w:rsidR="00276F84">
        <w:rPr>
          <w:rFonts w:ascii="David" w:hAnsi="David" w:hint="cs"/>
          <w:rtl/>
        </w:rPr>
        <w:t xml:space="preserve"> לצד </w:t>
      </w:r>
      <w:r w:rsidR="00276F84" w:rsidRPr="004B7BB3">
        <w:rPr>
          <w:rFonts w:ascii="David" w:hAnsi="David"/>
          <w:rtl/>
        </w:rPr>
        <w:t>החזקת ציוד ו</w:t>
      </w:r>
      <w:r w:rsidR="00276F84">
        <w:rPr>
          <w:rFonts w:ascii="David" w:hAnsi="David" w:hint="cs"/>
          <w:rtl/>
        </w:rPr>
        <w:t xml:space="preserve">החזקת סמים לצריכה עצמית </w:t>
      </w:r>
      <w:r w:rsidR="00276F84" w:rsidRPr="004B7BB3">
        <w:rPr>
          <w:rFonts w:ascii="David" w:hAnsi="David"/>
          <w:rtl/>
        </w:rPr>
        <w:t xml:space="preserve"> </w:t>
      </w:r>
      <w:r w:rsidR="00276F84">
        <w:rPr>
          <w:rFonts w:ascii="David" w:hAnsi="David" w:hint="cs"/>
          <w:rtl/>
        </w:rPr>
        <w:t>כ-40 גרם קנביס  וכ- 1 גרם קוקאין</w:t>
      </w:r>
      <w:r w:rsidR="00276F84" w:rsidRPr="004B7BB3">
        <w:rPr>
          <w:rFonts w:ascii="David" w:hAnsi="David"/>
          <w:rtl/>
        </w:rPr>
        <w:t>. עוד הוברר כי הנאשם החזיק בתא המטען של האופנוע בסכין משוננת שלא כדין. בית המשפט קבע כי המתחם המוביל צריך ל</w:t>
      </w:r>
      <w:r w:rsidR="00276F84">
        <w:rPr>
          <w:rFonts w:ascii="David" w:hAnsi="David" w:hint="cs"/>
          <w:rtl/>
        </w:rPr>
        <w:t>היקבע אשר ל</w:t>
      </w:r>
      <w:r w:rsidR="00276F84" w:rsidRPr="004B7BB3">
        <w:rPr>
          <w:rFonts w:ascii="David" w:hAnsi="David"/>
          <w:rtl/>
        </w:rPr>
        <w:t xml:space="preserve">אירוע גידול הסמים והחזקת החצרים לצורך הכנת סם. </w:t>
      </w:r>
      <w:r w:rsidR="00276F84" w:rsidRPr="004B7BB3">
        <w:rPr>
          <w:rFonts w:ascii="David" w:hAnsi="David"/>
          <w:b/>
          <w:bCs/>
          <w:rtl/>
        </w:rPr>
        <w:t xml:space="preserve">בית המשפט קבע מתחם עונשי הולם שנע בין 8 חודשי מאסר שיכול וירוצו בעבודות שירות ועד ל- 18 חודשי מאסר לריצוי בפועל לצד ענישה נלווית. </w:t>
      </w:r>
      <w:r w:rsidR="00276F84" w:rsidRPr="004B7BB3">
        <w:rPr>
          <w:rFonts w:ascii="David" w:hAnsi="David"/>
          <w:rtl/>
        </w:rPr>
        <w:t>נדון - 9 חודשי מאסר שירוצו בדרך של עבודות שירות, ללא ניכוי ימי המעצר, לצד מע"ת וקנס.</w:t>
      </w:r>
    </w:p>
    <w:p w14:paraId="03DF5140" w14:textId="77777777" w:rsidR="00276F84" w:rsidRPr="004B7BB3" w:rsidRDefault="00276F84" w:rsidP="00276F84">
      <w:pPr>
        <w:spacing w:after="160" w:line="360" w:lineRule="auto"/>
        <w:ind w:left="720"/>
        <w:contextualSpacing/>
        <w:jc w:val="both"/>
        <w:rPr>
          <w:rFonts w:ascii="David" w:hAnsi="David"/>
          <w:rtl/>
        </w:rPr>
      </w:pPr>
    </w:p>
    <w:p w14:paraId="293CC969" w14:textId="77777777" w:rsidR="00276F84" w:rsidRDefault="00276F84" w:rsidP="00276F84">
      <w:pPr>
        <w:spacing w:after="160" w:line="360" w:lineRule="auto"/>
        <w:ind w:left="720"/>
        <w:contextualSpacing/>
        <w:jc w:val="both"/>
        <w:rPr>
          <w:rFonts w:ascii="David" w:hAnsi="David"/>
          <w:rtl/>
        </w:rPr>
      </w:pPr>
    </w:p>
    <w:p w14:paraId="1C078DB9" w14:textId="77777777" w:rsidR="00276F84" w:rsidRDefault="00241382" w:rsidP="00276F84">
      <w:pPr>
        <w:spacing w:after="160" w:line="360" w:lineRule="auto"/>
        <w:ind w:left="720"/>
        <w:contextualSpacing/>
        <w:jc w:val="both"/>
        <w:rPr>
          <w:rFonts w:ascii="David" w:hAnsi="David"/>
          <w:rtl/>
        </w:rPr>
      </w:pPr>
      <w:hyperlink r:id="rId20" w:history="1">
        <w:r w:rsidRPr="00241382">
          <w:rPr>
            <w:rFonts w:ascii="David" w:hAnsi="David"/>
            <w:color w:val="0000FF"/>
            <w:u w:val="single"/>
            <w:rtl/>
          </w:rPr>
          <w:t>רע"פ 6987/13</w:t>
        </w:r>
      </w:hyperlink>
      <w:r w:rsidR="00276F84" w:rsidRPr="004B7BB3">
        <w:rPr>
          <w:rFonts w:ascii="David" w:hAnsi="David"/>
          <w:rtl/>
        </w:rPr>
        <w:t xml:space="preserve"> </w:t>
      </w:r>
      <w:r w:rsidR="00276F84" w:rsidRPr="004B7BB3">
        <w:rPr>
          <w:rFonts w:ascii="David" w:hAnsi="David"/>
          <w:b/>
          <w:bCs/>
          <w:rtl/>
        </w:rPr>
        <w:t xml:space="preserve">אברמוב נ' מדינת ישראל </w:t>
      </w:r>
      <w:r w:rsidR="00276F84" w:rsidRPr="004B7BB3">
        <w:rPr>
          <w:rFonts w:ascii="David" w:hAnsi="David"/>
          <w:rtl/>
        </w:rPr>
        <w:t>(21.10.13)- גידול של כעשרה ק"ג קנבוס</w:t>
      </w:r>
      <w:r w:rsidR="00276F84">
        <w:rPr>
          <w:rFonts w:ascii="David" w:hAnsi="David" w:hint="cs"/>
          <w:rtl/>
        </w:rPr>
        <w:t>.</w:t>
      </w:r>
    </w:p>
    <w:p w14:paraId="68D4BE1B" w14:textId="77777777" w:rsidR="00276F84" w:rsidRPr="004B7BB3" w:rsidRDefault="00276F84" w:rsidP="00276F84">
      <w:pPr>
        <w:spacing w:after="160" w:line="360" w:lineRule="auto"/>
        <w:ind w:left="720"/>
        <w:contextualSpacing/>
        <w:jc w:val="both"/>
        <w:rPr>
          <w:rFonts w:ascii="David" w:hAnsi="David"/>
          <w:rtl/>
        </w:rPr>
      </w:pPr>
      <w:r w:rsidRPr="004B7BB3">
        <w:rPr>
          <w:rFonts w:ascii="David" w:hAnsi="David"/>
          <w:b/>
          <w:bCs/>
          <w:rtl/>
        </w:rPr>
        <w:t xml:space="preserve">בית המשפט השלום קבע כי מתחם עונש הולם </w:t>
      </w:r>
      <w:r>
        <w:rPr>
          <w:rFonts w:ascii="David" w:hAnsi="David" w:hint="cs"/>
          <w:b/>
          <w:bCs/>
          <w:rtl/>
        </w:rPr>
        <w:t>ה</w:t>
      </w:r>
      <w:r w:rsidRPr="004B7BB3">
        <w:rPr>
          <w:rFonts w:ascii="David" w:hAnsi="David"/>
          <w:b/>
          <w:bCs/>
          <w:rtl/>
        </w:rPr>
        <w:t>נע בין 6 חודשי</w:t>
      </w:r>
      <w:r>
        <w:rPr>
          <w:rFonts w:ascii="David" w:hAnsi="David" w:hint="cs"/>
          <w:b/>
          <w:bCs/>
          <w:rtl/>
        </w:rPr>
        <w:t xml:space="preserve"> מאסר ב</w:t>
      </w:r>
      <w:r w:rsidRPr="004B7BB3">
        <w:rPr>
          <w:rFonts w:ascii="David" w:hAnsi="David"/>
          <w:b/>
          <w:bCs/>
          <w:rtl/>
        </w:rPr>
        <w:t xml:space="preserve">עבודות שירות לבין 24 חודשי מאסר בפועל. </w:t>
      </w:r>
      <w:r w:rsidRPr="004B7BB3">
        <w:rPr>
          <w:rFonts w:ascii="David" w:hAnsi="David"/>
          <w:rtl/>
        </w:rPr>
        <w:t>נדון ל-12 חודשי מאסר בפועל, לצד מע"ת, קנס, פסילה בפועל ופסילה על תנאי. הערעורים שהוגשו לבית המשפט המחוזי ולבית המשפט העליון נדחו.</w:t>
      </w:r>
    </w:p>
    <w:p w14:paraId="448E1216" w14:textId="77777777" w:rsidR="00276F84" w:rsidRPr="004B7BB3" w:rsidRDefault="00276F84" w:rsidP="00276F84">
      <w:pPr>
        <w:spacing w:after="160" w:line="360" w:lineRule="auto"/>
        <w:ind w:left="720"/>
        <w:contextualSpacing/>
        <w:jc w:val="both"/>
        <w:rPr>
          <w:rFonts w:ascii="David" w:hAnsi="David"/>
          <w:rtl/>
        </w:rPr>
      </w:pPr>
    </w:p>
    <w:p w14:paraId="1958AEA3" w14:textId="77777777" w:rsidR="00276F84" w:rsidRPr="004B7BB3" w:rsidRDefault="00241382" w:rsidP="00276F84">
      <w:pPr>
        <w:spacing w:after="160" w:line="360" w:lineRule="auto"/>
        <w:ind w:left="720"/>
        <w:contextualSpacing/>
        <w:jc w:val="both"/>
        <w:rPr>
          <w:rFonts w:ascii="David" w:hAnsi="David"/>
          <w:rtl/>
        </w:rPr>
      </w:pPr>
      <w:hyperlink r:id="rId21" w:history="1">
        <w:r w:rsidRPr="00241382">
          <w:rPr>
            <w:rFonts w:ascii="David" w:hAnsi="David"/>
            <w:color w:val="0000FF"/>
            <w:u w:val="single"/>
            <w:rtl/>
          </w:rPr>
          <w:t>עפ"ג (חיפה) 49266-02-17</w:t>
        </w:r>
      </w:hyperlink>
      <w:r w:rsidR="00276F84" w:rsidRPr="004B7BB3">
        <w:rPr>
          <w:rFonts w:ascii="David" w:hAnsi="David"/>
          <w:rtl/>
        </w:rPr>
        <w:t xml:space="preserve"> </w:t>
      </w:r>
      <w:r w:rsidR="00276F84" w:rsidRPr="004B7BB3">
        <w:rPr>
          <w:rFonts w:ascii="David" w:hAnsi="David"/>
          <w:b/>
          <w:bCs/>
          <w:rtl/>
        </w:rPr>
        <w:t xml:space="preserve">מדינת ישראל נ' </w:t>
      </w:r>
      <w:r w:rsidR="00276F84">
        <w:rPr>
          <w:rFonts w:ascii="David" w:hAnsi="David" w:hint="cs"/>
          <w:b/>
          <w:bCs/>
          <w:rtl/>
        </w:rPr>
        <w:t xml:space="preserve">דן </w:t>
      </w:r>
      <w:r w:rsidR="00276F84" w:rsidRPr="004B7BB3">
        <w:rPr>
          <w:rFonts w:ascii="David" w:hAnsi="David"/>
          <w:b/>
          <w:bCs/>
          <w:rtl/>
        </w:rPr>
        <w:t xml:space="preserve">אוחיון </w:t>
      </w:r>
      <w:r w:rsidR="00276F84" w:rsidRPr="004B7BB3">
        <w:rPr>
          <w:rFonts w:ascii="David" w:hAnsi="David"/>
          <w:rtl/>
        </w:rPr>
        <w:t xml:space="preserve">(16.3.17)- גידול של שתילי סם מסוג קנבוס במשקל כולל 12.85 ק"ג והחזקת סם מסוג קנבוס במשקל של 2.12 גר', סם מסוג חשיש במשקל של 2.98 גר' וכלים להכנת סמים. </w:t>
      </w:r>
      <w:r w:rsidR="00276F84" w:rsidRPr="004B7BB3">
        <w:rPr>
          <w:rFonts w:ascii="David" w:hAnsi="David"/>
          <w:b/>
          <w:bCs/>
          <w:rtl/>
        </w:rPr>
        <w:t xml:space="preserve">בית המשפט השלום קבע כי מתחם </w:t>
      </w:r>
      <w:r w:rsidR="00276F84">
        <w:rPr>
          <w:rFonts w:ascii="David" w:hAnsi="David" w:hint="cs"/>
          <w:b/>
          <w:bCs/>
          <w:rtl/>
        </w:rPr>
        <w:t xml:space="preserve">עונשי </w:t>
      </w:r>
      <w:r w:rsidR="00276F84" w:rsidRPr="004B7BB3">
        <w:rPr>
          <w:rFonts w:ascii="David" w:hAnsi="David"/>
          <w:b/>
          <w:bCs/>
          <w:rtl/>
        </w:rPr>
        <w:t xml:space="preserve">הולם </w:t>
      </w:r>
      <w:r w:rsidR="00276F84">
        <w:rPr>
          <w:rFonts w:ascii="David" w:hAnsi="David" w:hint="cs"/>
          <w:b/>
          <w:bCs/>
          <w:rtl/>
        </w:rPr>
        <w:t>ה</w:t>
      </w:r>
      <w:r w:rsidR="00276F84" w:rsidRPr="004B7BB3">
        <w:rPr>
          <w:rFonts w:ascii="David" w:hAnsi="David"/>
          <w:b/>
          <w:bCs/>
          <w:rtl/>
        </w:rPr>
        <w:t>נע בין מאסר בעבודות שירות למאסר של שנה.</w:t>
      </w:r>
      <w:r w:rsidR="00276F84" w:rsidRPr="004B7BB3">
        <w:rPr>
          <w:rFonts w:ascii="David" w:hAnsi="David"/>
          <w:rtl/>
        </w:rPr>
        <w:t xml:space="preserve"> בית המשפט השלום סטה ממתחם העונש ההולם והנאשם נדון לצו של"צ בהיקף של 300 שעות, לצד מע"ת, צו מבחן, פסיל</w:t>
      </w:r>
      <w:r w:rsidR="00276F84">
        <w:rPr>
          <w:rFonts w:ascii="David" w:hAnsi="David" w:hint="cs"/>
          <w:rtl/>
        </w:rPr>
        <w:t xml:space="preserve">ת רישיון נהיגה </w:t>
      </w:r>
      <w:r w:rsidR="00276F84" w:rsidRPr="004B7BB3">
        <w:rPr>
          <w:rFonts w:ascii="David" w:hAnsi="David"/>
          <w:rtl/>
        </w:rPr>
        <w:t>וקנס. בית המשפט המחוזי דחה את ה</w:t>
      </w:r>
      <w:r w:rsidR="00276F84">
        <w:rPr>
          <w:rFonts w:ascii="David" w:hAnsi="David"/>
          <w:rtl/>
        </w:rPr>
        <w:t>ערעור בכפוף להארכת משך צו המבחן</w:t>
      </w:r>
      <w:r w:rsidR="00276F84">
        <w:rPr>
          <w:rFonts w:ascii="David" w:hAnsi="David" w:hint="cs"/>
          <w:rtl/>
        </w:rPr>
        <w:t>.</w:t>
      </w:r>
    </w:p>
    <w:p w14:paraId="7A30521E" w14:textId="77777777" w:rsidR="00276F84" w:rsidRPr="004B7BB3" w:rsidRDefault="00276F84" w:rsidP="00276F84">
      <w:pPr>
        <w:spacing w:after="160" w:line="360" w:lineRule="auto"/>
        <w:ind w:left="720"/>
        <w:contextualSpacing/>
        <w:jc w:val="both"/>
        <w:rPr>
          <w:rFonts w:ascii="David" w:hAnsi="David"/>
          <w:rtl/>
        </w:rPr>
      </w:pPr>
    </w:p>
    <w:p w14:paraId="2ACB3DDD" w14:textId="77777777" w:rsidR="00276F84" w:rsidRPr="004B7BB3" w:rsidRDefault="00241382" w:rsidP="00276F84">
      <w:pPr>
        <w:spacing w:after="120" w:line="360" w:lineRule="auto"/>
        <w:ind w:left="720"/>
        <w:contextualSpacing/>
        <w:jc w:val="both"/>
        <w:rPr>
          <w:rFonts w:ascii="David" w:hAnsi="David"/>
          <w:rtl/>
        </w:rPr>
      </w:pPr>
      <w:hyperlink r:id="rId22" w:history="1">
        <w:r w:rsidRPr="00241382">
          <w:rPr>
            <w:rFonts w:ascii="David" w:hAnsi="David"/>
            <w:color w:val="0000FF"/>
            <w:u w:val="single"/>
            <w:rtl/>
          </w:rPr>
          <w:t>עפ"ג (תל-אביב) 44763-08-19</w:t>
        </w:r>
      </w:hyperlink>
      <w:r w:rsidR="00276F84" w:rsidRPr="004B7BB3">
        <w:rPr>
          <w:rFonts w:ascii="David" w:hAnsi="David"/>
          <w:rtl/>
        </w:rPr>
        <w:t xml:space="preserve"> </w:t>
      </w:r>
      <w:r w:rsidR="00276F84" w:rsidRPr="004B7BB3">
        <w:rPr>
          <w:rFonts w:ascii="David" w:hAnsi="David"/>
          <w:b/>
          <w:bCs/>
          <w:rtl/>
        </w:rPr>
        <w:t xml:space="preserve">אוחנה נ' מדינת ישראל </w:t>
      </w:r>
      <w:r w:rsidR="00276F84" w:rsidRPr="004B7BB3">
        <w:rPr>
          <w:rFonts w:ascii="David" w:hAnsi="David"/>
          <w:rtl/>
        </w:rPr>
        <w:t xml:space="preserve">(16.12.19)- </w:t>
      </w:r>
      <w:r w:rsidR="00276F84">
        <w:rPr>
          <w:rFonts w:ascii="David" w:hAnsi="David" w:hint="cs"/>
          <w:rtl/>
        </w:rPr>
        <w:t xml:space="preserve"> שכירת דירה לצד נטילת חשמל ו</w:t>
      </w:r>
      <w:r w:rsidR="00276F84" w:rsidRPr="004B7BB3">
        <w:rPr>
          <w:rFonts w:ascii="David" w:hAnsi="David"/>
          <w:rtl/>
        </w:rPr>
        <w:t xml:space="preserve">גידול של עשרות רבות של שתילי סם </w:t>
      </w:r>
      <w:r w:rsidR="00276F84">
        <w:rPr>
          <w:rFonts w:ascii="David" w:hAnsi="David" w:hint="cs"/>
          <w:rtl/>
        </w:rPr>
        <w:t>מסוג קנביס</w:t>
      </w:r>
      <w:r w:rsidR="00276F84" w:rsidRPr="004B7BB3">
        <w:rPr>
          <w:rFonts w:ascii="David" w:hAnsi="David"/>
          <w:rtl/>
        </w:rPr>
        <w:t xml:space="preserve"> ב-42 אדניות ובמשקל כולל של 14 קילו לצד החזקת סם מסוג קנאביס בדמות מספר צמחים, שהיו תלויים לייבוש במשקל כולל של 280 גרם והחזקת ציוד. </w:t>
      </w:r>
      <w:r w:rsidR="00276F84" w:rsidRPr="004B7BB3">
        <w:rPr>
          <w:rFonts w:ascii="David" w:hAnsi="David"/>
          <w:b/>
          <w:bCs/>
          <w:rtl/>
        </w:rPr>
        <w:t xml:space="preserve">בית המשפט </w:t>
      </w:r>
      <w:r w:rsidR="00276F84">
        <w:rPr>
          <w:rFonts w:ascii="David" w:hAnsi="David" w:hint="cs"/>
          <w:b/>
          <w:bCs/>
          <w:rtl/>
        </w:rPr>
        <w:t xml:space="preserve">השלום </w:t>
      </w:r>
      <w:r w:rsidR="00276F84" w:rsidRPr="004B7BB3">
        <w:rPr>
          <w:rFonts w:ascii="David" w:hAnsi="David"/>
          <w:b/>
          <w:bCs/>
          <w:rtl/>
        </w:rPr>
        <w:t xml:space="preserve">קבע כי </w:t>
      </w:r>
      <w:r w:rsidR="00276F84">
        <w:rPr>
          <w:rFonts w:ascii="David" w:hAnsi="David" w:hint="cs"/>
          <w:b/>
          <w:bCs/>
          <w:rtl/>
        </w:rPr>
        <w:t>ה</w:t>
      </w:r>
      <w:r w:rsidR="00276F84" w:rsidRPr="004B7BB3">
        <w:rPr>
          <w:rFonts w:ascii="David" w:hAnsi="David"/>
          <w:b/>
          <w:bCs/>
          <w:rtl/>
        </w:rPr>
        <w:t xml:space="preserve">מתחם </w:t>
      </w:r>
      <w:r w:rsidR="00276F84">
        <w:rPr>
          <w:rFonts w:ascii="David" w:hAnsi="David" w:hint="cs"/>
          <w:b/>
          <w:bCs/>
          <w:rtl/>
        </w:rPr>
        <w:t>העונשי ההולם</w:t>
      </w:r>
      <w:r w:rsidR="00276F84" w:rsidRPr="004B7BB3">
        <w:rPr>
          <w:rFonts w:ascii="David" w:hAnsi="David"/>
          <w:rtl/>
        </w:rPr>
        <w:t xml:space="preserve"> </w:t>
      </w:r>
      <w:r w:rsidR="00276F84" w:rsidRPr="004B7BB3">
        <w:rPr>
          <w:rFonts w:ascii="David" w:hAnsi="David"/>
          <w:b/>
          <w:bCs/>
          <w:rtl/>
        </w:rPr>
        <w:t>נע בין 8 חודשי מאסר ועד ל-24 חודשי מאסר לצד ענישה נלוות.</w:t>
      </w:r>
      <w:r w:rsidR="00276F84" w:rsidRPr="004B7BB3">
        <w:rPr>
          <w:rFonts w:ascii="David" w:hAnsi="David"/>
          <w:rtl/>
        </w:rPr>
        <w:t xml:space="preserve"> נדון ל-8 חודשי מאסר בפועל, בניכוי ימי</w:t>
      </w:r>
      <w:r w:rsidR="00276F84">
        <w:rPr>
          <w:rFonts w:ascii="David" w:hAnsi="David" w:hint="cs"/>
          <w:rtl/>
        </w:rPr>
        <w:t xml:space="preserve"> המעצר</w:t>
      </w:r>
      <w:r w:rsidR="00276F84" w:rsidRPr="004B7BB3">
        <w:rPr>
          <w:rFonts w:ascii="David" w:hAnsi="David"/>
          <w:rtl/>
        </w:rPr>
        <w:t xml:space="preserve"> לצד מע"ת. בית המשפט המחוזי </w:t>
      </w:r>
      <w:r w:rsidR="00276F84">
        <w:rPr>
          <w:rFonts w:ascii="David" w:hAnsi="David" w:hint="cs"/>
          <w:rtl/>
        </w:rPr>
        <w:t>התערב בענישה כ</w:t>
      </w:r>
      <w:r w:rsidR="00276F84" w:rsidRPr="004B7BB3">
        <w:rPr>
          <w:rFonts w:ascii="David" w:hAnsi="David"/>
          <w:rtl/>
        </w:rPr>
        <w:t xml:space="preserve">ך שגזר על הנאשם עונש של 9 חודשים שירוצו בדרך של עבודות שירות ללא ניכוי ימי המעצר, לצד צו </w:t>
      </w:r>
      <w:r w:rsidR="00276F84">
        <w:rPr>
          <w:rFonts w:ascii="David" w:hAnsi="David" w:hint="cs"/>
          <w:rtl/>
        </w:rPr>
        <w:t>מבחן.</w:t>
      </w:r>
      <w:r w:rsidR="00276F84" w:rsidRPr="004B7BB3">
        <w:rPr>
          <w:rFonts w:ascii="David" w:hAnsi="David"/>
          <w:rtl/>
        </w:rPr>
        <w:t xml:space="preserve"> </w:t>
      </w:r>
    </w:p>
    <w:p w14:paraId="52110F97" w14:textId="77777777" w:rsidR="00276F84" w:rsidRPr="004B7BB3" w:rsidRDefault="00276F84" w:rsidP="00276F84">
      <w:pPr>
        <w:spacing w:after="160" w:line="360" w:lineRule="auto"/>
        <w:ind w:left="720"/>
        <w:contextualSpacing/>
        <w:jc w:val="both"/>
        <w:rPr>
          <w:rFonts w:ascii="David" w:hAnsi="David"/>
        </w:rPr>
      </w:pPr>
    </w:p>
    <w:p w14:paraId="738FF88E" w14:textId="77777777" w:rsidR="00276F84" w:rsidRPr="004B7BB3" w:rsidRDefault="00241382" w:rsidP="00276F84">
      <w:pPr>
        <w:spacing w:line="360" w:lineRule="auto"/>
        <w:ind w:left="720"/>
        <w:contextualSpacing/>
        <w:jc w:val="both"/>
        <w:rPr>
          <w:rFonts w:ascii="Arial" w:hAnsi="Arial"/>
          <w:rtl/>
        </w:rPr>
      </w:pPr>
      <w:hyperlink r:id="rId23" w:history="1">
        <w:r w:rsidRPr="00241382">
          <w:rPr>
            <w:rFonts w:ascii="Arial" w:hAnsi="Arial"/>
            <w:color w:val="0000FF"/>
            <w:u w:val="single"/>
            <w:rtl/>
          </w:rPr>
          <w:t>ת"פ (כ"ס) 33806-01-16</w:t>
        </w:r>
      </w:hyperlink>
      <w:r w:rsidR="00276F84" w:rsidRPr="004B7BB3">
        <w:rPr>
          <w:rFonts w:ascii="Arial" w:hAnsi="Arial"/>
          <w:rtl/>
        </w:rPr>
        <w:t xml:space="preserve"> </w:t>
      </w:r>
      <w:r w:rsidR="00276F84" w:rsidRPr="004B7BB3">
        <w:rPr>
          <w:rFonts w:ascii="Arial" w:hAnsi="Arial"/>
          <w:b/>
          <w:bCs/>
          <w:rtl/>
        </w:rPr>
        <w:t xml:space="preserve">מדינת ישראל נ' גולדנברג </w:t>
      </w:r>
      <w:r w:rsidR="00276F84" w:rsidRPr="004B7BB3">
        <w:rPr>
          <w:rFonts w:ascii="Arial" w:hAnsi="Arial"/>
          <w:rtl/>
        </w:rPr>
        <w:t xml:space="preserve">(11.12.18)- גידול של 122 שתילי קנבוס במשקל 18.9 ק"ג והחזקה קנבוס במשקל 89.53 גרם </w:t>
      </w:r>
      <w:r w:rsidR="00276F84">
        <w:rPr>
          <w:rFonts w:ascii="Arial" w:hAnsi="Arial" w:hint="cs"/>
          <w:rtl/>
        </w:rPr>
        <w:t xml:space="preserve">ובסם נוסף מסוג קנביס במשקל של  </w:t>
      </w:r>
      <w:r w:rsidR="00276F84" w:rsidRPr="004B7BB3">
        <w:rPr>
          <w:rFonts w:ascii="Arial" w:hAnsi="Arial"/>
          <w:rtl/>
        </w:rPr>
        <w:t>43.13 גרם</w:t>
      </w:r>
      <w:r w:rsidR="00276F84">
        <w:rPr>
          <w:rFonts w:ascii="Arial" w:hAnsi="Arial" w:hint="cs"/>
          <w:rtl/>
        </w:rPr>
        <w:t>.</w:t>
      </w:r>
      <w:r w:rsidR="00276F84" w:rsidRPr="004B7BB3">
        <w:rPr>
          <w:rFonts w:ascii="Arial" w:hAnsi="Arial"/>
          <w:rtl/>
        </w:rPr>
        <w:t xml:space="preserve"> </w:t>
      </w:r>
      <w:r w:rsidR="00276F84" w:rsidRPr="004B7BB3">
        <w:rPr>
          <w:rFonts w:ascii="Arial" w:hAnsi="Arial"/>
          <w:b/>
          <w:bCs/>
          <w:rtl/>
        </w:rPr>
        <w:t xml:space="preserve">בית המשפט קבע מתחם </w:t>
      </w:r>
      <w:r w:rsidR="00276F84">
        <w:rPr>
          <w:rFonts w:ascii="Arial" w:hAnsi="Arial" w:hint="cs"/>
          <w:b/>
          <w:bCs/>
          <w:rtl/>
        </w:rPr>
        <w:t>עונשי הולם ה</w:t>
      </w:r>
      <w:r w:rsidR="00276F84" w:rsidRPr="004B7BB3">
        <w:rPr>
          <w:rFonts w:ascii="Arial" w:hAnsi="Arial"/>
          <w:b/>
          <w:bCs/>
          <w:rtl/>
        </w:rPr>
        <w:t>נע בין 5 ל-15 חודשי מאסר בפועל, כעונש עיקרי וקנס שנע בין 2,000 ל-8,000 ₪.</w:t>
      </w:r>
      <w:r w:rsidR="00276F84" w:rsidRPr="004B7BB3">
        <w:rPr>
          <w:rFonts w:ascii="Arial" w:hAnsi="Arial"/>
          <w:rtl/>
        </w:rPr>
        <w:t xml:space="preserve"> בית המשפט סבר כי יש מקום לסט</w:t>
      </w:r>
      <w:r w:rsidR="00276F84">
        <w:rPr>
          <w:rFonts w:ascii="Arial" w:hAnsi="Arial" w:hint="cs"/>
          <w:rtl/>
        </w:rPr>
        <w:t>ות</w:t>
      </w:r>
      <w:r w:rsidR="00276F84" w:rsidRPr="004B7BB3">
        <w:rPr>
          <w:rFonts w:ascii="Arial" w:hAnsi="Arial"/>
          <w:rtl/>
        </w:rPr>
        <w:t xml:space="preserve"> ממתחם העונש ההולם וגזר על הנאשם צו של"צ בהיקף של 250 שעות, לצד מע"ת, צו מבחן וקנס בסך 4,000 ₪.</w:t>
      </w:r>
    </w:p>
    <w:p w14:paraId="753F6495" w14:textId="77777777" w:rsidR="00276F84" w:rsidRPr="004B7BB3" w:rsidRDefault="00276F84" w:rsidP="00276F84">
      <w:pPr>
        <w:spacing w:line="360" w:lineRule="auto"/>
        <w:ind w:left="720"/>
        <w:contextualSpacing/>
        <w:jc w:val="both"/>
        <w:rPr>
          <w:rFonts w:ascii="Arial" w:hAnsi="Arial"/>
          <w:rtl/>
        </w:rPr>
      </w:pPr>
    </w:p>
    <w:p w14:paraId="1C0291DB" w14:textId="77777777" w:rsidR="00276F84" w:rsidRPr="004B7BB3" w:rsidRDefault="00241382" w:rsidP="00276F84">
      <w:pPr>
        <w:spacing w:after="120" w:line="360" w:lineRule="auto"/>
        <w:ind w:left="720"/>
        <w:contextualSpacing/>
        <w:jc w:val="both"/>
        <w:rPr>
          <w:rFonts w:ascii="David" w:hAnsi="David"/>
          <w:rtl/>
        </w:rPr>
      </w:pPr>
      <w:hyperlink r:id="rId24" w:history="1">
        <w:r w:rsidRPr="00241382">
          <w:rPr>
            <w:rFonts w:ascii="David" w:hAnsi="David"/>
            <w:color w:val="0000FF"/>
            <w:u w:val="single"/>
            <w:rtl/>
          </w:rPr>
          <w:t>עפ"ג (תל-אביב) 21920-08-19</w:t>
        </w:r>
      </w:hyperlink>
      <w:r w:rsidR="00276F84" w:rsidRPr="004B7BB3">
        <w:rPr>
          <w:rFonts w:ascii="David" w:hAnsi="David"/>
          <w:rtl/>
        </w:rPr>
        <w:t xml:space="preserve"> </w:t>
      </w:r>
      <w:r w:rsidR="00276F84" w:rsidRPr="004B7BB3">
        <w:rPr>
          <w:rFonts w:ascii="David" w:hAnsi="David"/>
          <w:b/>
          <w:bCs/>
          <w:rtl/>
        </w:rPr>
        <w:t xml:space="preserve">בוקרה נ' מדינת ישראל </w:t>
      </w:r>
      <w:r w:rsidR="00276F84" w:rsidRPr="004B7BB3">
        <w:rPr>
          <w:rFonts w:ascii="David" w:hAnsi="David"/>
          <w:rtl/>
        </w:rPr>
        <w:t>(30.10.19)</w:t>
      </w:r>
      <w:r w:rsidR="00276F84">
        <w:rPr>
          <w:rFonts w:ascii="David" w:hAnsi="David" w:hint="cs"/>
          <w:rtl/>
        </w:rPr>
        <w:t xml:space="preserve"> </w:t>
      </w:r>
      <w:r w:rsidR="00276F84" w:rsidRPr="004B7BB3">
        <w:rPr>
          <w:rFonts w:ascii="David" w:hAnsi="David"/>
          <w:rtl/>
        </w:rPr>
        <w:t>-</w:t>
      </w:r>
      <w:r w:rsidR="00276F84">
        <w:rPr>
          <w:rFonts w:ascii="David" w:hAnsi="David" w:hint="cs"/>
          <w:rtl/>
        </w:rPr>
        <w:t xml:space="preserve"> </w:t>
      </w:r>
      <w:r w:rsidR="00276F84" w:rsidRPr="004B7BB3">
        <w:rPr>
          <w:rFonts w:ascii="David" w:hAnsi="David"/>
          <w:rtl/>
        </w:rPr>
        <w:t>גידול מספר רב של שתילים מסוג קנביס במשקל כולל של כ- 20 ק"ג</w:t>
      </w:r>
      <w:r w:rsidR="00276F84">
        <w:rPr>
          <w:rFonts w:ascii="David" w:hAnsi="David" w:hint="cs"/>
          <w:rtl/>
        </w:rPr>
        <w:t>, בדירה שנשכרה לצורך המעבדה לצד נטילת חשמל</w:t>
      </w:r>
      <w:r w:rsidR="00276F84" w:rsidRPr="004B7BB3">
        <w:rPr>
          <w:rFonts w:ascii="David" w:hAnsi="David"/>
          <w:rtl/>
        </w:rPr>
        <w:t xml:space="preserve">. </w:t>
      </w:r>
      <w:r w:rsidR="00276F84" w:rsidRPr="004B7BB3">
        <w:rPr>
          <w:rFonts w:ascii="David" w:hAnsi="David"/>
          <w:b/>
          <w:bCs/>
          <w:rtl/>
        </w:rPr>
        <w:t xml:space="preserve">בית המשפט קבע כי מתחם </w:t>
      </w:r>
      <w:r w:rsidR="00276F84">
        <w:rPr>
          <w:rFonts w:ascii="David" w:hAnsi="David" w:hint="cs"/>
          <w:b/>
          <w:bCs/>
          <w:rtl/>
        </w:rPr>
        <w:t>העונש ההולם נ</w:t>
      </w:r>
      <w:r w:rsidR="00276F84" w:rsidRPr="004B7BB3">
        <w:rPr>
          <w:rFonts w:ascii="David" w:hAnsi="David"/>
          <w:b/>
          <w:bCs/>
          <w:rtl/>
        </w:rPr>
        <w:t>ע בין 10 חודשי מאסר ועד ל-24 חודשי מאסר לריצוי בפועל.</w:t>
      </w:r>
      <w:r w:rsidR="00276F84" w:rsidRPr="004B7BB3">
        <w:rPr>
          <w:rFonts w:ascii="David" w:hAnsi="David"/>
          <w:rtl/>
        </w:rPr>
        <w:t xml:space="preserve"> נדון </w:t>
      </w:r>
      <w:r w:rsidR="00276F84">
        <w:rPr>
          <w:rFonts w:ascii="David" w:hAnsi="David" w:hint="cs"/>
          <w:rtl/>
        </w:rPr>
        <w:t>ל</w:t>
      </w:r>
      <w:r w:rsidR="00276F84" w:rsidRPr="004B7BB3">
        <w:rPr>
          <w:rFonts w:ascii="David" w:hAnsi="David"/>
          <w:rtl/>
        </w:rPr>
        <w:t>-10 חודשי מאסר בפועל בניכוי ימי מעצרו, לצד מע"ת וקנס כספי. הערעור שהוגש לבית המשפט המחוזי נדחה.</w:t>
      </w:r>
    </w:p>
    <w:p w14:paraId="29A23D6D" w14:textId="77777777" w:rsidR="00276F84" w:rsidRPr="004B7BB3" w:rsidRDefault="00276F84" w:rsidP="00276F84">
      <w:pPr>
        <w:spacing w:after="160" w:line="360" w:lineRule="auto"/>
        <w:ind w:left="720"/>
        <w:contextualSpacing/>
        <w:jc w:val="both"/>
        <w:rPr>
          <w:rFonts w:ascii="David" w:hAnsi="David"/>
        </w:rPr>
      </w:pPr>
    </w:p>
    <w:p w14:paraId="501B4148" w14:textId="77777777" w:rsidR="00276F84" w:rsidRPr="004B7BB3" w:rsidRDefault="00276F84" w:rsidP="00276F84">
      <w:pPr>
        <w:spacing w:after="120" w:line="360" w:lineRule="auto"/>
        <w:ind w:left="720"/>
        <w:contextualSpacing/>
        <w:jc w:val="both"/>
        <w:rPr>
          <w:rFonts w:ascii="David" w:hAnsi="David"/>
        </w:rPr>
      </w:pPr>
      <w:r w:rsidRPr="004B7BB3">
        <w:rPr>
          <w:rFonts w:ascii="David" w:hAnsi="David"/>
          <w:rtl/>
        </w:rPr>
        <w:t xml:space="preserve">עפ"ג (תל-אביב) 32558-11-18 </w:t>
      </w:r>
      <w:r w:rsidRPr="004B7BB3">
        <w:rPr>
          <w:rFonts w:ascii="David" w:hAnsi="David"/>
          <w:b/>
          <w:bCs/>
          <w:rtl/>
        </w:rPr>
        <w:t xml:space="preserve">מוצפי נ' מדינת ישראל </w:t>
      </w:r>
      <w:r w:rsidRPr="004B7BB3">
        <w:rPr>
          <w:rFonts w:ascii="David" w:hAnsi="David"/>
          <w:rtl/>
        </w:rPr>
        <w:t xml:space="preserve">(20.7.20)- גידול קנביס בהיקף כולל של 21.35 קילוגרם. </w:t>
      </w:r>
      <w:r w:rsidRPr="004B7BB3">
        <w:rPr>
          <w:rFonts w:ascii="David" w:hAnsi="David"/>
          <w:b/>
          <w:bCs/>
          <w:rtl/>
        </w:rPr>
        <w:t xml:space="preserve">בית המשפט קבע כי מתחם העונש ההולם נע בין 12 חודשי מאסר ועד ל-30 חודשי מאסר לצד ענישה נלווית. </w:t>
      </w:r>
      <w:r w:rsidRPr="004B7BB3">
        <w:rPr>
          <w:rFonts w:ascii="David" w:hAnsi="David"/>
          <w:rtl/>
        </w:rPr>
        <w:t>נדון ל-12 חודשי מאסר ויום בניכוי ימי מעצרו לצד מע"ת. הערעור שהוגש לבית המשפט המחוזי נדחה.</w:t>
      </w:r>
    </w:p>
    <w:p w14:paraId="40A45A52" w14:textId="77777777" w:rsidR="00276F84" w:rsidRPr="004B7BB3" w:rsidRDefault="00276F84" w:rsidP="00276F84">
      <w:pPr>
        <w:spacing w:line="360" w:lineRule="auto"/>
        <w:ind w:left="720"/>
        <w:contextualSpacing/>
        <w:jc w:val="both"/>
        <w:rPr>
          <w:rFonts w:ascii="Arial" w:hAnsi="Arial"/>
          <w:rtl/>
        </w:rPr>
      </w:pPr>
    </w:p>
    <w:p w14:paraId="7C29DC98" w14:textId="77777777" w:rsidR="00276F84" w:rsidRPr="00676161" w:rsidRDefault="00276F84" w:rsidP="00276F84">
      <w:pPr>
        <w:numPr>
          <w:ilvl w:val="0"/>
          <w:numId w:val="1"/>
        </w:numPr>
        <w:spacing w:after="160" w:line="360" w:lineRule="auto"/>
        <w:contextualSpacing/>
        <w:jc w:val="both"/>
        <w:rPr>
          <w:rFonts w:ascii="Arial" w:hAnsi="Arial"/>
          <w:b/>
          <w:bCs/>
        </w:rPr>
      </w:pPr>
      <w:r w:rsidRPr="004B7BB3">
        <w:rPr>
          <w:rtl/>
        </w:rPr>
        <w:t xml:space="preserve">לאחר ששמעתי טיעוני הצדדים, </w:t>
      </w:r>
      <w:r>
        <w:rPr>
          <w:rFonts w:hint="cs"/>
          <w:rtl/>
        </w:rPr>
        <w:t xml:space="preserve">עמדתי על נסיבות ביצוע העבירות, הערכים המוגנים והפגיעה בהם, בהינתן שבענייננו </w:t>
      </w:r>
      <w:r w:rsidRPr="000E4835">
        <w:rPr>
          <w:rFonts w:hint="cs"/>
          <w:b/>
          <w:bCs/>
          <w:rtl/>
        </w:rPr>
        <w:t>אין נסיבות מחמירות של שכירת דירה במיוחד לשם הקמת מעבדת סמים ואין עבירה של נטילת חשמל לצד עבירות נלוות נוספות</w:t>
      </w:r>
      <w:r>
        <w:rPr>
          <w:rFonts w:hint="cs"/>
          <w:rtl/>
        </w:rPr>
        <w:t xml:space="preserve">, בשים לב למדיניות הפסיקה הנוהגת, מצאתי לקבוע מתחם עונשי הולם </w:t>
      </w:r>
      <w:r w:rsidRPr="00676161">
        <w:rPr>
          <w:rFonts w:hint="cs"/>
          <w:b/>
          <w:bCs/>
          <w:rtl/>
        </w:rPr>
        <w:t>הנע בין 9 חודשי מאסר שיכול וירוצו בעבודות שירות ועד ל- 24 חודשי מאסר לריצוי בפועל, לצד ענישה נלווית.</w:t>
      </w:r>
    </w:p>
    <w:p w14:paraId="6D00A721" w14:textId="77777777" w:rsidR="00276F84" w:rsidRPr="004B7BB3" w:rsidRDefault="00276F84" w:rsidP="00276F84">
      <w:pPr>
        <w:spacing w:after="160" w:line="360" w:lineRule="auto"/>
        <w:ind w:left="360"/>
        <w:jc w:val="both"/>
        <w:rPr>
          <w:rFonts w:ascii="David" w:eastAsia="Calibri" w:hAnsi="David"/>
          <w:b/>
          <w:bCs/>
          <w:u w:val="single"/>
        </w:rPr>
      </w:pPr>
    </w:p>
    <w:p w14:paraId="4D189D31" w14:textId="77777777" w:rsidR="00276F84" w:rsidRPr="004B7BB3" w:rsidRDefault="00276F84" w:rsidP="00276F84">
      <w:pPr>
        <w:spacing w:after="160" w:line="360" w:lineRule="auto"/>
        <w:ind w:left="360"/>
        <w:jc w:val="both"/>
        <w:rPr>
          <w:rFonts w:ascii="David" w:eastAsia="Calibri" w:hAnsi="David"/>
          <w:b/>
          <w:bCs/>
          <w:u w:val="single"/>
          <w:rtl/>
        </w:rPr>
      </w:pPr>
      <w:r w:rsidRPr="004B7BB3">
        <w:rPr>
          <w:rFonts w:ascii="David" w:eastAsia="Calibri" w:hAnsi="David"/>
          <w:b/>
          <w:bCs/>
          <w:u w:val="single"/>
          <w:rtl/>
        </w:rPr>
        <w:t>מיקומו של הנאשם בתוך המתחם</w:t>
      </w:r>
    </w:p>
    <w:p w14:paraId="4453328C" w14:textId="77777777" w:rsidR="00276F84" w:rsidRPr="003234EC" w:rsidRDefault="00276F84" w:rsidP="00276F84">
      <w:pPr>
        <w:numPr>
          <w:ilvl w:val="0"/>
          <w:numId w:val="1"/>
        </w:numPr>
        <w:spacing w:after="160" w:line="360" w:lineRule="auto"/>
        <w:contextualSpacing/>
        <w:jc w:val="both"/>
        <w:rPr>
          <w:rFonts w:ascii="David" w:hAnsi="David"/>
          <w:b/>
          <w:bCs/>
          <w:u w:val="single"/>
        </w:rPr>
      </w:pPr>
      <w:r w:rsidRPr="004B7BB3">
        <w:rPr>
          <w:rFonts w:ascii="David" w:hAnsi="David"/>
          <w:rtl/>
        </w:rPr>
        <w:t>הנאשם בן 3</w:t>
      </w:r>
      <w:r>
        <w:rPr>
          <w:rFonts w:ascii="David" w:hAnsi="David" w:hint="cs"/>
          <w:rtl/>
        </w:rPr>
        <w:t>9</w:t>
      </w:r>
      <w:r w:rsidRPr="004B7BB3">
        <w:rPr>
          <w:rFonts w:ascii="David" w:hAnsi="David"/>
          <w:rtl/>
        </w:rPr>
        <w:t>, גרוש ואב ל</w:t>
      </w:r>
      <w:r>
        <w:rPr>
          <w:rFonts w:ascii="David" w:hAnsi="David" w:hint="cs"/>
          <w:rtl/>
        </w:rPr>
        <w:t>שניים, כיום מתגורר ביחד עם גרושתו וילדיה</w:t>
      </w:r>
      <w:r>
        <w:rPr>
          <w:rFonts w:ascii="David" w:hAnsi="David" w:hint="eastAsia"/>
          <w:rtl/>
        </w:rPr>
        <w:t>ם</w:t>
      </w:r>
      <w:r>
        <w:rPr>
          <w:rFonts w:ascii="David" w:hAnsi="David" w:hint="cs"/>
          <w:rtl/>
        </w:rPr>
        <w:t xml:space="preserve"> המשותפים בעיר חולון, תוך חידוש הזוגיות ועובד במסגרת עסקו של אחיו כשליח. </w:t>
      </w:r>
    </w:p>
    <w:p w14:paraId="46C70538" w14:textId="77777777" w:rsidR="00276F84" w:rsidRDefault="00276F84" w:rsidP="00276F84">
      <w:pPr>
        <w:spacing w:after="160" w:line="360" w:lineRule="auto"/>
        <w:ind w:left="720"/>
        <w:contextualSpacing/>
        <w:jc w:val="both"/>
        <w:rPr>
          <w:rFonts w:ascii="David" w:hAnsi="David"/>
          <w:rtl/>
        </w:rPr>
      </w:pPr>
      <w:r>
        <w:rPr>
          <w:rFonts w:ascii="David" w:hAnsi="David" w:hint="cs"/>
          <w:rtl/>
        </w:rPr>
        <w:t>הנאשם הודה בפתח משפטו ועוד בשלב חקירתו במשטרה, הביע חרטה, חסך בזמן שיפוטי ניכר, בזמנה של התביעה הכללית ובזמנם של עדי התביעה.</w:t>
      </w:r>
    </w:p>
    <w:p w14:paraId="5C1FFF72" w14:textId="77777777" w:rsidR="00276F84" w:rsidRDefault="00276F84" w:rsidP="00276F84">
      <w:pPr>
        <w:spacing w:after="160" w:line="360" w:lineRule="auto"/>
        <w:ind w:left="720"/>
        <w:contextualSpacing/>
        <w:jc w:val="both"/>
        <w:rPr>
          <w:rFonts w:ascii="David" w:hAnsi="David"/>
          <w:rtl/>
        </w:rPr>
      </w:pPr>
    </w:p>
    <w:p w14:paraId="5297AAE7" w14:textId="77777777" w:rsidR="00276F84" w:rsidRPr="003234EC" w:rsidRDefault="00276F84" w:rsidP="00276F84">
      <w:pPr>
        <w:spacing w:after="160" w:line="360" w:lineRule="auto"/>
        <w:ind w:left="720"/>
        <w:contextualSpacing/>
        <w:jc w:val="both"/>
        <w:rPr>
          <w:rFonts w:ascii="David" w:hAnsi="David"/>
          <w:rtl/>
        </w:rPr>
      </w:pPr>
      <w:r>
        <w:rPr>
          <w:rFonts w:ascii="David" w:hAnsi="David" w:hint="cs"/>
          <w:rtl/>
        </w:rPr>
        <w:t xml:space="preserve">הרקע לביצוע העבירה, אליבא דתסקיר שירות המבחן הוא תאונת הדרכים הקשה שעבר הנאשם בשלהי שנת 2016 והכאבים הכרוניים מהם הוא סובל לאורך השנים, </w:t>
      </w:r>
      <w:r w:rsidRPr="003234EC">
        <w:rPr>
          <w:rFonts w:ascii="David" w:hAnsi="David"/>
          <w:rtl/>
        </w:rPr>
        <w:t>לצד הבירוקרטיה וההמתנה אליה נדרש לשם קבלת היתר לקנאביס רפואי.</w:t>
      </w:r>
    </w:p>
    <w:p w14:paraId="1F844EBD" w14:textId="77777777" w:rsidR="00276F84" w:rsidRDefault="00276F84" w:rsidP="00276F84">
      <w:pPr>
        <w:spacing w:after="160" w:line="360" w:lineRule="auto"/>
        <w:ind w:left="720"/>
        <w:contextualSpacing/>
        <w:jc w:val="both"/>
        <w:rPr>
          <w:rFonts w:ascii="David" w:hAnsi="David"/>
          <w:rtl/>
        </w:rPr>
      </w:pPr>
    </w:p>
    <w:p w14:paraId="31CD74F0" w14:textId="77777777" w:rsidR="00276F84" w:rsidRDefault="00276F84" w:rsidP="00276F84">
      <w:pPr>
        <w:spacing w:after="160" w:line="360" w:lineRule="auto"/>
        <w:ind w:left="720"/>
        <w:contextualSpacing/>
        <w:jc w:val="both"/>
        <w:rPr>
          <w:rFonts w:ascii="David" w:hAnsi="David"/>
          <w:rtl/>
        </w:rPr>
      </w:pPr>
      <w:r>
        <w:rPr>
          <w:rFonts w:ascii="David" w:hAnsi="David" w:hint="cs"/>
          <w:rtl/>
        </w:rPr>
        <w:t xml:space="preserve">ההגנה הפנתה למצבו הרפואי המורכב של הנאשם </w:t>
      </w:r>
      <w:r>
        <w:rPr>
          <w:rFonts w:ascii="David" w:hAnsi="David"/>
          <w:rtl/>
        </w:rPr>
        <w:t>–</w:t>
      </w:r>
      <w:r>
        <w:rPr>
          <w:rFonts w:ascii="David" w:hAnsi="David" w:hint="cs"/>
          <w:rtl/>
        </w:rPr>
        <w:t xml:space="preserve"> ס/1 ולעובדה כי לימים קיבל היתר לשימוש בקנביס רפואי </w:t>
      </w:r>
      <w:r>
        <w:rPr>
          <w:rFonts w:ascii="David" w:hAnsi="David"/>
          <w:rtl/>
        </w:rPr>
        <w:t>–</w:t>
      </w:r>
      <w:r>
        <w:rPr>
          <w:rFonts w:ascii="David" w:hAnsi="David" w:hint="cs"/>
          <w:rtl/>
        </w:rPr>
        <w:t xml:space="preserve"> ס/2.</w:t>
      </w:r>
    </w:p>
    <w:p w14:paraId="320BF195" w14:textId="77777777" w:rsidR="00276F84" w:rsidRDefault="00276F84" w:rsidP="00276F84">
      <w:pPr>
        <w:spacing w:after="160" w:line="360" w:lineRule="auto"/>
        <w:ind w:left="720"/>
        <w:contextualSpacing/>
        <w:jc w:val="both"/>
        <w:rPr>
          <w:rFonts w:ascii="David" w:hAnsi="David"/>
          <w:rtl/>
        </w:rPr>
      </w:pPr>
    </w:p>
    <w:p w14:paraId="0F3FA52B" w14:textId="77777777" w:rsidR="00276F84" w:rsidRDefault="00276F84" w:rsidP="00276F84">
      <w:pPr>
        <w:spacing w:after="160" w:line="360" w:lineRule="auto"/>
        <w:ind w:left="720"/>
        <w:contextualSpacing/>
        <w:jc w:val="both"/>
        <w:rPr>
          <w:rFonts w:ascii="David" w:hAnsi="David"/>
          <w:rtl/>
        </w:rPr>
      </w:pPr>
      <w:r>
        <w:rPr>
          <w:rFonts w:ascii="David" w:hAnsi="David" w:hint="cs"/>
          <w:rtl/>
        </w:rPr>
        <w:t>לתיק הוגשו שלושה תסקירים מפורטים, מאת הגורם המקצועי הוא שירות המבחן, הסוקרים את נסיבותיו של הנאשם, תאונת הדרכים הקשה שעבר בשנת 2016 והטיפול שעבר ועובר בפוסט טראומה. השירות הפנה לעברו הישן של הנאשם, שאינו רלוונטי לתיקנו, לנטילת האחריות המלאה ולטיפול שעבר ועובר הנאשם במסגרת השירות לצד מסירת בדיקות שתן נקיות משרידי סם.</w:t>
      </w:r>
    </w:p>
    <w:p w14:paraId="17B01367" w14:textId="77777777" w:rsidR="00276F84" w:rsidRDefault="00276F84" w:rsidP="00276F84">
      <w:pPr>
        <w:spacing w:after="160" w:line="360" w:lineRule="auto"/>
        <w:ind w:left="720"/>
        <w:contextualSpacing/>
        <w:jc w:val="both"/>
        <w:rPr>
          <w:rFonts w:ascii="David" w:hAnsi="David"/>
          <w:rtl/>
        </w:rPr>
      </w:pPr>
      <w:r>
        <w:rPr>
          <w:rFonts w:ascii="David" w:hAnsi="David" w:hint="cs"/>
          <w:rtl/>
        </w:rPr>
        <w:t>הנאשם שולב בצו פיקוח מעצרים עם שחרורו מהמעצר והשירות התרשם כי אין המדובר במי שמאופיי</w:t>
      </w:r>
      <w:r>
        <w:rPr>
          <w:rFonts w:ascii="David" w:hAnsi="David" w:hint="eastAsia"/>
          <w:rtl/>
        </w:rPr>
        <w:t>ן</w:t>
      </w:r>
      <w:r>
        <w:rPr>
          <w:rFonts w:ascii="David" w:hAnsi="David" w:hint="cs"/>
          <w:rtl/>
        </w:rPr>
        <w:t xml:space="preserve"> בדפוסים עבריינים מושרשים אך נוטה לחשיבה לטווח קצר ולחיפוש אחר רווח מהיר ומידי, בעל גבולות פנימיים חלשים.</w:t>
      </w:r>
    </w:p>
    <w:p w14:paraId="58E51369" w14:textId="77777777" w:rsidR="00276F84" w:rsidRDefault="00276F84" w:rsidP="00276F84">
      <w:pPr>
        <w:spacing w:after="160" w:line="360" w:lineRule="auto"/>
        <w:ind w:left="720"/>
        <w:contextualSpacing/>
        <w:jc w:val="both"/>
        <w:rPr>
          <w:rFonts w:ascii="David" w:hAnsi="David"/>
          <w:rtl/>
        </w:rPr>
      </w:pPr>
    </w:p>
    <w:p w14:paraId="67267770" w14:textId="77777777" w:rsidR="00276F84" w:rsidRDefault="00276F84" w:rsidP="00276F84">
      <w:pPr>
        <w:spacing w:after="160" w:line="360" w:lineRule="auto"/>
        <w:ind w:left="720"/>
        <w:contextualSpacing/>
        <w:jc w:val="both"/>
        <w:rPr>
          <w:rFonts w:ascii="David" w:hAnsi="David"/>
          <w:rtl/>
        </w:rPr>
      </w:pPr>
      <w:r>
        <w:rPr>
          <w:rFonts w:ascii="David" w:hAnsi="David" w:hint="cs"/>
          <w:rtl/>
        </w:rPr>
        <w:t>שתיים מבין הבדיקות שמסר הנאשם לשירות לימדו על שרידי סמים אחרים, עם זאת מרבית הבדיקות העידו על ניקיו</w:t>
      </w:r>
      <w:r>
        <w:rPr>
          <w:rFonts w:ascii="David" w:hAnsi="David" w:hint="eastAsia"/>
          <w:rtl/>
        </w:rPr>
        <w:t>ן</w:t>
      </w:r>
      <w:r>
        <w:rPr>
          <w:rFonts w:ascii="David" w:hAnsi="David" w:hint="cs"/>
          <w:rtl/>
        </w:rPr>
        <w:t xml:space="preserve"> מסמים וכך גם אליבא דתסקיר העדכני.</w:t>
      </w:r>
    </w:p>
    <w:p w14:paraId="49C0EACA" w14:textId="77777777" w:rsidR="00276F84" w:rsidRDefault="00276F84" w:rsidP="00276F84">
      <w:pPr>
        <w:spacing w:after="160" w:line="360" w:lineRule="auto"/>
        <w:ind w:left="720"/>
        <w:contextualSpacing/>
        <w:jc w:val="both"/>
        <w:rPr>
          <w:rFonts w:ascii="David" w:hAnsi="David"/>
          <w:rtl/>
        </w:rPr>
      </w:pPr>
      <w:r>
        <w:rPr>
          <w:rFonts w:ascii="David" w:hAnsi="David" w:hint="cs"/>
          <w:rtl/>
        </w:rPr>
        <w:t>השירות מציין כי הנאשם שומר על יציבות תעסוקתית ומנהל אורח חיים יצרני ויציב והשירות ממליץ לבכר את הפן השיקומי בתיק זה ולהשית על הנאשם צו מבחן למשך שנה לצד צו של"צ בהיקף של 250 שעות. השירות מעריך כי הטלת מאסר ולו בעבודות שירות עלולה לפגוע בנאשם באופן ממשי בהתנהלותו התקינה, ביציבות שהשיג וביכולתו להתמודד עם קשייו המשפחתיים כהורה וכמטפל באביו.</w:t>
      </w:r>
    </w:p>
    <w:p w14:paraId="08FC1ED4" w14:textId="77777777" w:rsidR="00276F84" w:rsidRDefault="00276F84" w:rsidP="00276F84">
      <w:pPr>
        <w:spacing w:after="160" w:line="360" w:lineRule="auto"/>
        <w:ind w:left="720"/>
        <w:contextualSpacing/>
        <w:jc w:val="both"/>
        <w:rPr>
          <w:rFonts w:ascii="David" w:hAnsi="David"/>
          <w:rtl/>
        </w:rPr>
      </w:pPr>
    </w:p>
    <w:p w14:paraId="4B375D84" w14:textId="77777777" w:rsidR="00276F84" w:rsidRPr="00DB4D88" w:rsidRDefault="00276F84" w:rsidP="00276F84">
      <w:pPr>
        <w:spacing w:after="160" w:line="360" w:lineRule="auto"/>
        <w:ind w:left="720"/>
        <w:contextualSpacing/>
        <w:jc w:val="both"/>
        <w:rPr>
          <w:rFonts w:ascii="David" w:hAnsi="David"/>
          <w:rtl/>
        </w:rPr>
      </w:pPr>
      <w:r>
        <w:rPr>
          <w:rFonts w:ascii="David" w:hAnsi="David" w:hint="cs"/>
          <w:rtl/>
        </w:rPr>
        <w:t xml:space="preserve">כאמור לנאשם יש עבר פלילי </w:t>
      </w:r>
      <w:r>
        <w:rPr>
          <w:rFonts w:ascii="David" w:hAnsi="David" w:hint="cs"/>
          <w:b/>
          <w:bCs/>
          <w:rtl/>
        </w:rPr>
        <w:t xml:space="preserve">(ת/1) </w:t>
      </w:r>
      <w:r>
        <w:rPr>
          <w:rFonts w:ascii="David" w:hAnsi="David" w:hint="cs"/>
          <w:rtl/>
        </w:rPr>
        <w:t>ישן מאוד בעבירות איומים, הפרת הוראה חוקית והתחזות כאחר, עבר שאינו רלוונטי לתיקנו. הרשעתו האחרונה משנת 2009 בגין עבירה משנת 2007. מעולם לא ריצה מאסר.</w:t>
      </w:r>
    </w:p>
    <w:p w14:paraId="260B7B21" w14:textId="77777777" w:rsidR="00276F84" w:rsidRPr="004B7BB3" w:rsidRDefault="00276F84" w:rsidP="00276F84">
      <w:pPr>
        <w:spacing w:after="160" w:line="256" w:lineRule="auto"/>
        <w:ind w:left="720"/>
        <w:contextualSpacing/>
        <w:jc w:val="both"/>
        <w:rPr>
          <w:rFonts w:ascii="David" w:hAnsi="David"/>
          <w:b/>
          <w:bCs/>
          <w:u w:val="single"/>
        </w:rPr>
      </w:pPr>
    </w:p>
    <w:p w14:paraId="217F633A" w14:textId="77777777" w:rsidR="00276F84" w:rsidRDefault="00276F84" w:rsidP="00276F84">
      <w:pPr>
        <w:pStyle w:val="a9"/>
        <w:numPr>
          <w:ilvl w:val="0"/>
          <w:numId w:val="1"/>
        </w:numPr>
        <w:spacing w:line="360" w:lineRule="auto"/>
        <w:jc w:val="both"/>
      </w:pPr>
      <w:r w:rsidRPr="00DB4D88">
        <w:rPr>
          <w:rFonts w:ascii="David" w:hAnsi="David"/>
          <w:rtl/>
        </w:rPr>
        <w:t xml:space="preserve"> </w:t>
      </w:r>
      <w:r>
        <w:rPr>
          <w:rFonts w:hint="cs"/>
          <w:rtl/>
        </w:rPr>
        <w:t xml:space="preserve">אכן האינטרס הנוגע לשיקומו של הנאשם אינו מהווה אינטרס שלו בלבד, אלא משרת גם את החברה בכללותה. יחד עם זאת, אינטרס זה מהווה </w:t>
      </w:r>
      <w:r w:rsidRPr="00DB4D88">
        <w:rPr>
          <w:rFonts w:hint="cs"/>
          <w:b/>
          <w:bCs/>
          <w:rtl/>
        </w:rPr>
        <w:t>שיקול אחד</w:t>
      </w:r>
      <w:r>
        <w:rPr>
          <w:rFonts w:hint="cs"/>
          <w:rtl/>
        </w:rPr>
        <w:t xml:space="preserve"> מבין מכלול השיקולים העומדים בפני בית המשפט בבואו לגזור את עונשו של הנאשם – ראו והשוו </w:t>
      </w:r>
      <w:hyperlink r:id="rId25" w:history="1">
        <w:r w:rsidR="00241382" w:rsidRPr="00241382">
          <w:rPr>
            <w:b/>
            <w:bCs/>
            <w:color w:val="0000FF"/>
            <w:u w:val="single"/>
            <w:rtl/>
          </w:rPr>
          <w:t>רע"פ 1787/15</w:t>
        </w:r>
      </w:hyperlink>
      <w:r>
        <w:rPr>
          <w:rFonts w:hint="cs"/>
          <w:rtl/>
        </w:rPr>
        <w:t xml:space="preserve"> </w:t>
      </w:r>
      <w:r w:rsidRPr="00DB4D88">
        <w:rPr>
          <w:rFonts w:hint="cs"/>
          <w:b/>
          <w:bCs/>
          <w:rtl/>
        </w:rPr>
        <w:t>עמר נ' מדינת ישראל</w:t>
      </w:r>
      <w:r>
        <w:rPr>
          <w:rFonts w:hint="cs"/>
          <w:rtl/>
        </w:rPr>
        <w:t xml:space="preserve"> </w:t>
      </w:r>
      <w:r w:rsidRPr="00DB4D88">
        <w:rPr>
          <w:rFonts w:hint="cs"/>
          <w:b/>
          <w:bCs/>
          <w:rtl/>
        </w:rPr>
        <w:t>(24/03/15)</w:t>
      </w:r>
      <w:r>
        <w:rPr>
          <w:rFonts w:hint="cs"/>
          <w:rtl/>
        </w:rPr>
        <w:t>.</w:t>
      </w:r>
    </w:p>
    <w:p w14:paraId="2F0E716D" w14:textId="77777777" w:rsidR="00276F84" w:rsidRDefault="00276F84" w:rsidP="00276F84">
      <w:pPr>
        <w:spacing w:line="360" w:lineRule="auto"/>
        <w:jc w:val="both"/>
        <w:rPr>
          <w:rtl/>
        </w:rPr>
      </w:pPr>
    </w:p>
    <w:p w14:paraId="582235C4" w14:textId="77777777" w:rsidR="00276F84" w:rsidRDefault="00276F84" w:rsidP="00276F84">
      <w:pPr>
        <w:spacing w:line="360" w:lineRule="auto"/>
        <w:ind w:left="720"/>
        <w:jc w:val="both"/>
        <w:rPr>
          <w:rtl/>
        </w:rPr>
      </w:pPr>
      <w:r>
        <w:rPr>
          <w:rFonts w:hint="cs"/>
          <w:rtl/>
        </w:rPr>
        <w:t xml:space="preserve">בהינתן כך, ולאחר ששמעתי טיעוני הצדדים, לא מצאתי כי תיק זה מצדיק סטייה ממתחם העונש ההולם אליבא דסעיף </w:t>
      </w:r>
      <w:hyperlink r:id="rId26" w:history="1">
        <w:r w:rsidR="008B5E0C" w:rsidRPr="008B5E0C">
          <w:rPr>
            <w:rStyle w:val="Hyperlink"/>
            <w:rtl/>
          </w:rPr>
          <w:t>40ד</w:t>
        </w:r>
      </w:hyperlink>
      <w:r>
        <w:rPr>
          <w:rFonts w:hint="cs"/>
          <w:rtl/>
        </w:rPr>
        <w:t xml:space="preserve"> ל</w:t>
      </w:r>
      <w:hyperlink r:id="rId27" w:history="1">
        <w:r w:rsidR="00241382" w:rsidRPr="00241382">
          <w:rPr>
            <w:color w:val="0000FF"/>
            <w:u w:val="single"/>
            <w:rtl/>
          </w:rPr>
          <w:t>חוק העונשין</w:t>
        </w:r>
      </w:hyperlink>
      <w:r>
        <w:rPr>
          <w:rFonts w:hint="cs"/>
          <w:rtl/>
        </w:rPr>
        <w:t>.</w:t>
      </w:r>
    </w:p>
    <w:p w14:paraId="337591DF" w14:textId="77777777" w:rsidR="00276F84" w:rsidRDefault="00276F84" w:rsidP="00276F84">
      <w:pPr>
        <w:spacing w:line="360" w:lineRule="auto"/>
        <w:ind w:left="360"/>
        <w:jc w:val="both"/>
        <w:rPr>
          <w:rtl/>
        </w:rPr>
      </w:pPr>
    </w:p>
    <w:p w14:paraId="4069E08B" w14:textId="77777777" w:rsidR="00276F84" w:rsidRDefault="00276F84" w:rsidP="00276F84">
      <w:pPr>
        <w:spacing w:line="360" w:lineRule="auto"/>
        <w:ind w:left="720"/>
        <w:jc w:val="both"/>
        <w:rPr>
          <w:rtl/>
        </w:rPr>
      </w:pPr>
      <w:r>
        <w:rPr>
          <w:rFonts w:hint="cs"/>
          <w:rtl/>
        </w:rPr>
        <w:t xml:space="preserve">ער אני לחלוף הזמן מאז ביצוע העבירה, מעל לשנתיים ימים כאשר לא נפתחו כנגד הנאשם תיקים חדשים, העובדה שהנאשם משולב כיום בקבוצה טיפולית ומוסר דגימות שתן נקיות משרידי סם, שהה במעצר כחודש ימים ובתנאים מגבילים לאורך תקופה ללא כל הפרות, יחד עם זאת סבורני כי </w:t>
      </w:r>
      <w:r w:rsidRPr="00C82D0A">
        <w:rPr>
          <w:rFonts w:hint="cs"/>
          <w:b/>
          <w:bCs/>
          <w:rtl/>
        </w:rPr>
        <w:t>אין</w:t>
      </w:r>
      <w:r>
        <w:rPr>
          <w:rFonts w:hint="cs"/>
          <w:rtl/>
        </w:rPr>
        <w:t xml:space="preserve"> המדובר בהליך טיפולי משמעותי עד כדי כך שראוי ונכון לסטות ממתחם העונש ההולם בתיקנו, כל שכן אליבא דהלכה הפסוקה המדובר בשיקול </w:t>
      </w:r>
      <w:r w:rsidRPr="00C82D0A">
        <w:rPr>
          <w:rFonts w:hint="cs"/>
          <w:b/>
          <w:bCs/>
          <w:rtl/>
        </w:rPr>
        <w:t>אחד</w:t>
      </w:r>
      <w:r>
        <w:rPr>
          <w:rFonts w:hint="cs"/>
          <w:rtl/>
        </w:rPr>
        <w:t xml:space="preserve"> מבין יתר רכיבי הענישה.</w:t>
      </w:r>
    </w:p>
    <w:p w14:paraId="38D807BE" w14:textId="77777777" w:rsidR="00276F84" w:rsidRDefault="00276F84" w:rsidP="00276F84">
      <w:pPr>
        <w:spacing w:line="360" w:lineRule="auto"/>
        <w:ind w:left="720"/>
        <w:jc w:val="both"/>
        <w:rPr>
          <w:rtl/>
        </w:rPr>
      </w:pPr>
      <w:r>
        <w:rPr>
          <w:rFonts w:hint="cs"/>
          <w:rtl/>
        </w:rPr>
        <w:t>סבורני כי גידול סמים בהיקף ניכר של 17 ק"ג אינו יכול לדור עם ענישה בדמות צו של"צ.</w:t>
      </w:r>
    </w:p>
    <w:p w14:paraId="52ADD64B" w14:textId="77777777" w:rsidR="00276F84" w:rsidRDefault="00276F84" w:rsidP="00276F84">
      <w:pPr>
        <w:jc w:val="both"/>
      </w:pPr>
    </w:p>
    <w:p w14:paraId="7202E604" w14:textId="77777777" w:rsidR="00276F84" w:rsidRPr="001D433E" w:rsidRDefault="00276F84" w:rsidP="00276F84">
      <w:pPr>
        <w:numPr>
          <w:ilvl w:val="0"/>
          <w:numId w:val="1"/>
        </w:numPr>
        <w:spacing w:after="160" w:line="360" w:lineRule="auto"/>
        <w:contextualSpacing/>
        <w:jc w:val="both"/>
        <w:rPr>
          <w:rFonts w:ascii="David" w:hAnsi="David"/>
          <w:rtl/>
        </w:rPr>
      </w:pPr>
      <w:r w:rsidRPr="001D433E">
        <w:rPr>
          <w:rFonts w:ascii="David" w:hAnsi="David"/>
          <w:rtl/>
        </w:rPr>
        <w:t xml:space="preserve">לאחר שבחנתי את כלל הטעמים לעיל, ובתוך כך הנסיבות שאינן קשורות בביצוע העבירה, </w:t>
      </w:r>
      <w:r>
        <w:rPr>
          <w:rFonts w:ascii="David" w:hAnsi="David" w:hint="cs"/>
          <w:rtl/>
        </w:rPr>
        <w:t>לרבות העובדה שהנאשם משתף פעולה עם שירות המבחן באופן מלא ודגימות השתן נמצאו נקיות משרידי סמים, מצבו הרפואי של הנאשם, הזוגיות המתחדשת עם גרושתו, המצב המשפחתי לצד מצבו הרפואי של האב, חלוף הזמן, ההודאה לצד הבעת החרטה וחסכון בזמן שיפוטי ניכר, מצאתי למקם את הנאשם בתחתית מתחם העונש ההולם אותו קבעתי בתיק זה.</w:t>
      </w:r>
    </w:p>
    <w:p w14:paraId="743F216F" w14:textId="77777777" w:rsidR="00276F84" w:rsidRPr="004B7BB3" w:rsidRDefault="00276F84" w:rsidP="00276F84">
      <w:pPr>
        <w:spacing w:after="160" w:line="256" w:lineRule="auto"/>
        <w:jc w:val="both"/>
        <w:rPr>
          <w:rFonts w:ascii="David" w:eastAsia="Calibri" w:hAnsi="David"/>
        </w:rPr>
      </w:pPr>
    </w:p>
    <w:p w14:paraId="34F29470" w14:textId="77777777" w:rsidR="00276F84" w:rsidRPr="001D433E" w:rsidRDefault="00276F84" w:rsidP="00276F84">
      <w:pPr>
        <w:pStyle w:val="a9"/>
        <w:numPr>
          <w:ilvl w:val="0"/>
          <w:numId w:val="1"/>
        </w:numPr>
        <w:spacing w:line="360" w:lineRule="auto"/>
        <w:jc w:val="both"/>
        <w:rPr>
          <w:b/>
          <w:bCs/>
          <w:rtl/>
        </w:rPr>
      </w:pPr>
      <w:r w:rsidRPr="001D433E">
        <w:rPr>
          <w:rFonts w:hint="cs"/>
          <w:b/>
          <w:bCs/>
          <w:rtl/>
        </w:rPr>
        <w:t>אשר על כן אני גוזר על הנאשם את העונשים הבאים:</w:t>
      </w:r>
    </w:p>
    <w:p w14:paraId="593562EE" w14:textId="77777777" w:rsidR="00276F84" w:rsidRDefault="00276F84" w:rsidP="00276F84">
      <w:pPr>
        <w:spacing w:line="360" w:lineRule="auto"/>
        <w:jc w:val="both"/>
        <w:rPr>
          <w:rtl/>
        </w:rPr>
      </w:pPr>
    </w:p>
    <w:p w14:paraId="702120EB" w14:textId="77777777" w:rsidR="00276F84" w:rsidRDefault="00276F84" w:rsidP="00276F84">
      <w:pPr>
        <w:spacing w:line="360" w:lineRule="auto"/>
        <w:ind w:firstLine="360"/>
        <w:jc w:val="both"/>
        <w:rPr>
          <w:rtl/>
        </w:rPr>
      </w:pPr>
      <w:r>
        <w:rPr>
          <w:rFonts w:hint="cs"/>
          <w:rtl/>
        </w:rPr>
        <w:t>1.</w:t>
      </w:r>
      <w:r>
        <w:rPr>
          <w:rFonts w:hint="cs"/>
          <w:rtl/>
        </w:rPr>
        <w:tab/>
        <w:t xml:space="preserve">מאסר לתקופה של 9 חודשים בדרך של עבודות שירות, בניכוי ימי המעצר </w:t>
      </w:r>
    </w:p>
    <w:p w14:paraId="41F8DD1E" w14:textId="77777777" w:rsidR="00276F84" w:rsidRDefault="00276F84" w:rsidP="00276F84">
      <w:pPr>
        <w:spacing w:line="360" w:lineRule="auto"/>
        <w:ind w:firstLine="720"/>
        <w:jc w:val="both"/>
        <w:rPr>
          <w:rtl/>
        </w:rPr>
      </w:pPr>
      <w:r>
        <w:rPr>
          <w:rFonts w:hint="cs"/>
          <w:rtl/>
        </w:rPr>
        <w:t>29.10.18-21.11.18</w:t>
      </w:r>
      <w:r>
        <w:rPr>
          <w:rtl/>
        </w:rPr>
        <w:tab/>
      </w:r>
    </w:p>
    <w:p w14:paraId="0347AA95" w14:textId="77777777" w:rsidR="00276F84" w:rsidRDefault="00276F84" w:rsidP="00276F84">
      <w:pPr>
        <w:spacing w:line="360" w:lineRule="auto"/>
        <w:ind w:left="360"/>
        <w:jc w:val="both"/>
        <w:rPr>
          <w:rtl/>
        </w:rPr>
      </w:pPr>
      <w:r>
        <w:rPr>
          <w:rFonts w:hint="cs"/>
          <w:rtl/>
        </w:rPr>
        <w:t xml:space="preserve">  </w:t>
      </w:r>
      <w:r>
        <w:rPr>
          <w:rtl/>
        </w:rPr>
        <w:tab/>
      </w:r>
      <w:r>
        <w:rPr>
          <w:rFonts w:hint="cs"/>
          <w:rtl/>
        </w:rPr>
        <w:t xml:space="preserve">הנאשם יתייצב לריצוי עבודות השירות במפקדת שב"ס, מחוז המרכז, יחידת עבודות      </w:t>
      </w:r>
    </w:p>
    <w:p w14:paraId="6F67D212" w14:textId="77777777" w:rsidR="00276F84" w:rsidRDefault="00276F84" w:rsidP="00276F84">
      <w:pPr>
        <w:spacing w:line="360" w:lineRule="auto"/>
        <w:ind w:left="360" w:firstLine="210"/>
        <w:jc w:val="both"/>
        <w:rPr>
          <w:rtl/>
        </w:rPr>
      </w:pPr>
      <w:r>
        <w:rPr>
          <w:rFonts w:hint="cs"/>
          <w:rtl/>
        </w:rPr>
        <w:t xml:space="preserve">   השירות רמלה, כשהוא מצויד בתעודת זהות, זאת ביום 21.4.21 עד השעה 08:30.</w:t>
      </w:r>
    </w:p>
    <w:p w14:paraId="7CF2E25E" w14:textId="77777777" w:rsidR="00276F84" w:rsidRPr="00F73B2C" w:rsidRDefault="00276F84" w:rsidP="00276F84">
      <w:pPr>
        <w:spacing w:line="360" w:lineRule="auto"/>
        <w:jc w:val="both"/>
        <w:rPr>
          <w:b/>
          <w:bCs/>
          <w:rtl/>
        </w:rPr>
      </w:pPr>
    </w:p>
    <w:p w14:paraId="0CE31B39" w14:textId="77777777" w:rsidR="00276F84" w:rsidRPr="00F73B2C" w:rsidRDefault="00276F84" w:rsidP="00276F84">
      <w:pPr>
        <w:spacing w:line="360" w:lineRule="auto"/>
        <w:ind w:left="720"/>
        <w:jc w:val="both"/>
        <w:rPr>
          <w:b/>
          <w:bCs/>
          <w:rtl/>
        </w:rPr>
      </w:pPr>
      <w:r w:rsidRPr="00F73B2C">
        <w:rPr>
          <w:rFonts w:hint="cs"/>
          <w:b/>
          <w:bCs/>
          <w:rtl/>
        </w:rPr>
        <w:t>אני מזהיר את הנאשם כי אי מילוי עבודות השירות עלול להוביל להפסקתן וריצוי יתרת התקופה מאחורי סורג ובריח.</w:t>
      </w:r>
    </w:p>
    <w:p w14:paraId="7F9822E9" w14:textId="77777777" w:rsidR="00276F84" w:rsidRPr="004B7BB3" w:rsidRDefault="00276F84" w:rsidP="00276F84">
      <w:pPr>
        <w:pStyle w:val="a9"/>
        <w:spacing w:line="360" w:lineRule="auto"/>
        <w:ind w:left="2880"/>
        <w:jc w:val="both"/>
        <w:rPr>
          <w:rtl/>
        </w:rPr>
      </w:pPr>
    </w:p>
    <w:p w14:paraId="0A80303F" w14:textId="77777777" w:rsidR="00276F84" w:rsidRPr="00B05847" w:rsidRDefault="00276F84" w:rsidP="00276F84">
      <w:pPr>
        <w:spacing w:line="360" w:lineRule="auto"/>
        <w:jc w:val="both"/>
        <w:rPr>
          <w:rtl/>
        </w:rPr>
      </w:pPr>
    </w:p>
    <w:p w14:paraId="72C78E11" w14:textId="77777777" w:rsidR="00276F84" w:rsidRDefault="00276F84" w:rsidP="00276F84">
      <w:pPr>
        <w:spacing w:line="360" w:lineRule="auto"/>
        <w:ind w:left="570"/>
        <w:jc w:val="both"/>
        <w:rPr>
          <w:rtl/>
        </w:rPr>
      </w:pPr>
      <w:r>
        <w:rPr>
          <w:rFonts w:hint="cs"/>
          <w:rtl/>
        </w:rPr>
        <w:t xml:space="preserve">2.  מאסר על תנאי בן 6 חודשים למשך 3 שנים מהיום והתנאי שהנאשם לא יעבור בתקופה    </w:t>
      </w:r>
    </w:p>
    <w:p w14:paraId="6CA21051" w14:textId="77777777" w:rsidR="00276F84" w:rsidRDefault="00276F84" w:rsidP="00276F84">
      <w:pPr>
        <w:spacing w:line="360" w:lineRule="auto"/>
        <w:ind w:left="570"/>
        <w:jc w:val="both"/>
        <w:rPr>
          <w:rtl/>
        </w:rPr>
      </w:pPr>
      <w:r>
        <w:rPr>
          <w:rFonts w:hint="cs"/>
          <w:rtl/>
        </w:rPr>
        <w:t xml:space="preserve">     זו כל עבירה על פקודת הסמים מסוג פשע.</w:t>
      </w:r>
    </w:p>
    <w:p w14:paraId="2058F43B" w14:textId="77777777" w:rsidR="00276F84" w:rsidRDefault="00276F84" w:rsidP="00276F84">
      <w:pPr>
        <w:spacing w:line="360" w:lineRule="auto"/>
        <w:jc w:val="both"/>
        <w:rPr>
          <w:rtl/>
        </w:rPr>
      </w:pPr>
    </w:p>
    <w:p w14:paraId="0F9E3834" w14:textId="77777777" w:rsidR="00276F84" w:rsidRDefault="00276F84" w:rsidP="00276F84">
      <w:pPr>
        <w:spacing w:line="360" w:lineRule="auto"/>
        <w:ind w:firstLine="570"/>
        <w:jc w:val="both"/>
        <w:rPr>
          <w:rtl/>
        </w:rPr>
      </w:pPr>
      <w:r>
        <w:rPr>
          <w:rFonts w:hint="cs"/>
          <w:rtl/>
        </w:rPr>
        <w:t>3.  קנס כספי בסך של 2500 ₪ או 25 ימי מאסר תמורתם. הקנס ישולם עד ליום 3.3.21.</w:t>
      </w:r>
    </w:p>
    <w:p w14:paraId="43DEE248" w14:textId="77777777" w:rsidR="00276F84" w:rsidRDefault="00276F84" w:rsidP="00276F84">
      <w:pPr>
        <w:spacing w:line="360" w:lineRule="auto"/>
        <w:jc w:val="both"/>
        <w:rPr>
          <w:rtl/>
        </w:rPr>
      </w:pPr>
    </w:p>
    <w:p w14:paraId="589BB142" w14:textId="77777777" w:rsidR="00276F84" w:rsidRDefault="00276F84" w:rsidP="00276F84">
      <w:pPr>
        <w:spacing w:line="360" w:lineRule="auto"/>
        <w:ind w:firstLine="570"/>
        <w:jc w:val="both"/>
        <w:rPr>
          <w:rtl/>
        </w:rPr>
      </w:pPr>
      <w:r>
        <w:rPr>
          <w:rFonts w:hint="cs"/>
          <w:rtl/>
        </w:rPr>
        <w:t>4. צו מבחן למשך שנה מהיום, כהמלצת שירות המבחן.</w:t>
      </w:r>
    </w:p>
    <w:p w14:paraId="67EC074B" w14:textId="77777777" w:rsidR="00276F84" w:rsidRDefault="00276F84" w:rsidP="00276F84">
      <w:pPr>
        <w:spacing w:line="360" w:lineRule="auto"/>
        <w:ind w:left="780"/>
        <w:jc w:val="both"/>
        <w:rPr>
          <w:rtl/>
        </w:rPr>
      </w:pPr>
      <w:r>
        <w:rPr>
          <w:rFonts w:hint="cs"/>
          <w:rtl/>
        </w:rPr>
        <w:t>אני מזהיר את הנאשם כי אי מילוי צו המבחן או הפסקת שיתוף הפעולה עם שירות המבחן עלול  להוביל להפקעתו, חזרתו לאולם בית המשפט וגזירת ענישה חלופית ונוספת.</w:t>
      </w:r>
    </w:p>
    <w:p w14:paraId="64E0ABAD" w14:textId="77777777" w:rsidR="00276F84" w:rsidRDefault="00276F84" w:rsidP="00276F84">
      <w:pPr>
        <w:spacing w:line="360" w:lineRule="auto"/>
        <w:jc w:val="both"/>
        <w:rPr>
          <w:rtl/>
        </w:rPr>
      </w:pPr>
    </w:p>
    <w:p w14:paraId="1A26E71D" w14:textId="77777777" w:rsidR="00276F84" w:rsidRDefault="00276F84" w:rsidP="00276F84">
      <w:pPr>
        <w:spacing w:line="360" w:lineRule="auto"/>
        <w:jc w:val="both"/>
        <w:rPr>
          <w:rtl/>
        </w:rPr>
      </w:pPr>
      <w:r>
        <w:rPr>
          <w:rFonts w:hint="cs"/>
          <w:rtl/>
        </w:rPr>
        <w:t xml:space="preserve">           5. חילוט בהסכמה של ציוד המעבדה וסכום של 1790 ש"ח לטובת קרן החילוט שלפי פקודת </w:t>
      </w:r>
    </w:p>
    <w:p w14:paraId="617D0027" w14:textId="77777777" w:rsidR="00276F84" w:rsidRPr="00B05847" w:rsidRDefault="00276F84" w:rsidP="00276F84">
      <w:pPr>
        <w:spacing w:line="360" w:lineRule="auto"/>
        <w:ind w:firstLine="720"/>
        <w:jc w:val="both"/>
        <w:rPr>
          <w:rtl/>
        </w:rPr>
      </w:pPr>
      <w:r>
        <w:rPr>
          <w:rFonts w:hint="cs"/>
          <w:rtl/>
        </w:rPr>
        <w:t xml:space="preserve"> הסמים .</w:t>
      </w:r>
    </w:p>
    <w:p w14:paraId="137BAFFD" w14:textId="77777777" w:rsidR="00276F84" w:rsidRPr="00B05847" w:rsidRDefault="00276F84" w:rsidP="00276F84">
      <w:pPr>
        <w:spacing w:line="360" w:lineRule="auto"/>
        <w:jc w:val="both"/>
        <w:rPr>
          <w:rtl/>
        </w:rPr>
      </w:pPr>
    </w:p>
    <w:p w14:paraId="0B1B2BE5" w14:textId="77777777" w:rsidR="00276F84" w:rsidRDefault="00276F84" w:rsidP="00276F84">
      <w:pPr>
        <w:spacing w:after="160" w:line="360" w:lineRule="auto"/>
        <w:jc w:val="both"/>
      </w:pPr>
      <w:r>
        <w:rPr>
          <w:rFonts w:hint="cs"/>
          <w:rtl/>
        </w:rPr>
        <w:t>צו כללי למוצגים – סמים יושמדו. המוצגים הנוספים, ככל שישנם בתיק זה, יטופלו בהתאם להחלטת קצין משטרה מוסמך.</w:t>
      </w:r>
    </w:p>
    <w:p w14:paraId="2C6F9F66" w14:textId="77777777" w:rsidR="00276F84" w:rsidRDefault="00276F84" w:rsidP="00276F84">
      <w:pPr>
        <w:spacing w:after="160" w:line="360" w:lineRule="auto"/>
        <w:jc w:val="both"/>
        <w:rPr>
          <w:rtl/>
        </w:rPr>
      </w:pPr>
      <w:r>
        <w:rPr>
          <w:rFonts w:hint="cs"/>
          <w:rtl/>
        </w:rPr>
        <w:t xml:space="preserve">ככל שקיימת הפקדה בתיק זה או בתיקים קשורים – מ"י/מ"ת, הקנס יקוזז מההפקדה בהסכמת ההגנה באולם, וככל שתיוותר יתרה תושב  לנאשם או למי מטעמו, בכפוף לכל דין או החלטה אחרת. </w:t>
      </w:r>
    </w:p>
    <w:p w14:paraId="5142D02A" w14:textId="77777777" w:rsidR="00276F84" w:rsidRDefault="00241382" w:rsidP="00276F84">
      <w:pPr>
        <w:spacing w:after="160" w:line="360" w:lineRule="auto"/>
        <w:jc w:val="both"/>
        <w:rPr>
          <w:b/>
          <w:bCs/>
          <w:rtl/>
        </w:rPr>
      </w:pPr>
      <w:r w:rsidRPr="00241382">
        <w:rPr>
          <w:b/>
          <w:bCs/>
          <w:color w:val="FFFFFF"/>
          <w:sz w:val="2"/>
          <w:szCs w:val="2"/>
          <w:rtl/>
        </w:rPr>
        <w:t>5129371</w:t>
      </w:r>
      <w:r w:rsidR="00276F84">
        <w:rPr>
          <w:rFonts w:hint="cs"/>
          <w:b/>
          <w:bCs/>
          <w:rtl/>
        </w:rPr>
        <w:t>זכות ערעור לבית המשפט המחוזי בתל אביב בתוך 45 ימים מהיום.</w:t>
      </w:r>
    </w:p>
    <w:p w14:paraId="0B38B95F" w14:textId="77777777" w:rsidR="00276F84" w:rsidRDefault="00241382" w:rsidP="00276F84">
      <w:pPr>
        <w:jc w:val="both"/>
      </w:pPr>
      <w:r w:rsidRPr="00241382">
        <w:rPr>
          <w:color w:val="FFFFFF"/>
          <w:sz w:val="2"/>
          <w:szCs w:val="2"/>
          <w:rtl/>
        </w:rPr>
        <w:t>54678313</w:t>
      </w:r>
      <w:r w:rsidR="00276F84">
        <w:rPr>
          <w:rFonts w:hint="cs"/>
          <w:rtl/>
        </w:rPr>
        <w:t>המזכירות תעביר העתק מגזר הדין לשירות המבחן ולממונה על עבודות השירות.</w:t>
      </w:r>
    </w:p>
    <w:p w14:paraId="1A2C2A63" w14:textId="77777777" w:rsidR="00276F84" w:rsidRPr="00B05847" w:rsidRDefault="00276F84" w:rsidP="00276F84">
      <w:pPr>
        <w:jc w:val="both"/>
        <w:rPr>
          <w:rtl/>
        </w:rPr>
      </w:pPr>
    </w:p>
    <w:p w14:paraId="2B62C646" w14:textId="77777777" w:rsidR="00276F84" w:rsidRPr="00B05847" w:rsidRDefault="00276F84" w:rsidP="00276F84">
      <w:pPr>
        <w:jc w:val="both"/>
        <w:rPr>
          <w:rtl/>
        </w:rPr>
      </w:pPr>
    </w:p>
    <w:p w14:paraId="075D28A6" w14:textId="77777777" w:rsidR="00276F84" w:rsidRPr="00250B83" w:rsidRDefault="00241382" w:rsidP="00241382">
      <w:pPr>
        <w:jc w:val="right"/>
      </w:pPr>
      <w:bookmarkStart w:id="8" w:name="Nitan"/>
      <w:r>
        <w:rPr>
          <w:rFonts w:ascii="Arial" w:hAnsi="Arial"/>
          <w:rtl/>
        </w:rPr>
        <w:t xml:space="preserve">ניתן היום,  ז' שבט תשפ"א, 20 ינואר 2021, במעמד הצדדים. </w:t>
      </w:r>
      <w:bookmarkEnd w:id="8"/>
      <w:r w:rsidR="00276F84" w:rsidRPr="00250B83">
        <w:rPr>
          <w:rFonts w:hint="cs"/>
          <w:rtl/>
        </w:rPr>
        <w:t xml:space="preserve">   </w:t>
      </w:r>
      <w:r w:rsidR="00276F84" w:rsidRPr="00250B83">
        <w:rPr>
          <w:rFonts w:hint="cs"/>
          <w:rtl/>
        </w:rPr>
        <w:tab/>
      </w:r>
      <w:r w:rsidR="00276F84" w:rsidRPr="00250B83">
        <w:rPr>
          <w:rFonts w:hint="cs"/>
          <w:rtl/>
        </w:rPr>
        <w:tab/>
      </w:r>
      <w:r w:rsidR="00276F84" w:rsidRPr="00250B83">
        <w:rPr>
          <w:rFonts w:hint="cs"/>
          <w:rtl/>
        </w:rPr>
        <w:tab/>
      </w:r>
      <w:r w:rsidR="00276F84" w:rsidRPr="00250B83">
        <w:rPr>
          <w:rFonts w:hint="cs"/>
          <w:rtl/>
        </w:rPr>
        <w:tab/>
      </w:r>
      <w:r w:rsidR="00276F84" w:rsidRPr="00250B83">
        <w:rPr>
          <w:rFonts w:hint="cs"/>
          <w:rtl/>
        </w:rPr>
        <w:tab/>
      </w:r>
    </w:p>
    <w:p w14:paraId="1BED2B25" w14:textId="77777777" w:rsidR="00276F84" w:rsidRPr="00250B83" w:rsidRDefault="00276F84" w:rsidP="00276F84">
      <w:pPr>
        <w:jc w:val="right"/>
        <w:rPr>
          <w:rFonts w:ascii="Arial" w:hAnsi="Arial"/>
          <w:rtl/>
        </w:rPr>
      </w:pPr>
    </w:p>
    <w:p w14:paraId="749CDED0" w14:textId="77777777" w:rsidR="00D31787" w:rsidRPr="00241382" w:rsidRDefault="00D31787" w:rsidP="00241382">
      <w:pPr>
        <w:keepNext/>
        <w:rPr>
          <w:rFonts w:ascii="David" w:hAnsi="David"/>
          <w:color w:val="000000"/>
          <w:sz w:val="22"/>
          <w:szCs w:val="22"/>
          <w:rtl/>
        </w:rPr>
      </w:pPr>
    </w:p>
    <w:p w14:paraId="411CD07E" w14:textId="77777777" w:rsidR="00241382" w:rsidRPr="00241382" w:rsidRDefault="00241382" w:rsidP="00241382">
      <w:pPr>
        <w:keepNext/>
        <w:rPr>
          <w:rFonts w:ascii="David" w:hAnsi="David"/>
          <w:color w:val="000000"/>
          <w:sz w:val="22"/>
          <w:szCs w:val="22"/>
          <w:rtl/>
        </w:rPr>
      </w:pPr>
      <w:r w:rsidRPr="00241382">
        <w:rPr>
          <w:rFonts w:ascii="David" w:hAnsi="David"/>
          <w:color w:val="000000"/>
          <w:sz w:val="22"/>
          <w:szCs w:val="22"/>
          <w:rtl/>
        </w:rPr>
        <w:t>רועי פרי 54678313</w:t>
      </w:r>
    </w:p>
    <w:p w14:paraId="0977403A" w14:textId="77777777" w:rsidR="00241382" w:rsidRDefault="00241382" w:rsidP="00241382">
      <w:pPr>
        <w:rPr>
          <w:rFonts w:hint="cs"/>
        </w:rPr>
      </w:pPr>
      <w:r w:rsidRPr="00241382">
        <w:rPr>
          <w:color w:val="000000"/>
          <w:rtl/>
        </w:rPr>
        <w:t>נוסח מסמך זה כפוף לשינויי ניסוח ועריכה</w:t>
      </w:r>
      <w:r w:rsidR="00AF64CC">
        <w:rPr>
          <w:rFonts w:hint="cs"/>
          <w:rtl/>
        </w:rPr>
        <w:t xml:space="preserve"> </w:t>
      </w:r>
    </w:p>
    <w:p w14:paraId="3EE7AB5D" w14:textId="77777777" w:rsidR="00241382" w:rsidRDefault="00241382" w:rsidP="00241382">
      <w:pPr>
        <w:rPr>
          <w:rtl/>
        </w:rPr>
      </w:pPr>
    </w:p>
    <w:p w14:paraId="58A5F4C3" w14:textId="77777777" w:rsidR="00241382" w:rsidRDefault="00241382" w:rsidP="00241382">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71ABBED8" w14:textId="77777777" w:rsidR="00241382" w:rsidRPr="00241382" w:rsidRDefault="00241382" w:rsidP="00241382">
      <w:pPr>
        <w:jc w:val="center"/>
        <w:rPr>
          <w:color w:val="0000FF"/>
          <w:u w:val="single"/>
        </w:rPr>
      </w:pPr>
    </w:p>
    <w:sectPr w:rsidR="00241382" w:rsidRPr="00241382" w:rsidSect="00241382">
      <w:headerReference w:type="even" r:id="rId29"/>
      <w:headerReference w:type="default" r:id="rId30"/>
      <w:footerReference w:type="even" r:id="rId31"/>
      <w:footerReference w:type="default" r:id="rId32"/>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99B3A8" w14:textId="77777777" w:rsidR="00310DF0" w:rsidRDefault="00310DF0" w:rsidP="00EF2782">
      <w:r>
        <w:separator/>
      </w:r>
    </w:p>
  </w:endnote>
  <w:endnote w:type="continuationSeparator" w:id="0">
    <w:p w14:paraId="34E7FEFF" w14:textId="77777777" w:rsidR="00310DF0" w:rsidRDefault="00310DF0" w:rsidP="00EF2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67F3D" w14:textId="77777777" w:rsidR="00241382" w:rsidRDefault="00241382" w:rsidP="0024138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17C043A" w14:textId="77777777" w:rsidR="0014082F" w:rsidRPr="00241382" w:rsidRDefault="00241382" w:rsidP="0024138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89FDD" w14:textId="77777777" w:rsidR="00241382" w:rsidRDefault="00241382" w:rsidP="0024138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B6E66">
      <w:rPr>
        <w:rFonts w:ascii="FrankRuehl" w:hAnsi="FrankRuehl" w:cs="FrankRuehl"/>
        <w:noProof/>
        <w:rtl/>
      </w:rPr>
      <w:t>1</w:t>
    </w:r>
    <w:r>
      <w:rPr>
        <w:rFonts w:ascii="FrankRuehl" w:hAnsi="FrankRuehl" w:cs="FrankRuehl"/>
        <w:rtl/>
      </w:rPr>
      <w:fldChar w:fldCharType="end"/>
    </w:r>
  </w:p>
  <w:p w14:paraId="57E992BD" w14:textId="77777777" w:rsidR="0014082F" w:rsidRPr="00241382" w:rsidRDefault="00241382" w:rsidP="0024138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1A205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287A7" w14:textId="77777777" w:rsidR="00310DF0" w:rsidRDefault="00310DF0" w:rsidP="00EF2782">
      <w:r>
        <w:separator/>
      </w:r>
    </w:p>
  </w:footnote>
  <w:footnote w:type="continuationSeparator" w:id="0">
    <w:p w14:paraId="418691DD" w14:textId="77777777" w:rsidR="00310DF0" w:rsidRDefault="00310DF0" w:rsidP="00EF27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02A5B" w14:textId="77777777" w:rsidR="00241382" w:rsidRPr="00241382" w:rsidRDefault="00241382" w:rsidP="0024138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5672-11-18</w:t>
    </w:r>
    <w:r>
      <w:rPr>
        <w:rFonts w:ascii="David" w:hAnsi="David"/>
        <w:color w:val="000000"/>
        <w:sz w:val="22"/>
        <w:szCs w:val="22"/>
        <w:rtl/>
      </w:rPr>
      <w:tab/>
      <w:t xml:space="preserve"> מדינת ישראל נ' יוסי לנקרי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DBF32" w14:textId="77777777" w:rsidR="00241382" w:rsidRPr="00241382" w:rsidRDefault="00241382" w:rsidP="0024138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5672-11-18</w:t>
    </w:r>
    <w:r>
      <w:rPr>
        <w:rFonts w:ascii="David" w:hAnsi="David"/>
        <w:color w:val="000000"/>
        <w:sz w:val="22"/>
        <w:szCs w:val="22"/>
        <w:rtl/>
      </w:rPr>
      <w:tab/>
      <w:t xml:space="preserve"> מדינת ישראל נ' יוסי לנקרי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501C45"/>
    <w:multiLevelType w:val="hybridMultilevel"/>
    <w:tmpl w:val="ED66F800"/>
    <w:lvl w:ilvl="0" w:tplc="CB9E04A0">
      <w:start w:val="1"/>
      <w:numFmt w:val="decimal"/>
      <w:lvlText w:val="%1."/>
      <w:lvlJc w:val="left"/>
      <w:pPr>
        <w:ind w:left="720" w:hanging="360"/>
      </w:pPr>
      <w:rPr>
        <w:b w:val="0"/>
        <w:bCs w:val="0"/>
      </w:rPr>
    </w:lvl>
    <w:lvl w:ilvl="1" w:tplc="60E0F12C">
      <w:start w:val="1"/>
      <w:numFmt w:val="lowerLetter"/>
      <w:lvlText w:val="%2."/>
      <w:lvlJc w:val="left"/>
      <w:pPr>
        <w:ind w:left="1440" w:hanging="360"/>
      </w:pPr>
    </w:lvl>
    <w:lvl w:ilvl="2" w:tplc="ADB69D5A">
      <w:start w:val="1"/>
      <w:numFmt w:val="lowerRoman"/>
      <w:lvlText w:val="%3."/>
      <w:lvlJc w:val="right"/>
      <w:pPr>
        <w:ind w:left="2160" w:hanging="180"/>
      </w:pPr>
    </w:lvl>
    <w:lvl w:ilvl="3" w:tplc="07B05DB6">
      <w:start w:val="1"/>
      <w:numFmt w:val="decimal"/>
      <w:lvlText w:val="%4."/>
      <w:lvlJc w:val="left"/>
      <w:pPr>
        <w:ind w:left="2880" w:hanging="360"/>
      </w:pPr>
    </w:lvl>
    <w:lvl w:ilvl="4" w:tplc="6FC0B49A">
      <w:start w:val="1"/>
      <w:numFmt w:val="lowerLetter"/>
      <w:lvlText w:val="%5."/>
      <w:lvlJc w:val="left"/>
      <w:pPr>
        <w:ind w:left="3600" w:hanging="360"/>
      </w:pPr>
    </w:lvl>
    <w:lvl w:ilvl="5" w:tplc="17F2F136">
      <w:start w:val="1"/>
      <w:numFmt w:val="lowerRoman"/>
      <w:lvlText w:val="%6."/>
      <w:lvlJc w:val="right"/>
      <w:pPr>
        <w:ind w:left="4320" w:hanging="180"/>
      </w:pPr>
    </w:lvl>
    <w:lvl w:ilvl="6" w:tplc="399EC75C">
      <w:start w:val="1"/>
      <w:numFmt w:val="decimal"/>
      <w:lvlText w:val="%7."/>
      <w:lvlJc w:val="left"/>
      <w:pPr>
        <w:ind w:left="5040" w:hanging="360"/>
      </w:pPr>
    </w:lvl>
    <w:lvl w:ilvl="7" w:tplc="D2324E1E">
      <w:start w:val="1"/>
      <w:numFmt w:val="lowerLetter"/>
      <w:lvlText w:val="%8."/>
      <w:lvlJc w:val="left"/>
      <w:pPr>
        <w:ind w:left="5760" w:hanging="360"/>
      </w:pPr>
    </w:lvl>
    <w:lvl w:ilvl="8" w:tplc="48E6018E">
      <w:start w:val="1"/>
      <w:numFmt w:val="lowerRoman"/>
      <w:lvlText w:val="%9."/>
      <w:lvlJc w:val="right"/>
      <w:pPr>
        <w:ind w:left="6480" w:hanging="180"/>
      </w:pPr>
    </w:lvl>
  </w:abstractNum>
  <w:num w:numId="1" w16cid:durableId="1835205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76F84"/>
    <w:rsid w:val="000B6E66"/>
    <w:rsid w:val="0014082F"/>
    <w:rsid w:val="00241382"/>
    <w:rsid w:val="00276F84"/>
    <w:rsid w:val="00310DF0"/>
    <w:rsid w:val="003A33AF"/>
    <w:rsid w:val="003F678C"/>
    <w:rsid w:val="00493F4D"/>
    <w:rsid w:val="004F2D94"/>
    <w:rsid w:val="00773081"/>
    <w:rsid w:val="00836B52"/>
    <w:rsid w:val="008B5E0C"/>
    <w:rsid w:val="00AF64CC"/>
    <w:rsid w:val="00BF6108"/>
    <w:rsid w:val="00D31787"/>
    <w:rsid w:val="00EF2782"/>
    <w:rsid w:val="00FC43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9DB301"/>
  <w15:chartTrackingRefBased/>
  <w15:docId w15:val="{D0BCBEF5-5B3C-4964-A8AE-9BAB611E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76F8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76F84"/>
    <w:pPr>
      <w:tabs>
        <w:tab w:val="center" w:pos="4153"/>
        <w:tab w:val="right" w:pos="8306"/>
      </w:tabs>
    </w:pPr>
  </w:style>
  <w:style w:type="character" w:customStyle="1" w:styleId="a4">
    <w:name w:val="כותרת עליונה תו"/>
    <w:link w:val="a3"/>
    <w:rsid w:val="00276F84"/>
    <w:rPr>
      <w:rFonts w:ascii="Times New Roman" w:eastAsia="Times New Roman" w:hAnsi="Times New Roman" w:cs="David"/>
      <w:sz w:val="24"/>
      <w:szCs w:val="24"/>
    </w:rPr>
  </w:style>
  <w:style w:type="paragraph" w:styleId="a5">
    <w:name w:val="footer"/>
    <w:basedOn w:val="a"/>
    <w:link w:val="a6"/>
    <w:rsid w:val="00276F84"/>
    <w:pPr>
      <w:tabs>
        <w:tab w:val="center" w:pos="4153"/>
        <w:tab w:val="right" w:pos="8306"/>
      </w:tabs>
    </w:pPr>
  </w:style>
  <w:style w:type="character" w:customStyle="1" w:styleId="a6">
    <w:name w:val="כותרת תחתונה תו"/>
    <w:link w:val="a5"/>
    <w:rsid w:val="00276F84"/>
    <w:rPr>
      <w:rFonts w:ascii="Times New Roman" w:eastAsia="Times New Roman" w:hAnsi="Times New Roman" w:cs="David"/>
      <w:sz w:val="24"/>
      <w:szCs w:val="24"/>
    </w:rPr>
  </w:style>
  <w:style w:type="table" w:styleId="a7">
    <w:name w:val="Table Grid"/>
    <w:basedOn w:val="a1"/>
    <w:rsid w:val="00276F8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76F84"/>
  </w:style>
  <w:style w:type="paragraph" w:styleId="a9">
    <w:name w:val="List Paragraph"/>
    <w:basedOn w:val="a"/>
    <w:qFormat/>
    <w:rsid w:val="00276F84"/>
    <w:pPr>
      <w:ind w:left="720"/>
      <w:contextualSpacing/>
    </w:pPr>
  </w:style>
  <w:style w:type="character" w:styleId="Hyperlink">
    <w:name w:val="Hyperlink"/>
    <w:rsid w:val="002413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0453234" TargetMode="External"/><Relationship Id="rId18" Type="http://schemas.openxmlformats.org/officeDocument/2006/relationships/hyperlink" Target="http://www.nevo.co.il/case/26186358" TargetMode="External"/><Relationship Id="rId26" Type="http://schemas.openxmlformats.org/officeDocument/2006/relationships/hyperlink" Target="http://www.nevo.co.il/law/70301/40d" TargetMode="External"/><Relationship Id="rId3" Type="http://schemas.openxmlformats.org/officeDocument/2006/relationships/settings" Target="settings.xml"/><Relationship Id="rId21" Type="http://schemas.openxmlformats.org/officeDocument/2006/relationships/hyperlink" Target="http://www.nevo.co.il/case/22267098"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0705570" TargetMode="External"/><Relationship Id="rId25" Type="http://schemas.openxmlformats.org/officeDocument/2006/relationships/hyperlink" Target="http://www.nevo.co.il/case/20111708"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16938303" TargetMode="External"/><Relationship Id="rId20" Type="http://schemas.openxmlformats.org/officeDocument/2006/relationships/hyperlink" Target="http://www.nevo.co.il/case/8291661"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yperlink" Target="http://www.nevo.co.il/case/25966928"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0453234" TargetMode="External"/><Relationship Id="rId23" Type="http://schemas.openxmlformats.org/officeDocument/2006/relationships/hyperlink" Target="http://www.nevo.co.il/case/20889417"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40d" TargetMode="External"/><Relationship Id="rId19" Type="http://schemas.openxmlformats.org/officeDocument/2006/relationships/hyperlink" Target="http://www.nevo.co.il/case/26072630"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5976759" TargetMode="External"/><Relationship Id="rId27" Type="http://schemas.openxmlformats.org/officeDocument/2006/relationships/hyperlink" Target="http://www.nevo.co.il/law/70301" TargetMode="External"/><Relationship Id="rId30" Type="http://schemas.openxmlformats.org/officeDocument/2006/relationships/header" Target="header2.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2364</Words>
  <Characters>11825</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14161</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http://www.nevo.co.il/law/70301/40d</vt:lpwstr>
      </vt:variant>
      <vt:variant>
        <vt:lpwstr/>
      </vt:variant>
      <vt:variant>
        <vt:i4>3276914</vt:i4>
      </vt:variant>
      <vt:variant>
        <vt:i4>54</vt:i4>
      </vt:variant>
      <vt:variant>
        <vt:i4>0</vt:i4>
      </vt:variant>
      <vt:variant>
        <vt:i4>5</vt:i4>
      </vt:variant>
      <vt:variant>
        <vt:lpwstr>http://www.nevo.co.il/case/20111708</vt:lpwstr>
      </vt:variant>
      <vt:variant>
        <vt:lpwstr/>
      </vt:variant>
      <vt:variant>
        <vt:i4>4128894</vt:i4>
      </vt:variant>
      <vt:variant>
        <vt:i4>51</vt:i4>
      </vt:variant>
      <vt:variant>
        <vt:i4>0</vt:i4>
      </vt:variant>
      <vt:variant>
        <vt:i4>5</vt:i4>
      </vt:variant>
      <vt:variant>
        <vt:lpwstr>http://www.nevo.co.il/case/25966928</vt:lpwstr>
      </vt:variant>
      <vt:variant>
        <vt:lpwstr/>
      </vt:variant>
      <vt:variant>
        <vt:i4>3276920</vt:i4>
      </vt:variant>
      <vt:variant>
        <vt:i4>48</vt:i4>
      </vt:variant>
      <vt:variant>
        <vt:i4>0</vt:i4>
      </vt:variant>
      <vt:variant>
        <vt:i4>5</vt:i4>
      </vt:variant>
      <vt:variant>
        <vt:lpwstr>http://www.nevo.co.il/case/20889417</vt:lpwstr>
      </vt:variant>
      <vt:variant>
        <vt:lpwstr/>
      </vt:variant>
      <vt:variant>
        <vt:i4>3670129</vt:i4>
      </vt:variant>
      <vt:variant>
        <vt:i4>45</vt:i4>
      </vt:variant>
      <vt:variant>
        <vt:i4>0</vt:i4>
      </vt:variant>
      <vt:variant>
        <vt:i4>5</vt:i4>
      </vt:variant>
      <vt:variant>
        <vt:lpwstr>http://www.nevo.co.il/case/25976759</vt:lpwstr>
      </vt:variant>
      <vt:variant>
        <vt:lpwstr/>
      </vt:variant>
      <vt:variant>
        <vt:i4>4063344</vt:i4>
      </vt:variant>
      <vt:variant>
        <vt:i4>42</vt:i4>
      </vt:variant>
      <vt:variant>
        <vt:i4>0</vt:i4>
      </vt:variant>
      <vt:variant>
        <vt:i4>5</vt:i4>
      </vt:variant>
      <vt:variant>
        <vt:lpwstr>http://www.nevo.co.il/case/22267098</vt:lpwstr>
      </vt:variant>
      <vt:variant>
        <vt:lpwstr/>
      </vt:variant>
      <vt:variant>
        <vt:i4>3539057</vt:i4>
      </vt:variant>
      <vt:variant>
        <vt:i4>39</vt:i4>
      </vt:variant>
      <vt:variant>
        <vt:i4>0</vt:i4>
      </vt:variant>
      <vt:variant>
        <vt:i4>5</vt:i4>
      </vt:variant>
      <vt:variant>
        <vt:lpwstr>http://www.nevo.co.il/case/8291661</vt:lpwstr>
      </vt:variant>
      <vt:variant>
        <vt:lpwstr/>
      </vt:variant>
      <vt:variant>
        <vt:i4>3342451</vt:i4>
      </vt:variant>
      <vt:variant>
        <vt:i4>36</vt:i4>
      </vt:variant>
      <vt:variant>
        <vt:i4>0</vt:i4>
      </vt:variant>
      <vt:variant>
        <vt:i4>5</vt:i4>
      </vt:variant>
      <vt:variant>
        <vt:lpwstr>http://www.nevo.co.il/case/26072630</vt:lpwstr>
      </vt:variant>
      <vt:variant>
        <vt:lpwstr/>
      </vt:variant>
      <vt:variant>
        <vt:i4>3145849</vt:i4>
      </vt:variant>
      <vt:variant>
        <vt:i4>33</vt:i4>
      </vt:variant>
      <vt:variant>
        <vt:i4>0</vt:i4>
      </vt:variant>
      <vt:variant>
        <vt:i4>5</vt:i4>
      </vt:variant>
      <vt:variant>
        <vt:lpwstr>http://www.nevo.co.il/case/26186358</vt:lpwstr>
      </vt:variant>
      <vt:variant>
        <vt:lpwstr/>
      </vt:variant>
      <vt:variant>
        <vt:i4>3604593</vt:i4>
      </vt:variant>
      <vt:variant>
        <vt:i4>30</vt:i4>
      </vt:variant>
      <vt:variant>
        <vt:i4>0</vt:i4>
      </vt:variant>
      <vt:variant>
        <vt:i4>5</vt:i4>
      </vt:variant>
      <vt:variant>
        <vt:lpwstr>http://www.nevo.co.il/case/20705570</vt:lpwstr>
      </vt:variant>
      <vt:variant>
        <vt:lpwstr/>
      </vt:variant>
      <vt:variant>
        <vt:i4>3145842</vt:i4>
      </vt:variant>
      <vt:variant>
        <vt:i4>27</vt:i4>
      </vt:variant>
      <vt:variant>
        <vt:i4>0</vt:i4>
      </vt:variant>
      <vt:variant>
        <vt:i4>5</vt:i4>
      </vt:variant>
      <vt:variant>
        <vt:lpwstr>http://www.nevo.co.il/case/16938303</vt:lpwstr>
      </vt:variant>
      <vt:variant>
        <vt:lpwstr/>
      </vt:variant>
      <vt:variant>
        <vt:i4>3539059</vt:i4>
      </vt:variant>
      <vt:variant>
        <vt:i4>24</vt:i4>
      </vt:variant>
      <vt:variant>
        <vt:i4>0</vt:i4>
      </vt:variant>
      <vt:variant>
        <vt:i4>5</vt:i4>
      </vt:variant>
      <vt:variant>
        <vt:lpwstr>http://www.nevo.co.il/case/20453234</vt:lpwstr>
      </vt:variant>
      <vt:variant>
        <vt:lpwstr/>
      </vt:variant>
      <vt:variant>
        <vt:i4>7995492</vt:i4>
      </vt:variant>
      <vt:variant>
        <vt:i4>21</vt:i4>
      </vt:variant>
      <vt:variant>
        <vt:i4>0</vt:i4>
      </vt:variant>
      <vt:variant>
        <vt:i4>5</vt:i4>
      </vt:variant>
      <vt:variant>
        <vt:lpwstr>http://www.nevo.co.il/law/70301</vt:lpwstr>
      </vt:variant>
      <vt:variant>
        <vt:lpwstr/>
      </vt:variant>
      <vt:variant>
        <vt:i4>3539059</vt:i4>
      </vt:variant>
      <vt:variant>
        <vt:i4>18</vt:i4>
      </vt:variant>
      <vt:variant>
        <vt:i4>0</vt:i4>
      </vt:variant>
      <vt:variant>
        <vt:i4>5</vt:i4>
      </vt:variant>
      <vt:variant>
        <vt:lpwstr>http://www.nevo.co.il/case/20453234</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2025-04-22T23:58:00Z</dcterms:created>
  <dcterms:modified xsi:type="dcterms:W3CDTF">2025-04-22T23:58:00Z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5672</vt:lpwstr>
  </property>
  <property fmtid="{D5CDD505-2E9C-101B-9397-08002B2CF9AE}" pid="6" name="NEWPARTB">
    <vt:lpwstr>11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יוסי לנקרי</vt:lpwstr>
  </property>
  <property fmtid="{D5CDD505-2E9C-101B-9397-08002B2CF9AE}" pid="10" name="LAWYER">
    <vt:lpwstr>שחר יריב;אמילי לאמי</vt:lpwstr>
  </property>
  <property fmtid="{D5CDD505-2E9C-101B-9397-08002B2CF9AE}" pid="11" name="JUDGE">
    <vt:lpwstr>רועי פרי</vt:lpwstr>
  </property>
  <property fmtid="{D5CDD505-2E9C-101B-9397-08002B2CF9AE}" pid="12" name="CITY">
    <vt:lpwstr>ת"א</vt:lpwstr>
  </property>
  <property fmtid="{D5CDD505-2E9C-101B-9397-08002B2CF9AE}" pid="13" name="DATE">
    <vt:lpwstr>20210120</vt:lpwstr>
  </property>
  <property fmtid="{D5CDD505-2E9C-101B-9397-08002B2CF9AE}" pid="14" name="TYPE_N_DATE">
    <vt:lpwstr>38020210120</vt:lpwstr>
  </property>
  <property fmtid="{D5CDD505-2E9C-101B-9397-08002B2CF9AE}" pid="15" name="WORDNUMPAGES">
    <vt:lpwstr>8</vt:lpwstr>
  </property>
  <property fmtid="{D5CDD505-2E9C-101B-9397-08002B2CF9AE}" pid="16" name="TYPE_ABS_DATE">
    <vt:lpwstr>380020210120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20453234:2;16938303;20705570;26186358;26072630;8291661;22267098;25976759;20889417;25966928;20111708</vt:lpwstr>
  </property>
  <property fmtid="{D5CDD505-2E9C-101B-9397-08002B2CF9AE}" pid="36" name="LAWLISTTMP1">
    <vt:lpwstr>4216/006</vt:lpwstr>
  </property>
  <property fmtid="{D5CDD505-2E9C-101B-9397-08002B2CF9AE}" pid="37" name="LAWLISTTMP2">
    <vt:lpwstr>70301/040d</vt:lpwstr>
  </property>
</Properties>
</file>