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93B36" w:rsidRPr="00955CA4" w14:paraId="6805F0C6" w14:textId="77777777" w:rsidTr="0047458D">
        <w:trPr>
          <w:trHeight w:hRule="exact" w:val="418"/>
          <w:jc w:val="center"/>
        </w:trPr>
        <w:tc>
          <w:tcPr>
            <w:tcW w:w="8721" w:type="dxa"/>
            <w:gridSpan w:val="2"/>
          </w:tcPr>
          <w:p w14:paraId="5685D9EB" w14:textId="77777777" w:rsidR="00F93B36" w:rsidRPr="00955CA4" w:rsidRDefault="00F93B36" w:rsidP="00807CB3">
            <w:pPr>
              <w:pStyle w:val="a3"/>
              <w:jc w:val="center"/>
              <w:rPr>
                <w:rFonts w:ascii="Tahoma" w:hAnsi="Tahoma" w:cs="Tahoma"/>
                <w:color w:val="000080"/>
                <w:rtl/>
              </w:rPr>
            </w:pPr>
            <w:bookmarkStart w:id="0" w:name="LastJudge"/>
            <w:r w:rsidRPr="00955CA4">
              <w:rPr>
                <w:rFonts w:ascii="Tahoma" w:hAnsi="Tahoma" w:cs="Tahoma"/>
                <w:b/>
                <w:bCs/>
                <w:color w:val="000080"/>
                <w:rtl/>
              </w:rPr>
              <w:t>בית משפט השלום ברחובות</w:t>
            </w:r>
          </w:p>
        </w:tc>
      </w:tr>
      <w:tr w:rsidR="00F93B36" w:rsidRPr="00955CA4" w14:paraId="051B99D1" w14:textId="77777777" w:rsidTr="0047458D">
        <w:trPr>
          <w:trHeight w:val="337"/>
          <w:jc w:val="center"/>
        </w:trPr>
        <w:tc>
          <w:tcPr>
            <w:tcW w:w="5054" w:type="dxa"/>
          </w:tcPr>
          <w:p w14:paraId="46F2C50E" w14:textId="77777777" w:rsidR="00F93B36" w:rsidRPr="00955CA4" w:rsidRDefault="00F93B36" w:rsidP="00807CB3">
            <w:pPr>
              <w:rPr>
                <w:rFonts w:cs="FrankRuehl"/>
                <w:sz w:val="28"/>
                <w:szCs w:val="28"/>
                <w:rtl/>
              </w:rPr>
            </w:pPr>
            <w:r w:rsidRPr="00955CA4">
              <w:rPr>
                <w:rFonts w:cs="FrankRuehl"/>
                <w:sz w:val="28"/>
                <w:szCs w:val="28"/>
                <w:rtl/>
              </w:rPr>
              <w:t>ת"פ</w:t>
            </w:r>
            <w:r w:rsidRPr="00955CA4">
              <w:rPr>
                <w:rFonts w:cs="FrankRuehl" w:hint="cs"/>
                <w:sz w:val="28"/>
                <w:szCs w:val="28"/>
                <w:rtl/>
              </w:rPr>
              <w:t xml:space="preserve"> </w:t>
            </w:r>
            <w:r w:rsidRPr="00955CA4">
              <w:rPr>
                <w:rFonts w:cs="FrankRuehl"/>
                <w:sz w:val="28"/>
                <w:szCs w:val="28"/>
                <w:rtl/>
              </w:rPr>
              <w:t>6244-11-18</w:t>
            </w:r>
            <w:r w:rsidRPr="00955CA4">
              <w:rPr>
                <w:rFonts w:cs="FrankRuehl" w:hint="cs"/>
                <w:sz w:val="28"/>
                <w:szCs w:val="28"/>
                <w:rtl/>
              </w:rPr>
              <w:t xml:space="preserve"> </w:t>
            </w:r>
            <w:r w:rsidRPr="00955CA4">
              <w:rPr>
                <w:rFonts w:cs="FrankRuehl"/>
                <w:sz w:val="28"/>
                <w:szCs w:val="28"/>
                <w:rtl/>
              </w:rPr>
              <w:t>מדינת ישראל נ' כהן</w:t>
            </w:r>
          </w:p>
          <w:p w14:paraId="6A7E7DDA" w14:textId="77777777" w:rsidR="00F93B36" w:rsidRPr="00955CA4" w:rsidRDefault="00F93B36" w:rsidP="00807CB3">
            <w:pPr>
              <w:pStyle w:val="a3"/>
              <w:rPr>
                <w:rFonts w:cs="FrankRuehl"/>
                <w:sz w:val="28"/>
                <w:szCs w:val="28"/>
                <w:rtl/>
              </w:rPr>
            </w:pPr>
          </w:p>
        </w:tc>
        <w:tc>
          <w:tcPr>
            <w:tcW w:w="3667" w:type="dxa"/>
          </w:tcPr>
          <w:p w14:paraId="11AF173F" w14:textId="77777777" w:rsidR="00F93B36" w:rsidRPr="00955CA4" w:rsidRDefault="00F93B36" w:rsidP="00807CB3">
            <w:pPr>
              <w:pStyle w:val="a3"/>
              <w:jc w:val="right"/>
              <w:rPr>
                <w:rFonts w:cs="FrankRuehl"/>
                <w:sz w:val="28"/>
                <w:szCs w:val="28"/>
                <w:rtl/>
              </w:rPr>
            </w:pPr>
          </w:p>
        </w:tc>
      </w:tr>
    </w:tbl>
    <w:p w14:paraId="0EE896CF" w14:textId="77777777" w:rsidR="00F93B36" w:rsidRPr="00955CA4" w:rsidRDefault="00F93B36" w:rsidP="00F93B36">
      <w:pPr>
        <w:pStyle w:val="a3"/>
        <w:rPr>
          <w:rtl/>
        </w:rPr>
      </w:pPr>
      <w:r w:rsidRPr="00955CA4">
        <w:rPr>
          <w:rFonts w:hint="cs"/>
          <w:rtl/>
        </w:rPr>
        <w:t xml:space="preserve"> </w:t>
      </w:r>
    </w:p>
    <w:p w14:paraId="0BEE394D" w14:textId="77777777" w:rsidR="00F93B36" w:rsidRPr="00955CA4" w:rsidRDefault="00F93B36" w:rsidP="00F93B36">
      <w:pPr>
        <w:rPr>
          <w:sz w:val="26"/>
          <w:szCs w:val="26"/>
          <w:rtl/>
        </w:rPr>
      </w:pPr>
    </w:p>
    <w:p w14:paraId="4D18F7FE" w14:textId="77777777" w:rsidR="00F93B36" w:rsidRPr="00955CA4" w:rsidRDefault="00F93B36" w:rsidP="00F93B36">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93B36" w:rsidRPr="00955CA4" w14:paraId="7A3A348C" w14:textId="77777777" w:rsidTr="00F93B36">
        <w:trPr>
          <w:trHeight w:val="295"/>
          <w:jc w:val="center"/>
        </w:trPr>
        <w:tc>
          <w:tcPr>
            <w:tcW w:w="923" w:type="dxa"/>
            <w:tcBorders>
              <w:top w:val="nil"/>
              <w:left w:val="nil"/>
              <w:bottom w:val="nil"/>
              <w:right w:val="nil"/>
            </w:tcBorders>
            <w:shd w:val="clear" w:color="auto" w:fill="auto"/>
          </w:tcPr>
          <w:p w14:paraId="51EEADE1" w14:textId="77777777" w:rsidR="00F93B36" w:rsidRPr="00955CA4" w:rsidRDefault="00F93B36" w:rsidP="00F93B36">
            <w:pPr>
              <w:jc w:val="both"/>
              <w:rPr>
                <w:rFonts w:ascii="David" w:hAnsi="David"/>
                <w:sz w:val="26"/>
                <w:szCs w:val="26"/>
              </w:rPr>
            </w:pPr>
            <w:r w:rsidRPr="00955CA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C916C13" w14:textId="77777777" w:rsidR="00F93B36" w:rsidRPr="00955CA4" w:rsidRDefault="00F93B36" w:rsidP="00807CB3">
            <w:pPr>
              <w:rPr>
                <w:rFonts w:ascii="David" w:hAnsi="David"/>
                <w:b/>
                <w:bCs/>
                <w:sz w:val="26"/>
                <w:szCs w:val="26"/>
                <w:rtl/>
              </w:rPr>
            </w:pPr>
            <w:r w:rsidRPr="00955CA4">
              <w:rPr>
                <w:rFonts w:ascii="David" w:hAnsi="David"/>
                <w:b/>
                <w:bCs/>
                <w:sz w:val="26"/>
                <w:szCs w:val="26"/>
                <w:rtl/>
              </w:rPr>
              <w:t>כבוד השופטת  אושרית הובר היימן</w:t>
            </w:r>
          </w:p>
          <w:p w14:paraId="01EBFEDB" w14:textId="77777777" w:rsidR="00F93B36" w:rsidRPr="00955CA4" w:rsidRDefault="00F93B36" w:rsidP="00807CB3">
            <w:pPr>
              <w:rPr>
                <w:rFonts w:ascii="David" w:hAnsi="David"/>
                <w:sz w:val="26"/>
                <w:szCs w:val="26"/>
                <w:rtl/>
              </w:rPr>
            </w:pPr>
          </w:p>
          <w:p w14:paraId="559CC4E4" w14:textId="77777777" w:rsidR="00F93B36" w:rsidRPr="00955CA4" w:rsidRDefault="00F93B36" w:rsidP="00F93B36">
            <w:pPr>
              <w:jc w:val="both"/>
              <w:rPr>
                <w:rFonts w:ascii="David" w:hAnsi="David"/>
                <w:sz w:val="26"/>
                <w:szCs w:val="26"/>
              </w:rPr>
            </w:pPr>
          </w:p>
        </w:tc>
      </w:tr>
      <w:tr w:rsidR="00F93B36" w:rsidRPr="00955CA4" w14:paraId="2E0C1C0A" w14:textId="77777777" w:rsidTr="00F93B36">
        <w:trPr>
          <w:trHeight w:val="355"/>
          <w:jc w:val="center"/>
        </w:trPr>
        <w:tc>
          <w:tcPr>
            <w:tcW w:w="923" w:type="dxa"/>
            <w:tcBorders>
              <w:top w:val="nil"/>
              <w:left w:val="nil"/>
              <w:bottom w:val="nil"/>
              <w:right w:val="nil"/>
            </w:tcBorders>
            <w:shd w:val="clear" w:color="auto" w:fill="auto"/>
          </w:tcPr>
          <w:p w14:paraId="25FEC7E9" w14:textId="77777777" w:rsidR="00F93B36" w:rsidRPr="00955CA4" w:rsidRDefault="00F93B36" w:rsidP="00F93B36">
            <w:pPr>
              <w:jc w:val="both"/>
              <w:rPr>
                <w:rFonts w:ascii="David" w:hAnsi="David"/>
                <w:sz w:val="26"/>
                <w:szCs w:val="26"/>
              </w:rPr>
            </w:pPr>
            <w:bookmarkStart w:id="1" w:name="FirstAppellant"/>
            <w:r w:rsidRPr="00955CA4">
              <w:rPr>
                <w:rFonts w:ascii="David" w:hAnsi="David"/>
                <w:sz w:val="26"/>
                <w:szCs w:val="26"/>
                <w:rtl/>
              </w:rPr>
              <w:t>בעניין:</w:t>
            </w:r>
          </w:p>
        </w:tc>
        <w:tc>
          <w:tcPr>
            <w:tcW w:w="4126" w:type="dxa"/>
            <w:tcBorders>
              <w:top w:val="nil"/>
              <w:left w:val="nil"/>
              <w:bottom w:val="nil"/>
              <w:right w:val="nil"/>
            </w:tcBorders>
            <w:shd w:val="clear" w:color="auto" w:fill="auto"/>
          </w:tcPr>
          <w:p w14:paraId="3A480299" w14:textId="77777777" w:rsidR="00F93B36" w:rsidRPr="00955CA4" w:rsidRDefault="00F93B36" w:rsidP="00807CB3">
            <w:pPr>
              <w:rPr>
                <w:rFonts w:ascii="David" w:hAnsi="David"/>
                <w:sz w:val="26"/>
                <w:szCs w:val="26"/>
              </w:rPr>
            </w:pPr>
            <w:r w:rsidRPr="00955CA4">
              <w:rPr>
                <w:rFonts w:ascii="David" w:hAnsi="David"/>
                <w:sz w:val="26"/>
                <w:szCs w:val="26"/>
                <w:rtl/>
              </w:rPr>
              <w:t>מדינת ישראל</w:t>
            </w:r>
          </w:p>
        </w:tc>
        <w:tc>
          <w:tcPr>
            <w:tcW w:w="3771" w:type="dxa"/>
            <w:tcBorders>
              <w:top w:val="nil"/>
              <w:left w:val="nil"/>
              <w:bottom w:val="nil"/>
              <w:right w:val="nil"/>
            </w:tcBorders>
            <w:shd w:val="clear" w:color="auto" w:fill="auto"/>
          </w:tcPr>
          <w:p w14:paraId="77986FF6" w14:textId="77777777" w:rsidR="00F93B36" w:rsidRPr="00955CA4" w:rsidRDefault="00F93B36" w:rsidP="00F93B36">
            <w:pPr>
              <w:jc w:val="both"/>
              <w:rPr>
                <w:rFonts w:ascii="David" w:hAnsi="David"/>
                <w:sz w:val="26"/>
                <w:szCs w:val="26"/>
              </w:rPr>
            </w:pPr>
          </w:p>
        </w:tc>
      </w:tr>
      <w:bookmarkEnd w:id="1"/>
      <w:tr w:rsidR="00F93B36" w:rsidRPr="00955CA4" w14:paraId="163880FE" w14:textId="77777777" w:rsidTr="00F93B36">
        <w:trPr>
          <w:trHeight w:val="355"/>
          <w:jc w:val="center"/>
        </w:trPr>
        <w:tc>
          <w:tcPr>
            <w:tcW w:w="923" w:type="dxa"/>
            <w:tcBorders>
              <w:top w:val="nil"/>
              <w:left w:val="nil"/>
              <w:bottom w:val="nil"/>
              <w:right w:val="nil"/>
            </w:tcBorders>
            <w:shd w:val="clear" w:color="auto" w:fill="auto"/>
          </w:tcPr>
          <w:p w14:paraId="219C8639" w14:textId="77777777" w:rsidR="00F93B36" w:rsidRPr="00955CA4" w:rsidRDefault="00F93B36" w:rsidP="00F93B36">
            <w:pPr>
              <w:jc w:val="both"/>
              <w:rPr>
                <w:rFonts w:ascii="David" w:hAnsi="David"/>
                <w:sz w:val="26"/>
                <w:szCs w:val="26"/>
                <w:rtl/>
              </w:rPr>
            </w:pPr>
          </w:p>
        </w:tc>
        <w:tc>
          <w:tcPr>
            <w:tcW w:w="4126" w:type="dxa"/>
            <w:tcBorders>
              <w:top w:val="nil"/>
              <w:left w:val="nil"/>
              <w:bottom w:val="nil"/>
              <w:right w:val="nil"/>
            </w:tcBorders>
            <w:shd w:val="clear" w:color="auto" w:fill="auto"/>
          </w:tcPr>
          <w:p w14:paraId="0CD60357" w14:textId="77777777" w:rsidR="00F93B36" w:rsidRPr="00955CA4" w:rsidRDefault="00F93B36" w:rsidP="00F93B36">
            <w:pPr>
              <w:jc w:val="both"/>
              <w:rPr>
                <w:rFonts w:ascii="David" w:hAnsi="David"/>
                <w:sz w:val="26"/>
                <w:szCs w:val="26"/>
                <w:rtl/>
              </w:rPr>
            </w:pPr>
          </w:p>
        </w:tc>
        <w:tc>
          <w:tcPr>
            <w:tcW w:w="3771" w:type="dxa"/>
            <w:tcBorders>
              <w:top w:val="nil"/>
              <w:left w:val="nil"/>
              <w:bottom w:val="nil"/>
              <w:right w:val="nil"/>
            </w:tcBorders>
            <w:shd w:val="clear" w:color="auto" w:fill="auto"/>
          </w:tcPr>
          <w:p w14:paraId="094AD0CA" w14:textId="77777777" w:rsidR="00F93B36" w:rsidRPr="00955CA4" w:rsidRDefault="00F93B36" w:rsidP="00F93B36">
            <w:pPr>
              <w:jc w:val="right"/>
              <w:rPr>
                <w:rFonts w:ascii="David" w:hAnsi="David"/>
                <w:sz w:val="26"/>
                <w:szCs w:val="26"/>
                <w:rtl/>
              </w:rPr>
            </w:pPr>
            <w:r w:rsidRPr="00955CA4">
              <w:rPr>
                <w:rFonts w:ascii="David" w:hAnsi="David"/>
                <w:sz w:val="26"/>
                <w:szCs w:val="26"/>
                <w:rtl/>
              </w:rPr>
              <w:t>המאשימה</w:t>
            </w:r>
          </w:p>
        </w:tc>
      </w:tr>
      <w:tr w:rsidR="00F93B36" w:rsidRPr="00955CA4" w14:paraId="23CAC781" w14:textId="77777777" w:rsidTr="00F93B36">
        <w:trPr>
          <w:trHeight w:val="355"/>
          <w:jc w:val="center"/>
        </w:trPr>
        <w:tc>
          <w:tcPr>
            <w:tcW w:w="923" w:type="dxa"/>
            <w:tcBorders>
              <w:top w:val="nil"/>
              <w:left w:val="nil"/>
              <w:bottom w:val="nil"/>
              <w:right w:val="nil"/>
            </w:tcBorders>
            <w:shd w:val="clear" w:color="auto" w:fill="auto"/>
          </w:tcPr>
          <w:p w14:paraId="10B95F2D" w14:textId="77777777" w:rsidR="00F93B36" w:rsidRPr="00955CA4" w:rsidRDefault="00F93B36" w:rsidP="00F93B3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284FF17" w14:textId="77777777" w:rsidR="00F93B36" w:rsidRPr="00955CA4" w:rsidRDefault="00F93B36" w:rsidP="00F93B36">
            <w:pPr>
              <w:jc w:val="center"/>
              <w:rPr>
                <w:rFonts w:ascii="David" w:hAnsi="David"/>
                <w:b/>
                <w:bCs/>
                <w:sz w:val="26"/>
                <w:szCs w:val="26"/>
                <w:rtl/>
              </w:rPr>
            </w:pPr>
          </w:p>
          <w:p w14:paraId="333AE29C" w14:textId="77777777" w:rsidR="00F93B36" w:rsidRPr="00955CA4" w:rsidRDefault="00F93B36" w:rsidP="00F93B36">
            <w:pPr>
              <w:jc w:val="center"/>
              <w:rPr>
                <w:rFonts w:ascii="David" w:hAnsi="David"/>
                <w:b/>
                <w:bCs/>
                <w:sz w:val="26"/>
                <w:szCs w:val="26"/>
                <w:rtl/>
              </w:rPr>
            </w:pPr>
            <w:r w:rsidRPr="00955CA4">
              <w:rPr>
                <w:rFonts w:ascii="David" w:hAnsi="David"/>
                <w:b/>
                <w:bCs/>
                <w:sz w:val="26"/>
                <w:szCs w:val="26"/>
                <w:rtl/>
              </w:rPr>
              <w:t>נגד</w:t>
            </w:r>
          </w:p>
          <w:p w14:paraId="7514388F" w14:textId="77777777" w:rsidR="00F93B36" w:rsidRPr="00955CA4" w:rsidRDefault="00F93B36" w:rsidP="00F93B36">
            <w:pPr>
              <w:jc w:val="both"/>
              <w:rPr>
                <w:rFonts w:ascii="David" w:hAnsi="David"/>
                <w:sz w:val="26"/>
                <w:szCs w:val="26"/>
              </w:rPr>
            </w:pPr>
          </w:p>
        </w:tc>
      </w:tr>
      <w:tr w:rsidR="00F93B36" w:rsidRPr="00955CA4" w14:paraId="69953A74" w14:textId="77777777" w:rsidTr="00F93B36">
        <w:trPr>
          <w:trHeight w:val="355"/>
          <w:jc w:val="center"/>
        </w:trPr>
        <w:tc>
          <w:tcPr>
            <w:tcW w:w="923" w:type="dxa"/>
            <w:tcBorders>
              <w:top w:val="nil"/>
              <w:left w:val="nil"/>
              <w:bottom w:val="nil"/>
              <w:right w:val="nil"/>
            </w:tcBorders>
            <w:shd w:val="clear" w:color="auto" w:fill="auto"/>
          </w:tcPr>
          <w:p w14:paraId="35545596" w14:textId="77777777" w:rsidR="00F93B36" w:rsidRPr="00955CA4" w:rsidRDefault="00F93B36" w:rsidP="00807CB3">
            <w:pPr>
              <w:rPr>
                <w:rFonts w:ascii="David" w:hAnsi="David"/>
                <w:sz w:val="26"/>
                <w:szCs w:val="26"/>
                <w:rtl/>
              </w:rPr>
            </w:pPr>
          </w:p>
        </w:tc>
        <w:tc>
          <w:tcPr>
            <w:tcW w:w="4126" w:type="dxa"/>
            <w:tcBorders>
              <w:top w:val="nil"/>
              <w:left w:val="nil"/>
              <w:bottom w:val="nil"/>
              <w:right w:val="nil"/>
            </w:tcBorders>
            <w:shd w:val="clear" w:color="auto" w:fill="auto"/>
          </w:tcPr>
          <w:p w14:paraId="7F643E65" w14:textId="77777777" w:rsidR="00F93B36" w:rsidRPr="00955CA4" w:rsidRDefault="00F93B36" w:rsidP="00807CB3">
            <w:pPr>
              <w:rPr>
                <w:rFonts w:ascii="David" w:hAnsi="David"/>
                <w:sz w:val="26"/>
                <w:szCs w:val="26"/>
                <w:rtl/>
              </w:rPr>
            </w:pPr>
            <w:r w:rsidRPr="00955CA4">
              <w:rPr>
                <w:rFonts w:ascii="David" w:hAnsi="David"/>
                <w:sz w:val="26"/>
                <w:szCs w:val="26"/>
                <w:rtl/>
              </w:rPr>
              <w:t>אדיר כהן</w:t>
            </w:r>
          </w:p>
        </w:tc>
        <w:tc>
          <w:tcPr>
            <w:tcW w:w="3771" w:type="dxa"/>
            <w:tcBorders>
              <w:top w:val="nil"/>
              <w:left w:val="nil"/>
              <w:bottom w:val="nil"/>
              <w:right w:val="nil"/>
            </w:tcBorders>
            <w:shd w:val="clear" w:color="auto" w:fill="auto"/>
          </w:tcPr>
          <w:p w14:paraId="43BA9FE7" w14:textId="77777777" w:rsidR="00F93B36" w:rsidRPr="00955CA4" w:rsidRDefault="00F93B36" w:rsidP="00F93B36">
            <w:pPr>
              <w:jc w:val="right"/>
              <w:rPr>
                <w:rFonts w:ascii="David" w:hAnsi="David"/>
                <w:sz w:val="26"/>
                <w:szCs w:val="26"/>
              </w:rPr>
            </w:pPr>
          </w:p>
        </w:tc>
      </w:tr>
      <w:tr w:rsidR="00F93B36" w:rsidRPr="00955CA4" w14:paraId="2C89F79B" w14:textId="77777777" w:rsidTr="00F93B36">
        <w:trPr>
          <w:trHeight w:val="355"/>
          <w:jc w:val="center"/>
        </w:trPr>
        <w:tc>
          <w:tcPr>
            <w:tcW w:w="923" w:type="dxa"/>
            <w:tcBorders>
              <w:top w:val="nil"/>
              <w:left w:val="nil"/>
              <w:bottom w:val="nil"/>
              <w:right w:val="nil"/>
            </w:tcBorders>
            <w:shd w:val="clear" w:color="auto" w:fill="auto"/>
          </w:tcPr>
          <w:p w14:paraId="1CF076AB" w14:textId="77777777" w:rsidR="00F93B36" w:rsidRPr="00955CA4" w:rsidRDefault="00F93B36" w:rsidP="00F93B36">
            <w:pPr>
              <w:jc w:val="both"/>
              <w:rPr>
                <w:rFonts w:ascii="David" w:hAnsi="David"/>
                <w:sz w:val="26"/>
                <w:szCs w:val="26"/>
                <w:rtl/>
              </w:rPr>
            </w:pPr>
          </w:p>
        </w:tc>
        <w:tc>
          <w:tcPr>
            <w:tcW w:w="4126" w:type="dxa"/>
            <w:tcBorders>
              <w:top w:val="nil"/>
              <w:left w:val="nil"/>
              <w:bottom w:val="nil"/>
              <w:right w:val="nil"/>
            </w:tcBorders>
            <w:shd w:val="clear" w:color="auto" w:fill="auto"/>
          </w:tcPr>
          <w:p w14:paraId="500541A1" w14:textId="77777777" w:rsidR="00F93B36" w:rsidRPr="00955CA4" w:rsidRDefault="00F93B36" w:rsidP="00F93B36">
            <w:pPr>
              <w:jc w:val="both"/>
              <w:rPr>
                <w:rFonts w:ascii="David" w:hAnsi="David"/>
                <w:sz w:val="26"/>
                <w:szCs w:val="26"/>
                <w:rtl/>
              </w:rPr>
            </w:pPr>
          </w:p>
        </w:tc>
        <w:tc>
          <w:tcPr>
            <w:tcW w:w="3771" w:type="dxa"/>
            <w:tcBorders>
              <w:top w:val="nil"/>
              <w:left w:val="nil"/>
              <w:bottom w:val="nil"/>
              <w:right w:val="nil"/>
            </w:tcBorders>
            <w:shd w:val="clear" w:color="auto" w:fill="auto"/>
          </w:tcPr>
          <w:p w14:paraId="74B3B093" w14:textId="77777777" w:rsidR="00F93B36" w:rsidRPr="00955CA4" w:rsidRDefault="00F93B36" w:rsidP="00F93B36">
            <w:pPr>
              <w:jc w:val="right"/>
              <w:rPr>
                <w:rFonts w:ascii="David" w:hAnsi="David"/>
                <w:sz w:val="26"/>
                <w:szCs w:val="26"/>
              </w:rPr>
            </w:pPr>
            <w:r w:rsidRPr="00955CA4">
              <w:rPr>
                <w:rFonts w:ascii="David" w:hAnsi="David"/>
                <w:sz w:val="26"/>
                <w:szCs w:val="26"/>
                <w:rtl/>
              </w:rPr>
              <w:t>הנאשמים</w:t>
            </w:r>
          </w:p>
        </w:tc>
      </w:tr>
    </w:tbl>
    <w:p w14:paraId="43ECC70E" w14:textId="77777777" w:rsidR="00F93B36" w:rsidRPr="00955CA4" w:rsidRDefault="00F93B36" w:rsidP="00F93B36">
      <w:pPr>
        <w:rPr>
          <w:sz w:val="26"/>
          <w:szCs w:val="26"/>
        </w:rPr>
      </w:pPr>
    </w:p>
    <w:p w14:paraId="6D9D4471" w14:textId="77777777" w:rsidR="00FF5029" w:rsidRPr="00FF5029" w:rsidRDefault="00FF5029" w:rsidP="00FF5029">
      <w:pPr>
        <w:spacing w:before="120" w:after="120" w:line="240" w:lineRule="exact"/>
        <w:ind w:left="283" w:hanging="283"/>
        <w:jc w:val="both"/>
        <w:rPr>
          <w:rFonts w:ascii="FrankRuehl" w:hAnsi="FrankRuehl" w:cs="FrankRuehl"/>
          <w:rtl/>
        </w:rPr>
      </w:pPr>
    </w:p>
    <w:p w14:paraId="45579385" w14:textId="77777777" w:rsidR="00835420" w:rsidRDefault="00835420" w:rsidP="00835420">
      <w:pPr>
        <w:rPr>
          <w:rFonts w:ascii="David" w:hAnsi="David"/>
          <w:sz w:val="26"/>
          <w:szCs w:val="26"/>
          <w:rtl/>
        </w:rPr>
      </w:pPr>
      <w:bookmarkStart w:id="2" w:name="LawTable"/>
      <w:bookmarkEnd w:id="2"/>
    </w:p>
    <w:p w14:paraId="4BC32185" w14:textId="77777777" w:rsidR="00835420" w:rsidRPr="00835420" w:rsidRDefault="00835420" w:rsidP="00835420">
      <w:pPr>
        <w:spacing w:before="120" w:after="120" w:line="240" w:lineRule="exact"/>
        <w:ind w:left="283" w:hanging="283"/>
        <w:jc w:val="both"/>
        <w:rPr>
          <w:rFonts w:ascii="FrankRuehl" w:hAnsi="FrankRuehl" w:cs="FrankRuehl"/>
          <w:rtl/>
        </w:rPr>
      </w:pPr>
    </w:p>
    <w:p w14:paraId="17E9BABE" w14:textId="77777777" w:rsidR="00835420" w:rsidRPr="00835420" w:rsidRDefault="00835420" w:rsidP="00835420">
      <w:pPr>
        <w:spacing w:before="120" w:after="120" w:line="240" w:lineRule="exact"/>
        <w:ind w:left="283" w:hanging="283"/>
        <w:jc w:val="both"/>
        <w:rPr>
          <w:rFonts w:ascii="FrankRuehl" w:hAnsi="FrankRuehl" w:cs="FrankRuehl"/>
          <w:rtl/>
        </w:rPr>
      </w:pPr>
    </w:p>
    <w:p w14:paraId="7CADD32D" w14:textId="77777777" w:rsidR="00835420" w:rsidRPr="00835420" w:rsidRDefault="00835420" w:rsidP="00835420">
      <w:pPr>
        <w:spacing w:before="120" w:after="120" w:line="240" w:lineRule="exact"/>
        <w:ind w:left="283" w:hanging="283"/>
        <w:jc w:val="both"/>
        <w:rPr>
          <w:rFonts w:ascii="FrankRuehl" w:hAnsi="FrankRuehl" w:cs="FrankRuehl"/>
          <w:rtl/>
        </w:rPr>
      </w:pPr>
      <w:r w:rsidRPr="00835420">
        <w:rPr>
          <w:rFonts w:ascii="FrankRuehl" w:hAnsi="FrankRuehl" w:cs="FrankRuehl"/>
          <w:rtl/>
        </w:rPr>
        <w:t xml:space="preserve">חקיקה שאוזכרה: </w:t>
      </w:r>
    </w:p>
    <w:p w14:paraId="338B627B" w14:textId="77777777" w:rsidR="00835420" w:rsidRPr="00835420" w:rsidRDefault="00835420" w:rsidP="00835420">
      <w:pPr>
        <w:spacing w:before="120" w:after="120" w:line="240" w:lineRule="exact"/>
        <w:ind w:left="283" w:hanging="283"/>
        <w:jc w:val="both"/>
        <w:rPr>
          <w:rFonts w:ascii="FrankRuehl" w:hAnsi="FrankRuehl" w:cs="FrankRuehl"/>
          <w:rtl/>
        </w:rPr>
      </w:pPr>
      <w:hyperlink r:id="rId7" w:history="1">
        <w:r w:rsidRPr="00835420">
          <w:rPr>
            <w:rFonts w:ascii="FrankRuehl" w:hAnsi="FrankRuehl" w:cs="FrankRuehl"/>
            <w:color w:val="0000FF"/>
            <w:rtl/>
          </w:rPr>
          <w:t>פקודת הסמים המסוכנים [נוסח חדש], תשל"ג-1973</w:t>
        </w:r>
      </w:hyperlink>
      <w:r w:rsidRPr="00835420">
        <w:rPr>
          <w:rFonts w:ascii="FrankRuehl" w:hAnsi="FrankRuehl" w:cs="FrankRuehl"/>
          <w:rtl/>
        </w:rPr>
        <w:t xml:space="preserve">: סע'  </w:t>
      </w:r>
      <w:hyperlink r:id="rId8" w:history="1">
        <w:r w:rsidRPr="00835420">
          <w:rPr>
            <w:rFonts w:ascii="FrankRuehl" w:hAnsi="FrankRuehl" w:cs="FrankRuehl"/>
            <w:color w:val="0000FF"/>
            <w:rtl/>
          </w:rPr>
          <w:t>7(א)</w:t>
        </w:r>
      </w:hyperlink>
      <w:r w:rsidRPr="00835420">
        <w:rPr>
          <w:rFonts w:ascii="FrankRuehl" w:hAnsi="FrankRuehl" w:cs="FrankRuehl"/>
          <w:rtl/>
        </w:rPr>
        <w:t xml:space="preserve">, </w:t>
      </w:r>
      <w:hyperlink r:id="rId9" w:history="1">
        <w:r w:rsidRPr="00835420">
          <w:rPr>
            <w:rFonts w:ascii="FrankRuehl" w:hAnsi="FrankRuehl" w:cs="FrankRuehl"/>
            <w:color w:val="0000FF"/>
            <w:rtl/>
          </w:rPr>
          <w:t>7(ג)</w:t>
        </w:r>
      </w:hyperlink>
    </w:p>
    <w:p w14:paraId="054DC95A" w14:textId="77777777" w:rsidR="00835420" w:rsidRPr="00835420" w:rsidRDefault="00835420" w:rsidP="00835420">
      <w:pPr>
        <w:rPr>
          <w:rFonts w:ascii="David" w:hAnsi="David"/>
          <w:sz w:val="26"/>
          <w:szCs w:val="26"/>
          <w:rtl/>
        </w:rPr>
      </w:pPr>
      <w:bookmarkStart w:id="3" w:name="LawTable_End"/>
      <w:bookmarkEnd w:id="3"/>
    </w:p>
    <w:p w14:paraId="14322BCF" w14:textId="77777777" w:rsidR="00F93B36" w:rsidRPr="00FF5029" w:rsidRDefault="00F93B36" w:rsidP="00FF5029">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3B36" w14:paraId="3BB37C1D" w14:textId="77777777" w:rsidTr="00F93B36">
        <w:trPr>
          <w:trHeight w:val="355"/>
          <w:jc w:val="center"/>
        </w:trPr>
        <w:tc>
          <w:tcPr>
            <w:tcW w:w="8820" w:type="dxa"/>
            <w:tcBorders>
              <w:top w:val="nil"/>
              <w:left w:val="nil"/>
              <w:bottom w:val="nil"/>
              <w:right w:val="nil"/>
            </w:tcBorders>
            <w:shd w:val="clear" w:color="auto" w:fill="auto"/>
          </w:tcPr>
          <w:p w14:paraId="63C75AD2" w14:textId="77777777" w:rsidR="00955CA4" w:rsidRPr="00955CA4" w:rsidRDefault="00955CA4" w:rsidP="00955CA4">
            <w:pPr>
              <w:jc w:val="center"/>
              <w:rPr>
                <w:rFonts w:ascii="David" w:hAnsi="David"/>
                <w:b/>
                <w:bCs/>
                <w:sz w:val="32"/>
                <w:szCs w:val="32"/>
                <w:u w:val="single"/>
                <w:rtl/>
              </w:rPr>
            </w:pPr>
            <w:bookmarkStart w:id="4" w:name="PsakDin" w:colFirst="0" w:colLast="0"/>
            <w:bookmarkEnd w:id="0"/>
            <w:r w:rsidRPr="00955CA4">
              <w:rPr>
                <w:rFonts w:ascii="David" w:hAnsi="David"/>
                <w:b/>
                <w:bCs/>
                <w:sz w:val="32"/>
                <w:szCs w:val="32"/>
                <w:u w:val="single"/>
                <w:rtl/>
              </w:rPr>
              <w:t>גזר דין</w:t>
            </w:r>
          </w:p>
          <w:p w14:paraId="71F41416" w14:textId="77777777" w:rsidR="00F93B36" w:rsidRPr="00955CA4" w:rsidRDefault="00F93B36" w:rsidP="00955CA4">
            <w:pPr>
              <w:jc w:val="center"/>
              <w:rPr>
                <w:rFonts w:ascii="David" w:hAnsi="David"/>
                <w:bCs/>
                <w:sz w:val="32"/>
                <w:szCs w:val="32"/>
                <w:u w:val="single"/>
                <w:rtl/>
              </w:rPr>
            </w:pPr>
          </w:p>
        </w:tc>
      </w:tr>
      <w:bookmarkEnd w:id="4"/>
    </w:tbl>
    <w:p w14:paraId="6FAD4291" w14:textId="77777777" w:rsidR="00F93B36" w:rsidRPr="002B7D23" w:rsidRDefault="00F93B36" w:rsidP="00F93B36">
      <w:pPr>
        <w:rPr>
          <w:rFonts w:ascii="David" w:hAnsi="David"/>
          <w:sz w:val="26"/>
          <w:szCs w:val="26"/>
          <w:rtl/>
        </w:rPr>
      </w:pPr>
    </w:p>
    <w:p w14:paraId="64DFB34D" w14:textId="77777777" w:rsidR="00F93B36" w:rsidRDefault="00F93B36" w:rsidP="00F93B36">
      <w:pPr>
        <w:pStyle w:val="a9"/>
        <w:numPr>
          <w:ilvl w:val="0"/>
          <w:numId w:val="1"/>
        </w:numPr>
        <w:spacing w:after="160" w:line="360" w:lineRule="auto"/>
        <w:jc w:val="both"/>
        <w:rPr>
          <w:rFonts w:ascii="David" w:hAnsi="David"/>
        </w:rPr>
      </w:pPr>
      <w:bookmarkStart w:id="5" w:name="ABSTRACT_START"/>
      <w:bookmarkEnd w:id="5"/>
      <w:r w:rsidRPr="0064691E">
        <w:rPr>
          <w:rFonts w:ascii="David" w:hAnsi="David"/>
          <w:rtl/>
        </w:rPr>
        <w:t xml:space="preserve">הנאשם הורשע עפ"י הודאתו בביצוע עבירה של החזקת סמים לצריכה עצמית, לפי </w:t>
      </w:r>
      <w:hyperlink r:id="rId10" w:history="1">
        <w:r w:rsidR="0047458D" w:rsidRPr="0047458D">
          <w:rPr>
            <w:rStyle w:val="Hyperlink"/>
            <w:rFonts w:ascii="David" w:hAnsi="David"/>
            <w:rtl/>
          </w:rPr>
          <w:t>סעיפים 7(א)</w:t>
        </w:r>
      </w:hyperlink>
      <w:r w:rsidRPr="0064691E">
        <w:rPr>
          <w:rFonts w:ascii="David" w:hAnsi="David"/>
          <w:rtl/>
        </w:rPr>
        <w:t xml:space="preserve"> ו</w:t>
      </w:r>
      <w:hyperlink r:id="rId11" w:history="1">
        <w:r w:rsidR="0047458D" w:rsidRPr="0047458D">
          <w:rPr>
            <w:rStyle w:val="Hyperlink"/>
            <w:rFonts w:ascii="David" w:hAnsi="David"/>
            <w:rtl/>
          </w:rPr>
          <w:t>7(ג)</w:t>
        </w:r>
      </w:hyperlink>
      <w:r w:rsidRPr="0064691E">
        <w:rPr>
          <w:rFonts w:ascii="David" w:hAnsi="David"/>
          <w:rtl/>
        </w:rPr>
        <w:t xml:space="preserve"> סיפא ל</w:t>
      </w:r>
      <w:hyperlink r:id="rId12" w:history="1">
        <w:r w:rsidR="00955CA4" w:rsidRPr="00955CA4">
          <w:rPr>
            <w:rFonts w:ascii="David" w:hAnsi="David"/>
            <w:color w:val="0000FF"/>
            <w:u w:val="single"/>
            <w:rtl/>
          </w:rPr>
          <w:t>פקודת הסמים המסוכנים</w:t>
        </w:r>
      </w:hyperlink>
      <w:r w:rsidRPr="0064691E">
        <w:rPr>
          <w:rFonts w:ascii="David" w:hAnsi="David"/>
          <w:rtl/>
        </w:rPr>
        <w:t xml:space="preserve"> (נוסח חדש), תשל"ג 1973, וזאת במסגרת הסדר טיעון ועפ"י כתב אישום מתוקן.</w:t>
      </w:r>
    </w:p>
    <w:p w14:paraId="74EE9046" w14:textId="77777777" w:rsidR="00F93B36" w:rsidRPr="00ED268A" w:rsidRDefault="00F93B36" w:rsidP="00F93B36">
      <w:pPr>
        <w:pStyle w:val="a9"/>
        <w:spacing w:after="160" w:line="360" w:lineRule="auto"/>
        <w:jc w:val="both"/>
        <w:rPr>
          <w:rFonts w:ascii="David" w:hAnsi="David"/>
        </w:rPr>
      </w:pPr>
      <w:bookmarkStart w:id="6" w:name="ABSTRACT_END"/>
      <w:bookmarkEnd w:id="6"/>
    </w:p>
    <w:p w14:paraId="7F21BE91" w14:textId="77777777" w:rsidR="00F93B36" w:rsidRDefault="00F93B36" w:rsidP="00F93B36">
      <w:pPr>
        <w:pStyle w:val="a9"/>
        <w:numPr>
          <w:ilvl w:val="0"/>
          <w:numId w:val="1"/>
        </w:numPr>
        <w:spacing w:after="160" w:line="360" w:lineRule="auto"/>
        <w:jc w:val="both"/>
        <w:rPr>
          <w:rFonts w:ascii="David" w:hAnsi="David"/>
        </w:rPr>
      </w:pPr>
      <w:r>
        <w:rPr>
          <w:rFonts w:ascii="David" w:hAnsi="David" w:hint="cs"/>
          <w:rtl/>
        </w:rPr>
        <w:t>לפי</w:t>
      </w:r>
      <w:r w:rsidRPr="0064691E">
        <w:rPr>
          <w:rFonts w:ascii="David" w:hAnsi="David"/>
          <w:rtl/>
        </w:rPr>
        <w:t xml:space="preserve"> כתב האישום, ביום -3.08.17 הנאשם החזיק בביתו כ – 120 גר' סם מסוכן מסוג קנביס וכ – 50 גר' חשיש.</w:t>
      </w:r>
    </w:p>
    <w:p w14:paraId="4C98CBAB" w14:textId="77777777" w:rsidR="00F93B36" w:rsidRPr="0064691E" w:rsidRDefault="00F93B36" w:rsidP="00F93B36">
      <w:pPr>
        <w:pStyle w:val="a9"/>
        <w:rPr>
          <w:rFonts w:ascii="David" w:hAnsi="David"/>
          <w:rtl/>
        </w:rPr>
      </w:pPr>
    </w:p>
    <w:p w14:paraId="1CCA36DD"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הצדדים לא הגיעו להסכמה עונשית, אך בהתאם להסכמתם, ניתן בעניינו של הנאשם תסקיר שירות המבחן.</w:t>
      </w:r>
    </w:p>
    <w:p w14:paraId="14A78AAA" w14:textId="77777777" w:rsidR="00F93B36" w:rsidRDefault="00F93B36" w:rsidP="00F93B36">
      <w:pPr>
        <w:pStyle w:val="a9"/>
        <w:rPr>
          <w:rFonts w:ascii="David" w:hAnsi="David"/>
          <w:rtl/>
        </w:rPr>
      </w:pPr>
    </w:p>
    <w:p w14:paraId="7A7F4F15" w14:textId="77777777" w:rsidR="00F93B36" w:rsidRPr="0064691E" w:rsidRDefault="00F93B36" w:rsidP="00F93B36">
      <w:pPr>
        <w:pStyle w:val="a9"/>
        <w:rPr>
          <w:rFonts w:ascii="David" w:hAnsi="David"/>
          <w:rtl/>
        </w:rPr>
      </w:pPr>
      <w:r>
        <w:rPr>
          <w:rFonts w:ascii="David" w:hAnsi="David" w:hint="cs"/>
          <w:b/>
          <w:bCs/>
          <w:u w:val="single"/>
          <w:rtl/>
        </w:rPr>
        <w:t>תסקיר שירות המבחן:</w:t>
      </w:r>
      <w:r w:rsidR="00955CA4">
        <w:rPr>
          <w:rFonts w:ascii="David" w:hAnsi="David"/>
          <w:rtl/>
        </w:rPr>
        <w:t xml:space="preserve"> </w:t>
      </w:r>
    </w:p>
    <w:p w14:paraId="0109C2BB"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lastRenderedPageBreak/>
        <w:t>התסקיר שהוגש לבית המשפט ביום 29.08.21 הוא תסקיר חיובי</w:t>
      </w:r>
      <w:r w:rsidRPr="0064691E">
        <w:rPr>
          <w:rFonts w:ascii="David" w:hAnsi="David" w:hint="cs"/>
          <w:rtl/>
        </w:rPr>
        <w:t xml:space="preserve">. </w:t>
      </w:r>
      <w:r w:rsidRPr="0064691E">
        <w:rPr>
          <w:rFonts w:ascii="David" w:hAnsi="David"/>
          <w:rtl/>
        </w:rPr>
        <w:t xml:space="preserve">הנאשם </w:t>
      </w:r>
      <w:r w:rsidRPr="0064691E">
        <w:rPr>
          <w:rFonts w:ascii="David" w:hAnsi="David" w:hint="cs"/>
          <w:rtl/>
        </w:rPr>
        <w:t>נטל</w:t>
      </w:r>
      <w:r w:rsidRPr="0064691E">
        <w:rPr>
          <w:rFonts w:ascii="David" w:hAnsi="David"/>
          <w:rtl/>
        </w:rPr>
        <w:t xml:space="preserve"> אחריות על ביצוע העבירה וביטא חרטה על מעשיו</w:t>
      </w:r>
      <w:r w:rsidRPr="0064691E">
        <w:rPr>
          <w:rFonts w:ascii="David" w:hAnsi="David" w:hint="cs"/>
          <w:rtl/>
        </w:rPr>
        <w:t xml:space="preserve">, וכן </w:t>
      </w:r>
      <w:r w:rsidRPr="0064691E">
        <w:rPr>
          <w:rFonts w:ascii="David" w:hAnsi="David"/>
          <w:rtl/>
        </w:rPr>
        <w:t xml:space="preserve">הצליח להתבונן על בחירותיו במועד ביצוע העבירה, יחסיו החברתיים ועמדותיו המקלות ביחס לשימוש בסמים. </w:t>
      </w:r>
      <w:r w:rsidRPr="0064691E">
        <w:rPr>
          <w:rFonts w:ascii="David" w:hAnsi="David" w:hint="cs"/>
          <w:rtl/>
        </w:rPr>
        <w:t xml:space="preserve">בנוסף, </w:t>
      </w:r>
      <w:r w:rsidRPr="0064691E">
        <w:rPr>
          <w:rFonts w:ascii="David" w:hAnsi="David"/>
          <w:rtl/>
        </w:rPr>
        <w:t>התייחס הנאשם לחקירת המשטרה אשר התנהלה בעניינו, כגורם מציב גבול ומארגן ומאז הפסיק את השימוש בסמים.</w:t>
      </w:r>
    </w:p>
    <w:p w14:paraId="6E803B33" w14:textId="77777777" w:rsidR="00F93B36" w:rsidRDefault="00F93B36" w:rsidP="00F93B36">
      <w:pPr>
        <w:pStyle w:val="a9"/>
        <w:spacing w:after="160" w:line="360" w:lineRule="auto"/>
        <w:jc w:val="both"/>
        <w:rPr>
          <w:rFonts w:ascii="David" w:hAnsi="David"/>
        </w:rPr>
      </w:pPr>
    </w:p>
    <w:p w14:paraId="486C075E"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מהתסקיר עולה, כי הנאשם בן 31, רווק, מתגורר בבית הוריו, סיים 12 שנות לימוד וגויס כלוחם, אך שוחרר בהמשך משירות על רקע נפשי. מזה כ – 4 שנים עובד כנציג שירות בחברה העוסקת ביבוא כלי רכב. לפני כ – 3 שנים, נפגע בתאונת דרכים ומאז סובל מפריצת דיסק. הוא אינו זכאי לקצבת נכות, אך פועל לקבלת הכרה. בנוסף, בסוף שנת 2020, קיבל אישור לשימוש בקנאביס רפואי והוא מטופל בפיזיותרפיה. לנאשם, יחסיי משפחה קרובים, תומכים ויציבים. לפני כארבע שני, בסמוך למעורבותו בפלילים, נפטרו שני אחיה של אמו בהפרש של שבועיים, והנאשם תיאר זאת כאירוע משברי בחייו ובחיי משפחתו, אשר דרבן אותו להצבת מטרות</w:t>
      </w:r>
      <w:r>
        <w:rPr>
          <w:rFonts w:ascii="David" w:hAnsi="David"/>
          <w:rtl/>
        </w:rPr>
        <w:t xml:space="preserve"> ויעדים להתפתחותו האישות והשגתם</w:t>
      </w:r>
      <w:r>
        <w:rPr>
          <w:rFonts w:ascii="David" w:hAnsi="David" w:hint="cs"/>
          <w:rtl/>
        </w:rPr>
        <w:t>.</w:t>
      </w:r>
    </w:p>
    <w:p w14:paraId="73637F7B" w14:textId="77777777" w:rsidR="00F93B36" w:rsidRPr="0064691E" w:rsidRDefault="00F93B36" w:rsidP="00F93B36">
      <w:pPr>
        <w:pStyle w:val="a9"/>
        <w:rPr>
          <w:rFonts w:ascii="David" w:hAnsi="David"/>
          <w:rtl/>
        </w:rPr>
      </w:pPr>
    </w:p>
    <w:p w14:paraId="4B1E85D2"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בעברו של הנאשם, 2 הרשעות קודמות. האחת, משנת 2013, בעבירת אלימות, אז ביצע עפ"י צו של"צ ובאופן ראוי לשבח 200 עבודות של"צ. השניה,</w:t>
      </w:r>
      <w:r>
        <w:rPr>
          <w:rFonts w:ascii="David" w:hAnsi="David"/>
          <w:rtl/>
        </w:rPr>
        <w:t xml:space="preserve"> משנת 2015, בעבירה מתחום הסמים.</w:t>
      </w:r>
    </w:p>
    <w:p w14:paraId="6D00B81B" w14:textId="77777777" w:rsidR="00F93B36" w:rsidRPr="0064691E" w:rsidRDefault="00F93B36" w:rsidP="00F93B36">
      <w:pPr>
        <w:pStyle w:val="a9"/>
        <w:rPr>
          <w:rFonts w:ascii="David" w:hAnsi="David"/>
          <w:rtl/>
        </w:rPr>
      </w:pPr>
    </w:p>
    <w:p w14:paraId="4FA3D673"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 xml:space="preserve">לדברי הנאשם, החל שימוש בקנאביס בהיותו בגין 16 ובעקבות קשריו החברתיים, שאותם דאג לנתק בעקבות חקירת המשטרה בעניינו, בהליך זה. בדיקת שתן שניטלה מן הנאשם, נמצאה חיובית לקנאביס, אך ללא שרידי סם אחרים. </w:t>
      </w:r>
    </w:p>
    <w:p w14:paraId="5B66D051" w14:textId="77777777" w:rsidR="00F93B36" w:rsidRPr="0064691E" w:rsidRDefault="00F93B36" w:rsidP="00F93B36">
      <w:pPr>
        <w:pStyle w:val="a9"/>
        <w:rPr>
          <w:rFonts w:ascii="David" w:hAnsi="David"/>
          <w:rtl/>
        </w:rPr>
      </w:pPr>
    </w:p>
    <w:p w14:paraId="1252ABC4"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שירות המבחן התרשם, כי הנאשם גדל וחי בסביבה משפחתית חמה, נורמטיבית ותקינה ולאורך השנים תפקד במסגרות חייו השונות. שירות המבחן התחשב במשבר האישי שחווה הנאשם על רקע פטירת שני דודיו ובכך שעל רקע מעורבותו עם החוק, עושה הנאשם מאמצים לק</w:t>
      </w:r>
      <w:r>
        <w:rPr>
          <w:rFonts w:ascii="David" w:hAnsi="David"/>
          <w:rtl/>
        </w:rPr>
        <w:t>ידומו האישי במישורי חייו השונים</w:t>
      </w:r>
      <w:r>
        <w:rPr>
          <w:rFonts w:ascii="David" w:hAnsi="David" w:hint="cs"/>
          <w:rtl/>
        </w:rPr>
        <w:t>.</w:t>
      </w:r>
    </w:p>
    <w:p w14:paraId="089426BE" w14:textId="77777777" w:rsidR="00F93B36" w:rsidRPr="0064691E" w:rsidRDefault="00F93B36" w:rsidP="00F93B36">
      <w:pPr>
        <w:pStyle w:val="a9"/>
        <w:rPr>
          <w:rFonts w:ascii="David" w:hAnsi="David"/>
          <w:rtl/>
        </w:rPr>
      </w:pPr>
    </w:p>
    <w:p w14:paraId="369F04C4"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u w:val="single"/>
          <w:rtl/>
        </w:rPr>
        <w:t>כגורמי סיכון</w:t>
      </w:r>
      <w:r w:rsidRPr="0064691E">
        <w:rPr>
          <w:rFonts w:ascii="David" w:hAnsi="David"/>
          <w:rtl/>
        </w:rPr>
        <w:t>, שקל שירות המבחן את מעורבותו החוזרת של הנאשם בפלילים בתחום הסמים וכן דפוסי השימוש ברקע לביצוע העבירות.</w:t>
      </w:r>
      <w:r>
        <w:rPr>
          <w:rFonts w:ascii="David" w:hAnsi="David" w:hint="cs"/>
          <w:rtl/>
        </w:rPr>
        <w:t xml:space="preserve"> </w:t>
      </w:r>
      <w:r w:rsidRPr="0064691E">
        <w:rPr>
          <w:rFonts w:ascii="David" w:hAnsi="David"/>
          <w:u w:val="single"/>
          <w:rtl/>
        </w:rPr>
        <w:t>כגורמי סיכוי</w:t>
      </w:r>
      <w:r w:rsidRPr="0064691E">
        <w:rPr>
          <w:rFonts w:ascii="David" w:hAnsi="David"/>
          <w:rtl/>
        </w:rPr>
        <w:t xml:space="preserve">, שקל שירות המבחן את התקופה שחלפה מביצוע העבירות, ניתוק קשריו החברתיים השוליים והיציבות שמגלה בשנים האחרונות בהיבט התעסוקתי, שיתוף הפעולה עם גורמי השירות, האחריות שנטל הנאשם על ביצוע העבירות, הנכונות שהביע לשאת בתוצאות מעדיו וכן יכולתו לבטא ביקורת עצמי. שירות המבחן התרשם, כי הנאשם מורתע מההליכים המשפטים וכיום מבין את השלכות מעשיו. שירות המבחן לא </w:t>
      </w:r>
      <w:r>
        <w:rPr>
          <w:rFonts w:ascii="David" w:hAnsi="David" w:hint="cs"/>
          <w:rtl/>
        </w:rPr>
        <w:t xml:space="preserve">סבר כי יש </w:t>
      </w:r>
      <w:r w:rsidRPr="0064691E">
        <w:rPr>
          <w:rFonts w:ascii="David" w:hAnsi="David"/>
          <w:rtl/>
        </w:rPr>
        <w:t>צורך במעורבות טיפולית.</w:t>
      </w:r>
    </w:p>
    <w:p w14:paraId="0D86A075" w14:textId="77777777" w:rsidR="00F93B36" w:rsidRPr="0064691E" w:rsidRDefault="00F93B36" w:rsidP="00F93B36">
      <w:pPr>
        <w:pStyle w:val="a9"/>
        <w:rPr>
          <w:rFonts w:ascii="David" w:hAnsi="David"/>
          <w:rtl/>
        </w:rPr>
      </w:pPr>
    </w:p>
    <w:p w14:paraId="00C66666"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lastRenderedPageBreak/>
        <w:t>לאור האמור, העריך שירות המבחן כי הסיכון במצבו לחזרה לצרוך סמים נמוכה והמליץ על ענישה קונקרטית חינוכית בדמות צו של"צ, בהיקף של 140 שעות, וכן ענישה מרתיעה בדרך של הטלת מאסר על תנאי.</w:t>
      </w:r>
    </w:p>
    <w:p w14:paraId="56530BE1" w14:textId="77777777" w:rsidR="00F93B36" w:rsidRDefault="00F93B36" w:rsidP="00F93B36">
      <w:pPr>
        <w:pStyle w:val="a9"/>
        <w:rPr>
          <w:rFonts w:ascii="David" w:hAnsi="David"/>
          <w:rtl/>
        </w:rPr>
      </w:pPr>
    </w:p>
    <w:p w14:paraId="4AFB92C0" w14:textId="77777777" w:rsidR="00F93B36" w:rsidRDefault="00F93B36" w:rsidP="00F93B36">
      <w:pPr>
        <w:pStyle w:val="a9"/>
        <w:rPr>
          <w:rFonts w:ascii="David" w:hAnsi="David"/>
          <w:b/>
          <w:bCs/>
          <w:u w:val="single"/>
          <w:rtl/>
        </w:rPr>
      </w:pPr>
      <w:r>
        <w:rPr>
          <w:rFonts w:ascii="David" w:hAnsi="David" w:hint="cs"/>
          <w:b/>
          <w:bCs/>
          <w:u w:val="single"/>
          <w:rtl/>
        </w:rPr>
        <w:t>טיעוני הצדדים לעונש:</w:t>
      </w:r>
    </w:p>
    <w:p w14:paraId="3039B727" w14:textId="77777777" w:rsidR="00F93B36" w:rsidRPr="0064691E" w:rsidRDefault="00F93B36" w:rsidP="00F93B36">
      <w:pPr>
        <w:pStyle w:val="a9"/>
        <w:rPr>
          <w:rFonts w:ascii="David" w:hAnsi="David"/>
          <w:b/>
          <w:bCs/>
          <w:u w:val="single"/>
          <w:rtl/>
        </w:rPr>
      </w:pPr>
    </w:p>
    <w:p w14:paraId="3134201F"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במסגרת טיעוניה לעונש, טענה ב"כ המאשימה לפגיעה בערך המוגן של הגנה על שלום הציבור מנגע הסמים כמחולל פשיעה. ב"כ המאשימה טענה, כי יש להתחשב לקולא בהודאתו של הנאשם, נטילת האחריות והתסקיר החיובי שניתן בעניינו. מאידך, יש לשקול את עברו הפלילי והסיכון מהישנות העבירה. לפיכך, עתרה ב"כ המאשימה כי בית המשפט יקבל את המלצת שירות המבחן וישית על הנאשם צו של"צ בהיקף של 140 שעות וכן יורה על חידוש המע"ת שניתן כנגדו בהליך הקודם. בנוסף, עתרה המאשימה להשתת קנס כספי. לעניין זה, הוגש גיליון הר.פ של הנאשם וכן גזר הדין שניתן בעניינו של הנאשם ב</w:t>
      </w:r>
      <w:hyperlink r:id="rId13" w:history="1">
        <w:r w:rsidR="00955CA4" w:rsidRPr="00955CA4">
          <w:rPr>
            <w:rFonts w:ascii="David" w:hAnsi="David"/>
            <w:color w:val="0000FF"/>
            <w:u w:val="single"/>
            <w:rtl/>
          </w:rPr>
          <w:t>ת.פ 27946-07-14</w:t>
        </w:r>
      </w:hyperlink>
      <w:r w:rsidRPr="0064691E">
        <w:rPr>
          <w:rFonts w:ascii="David" w:hAnsi="David"/>
          <w:rtl/>
        </w:rPr>
        <w:t>.</w:t>
      </w:r>
    </w:p>
    <w:p w14:paraId="37C10DA5" w14:textId="77777777" w:rsidR="00F93B36" w:rsidRDefault="00F93B36" w:rsidP="00F93B36">
      <w:pPr>
        <w:pStyle w:val="a9"/>
        <w:spacing w:after="160" w:line="360" w:lineRule="auto"/>
        <w:jc w:val="both"/>
        <w:rPr>
          <w:rFonts w:ascii="David" w:hAnsi="David"/>
        </w:rPr>
      </w:pPr>
    </w:p>
    <w:p w14:paraId="04353841"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ב"כ הנאשם הודה למאשימה על עמדתה העונשית, אך עתר כי בית המשפט ימנע מהטלת צו של"צ, ויסתפק בחידוש המע"ת. הסניגור ביקש להזכיר, כי המע"ת הוטל על הנאשם בשנת 2015, היינו לפני כ – 6 שנים. העבירה בוצעה בשנת 2017, כתב האישום הוגש בשנת 2018 ובין לבין חלו תמורות בתפיסת המחוקק עבירות ממין זה, אשר נטען כי יש לשקול במסגרת כלל השיקולים. נטען, כי הנאשם הינו אשם נורמטיבי, מתפקד, שכיום מחזיק קנאביס ברישיון, ועובדה בעבודה מסודרת, שיתכן שהטלת שעות של"צ תפגע בה. נטען, כי בנסיבות העניין אין צורך בענישה קונקרטית, שכן העבירה בוצעה בשנת 2017 ומאז לא נפתחו כנגד הנאשם תיקים חדשים. לפיכך, התבקש בית המשפט להסתפק בחידוש המע"ת ולחלופין להשית ענישה קונקרטית מסוג קנס.</w:t>
      </w:r>
    </w:p>
    <w:p w14:paraId="08BBC9C4" w14:textId="77777777" w:rsidR="00F93B36" w:rsidRPr="0064691E" w:rsidRDefault="00F93B36" w:rsidP="00F93B36">
      <w:pPr>
        <w:pStyle w:val="a9"/>
        <w:rPr>
          <w:rFonts w:ascii="David" w:hAnsi="David"/>
          <w:rtl/>
        </w:rPr>
      </w:pPr>
    </w:p>
    <w:p w14:paraId="273827DD"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בדברו האחרון של הנאשם, הביע הנאשם חרטה על מעשיו, וטען כי הטלת השל"ת עלולה לפגוע במאמציו לשקם עצמו לא</w:t>
      </w:r>
      <w:r>
        <w:rPr>
          <w:rFonts w:ascii="David" w:hAnsi="David"/>
          <w:rtl/>
        </w:rPr>
        <w:t>חר ביצוע העבירה נשוא כתב האישום</w:t>
      </w:r>
      <w:r>
        <w:rPr>
          <w:rFonts w:ascii="David" w:hAnsi="David" w:hint="cs"/>
          <w:rtl/>
        </w:rPr>
        <w:t>.</w:t>
      </w:r>
    </w:p>
    <w:p w14:paraId="305E23F3" w14:textId="77777777" w:rsidR="00F93B36" w:rsidRDefault="00F93B36" w:rsidP="00F93B36">
      <w:pPr>
        <w:pStyle w:val="a9"/>
        <w:rPr>
          <w:rFonts w:ascii="David" w:hAnsi="David"/>
          <w:rtl/>
        </w:rPr>
      </w:pPr>
    </w:p>
    <w:p w14:paraId="2695F2E0" w14:textId="77777777" w:rsidR="00F93B36" w:rsidRDefault="00F93B36" w:rsidP="00F93B36">
      <w:pPr>
        <w:pStyle w:val="a9"/>
        <w:rPr>
          <w:rFonts w:ascii="David" w:hAnsi="David"/>
          <w:b/>
          <w:bCs/>
          <w:u w:val="single"/>
          <w:rtl/>
        </w:rPr>
      </w:pPr>
      <w:r>
        <w:rPr>
          <w:rFonts w:ascii="David" w:hAnsi="David" w:hint="cs"/>
          <w:b/>
          <w:bCs/>
          <w:u w:val="single"/>
          <w:rtl/>
        </w:rPr>
        <w:t>דיון והכרעה:</w:t>
      </w:r>
    </w:p>
    <w:p w14:paraId="61934DCB" w14:textId="77777777" w:rsidR="00F93B36" w:rsidRPr="0064691E" w:rsidRDefault="00F93B36" w:rsidP="00F93B36">
      <w:pPr>
        <w:pStyle w:val="a9"/>
        <w:rPr>
          <w:rFonts w:ascii="David" w:hAnsi="David"/>
          <w:b/>
          <w:bCs/>
          <w:u w:val="single"/>
          <w:rtl/>
        </w:rPr>
      </w:pPr>
    </w:p>
    <w:p w14:paraId="6B1C5D74"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בקביעת מתחם העונש ההולם את מעשה העבירה אותו ביצע הנאשם יתחשב בית המשפט בערך החברתי הנפגע מביצוע העבירות, במידת הפגיעה בו, במדיניות הענישה הנהוגה ובנסיבות הקשורות בביצוע העבירה.</w:t>
      </w:r>
    </w:p>
    <w:p w14:paraId="3A3A1CE2" w14:textId="77777777" w:rsidR="00F93B36" w:rsidRDefault="00F93B36" w:rsidP="00F93B36">
      <w:pPr>
        <w:pStyle w:val="a9"/>
        <w:spacing w:after="160" w:line="360" w:lineRule="auto"/>
        <w:jc w:val="both"/>
        <w:rPr>
          <w:rFonts w:ascii="David" w:hAnsi="David"/>
        </w:rPr>
      </w:pPr>
    </w:p>
    <w:p w14:paraId="6272D9C0"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4" w:history="1">
        <w:r w:rsidR="00955CA4" w:rsidRPr="00955CA4">
          <w:rPr>
            <w:rFonts w:ascii="David" w:hAnsi="David"/>
            <w:color w:val="0000FF"/>
            <w:u w:val="single"/>
            <w:rtl/>
          </w:rPr>
          <w:t>ע"פ 972/11</w:t>
        </w:r>
      </w:hyperlink>
      <w:r w:rsidRPr="0064691E">
        <w:rPr>
          <w:rFonts w:ascii="David" w:hAnsi="David"/>
          <w:rtl/>
        </w:rPr>
        <w:t xml:space="preserve"> </w:t>
      </w:r>
      <w:r w:rsidRPr="0064691E">
        <w:rPr>
          <w:rFonts w:ascii="David" w:hAnsi="David"/>
          <w:b/>
          <w:bCs/>
          <w:rtl/>
        </w:rPr>
        <w:t>מדינת ישראל נ' יונה</w:t>
      </w:r>
      <w:r w:rsidRPr="0064691E">
        <w:rPr>
          <w:rFonts w:ascii="David" w:hAnsi="David"/>
          <w:rtl/>
        </w:rPr>
        <w:t xml:space="preserve"> (4.7.12); </w:t>
      </w:r>
      <w:hyperlink r:id="rId15" w:history="1">
        <w:r w:rsidR="00955CA4" w:rsidRPr="00955CA4">
          <w:rPr>
            <w:rFonts w:ascii="David" w:hAnsi="David"/>
            <w:color w:val="0000FF"/>
            <w:u w:val="single"/>
            <w:rtl/>
          </w:rPr>
          <w:t>ע"פ 6029/03</w:t>
        </w:r>
      </w:hyperlink>
      <w:r w:rsidRPr="00955CA4">
        <w:rPr>
          <w:rFonts w:ascii="David" w:hAnsi="David"/>
          <w:color w:val="000000"/>
          <w:rtl/>
        </w:rPr>
        <w:t xml:space="preserve"> מדינת ישראל נ' שמאי, פ"ד נח</w:t>
      </w:r>
      <w:r w:rsidRPr="0064691E">
        <w:rPr>
          <w:rFonts w:ascii="David" w:hAnsi="David"/>
          <w:rtl/>
        </w:rPr>
        <w:t xml:space="preserve"> (2) 734 (9.2.04); </w:t>
      </w:r>
      <w:hyperlink r:id="rId16" w:history="1">
        <w:r w:rsidR="00955CA4" w:rsidRPr="00955CA4">
          <w:rPr>
            <w:rFonts w:ascii="David" w:hAnsi="David"/>
            <w:color w:val="0000FF"/>
            <w:u w:val="single"/>
            <w:rtl/>
          </w:rPr>
          <w:t>ע"פ 6021/95</w:t>
        </w:r>
      </w:hyperlink>
      <w:r w:rsidRPr="0064691E">
        <w:rPr>
          <w:rFonts w:ascii="David" w:hAnsi="David"/>
          <w:rtl/>
        </w:rPr>
        <w:t xml:space="preserve">, 4998/95, 5267/95, </w:t>
      </w:r>
      <w:hyperlink r:id="rId17" w:history="1">
        <w:r w:rsidR="00FF5029" w:rsidRPr="00FF5029">
          <w:rPr>
            <w:rStyle w:val="Hyperlink"/>
            <w:rFonts w:ascii="David" w:hAnsi="David"/>
            <w:rtl/>
          </w:rPr>
          <w:t xml:space="preserve">5313/95 </w:t>
        </w:r>
      </w:hyperlink>
      <w:r w:rsidRPr="0064691E">
        <w:rPr>
          <w:rFonts w:ascii="David" w:hAnsi="David"/>
          <w:rtl/>
        </w:rPr>
        <w:t xml:space="preserve"> </w:t>
      </w:r>
      <w:r w:rsidRPr="0064691E">
        <w:rPr>
          <w:rFonts w:ascii="David" w:hAnsi="David"/>
          <w:b/>
          <w:bCs/>
          <w:rtl/>
        </w:rPr>
        <w:t>מדינת ישראל נ' גומז</w:t>
      </w:r>
      <w:r w:rsidRPr="0064691E">
        <w:rPr>
          <w:rFonts w:ascii="David" w:hAnsi="David"/>
          <w:rtl/>
        </w:rPr>
        <w:t xml:space="preserve"> (31.7.97); </w:t>
      </w:r>
      <w:hyperlink r:id="rId18" w:history="1">
        <w:r w:rsidR="00955CA4" w:rsidRPr="00955CA4">
          <w:rPr>
            <w:rFonts w:ascii="David" w:hAnsi="David"/>
            <w:color w:val="0000FF"/>
            <w:u w:val="single"/>
            <w:rtl/>
          </w:rPr>
          <w:t>ע"פ 575/88</w:t>
        </w:r>
      </w:hyperlink>
      <w:r w:rsidRPr="00955CA4">
        <w:rPr>
          <w:rFonts w:ascii="David" w:hAnsi="David"/>
          <w:color w:val="000000"/>
          <w:rtl/>
        </w:rPr>
        <w:t xml:space="preserve"> עודה נ' מדינת ישראל, פ"ד מב</w:t>
      </w:r>
      <w:r w:rsidRPr="0064691E">
        <w:rPr>
          <w:rFonts w:ascii="David" w:hAnsi="David"/>
          <w:rtl/>
        </w:rPr>
        <w:t xml:space="preserve"> (4) 242 (11.12.88)).</w:t>
      </w:r>
    </w:p>
    <w:p w14:paraId="6B1877CF" w14:textId="77777777" w:rsidR="00F93B36" w:rsidRPr="0064691E" w:rsidRDefault="00F93B36" w:rsidP="00F93B36">
      <w:pPr>
        <w:pStyle w:val="a9"/>
        <w:rPr>
          <w:rFonts w:ascii="David" w:hAnsi="David"/>
          <w:rtl/>
        </w:rPr>
      </w:pPr>
    </w:p>
    <w:p w14:paraId="24B930F8" w14:textId="77777777" w:rsidR="00F93B36" w:rsidRDefault="00F93B36" w:rsidP="00F93B36">
      <w:pPr>
        <w:pStyle w:val="a9"/>
        <w:numPr>
          <w:ilvl w:val="0"/>
          <w:numId w:val="1"/>
        </w:numPr>
        <w:spacing w:after="160" w:line="360" w:lineRule="auto"/>
        <w:jc w:val="both"/>
        <w:rPr>
          <w:rFonts w:ascii="David" w:hAnsi="David"/>
        </w:rPr>
      </w:pPr>
      <w:r w:rsidRPr="0064691E">
        <w:rPr>
          <w:rFonts w:ascii="David" w:hAnsi="David"/>
          <w:rtl/>
        </w:rPr>
        <w:t>במקרה דנן, מידת הפגיעה בערכים המוגנים היא ברף נמוך.</w:t>
      </w:r>
    </w:p>
    <w:p w14:paraId="6F985BCE" w14:textId="77777777" w:rsidR="00F93B36" w:rsidRPr="007D7200" w:rsidRDefault="00F93B36" w:rsidP="00F93B36">
      <w:pPr>
        <w:pStyle w:val="a9"/>
        <w:rPr>
          <w:rFonts w:ascii="David" w:hAnsi="David"/>
          <w:rtl/>
        </w:rPr>
      </w:pPr>
    </w:p>
    <w:p w14:paraId="4306D324" w14:textId="77777777" w:rsidR="00F93B36" w:rsidRDefault="00F93B36" w:rsidP="00F93B36">
      <w:pPr>
        <w:pStyle w:val="a9"/>
        <w:numPr>
          <w:ilvl w:val="0"/>
          <w:numId w:val="1"/>
        </w:numPr>
        <w:spacing w:after="160" w:line="360" w:lineRule="auto"/>
        <w:jc w:val="both"/>
        <w:rPr>
          <w:rFonts w:ascii="David" w:hAnsi="David"/>
        </w:rPr>
      </w:pPr>
      <w:r w:rsidRPr="007D7200">
        <w:rPr>
          <w:rFonts w:ascii="David" w:hAnsi="David"/>
          <w:rtl/>
        </w:rPr>
        <w:t>כפי העולה מטיעוני הצדדים לעונש, המחלוקת העונשית שבין הצדדים הינה צרה – המאשימה עתרה, כי בית המשפט יקבל את המלצת שירות המבחן להשתת צו של"צ וחידוש המע"ת, בעוד שהסניגור ביקש כי בית המשפט ימנע מהטלת צו השל"צ ויסתפק בחידוש המע"ת, ולחלופין בצירוף קנס כספי.</w:t>
      </w:r>
    </w:p>
    <w:p w14:paraId="77DED5BB" w14:textId="77777777" w:rsidR="00F93B36" w:rsidRPr="007D7200" w:rsidRDefault="00F93B36" w:rsidP="00F93B36">
      <w:pPr>
        <w:pStyle w:val="a9"/>
        <w:rPr>
          <w:rFonts w:ascii="David" w:hAnsi="David"/>
          <w:rtl/>
        </w:rPr>
      </w:pPr>
    </w:p>
    <w:p w14:paraId="3ABA55FA" w14:textId="77777777" w:rsidR="00F93B36" w:rsidRDefault="00F93B36" w:rsidP="00F93B36">
      <w:pPr>
        <w:pStyle w:val="a9"/>
        <w:numPr>
          <w:ilvl w:val="0"/>
          <w:numId w:val="1"/>
        </w:numPr>
        <w:spacing w:after="160" w:line="360" w:lineRule="auto"/>
        <w:jc w:val="both"/>
        <w:rPr>
          <w:rFonts w:ascii="David" w:hAnsi="David"/>
        </w:rPr>
      </w:pPr>
      <w:r w:rsidRPr="007D7200">
        <w:rPr>
          <w:rFonts w:ascii="David" w:hAnsi="David"/>
          <w:rtl/>
        </w:rPr>
        <w:t>הצדדים לא טענו למתחם הענישה, ובנסיבות די אם נאמר כי מנעד הענישה בעבירות ממין זה שבה הורשע הנאשם הינו רחב מאוד, לרבות ענישה מקילה הכוללת הטלת מאסר על תנאי ושל"צ בלבד, והכל בכפוף לנסיבותיו האישיות של הנאשם.</w:t>
      </w:r>
    </w:p>
    <w:p w14:paraId="19813928" w14:textId="77777777" w:rsidR="00F93B36" w:rsidRPr="007D7200" w:rsidRDefault="00F93B36" w:rsidP="00F93B36">
      <w:pPr>
        <w:pStyle w:val="a9"/>
        <w:rPr>
          <w:rFonts w:ascii="David" w:hAnsi="David"/>
          <w:rtl/>
        </w:rPr>
      </w:pPr>
    </w:p>
    <w:p w14:paraId="0D7A6523" w14:textId="77777777" w:rsidR="00F93B36" w:rsidRDefault="00F93B36" w:rsidP="00F93B36">
      <w:pPr>
        <w:pStyle w:val="a9"/>
        <w:numPr>
          <w:ilvl w:val="0"/>
          <w:numId w:val="1"/>
        </w:numPr>
        <w:spacing w:after="160" w:line="360" w:lineRule="auto"/>
        <w:jc w:val="both"/>
        <w:rPr>
          <w:rFonts w:ascii="David" w:hAnsi="David"/>
        </w:rPr>
      </w:pPr>
      <w:r w:rsidRPr="007D7200">
        <w:rPr>
          <w:rFonts w:ascii="David" w:hAnsi="David"/>
          <w:rtl/>
        </w:rPr>
        <w:t>בעת שבחנתי את טיעוני הצדדים, שקלתי לזכותו של הנאשם את העובדה שהודה במיוחס לו, הביע חרטה ונטל אחריות על מעשיו.</w:t>
      </w:r>
      <w:r>
        <w:rPr>
          <w:rFonts w:ascii="David" w:hAnsi="David" w:hint="cs"/>
          <w:rtl/>
        </w:rPr>
        <w:t xml:space="preserve"> </w:t>
      </w:r>
      <w:r w:rsidRPr="007D7200">
        <w:rPr>
          <w:rFonts w:ascii="David" w:hAnsi="David"/>
          <w:rtl/>
        </w:rPr>
        <w:t>מתסקיר שירות המבחן, עולה כי הנאשם הינו אדם נורמטיבי ופרודוקטיבי. מאז, ביצוע העבירה בשנת 2017, לא נפתחו כנגד הנאשם תיקים נוספים, הוא שומר על תעסוקה יציבה ומוקף במשפחה יציבה ותומכת, ומכאן עפ"י תסקיר שירות המבחן, הסיכוי להישנות העבירה הינו נמוך. זאת ועוד, ועל רקע מצב רפואי, קיבל הנאשם היתר לשימוש בקנאביס רפואי.</w:t>
      </w:r>
    </w:p>
    <w:p w14:paraId="2B86ACA2" w14:textId="77777777" w:rsidR="00F93B36" w:rsidRPr="007D7200" w:rsidRDefault="00F93B36" w:rsidP="00F93B36">
      <w:pPr>
        <w:pStyle w:val="a9"/>
        <w:rPr>
          <w:rFonts w:ascii="David" w:hAnsi="David"/>
          <w:rtl/>
        </w:rPr>
      </w:pPr>
    </w:p>
    <w:p w14:paraId="6899902D" w14:textId="77777777" w:rsidR="00F93B36" w:rsidRDefault="00F93B36" w:rsidP="00F93B36">
      <w:pPr>
        <w:pStyle w:val="a9"/>
        <w:numPr>
          <w:ilvl w:val="0"/>
          <w:numId w:val="1"/>
        </w:numPr>
        <w:spacing w:after="160" w:line="360" w:lineRule="auto"/>
        <w:jc w:val="both"/>
        <w:rPr>
          <w:rFonts w:ascii="David" w:hAnsi="David"/>
        </w:rPr>
      </w:pPr>
      <w:r w:rsidRPr="007D7200">
        <w:rPr>
          <w:rFonts w:ascii="David" w:hAnsi="David"/>
          <w:rtl/>
        </w:rPr>
        <w:t>מנגד, עומד לחובתו של הנאשם עברו הפלילי, הכולל שתי הרשעות קודמות, האחרונה משנת 2015 בעבירת סמים.</w:t>
      </w:r>
    </w:p>
    <w:p w14:paraId="663CF991" w14:textId="77777777" w:rsidR="00F93B36" w:rsidRPr="007D7200" w:rsidRDefault="00F93B36" w:rsidP="00F93B36">
      <w:pPr>
        <w:pStyle w:val="a9"/>
        <w:rPr>
          <w:rFonts w:ascii="David" w:hAnsi="David"/>
          <w:rtl/>
        </w:rPr>
      </w:pPr>
    </w:p>
    <w:p w14:paraId="4C3F2D1B" w14:textId="77777777" w:rsidR="00F93B36" w:rsidRPr="007D7200" w:rsidRDefault="00F93B36" w:rsidP="00F93B36">
      <w:pPr>
        <w:pStyle w:val="a9"/>
        <w:numPr>
          <w:ilvl w:val="0"/>
          <w:numId w:val="1"/>
        </w:numPr>
        <w:spacing w:after="160" w:line="360" w:lineRule="auto"/>
        <w:jc w:val="both"/>
        <w:rPr>
          <w:rFonts w:ascii="David" w:hAnsi="David"/>
          <w:rtl/>
        </w:rPr>
      </w:pPr>
      <w:r w:rsidRPr="007D7200">
        <w:rPr>
          <w:rFonts w:ascii="David" w:hAnsi="David"/>
          <w:rtl/>
        </w:rPr>
        <w:t xml:space="preserve">בסופו של דבר, מסקנתי היא כי בנסיבות העניין לא יהא די בהסתפקות בענישה צופה פני עתיד, אלא יש להטיל על הנאשם גם ענישה קונקרטית ומוחשית, בדמות צו של"צ. יחד עם זאת, על מנת לצמצם את החשש להפרת האיזון בחייו של הנאשם ובתעסוקתו הקבועה, מצאתי כי יש לצמצם משמעותית את </w:t>
      </w:r>
      <w:r>
        <w:rPr>
          <w:rFonts w:ascii="David" w:hAnsi="David"/>
          <w:rtl/>
        </w:rPr>
        <w:t>היקף שעות השל"צ שיוטלו על הנאשם</w:t>
      </w:r>
      <w:r>
        <w:rPr>
          <w:rFonts w:ascii="David" w:hAnsi="David" w:hint="cs"/>
          <w:rtl/>
        </w:rPr>
        <w:t>, וכך אני מורה.</w:t>
      </w:r>
    </w:p>
    <w:p w14:paraId="2EB24132" w14:textId="77777777" w:rsidR="00F93B36" w:rsidRPr="007D7200" w:rsidRDefault="00955CA4" w:rsidP="00F93B36">
      <w:pPr>
        <w:pStyle w:val="gmail-a0"/>
        <w:bidi/>
        <w:spacing w:before="0" w:beforeAutospacing="0" w:after="160" w:afterAutospacing="0" w:line="360" w:lineRule="auto"/>
        <w:ind w:left="720"/>
        <w:jc w:val="both"/>
        <w:rPr>
          <w:rFonts w:ascii="David" w:hAnsi="David" w:cs="David"/>
          <w:b/>
          <w:bCs/>
          <w:u w:val="single"/>
          <w:rtl/>
        </w:rPr>
      </w:pPr>
      <w:r>
        <w:rPr>
          <w:rFonts w:ascii="David" w:hAnsi="David" w:cs="David"/>
          <w:rtl/>
        </w:rPr>
        <w:t xml:space="preserve"> </w:t>
      </w:r>
      <w:r w:rsidR="00F93B36" w:rsidRPr="007D7200">
        <w:rPr>
          <w:rFonts w:ascii="David" w:hAnsi="David" w:cs="David"/>
          <w:b/>
          <w:bCs/>
          <w:u w:val="single"/>
          <w:rtl/>
        </w:rPr>
        <w:t>סוף דבר:</w:t>
      </w:r>
    </w:p>
    <w:p w14:paraId="077BF395" w14:textId="77777777" w:rsidR="00F93B36" w:rsidRPr="0064691E" w:rsidRDefault="00955CA4" w:rsidP="00F93B36">
      <w:pPr>
        <w:pStyle w:val="a9"/>
        <w:numPr>
          <w:ilvl w:val="0"/>
          <w:numId w:val="1"/>
        </w:numPr>
        <w:spacing w:after="160" w:line="360" w:lineRule="auto"/>
        <w:jc w:val="both"/>
        <w:rPr>
          <w:rFonts w:ascii="David" w:hAnsi="David"/>
          <w:rtl/>
        </w:rPr>
      </w:pPr>
      <w:r>
        <w:rPr>
          <w:rFonts w:ascii="David" w:hAnsi="David"/>
          <w:rtl/>
        </w:rPr>
        <w:t xml:space="preserve">  </w:t>
      </w:r>
      <w:r w:rsidR="00F93B36" w:rsidRPr="0064691E">
        <w:rPr>
          <w:rFonts w:ascii="David" w:hAnsi="David"/>
          <w:rtl/>
        </w:rPr>
        <w:t>אשר על כן, אני דנה את הנאשם לעונשים הבאים:</w:t>
      </w:r>
    </w:p>
    <w:p w14:paraId="393C5B7E" w14:textId="77777777" w:rsidR="00F93B36" w:rsidRPr="0064691E" w:rsidRDefault="00F93B36" w:rsidP="00F93B36">
      <w:pPr>
        <w:pStyle w:val="gmail-a0"/>
        <w:numPr>
          <w:ilvl w:val="0"/>
          <w:numId w:val="2"/>
        </w:numPr>
        <w:bidi/>
        <w:spacing w:before="0" w:beforeAutospacing="0" w:after="160" w:afterAutospacing="0" w:line="360" w:lineRule="auto"/>
        <w:jc w:val="both"/>
        <w:rPr>
          <w:rFonts w:ascii="David" w:hAnsi="David" w:cs="David"/>
          <w:rtl/>
        </w:rPr>
      </w:pPr>
      <w:r w:rsidRPr="007D7200">
        <w:rPr>
          <w:rFonts w:ascii="David" w:hAnsi="David" w:cs="David"/>
          <w:rtl/>
        </w:rPr>
        <w:t>ניתן בזאת צו של"צ בהיקף של 80 שעות,</w:t>
      </w:r>
      <w:r w:rsidRPr="0064691E">
        <w:rPr>
          <w:rFonts w:ascii="David" w:hAnsi="David" w:cs="David"/>
          <w:rtl/>
        </w:rPr>
        <w:t xml:space="preserve"> לפי תוכנית שגובשה ע"י שירות המבחן במסגרת התסקיר מיום 29.08.21.</w:t>
      </w:r>
    </w:p>
    <w:p w14:paraId="5B8ECBBC" w14:textId="77777777" w:rsidR="00F93B36" w:rsidRPr="007D7200" w:rsidRDefault="00F93B36" w:rsidP="00F93B36">
      <w:pPr>
        <w:pStyle w:val="gmail-a0"/>
        <w:bidi/>
        <w:spacing w:before="0" w:beforeAutospacing="0" w:after="160" w:afterAutospacing="0" w:line="360" w:lineRule="auto"/>
        <w:ind w:left="1080"/>
        <w:jc w:val="both"/>
        <w:rPr>
          <w:rFonts w:ascii="David" w:hAnsi="David" w:cs="David"/>
          <w:b/>
          <w:bCs/>
          <w:rtl/>
        </w:rPr>
      </w:pPr>
      <w:r w:rsidRPr="007D7200">
        <w:rPr>
          <w:rFonts w:ascii="David" w:hAnsi="David" w:cs="David"/>
          <w:b/>
          <w:bCs/>
          <w:rtl/>
        </w:rPr>
        <w:t>הנאשם מוזהר, כי במידה ולא ישתף פעולה עם שירות המבחן ולא יבצע את הצו, בהתאם לדרישות, יהיה בידי בית המשפט להפקיע את הצו ולגזור את דינו מחדש.</w:t>
      </w:r>
    </w:p>
    <w:p w14:paraId="102AD8C5" w14:textId="77777777" w:rsidR="00F93B36" w:rsidRPr="0064691E" w:rsidRDefault="00955CA4" w:rsidP="00F93B36">
      <w:pPr>
        <w:pStyle w:val="gmail-a0"/>
        <w:numPr>
          <w:ilvl w:val="0"/>
          <w:numId w:val="2"/>
        </w:numPr>
        <w:bidi/>
        <w:spacing w:before="0" w:beforeAutospacing="0" w:after="160" w:afterAutospacing="0" w:line="360" w:lineRule="auto"/>
        <w:jc w:val="both"/>
        <w:rPr>
          <w:rFonts w:ascii="David" w:hAnsi="David" w:cs="David"/>
          <w:rtl/>
        </w:rPr>
      </w:pPr>
      <w:r w:rsidRPr="00955CA4">
        <w:rPr>
          <w:rFonts w:ascii="David" w:hAnsi="David" w:cs="David"/>
          <w:color w:val="FFFFFF"/>
          <w:sz w:val="2"/>
          <w:szCs w:val="2"/>
          <w:rtl/>
        </w:rPr>
        <w:t>5129371</w:t>
      </w:r>
      <w:r w:rsidR="00F93B36" w:rsidRPr="007D7200">
        <w:rPr>
          <w:rFonts w:ascii="David" w:hAnsi="David" w:cs="David"/>
          <w:rtl/>
        </w:rPr>
        <w:t>אני</w:t>
      </w:r>
      <w:r w:rsidR="00F93B36" w:rsidRPr="007D7200">
        <w:rPr>
          <w:rFonts w:ascii="David" w:hAnsi="David" w:cs="David"/>
          <w:b/>
          <w:bCs/>
          <w:rtl/>
        </w:rPr>
        <w:t xml:space="preserve"> </w:t>
      </w:r>
      <w:r w:rsidR="00F93B36" w:rsidRPr="0064691E">
        <w:rPr>
          <w:rFonts w:ascii="David" w:hAnsi="David" w:cs="David"/>
          <w:rtl/>
        </w:rPr>
        <w:t>מורה על חידוש המאסר המותנה, שהוטל על הנאשם ב</w:t>
      </w:r>
      <w:hyperlink r:id="rId19" w:history="1">
        <w:r w:rsidRPr="00955CA4">
          <w:rPr>
            <w:rFonts w:ascii="David" w:hAnsi="David" w:cs="David"/>
            <w:b/>
            <w:bCs/>
            <w:color w:val="0000FF"/>
            <w:u w:val="single"/>
            <w:rtl/>
          </w:rPr>
          <w:t>ת"פ 27946-07-14</w:t>
        </w:r>
      </w:hyperlink>
      <w:r w:rsidR="00F93B36" w:rsidRPr="0064691E">
        <w:rPr>
          <w:rFonts w:ascii="David" w:hAnsi="David" w:cs="David"/>
          <w:rtl/>
        </w:rPr>
        <w:t>, וזאת למשך שנתיים מהיום.</w:t>
      </w:r>
    </w:p>
    <w:p w14:paraId="56CABF81" w14:textId="77777777" w:rsidR="00F93B36" w:rsidRPr="00955CA4" w:rsidRDefault="00955CA4" w:rsidP="00F93B36">
      <w:pPr>
        <w:pStyle w:val="gmail-a0"/>
        <w:bidi/>
        <w:spacing w:before="0" w:beforeAutospacing="0" w:after="160" w:afterAutospacing="0" w:line="360" w:lineRule="auto"/>
        <w:ind w:left="720"/>
        <w:jc w:val="both"/>
        <w:rPr>
          <w:rFonts w:ascii="David" w:hAnsi="David" w:cs="David"/>
          <w:b/>
          <w:bCs/>
          <w:color w:val="FFFFFF"/>
          <w:sz w:val="2"/>
          <w:szCs w:val="2"/>
          <w:rtl/>
        </w:rPr>
      </w:pPr>
      <w:r w:rsidRPr="00955CA4">
        <w:rPr>
          <w:rFonts w:ascii="David" w:hAnsi="David" w:cs="David"/>
          <w:color w:val="FFFFFF"/>
          <w:sz w:val="2"/>
          <w:szCs w:val="2"/>
          <w:rtl/>
        </w:rPr>
        <w:t xml:space="preserve">54678313  </w:t>
      </w:r>
    </w:p>
    <w:p w14:paraId="3B218BB5" w14:textId="77777777" w:rsidR="00F93B36" w:rsidRPr="007D7200" w:rsidRDefault="00F93B36" w:rsidP="00F93B36">
      <w:pPr>
        <w:pStyle w:val="gmail-a0"/>
        <w:bidi/>
        <w:spacing w:before="0" w:beforeAutospacing="0" w:after="160" w:afterAutospacing="0" w:line="360" w:lineRule="auto"/>
        <w:ind w:left="720"/>
        <w:jc w:val="both"/>
        <w:rPr>
          <w:rFonts w:ascii="David" w:hAnsi="David" w:cs="David"/>
          <w:b/>
          <w:bCs/>
          <w:sz w:val="26"/>
          <w:szCs w:val="26"/>
          <w:rtl/>
        </w:rPr>
      </w:pPr>
      <w:r w:rsidRPr="007D7200">
        <w:rPr>
          <w:rFonts w:ascii="David" w:hAnsi="David" w:cs="David"/>
          <w:b/>
          <w:bCs/>
          <w:sz w:val="26"/>
          <w:szCs w:val="26"/>
          <w:rtl/>
        </w:rPr>
        <w:t>זכות ערעור כחוק</w:t>
      </w:r>
    </w:p>
    <w:p w14:paraId="10F98269" w14:textId="77777777" w:rsidR="00F93B36" w:rsidRPr="002B7D23" w:rsidRDefault="00955CA4" w:rsidP="00F93B36">
      <w:pPr>
        <w:rPr>
          <w:rFonts w:ascii="David" w:hAnsi="David"/>
          <w:sz w:val="26"/>
          <w:szCs w:val="26"/>
          <w:rtl/>
        </w:rPr>
      </w:pPr>
      <w:bookmarkStart w:id="7" w:name="Nitan"/>
      <w:r>
        <w:rPr>
          <w:rFonts w:ascii="David" w:hAnsi="David"/>
          <w:sz w:val="26"/>
          <w:szCs w:val="26"/>
          <w:rtl/>
        </w:rPr>
        <w:t xml:space="preserve">ניתן היום,  כ' חשוון תשפ"ב, 26 אוקטובר 2021, בהעדר הצדדים. </w:t>
      </w:r>
      <w:bookmarkEnd w:id="7"/>
    </w:p>
    <w:p w14:paraId="4F0CBFF3" w14:textId="77777777" w:rsidR="00F93B36" w:rsidRPr="002B7D23" w:rsidRDefault="00F93B36" w:rsidP="00955CA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72CA3E5" w14:textId="77777777" w:rsidR="00F93B36" w:rsidRPr="002B7D23" w:rsidRDefault="00F93B36" w:rsidP="00F93B36">
      <w:pPr>
        <w:jc w:val="center"/>
        <w:rPr>
          <w:rFonts w:ascii="David" w:hAnsi="David"/>
          <w:sz w:val="26"/>
          <w:szCs w:val="26"/>
          <w:rtl/>
        </w:rPr>
      </w:pPr>
    </w:p>
    <w:p w14:paraId="46986122" w14:textId="77777777" w:rsidR="00835B4D" w:rsidRPr="00955CA4" w:rsidRDefault="00835B4D" w:rsidP="00955CA4">
      <w:pPr>
        <w:keepNext/>
        <w:rPr>
          <w:rFonts w:ascii="David" w:hAnsi="David"/>
          <w:color w:val="000000"/>
          <w:sz w:val="22"/>
          <w:szCs w:val="22"/>
          <w:rtl/>
        </w:rPr>
      </w:pPr>
    </w:p>
    <w:p w14:paraId="5ED32021" w14:textId="77777777" w:rsidR="00955CA4" w:rsidRPr="00955CA4" w:rsidRDefault="00955CA4" w:rsidP="00955CA4">
      <w:pPr>
        <w:keepNext/>
        <w:rPr>
          <w:rFonts w:ascii="David" w:hAnsi="David"/>
          <w:color w:val="000000"/>
          <w:sz w:val="22"/>
          <w:szCs w:val="22"/>
          <w:rtl/>
        </w:rPr>
      </w:pPr>
      <w:r w:rsidRPr="00955CA4">
        <w:rPr>
          <w:rFonts w:ascii="David" w:hAnsi="David"/>
          <w:color w:val="000000"/>
          <w:sz w:val="22"/>
          <w:szCs w:val="22"/>
          <w:rtl/>
        </w:rPr>
        <w:t>אושרית הובר היימן 54678313</w:t>
      </w:r>
    </w:p>
    <w:p w14:paraId="64847677" w14:textId="77777777" w:rsidR="00955CA4" w:rsidRDefault="00955CA4" w:rsidP="00955CA4">
      <w:r w:rsidRPr="00955CA4">
        <w:rPr>
          <w:color w:val="000000"/>
          <w:rtl/>
        </w:rPr>
        <w:t>נוסח מסמך זה כפוף לשינויי ניסוח ועריכה</w:t>
      </w:r>
    </w:p>
    <w:p w14:paraId="48C1A353" w14:textId="77777777" w:rsidR="00955CA4" w:rsidRDefault="00955CA4" w:rsidP="00955CA4">
      <w:pPr>
        <w:rPr>
          <w:rtl/>
        </w:rPr>
      </w:pPr>
    </w:p>
    <w:p w14:paraId="47A376CD" w14:textId="77777777" w:rsidR="00955CA4" w:rsidRDefault="00955CA4" w:rsidP="00955CA4">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5117388" w14:textId="77777777" w:rsidR="00955CA4" w:rsidRPr="00955CA4" w:rsidRDefault="00955CA4" w:rsidP="00955CA4">
      <w:pPr>
        <w:jc w:val="center"/>
        <w:rPr>
          <w:color w:val="0000FF"/>
          <w:u w:val="single"/>
        </w:rPr>
      </w:pPr>
    </w:p>
    <w:sectPr w:rsidR="00955CA4" w:rsidRPr="00955CA4" w:rsidSect="00955CA4">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AB0BD" w14:textId="77777777" w:rsidR="009A01A9" w:rsidRDefault="009A01A9" w:rsidP="00B249C8">
      <w:r>
        <w:separator/>
      </w:r>
    </w:p>
  </w:endnote>
  <w:endnote w:type="continuationSeparator" w:id="0">
    <w:p w14:paraId="6B5E2B31" w14:textId="77777777" w:rsidR="009A01A9" w:rsidRDefault="009A01A9" w:rsidP="00B2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2434C" w14:textId="77777777" w:rsidR="00955CA4" w:rsidRDefault="00955CA4" w:rsidP="00955C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0C9772" w14:textId="77777777" w:rsidR="00807CB3" w:rsidRPr="00955CA4" w:rsidRDefault="00955CA4" w:rsidP="00955C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B8DCC" w14:textId="77777777" w:rsidR="00955CA4" w:rsidRDefault="00955CA4" w:rsidP="00955C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1537">
      <w:rPr>
        <w:rFonts w:ascii="FrankRuehl" w:hAnsi="FrankRuehl" w:cs="FrankRuehl"/>
        <w:noProof/>
        <w:rtl/>
      </w:rPr>
      <w:t>1</w:t>
    </w:r>
    <w:r>
      <w:rPr>
        <w:rFonts w:ascii="FrankRuehl" w:hAnsi="FrankRuehl" w:cs="FrankRuehl"/>
        <w:rtl/>
      </w:rPr>
      <w:fldChar w:fldCharType="end"/>
    </w:r>
  </w:p>
  <w:p w14:paraId="761B81F4" w14:textId="77777777" w:rsidR="00807CB3" w:rsidRPr="00955CA4" w:rsidRDefault="00955CA4" w:rsidP="00955C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1A7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494FB" w14:textId="77777777" w:rsidR="009A01A9" w:rsidRDefault="009A01A9" w:rsidP="00B249C8">
      <w:r>
        <w:separator/>
      </w:r>
    </w:p>
  </w:footnote>
  <w:footnote w:type="continuationSeparator" w:id="0">
    <w:p w14:paraId="76C55CF3" w14:textId="77777777" w:rsidR="009A01A9" w:rsidRDefault="009A01A9" w:rsidP="00B24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CADCE" w14:textId="77777777" w:rsidR="00955CA4" w:rsidRPr="00955CA4" w:rsidRDefault="00955CA4" w:rsidP="00955C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6244-11-18</w:t>
    </w:r>
    <w:r>
      <w:rPr>
        <w:rFonts w:ascii="David" w:hAnsi="David"/>
        <w:color w:val="000000"/>
        <w:sz w:val="22"/>
        <w:szCs w:val="22"/>
        <w:rtl/>
      </w:rPr>
      <w:tab/>
      <w:t xml:space="preserve"> מדינת ישראל נ' אדיר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FCA6" w14:textId="77777777" w:rsidR="00955CA4" w:rsidRPr="00955CA4" w:rsidRDefault="00955CA4" w:rsidP="00955C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6244-11-18</w:t>
    </w:r>
    <w:r>
      <w:rPr>
        <w:rFonts w:ascii="David" w:hAnsi="David"/>
        <w:color w:val="000000"/>
        <w:sz w:val="22"/>
        <w:szCs w:val="22"/>
        <w:rtl/>
      </w:rPr>
      <w:tab/>
      <w:t xml:space="preserve"> מדינת ישראל נ' אדיר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E5154"/>
    <w:multiLevelType w:val="hybridMultilevel"/>
    <w:tmpl w:val="02E8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6368A"/>
    <w:multiLevelType w:val="hybridMultilevel"/>
    <w:tmpl w:val="2318ADF8"/>
    <w:lvl w:ilvl="0" w:tplc="860275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705422">
    <w:abstractNumId w:val="0"/>
  </w:num>
  <w:num w:numId="2" w16cid:durableId="35477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3B36"/>
    <w:rsid w:val="001B5A3B"/>
    <w:rsid w:val="00311201"/>
    <w:rsid w:val="0047458D"/>
    <w:rsid w:val="00681537"/>
    <w:rsid w:val="00745C94"/>
    <w:rsid w:val="00807CB3"/>
    <w:rsid w:val="00835420"/>
    <w:rsid w:val="00835B4D"/>
    <w:rsid w:val="00955CA4"/>
    <w:rsid w:val="009A01A9"/>
    <w:rsid w:val="00B249C8"/>
    <w:rsid w:val="00BA5408"/>
    <w:rsid w:val="00C55A0C"/>
    <w:rsid w:val="00DC03D1"/>
    <w:rsid w:val="00E4787B"/>
    <w:rsid w:val="00F93B36"/>
    <w:rsid w:val="00FF50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383EE9"/>
  <w15:chartTrackingRefBased/>
  <w15:docId w15:val="{E4FDD65B-53AE-45FA-98E8-81218C6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3B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3B36"/>
    <w:pPr>
      <w:tabs>
        <w:tab w:val="center" w:pos="4153"/>
        <w:tab w:val="right" w:pos="8306"/>
      </w:tabs>
    </w:pPr>
  </w:style>
  <w:style w:type="character" w:customStyle="1" w:styleId="a4">
    <w:name w:val="כותרת עליונה תו"/>
    <w:link w:val="a3"/>
    <w:rsid w:val="00F93B36"/>
    <w:rPr>
      <w:rFonts w:ascii="Times New Roman" w:eastAsia="Times New Roman" w:hAnsi="Times New Roman" w:cs="David"/>
      <w:sz w:val="24"/>
      <w:szCs w:val="24"/>
    </w:rPr>
  </w:style>
  <w:style w:type="paragraph" w:styleId="a5">
    <w:name w:val="footer"/>
    <w:basedOn w:val="a"/>
    <w:link w:val="a6"/>
    <w:rsid w:val="00F93B36"/>
    <w:pPr>
      <w:tabs>
        <w:tab w:val="center" w:pos="4153"/>
        <w:tab w:val="right" w:pos="8306"/>
      </w:tabs>
    </w:pPr>
  </w:style>
  <w:style w:type="character" w:customStyle="1" w:styleId="a6">
    <w:name w:val="כותרת תחתונה תו"/>
    <w:link w:val="a5"/>
    <w:rsid w:val="00F93B36"/>
    <w:rPr>
      <w:rFonts w:ascii="Times New Roman" w:eastAsia="Times New Roman" w:hAnsi="Times New Roman" w:cs="David"/>
      <w:sz w:val="24"/>
      <w:szCs w:val="24"/>
    </w:rPr>
  </w:style>
  <w:style w:type="table" w:styleId="a7">
    <w:name w:val="Table Grid"/>
    <w:basedOn w:val="a1"/>
    <w:rsid w:val="00F93B3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3B36"/>
  </w:style>
  <w:style w:type="character" w:styleId="Hyperlink">
    <w:name w:val="Hyperlink"/>
    <w:rsid w:val="00F93B36"/>
    <w:rPr>
      <w:color w:val="0000FF"/>
      <w:u w:val="single"/>
    </w:rPr>
  </w:style>
  <w:style w:type="paragraph" w:customStyle="1" w:styleId="gmail-a0">
    <w:name w:val="gmail-a0"/>
    <w:basedOn w:val="a"/>
    <w:rsid w:val="00F93B36"/>
    <w:pPr>
      <w:bidi w:val="0"/>
      <w:spacing w:before="100" w:beforeAutospacing="1" w:after="100" w:afterAutospacing="1"/>
    </w:pPr>
    <w:rPr>
      <w:rFonts w:eastAsia="Calibri" w:cs="Times New Roman"/>
    </w:rPr>
  </w:style>
  <w:style w:type="paragraph" w:styleId="a9">
    <w:name w:val="List Paragraph"/>
    <w:basedOn w:val="a"/>
    <w:qFormat/>
    <w:rsid w:val="00F93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17049197" TargetMode="External"/><Relationship Id="rId18" Type="http://schemas.openxmlformats.org/officeDocument/2006/relationships/hyperlink" Target="http://www.nevo.co.il/case/1793981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98830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6045416"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1704919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1273</Words>
  <Characters>6368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7626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3211382</vt:i4>
      </vt:variant>
      <vt:variant>
        <vt:i4>36</vt:i4>
      </vt:variant>
      <vt:variant>
        <vt:i4>0</vt:i4>
      </vt:variant>
      <vt:variant>
        <vt:i4>5</vt:i4>
      </vt:variant>
      <vt:variant>
        <vt:lpwstr>http://www.nevo.co.il/case/17049197</vt:lpwstr>
      </vt:variant>
      <vt:variant>
        <vt:lpwstr/>
      </vt:variant>
      <vt:variant>
        <vt:i4>3145848</vt:i4>
      </vt:variant>
      <vt:variant>
        <vt:i4>33</vt:i4>
      </vt:variant>
      <vt:variant>
        <vt:i4>0</vt:i4>
      </vt:variant>
      <vt:variant>
        <vt:i4>5</vt:i4>
      </vt:variant>
      <vt:variant>
        <vt:lpwstr>http://www.nevo.co.il/case/17939812</vt:lpwstr>
      </vt:variant>
      <vt:variant>
        <vt:lpwstr/>
      </vt:variant>
      <vt:variant>
        <vt:i4>3539061</vt:i4>
      </vt:variant>
      <vt:variant>
        <vt:i4>30</vt:i4>
      </vt:variant>
      <vt:variant>
        <vt:i4>0</vt:i4>
      </vt:variant>
      <vt:variant>
        <vt:i4>5</vt:i4>
      </vt:variant>
      <vt:variant>
        <vt:lpwstr>http://www.nevo.co.il/case/5988308</vt:lpwstr>
      </vt:variant>
      <vt:variant>
        <vt:lpwstr/>
      </vt:variant>
      <vt:variant>
        <vt:i4>3145840</vt:i4>
      </vt:variant>
      <vt:variant>
        <vt:i4>27</vt:i4>
      </vt:variant>
      <vt:variant>
        <vt:i4>0</vt:i4>
      </vt:variant>
      <vt:variant>
        <vt:i4>5</vt:i4>
      </vt:variant>
      <vt:variant>
        <vt:lpwstr>http://www.nevo.co.il/case/6045416</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3211382</vt:i4>
      </vt:variant>
      <vt:variant>
        <vt:i4>18</vt:i4>
      </vt:variant>
      <vt:variant>
        <vt:i4>0</vt:i4>
      </vt:variant>
      <vt:variant>
        <vt:i4>5</vt:i4>
      </vt:variant>
      <vt:variant>
        <vt:lpwstr>http://www.nevo.co.il/case/17049197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6244</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אדיר כהן</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20211026</vt:lpwstr>
  </property>
  <property fmtid="{D5CDD505-2E9C-101B-9397-08002B2CF9AE}" pid="13" name="TYPE_N_DATE">
    <vt:lpwstr>38020211026</vt:lpwstr>
  </property>
  <property fmtid="{D5CDD505-2E9C-101B-9397-08002B2CF9AE}" pid="14" name="WORDNUMPAGES">
    <vt:lpwstr>5</vt:lpwstr>
  </property>
  <property fmtid="{D5CDD505-2E9C-101B-9397-08002B2CF9AE}" pid="15" name="TYPE_ABS_DATE">
    <vt:lpwstr>380020211026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17049197:2;5738608;5786821;6045416;5988308;17939812</vt:lpwstr>
  </property>
  <property fmtid="{D5CDD505-2E9C-101B-9397-08002B2CF9AE}" pid="36" name="LAWLISTTMP1">
    <vt:lpwstr>4216/007.a;007.c</vt:lpwstr>
  </property>
</Properties>
</file>