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342F80" w:rsidRPr="009E6FAB" w14:paraId="42A145CE" w14:textId="77777777" w:rsidTr="00ED430F">
        <w:trPr>
          <w:trHeight w:hRule="exact" w:val="418"/>
          <w:jc w:val="center"/>
        </w:trPr>
        <w:tc>
          <w:tcPr>
            <w:tcW w:w="8721" w:type="dxa"/>
            <w:gridSpan w:val="2"/>
          </w:tcPr>
          <w:p w14:paraId="107DBBFB" w14:textId="77777777" w:rsidR="00342F80" w:rsidRPr="009E6FAB" w:rsidRDefault="00342F80" w:rsidP="00435551">
            <w:pPr>
              <w:pStyle w:val="a3"/>
              <w:jc w:val="center"/>
              <w:rPr>
                <w:rFonts w:ascii="Tahoma" w:hAnsi="Tahoma" w:cs="Tahoma"/>
                <w:color w:val="000080"/>
                <w:rtl/>
              </w:rPr>
            </w:pPr>
            <w:bookmarkStart w:id="0" w:name="LastJudge"/>
            <w:r w:rsidRPr="009E6FAB">
              <w:rPr>
                <w:rFonts w:ascii="Tahoma" w:hAnsi="Tahoma" w:cs="Tahoma"/>
                <w:b/>
                <w:bCs/>
                <w:color w:val="000080"/>
                <w:rtl/>
              </w:rPr>
              <w:t>בית משפט השלום בקריית גת</w:t>
            </w:r>
          </w:p>
        </w:tc>
      </w:tr>
      <w:tr w:rsidR="00342F80" w:rsidRPr="009E6FAB" w14:paraId="27BB42EE" w14:textId="77777777" w:rsidTr="00ED430F">
        <w:trPr>
          <w:trHeight w:val="337"/>
          <w:jc w:val="center"/>
        </w:trPr>
        <w:tc>
          <w:tcPr>
            <w:tcW w:w="5054" w:type="dxa"/>
          </w:tcPr>
          <w:p w14:paraId="3FFFBD76" w14:textId="77777777" w:rsidR="00342F80" w:rsidRPr="009E6FAB" w:rsidRDefault="00342F80" w:rsidP="00435551">
            <w:pPr>
              <w:rPr>
                <w:rFonts w:cs="FrankRuehl"/>
                <w:sz w:val="28"/>
                <w:szCs w:val="28"/>
                <w:rtl/>
              </w:rPr>
            </w:pPr>
            <w:r w:rsidRPr="009E6FAB">
              <w:rPr>
                <w:rFonts w:cs="FrankRuehl"/>
                <w:sz w:val="28"/>
                <w:szCs w:val="28"/>
                <w:rtl/>
              </w:rPr>
              <w:t>ת"פ</w:t>
            </w:r>
            <w:r w:rsidRPr="009E6FAB">
              <w:rPr>
                <w:rFonts w:cs="FrankRuehl" w:hint="cs"/>
                <w:sz w:val="28"/>
                <w:szCs w:val="28"/>
                <w:rtl/>
              </w:rPr>
              <w:t xml:space="preserve"> </w:t>
            </w:r>
            <w:r w:rsidRPr="009E6FAB">
              <w:rPr>
                <w:rFonts w:cs="FrankRuehl"/>
                <w:sz w:val="28"/>
                <w:szCs w:val="28"/>
                <w:rtl/>
              </w:rPr>
              <w:t>29899-12-18</w:t>
            </w:r>
            <w:r w:rsidRPr="009E6FAB">
              <w:rPr>
                <w:rFonts w:cs="FrankRuehl" w:hint="cs"/>
                <w:sz w:val="28"/>
                <w:szCs w:val="28"/>
                <w:rtl/>
              </w:rPr>
              <w:t xml:space="preserve"> </w:t>
            </w:r>
            <w:r w:rsidRPr="009E6FAB">
              <w:rPr>
                <w:rFonts w:cs="FrankRuehl"/>
                <w:sz w:val="28"/>
                <w:szCs w:val="28"/>
                <w:rtl/>
              </w:rPr>
              <w:t>מדינת ישראל נ' בניסתי</w:t>
            </w:r>
          </w:p>
          <w:p w14:paraId="51143899" w14:textId="77777777" w:rsidR="00342F80" w:rsidRPr="009E6FAB" w:rsidRDefault="00342F80" w:rsidP="00435551">
            <w:pPr>
              <w:pStyle w:val="a3"/>
              <w:rPr>
                <w:rFonts w:cs="FrankRuehl"/>
                <w:sz w:val="28"/>
                <w:szCs w:val="28"/>
                <w:rtl/>
              </w:rPr>
            </w:pPr>
          </w:p>
        </w:tc>
        <w:tc>
          <w:tcPr>
            <w:tcW w:w="3667" w:type="dxa"/>
          </w:tcPr>
          <w:p w14:paraId="0FCC3288" w14:textId="77777777" w:rsidR="00342F80" w:rsidRPr="009E6FAB" w:rsidRDefault="00342F80" w:rsidP="00435551">
            <w:pPr>
              <w:pStyle w:val="a3"/>
              <w:jc w:val="right"/>
              <w:rPr>
                <w:rFonts w:cs="FrankRuehl"/>
                <w:sz w:val="28"/>
                <w:szCs w:val="28"/>
                <w:rtl/>
              </w:rPr>
            </w:pPr>
          </w:p>
        </w:tc>
      </w:tr>
    </w:tbl>
    <w:p w14:paraId="56036ECA" w14:textId="77777777" w:rsidR="00342F80" w:rsidRPr="009E6FAB" w:rsidRDefault="00342F80" w:rsidP="00342F80">
      <w:pPr>
        <w:pStyle w:val="a3"/>
        <w:rPr>
          <w:rtl/>
        </w:rPr>
      </w:pPr>
      <w:r w:rsidRPr="009E6FAB">
        <w:rPr>
          <w:rFonts w:hint="cs"/>
          <w:rtl/>
        </w:rPr>
        <w:t xml:space="preserve"> </w:t>
      </w:r>
    </w:p>
    <w:p w14:paraId="5CBE1C6A" w14:textId="77777777" w:rsidR="00342F80" w:rsidRPr="009E6FAB" w:rsidRDefault="00342F80" w:rsidP="00342F80">
      <w:pPr>
        <w:rPr>
          <w:b/>
          <w:bCs/>
          <w:sz w:val="28"/>
          <w:szCs w:val="28"/>
          <w:rtl/>
        </w:rPr>
      </w:pPr>
    </w:p>
    <w:p w14:paraId="0454F0F8" w14:textId="77777777" w:rsidR="00342F80" w:rsidRPr="009E6FAB" w:rsidRDefault="00342F80" w:rsidP="00342F80">
      <w:pPr>
        <w:rPr>
          <w:b/>
          <w:bCs/>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342F80" w:rsidRPr="009E6FAB" w14:paraId="460679A4" w14:textId="77777777" w:rsidTr="00342F80">
        <w:trPr>
          <w:trHeight w:val="295"/>
          <w:jc w:val="center"/>
        </w:trPr>
        <w:tc>
          <w:tcPr>
            <w:tcW w:w="923" w:type="dxa"/>
            <w:tcBorders>
              <w:top w:val="nil"/>
              <w:left w:val="nil"/>
              <w:bottom w:val="nil"/>
              <w:right w:val="nil"/>
            </w:tcBorders>
            <w:shd w:val="clear" w:color="auto" w:fill="auto"/>
          </w:tcPr>
          <w:p w14:paraId="49AD0122" w14:textId="77777777" w:rsidR="00342F80" w:rsidRPr="009E6FAB" w:rsidRDefault="00342F80" w:rsidP="00342F80">
            <w:pPr>
              <w:jc w:val="both"/>
              <w:rPr>
                <w:rFonts w:ascii="Arial" w:hAnsi="Arial"/>
                <w:b/>
                <w:bCs/>
                <w:sz w:val="28"/>
                <w:szCs w:val="28"/>
              </w:rPr>
            </w:pPr>
            <w:r w:rsidRPr="009E6FAB">
              <w:rPr>
                <w:rFonts w:ascii="Arial" w:hAnsi="Arial" w:hint="cs"/>
                <w:b/>
                <w:bCs/>
                <w:sz w:val="28"/>
                <w:szCs w:val="28"/>
                <w:rtl/>
              </w:rPr>
              <w:t>ב</w:t>
            </w:r>
            <w:r w:rsidRPr="009E6FAB">
              <w:rPr>
                <w:rFonts w:ascii="Arial" w:hAnsi="Arial"/>
                <w:b/>
                <w:bCs/>
                <w:sz w:val="28"/>
                <w:szCs w:val="28"/>
                <w:rtl/>
              </w:rPr>
              <w:t xml:space="preserve">פני </w:t>
            </w:r>
          </w:p>
        </w:tc>
        <w:tc>
          <w:tcPr>
            <w:tcW w:w="7897" w:type="dxa"/>
            <w:gridSpan w:val="2"/>
            <w:tcBorders>
              <w:top w:val="nil"/>
              <w:left w:val="nil"/>
              <w:bottom w:val="nil"/>
              <w:right w:val="nil"/>
            </w:tcBorders>
            <w:shd w:val="clear" w:color="auto" w:fill="auto"/>
          </w:tcPr>
          <w:p w14:paraId="0D11412F" w14:textId="77777777" w:rsidR="00342F80" w:rsidRPr="009E6FAB" w:rsidRDefault="00342F80" w:rsidP="00435551">
            <w:pPr>
              <w:rPr>
                <w:rFonts w:ascii="Arial" w:hAnsi="Arial"/>
                <w:b/>
                <w:bCs/>
                <w:sz w:val="28"/>
                <w:szCs w:val="28"/>
                <w:rtl/>
              </w:rPr>
            </w:pPr>
            <w:r w:rsidRPr="009E6FAB">
              <w:rPr>
                <w:rFonts w:ascii="Arial" w:hAnsi="Arial" w:hint="cs"/>
                <w:b/>
                <w:bCs/>
                <w:sz w:val="28"/>
                <w:szCs w:val="28"/>
                <w:rtl/>
              </w:rPr>
              <w:t>כבוד ה</w:t>
            </w:r>
            <w:r w:rsidRPr="009E6FAB">
              <w:rPr>
                <w:rFonts w:ascii="Arial" w:hAnsi="Arial"/>
                <w:b/>
                <w:bCs/>
                <w:sz w:val="28"/>
                <w:szCs w:val="28"/>
                <w:rtl/>
              </w:rPr>
              <w:t>שופטת</w:t>
            </w:r>
            <w:r w:rsidRPr="009E6FAB">
              <w:rPr>
                <w:rFonts w:ascii="Arial" w:hAnsi="Arial" w:hint="cs"/>
                <w:b/>
                <w:bCs/>
                <w:sz w:val="28"/>
                <w:szCs w:val="28"/>
                <w:rtl/>
              </w:rPr>
              <w:t xml:space="preserve">  </w:t>
            </w:r>
            <w:r w:rsidRPr="009E6FAB">
              <w:rPr>
                <w:rFonts w:ascii="Arial" w:hAnsi="Arial"/>
                <w:b/>
                <w:bCs/>
                <w:sz w:val="28"/>
                <w:szCs w:val="28"/>
                <w:rtl/>
              </w:rPr>
              <w:t>טל לחיאני שהם</w:t>
            </w:r>
          </w:p>
          <w:p w14:paraId="69FE54A8" w14:textId="77777777" w:rsidR="00342F80" w:rsidRPr="009E6FAB" w:rsidRDefault="00342F80" w:rsidP="00435551">
            <w:pPr>
              <w:rPr>
                <w:b/>
                <w:bCs/>
                <w:sz w:val="28"/>
                <w:szCs w:val="28"/>
                <w:rtl/>
              </w:rPr>
            </w:pPr>
          </w:p>
          <w:p w14:paraId="5D028DCB" w14:textId="77777777" w:rsidR="00342F80" w:rsidRPr="009E6FAB" w:rsidRDefault="00342F80" w:rsidP="00342F80">
            <w:pPr>
              <w:jc w:val="both"/>
              <w:rPr>
                <w:rFonts w:ascii="Arial" w:hAnsi="Arial"/>
                <w:b/>
                <w:bCs/>
                <w:sz w:val="28"/>
                <w:szCs w:val="28"/>
              </w:rPr>
            </w:pPr>
          </w:p>
        </w:tc>
      </w:tr>
      <w:tr w:rsidR="00342F80" w:rsidRPr="009E6FAB" w14:paraId="60D8864E" w14:textId="77777777" w:rsidTr="00342F80">
        <w:trPr>
          <w:trHeight w:val="355"/>
          <w:jc w:val="center"/>
        </w:trPr>
        <w:tc>
          <w:tcPr>
            <w:tcW w:w="923" w:type="dxa"/>
            <w:tcBorders>
              <w:top w:val="nil"/>
              <w:left w:val="nil"/>
              <w:bottom w:val="nil"/>
              <w:right w:val="nil"/>
            </w:tcBorders>
            <w:shd w:val="clear" w:color="auto" w:fill="auto"/>
          </w:tcPr>
          <w:p w14:paraId="01755AB4" w14:textId="77777777" w:rsidR="00342F80" w:rsidRPr="009E6FAB" w:rsidRDefault="00342F80" w:rsidP="00342F80">
            <w:pPr>
              <w:jc w:val="both"/>
              <w:rPr>
                <w:rFonts w:ascii="Arial" w:hAnsi="Arial"/>
                <w:b/>
                <w:bCs/>
                <w:sz w:val="28"/>
                <w:szCs w:val="28"/>
              </w:rPr>
            </w:pPr>
            <w:bookmarkStart w:id="1" w:name="FirstAppellant"/>
            <w:r w:rsidRPr="009E6FAB">
              <w:rPr>
                <w:rFonts w:ascii="Arial" w:hAnsi="Arial" w:hint="cs"/>
                <w:b/>
                <w:bCs/>
                <w:sz w:val="28"/>
                <w:szCs w:val="28"/>
                <w:rtl/>
              </w:rPr>
              <w:t>בעניין:</w:t>
            </w:r>
          </w:p>
        </w:tc>
        <w:tc>
          <w:tcPr>
            <w:tcW w:w="4126" w:type="dxa"/>
            <w:tcBorders>
              <w:top w:val="nil"/>
              <w:left w:val="nil"/>
              <w:bottom w:val="nil"/>
              <w:right w:val="nil"/>
            </w:tcBorders>
            <w:shd w:val="clear" w:color="auto" w:fill="auto"/>
          </w:tcPr>
          <w:p w14:paraId="0E2561DE" w14:textId="77777777" w:rsidR="00342F80" w:rsidRPr="009E6FAB" w:rsidRDefault="00342F80" w:rsidP="00435551">
            <w:pPr>
              <w:rPr>
                <w:b/>
                <w:bCs/>
                <w:sz w:val="28"/>
                <w:szCs w:val="28"/>
              </w:rPr>
            </w:pPr>
            <w:r w:rsidRPr="009E6FAB">
              <w:rPr>
                <w:rFonts w:ascii="Arial" w:hAnsi="Arial"/>
                <w:b/>
                <w:bCs/>
                <w:sz w:val="28"/>
                <w:szCs w:val="28"/>
                <w:rtl/>
              </w:rPr>
              <w:t>מדינת ישראל</w:t>
            </w:r>
          </w:p>
        </w:tc>
        <w:tc>
          <w:tcPr>
            <w:tcW w:w="3771" w:type="dxa"/>
            <w:tcBorders>
              <w:top w:val="nil"/>
              <w:left w:val="nil"/>
              <w:bottom w:val="nil"/>
              <w:right w:val="nil"/>
            </w:tcBorders>
            <w:shd w:val="clear" w:color="auto" w:fill="auto"/>
          </w:tcPr>
          <w:p w14:paraId="4B283726" w14:textId="77777777" w:rsidR="00342F80" w:rsidRPr="009E6FAB" w:rsidRDefault="00342F80" w:rsidP="00342F80">
            <w:pPr>
              <w:jc w:val="both"/>
              <w:rPr>
                <w:rFonts w:ascii="Arial" w:hAnsi="Arial"/>
                <w:b/>
                <w:bCs/>
                <w:sz w:val="28"/>
                <w:szCs w:val="28"/>
              </w:rPr>
            </w:pPr>
          </w:p>
        </w:tc>
      </w:tr>
      <w:tr w:rsidR="00342F80" w:rsidRPr="009E6FAB" w14:paraId="123BDD4B" w14:textId="77777777" w:rsidTr="00342F80">
        <w:trPr>
          <w:trHeight w:val="355"/>
          <w:jc w:val="center"/>
        </w:trPr>
        <w:tc>
          <w:tcPr>
            <w:tcW w:w="923" w:type="dxa"/>
            <w:tcBorders>
              <w:top w:val="nil"/>
              <w:left w:val="nil"/>
              <w:bottom w:val="nil"/>
              <w:right w:val="nil"/>
            </w:tcBorders>
            <w:shd w:val="clear" w:color="auto" w:fill="auto"/>
          </w:tcPr>
          <w:p w14:paraId="6DA54A3B" w14:textId="77777777" w:rsidR="00342F80" w:rsidRPr="009E6FAB" w:rsidRDefault="00342F80" w:rsidP="00342F80">
            <w:pPr>
              <w:jc w:val="both"/>
              <w:rPr>
                <w:rFonts w:ascii="Arial" w:hAnsi="Arial"/>
                <w:b/>
                <w:bCs/>
                <w:sz w:val="28"/>
                <w:szCs w:val="28"/>
                <w:rtl/>
              </w:rPr>
            </w:pPr>
            <w:bookmarkStart w:id="2" w:name="FirstLawyer"/>
            <w:bookmarkEnd w:id="1"/>
          </w:p>
        </w:tc>
        <w:tc>
          <w:tcPr>
            <w:tcW w:w="4126" w:type="dxa"/>
            <w:tcBorders>
              <w:top w:val="nil"/>
              <w:left w:val="nil"/>
              <w:bottom w:val="nil"/>
              <w:right w:val="nil"/>
            </w:tcBorders>
            <w:shd w:val="clear" w:color="auto" w:fill="auto"/>
          </w:tcPr>
          <w:p w14:paraId="791DA8D9" w14:textId="77777777" w:rsidR="00342F80" w:rsidRPr="009E6FAB" w:rsidRDefault="00342F80" w:rsidP="00342F80">
            <w:pPr>
              <w:jc w:val="both"/>
              <w:rPr>
                <w:b/>
                <w:bCs/>
                <w:sz w:val="28"/>
                <w:szCs w:val="28"/>
                <w:rtl/>
              </w:rPr>
            </w:pPr>
            <w:r w:rsidRPr="009E6FAB">
              <w:rPr>
                <w:rFonts w:hint="cs"/>
                <w:b/>
                <w:bCs/>
                <w:sz w:val="28"/>
                <w:szCs w:val="28"/>
                <w:rtl/>
              </w:rPr>
              <w:t xml:space="preserve">ע"י ב"כ עו"ד קלאוס נעמה </w:t>
            </w:r>
          </w:p>
        </w:tc>
        <w:tc>
          <w:tcPr>
            <w:tcW w:w="3771" w:type="dxa"/>
            <w:tcBorders>
              <w:top w:val="nil"/>
              <w:left w:val="nil"/>
              <w:bottom w:val="nil"/>
              <w:right w:val="nil"/>
            </w:tcBorders>
            <w:shd w:val="clear" w:color="auto" w:fill="auto"/>
          </w:tcPr>
          <w:p w14:paraId="01E390EF" w14:textId="77777777" w:rsidR="00342F80" w:rsidRPr="009E6FAB" w:rsidRDefault="00342F80" w:rsidP="00342F80">
            <w:pPr>
              <w:jc w:val="right"/>
              <w:rPr>
                <w:rFonts w:ascii="Arial" w:hAnsi="Arial"/>
                <w:b/>
                <w:bCs/>
                <w:sz w:val="28"/>
                <w:szCs w:val="28"/>
                <w:rtl/>
              </w:rPr>
            </w:pPr>
            <w:r w:rsidRPr="009E6FAB">
              <w:rPr>
                <w:rFonts w:ascii="Arial" w:hAnsi="Arial" w:hint="cs"/>
                <w:b/>
                <w:bCs/>
                <w:sz w:val="28"/>
                <w:szCs w:val="28"/>
                <w:rtl/>
              </w:rPr>
              <w:t>ה</w:t>
            </w:r>
            <w:r w:rsidRPr="009E6FAB">
              <w:rPr>
                <w:rFonts w:ascii="Arial" w:hAnsi="Arial"/>
                <w:b/>
                <w:bCs/>
                <w:sz w:val="28"/>
                <w:szCs w:val="28"/>
                <w:rtl/>
              </w:rPr>
              <w:t>מאשימה</w:t>
            </w:r>
          </w:p>
        </w:tc>
      </w:tr>
      <w:bookmarkEnd w:id="2"/>
      <w:tr w:rsidR="00342F80" w:rsidRPr="009E6FAB" w14:paraId="6C71974F" w14:textId="77777777" w:rsidTr="00342F80">
        <w:trPr>
          <w:trHeight w:val="355"/>
          <w:jc w:val="center"/>
        </w:trPr>
        <w:tc>
          <w:tcPr>
            <w:tcW w:w="923" w:type="dxa"/>
            <w:tcBorders>
              <w:top w:val="nil"/>
              <w:left w:val="nil"/>
              <w:bottom w:val="nil"/>
              <w:right w:val="nil"/>
            </w:tcBorders>
            <w:shd w:val="clear" w:color="auto" w:fill="auto"/>
          </w:tcPr>
          <w:p w14:paraId="1DA55021" w14:textId="77777777" w:rsidR="00342F80" w:rsidRPr="009E6FAB" w:rsidRDefault="00342F80" w:rsidP="00342F80">
            <w:pPr>
              <w:jc w:val="both"/>
              <w:rPr>
                <w:rFonts w:ascii="Arial" w:hAnsi="Arial"/>
                <w:b/>
                <w:bCs/>
                <w:sz w:val="28"/>
                <w:szCs w:val="28"/>
                <w:rtl/>
              </w:rPr>
            </w:pPr>
          </w:p>
        </w:tc>
        <w:tc>
          <w:tcPr>
            <w:tcW w:w="7897" w:type="dxa"/>
            <w:gridSpan w:val="2"/>
            <w:tcBorders>
              <w:top w:val="nil"/>
              <w:left w:val="nil"/>
              <w:bottom w:val="nil"/>
              <w:right w:val="nil"/>
            </w:tcBorders>
            <w:shd w:val="clear" w:color="auto" w:fill="auto"/>
          </w:tcPr>
          <w:p w14:paraId="69FFD036" w14:textId="77777777" w:rsidR="00342F80" w:rsidRPr="009E6FAB" w:rsidRDefault="00342F80" w:rsidP="00342F80">
            <w:pPr>
              <w:jc w:val="center"/>
              <w:rPr>
                <w:rFonts w:ascii="Arial" w:hAnsi="Arial"/>
                <w:b/>
                <w:bCs/>
                <w:sz w:val="28"/>
                <w:szCs w:val="28"/>
                <w:rtl/>
              </w:rPr>
            </w:pPr>
          </w:p>
          <w:p w14:paraId="15E399BC" w14:textId="77777777" w:rsidR="00342F80" w:rsidRPr="009E6FAB" w:rsidRDefault="00342F80" w:rsidP="00342F80">
            <w:pPr>
              <w:jc w:val="center"/>
              <w:rPr>
                <w:rFonts w:ascii="Arial" w:hAnsi="Arial"/>
                <w:b/>
                <w:bCs/>
                <w:sz w:val="28"/>
                <w:szCs w:val="28"/>
                <w:rtl/>
              </w:rPr>
            </w:pPr>
            <w:r w:rsidRPr="009E6FAB">
              <w:rPr>
                <w:rFonts w:ascii="Arial" w:hAnsi="Arial"/>
                <w:b/>
                <w:bCs/>
                <w:sz w:val="28"/>
                <w:szCs w:val="28"/>
                <w:rtl/>
              </w:rPr>
              <w:t>נגד</w:t>
            </w:r>
          </w:p>
          <w:p w14:paraId="578D8D46" w14:textId="77777777" w:rsidR="00342F80" w:rsidRPr="009E6FAB" w:rsidRDefault="00342F80" w:rsidP="00342F80">
            <w:pPr>
              <w:jc w:val="both"/>
              <w:rPr>
                <w:rFonts w:ascii="Arial" w:hAnsi="Arial"/>
                <w:b/>
                <w:bCs/>
                <w:sz w:val="28"/>
                <w:szCs w:val="28"/>
              </w:rPr>
            </w:pPr>
          </w:p>
        </w:tc>
      </w:tr>
      <w:tr w:rsidR="00342F80" w:rsidRPr="009E6FAB" w14:paraId="6C45EEB7" w14:textId="77777777" w:rsidTr="00342F80">
        <w:trPr>
          <w:trHeight w:val="355"/>
          <w:jc w:val="center"/>
        </w:trPr>
        <w:tc>
          <w:tcPr>
            <w:tcW w:w="923" w:type="dxa"/>
            <w:tcBorders>
              <w:top w:val="nil"/>
              <w:left w:val="nil"/>
              <w:bottom w:val="nil"/>
              <w:right w:val="nil"/>
            </w:tcBorders>
            <w:shd w:val="clear" w:color="auto" w:fill="auto"/>
          </w:tcPr>
          <w:p w14:paraId="5CC6AC95" w14:textId="77777777" w:rsidR="00342F80" w:rsidRPr="009E6FAB" w:rsidRDefault="00342F80" w:rsidP="00435551">
            <w:pPr>
              <w:rPr>
                <w:rFonts w:ascii="Arial" w:hAnsi="Arial"/>
                <w:b/>
                <w:bCs/>
                <w:sz w:val="28"/>
                <w:szCs w:val="28"/>
                <w:rtl/>
              </w:rPr>
            </w:pPr>
          </w:p>
        </w:tc>
        <w:tc>
          <w:tcPr>
            <w:tcW w:w="4126" w:type="dxa"/>
            <w:tcBorders>
              <w:top w:val="nil"/>
              <w:left w:val="nil"/>
              <w:bottom w:val="nil"/>
              <w:right w:val="nil"/>
            </w:tcBorders>
            <w:shd w:val="clear" w:color="auto" w:fill="auto"/>
          </w:tcPr>
          <w:p w14:paraId="4CD7A5C6" w14:textId="77777777" w:rsidR="00342F80" w:rsidRPr="009E6FAB" w:rsidRDefault="00342F80" w:rsidP="00435551">
            <w:pPr>
              <w:rPr>
                <w:b/>
                <w:bCs/>
                <w:sz w:val="28"/>
                <w:szCs w:val="28"/>
                <w:rtl/>
              </w:rPr>
            </w:pPr>
            <w:r w:rsidRPr="009E6FAB">
              <w:rPr>
                <w:rFonts w:ascii="Arial" w:hAnsi="Arial"/>
                <w:b/>
                <w:bCs/>
                <w:sz w:val="28"/>
                <w:szCs w:val="28"/>
                <w:rtl/>
              </w:rPr>
              <w:t>בן בניסתי</w:t>
            </w:r>
            <w:r w:rsidRPr="009E6FAB">
              <w:rPr>
                <w:rFonts w:hint="cs"/>
                <w:b/>
                <w:bCs/>
                <w:sz w:val="28"/>
                <w:szCs w:val="28"/>
                <w:rtl/>
              </w:rPr>
              <w:t xml:space="preserve"> - בעצמו</w:t>
            </w:r>
          </w:p>
        </w:tc>
        <w:tc>
          <w:tcPr>
            <w:tcW w:w="3771" w:type="dxa"/>
            <w:tcBorders>
              <w:top w:val="nil"/>
              <w:left w:val="nil"/>
              <w:bottom w:val="nil"/>
              <w:right w:val="nil"/>
            </w:tcBorders>
            <w:shd w:val="clear" w:color="auto" w:fill="auto"/>
          </w:tcPr>
          <w:p w14:paraId="07FF6803" w14:textId="77777777" w:rsidR="00342F80" w:rsidRPr="009E6FAB" w:rsidRDefault="00342F80" w:rsidP="00342F80">
            <w:pPr>
              <w:jc w:val="right"/>
              <w:rPr>
                <w:rFonts w:ascii="Arial" w:hAnsi="Arial"/>
                <w:b/>
                <w:bCs/>
                <w:sz w:val="28"/>
                <w:szCs w:val="28"/>
              </w:rPr>
            </w:pPr>
          </w:p>
        </w:tc>
      </w:tr>
      <w:tr w:rsidR="00342F80" w:rsidRPr="009E6FAB" w14:paraId="684A18D0" w14:textId="77777777" w:rsidTr="00342F80">
        <w:trPr>
          <w:trHeight w:val="355"/>
          <w:jc w:val="center"/>
        </w:trPr>
        <w:tc>
          <w:tcPr>
            <w:tcW w:w="923" w:type="dxa"/>
            <w:tcBorders>
              <w:top w:val="nil"/>
              <w:left w:val="nil"/>
              <w:bottom w:val="nil"/>
              <w:right w:val="nil"/>
            </w:tcBorders>
            <w:shd w:val="clear" w:color="auto" w:fill="auto"/>
          </w:tcPr>
          <w:p w14:paraId="51E3C217" w14:textId="77777777" w:rsidR="00342F80" w:rsidRPr="009E6FAB" w:rsidRDefault="00342F80" w:rsidP="00342F80">
            <w:pPr>
              <w:jc w:val="both"/>
              <w:rPr>
                <w:rFonts w:ascii="Arial" w:hAnsi="Arial"/>
                <w:b/>
                <w:bCs/>
                <w:sz w:val="28"/>
                <w:szCs w:val="28"/>
                <w:rtl/>
              </w:rPr>
            </w:pPr>
          </w:p>
        </w:tc>
        <w:tc>
          <w:tcPr>
            <w:tcW w:w="4126" w:type="dxa"/>
            <w:tcBorders>
              <w:top w:val="nil"/>
              <w:left w:val="nil"/>
              <w:bottom w:val="nil"/>
              <w:right w:val="nil"/>
            </w:tcBorders>
            <w:shd w:val="clear" w:color="auto" w:fill="auto"/>
          </w:tcPr>
          <w:p w14:paraId="2999BD81" w14:textId="77777777" w:rsidR="00342F80" w:rsidRPr="009E6FAB" w:rsidRDefault="00342F80" w:rsidP="00342F80">
            <w:pPr>
              <w:jc w:val="both"/>
              <w:rPr>
                <w:b/>
                <w:bCs/>
                <w:sz w:val="28"/>
                <w:szCs w:val="28"/>
                <w:rtl/>
              </w:rPr>
            </w:pPr>
            <w:r w:rsidRPr="009E6FAB">
              <w:rPr>
                <w:rFonts w:hint="cs"/>
                <w:b/>
                <w:bCs/>
                <w:sz w:val="28"/>
                <w:szCs w:val="28"/>
                <w:rtl/>
              </w:rPr>
              <w:t>ע"י ב"כ עו"ד זאנה זייצב</w:t>
            </w:r>
          </w:p>
        </w:tc>
        <w:tc>
          <w:tcPr>
            <w:tcW w:w="3771" w:type="dxa"/>
            <w:tcBorders>
              <w:top w:val="nil"/>
              <w:left w:val="nil"/>
              <w:bottom w:val="nil"/>
              <w:right w:val="nil"/>
            </w:tcBorders>
            <w:shd w:val="clear" w:color="auto" w:fill="auto"/>
          </w:tcPr>
          <w:p w14:paraId="0A07CCD7" w14:textId="77777777" w:rsidR="00342F80" w:rsidRPr="009E6FAB" w:rsidRDefault="00342F80" w:rsidP="00342F80">
            <w:pPr>
              <w:jc w:val="right"/>
              <w:rPr>
                <w:rFonts w:ascii="Arial" w:hAnsi="Arial"/>
                <w:b/>
                <w:bCs/>
                <w:sz w:val="28"/>
                <w:szCs w:val="28"/>
              </w:rPr>
            </w:pPr>
            <w:r w:rsidRPr="009E6FAB">
              <w:rPr>
                <w:rFonts w:ascii="Arial" w:hAnsi="Arial" w:hint="cs"/>
                <w:b/>
                <w:bCs/>
                <w:sz w:val="28"/>
                <w:szCs w:val="28"/>
                <w:rtl/>
              </w:rPr>
              <w:t>הנאשם</w:t>
            </w:r>
          </w:p>
        </w:tc>
      </w:tr>
    </w:tbl>
    <w:p w14:paraId="7DA6D30D" w14:textId="77777777" w:rsidR="00ED430F" w:rsidRDefault="00ED430F" w:rsidP="00342F80">
      <w:pPr>
        <w:rPr>
          <w:sz w:val="28"/>
          <w:szCs w:val="28"/>
          <w:rtl/>
        </w:rPr>
      </w:pPr>
      <w:bookmarkStart w:id="3" w:name="LawTable"/>
      <w:bookmarkEnd w:id="3"/>
    </w:p>
    <w:p w14:paraId="03FBA4B8" w14:textId="77777777" w:rsidR="00ED430F" w:rsidRPr="00ED430F" w:rsidRDefault="00ED430F" w:rsidP="00ED430F">
      <w:pPr>
        <w:spacing w:after="120" w:line="240" w:lineRule="exact"/>
        <w:ind w:left="283" w:hanging="283"/>
        <w:jc w:val="both"/>
        <w:rPr>
          <w:rFonts w:ascii="FrankRuehl" w:hAnsi="FrankRuehl" w:cs="FrankRuehl"/>
          <w:rtl/>
        </w:rPr>
      </w:pPr>
      <w:r w:rsidRPr="00ED430F">
        <w:rPr>
          <w:rFonts w:ascii="FrankRuehl" w:hAnsi="FrankRuehl" w:cs="FrankRuehl"/>
          <w:rtl/>
        </w:rPr>
        <w:t xml:space="preserve">חקיקה שאוזכרה: </w:t>
      </w:r>
    </w:p>
    <w:p w14:paraId="67EAD838" w14:textId="77777777" w:rsidR="00ED430F" w:rsidRPr="00ED430F" w:rsidRDefault="00ED430F" w:rsidP="00ED430F">
      <w:pPr>
        <w:spacing w:after="120" w:line="240" w:lineRule="exact"/>
        <w:ind w:left="283" w:hanging="283"/>
        <w:jc w:val="both"/>
        <w:rPr>
          <w:rFonts w:ascii="FrankRuehl" w:hAnsi="FrankRuehl" w:cs="FrankRuehl"/>
          <w:rtl/>
        </w:rPr>
      </w:pPr>
      <w:hyperlink r:id="rId6" w:history="1">
        <w:r w:rsidRPr="00ED430F">
          <w:rPr>
            <w:rFonts w:ascii="FrankRuehl" w:hAnsi="FrankRuehl" w:cs="FrankRuehl"/>
            <w:color w:val="0000FF"/>
            <w:u w:val="single"/>
            <w:rtl/>
          </w:rPr>
          <w:t>פקודת הסמים המסוכנים [נוסח חדש], תשל"ג-1973</w:t>
        </w:r>
      </w:hyperlink>
      <w:r w:rsidRPr="00ED430F">
        <w:rPr>
          <w:rFonts w:ascii="FrankRuehl" w:hAnsi="FrankRuehl" w:cs="FrankRuehl"/>
          <w:rtl/>
        </w:rPr>
        <w:t xml:space="preserve">: סע'  </w:t>
      </w:r>
      <w:hyperlink r:id="rId7" w:history="1">
        <w:r w:rsidRPr="00ED430F">
          <w:rPr>
            <w:rFonts w:ascii="FrankRuehl" w:hAnsi="FrankRuehl" w:cs="FrankRuehl"/>
            <w:color w:val="0000FF"/>
            <w:u w:val="single"/>
            <w:rtl/>
          </w:rPr>
          <w:t>7.א.</w:t>
        </w:r>
      </w:hyperlink>
      <w:r w:rsidRPr="00ED430F">
        <w:rPr>
          <w:rFonts w:ascii="FrankRuehl" w:hAnsi="FrankRuehl" w:cs="FrankRuehl"/>
          <w:rtl/>
        </w:rPr>
        <w:t xml:space="preserve">, </w:t>
      </w:r>
      <w:hyperlink r:id="rId8" w:history="1">
        <w:r w:rsidRPr="00ED430F">
          <w:rPr>
            <w:rFonts w:ascii="FrankRuehl" w:hAnsi="FrankRuehl" w:cs="FrankRuehl"/>
            <w:color w:val="0000FF"/>
            <w:u w:val="single"/>
            <w:rtl/>
          </w:rPr>
          <w:t>7.ג</w:t>
        </w:r>
      </w:hyperlink>
    </w:p>
    <w:p w14:paraId="3775D115" w14:textId="77777777" w:rsidR="00ED430F" w:rsidRPr="00ED430F" w:rsidRDefault="00ED430F" w:rsidP="00ED430F">
      <w:pPr>
        <w:spacing w:after="120" w:line="240" w:lineRule="exact"/>
        <w:ind w:left="283" w:hanging="283"/>
        <w:jc w:val="both"/>
        <w:rPr>
          <w:rFonts w:ascii="FrankRuehl" w:hAnsi="FrankRuehl" w:cs="FrankRuehl"/>
          <w:rtl/>
        </w:rPr>
      </w:pPr>
      <w:hyperlink r:id="rId9" w:history="1">
        <w:r w:rsidRPr="00ED430F">
          <w:rPr>
            <w:rFonts w:ascii="FrankRuehl" w:hAnsi="FrankRuehl" w:cs="FrankRuehl"/>
            <w:color w:val="0000FF"/>
            <w:u w:val="single"/>
            <w:rtl/>
          </w:rPr>
          <w:t>חוק העונשין, תשל"ז-1977</w:t>
        </w:r>
      </w:hyperlink>
      <w:r w:rsidRPr="00ED430F">
        <w:rPr>
          <w:rFonts w:ascii="FrankRuehl" w:hAnsi="FrankRuehl" w:cs="FrankRuehl"/>
          <w:rtl/>
        </w:rPr>
        <w:t xml:space="preserve">: סע'  </w:t>
      </w:r>
      <w:hyperlink r:id="rId10" w:history="1">
        <w:r w:rsidRPr="00ED430F">
          <w:rPr>
            <w:rFonts w:ascii="FrankRuehl" w:hAnsi="FrankRuehl" w:cs="FrankRuehl"/>
            <w:color w:val="0000FF"/>
            <w:u w:val="single"/>
            <w:rtl/>
          </w:rPr>
          <w:t>40ד(א)</w:t>
        </w:r>
      </w:hyperlink>
    </w:p>
    <w:p w14:paraId="3DE2EC52" w14:textId="77777777" w:rsidR="00ED430F" w:rsidRPr="00ED430F" w:rsidRDefault="00ED430F" w:rsidP="00ED430F">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42F80" w:rsidRPr="00EB3228" w14:paraId="54A8F98A" w14:textId="77777777" w:rsidTr="00342F80">
        <w:trPr>
          <w:trHeight w:val="355"/>
          <w:jc w:val="center"/>
        </w:trPr>
        <w:tc>
          <w:tcPr>
            <w:tcW w:w="8820" w:type="dxa"/>
            <w:tcBorders>
              <w:top w:val="nil"/>
              <w:left w:val="nil"/>
              <w:bottom w:val="nil"/>
              <w:right w:val="nil"/>
            </w:tcBorders>
            <w:shd w:val="clear" w:color="auto" w:fill="auto"/>
          </w:tcPr>
          <w:p w14:paraId="4590C986" w14:textId="77777777" w:rsidR="009E6FAB" w:rsidRPr="009E6FAB" w:rsidRDefault="009E6FAB" w:rsidP="009E6FAB">
            <w:pPr>
              <w:jc w:val="center"/>
              <w:rPr>
                <w:rFonts w:ascii="Arial" w:hAnsi="Arial"/>
                <w:b/>
                <w:bCs/>
                <w:sz w:val="28"/>
                <w:szCs w:val="28"/>
                <w:u w:val="single"/>
                <w:rtl/>
              </w:rPr>
            </w:pPr>
            <w:bookmarkStart w:id="4" w:name="LawTable_End"/>
            <w:bookmarkStart w:id="5" w:name="PsakDin" w:colFirst="0" w:colLast="0"/>
            <w:bookmarkEnd w:id="0"/>
            <w:bookmarkEnd w:id="4"/>
            <w:r w:rsidRPr="009E6FAB">
              <w:rPr>
                <w:rFonts w:ascii="Arial" w:hAnsi="Arial"/>
                <w:b/>
                <w:bCs/>
                <w:sz w:val="28"/>
                <w:szCs w:val="28"/>
                <w:u w:val="single"/>
                <w:rtl/>
              </w:rPr>
              <w:t>גזר דין</w:t>
            </w:r>
          </w:p>
          <w:p w14:paraId="5E8FFB4F" w14:textId="77777777" w:rsidR="00342F80" w:rsidRPr="009E6FAB" w:rsidRDefault="00342F80" w:rsidP="009E6FAB">
            <w:pPr>
              <w:jc w:val="center"/>
              <w:rPr>
                <w:rFonts w:ascii="Arial" w:hAnsi="Arial"/>
                <w:b/>
                <w:bCs/>
                <w:sz w:val="28"/>
                <w:szCs w:val="28"/>
                <w:u w:val="single"/>
                <w:rtl/>
              </w:rPr>
            </w:pPr>
          </w:p>
        </w:tc>
      </w:tr>
      <w:bookmarkEnd w:id="5"/>
    </w:tbl>
    <w:p w14:paraId="7179F5ED" w14:textId="77777777" w:rsidR="00342F80" w:rsidRPr="00EB3228" w:rsidRDefault="00342F80" w:rsidP="00342F80">
      <w:pPr>
        <w:spacing w:line="360" w:lineRule="auto"/>
        <w:rPr>
          <w:rFonts w:ascii="Arial" w:hAnsi="Arial"/>
          <w:b/>
          <w:bCs/>
          <w:u w:val="single"/>
          <w:rtl/>
        </w:rPr>
      </w:pPr>
    </w:p>
    <w:p w14:paraId="6EDC7A48" w14:textId="77777777" w:rsidR="00342F80" w:rsidRPr="00EB3228" w:rsidRDefault="00342F80" w:rsidP="00342F80">
      <w:pPr>
        <w:spacing w:line="360" w:lineRule="auto"/>
        <w:rPr>
          <w:rFonts w:ascii="Arial" w:hAnsi="Arial"/>
          <w:b/>
          <w:bCs/>
          <w:u w:val="single"/>
          <w:rtl/>
        </w:rPr>
      </w:pPr>
      <w:r w:rsidRPr="00EB3228">
        <w:rPr>
          <w:rFonts w:ascii="Arial" w:hAnsi="Arial" w:hint="cs"/>
          <w:b/>
          <w:bCs/>
          <w:u w:val="single"/>
          <w:rtl/>
        </w:rPr>
        <w:t xml:space="preserve">כתב האישום </w:t>
      </w:r>
    </w:p>
    <w:p w14:paraId="1B4C1FA8" w14:textId="77777777" w:rsidR="00342F80" w:rsidRPr="00EB3228" w:rsidRDefault="00342F80" w:rsidP="00342F80">
      <w:pPr>
        <w:spacing w:line="360" w:lineRule="auto"/>
        <w:jc w:val="both"/>
        <w:rPr>
          <w:rFonts w:ascii="Arial" w:hAnsi="Arial"/>
          <w:b/>
          <w:bCs/>
          <w:rtl/>
        </w:rPr>
      </w:pPr>
      <w:r>
        <w:rPr>
          <w:rFonts w:ascii="Arial" w:hAnsi="Arial" w:hint="cs"/>
          <w:rtl/>
        </w:rPr>
        <w:t xml:space="preserve">1. </w:t>
      </w:r>
      <w:bookmarkStart w:id="6" w:name="ABSTRACT_START"/>
      <w:bookmarkEnd w:id="6"/>
      <w:r w:rsidRPr="00EB3228">
        <w:rPr>
          <w:rFonts w:ascii="Arial" w:hAnsi="Arial" w:hint="cs"/>
          <w:rtl/>
        </w:rPr>
        <w:t xml:space="preserve">הנאשם הודה והורשע במסגרת הסדר טיעון בכתב אישום מתוקן המייחס לו ביצוע עבירה של החזקת סם שלא לצריכה עצמית, עבירה לפי </w:t>
      </w:r>
      <w:hyperlink r:id="rId11" w:history="1">
        <w:r w:rsidR="00ED430F" w:rsidRPr="00ED430F">
          <w:rPr>
            <w:rFonts w:ascii="Arial" w:hAnsi="Arial"/>
            <w:b/>
            <w:bCs/>
            <w:color w:val="0000FF"/>
            <w:u w:val="single"/>
            <w:rtl/>
          </w:rPr>
          <w:t>סעיפים 7(א)+(ג)</w:t>
        </w:r>
      </w:hyperlink>
      <w:r w:rsidRPr="00EB3228">
        <w:rPr>
          <w:rFonts w:ascii="Arial" w:hAnsi="Arial" w:hint="cs"/>
          <w:b/>
          <w:bCs/>
          <w:rtl/>
        </w:rPr>
        <w:t xml:space="preserve"> רישא ל</w:t>
      </w:r>
      <w:hyperlink r:id="rId12" w:history="1">
        <w:r w:rsidR="009E6FAB" w:rsidRPr="009E6FAB">
          <w:rPr>
            <w:rFonts w:ascii="Arial" w:hAnsi="Arial"/>
            <w:b/>
            <w:bCs/>
            <w:color w:val="0000FF"/>
            <w:u w:val="single"/>
            <w:rtl/>
          </w:rPr>
          <w:t>פקודת הסמים המסוכנים</w:t>
        </w:r>
      </w:hyperlink>
      <w:r w:rsidRPr="00EB3228">
        <w:rPr>
          <w:rFonts w:ascii="Arial" w:hAnsi="Arial" w:hint="cs"/>
          <w:b/>
          <w:bCs/>
          <w:rtl/>
        </w:rPr>
        <w:t xml:space="preserve"> [נוסח חדש] התשל"ג </w:t>
      </w:r>
      <w:r w:rsidRPr="00EB3228">
        <w:rPr>
          <w:rFonts w:ascii="Arial" w:hAnsi="Arial"/>
          <w:b/>
          <w:bCs/>
          <w:rtl/>
        </w:rPr>
        <w:t>–</w:t>
      </w:r>
      <w:r w:rsidRPr="00EB3228">
        <w:rPr>
          <w:rFonts w:ascii="Arial" w:hAnsi="Arial" w:hint="cs"/>
          <w:b/>
          <w:bCs/>
          <w:rtl/>
        </w:rPr>
        <w:t xml:space="preserve"> 1973. </w:t>
      </w:r>
    </w:p>
    <w:p w14:paraId="5267417A" w14:textId="77777777" w:rsidR="00342F80" w:rsidRPr="00EB3228" w:rsidRDefault="00342F80" w:rsidP="00342F80">
      <w:pPr>
        <w:spacing w:line="360" w:lineRule="auto"/>
        <w:jc w:val="both"/>
        <w:rPr>
          <w:rFonts w:ascii="Arial" w:hAnsi="Arial"/>
          <w:rtl/>
        </w:rPr>
      </w:pPr>
      <w:bookmarkStart w:id="7" w:name="ABSTRACT_END"/>
      <w:bookmarkEnd w:id="7"/>
    </w:p>
    <w:p w14:paraId="5E47D02B" w14:textId="77777777" w:rsidR="00342F80" w:rsidRPr="00EB3228" w:rsidRDefault="00342F80" w:rsidP="00342F80">
      <w:pPr>
        <w:spacing w:line="360" w:lineRule="auto"/>
        <w:jc w:val="both"/>
        <w:rPr>
          <w:rFonts w:ascii="Arial" w:hAnsi="Arial"/>
          <w:rtl/>
        </w:rPr>
      </w:pPr>
      <w:r>
        <w:rPr>
          <w:rFonts w:ascii="Arial" w:hAnsi="Arial" w:hint="cs"/>
          <w:rtl/>
        </w:rPr>
        <w:t xml:space="preserve">2. </w:t>
      </w:r>
      <w:r w:rsidRPr="00EB3228">
        <w:rPr>
          <w:rFonts w:ascii="Arial" w:hAnsi="Arial" w:hint="cs"/>
          <w:rtl/>
        </w:rPr>
        <w:t xml:space="preserve">מכתב האישום המתוקן עולה כי ביום </w:t>
      </w:r>
      <w:r>
        <w:rPr>
          <w:rFonts w:ascii="Arial" w:hAnsi="Arial" w:hint="cs"/>
          <w:rtl/>
        </w:rPr>
        <w:t>02</w:t>
      </w:r>
      <w:r w:rsidRPr="00EB3228">
        <w:rPr>
          <w:rFonts w:ascii="Arial" w:hAnsi="Arial" w:hint="cs"/>
          <w:rtl/>
        </w:rPr>
        <w:t xml:space="preserve">/10/17 וכן כחודשיים עובר ליום זה, החזיק הנאשם </w:t>
      </w:r>
      <w:r>
        <w:rPr>
          <w:rFonts w:ascii="Arial" w:hAnsi="Arial" w:hint="cs"/>
          <w:rtl/>
        </w:rPr>
        <w:t>בביתו סם מסוכן מסוג קנבוס במשקל 507.56 גרם נטו ללא היתר מהמנהל ו</w:t>
      </w:r>
      <w:r w:rsidRPr="00EB3228">
        <w:rPr>
          <w:rFonts w:ascii="Arial" w:hAnsi="Arial" w:hint="cs"/>
          <w:rtl/>
        </w:rPr>
        <w:t xml:space="preserve">שלא לצריכה עצמית. </w:t>
      </w:r>
    </w:p>
    <w:p w14:paraId="0409DC37" w14:textId="77777777" w:rsidR="00342F80" w:rsidRPr="00EB3228" w:rsidRDefault="00342F80" w:rsidP="00342F80">
      <w:pPr>
        <w:spacing w:line="360" w:lineRule="auto"/>
        <w:rPr>
          <w:rFonts w:ascii="Arial" w:hAnsi="Arial"/>
          <w:b/>
          <w:bCs/>
          <w:u w:val="single"/>
          <w:rtl/>
        </w:rPr>
      </w:pPr>
    </w:p>
    <w:p w14:paraId="0951CE40" w14:textId="77777777" w:rsidR="00342F80" w:rsidRPr="00EB3228" w:rsidRDefault="00342F80" w:rsidP="00342F80">
      <w:pPr>
        <w:spacing w:line="360" w:lineRule="auto"/>
        <w:rPr>
          <w:rFonts w:ascii="Arial" w:hAnsi="Arial"/>
          <w:b/>
          <w:bCs/>
          <w:u w:val="single"/>
          <w:rtl/>
        </w:rPr>
      </w:pPr>
      <w:r w:rsidRPr="00EB3228">
        <w:rPr>
          <w:rFonts w:ascii="Arial" w:hAnsi="Arial" w:hint="cs"/>
          <w:b/>
          <w:bCs/>
          <w:u w:val="single"/>
          <w:rtl/>
        </w:rPr>
        <w:t xml:space="preserve">טיעוני הצדדים </w:t>
      </w:r>
    </w:p>
    <w:p w14:paraId="22621D6E" w14:textId="77777777" w:rsidR="00342F80" w:rsidRPr="00EB3228" w:rsidRDefault="00342F80" w:rsidP="00342F80">
      <w:pPr>
        <w:spacing w:line="360" w:lineRule="auto"/>
        <w:jc w:val="both"/>
        <w:rPr>
          <w:rFonts w:ascii="Arial" w:hAnsi="Arial"/>
          <w:rtl/>
        </w:rPr>
      </w:pPr>
      <w:r>
        <w:rPr>
          <w:rFonts w:ascii="Arial" w:hAnsi="Arial" w:hint="cs"/>
          <w:rtl/>
        </w:rPr>
        <w:t xml:space="preserve">3. </w:t>
      </w:r>
      <w:r w:rsidRPr="00EB3228">
        <w:rPr>
          <w:rFonts w:ascii="Arial" w:hAnsi="Arial" w:hint="cs"/>
          <w:rtl/>
        </w:rPr>
        <w:t>ב"כ המאשימה טענה למתחם ענישה הנע בין 4 חודשי מאסר שיכול וירוצו ב</w:t>
      </w:r>
      <w:r>
        <w:rPr>
          <w:rFonts w:ascii="Arial" w:hAnsi="Arial" w:hint="cs"/>
          <w:rtl/>
        </w:rPr>
        <w:t>עבודות שירות ועד שנת מאסר בפועל</w:t>
      </w:r>
      <w:r w:rsidRPr="00EB3228">
        <w:rPr>
          <w:rFonts w:ascii="Arial" w:hAnsi="Arial" w:hint="cs"/>
          <w:rtl/>
        </w:rPr>
        <w:t xml:space="preserve">. </w:t>
      </w:r>
    </w:p>
    <w:p w14:paraId="290FD6EF" w14:textId="77777777" w:rsidR="00342F80" w:rsidRPr="00EB3228" w:rsidRDefault="00342F80" w:rsidP="00342F80">
      <w:pPr>
        <w:spacing w:line="360" w:lineRule="auto"/>
        <w:jc w:val="both"/>
        <w:rPr>
          <w:rFonts w:ascii="Arial" w:hAnsi="Arial"/>
          <w:rtl/>
        </w:rPr>
      </w:pPr>
      <w:r w:rsidRPr="00EB3228">
        <w:rPr>
          <w:rFonts w:ascii="Arial" w:hAnsi="Arial" w:hint="cs"/>
          <w:rtl/>
        </w:rPr>
        <w:t>המאשימה עתרה להטיל על הנאשם ענישה ברף הנמוך של המתחם</w:t>
      </w:r>
      <w:r>
        <w:rPr>
          <w:rFonts w:ascii="Arial" w:hAnsi="Arial" w:hint="cs"/>
          <w:rtl/>
        </w:rPr>
        <w:t>, וזאת</w:t>
      </w:r>
      <w:r w:rsidRPr="00EB3228">
        <w:rPr>
          <w:rFonts w:ascii="Arial" w:hAnsi="Arial" w:hint="cs"/>
          <w:rtl/>
        </w:rPr>
        <w:t xml:space="preserve"> לצד מאסר מותנה, קנס, התחייבות ופסילת רישיון נהיגה. </w:t>
      </w:r>
    </w:p>
    <w:p w14:paraId="5FB55DB9" w14:textId="77777777" w:rsidR="00342F80" w:rsidRPr="00EB3228" w:rsidRDefault="00342F80" w:rsidP="00342F80">
      <w:pPr>
        <w:spacing w:line="360" w:lineRule="auto"/>
        <w:jc w:val="both"/>
        <w:rPr>
          <w:rFonts w:ascii="Arial" w:hAnsi="Arial"/>
          <w:rtl/>
        </w:rPr>
      </w:pPr>
      <w:r w:rsidRPr="00EB3228">
        <w:rPr>
          <w:rFonts w:ascii="Arial" w:hAnsi="Arial" w:hint="cs"/>
          <w:rtl/>
        </w:rPr>
        <w:lastRenderedPageBreak/>
        <w:t>בטיעוניה הפנתה להעדר עבר מחד גיס</w:t>
      </w:r>
      <w:r>
        <w:rPr>
          <w:rFonts w:ascii="Arial" w:hAnsi="Arial" w:hint="cs"/>
          <w:rtl/>
        </w:rPr>
        <w:t>א, ומאידך גיסא להעדר אינדיקציה לקיום הליך שיקום, כמו גם ל</w:t>
      </w:r>
      <w:r w:rsidRPr="00EB3228">
        <w:rPr>
          <w:rFonts w:ascii="Arial" w:hAnsi="Arial" w:hint="cs"/>
          <w:rtl/>
        </w:rPr>
        <w:t xml:space="preserve">כמות הלא מבוטלת של </w:t>
      </w:r>
      <w:r>
        <w:rPr>
          <w:rFonts w:ascii="Arial" w:hAnsi="Arial" w:hint="cs"/>
          <w:rtl/>
        </w:rPr>
        <w:t>ה</w:t>
      </w:r>
      <w:r w:rsidRPr="00EB3228">
        <w:rPr>
          <w:rFonts w:ascii="Arial" w:hAnsi="Arial" w:hint="cs"/>
          <w:rtl/>
        </w:rPr>
        <w:t>סם</w:t>
      </w:r>
      <w:r>
        <w:rPr>
          <w:rFonts w:ascii="Arial" w:hAnsi="Arial" w:hint="cs"/>
          <w:rtl/>
        </w:rPr>
        <w:t xml:space="preserve"> שהחזיק הנאשם</w:t>
      </w:r>
      <w:r w:rsidRPr="00EB3228">
        <w:rPr>
          <w:rFonts w:ascii="Arial" w:hAnsi="Arial" w:hint="cs"/>
          <w:rtl/>
        </w:rPr>
        <w:t xml:space="preserve">. </w:t>
      </w:r>
    </w:p>
    <w:p w14:paraId="4BD96650" w14:textId="77777777" w:rsidR="00342F80" w:rsidRPr="00EB3228" w:rsidRDefault="00342F80" w:rsidP="00342F80">
      <w:pPr>
        <w:spacing w:line="360" w:lineRule="auto"/>
        <w:jc w:val="both"/>
        <w:rPr>
          <w:rFonts w:ascii="Arial" w:hAnsi="Arial"/>
          <w:rtl/>
        </w:rPr>
      </w:pPr>
    </w:p>
    <w:p w14:paraId="6E36D850" w14:textId="77777777" w:rsidR="00342F80" w:rsidRDefault="00342F80" w:rsidP="00342F80">
      <w:pPr>
        <w:spacing w:line="360" w:lineRule="auto"/>
        <w:jc w:val="both"/>
        <w:rPr>
          <w:rFonts w:ascii="Arial" w:hAnsi="Arial"/>
          <w:rtl/>
        </w:rPr>
      </w:pPr>
      <w:r>
        <w:rPr>
          <w:rFonts w:ascii="Arial" w:hAnsi="Arial" w:hint="cs"/>
          <w:rtl/>
        </w:rPr>
        <w:t xml:space="preserve">4. ב"כ הנאשם לא התנגדה </w:t>
      </w:r>
      <w:r w:rsidRPr="00EB3228">
        <w:rPr>
          <w:rFonts w:ascii="Arial" w:hAnsi="Arial" w:hint="cs"/>
          <w:rtl/>
        </w:rPr>
        <w:t>למתחם אותו הציגה המאשימה</w:t>
      </w:r>
      <w:r>
        <w:rPr>
          <w:rFonts w:ascii="Arial" w:hAnsi="Arial" w:hint="cs"/>
          <w:rtl/>
        </w:rPr>
        <w:t>,</w:t>
      </w:r>
      <w:r w:rsidRPr="00EB3228">
        <w:rPr>
          <w:rFonts w:ascii="Arial" w:hAnsi="Arial" w:hint="cs"/>
          <w:rtl/>
        </w:rPr>
        <w:t xml:space="preserve"> אך עתרה כי בית המשפט יסטה ממתחם העונש ההולם משיקולי צדק ויסתפק בענישה צופה פני עתיד בלבד. </w:t>
      </w:r>
    </w:p>
    <w:p w14:paraId="49155951" w14:textId="77777777" w:rsidR="00342F80" w:rsidRPr="00EB3228" w:rsidRDefault="00342F80" w:rsidP="00342F80">
      <w:pPr>
        <w:spacing w:line="360" w:lineRule="auto"/>
        <w:jc w:val="both"/>
        <w:rPr>
          <w:rFonts w:ascii="Arial" w:hAnsi="Arial"/>
          <w:rtl/>
        </w:rPr>
      </w:pPr>
    </w:p>
    <w:p w14:paraId="531053C3" w14:textId="77777777" w:rsidR="00342F80" w:rsidRPr="00EB3228" w:rsidRDefault="00342F80" w:rsidP="00342F80">
      <w:pPr>
        <w:spacing w:line="360" w:lineRule="auto"/>
        <w:jc w:val="both"/>
        <w:rPr>
          <w:rFonts w:ascii="Arial" w:hAnsi="Arial"/>
          <w:rtl/>
        </w:rPr>
      </w:pPr>
      <w:r w:rsidRPr="00EB3228">
        <w:rPr>
          <w:rFonts w:ascii="Arial" w:hAnsi="Arial" w:hint="cs"/>
          <w:rtl/>
        </w:rPr>
        <w:t>בטיעוניה הפנתה למצבו הרפואי של הנ</w:t>
      </w:r>
      <w:r>
        <w:rPr>
          <w:rFonts w:ascii="Arial" w:hAnsi="Arial" w:hint="cs"/>
          <w:rtl/>
        </w:rPr>
        <w:t>אשם אשר היווה רקע לביצוע העבירה</w:t>
      </w:r>
      <w:r w:rsidRPr="00EB3228">
        <w:rPr>
          <w:rFonts w:ascii="Arial" w:hAnsi="Arial" w:hint="cs"/>
          <w:rtl/>
        </w:rPr>
        <w:t>, להיותו בעל עסק ובעל משפחה, דבר המעיד על ניהול אורח חיים</w:t>
      </w:r>
      <w:r>
        <w:rPr>
          <w:rFonts w:ascii="Arial" w:hAnsi="Arial" w:hint="cs"/>
          <w:rtl/>
        </w:rPr>
        <w:t xml:space="preserve"> נורמטיבי, וכן להיותו מפרנס עיקרי, אשר </w:t>
      </w:r>
      <w:r w:rsidRPr="00EB3228">
        <w:rPr>
          <w:rFonts w:ascii="Arial" w:hAnsi="Arial" w:hint="cs"/>
          <w:rtl/>
        </w:rPr>
        <w:t xml:space="preserve">עונש מוחשי בדמות מאסר תוביל לקריסה כלכלית של המשפחה. </w:t>
      </w:r>
    </w:p>
    <w:p w14:paraId="346A49CA" w14:textId="77777777" w:rsidR="00342F80" w:rsidRPr="00EB3228" w:rsidRDefault="00342F80" w:rsidP="00342F80">
      <w:pPr>
        <w:spacing w:line="360" w:lineRule="auto"/>
        <w:rPr>
          <w:rFonts w:ascii="Arial" w:hAnsi="Arial"/>
          <w:rtl/>
        </w:rPr>
      </w:pPr>
      <w:r w:rsidRPr="00EB3228">
        <w:rPr>
          <w:rFonts w:ascii="Arial" w:hAnsi="Arial" w:hint="cs"/>
          <w:rtl/>
        </w:rPr>
        <w:t>עוד הפנתה לחלוף הזמן</w:t>
      </w:r>
      <w:r>
        <w:rPr>
          <w:rFonts w:ascii="Arial" w:hAnsi="Arial" w:hint="cs"/>
          <w:rtl/>
        </w:rPr>
        <w:t>, לחרטה שהביע הנאשם, ול</w:t>
      </w:r>
      <w:r w:rsidRPr="00EB3228">
        <w:rPr>
          <w:rFonts w:ascii="Arial" w:hAnsi="Arial" w:hint="cs"/>
          <w:rtl/>
        </w:rPr>
        <w:t xml:space="preserve">עובדה כי מדובר בתיקו היחיד של הנאשם, דבר שאף הוא מעיד על היותו אדם נורמטיבי שההליך המשפטי הרתיעו. </w:t>
      </w:r>
    </w:p>
    <w:p w14:paraId="6C9D9E13" w14:textId="77777777" w:rsidR="00342F80" w:rsidRPr="00EB3228" w:rsidRDefault="00342F80" w:rsidP="00342F80">
      <w:pPr>
        <w:spacing w:line="360" w:lineRule="auto"/>
        <w:rPr>
          <w:rFonts w:ascii="Arial" w:hAnsi="Arial"/>
          <w:rtl/>
        </w:rPr>
      </w:pPr>
    </w:p>
    <w:p w14:paraId="75C63AFB" w14:textId="77777777" w:rsidR="00342F80" w:rsidRPr="00EB3228" w:rsidRDefault="00342F80" w:rsidP="00342F80">
      <w:pPr>
        <w:spacing w:line="360" w:lineRule="auto"/>
        <w:rPr>
          <w:bCs/>
          <w:u w:val="single"/>
          <w:lang w:eastAsia="he-IL"/>
        </w:rPr>
      </w:pPr>
      <w:r>
        <w:rPr>
          <w:rFonts w:hint="cs"/>
          <w:bCs/>
          <w:u w:val="single"/>
          <w:rtl/>
          <w:lang w:eastAsia="he-IL"/>
        </w:rPr>
        <w:t xml:space="preserve">קביעת </w:t>
      </w:r>
      <w:r w:rsidRPr="00EB3228">
        <w:rPr>
          <w:rFonts w:hint="cs"/>
          <w:bCs/>
          <w:u w:val="single"/>
          <w:rtl/>
          <w:lang w:eastAsia="he-IL"/>
        </w:rPr>
        <w:t>מתחם העונש ההולם:</w:t>
      </w:r>
      <w:r w:rsidRPr="00EB3228">
        <w:rPr>
          <w:rFonts w:hint="cs"/>
          <w:b/>
          <w:rtl/>
          <w:lang w:eastAsia="he-IL"/>
        </w:rPr>
        <w:t xml:space="preserve"> </w:t>
      </w:r>
    </w:p>
    <w:p w14:paraId="50D1A798" w14:textId="77777777" w:rsidR="00342F80" w:rsidRPr="00EB3228" w:rsidRDefault="00342F80" w:rsidP="00342F80">
      <w:pPr>
        <w:spacing w:line="360" w:lineRule="auto"/>
        <w:jc w:val="both"/>
        <w:rPr>
          <w:b/>
          <w:rtl/>
          <w:lang w:eastAsia="he-IL"/>
        </w:rPr>
      </w:pPr>
      <w:r w:rsidRPr="00590047">
        <w:rPr>
          <w:rFonts w:hint="cs"/>
          <w:b/>
          <w:rtl/>
          <w:lang w:eastAsia="he-IL"/>
        </w:rPr>
        <w:t>5.</w:t>
      </w:r>
      <w:r>
        <w:rPr>
          <w:rFonts w:hint="cs"/>
          <w:bCs/>
          <w:rtl/>
          <w:lang w:eastAsia="he-IL"/>
        </w:rPr>
        <w:t xml:space="preserve"> ה</w:t>
      </w:r>
      <w:r w:rsidRPr="00EB3228">
        <w:rPr>
          <w:rFonts w:hint="cs"/>
          <w:bCs/>
          <w:rtl/>
          <w:lang w:eastAsia="he-IL"/>
        </w:rPr>
        <w:t>ערך החברתי</w:t>
      </w:r>
      <w:r w:rsidRPr="00EB3228">
        <w:rPr>
          <w:rFonts w:hint="cs"/>
          <w:b/>
          <w:rtl/>
          <w:lang w:eastAsia="he-IL"/>
        </w:rPr>
        <w:t xml:space="preserve"> שנפגע מביצוע העבירה עליה נותן הנאשם את הדין </w:t>
      </w:r>
      <w:r>
        <w:rPr>
          <w:rFonts w:hint="cs"/>
          <w:b/>
          <w:rtl/>
          <w:lang w:eastAsia="he-IL"/>
        </w:rPr>
        <w:t>הוא</w:t>
      </w:r>
      <w:r w:rsidRPr="00EB3228">
        <w:rPr>
          <w:rFonts w:hint="cs"/>
          <w:b/>
          <w:rtl/>
          <w:lang w:eastAsia="he-IL"/>
        </w:rPr>
        <w:t xml:space="preserve"> ההגנה מפני הנזקים הישירים והעקיפים אשר נגרמים עקב השימוש בסמים. </w:t>
      </w:r>
    </w:p>
    <w:p w14:paraId="1617482A" w14:textId="77777777" w:rsidR="00342F80" w:rsidRDefault="00342F80" w:rsidP="00342F80">
      <w:pPr>
        <w:spacing w:line="360" w:lineRule="auto"/>
        <w:jc w:val="both"/>
        <w:rPr>
          <w:bCs/>
          <w:rtl/>
          <w:lang w:eastAsia="he-IL"/>
        </w:rPr>
      </w:pPr>
    </w:p>
    <w:p w14:paraId="163833D9" w14:textId="77777777" w:rsidR="00342F80" w:rsidRPr="00EB3228" w:rsidRDefault="00342F80" w:rsidP="00342F80">
      <w:pPr>
        <w:spacing w:line="360" w:lineRule="auto"/>
        <w:jc w:val="both"/>
        <w:rPr>
          <w:b/>
          <w:bCs/>
          <w:rtl/>
        </w:rPr>
      </w:pPr>
      <w:r w:rsidRPr="00590047">
        <w:rPr>
          <w:rFonts w:hint="cs"/>
          <w:b/>
          <w:rtl/>
          <w:lang w:eastAsia="he-IL"/>
        </w:rPr>
        <w:t>6.</w:t>
      </w:r>
      <w:r>
        <w:rPr>
          <w:rFonts w:hint="cs"/>
          <w:bCs/>
          <w:rtl/>
          <w:lang w:eastAsia="he-IL"/>
        </w:rPr>
        <w:t xml:space="preserve"> </w:t>
      </w:r>
      <w:r w:rsidRPr="00EB3228">
        <w:rPr>
          <w:rFonts w:hint="cs"/>
          <w:bCs/>
          <w:rtl/>
          <w:lang w:eastAsia="he-IL"/>
        </w:rPr>
        <w:t>מידת הפגיעה בערך המוגן</w:t>
      </w:r>
      <w:r w:rsidRPr="00EB3228">
        <w:rPr>
          <w:rFonts w:hint="cs"/>
          <w:b/>
          <w:rtl/>
          <w:lang w:eastAsia="he-IL"/>
        </w:rPr>
        <w:t xml:space="preserve"> </w:t>
      </w:r>
      <w:r>
        <w:rPr>
          <w:rFonts w:hint="cs"/>
          <w:b/>
          <w:rtl/>
          <w:lang w:eastAsia="he-IL"/>
        </w:rPr>
        <w:t>היא</w:t>
      </w:r>
      <w:r w:rsidRPr="00EB3228">
        <w:rPr>
          <w:rFonts w:hint="cs"/>
          <w:b/>
          <w:rtl/>
          <w:lang w:eastAsia="he-IL"/>
        </w:rPr>
        <w:t xml:space="preserve"> ברף הבינוני </w:t>
      </w:r>
      <w:r>
        <w:rPr>
          <w:rFonts w:hint="cs"/>
          <w:b/>
          <w:rtl/>
          <w:lang w:eastAsia="he-IL"/>
        </w:rPr>
        <w:t xml:space="preserve">בשים לב לכמות הסם שהחזיק הנאשם </w:t>
      </w:r>
      <w:r w:rsidRPr="00EB3228">
        <w:rPr>
          <w:rFonts w:hint="cs"/>
          <w:b/>
          <w:rtl/>
          <w:lang w:eastAsia="he-IL"/>
        </w:rPr>
        <w:t xml:space="preserve">ולכך </w:t>
      </w:r>
      <w:r>
        <w:rPr>
          <w:rFonts w:hint="cs"/>
          <w:b/>
          <w:rtl/>
          <w:lang w:eastAsia="he-IL"/>
        </w:rPr>
        <w:t xml:space="preserve">שלא </w:t>
      </w:r>
      <w:r w:rsidRPr="00EB3228">
        <w:rPr>
          <w:rFonts w:hint="cs"/>
          <w:b/>
          <w:rtl/>
          <w:lang w:eastAsia="he-IL"/>
        </w:rPr>
        <w:t>נועד לצריכה עצמית.</w:t>
      </w:r>
    </w:p>
    <w:p w14:paraId="0529D557" w14:textId="77777777" w:rsidR="00342F80" w:rsidRDefault="00342F80" w:rsidP="00342F80">
      <w:pPr>
        <w:spacing w:line="360" w:lineRule="auto"/>
        <w:jc w:val="both"/>
        <w:rPr>
          <w:rtl/>
        </w:rPr>
      </w:pPr>
    </w:p>
    <w:p w14:paraId="30EA255A" w14:textId="77777777" w:rsidR="00342F80" w:rsidRPr="00EB3228" w:rsidRDefault="00342F80" w:rsidP="00342F80">
      <w:pPr>
        <w:spacing w:line="360" w:lineRule="auto"/>
        <w:jc w:val="both"/>
        <w:rPr>
          <w:b/>
          <w:rtl/>
          <w:lang w:eastAsia="he-IL"/>
        </w:rPr>
      </w:pPr>
      <w:r w:rsidRPr="00590047">
        <w:rPr>
          <w:rFonts w:hint="cs"/>
          <w:rtl/>
        </w:rPr>
        <w:t>7.</w:t>
      </w:r>
      <w:r>
        <w:rPr>
          <w:rFonts w:hint="cs"/>
          <w:b/>
          <w:bCs/>
          <w:rtl/>
        </w:rPr>
        <w:t xml:space="preserve"> באשר לנסיבות ביצוע העבירה, </w:t>
      </w:r>
      <w:r w:rsidRPr="00590047">
        <w:rPr>
          <w:rFonts w:hint="cs"/>
          <w:rtl/>
        </w:rPr>
        <w:t>יש לקחת בחשבון</w:t>
      </w:r>
      <w:r>
        <w:rPr>
          <w:rFonts w:hint="cs"/>
          <w:rtl/>
        </w:rPr>
        <w:t xml:space="preserve"> כי </w:t>
      </w:r>
      <w:r w:rsidRPr="00EB3228">
        <w:rPr>
          <w:rFonts w:hint="cs"/>
          <w:rtl/>
        </w:rPr>
        <w:t xml:space="preserve">הנאשם החזיק את הסם בביתו, </w:t>
      </w:r>
      <w:r>
        <w:rPr>
          <w:rFonts w:hint="cs"/>
          <w:rtl/>
        </w:rPr>
        <w:t>ולהעדר אינדיקציה לכוונת הנאשם ל</w:t>
      </w:r>
      <w:r w:rsidRPr="00EB3228">
        <w:rPr>
          <w:rFonts w:hint="cs"/>
          <w:rtl/>
        </w:rPr>
        <w:t xml:space="preserve">סחור ולעשות רווח מהסם.  </w:t>
      </w:r>
    </w:p>
    <w:p w14:paraId="21A7B0C2" w14:textId="77777777" w:rsidR="00342F80" w:rsidRDefault="00342F80" w:rsidP="00342F80">
      <w:pPr>
        <w:spacing w:line="360" w:lineRule="auto"/>
        <w:jc w:val="both"/>
        <w:rPr>
          <w:b/>
          <w:rtl/>
          <w:lang w:eastAsia="he-IL"/>
        </w:rPr>
      </w:pPr>
    </w:p>
    <w:p w14:paraId="3934CBC2" w14:textId="77777777" w:rsidR="00342F80" w:rsidRPr="00FD2180" w:rsidRDefault="00342F80" w:rsidP="00342F80">
      <w:pPr>
        <w:spacing w:line="360" w:lineRule="auto"/>
        <w:jc w:val="both"/>
        <w:rPr>
          <w:b/>
          <w:lang w:eastAsia="he-IL"/>
        </w:rPr>
      </w:pPr>
      <w:r>
        <w:rPr>
          <w:rFonts w:hint="cs"/>
          <w:b/>
          <w:rtl/>
          <w:lang w:eastAsia="he-IL"/>
        </w:rPr>
        <w:t xml:space="preserve">8. </w:t>
      </w:r>
      <w:r w:rsidRPr="00FD2180">
        <w:rPr>
          <w:rFonts w:hint="cs"/>
          <w:b/>
          <w:rtl/>
          <w:lang w:eastAsia="he-IL"/>
        </w:rPr>
        <w:t xml:space="preserve">בחינת </w:t>
      </w:r>
      <w:r w:rsidRPr="00FD2180">
        <w:rPr>
          <w:rFonts w:hint="cs"/>
          <w:bCs/>
          <w:rtl/>
          <w:lang w:eastAsia="he-IL"/>
        </w:rPr>
        <w:t>מדיניות הענישה הנוהגת</w:t>
      </w:r>
      <w:r w:rsidRPr="00FD2180">
        <w:rPr>
          <w:rFonts w:hint="cs"/>
          <w:b/>
          <w:rtl/>
          <w:lang w:eastAsia="he-IL"/>
        </w:rPr>
        <w:t xml:space="preserve"> מעלה כי במקרים דומים הוטלו על נאשמים עונשים במנעד רחב כמפורט להלן:</w:t>
      </w:r>
    </w:p>
    <w:p w14:paraId="39799DAE" w14:textId="77777777" w:rsidR="00342F80" w:rsidRPr="00FD2180" w:rsidRDefault="00342F80" w:rsidP="00342F80">
      <w:pPr>
        <w:spacing w:line="360" w:lineRule="auto"/>
        <w:ind w:left="340"/>
        <w:jc w:val="both"/>
        <w:rPr>
          <w:rStyle w:val="Hyperlink"/>
          <w:rFonts w:eastAsia="Calibri"/>
          <w:b/>
          <w:bCs/>
          <w:rtl/>
        </w:rPr>
      </w:pPr>
      <w:r w:rsidRPr="00FD2180">
        <w:rPr>
          <w:rStyle w:val="Hyperlink"/>
          <w:rFonts w:eastAsia="Calibri" w:hint="cs"/>
          <w:b/>
          <w:bCs/>
          <w:rtl/>
        </w:rPr>
        <w:t xml:space="preserve">1. </w:t>
      </w:r>
      <w:r w:rsidRPr="00FD2180">
        <w:rPr>
          <w:rStyle w:val="Hyperlink"/>
          <w:rFonts w:eastAsia="Calibri" w:hint="cs"/>
          <w:rtl/>
        </w:rPr>
        <w:t>ב</w:t>
      </w:r>
      <w:hyperlink r:id="rId13" w:history="1">
        <w:r w:rsidR="009E6FAB" w:rsidRPr="009E6FAB">
          <w:rPr>
            <w:rStyle w:val="Hyperlink"/>
            <w:rFonts w:eastAsia="Calibri"/>
            <w:b/>
            <w:bCs/>
            <w:rtl/>
          </w:rPr>
          <w:t>רע"פ 10423/09</w:t>
        </w:r>
      </w:hyperlink>
      <w:r w:rsidRPr="00FD2180">
        <w:rPr>
          <w:rStyle w:val="Hyperlink"/>
          <w:rFonts w:eastAsia="Calibri" w:hint="cs"/>
          <w:b/>
          <w:bCs/>
          <w:rtl/>
        </w:rPr>
        <w:t xml:space="preserve"> שורר נגד מדינת ישראל (</w:t>
      </w:r>
      <w:r>
        <w:rPr>
          <w:rStyle w:val="Hyperlink"/>
          <w:rFonts w:eastAsia="Calibri" w:hint="cs"/>
          <w:b/>
          <w:bCs/>
          <w:rtl/>
        </w:rPr>
        <w:t>26/04/</w:t>
      </w:r>
      <w:r w:rsidRPr="00FD2180">
        <w:rPr>
          <w:rStyle w:val="Hyperlink"/>
          <w:rFonts w:eastAsia="Calibri" w:hint="cs"/>
          <w:b/>
          <w:bCs/>
          <w:rtl/>
        </w:rPr>
        <w:t xml:space="preserve">10) </w:t>
      </w:r>
      <w:r w:rsidRPr="00FD2180">
        <w:rPr>
          <w:rStyle w:val="Hyperlink"/>
          <w:rFonts w:eastAsia="Calibri" w:hint="cs"/>
          <w:rtl/>
        </w:rPr>
        <w:t xml:space="preserve">בית המשפט העליון אישר עונש של 6 חודשי עבודות שירות בגין ביצוע עבירה של החזקת כ- 500 גרם קנבוס שלא לצריכה עצמית על אף המלצת תסקיר לבטל </w:t>
      </w:r>
      <w:r>
        <w:rPr>
          <w:rStyle w:val="Hyperlink"/>
          <w:rFonts w:eastAsia="Calibri" w:hint="cs"/>
          <w:rtl/>
        </w:rPr>
        <w:t>ה</w:t>
      </w:r>
      <w:r w:rsidRPr="00FD2180">
        <w:rPr>
          <w:rStyle w:val="Hyperlink"/>
          <w:rFonts w:eastAsia="Calibri" w:hint="cs"/>
          <w:rtl/>
        </w:rPr>
        <w:t xml:space="preserve">הרשעה. </w:t>
      </w:r>
    </w:p>
    <w:p w14:paraId="09A2EBA3" w14:textId="77777777" w:rsidR="00342F80" w:rsidRPr="00FD2180" w:rsidRDefault="00342F80" w:rsidP="00342F80">
      <w:pPr>
        <w:spacing w:line="360" w:lineRule="auto"/>
        <w:ind w:left="340"/>
        <w:jc w:val="both"/>
        <w:rPr>
          <w:b/>
          <w:bCs/>
          <w:rtl/>
        </w:rPr>
      </w:pPr>
      <w:r w:rsidRPr="00FD2180">
        <w:rPr>
          <w:rStyle w:val="Hyperlink"/>
          <w:rFonts w:eastAsia="Calibri" w:hint="cs"/>
          <w:b/>
          <w:bCs/>
          <w:rtl/>
        </w:rPr>
        <w:t xml:space="preserve">2. </w:t>
      </w:r>
      <w:r w:rsidRPr="00FD2180">
        <w:rPr>
          <w:rStyle w:val="Hyperlink"/>
          <w:rFonts w:eastAsia="Calibri" w:hint="cs"/>
          <w:rtl/>
        </w:rPr>
        <w:t>ב</w:t>
      </w:r>
      <w:hyperlink r:id="rId14" w:history="1">
        <w:r w:rsidRPr="00FD2180">
          <w:rPr>
            <w:rStyle w:val="Hyperlink"/>
            <w:rFonts w:eastAsia="Calibri" w:hint="cs"/>
            <w:b/>
            <w:bCs/>
            <w:rtl/>
          </w:rPr>
          <w:t xml:space="preserve">רע"פ 322/15 </w:t>
        </w:r>
      </w:hyperlink>
      <w:r w:rsidRPr="00FD2180">
        <w:rPr>
          <w:rFonts w:hint="cs"/>
          <w:b/>
          <w:bCs/>
          <w:rtl/>
        </w:rPr>
        <w:t>חן ג'אנח נ' מדינת ישראל (</w:t>
      </w:r>
      <w:r>
        <w:rPr>
          <w:rFonts w:hint="cs"/>
          <w:b/>
          <w:bCs/>
          <w:rtl/>
        </w:rPr>
        <w:t>22/01/15</w:t>
      </w:r>
      <w:r w:rsidRPr="00FD2180">
        <w:rPr>
          <w:rFonts w:hint="cs"/>
          <w:b/>
          <w:bCs/>
          <w:rtl/>
        </w:rPr>
        <w:t>)</w:t>
      </w:r>
      <w:r w:rsidRPr="00FD2180">
        <w:rPr>
          <w:rFonts w:hint="cs"/>
          <w:rtl/>
        </w:rPr>
        <w:t xml:space="preserve"> בית המשפט העליון אי</w:t>
      </w:r>
      <w:r>
        <w:rPr>
          <w:rFonts w:hint="cs"/>
          <w:rtl/>
        </w:rPr>
        <w:t>שר עונש בן 18 חודשי מאסר בפועל, אשר כלל הפעלת תנאי,</w:t>
      </w:r>
      <w:r w:rsidRPr="00FD2180">
        <w:rPr>
          <w:rFonts w:hint="cs"/>
          <w:rtl/>
        </w:rPr>
        <w:t xml:space="preserve"> בגין החזקת חשיש במשקל של 214.62 גרם מחולקים למספר פלטות ופלטה של 192.67 גרם. מתחם העונש שנקבע  נע בין 7 חודשי מאסר ועד 18 חודשים</w:t>
      </w:r>
      <w:r w:rsidRPr="00FD2180">
        <w:rPr>
          <w:rFonts w:hint="cs"/>
          <w:b/>
          <w:bCs/>
          <w:rtl/>
        </w:rPr>
        <w:t>.</w:t>
      </w:r>
      <w:r w:rsidRPr="00FD2180">
        <w:rPr>
          <w:rFonts w:hint="cs"/>
          <w:rtl/>
        </w:rPr>
        <w:t xml:space="preserve">  </w:t>
      </w:r>
    </w:p>
    <w:p w14:paraId="4A36945F" w14:textId="77777777" w:rsidR="00342F80" w:rsidRPr="00FD2180" w:rsidRDefault="00342F80" w:rsidP="00342F80">
      <w:pPr>
        <w:spacing w:line="360" w:lineRule="auto"/>
        <w:ind w:left="340"/>
        <w:jc w:val="both"/>
        <w:rPr>
          <w:b/>
          <w:bCs/>
          <w:rtl/>
        </w:rPr>
      </w:pPr>
      <w:r w:rsidRPr="00FD2180">
        <w:rPr>
          <w:rFonts w:hint="cs"/>
          <w:b/>
          <w:bCs/>
          <w:rtl/>
        </w:rPr>
        <w:t xml:space="preserve">3. </w:t>
      </w:r>
      <w:r w:rsidRPr="00FD2180">
        <w:rPr>
          <w:rFonts w:hint="cs"/>
          <w:rtl/>
        </w:rPr>
        <w:t>ב</w:t>
      </w:r>
      <w:hyperlink r:id="rId15" w:history="1">
        <w:r w:rsidRPr="00FD2180">
          <w:rPr>
            <w:rStyle w:val="Hyperlink"/>
            <w:rFonts w:eastAsia="Calibri" w:hint="cs"/>
            <w:b/>
            <w:bCs/>
            <w:rtl/>
          </w:rPr>
          <w:t xml:space="preserve">רע"פ 2590/10 </w:t>
        </w:r>
      </w:hyperlink>
      <w:r w:rsidRPr="00FD2180">
        <w:rPr>
          <w:rFonts w:hint="cs"/>
          <w:b/>
          <w:bCs/>
          <w:rtl/>
        </w:rPr>
        <w:t>אלדר שגיא נ' מדינת ישראל</w:t>
      </w:r>
      <w:r w:rsidRPr="00FD2180">
        <w:rPr>
          <w:rFonts w:hint="cs"/>
          <w:rtl/>
        </w:rPr>
        <w:t xml:space="preserve"> (</w:t>
      </w:r>
      <w:r>
        <w:rPr>
          <w:rFonts w:hint="cs"/>
          <w:b/>
          <w:bCs/>
          <w:rtl/>
        </w:rPr>
        <w:t>08/04/1</w:t>
      </w:r>
      <w:r w:rsidRPr="00FD2180">
        <w:rPr>
          <w:rFonts w:hint="cs"/>
          <w:b/>
          <w:bCs/>
          <w:rtl/>
        </w:rPr>
        <w:t xml:space="preserve">0). </w:t>
      </w:r>
      <w:r w:rsidRPr="00FD2180">
        <w:rPr>
          <w:rFonts w:hint="cs"/>
          <w:rtl/>
        </w:rPr>
        <w:t>בית המשפט העליון אישר עונש בן 6 חודשי מאסר בעבודות שירות וענישה נלווית</w:t>
      </w:r>
      <w:r>
        <w:rPr>
          <w:rFonts w:hint="cs"/>
          <w:rtl/>
        </w:rPr>
        <w:t>,</w:t>
      </w:r>
      <w:r w:rsidRPr="00FD2180">
        <w:rPr>
          <w:rFonts w:hint="cs"/>
          <w:rtl/>
        </w:rPr>
        <w:t xml:space="preserve"> בגין החזקת סם מסוכן שלא לצריכה עצמית והחזקת כלים להכנת סם או צריכתו. המבקש החזיק בסם מסוג חשיש במשקל של 256.58 גר' בסם מסוג קנבוס במשקל 13.11 גר' וכן משקל דיגיטלי. </w:t>
      </w:r>
    </w:p>
    <w:p w14:paraId="2AE6D748" w14:textId="77777777" w:rsidR="00342F80" w:rsidRPr="00FD2180" w:rsidRDefault="00342F80" w:rsidP="00342F80">
      <w:pPr>
        <w:spacing w:line="360" w:lineRule="auto"/>
        <w:ind w:left="340"/>
        <w:jc w:val="both"/>
        <w:rPr>
          <w:rStyle w:val="default"/>
          <w:b/>
          <w:bCs/>
        </w:rPr>
      </w:pPr>
      <w:r w:rsidRPr="00FD2180">
        <w:rPr>
          <w:rFonts w:hint="cs"/>
          <w:b/>
          <w:bCs/>
          <w:rtl/>
        </w:rPr>
        <w:lastRenderedPageBreak/>
        <w:t xml:space="preserve">4. </w:t>
      </w:r>
      <w:r w:rsidRPr="00FD2180">
        <w:rPr>
          <w:rFonts w:hint="cs"/>
          <w:rtl/>
        </w:rPr>
        <w:t>ב</w:t>
      </w:r>
      <w:hyperlink r:id="rId16" w:history="1">
        <w:r w:rsidR="009E6FAB" w:rsidRPr="009E6FAB">
          <w:rPr>
            <w:rStyle w:val="default"/>
            <w:b/>
            <w:bCs/>
            <w:color w:val="0000FF"/>
            <w:u w:val="single"/>
            <w:rtl/>
          </w:rPr>
          <w:t>עפ"ג (מחוזי ב"ש) 41634-10-14</w:t>
        </w:r>
      </w:hyperlink>
      <w:r w:rsidRPr="00FD2180">
        <w:rPr>
          <w:rStyle w:val="default"/>
          <w:rFonts w:hint="cs"/>
          <w:b/>
          <w:bCs/>
          <w:rtl/>
        </w:rPr>
        <w:t xml:space="preserve"> ו- 42384-10-14</w:t>
      </w:r>
      <w:r w:rsidRPr="00FD2180">
        <w:rPr>
          <w:rStyle w:val="default"/>
          <w:rFonts w:hint="cs"/>
          <w:rtl/>
        </w:rPr>
        <w:t xml:space="preserve"> </w:t>
      </w:r>
      <w:r w:rsidRPr="00FD2180">
        <w:rPr>
          <w:rStyle w:val="default"/>
          <w:rFonts w:hint="cs"/>
          <w:b/>
          <w:bCs/>
          <w:rtl/>
        </w:rPr>
        <w:t>לסרי ואח' נ' מדינת ישראל</w:t>
      </w:r>
      <w:r w:rsidRPr="00FD2180">
        <w:rPr>
          <w:rStyle w:val="default"/>
          <w:rFonts w:hint="cs"/>
          <w:rtl/>
        </w:rPr>
        <w:t xml:space="preserve"> </w:t>
      </w:r>
      <w:r w:rsidRPr="00FD2180">
        <w:rPr>
          <w:rStyle w:val="default"/>
          <w:rFonts w:hint="cs"/>
          <w:b/>
          <w:bCs/>
          <w:rtl/>
        </w:rPr>
        <w:t>(</w:t>
      </w:r>
      <w:r>
        <w:rPr>
          <w:rStyle w:val="default"/>
          <w:rFonts w:hint="cs"/>
          <w:b/>
          <w:bCs/>
          <w:rtl/>
        </w:rPr>
        <w:t>18/03/1</w:t>
      </w:r>
      <w:r w:rsidRPr="00FD2180">
        <w:rPr>
          <w:rStyle w:val="default"/>
          <w:rFonts w:hint="cs"/>
          <w:b/>
          <w:bCs/>
          <w:rtl/>
        </w:rPr>
        <w:t>5)</w:t>
      </w:r>
      <w:r w:rsidRPr="00FD2180">
        <w:rPr>
          <w:rStyle w:val="default"/>
          <w:rFonts w:hint="cs"/>
          <w:rtl/>
        </w:rPr>
        <w:t xml:space="preserve"> דחה בית המשפט המחוזי ערעור על חומרת העונש בגין הטלת 5 חודשי מאסר בעבודות שירות לצד ענישה נלווית בגין החזקת 230 גרם קנבוס שלא לצריכה עצמית. </w:t>
      </w:r>
    </w:p>
    <w:p w14:paraId="74DDA5AB" w14:textId="77777777" w:rsidR="00342F80" w:rsidRPr="00FD2180" w:rsidRDefault="00342F80" w:rsidP="00342F80">
      <w:pPr>
        <w:pStyle w:val="aa"/>
        <w:bidi/>
        <w:jc w:val="both"/>
        <w:rPr>
          <w:rStyle w:val="default"/>
          <w:rFonts w:ascii="David" w:hAnsi="David" w:cs="David"/>
          <w:sz w:val="24"/>
          <w:szCs w:val="24"/>
        </w:rPr>
      </w:pPr>
    </w:p>
    <w:p w14:paraId="76297A05" w14:textId="77777777" w:rsidR="00342F80" w:rsidRDefault="00342F80" w:rsidP="00342F80">
      <w:pPr>
        <w:spacing w:line="360" w:lineRule="auto"/>
        <w:jc w:val="both"/>
        <w:rPr>
          <w:b/>
          <w:bCs/>
          <w:rtl/>
        </w:rPr>
      </w:pPr>
      <w:r>
        <w:rPr>
          <w:rFonts w:hint="cs"/>
          <w:rtl/>
        </w:rPr>
        <w:t xml:space="preserve">9. </w:t>
      </w:r>
      <w:r w:rsidRPr="00FD2180">
        <w:rPr>
          <w:rFonts w:hint="cs"/>
          <w:rtl/>
        </w:rPr>
        <w:t xml:space="preserve">לאור </w:t>
      </w:r>
      <w:r>
        <w:rPr>
          <w:rFonts w:hint="cs"/>
          <w:rtl/>
        </w:rPr>
        <w:t xml:space="preserve">המפורט לעיל </w:t>
      </w:r>
      <w:r w:rsidRPr="00FD2180">
        <w:rPr>
          <w:rFonts w:hint="cs"/>
          <w:rtl/>
        </w:rPr>
        <w:t xml:space="preserve">אני קובעת כי </w:t>
      </w:r>
      <w:r w:rsidRPr="00FD2180">
        <w:rPr>
          <w:rFonts w:hint="cs"/>
          <w:b/>
          <w:bCs/>
          <w:rtl/>
        </w:rPr>
        <w:t>מתחם העונש ההולם לעבירה</w:t>
      </w:r>
      <w:r>
        <w:rPr>
          <w:rFonts w:hint="cs"/>
          <w:b/>
          <w:bCs/>
          <w:rtl/>
        </w:rPr>
        <w:t xml:space="preserve"> בנסיבות שלפני</w:t>
      </w:r>
      <w:r w:rsidRPr="00FD2180">
        <w:rPr>
          <w:rFonts w:hint="cs"/>
          <w:b/>
          <w:bCs/>
          <w:rtl/>
        </w:rPr>
        <w:t xml:space="preserve"> נע </w:t>
      </w:r>
      <w:r>
        <w:rPr>
          <w:rFonts w:hint="cs"/>
          <w:b/>
          <w:bCs/>
          <w:rtl/>
        </w:rPr>
        <w:t>מ- 4 חודשי מאסר בפועל אשר יכול וירוצו</w:t>
      </w:r>
      <w:r w:rsidRPr="00FD2180">
        <w:rPr>
          <w:rFonts w:hint="cs"/>
          <w:b/>
          <w:bCs/>
          <w:rtl/>
        </w:rPr>
        <w:t xml:space="preserve"> בעבודות שירות ועד לשנת מאסר.</w:t>
      </w:r>
    </w:p>
    <w:p w14:paraId="303AF70C" w14:textId="77777777" w:rsidR="00342F80" w:rsidRDefault="00342F80" w:rsidP="00342F80">
      <w:pPr>
        <w:spacing w:line="360" w:lineRule="auto"/>
        <w:jc w:val="both"/>
        <w:rPr>
          <w:b/>
          <w:bCs/>
          <w:rtl/>
        </w:rPr>
      </w:pPr>
    </w:p>
    <w:p w14:paraId="61244A1E" w14:textId="77777777" w:rsidR="00342F80" w:rsidRDefault="00342F80" w:rsidP="00342F80">
      <w:pPr>
        <w:spacing w:line="360" w:lineRule="auto"/>
        <w:jc w:val="both"/>
        <w:rPr>
          <w:rtl/>
        </w:rPr>
      </w:pPr>
      <w:r w:rsidRPr="00A5141F">
        <w:rPr>
          <w:rFonts w:hint="cs"/>
          <w:rtl/>
        </w:rPr>
        <w:t xml:space="preserve">10. </w:t>
      </w:r>
      <w:r>
        <w:rPr>
          <w:rFonts w:hint="cs"/>
          <w:rtl/>
        </w:rPr>
        <w:t xml:space="preserve">בשלב זה יש לציין כי לא מצאתי כי יש ללמוד מהפסיקה אליה הפנתה ב"כ הנאשם, וזאת מאחר ופסקי דין אלה עסקו בעבירות שונות, וכן מאחר ומדובר בפסיקת בתי משפט השלום אשר איננה מחייבת או מנחה בית משפט זה. </w:t>
      </w:r>
    </w:p>
    <w:p w14:paraId="483C5B08" w14:textId="77777777" w:rsidR="00342F80" w:rsidRPr="00A5141F" w:rsidRDefault="00342F80" w:rsidP="00342F80">
      <w:pPr>
        <w:spacing w:line="360" w:lineRule="auto"/>
        <w:jc w:val="both"/>
        <w:rPr>
          <w:rtl/>
        </w:rPr>
      </w:pPr>
    </w:p>
    <w:p w14:paraId="4E7D1E98" w14:textId="77777777" w:rsidR="00342F80" w:rsidRPr="00EB45EA" w:rsidRDefault="00342F80" w:rsidP="00342F80">
      <w:pPr>
        <w:spacing w:line="360" w:lineRule="auto"/>
        <w:jc w:val="both"/>
        <w:rPr>
          <w:b/>
          <w:bCs/>
          <w:u w:val="single"/>
        </w:rPr>
      </w:pPr>
      <w:r w:rsidRPr="00FD2180">
        <w:rPr>
          <w:rFonts w:hint="cs"/>
          <w:b/>
          <w:bCs/>
          <w:u w:val="single"/>
          <w:rtl/>
        </w:rPr>
        <w:t>חריגה ממתחם העונש</w:t>
      </w:r>
      <w:r w:rsidRPr="00EB45EA">
        <w:rPr>
          <w:rFonts w:hint="cs"/>
          <w:b/>
          <w:bCs/>
          <w:u w:val="single"/>
          <w:rtl/>
        </w:rPr>
        <w:t xml:space="preserve"> ההולם </w:t>
      </w:r>
    </w:p>
    <w:p w14:paraId="310B7B25" w14:textId="77777777" w:rsidR="00342F80" w:rsidRDefault="00342F80" w:rsidP="00342F80">
      <w:pPr>
        <w:spacing w:line="360" w:lineRule="auto"/>
        <w:rPr>
          <w:rtl/>
        </w:rPr>
      </w:pPr>
      <w:r>
        <w:rPr>
          <w:rFonts w:hint="cs"/>
          <w:rtl/>
        </w:rPr>
        <w:t xml:space="preserve">11. כאמור, ב"כ הנאשם עתרה לחריגה ממתחם העונש ההולם לקולא משיקולי צדק. </w:t>
      </w:r>
    </w:p>
    <w:p w14:paraId="208010B0" w14:textId="77777777" w:rsidR="00342F80" w:rsidRDefault="00342F80" w:rsidP="00342F80">
      <w:pPr>
        <w:spacing w:line="360" w:lineRule="auto"/>
        <w:jc w:val="both"/>
        <w:rPr>
          <w:rtl/>
        </w:rPr>
      </w:pPr>
    </w:p>
    <w:p w14:paraId="6C0CE609" w14:textId="77777777" w:rsidR="00342F80" w:rsidRDefault="00342F80" w:rsidP="00342F80">
      <w:pPr>
        <w:spacing w:line="360" w:lineRule="auto"/>
        <w:jc w:val="both"/>
        <w:rPr>
          <w:rtl/>
        </w:rPr>
      </w:pPr>
      <w:r>
        <w:rPr>
          <w:rFonts w:hint="cs"/>
          <w:rtl/>
        </w:rPr>
        <w:t>כידוע, במסגרת תיקון 113 ל</w:t>
      </w:r>
      <w:hyperlink r:id="rId17" w:history="1">
        <w:r w:rsidR="009E6FAB" w:rsidRPr="009E6FAB">
          <w:rPr>
            <w:color w:val="0000FF"/>
            <w:u w:val="single"/>
            <w:rtl/>
          </w:rPr>
          <w:t>חוק העונשין</w:t>
        </w:r>
      </w:hyperlink>
      <w:r>
        <w:rPr>
          <w:rFonts w:hint="cs"/>
          <w:rtl/>
        </w:rPr>
        <w:t xml:space="preserve">, </w:t>
      </w:r>
      <w:hyperlink r:id="rId18" w:history="1">
        <w:r w:rsidR="00ED430F" w:rsidRPr="00ED430F">
          <w:rPr>
            <w:b/>
            <w:bCs/>
            <w:color w:val="0000FF"/>
            <w:u w:val="single"/>
            <w:rtl/>
          </w:rPr>
          <w:t>סעיף 40ד(א)</w:t>
        </w:r>
      </w:hyperlink>
      <w:r w:rsidRPr="002457BD">
        <w:rPr>
          <w:rFonts w:hint="cs"/>
          <w:b/>
          <w:bCs/>
          <w:rtl/>
        </w:rPr>
        <w:t xml:space="preserve"> לחוק העונשין</w:t>
      </w:r>
      <w:r>
        <w:rPr>
          <w:rFonts w:hint="cs"/>
          <w:rtl/>
        </w:rPr>
        <w:t xml:space="preserve">, קבע המחוקק כי ניתן לחרוג לקולא ממתחם העונש ההולם במקרה בו הוכח </w:t>
      </w:r>
      <w:r w:rsidRPr="009349E8">
        <w:rPr>
          <w:rFonts w:hint="cs"/>
          <w:b/>
          <w:bCs/>
          <w:rtl/>
        </w:rPr>
        <w:t>"כי הנאשם השתקם או כי יש סיכוי של ממש שישתקם..."</w:t>
      </w:r>
    </w:p>
    <w:p w14:paraId="45E1C6A7" w14:textId="77777777" w:rsidR="00342F80" w:rsidRDefault="00342F80" w:rsidP="00342F80">
      <w:pPr>
        <w:spacing w:line="360" w:lineRule="auto"/>
        <w:jc w:val="both"/>
        <w:rPr>
          <w:rtl/>
        </w:rPr>
      </w:pPr>
    </w:p>
    <w:p w14:paraId="018ED75A" w14:textId="77777777" w:rsidR="00342F80" w:rsidRDefault="00342F80" w:rsidP="00342F80">
      <w:pPr>
        <w:spacing w:line="360" w:lineRule="auto"/>
        <w:jc w:val="both"/>
        <w:rPr>
          <w:rtl/>
        </w:rPr>
      </w:pPr>
      <w:r>
        <w:rPr>
          <w:rFonts w:hint="cs"/>
          <w:rtl/>
        </w:rPr>
        <w:t>במקרה דנן, אין מחלוקת בין הצדדים כי לא הוצגה בפני בית המשפט תוכנית שיקומית כלשהי אשר יכולה להוכיח באופן ודאי כי הנאשם השתקם. אף על פי כן עותרת באת כח הנאשם לחרוג ממתחם העונש בשל היות הנאשם אדם נורמטיבי, לצד הרקע לביצוע העבירות, אשר לטענתה, כמכלול, מצדיקים לחרוג ממתחמי הענישה</w:t>
      </w:r>
      <w:r w:rsidRPr="00F31727">
        <w:rPr>
          <w:rFonts w:hint="cs"/>
          <w:rtl/>
        </w:rPr>
        <w:t xml:space="preserve"> </w:t>
      </w:r>
      <w:r>
        <w:rPr>
          <w:rFonts w:hint="cs"/>
          <w:rtl/>
        </w:rPr>
        <w:t>מטעמי צדק.</w:t>
      </w:r>
    </w:p>
    <w:p w14:paraId="5FE853A3" w14:textId="77777777" w:rsidR="00342F80" w:rsidRDefault="00342F80" w:rsidP="00342F80">
      <w:pPr>
        <w:spacing w:line="360" w:lineRule="auto"/>
        <w:jc w:val="both"/>
        <w:rPr>
          <w:rtl/>
        </w:rPr>
      </w:pPr>
      <w:r>
        <w:rPr>
          <w:rFonts w:hint="cs"/>
          <w:rtl/>
        </w:rPr>
        <w:t xml:space="preserve"> </w:t>
      </w:r>
    </w:p>
    <w:p w14:paraId="6EDD7A0B" w14:textId="77777777" w:rsidR="00342F80" w:rsidRPr="002D6DC7" w:rsidRDefault="00342F80" w:rsidP="00342F80">
      <w:pPr>
        <w:spacing w:line="360" w:lineRule="auto"/>
        <w:contextualSpacing/>
        <w:jc w:val="both"/>
        <w:rPr>
          <w:rFonts w:ascii="Calibri" w:hAnsi="Calibri" w:cs="Calibri"/>
        </w:rPr>
      </w:pPr>
      <w:r>
        <w:rPr>
          <w:rFonts w:ascii="Calibri" w:hAnsi="Calibri" w:hint="cs"/>
          <w:rtl/>
        </w:rPr>
        <w:t xml:space="preserve">כמו כן, </w:t>
      </w:r>
      <w:r w:rsidRPr="002D6DC7">
        <w:rPr>
          <w:rFonts w:ascii="Calibri" w:hAnsi="Calibri" w:hint="cs"/>
          <w:rtl/>
        </w:rPr>
        <w:t>כלל ידוע הוא כי הענישה, גם לאחר כניסתו לתוקף של תיקון 113, היא לעולם אינדיבידואלית.</w:t>
      </w:r>
    </w:p>
    <w:p w14:paraId="419FD788" w14:textId="77777777" w:rsidR="00342F80" w:rsidRPr="002D6DC7" w:rsidRDefault="00342F80" w:rsidP="00342F80">
      <w:pPr>
        <w:spacing w:line="360" w:lineRule="auto"/>
        <w:contextualSpacing/>
        <w:jc w:val="both"/>
        <w:rPr>
          <w:rFonts w:ascii="Calibri" w:hAnsi="Calibri"/>
        </w:rPr>
      </w:pPr>
      <w:r>
        <w:rPr>
          <w:rFonts w:ascii="Calibri" w:hAnsi="Calibri" w:hint="cs"/>
          <w:rtl/>
        </w:rPr>
        <w:t>ר</w:t>
      </w:r>
      <w:r w:rsidRPr="002D6DC7">
        <w:rPr>
          <w:rFonts w:ascii="Calibri" w:hAnsi="Calibri" w:hint="cs"/>
          <w:rtl/>
        </w:rPr>
        <w:t>או:</w:t>
      </w:r>
      <w:r w:rsidRPr="002D6DC7">
        <w:rPr>
          <w:rFonts w:ascii="Calibri" w:hAnsi="Calibri" w:hint="cs"/>
          <w:b/>
          <w:bCs/>
          <w:rtl/>
        </w:rPr>
        <w:t xml:space="preserve"> </w:t>
      </w:r>
      <w:hyperlink r:id="rId19" w:history="1">
        <w:r w:rsidR="009E6FAB" w:rsidRPr="009E6FAB">
          <w:rPr>
            <w:rFonts w:ascii="Calibri" w:hAnsi="Calibri" w:hint="eastAsia"/>
            <w:b/>
            <w:bCs/>
            <w:color w:val="0000FF"/>
            <w:u w:val="single"/>
            <w:rtl/>
          </w:rPr>
          <w:t>ע</w:t>
        </w:r>
        <w:r w:rsidR="009E6FAB" w:rsidRPr="009E6FAB">
          <w:rPr>
            <w:rFonts w:ascii="Calibri" w:hAnsi="Calibri"/>
            <w:b/>
            <w:bCs/>
            <w:color w:val="0000FF"/>
            <w:u w:val="single"/>
            <w:rtl/>
          </w:rPr>
          <w:t>"</w:t>
        </w:r>
        <w:r w:rsidR="009E6FAB" w:rsidRPr="009E6FAB">
          <w:rPr>
            <w:rFonts w:ascii="Calibri" w:hAnsi="Calibri" w:hint="eastAsia"/>
            <w:b/>
            <w:bCs/>
            <w:color w:val="0000FF"/>
            <w:u w:val="single"/>
            <w:rtl/>
          </w:rPr>
          <w:t>פ</w:t>
        </w:r>
        <w:r w:rsidR="009E6FAB" w:rsidRPr="009E6FAB">
          <w:rPr>
            <w:rFonts w:ascii="Calibri" w:hAnsi="Calibri"/>
            <w:b/>
            <w:bCs/>
            <w:color w:val="0000FF"/>
            <w:u w:val="single"/>
            <w:rtl/>
          </w:rPr>
          <w:t xml:space="preserve"> 433/89</w:t>
        </w:r>
      </w:hyperlink>
      <w:r>
        <w:rPr>
          <w:rFonts w:ascii="Calibri" w:hAnsi="Calibri" w:hint="cs"/>
          <w:b/>
          <w:bCs/>
          <w:rtl/>
        </w:rPr>
        <w:t xml:space="preserve"> אטיאס נגד מדינת ישראל (</w:t>
      </w:r>
      <w:r w:rsidRPr="002D6DC7">
        <w:rPr>
          <w:rFonts w:ascii="Calibri" w:hAnsi="Calibri" w:hint="cs"/>
          <w:b/>
          <w:bCs/>
          <w:rtl/>
        </w:rPr>
        <w:t xml:space="preserve">3/10/89) </w:t>
      </w:r>
      <w:r w:rsidRPr="002D6DC7">
        <w:rPr>
          <w:rFonts w:ascii="Calibri" w:hAnsi="Calibri" w:hint="cs"/>
          <w:rtl/>
        </w:rPr>
        <w:t xml:space="preserve">וכן </w:t>
      </w:r>
      <w:hyperlink r:id="rId20" w:history="1">
        <w:r w:rsidR="009E6FAB" w:rsidRPr="009E6FAB">
          <w:rPr>
            <w:rFonts w:ascii="Calibri" w:hAnsi="Calibri" w:hint="eastAsia"/>
            <w:b/>
            <w:bCs/>
            <w:color w:val="0000FF"/>
            <w:u w:val="single"/>
            <w:rtl/>
          </w:rPr>
          <w:t>ע</w:t>
        </w:r>
        <w:r w:rsidR="009E6FAB" w:rsidRPr="009E6FAB">
          <w:rPr>
            <w:rFonts w:ascii="Calibri" w:hAnsi="Calibri"/>
            <w:b/>
            <w:bCs/>
            <w:color w:val="0000FF"/>
            <w:u w:val="single"/>
            <w:rtl/>
          </w:rPr>
          <w:t>"</w:t>
        </w:r>
        <w:r w:rsidR="009E6FAB" w:rsidRPr="009E6FAB">
          <w:rPr>
            <w:rFonts w:ascii="Calibri" w:hAnsi="Calibri" w:hint="eastAsia"/>
            <w:b/>
            <w:bCs/>
            <w:color w:val="0000FF"/>
            <w:u w:val="single"/>
            <w:rtl/>
          </w:rPr>
          <w:t>פ</w:t>
        </w:r>
        <w:r w:rsidR="009E6FAB" w:rsidRPr="009E6FAB">
          <w:rPr>
            <w:rFonts w:ascii="Calibri" w:hAnsi="Calibri"/>
            <w:b/>
            <w:bCs/>
            <w:color w:val="0000FF"/>
            <w:u w:val="single"/>
            <w:rtl/>
          </w:rPr>
          <w:t xml:space="preserve"> 10/86</w:t>
        </w:r>
      </w:hyperlink>
      <w:r w:rsidRPr="002D6DC7">
        <w:rPr>
          <w:rFonts w:ascii="Calibri" w:hAnsi="Calibri" w:hint="cs"/>
          <w:b/>
          <w:bCs/>
          <w:rtl/>
        </w:rPr>
        <w:t xml:space="preserve"> זגל נגד מדינת ישראל (</w:t>
      </w:r>
      <w:r>
        <w:rPr>
          <w:rFonts w:ascii="Calibri" w:hAnsi="Calibri" w:hint="cs"/>
          <w:b/>
          <w:bCs/>
          <w:rtl/>
        </w:rPr>
        <w:t>09</w:t>
      </w:r>
      <w:r w:rsidRPr="002D6DC7">
        <w:rPr>
          <w:rFonts w:ascii="Calibri" w:hAnsi="Calibri" w:hint="cs"/>
          <w:b/>
          <w:bCs/>
          <w:rtl/>
        </w:rPr>
        <w:t>/</w:t>
      </w:r>
      <w:r>
        <w:rPr>
          <w:rFonts w:ascii="Calibri" w:hAnsi="Calibri" w:hint="cs"/>
          <w:b/>
          <w:bCs/>
          <w:rtl/>
        </w:rPr>
        <w:t>06</w:t>
      </w:r>
      <w:r w:rsidRPr="002D6DC7">
        <w:rPr>
          <w:rFonts w:ascii="Calibri" w:hAnsi="Calibri" w:hint="cs"/>
          <w:b/>
          <w:bCs/>
          <w:rtl/>
        </w:rPr>
        <w:t>/86)</w:t>
      </w:r>
      <w:r w:rsidRPr="002D6DC7">
        <w:rPr>
          <w:rFonts w:ascii="Calibri" w:hAnsi="Calibri" w:hint="cs"/>
          <w:rtl/>
        </w:rPr>
        <w:t>.</w:t>
      </w:r>
    </w:p>
    <w:p w14:paraId="2C1C46A9" w14:textId="77777777" w:rsidR="00342F80" w:rsidRPr="002D6DC7" w:rsidRDefault="00342F80" w:rsidP="00342F80">
      <w:pPr>
        <w:spacing w:line="360" w:lineRule="auto"/>
        <w:ind w:left="357"/>
        <w:contextualSpacing/>
        <w:jc w:val="both"/>
        <w:rPr>
          <w:rFonts w:ascii="Calibri" w:hAnsi="Calibri" w:cs="Calibri"/>
        </w:rPr>
      </w:pPr>
      <w:r w:rsidRPr="002D6DC7">
        <w:rPr>
          <w:rFonts w:ascii="Calibri" w:hAnsi="Calibri" w:hint="cs"/>
          <w:rtl/>
        </w:rPr>
        <w:t xml:space="preserve"> </w:t>
      </w:r>
    </w:p>
    <w:p w14:paraId="53CF9B75" w14:textId="77777777" w:rsidR="00342F80" w:rsidRPr="002D6DC7" w:rsidRDefault="00342F80" w:rsidP="00342F80">
      <w:pPr>
        <w:spacing w:line="360" w:lineRule="auto"/>
        <w:contextualSpacing/>
        <w:jc w:val="both"/>
        <w:rPr>
          <w:rFonts w:ascii="Calibri" w:hAnsi="Calibri"/>
          <w:rtl/>
        </w:rPr>
      </w:pPr>
      <w:r>
        <w:rPr>
          <w:rFonts w:ascii="Calibri" w:hAnsi="Calibri" w:hint="cs"/>
          <w:rtl/>
        </w:rPr>
        <w:t xml:space="preserve">12. כבר הבעתי דעתי לא אחת במספר החלטות כי </w:t>
      </w:r>
      <w:r w:rsidRPr="002D6DC7">
        <w:rPr>
          <w:rFonts w:ascii="Calibri" w:hAnsi="Calibri" w:hint="cs"/>
          <w:rtl/>
        </w:rPr>
        <w:t xml:space="preserve">יש לפרש שיקול השיקום האמור בחוק בצורה רחבה, באמצעות בחינת התנהלותו הכוללת של הנאשם במגוון תחומי חייו, ולא אך במובן הצר של השתלבות בהליך שיקומי במסגרת שירות המבחן. כל פרשנות אחרת, תוביל לצמצום לא סביר של שיקול הדעת השיפוטי והוצאה של שיקולים רחבים בגזירת הדין. </w:t>
      </w:r>
    </w:p>
    <w:p w14:paraId="5E8BBE14" w14:textId="77777777" w:rsidR="00342F80" w:rsidRDefault="00342F80" w:rsidP="00342F80">
      <w:pPr>
        <w:spacing w:line="360" w:lineRule="auto"/>
        <w:contextualSpacing/>
        <w:jc w:val="both"/>
        <w:rPr>
          <w:rFonts w:ascii="Calibri" w:hAnsi="Calibri"/>
          <w:rtl/>
        </w:rPr>
      </w:pPr>
    </w:p>
    <w:p w14:paraId="3207F8A8" w14:textId="77777777" w:rsidR="00342F80" w:rsidRPr="002D6DC7" w:rsidRDefault="00342F80" w:rsidP="00342F80">
      <w:pPr>
        <w:spacing w:line="360" w:lineRule="auto"/>
        <w:contextualSpacing/>
        <w:jc w:val="both"/>
        <w:rPr>
          <w:rFonts w:ascii="Calibri" w:hAnsi="Calibri"/>
        </w:rPr>
      </w:pPr>
      <w:r w:rsidRPr="002D6DC7">
        <w:rPr>
          <w:rFonts w:ascii="Calibri" w:hAnsi="Calibri" w:hint="cs"/>
          <w:rtl/>
        </w:rPr>
        <w:t>משכך, אני סבורה כי ב</w:t>
      </w:r>
      <w:r w:rsidRPr="002D6DC7">
        <w:rPr>
          <w:rFonts w:ascii="Calibri" w:hAnsi="Calibri" w:hint="cs"/>
          <w:u w:val="single"/>
          <w:rtl/>
        </w:rPr>
        <w:t>מקרים החריגים</w:t>
      </w:r>
      <w:r w:rsidRPr="002D6DC7">
        <w:rPr>
          <w:rFonts w:ascii="Calibri" w:hAnsi="Calibri" w:hint="cs"/>
          <w:rtl/>
        </w:rPr>
        <w:t xml:space="preserve"> והמתאימים בהם בית המשפט התרשם כי יש לעשות כן, ניתן יהיה לחרוג ממתחם העונש ההולם גם אם לא קיימת המלצה טיפולית של שירות המבחן</w:t>
      </w:r>
      <w:r>
        <w:rPr>
          <w:rFonts w:ascii="Calibri" w:hAnsi="Calibri" w:hint="cs"/>
          <w:rtl/>
        </w:rPr>
        <w:t xml:space="preserve"> דווקא</w:t>
      </w:r>
      <w:r w:rsidRPr="002D6DC7">
        <w:rPr>
          <w:rFonts w:ascii="Calibri" w:hAnsi="Calibri" w:hint="cs"/>
          <w:rtl/>
        </w:rPr>
        <w:t xml:space="preserve">. </w:t>
      </w:r>
    </w:p>
    <w:p w14:paraId="76DB1461" w14:textId="77777777" w:rsidR="00342F80" w:rsidRDefault="00342F80" w:rsidP="00342F80">
      <w:pPr>
        <w:spacing w:line="360" w:lineRule="auto"/>
        <w:contextualSpacing/>
        <w:jc w:val="both"/>
        <w:rPr>
          <w:rFonts w:ascii="Calibri" w:hAnsi="Calibri"/>
          <w:rtl/>
        </w:rPr>
      </w:pPr>
    </w:p>
    <w:p w14:paraId="4DA9B4CA" w14:textId="77777777" w:rsidR="00342F80" w:rsidRPr="002D6DC7" w:rsidRDefault="00342F80" w:rsidP="00342F80">
      <w:pPr>
        <w:spacing w:line="360" w:lineRule="auto"/>
        <w:contextualSpacing/>
        <w:jc w:val="both"/>
        <w:rPr>
          <w:rFonts w:ascii="Calibri" w:hAnsi="Calibri" w:cs="Calibri"/>
          <w:rtl/>
        </w:rPr>
      </w:pPr>
      <w:r w:rsidRPr="002D6DC7">
        <w:rPr>
          <w:rFonts w:ascii="Calibri" w:hAnsi="Calibri" w:hint="cs"/>
          <w:rtl/>
        </w:rPr>
        <w:t>ראו גישה דומה ב</w:t>
      </w:r>
      <w:hyperlink r:id="rId21" w:history="1">
        <w:r w:rsidR="009E6FAB" w:rsidRPr="009E6FAB">
          <w:rPr>
            <w:rFonts w:ascii="Calibri" w:hAnsi="Calibri" w:hint="eastAsia"/>
            <w:b/>
            <w:bCs/>
            <w:color w:val="0000FF"/>
            <w:u w:val="single"/>
            <w:rtl/>
          </w:rPr>
          <w:t>ת</w:t>
        </w:r>
        <w:r w:rsidR="009E6FAB" w:rsidRPr="009E6FAB">
          <w:rPr>
            <w:rFonts w:ascii="Calibri" w:hAnsi="Calibri"/>
            <w:b/>
            <w:bCs/>
            <w:color w:val="0000FF"/>
            <w:u w:val="single"/>
            <w:rtl/>
          </w:rPr>
          <w:t>"</w:t>
        </w:r>
        <w:r w:rsidR="009E6FAB" w:rsidRPr="009E6FAB">
          <w:rPr>
            <w:rFonts w:ascii="Calibri" w:hAnsi="Calibri" w:hint="eastAsia"/>
            <w:b/>
            <w:bCs/>
            <w:color w:val="0000FF"/>
            <w:u w:val="single"/>
            <w:rtl/>
          </w:rPr>
          <w:t>פ</w:t>
        </w:r>
        <w:r w:rsidR="009E6FAB" w:rsidRPr="009E6FAB">
          <w:rPr>
            <w:rFonts w:ascii="Calibri" w:hAnsi="Calibri"/>
            <w:b/>
            <w:bCs/>
            <w:color w:val="0000FF"/>
            <w:u w:val="single"/>
            <w:rtl/>
          </w:rPr>
          <w:t xml:space="preserve"> 36886-09-12</w:t>
        </w:r>
      </w:hyperlink>
      <w:r w:rsidRPr="002D6DC7">
        <w:rPr>
          <w:rFonts w:ascii="Calibri" w:hAnsi="Calibri" w:hint="cs"/>
          <w:b/>
          <w:bCs/>
          <w:rtl/>
        </w:rPr>
        <w:t xml:space="preserve">, מדינת ישראל נ' נבאהין, </w:t>
      </w:r>
      <w:r w:rsidRPr="002D6DC7">
        <w:rPr>
          <w:rFonts w:ascii="Calibri" w:hAnsi="Calibri" w:hint="cs"/>
          <w:rtl/>
        </w:rPr>
        <w:t>(</w:t>
      </w:r>
      <w:r w:rsidRPr="002D6DC7">
        <w:rPr>
          <w:rFonts w:ascii="Calibri" w:hAnsi="Calibri" w:hint="cs"/>
          <w:b/>
          <w:bCs/>
          <w:rtl/>
        </w:rPr>
        <w:t>06/01/13</w:t>
      </w:r>
      <w:r w:rsidRPr="002D6DC7">
        <w:rPr>
          <w:rFonts w:ascii="Calibri" w:hAnsi="Calibri" w:hint="cs"/>
          <w:rtl/>
        </w:rPr>
        <w:t>), וב</w:t>
      </w:r>
      <w:hyperlink r:id="rId22" w:history="1">
        <w:r w:rsidR="009E6FAB" w:rsidRPr="009E6FAB">
          <w:rPr>
            <w:rFonts w:ascii="Calibri" w:hAnsi="Calibri" w:hint="eastAsia"/>
            <w:b/>
            <w:bCs/>
            <w:color w:val="0000FF"/>
            <w:u w:val="single"/>
            <w:rtl/>
          </w:rPr>
          <w:t>ת</w:t>
        </w:r>
        <w:r w:rsidR="009E6FAB" w:rsidRPr="009E6FAB">
          <w:rPr>
            <w:rFonts w:ascii="Calibri" w:hAnsi="Calibri"/>
            <w:b/>
            <w:bCs/>
            <w:color w:val="0000FF"/>
            <w:u w:val="single"/>
            <w:rtl/>
          </w:rPr>
          <w:t>"</w:t>
        </w:r>
        <w:r w:rsidR="009E6FAB" w:rsidRPr="009E6FAB">
          <w:rPr>
            <w:rFonts w:ascii="Calibri" w:hAnsi="Calibri" w:hint="eastAsia"/>
            <w:b/>
            <w:bCs/>
            <w:color w:val="0000FF"/>
            <w:u w:val="single"/>
            <w:rtl/>
          </w:rPr>
          <w:t>פ</w:t>
        </w:r>
        <w:r w:rsidR="009E6FAB" w:rsidRPr="009E6FAB">
          <w:rPr>
            <w:rFonts w:ascii="Calibri" w:hAnsi="Calibri"/>
            <w:b/>
            <w:bCs/>
            <w:color w:val="0000FF"/>
            <w:u w:val="single"/>
            <w:rtl/>
          </w:rPr>
          <w:t xml:space="preserve"> 15410-11-12</w:t>
        </w:r>
      </w:hyperlink>
      <w:r w:rsidRPr="002D6DC7">
        <w:rPr>
          <w:rFonts w:ascii="Calibri" w:hAnsi="Calibri" w:hint="cs"/>
          <w:b/>
          <w:bCs/>
          <w:rtl/>
        </w:rPr>
        <w:t>, מדינת ישראל נ' דרביע (27/01/13</w:t>
      </w:r>
      <w:r w:rsidRPr="002D6DC7">
        <w:rPr>
          <w:rFonts w:ascii="Calibri" w:hAnsi="Calibri" w:hint="cs"/>
          <w:rtl/>
        </w:rPr>
        <w:t>), וכן ב</w:t>
      </w:r>
      <w:hyperlink r:id="rId23" w:history="1">
        <w:r w:rsidR="009E6FAB" w:rsidRPr="009E6FAB">
          <w:rPr>
            <w:rFonts w:ascii="Calibri" w:hAnsi="Calibri" w:hint="eastAsia"/>
            <w:b/>
            <w:bCs/>
            <w:color w:val="0000FF"/>
            <w:u w:val="single"/>
            <w:rtl/>
          </w:rPr>
          <w:t>ת</w:t>
        </w:r>
        <w:r w:rsidR="009E6FAB" w:rsidRPr="009E6FAB">
          <w:rPr>
            <w:rFonts w:ascii="Calibri" w:hAnsi="Calibri"/>
            <w:b/>
            <w:bCs/>
            <w:color w:val="0000FF"/>
            <w:u w:val="single"/>
            <w:rtl/>
          </w:rPr>
          <w:t>"</w:t>
        </w:r>
        <w:r w:rsidR="009E6FAB" w:rsidRPr="009E6FAB">
          <w:rPr>
            <w:rFonts w:ascii="Calibri" w:hAnsi="Calibri" w:hint="eastAsia"/>
            <w:b/>
            <w:bCs/>
            <w:color w:val="0000FF"/>
            <w:u w:val="single"/>
            <w:rtl/>
          </w:rPr>
          <w:t>פ</w:t>
        </w:r>
        <w:r w:rsidR="009E6FAB" w:rsidRPr="009E6FAB">
          <w:rPr>
            <w:rFonts w:ascii="Calibri" w:hAnsi="Calibri"/>
            <w:b/>
            <w:bCs/>
            <w:color w:val="0000FF"/>
            <w:u w:val="single"/>
            <w:rtl/>
          </w:rPr>
          <w:t xml:space="preserve"> 23887-02-13</w:t>
        </w:r>
      </w:hyperlink>
      <w:r w:rsidRPr="002D6DC7">
        <w:rPr>
          <w:rFonts w:ascii="Calibri" w:hAnsi="Calibri" w:hint="cs"/>
          <w:b/>
          <w:bCs/>
          <w:rtl/>
        </w:rPr>
        <w:t>, מדינת ישראל נ' גידאן (26/02/13)</w:t>
      </w:r>
      <w:r w:rsidRPr="002D6DC7">
        <w:rPr>
          <w:rFonts w:ascii="Calibri" w:hAnsi="Calibri" w:hint="cs"/>
          <w:rtl/>
        </w:rPr>
        <w:t xml:space="preserve"> המאמץ עמדה זו על אף שקבע כי באותו מקרה אין זה המקום ליישמה).</w:t>
      </w:r>
    </w:p>
    <w:p w14:paraId="0289846D" w14:textId="77777777" w:rsidR="00342F80" w:rsidRDefault="00342F80" w:rsidP="00342F80">
      <w:pPr>
        <w:spacing w:line="360" w:lineRule="auto"/>
        <w:jc w:val="both"/>
        <w:rPr>
          <w:rtl/>
        </w:rPr>
      </w:pPr>
    </w:p>
    <w:p w14:paraId="70A9F14F" w14:textId="77777777" w:rsidR="00342F80" w:rsidRDefault="00342F80" w:rsidP="00342F80">
      <w:pPr>
        <w:spacing w:line="360" w:lineRule="auto"/>
        <w:jc w:val="both"/>
        <w:rPr>
          <w:rtl/>
        </w:rPr>
      </w:pPr>
      <w:r>
        <w:rPr>
          <w:rFonts w:hint="cs"/>
          <w:rtl/>
        </w:rPr>
        <w:t xml:space="preserve">ודוק, אף לאחרונה הוגשה הצעה תיקון </w:t>
      </w:r>
      <w:hyperlink r:id="rId24" w:history="1">
        <w:r w:rsidR="009E6FAB" w:rsidRPr="009E6FAB">
          <w:rPr>
            <w:color w:val="0000FF"/>
            <w:u w:val="single"/>
            <w:rtl/>
          </w:rPr>
          <w:t>חוק העונשין</w:t>
        </w:r>
      </w:hyperlink>
      <w:r>
        <w:rPr>
          <w:rFonts w:hint="cs"/>
          <w:rtl/>
        </w:rPr>
        <w:t xml:space="preserve"> הנוגעת בסוגיה דנן ולפיה מבקש המחוקק להרחיב שיקול דעתו של בית המשפט במקרים בהם ניתן יהיה לחרוג ממתחם העונש ההולם שנקבע.</w:t>
      </w:r>
    </w:p>
    <w:p w14:paraId="429B47E1" w14:textId="77777777" w:rsidR="00342F80" w:rsidRPr="005063BE" w:rsidRDefault="00342F80" w:rsidP="00342F80">
      <w:pPr>
        <w:spacing w:line="360" w:lineRule="auto"/>
        <w:jc w:val="both"/>
        <w:rPr>
          <w:b/>
          <w:bCs/>
          <w:rtl/>
        </w:rPr>
      </w:pPr>
      <w:r>
        <w:rPr>
          <w:rFonts w:hint="cs"/>
          <w:rtl/>
        </w:rPr>
        <w:t xml:space="preserve">ראו: </w:t>
      </w:r>
      <w:r w:rsidRPr="005063BE">
        <w:rPr>
          <w:rFonts w:hint="cs"/>
          <w:b/>
          <w:bCs/>
          <w:rtl/>
        </w:rPr>
        <w:t xml:space="preserve">הצעת </w:t>
      </w:r>
      <w:hyperlink r:id="rId25" w:history="1">
        <w:r w:rsidR="009E6FAB" w:rsidRPr="009E6FAB">
          <w:rPr>
            <w:b/>
            <w:bCs/>
            <w:color w:val="0000FF"/>
            <w:u w:val="single"/>
            <w:rtl/>
          </w:rPr>
          <w:t>חוק העונשין</w:t>
        </w:r>
      </w:hyperlink>
      <w:r w:rsidRPr="005063BE">
        <w:rPr>
          <w:rFonts w:hint="cs"/>
          <w:b/>
          <w:bCs/>
          <w:rtl/>
        </w:rPr>
        <w:t xml:space="preserve"> (תיקון מספר 128)</w:t>
      </w:r>
      <w:r>
        <w:rPr>
          <w:rFonts w:hint="cs"/>
          <w:b/>
          <w:bCs/>
          <w:rtl/>
        </w:rPr>
        <w:t xml:space="preserve"> </w:t>
      </w:r>
      <w:r w:rsidRPr="005063BE">
        <w:rPr>
          <w:rFonts w:hint="cs"/>
          <w:b/>
          <w:bCs/>
          <w:rtl/>
        </w:rPr>
        <w:t xml:space="preserve">(הבניית שיקול הדעת השיפוטי בענישה) התשע"ו </w:t>
      </w:r>
      <w:r w:rsidRPr="005063BE">
        <w:rPr>
          <w:b/>
          <w:bCs/>
          <w:rtl/>
        </w:rPr>
        <w:t>–</w:t>
      </w:r>
      <w:r w:rsidRPr="005063BE">
        <w:rPr>
          <w:rFonts w:hint="cs"/>
          <w:b/>
          <w:bCs/>
          <w:rtl/>
        </w:rPr>
        <w:t xml:space="preserve"> 2016</w:t>
      </w:r>
      <w:r>
        <w:rPr>
          <w:rFonts w:hint="cs"/>
          <w:b/>
          <w:bCs/>
          <w:rtl/>
        </w:rPr>
        <w:t>,</w:t>
      </w:r>
      <w:r w:rsidRPr="005063BE">
        <w:rPr>
          <w:rFonts w:hint="cs"/>
          <w:b/>
          <w:bCs/>
          <w:rtl/>
        </w:rPr>
        <w:t xml:space="preserve"> עמוד 1078-1079. </w:t>
      </w:r>
    </w:p>
    <w:p w14:paraId="5A216DF6" w14:textId="77777777" w:rsidR="00342F80" w:rsidRDefault="00342F80" w:rsidP="00342F80">
      <w:pPr>
        <w:spacing w:line="360" w:lineRule="auto"/>
        <w:jc w:val="both"/>
        <w:rPr>
          <w:rtl/>
        </w:rPr>
      </w:pPr>
    </w:p>
    <w:p w14:paraId="4F844D6F" w14:textId="77777777" w:rsidR="00342F80" w:rsidRDefault="00342F80" w:rsidP="00342F80">
      <w:pPr>
        <w:spacing w:line="360" w:lineRule="auto"/>
        <w:jc w:val="both"/>
        <w:rPr>
          <w:rtl/>
        </w:rPr>
      </w:pPr>
      <w:r>
        <w:rPr>
          <w:rFonts w:hint="cs"/>
          <w:rtl/>
        </w:rPr>
        <w:t xml:space="preserve">13. במקרה דנן, עסקינן בנאשם יליד שנת 1989, כבן 30, נעדר עבר, בעל משפחה, אשר הציג בפני בית המשפט אישורים מהם עולה כי הוא בעל עסק חוקי בתחום החשמל והתקשורת. </w:t>
      </w:r>
    </w:p>
    <w:p w14:paraId="219B77B7" w14:textId="77777777" w:rsidR="00342F80" w:rsidRDefault="00342F80" w:rsidP="00342F80">
      <w:pPr>
        <w:spacing w:line="360" w:lineRule="auto"/>
        <w:jc w:val="both"/>
        <w:rPr>
          <w:rtl/>
        </w:rPr>
      </w:pPr>
      <w:r>
        <w:rPr>
          <w:rFonts w:hint="cs"/>
          <w:rtl/>
        </w:rPr>
        <w:t xml:space="preserve">באשר לרקע לביצוע העבירה הפנתה באת כוחו למסמכים רפואיים </w:t>
      </w:r>
      <w:r w:rsidRPr="002457BD">
        <w:rPr>
          <w:rFonts w:hint="cs"/>
          <w:b/>
          <w:bCs/>
          <w:rtl/>
        </w:rPr>
        <w:t>(נ/1 ו- נ/2)</w:t>
      </w:r>
      <w:r>
        <w:rPr>
          <w:rFonts w:hint="cs"/>
          <w:rtl/>
        </w:rPr>
        <w:t xml:space="preserve"> שהובילו אותו להחזקת הסם ובין היתר גם לשימוש בו. </w:t>
      </w:r>
    </w:p>
    <w:p w14:paraId="644C5988" w14:textId="77777777" w:rsidR="00342F80" w:rsidRDefault="00342F80" w:rsidP="00342F80">
      <w:pPr>
        <w:spacing w:line="360" w:lineRule="auto"/>
        <w:jc w:val="both"/>
        <w:rPr>
          <w:rtl/>
        </w:rPr>
      </w:pPr>
      <w:r>
        <w:rPr>
          <w:rFonts w:hint="cs"/>
          <w:rtl/>
        </w:rPr>
        <w:t xml:space="preserve">עיון במסמכים אלה מעלה כי הנאשם סובל ממחלת סוכרת ומכאב כרוני מזה כשמונה שנים ברגליים, שטיפול תרופתי לא הקל. </w:t>
      </w:r>
    </w:p>
    <w:p w14:paraId="60139D22" w14:textId="77777777" w:rsidR="00342F80" w:rsidRDefault="00342F80" w:rsidP="00342F80">
      <w:pPr>
        <w:spacing w:line="360" w:lineRule="auto"/>
        <w:jc w:val="both"/>
        <w:rPr>
          <w:rtl/>
        </w:rPr>
      </w:pPr>
    </w:p>
    <w:p w14:paraId="6B7FFC50" w14:textId="77777777" w:rsidR="00342F80" w:rsidRDefault="00342F80" w:rsidP="00342F80">
      <w:pPr>
        <w:spacing w:line="360" w:lineRule="auto"/>
        <w:jc w:val="both"/>
        <w:rPr>
          <w:rtl/>
        </w:rPr>
      </w:pPr>
      <w:r>
        <w:rPr>
          <w:rFonts w:hint="cs"/>
          <w:rtl/>
        </w:rPr>
        <w:t xml:space="preserve">דהיינו, על אף קשים רפואיים לא מבוטלים מהם סובל הנאשם, הוא משולב בעולם התעסוקה כנדרש ועושה מאמצים לקיים אורח חיים נורמטיבי. </w:t>
      </w:r>
    </w:p>
    <w:p w14:paraId="27FF7689" w14:textId="77777777" w:rsidR="00342F80" w:rsidRDefault="00342F80" w:rsidP="00342F80">
      <w:pPr>
        <w:spacing w:line="360" w:lineRule="auto"/>
        <w:jc w:val="both"/>
        <w:rPr>
          <w:rtl/>
        </w:rPr>
      </w:pPr>
    </w:p>
    <w:p w14:paraId="0E7327C9" w14:textId="77777777" w:rsidR="00342F80" w:rsidRDefault="00342F80" w:rsidP="00342F80">
      <w:pPr>
        <w:spacing w:line="360" w:lineRule="auto"/>
        <w:jc w:val="both"/>
        <w:rPr>
          <w:rtl/>
        </w:rPr>
      </w:pPr>
      <w:r>
        <w:rPr>
          <w:rFonts w:hint="cs"/>
          <w:rtl/>
        </w:rPr>
        <w:t xml:space="preserve">ודוק, כאמור, מדובר בנאשם נעדר כל הרשעות קודמות אשר מאז ביצוע העבירה, לפני כשנתיים ימים לא ביצע עבירות דומות. גם בכך יש כדי להעיד על שיקום הנאשם. </w:t>
      </w:r>
    </w:p>
    <w:p w14:paraId="72C9FE77" w14:textId="77777777" w:rsidR="00342F80" w:rsidRDefault="00342F80" w:rsidP="00342F80">
      <w:pPr>
        <w:spacing w:line="360" w:lineRule="auto"/>
        <w:jc w:val="both"/>
        <w:rPr>
          <w:rtl/>
        </w:rPr>
      </w:pPr>
    </w:p>
    <w:p w14:paraId="4A342121" w14:textId="77777777" w:rsidR="00342F80" w:rsidRDefault="00342F80" w:rsidP="00342F80">
      <w:pPr>
        <w:spacing w:line="360" w:lineRule="auto"/>
        <w:jc w:val="both"/>
        <w:rPr>
          <w:rtl/>
        </w:rPr>
      </w:pPr>
      <w:r>
        <w:rPr>
          <w:rFonts w:hint="cs"/>
          <w:rtl/>
        </w:rPr>
        <w:t xml:space="preserve">14. סוף דבר, לאור מכלול השיקולים שפירטתי לעיל, אני סבורה כי ניתן לחרוג ממתחם העונש ההולם לקולא ולהסתפק </w:t>
      </w:r>
      <w:r w:rsidRPr="00C20BB1">
        <w:rPr>
          <w:rFonts w:hint="cs"/>
          <w:rtl/>
        </w:rPr>
        <w:t>בעונש מאסר קצר שירוצה בעבודות</w:t>
      </w:r>
      <w:r>
        <w:rPr>
          <w:rFonts w:hint="cs"/>
          <w:rtl/>
        </w:rPr>
        <w:t xml:space="preserve">, אם כי לא ניתן להסתפק בעונש מאסר על תנאי בלבד בהעדר תוכנית שיקומית ברורה, </w:t>
      </w:r>
      <w:r w:rsidRPr="00C20BB1">
        <w:rPr>
          <w:rFonts w:hint="cs"/>
          <w:rtl/>
        </w:rPr>
        <w:t xml:space="preserve"> שירות </w:t>
      </w:r>
      <w:r>
        <w:rPr>
          <w:rFonts w:hint="cs"/>
          <w:rtl/>
        </w:rPr>
        <w:t xml:space="preserve">לצד ענישה מוחשית וענישה צופה פני עתיד שיהוו אף הם גורם מרתיע. </w:t>
      </w:r>
    </w:p>
    <w:p w14:paraId="4CE7B93E" w14:textId="77777777" w:rsidR="00342F80" w:rsidRPr="009325AB" w:rsidRDefault="00342F80" w:rsidP="00342F80">
      <w:pPr>
        <w:spacing w:line="360" w:lineRule="auto"/>
        <w:jc w:val="both"/>
        <w:rPr>
          <w:b/>
          <w:bCs/>
          <w:rtl/>
        </w:rPr>
      </w:pPr>
    </w:p>
    <w:p w14:paraId="70BA5996" w14:textId="77777777" w:rsidR="00342F80" w:rsidRPr="00C20BB1" w:rsidRDefault="00342F80" w:rsidP="00342F80">
      <w:pPr>
        <w:spacing w:line="360" w:lineRule="auto"/>
        <w:jc w:val="both"/>
        <w:rPr>
          <w:b/>
          <w:bCs/>
          <w:u w:val="single"/>
          <w:rtl/>
        </w:rPr>
      </w:pPr>
      <w:r w:rsidRPr="009325AB">
        <w:rPr>
          <w:rFonts w:hint="cs"/>
          <w:b/>
          <w:bCs/>
          <w:u w:val="single"/>
          <w:rtl/>
        </w:rPr>
        <w:t>אשר על כן אני גוזרת דינו של הנאשם לע</w:t>
      </w:r>
      <w:r w:rsidRPr="00C20BB1">
        <w:rPr>
          <w:rFonts w:hint="cs"/>
          <w:b/>
          <w:bCs/>
          <w:u w:val="single"/>
          <w:rtl/>
        </w:rPr>
        <w:t>ונש כדלקמן :</w:t>
      </w:r>
    </w:p>
    <w:p w14:paraId="380BB612" w14:textId="77777777" w:rsidR="00342F80" w:rsidRDefault="00342F80" w:rsidP="00342F80">
      <w:pPr>
        <w:spacing w:line="360" w:lineRule="auto"/>
        <w:jc w:val="both"/>
        <w:rPr>
          <w:b/>
          <w:bCs/>
          <w:rtl/>
        </w:rPr>
      </w:pPr>
    </w:p>
    <w:p w14:paraId="34549DA4" w14:textId="77777777" w:rsidR="00342F80" w:rsidRDefault="00342F80" w:rsidP="00342F80">
      <w:pPr>
        <w:spacing w:line="360" w:lineRule="auto"/>
        <w:jc w:val="both"/>
        <w:rPr>
          <w:b/>
          <w:bCs/>
          <w:rtl/>
        </w:rPr>
      </w:pPr>
      <w:r w:rsidRPr="00C20BB1">
        <w:rPr>
          <w:rFonts w:hint="cs"/>
          <w:b/>
          <w:bCs/>
          <w:rtl/>
        </w:rPr>
        <w:t>1. חודש מאסר שירוצה בעבודות שירות</w:t>
      </w:r>
      <w:r>
        <w:rPr>
          <w:rFonts w:hint="cs"/>
          <w:b/>
          <w:bCs/>
          <w:rtl/>
        </w:rPr>
        <w:t xml:space="preserve">. </w:t>
      </w:r>
    </w:p>
    <w:p w14:paraId="2D3072E6" w14:textId="77777777" w:rsidR="00342F80" w:rsidRDefault="00342F80" w:rsidP="00342F80">
      <w:pPr>
        <w:spacing w:line="360" w:lineRule="auto"/>
        <w:jc w:val="both"/>
        <w:rPr>
          <w:b/>
          <w:bCs/>
          <w:rtl/>
        </w:rPr>
      </w:pPr>
      <w:r>
        <w:rPr>
          <w:rFonts w:hint="cs"/>
          <w:b/>
          <w:bCs/>
          <w:rtl/>
        </w:rPr>
        <w:t xml:space="preserve">הנאשם יתייצב לריצוי עונשו ביום 28.8.2019 במשרדי הממונה בעיר באר שבע עד השעה 08:00. </w:t>
      </w:r>
    </w:p>
    <w:p w14:paraId="36B49E9F" w14:textId="77777777" w:rsidR="00342F80" w:rsidRDefault="00342F80" w:rsidP="00342F80">
      <w:pPr>
        <w:spacing w:line="360" w:lineRule="auto"/>
        <w:jc w:val="both"/>
        <w:rPr>
          <w:b/>
          <w:bCs/>
          <w:rtl/>
        </w:rPr>
      </w:pPr>
      <w:r>
        <w:rPr>
          <w:rFonts w:hint="cs"/>
          <w:b/>
          <w:bCs/>
          <w:rtl/>
        </w:rPr>
        <w:t xml:space="preserve">מובהר לנאשם כי עליו לעמוד בכל תנאי הממונה שאם לא כן ירצה יתרת המאסר מאחורי סורג ובריח. </w:t>
      </w:r>
    </w:p>
    <w:p w14:paraId="4A361506" w14:textId="77777777" w:rsidR="00342F80" w:rsidRDefault="00342F80" w:rsidP="00342F80">
      <w:pPr>
        <w:spacing w:line="360" w:lineRule="auto"/>
        <w:jc w:val="both"/>
        <w:rPr>
          <w:b/>
          <w:bCs/>
          <w:rtl/>
        </w:rPr>
      </w:pPr>
      <w:r>
        <w:rPr>
          <w:rFonts w:hint="cs"/>
          <w:b/>
          <w:bCs/>
          <w:rtl/>
        </w:rPr>
        <w:t xml:space="preserve">במידת הצורך, ימסור הנאשם בדיקות שתן לגילוי סמים . </w:t>
      </w:r>
    </w:p>
    <w:p w14:paraId="17D16A2A" w14:textId="77777777" w:rsidR="00342F80" w:rsidRPr="009325AB" w:rsidRDefault="00342F80" w:rsidP="00342F80">
      <w:pPr>
        <w:spacing w:line="360" w:lineRule="auto"/>
        <w:jc w:val="both"/>
        <w:rPr>
          <w:b/>
          <w:bCs/>
          <w:rtl/>
        </w:rPr>
      </w:pPr>
    </w:p>
    <w:p w14:paraId="57E27EB6" w14:textId="77777777" w:rsidR="00342F80" w:rsidRDefault="00342F80" w:rsidP="00342F80">
      <w:pPr>
        <w:spacing w:line="360" w:lineRule="auto"/>
        <w:jc w:val="both"/>
        <w:rPr>
          <w:b/>
          <w:bCs/>
          <w:rtl/>
        </w:rPr>
      </w:pPr>
      <w:r w:rsidRPr="009325AB">
        <w:rPr>
          <w:rFonts w:hint="cs"/>
          <w:b/>
          <w:bCs/>
          <w:rtl/>
        </w:rPr>
        <w:t xml:space="preserve">2. 5 חודשי מאסר על תנאי למשך 3 שנים שלא יעבור עבירה מסוג פשע לפי </w:t>
      </w:r>
      <w:hyperlink r:id="rId26" w:history="1">
        <w:r w:rsidR="009E6FAB" w:rsidRPr="009E6FAB">
          <w:rPr>
            <w:b/>
            <w:bCs/>
            <w:color w:val="0000FF"/>
            <w:u w:val="single"/>
            <w:rtl/>
          </w:rPr>
          <w:t>פקודת הסמים המסוכנים</w:t>
        </w:r>
      </w:hyperlink>
      <w:r w:rsidRPr="009325AB">
        <w:rPr>
          <w:rFonts w:hint="cs"/>
          <w:b/>
          <w:bCs/>
          <w:rtl/>
        </w:rPr>
        <w:t xml:space="preserve">. </w:t>
      </w:r>
    </w:p>
    <w:p w14:paraId="2723E176" w14:textId="77777777" w:rsidR="00342F80" w:rsidRPr="009325AB" w:rsidRDefault="00342F80" w:rsidP="00342F80">
      <w:pPr>
        <w:spacing w:line="360" w:lineRule="auto"/>
        <w:jc w:val="both"/>
        <w:rPr>
          <w:b/>
          <w:bCs/>
          <w:rtl/>
        </w:rPr>
      </w:pPr>
    </w:p>
    <w:p w14:paraId="268D4170" w14:textId="77777777" w:rsidR="00342F80" w:rsidRDefault="00342F80" w:rsidP="00342F80">
      <w:pPr>
        <w:spacing w:line="360" w:lineRule="auto"/>
        <w:jc w:val="both"/>
        <w:rPr>
          <w:b/>
          <w:bCs/>
          <w:rtl/>
        </w:rPr>
      </w:pPr>
      <w:r w:rsidRPr="009325AB">
        <w:rPr>
          <w:rFonts w:hint="cs"/>
          <w:b/>
          <w:bCs/>
          <w:rtl/>
        </w:rPr>
        <w:t xml:space="preserve">3. 2 חודשי מאסר על תנאי למשך 3 שנים שלא יעבור עבירה מסוג עוון לפי </w:t>
      </w:r>
      <w:hyperlink r:id="rId27" w:history="1">
        <w:r w:rsidR="009E6FAB" w:rsidRPr="009E6FAB">
          <w:rPr>
            <w:b/>
            <w:bCs/>
            <w:color w:val="0000FF"/>
            <w:u w:val="single"/>
            <w:rtl/>
          </w:rPr>
          <w:t>פקודת הסמים המסוכנים</w:t>
        </w:r>
      </w:hyperlink>
      <w:r w:rsidRPr="009325AB">
        <w:rPr>
          <w:rFonts w:hint="cs"/>
          <w:b/>
          <w:bCs/>
          <w:rtl/>
        </w:rPr>
        <w:t xml:space="preserve">. </w:t>
      </w:r>
    </w:p>
    <w:p w14:paraId="141429CD" w14:textId="77777777" w:rsidR="00342F80" w:rsidRPr="009325AB" w:rsidRDefault="00342F80" w:rsidP="00342F80">
      <w:pPr>
        <w:spacing w:line="360" w:lineRule="auto"/>
        <w:jc w:val="both"/>
        <w:rPr>
          <w:b/>
          <w:bCs/>
          <w:rtl/>
        </w:rPr>
      </w:pPr>
    </w:p>
    <w:p w14:paraId="64945538" w14:textId="77777777" w:rsidR="00342F80" w:rsidRPr="009325AB" w:rsidRDefault="00342F80" w:rsidP="00342F80">
      <w:pPr>
        <w:spacing w:line="360" w:lineRule="auto"/>
        <w:jc w:val="both"/>
        <w:rPr>
          <w:b/>
          <w:bCs/>
          <w:rtl/>
        </w:rPr>
      </w:pPr>
      <w:r>
        <w:rPr>
          <w:rFonts w:hint="cs"/>
          <w:b/>
          <w:bCs/>
          <w:rtl/>
        </w:rPr>
        <w:t>4. הנאשם ישלם קנס בסך 1,500</w:t>
      </w:r>
      <w:r w:rsidRPr="009325AB">
        <w:rPr>
          <w:rFonts w:hint="cs"/>
          <w:b/>
          <w:bCs/>
          <w:rtl/>
        </w:rPr>
        <w:t xml:space="preserve"> </w:t>
      </w:r>
      <w:r>
        <w:rPr>
          <w:rFonts w:hint="cs"/>
          <w:b/>
          <w:bCs/>
          <w:rtl/>
        </w:rPr>
        <w:t xml:space="preserve">₪ </w:t>
      </w:r>
      <w:r w:rsidRPr="009325AB">
        <w:rPr>
          <w:rFonts w:hint="cs"/>
          <w:b/>
          <w:bCs/>
          <w:rtl/>
        </w:rPr>
        <w:t xml:space="preserve">או </w:t>
      </w:r>
      <w:r>
        <w:rPr>
          <w:rFonts w:hint="cs"/>
          <w:b/>
          <w:bCs/>
          <w:rtl/>
        </w:rPr>
        <w:t>15 י</w:t>
      </w:r>
      <w:r w:rsidRPr="009325AB">
        <w:rPr>
          <w:rFonts w:hint="cs"/>
          <w:b/>
          <w:bCs/>
          <w:rtl/>
        </w:rPr>
        <w:t>מי מאסר תמורת הקנס.</w:t>
      </w:r>
    </w:p>
    <w:p w14:paraId="29962494" w14:textId="77777777" w:rsidR="00342F80" w:rsidRDefault="00342F80" w:rsidP="00342F80">
      <w:pPr>
        <w:spacing w:line="360" w:lineRule="auto"/>
        <w:jc w:val="both"/>
        <w:rPr>
          <w:b/>
          <w:bCs/>
          <w:rtl/>
        </w:rPr>
      </w:pPr>
      <w:r w:rsidRPr="009325AB">
        <w:rPr>
          <w:rFonts w:hint="cs"/>
          <w:b/>
          <w:bCs/>
          <w:rtl/>
        </w:rPr>
        <w:t xml:space="preserve">הקנס ישולם ב- </w:t>
      </w:r>
      <w:r>
        <w:rPr>
          <w:rFonts w:hint="cs"/>
          <w:b/>
          <w:bCs/>
          <w:rtl/>
        </w:rPr>
        <w:t>5</w:t>
      </w:r>
      <w:r w:rsidRPr="009325AB">
        <w:rPr>
          <w:rFonts w:hint="cs"/>
          <w:b/>
          <w:bCs/>
          <w:rtl/>
        </w:rPr>
        <w:t xml:space="preserve"> תשלומים שווים ורצופים. </w:t>
      </w:r>
    </w:p>
    <w:p w14:paraId="00061670" w14:textId="77777777" w:rsidR="00342F80" w:rsidRDefault="00342F80" w:rsidP="00342F80">
      <w:pPr>
        <w:spacing w:line="360" w:lineRule="auto"/>
        <w:jc w:val="both"/>
        <w:rPr>
          <w:b/>
          <w:bCs/>
          <w:rtl/>
        </w:rPr>
      </w:pPr>
      <w:r w:rsidRPr="009325AB">
        <w:rPr>
          <w:rFonts w:hint="cs"/>
          <w:b/>
          <w:bCs/>
          <w:rtl/>
        </w:rPr>
        <w:t xml:space="preserve">תשלום ראשון תוך חודש ימים מהיום. </w:t>
      </w:r>
    </w:p>
    <w:p w14:paraId="049783E8" w14:textId="77777777" w:rsidR="00342F80" w:rsidRPr="009325AB" w:rsidRDefault="00342F80" w:rsidP="00342F80">
      <w:pPr>
        <w:spacing w:line="360" w:lineRule="auto"/>
        <w:jc w:val="both"/>
        <w:rPr>
          <w:b/>
          <w:bCs/>
          <w:rtl/>
        </w:rPr>
      </w:pPr>
    </w:p>
    <w:p w14:paraId="43AC1E1E" w14:textId="77777777" w:rsidR="00342F80" w:rsidRPr="009325AB" w:rsidRDefault="00342F80" w:rsidP="00342F80">
      <w:pPr>
        <w:spacing w:line="360" w:lineRule="auto"/>
        <w:jc w:val="both"/>
        <w:rPr>
          <w:b/>
          <w:bCs/>
          <w:rtl/>
        </w:rPr>
      </w:pPr>
      <w:r w:rsidRPr="009325AB">
        <w:rPr>
          <w:rFonts w:hint="cs"/>
          <w:b/>
          <w:bCs/>
          <w:rtl/>
        </w:rPr>
        <w:t xml:space="preserve">5. הנאשם יחתום על התחייבות על סך 1500 ש"ח להימנע במשך 3 שנים מביצוע עבירה לפי </w:t>
      </w:r>
      <w:hyperlink r:id="rId28" w:history="1">
        <w:r w:rsidR="009E6FAB" w:rsidRPr="009E6FAB">
          <w:rPr>
            <w:b/>
            <w:bCs/>
            <w:color w:val="0000FF"/>
            <w:u w:val="single"/>
            <w:rtl/>
          </w:rPr>
          <w:t>פקודת הסמים המסוכנים</w:t>
        </w:r>
      </w:hyperlink>
      <w:r w:rsidRPr="009325AB">
        <w:rPr>
          <w:rFonts w:hint="cs"/>
          <w:b/>
          <w:bCs/>
          <w:rtl/>
        </w:rPr>
        <w:t>.</w:t>
      </w:r>
    </w:p>
    <w:p w14:paraId="3D0C4D4B" w14:textId="77777777" w:rsidR="00342F80" w:rsidRDefault="00342F80" w:rsidP="00342F80">
      <w:pPr>
        <w:spacing w:line="360" w:lineRule="auto"/>
        <w:jc w:val="both"/>
        <w:rPr>
          <w:b/>
          <w:bCs/>
          <w:rtl/>
        </w:rPr>
      </w:pPr>
      <w:r w:rsidRPr="009325AB">
        <w:rPr>
          <w:rFonts w:hint="cs"/>
          <w:b/>
          <w:bCs/>
          <w:rtl/>
        </w:rPr>
        <w:t xml:space="preserve">ההתחייבות תחתם עוד היום. </w:t>
      </w:r>
    </w:p>
    <w:p w14:paraId="1BFE0932" w14:textId="77777777" w:rsidR="00342F80" w:rsidRPr="009325AB" w:rsidRDefault="00342F80" w:rsidP="00342F80">
      <w:pPr>
        <w:spacing w:line="360" w:lineRule="auto"/>
        <w:jc w:val="both"/>
        <w:rPr>
          <w:b/>
          <w:bCs/>
          <w:rtl/>
        </w:rPr>
      </w:pPr>
      <w:r w:rsidRPr="009325AB">
        <w:rPr>
          <w:rFonts w:hint="cs"/>
          <w:b/>
          <w:bCs/>
          <w:rtl/>
        </w:rPr>
        <w:t xml:space="preserve">לא תיחתם, ייאסר הנאשם ל- 7 ימים. </w:t>
      </w:r>
    </w:p>
    <w:p w14:paraId="7BB3798F" w14:textId="77777777" w:rsidR="00342F80" w:rsidRPr="009325AB" w:rsidRDefault="00342F80" w:rsidP="00342F80">
      <w:pPr>
        <w:spacing w:line="360" w:lineRule="auto"/>
        <w:jc w:val="both"/>
        <w:rPr>
          <w:b/>
          <w:bCs/>
          <w:rtl/>
        </w:rPr>
      </w:pPr>
      <w:r w:rsidRPr="009325AB">
        <w:rPr>
          <w:rFonts w:hint="cs"/>
          <w:b/>
          <w:bCs/>
          <w:rtl/>
        </w:rPr>
        <w:t xml:space="preserve"> </w:t>
      </w:r>
    </w:p>
    <w:p w14:paraId="2F4B5E35" w14:textId="77777777" w:rsidR="00342F80" w:rsidRDefault="009E6FAB" w:rsidP="00342F80">
      <w:pPr>
        <w:spacing w:line="360" w:lineRule="auto"/>
        <w:jc w:val="both"/>
        <w:rPr>
          <w:b/>
          <w:bCs/>
          <w:rtl/>
        </w:rPr>
      </w:pPr>
      <w:r w:rsidRPr="009E6FAB">
        <w:rPr>
          <w:b/>
          <w:bCs/>
          <w:color w:val="FFFFFF"/>
          <w:sz w:val="2"/>
          <w:szCs w:val="2"/>
          <w:rtl/>
        </w:rPr>
        <w:t>5129371</w:t>
      </w:r>
      <w:r w:rsidR="00342F80" w:rsidRPr="009325AB">
        <w:rPr>
          <w:rFonts w:hint="cs"/>
          <w:b/>
          <w:bCs/>
          <w:rtl/>
        </w:rPr>
        <w:t>זכות ערעו</w:t>
      </w:r>
      <w:r w:rsidR="00342F80">
        <w:rPr>
          <w:rFonts w:hint="cs"/>
          <w:b/>
          <w:bCs/>
          <w:rtl/>
        </w:rPr>
        <w:t>ר כחוק.</w:t>
      </w:r>
    </w:p>
    <w:p w14:paraId="7969E972" w14:textId="77777777" w:rsidR="00342F80" w:rsidRPr="009E6FAB" w:rsidRDefault="009E6FAB" w:rsidP="00342F80">
      <w:pPr>
        <w:spacing w:line="360" w:lineRule="auto"/>
        <w:jc w:val="both"/>
        <w:rPr>
          <w:b/>
          <w:bCs/>
          <w:color w:val="FFFFFF"/>
          <w:sz w:val="2"/>
          <w:szCs w:val="2"/>
          <w:rtl/>
        </w:rPr>
      </w:pPr>
      <w:r w:rsidRPr="009E6FAB">
        <w:rPr>
          <w:b/>
          <w:bCs/>
          <w:color w:val="FFFFFF"/>
          <w:sz w:val="2"/>
          <w:szCs w:val="2"/>
          <w:rtl/>
        </w:rPr>
        <w:t>54678313</w:t>
      </w:r>
    </w:p>
    <w:p w14:paraId="6F2DC494" w14:textId="77777777" w:rsidR="00342F80" w:rsidRPr="00440CA2" w:rsidRDefault="00342F80" w:rsidP="00342F80">
      <w:pPr>
        <w:spacing w:line="360" w:lineRule="auto"/>
        <w:jc w:val="both"/>
        <w:rPr>
          <w:b/>
          <w:bCs/>
          <w:rtl/>
        </w:rPr>
      </w:pPr>
    </w:p>
    <w:p w14:paraId="49DB5FDF" w14:textId="77777777" w:rsidR="00342F80" w:rsidRPr="00EB3228" w:rsidRDefault="009E6FAB" w:rsidP="00342F80">
      <w:pPr>
        <w:jc w:val="center"/>
        <w:rPr>
          <w:rFonts w:ascii="Arial" w:hAnsi="Arial"/>
          <w:sz w:val="28"/>
          <w:szCs w:val="28"/>
          <w:rtl/>
        </w:rPr>
      </w:pPr>
      <w:bookmarkStart w:id="8" w:name="Nitan"/>
      <w:r>
        <w:rPr>
          <w:rFonts w:ascii="Arial" w:hAnsi="Arial"/>
          <w:b/>
          <w:bCs/>
          <w:sz w:val="26"/>
          <w:szCs w:val="26"/>
          <w:rtl/>
        </w:rPr>
        <w:t xml:space="preserve">ניתן היום,  30 ליוני 2019, במעמד הצדדים </w:t>
      </w:r>
      <w:bookmarkEnd w:id="8"/>
      <w:r w:rsidR="00342F80" w:rsidRPr="00EB3228">
        <w:rPr>
          <w:rFonts w:hint="cs"/>
          <w:rtl/>
        </w:rPr>
        <w:t xml:space="preserve">   </w:t>
      </w:r>
      <w:r w:rsidR="00342F80" w:rsidRPr="00EB3228">
        <w:rPr>
          <w:rFonts w:hint="cs"/>
          <w:rtl/>
        </w:rPr>
        <w:tab/>
      </w:r>
      <w:r w:rsidR="00342F80" w:rsidRPr="00EB3228">
        <w:rPr>
          <w:rFonts w:hint="cs"/>
          <w:rtl/>
        </w:rPr>
        <w:tab/>
      </w:r>
      <w:r w:rsidR="00342F80" w:rsidRPr="00EB3228">
        <w:rPr>
          <w:rFonts w:hint="cs"/>
          <w:rtl/>
        </w:rPr>
        <w:tab/>
      </w:r>
      <w:r w:rsidR="00342F80" w:rsidRPr="00EB3228">
        <w:rPr>
          <w:rFonts w:hint="cs"/>
          <w:rtl/>
        </w:rPr>
        <w:tab/>
      </w:r>
      <w:r w:rsidR="00342F80" w:rsidRPr="00EB3228">
        <w:rPr>
          <w:rFonts w:hint="cs"/>
          <w:rtl/>
        </w:rPr>
        <w:tab/>
      </w:r>
      <w:r w:rsidR="00342F80" w:rsidRPr="00EB3228">
        <w:rPr>
          <w:rFonts w:ascii="Arial" w:hAnsi="Arial"/>
          <w:sz w:val="28"/>
          <w:szCs w:val="28"/>
          <w:rtl/>
        </w:rPr>
        <w:t>חתימה</w:t>
      </w:r>
    </w:p>
    <w:p w14:paraId="7FF9BC75" w14:textId="77777777" w:rsidR="00342F80" w:rsidRPr="00EB3228" w:rsidRDefault="00342F80" w:rsidP="00342F80">
      <w:pPr>
        <w:rPr>
          <w:sz w:val="28"/>
          <w:szCs w:val="28"/>
          <w:rtl/>
        </w:rPr>
      </w:pPr>
    </w:p>
    <w:p w14:paraId="2ABFDB87" w14:textId="77777777" w:rsidR="00342F80" w:rsidRPr="00ED430F" w:rsidRDefault="00ED430F" w:rsidP="00342F80">
      <w:pPr>
        <w:pStyle w:val="a3"/>
        <w:jc w:val="center"/>
        <w:rPr>
          <w:color w:val="FFFFFF"/>
          <w:sz w:val="2"/>
          <w:szCs w:val="2"/>
          <w:rtl/>
        </w:rPr>
      </w:pPr>
      <w:r w:rsidRPr="00ED430F">
        <w:rPr>
          <w:color w:val="FFFFFF"/>
          <w:sz w:val="2"/>
          <w:szCs w:val="2"/>
          <w:rtl/>
        </w:rPr>
        <w:t>5129371</w:t>
      </w:r>
    </w:p>
    <w:p w14:paraId="1D5589CF" w14:textId="77777777" w:rsidR="00F639CE" w:rsidRPr="00ED430F" w:rsidRDefault="00ED430F" w:rsidP="009E6FAB">
      <w:pPr>
        <w:keepNext/>
        <w:rPr>
          <w:rFonts w:ascii="David" w:hAnsi="David"/>
          <w:color w:val="FFFFFF"/>
          <w:sz w:val="2"/>
          <w:szCs w:val="2"/>
          <w:rtl/>
        </w:rPr>
      </w:pPr>
      <w:r w:rsidRPr="00ED430F">
        <w:rPr>
          <w:rFonts w:ascii="David" w:hAnsi="David"/>
          <w:color w:val="FFFFFF"/>
          <w:sz w:val="2"/>
          <w:szCs w:val="2"/>
          <w:rtl/>
        </w:rPr>
        <w:t>54678313</w:t>
      </w:r>
    </w:p>
    <w:p w14:paraId="759493C7" w14:textId="77777777" w:rsidR="009E6FAB" w:rsidRDefault="009E6FAB" w:rsidP="009E6FAB">
      <w:pPr>
        <w:rPr>
          <w:rtl/>
        </w:rPr>
      </w:pPr>
    </w:p>
    <w:p w14:paraId="5FF6215E" w14:textId="77777777" w:rsidR="009E6FAB" w:rsidRDefault="009E6FAB" w:rsidP="009E6FAB">
      <w:pPr>
        <w:jc w:val="center"/>
        <w:rPr>
          <w:color w:val="0000FF"/>
          <w:u w:val="single"/>
        </w:rPr>
      </w:pPr>
      <w:hyperlink r:id="rId29" w:history="1">
        <w:r>
          <w:rPr>
            <w:color w:val="0000FF"/>
            <w:u w:val="single"/>
            <w:rtl/>
          </w:rPr>
          <w:t>בעניין עריכה ושינויים במסמכי פסיקה, חקיקה ועוד באתר נבו – הקש כאן</w:t>
        </w:r>
      </w:hyperlink>
    </w:p>
    <w:p w14:paraId="006AF888" w14:textId="77777777" w:rsidR="00ED430F" w:rsidRPr="00ED430F" w:rsidRDefault="00ED430F" w:rsidP="00ED430F">
      <w:pPr>
        <w:keepNext/>
        <w:rPr>
          <w:rFonts w:ascii="David" w:hAnsi="David"/>
          <w:color w:val="000000"/>
          <w:sz w:val="22"/>
          <w:szCs w:val="22"/>
          <w:rtl/>
        </w:rPr>
      </w:pPr>
    </w:p>
    <w:p w14:paraId="22CD23AB" w14:textId="77777777" w:rsidR="00ED430F" w:rsidRPr="00ED430F" w:rsidRDefault="00ED430F" w:rsidP="00ED430F">
      <w:pPr>
        <w:keepNext/>
        <w:rPr>
          <w:rFonts w:ascii="David" w:hAnsi="David"/>
          <w:color w:val="000000"/>
          <w:sz w:val="22"/>
          <w:szCs w:val="22"/>
          <w:rtl/>
        </w:rPr>
      </w:pPr>
      <w:r w:rsidRPr="00ED430F">
        <w:rPr>
          <w:rFonts w:ascii="David" w:hAnsi="David"/>
          <w:color w:val="000000"/>
          <w:sz w:val="22"/>
          <w:szCs w:val="22"/>
          <w:rtl/>
        </w:rPr>
        <w:t>טל לחיאני שהם 54678313-/</w:t>
      </w:r>
    </w:p>
    <w:p w14:paraId="32DE1BAF" w14:textId="77777777" w:rsidR="009E6FAB" w:rsidRPr="009E6FAB" w:rsidRDefault="00ED430F" w:rsidP="00ED430F">
      <w:pPr>
        <w:rPr>
          <w:color w:val="0000FF"/>
          <w:u w:val="single"/>
        </w:rPr>
      </w:pPr>
      <w:r w:rsidRPr="00ED430F">
        <w:rPr>
          <w:color w:val="000000"/>
          <w:u w:val="single"/>
          <w:rtl/>
        </w:rPr>
        <w:t>נוסח מסמך זה כפוף לשינויי ניסוח ועריכה</w:t>
      </w:r>
    </w:p>
    <w:sectPr w:rsidR="009E6FAB" w:rsidRPr="009E6FAB" w:rsidSect="00ED430F">
      <w:headerReference w:type="even" r:id="rId30"/>
      <w:headerReference w:type="default" r:id="rId31"/>
      <w:footerReference w:type="even" r:id="rId32"/>
      <w:footerReference w:type="default" r:id="rId3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446D99" w14:textId="77777777" w:rsidR="00A3710B" w:rsidRDefault="00A3710B" w:rsidP="008678C0">
      <w:r>
        <w:separator/>
      </w:r>
    </w:p>
  </w:endnote>
  <w:endnote w:type="continuationSeparator" w:id="0">
    <w:p w14:paraId="6C23F490" w14:textId="77777777" w:rsidR="00A3710B" w:rsidRDefault="00A3710B" w:rsidP="008678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C9552" w14:textId="77777777" w:rsidR="00ED430F" w:rsidRDefault="00ED430F" w:rsidP="00ED430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CB959FC" w14:textId="77777777" w:rsidR="00435551" w:rsidRPr="00ED430F" w:rsidRDefault="00ED430F" w:rsidP="00ED430F">
    <w:pPr>
      <w:pStyle w:val="a5"/>
      <w:pBdr>
        <w:top w:val="single" w:sz="4" w:space="1" w:color="auto"/>
        <w:between w:val="single" w:sz="4" w:space="0" w:color="auto"/>
      </w:pBdr>
      <w:spacing w:after="60"/>
      <w:jc w:val="center"/>
      <w:rPr>
        <w:rFonts w:ascii="FrankRuehl" w:hAnsi="FrankRuehl" w:cs="FrankRuehl"/>
        <w:color w:val="000000"/>
      </w:rPr>
    </w:pPr>
    <w:r w:rsidRPr="00ED430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792F1F" w14:textId="77777777" w:rsidR="00ED430F" w:rsidRDefault="00ED430F" w:rsidP="00ED430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81DEE">
      <w:rPr>
        <w:rFonts w:ascii="FrankRuehl" w:hAnsi="FrankRuehl" w:cs="FrankRuehl"/>
        <w:noProof/>
        <w:rtl/>
      </w:rPr>
      <w:t>1</w:t>
    </w:r>
    <w:r>
      <w:rPr>
        <w:rFonts w:ascii="FrankRuehl" w:hAnsi="FrankRuehl" w:cs="FrankRuehl"/>
        <w:rtl/>
      </w:rPr>
      <w:fldChar w:fldCharType="end"/>
    </w:r>
  </w:p>
  <w:p w14:paraId="0C11A489" w14:textId="77777777" w:rsidR="00435551" w:rsidRPr="00ED430F" w:rsidRDefault="00ED430F" w:rsidP="00ED430F">
    <w:pPr>
      <w:pStyle w:val="a5"/>
      <w:pBdr>
        <w:top w:val="single" w:sz="4" w:space="1" w:color="auto"/>
        <w:between w:val="single" w:sz="4" w:space="0" w:color="auto"/>
      </w:pBdr>
      <w:spacing w:after="60"/>
      <w:jc w:val="center"/>
      <w:rPr>
        <w:rFonts w:ascii="FrankRuehl" w:hAnsi="FrankRuehl" w:cs="FrankRuehl"/>
        <w:color w:val="000000"/>
      </w:rPr>
    </w:pPr>
    <w:r w:rsidRPr="00ED430F">
      <w:rPr>
        <w:rFonts w:ascii="FrankRuehl" w:hAnsi="FrankRuehl" w:cs="FrankRuehl"/>
        <w:color w:val="000000"/>
      </w:rPr>
      <w:pict w14:anchorId="1B6C77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945F39" w14:textId="77777777" w:rsidR="00A3710B" w:rsidRDefault="00A3710B" w:rsidP="008678C0">
      <w:r>
        <w:separator/>
      </w:r>
    </w:p>
  </w:footnote>
  <w:footnote w:type="continuationSeparator" w:id="0">
    <w:p w14:paraId="17006BD4" w14:textId="77777777" w:rsidR="00A3710B" w:rsidRDefault="00A3710B" w:rsidP="008678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18DEF8" w14:textId="77777777" w:rsidR="009E6FAB" w:rsidRPr="00ED430F" w:rsidRDefault="00ED430F" w:rsidP="00ED430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29899-12-18</w:t>
    </w:r>
    <w:r>
      <w:rPr>
        <w:rFonts w:ascii="David" w:hAnsi="David"/>
        <w:color w:val="000000"/>
        <w:sz w:val="22"/>
        <w:szCs w:val="22"/>
        <w:rtl/>
      </w:rPr>
      <w:tab/>
      <w:t xml:space="preserve"> מדינת ישראל נ' בן בניסתי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24391A" w14:textId="77777777" w:rsidR="009E6FAB" w:rsidRPr="00ED430F" w:rsidRDefault="00ED430F" w:rsidP="00ED430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29899-12-18</w:t>
    </w:r>
    <w:r>
      <w:rPr>
        <w:rFonts w:ascii="David" w:hAnsi="David"/>
        <w:color w:val="000000"/>
        <w:sz w:val="22"/>
        <w:szCs w:val="22"/>
        <w:rtl/>
      </w:rPr>
      <w:tab/>
      <w:t xml:space="preserve"> מדינת ישראל נ' בן בניסתי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42F80"/>
    <w:rsid w:val="00342F80"/>
    <w:rsid w:val="00381020"/>
    <w:rsid w:val="00435551"/>
    <w:rsid w:val="00464430"/>
    <w:rsid w:val="004A5E93"/>
    <w:rsid w:val="00781DEE"/>
    <w:rsid w:val="008678C0"/>
    <w:rsid w:val="009E6FAB"/>
    <w:rsid w:val="00A3710B"/>
    <w:rsid w:val="00ED430F"/>
    <w:rsid w:val="00F639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ADB9A0F"/>
  <w15:chartTrackingRefBased/>
  <w15:docId w15:val="{F9491AE7-0D0E-4B65-B31B-E48578D25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42F8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42F80"/>
    <w:pPr>
      <w:tabs>
        <w:tab w:val="center" w:pos="4153"/>
        <w:tab w:val="right" w:pos="8306"/>
      </w:tabs>
    </w:pPr>
  </w:style>
  <w:style w:type="character" w:customStyle="1" w:styleId="a4">
    <w:name w:val="כותרת עליונה תו"/>
    <w:link w:val="a3"/>
    <w:rsid w:val="00342F80"/>
    <w:rPr>
      <w:rFonts w:ascii="Times New Roman" w:eastAsia="Times New Roman" w:hAnsi="Times New Roman" w:cs="David"/>
      <w:sz w:val="24"/>
      <w:szCs w:val="24"/>
    </w:rPr>
  </w:style>
  <w:style w:type="paragraph" w:styleId="a5">
    <w:name w:val="footer"/>
    <w:basedOn w:val="a"/>
    <w:link w:val="a6"/>
    <w:rsid w:val="00342F80"/>
    <w:pPr>
      <w:tabs>
        <w:tab w:val="center" w:pos="4153"/>
        <w:tab w:val="right" w:pos="8306"/>
      </w:tabs>
    </w:pPr>
  </w:style>
  <w:style w:type="character" w:customStyle="1" w:styleId="a6">
    <w:name w:val="כותרת תחתונה תו"/>
    <w:link w:val="a5"/>
    <w:rsid w:val="00342F80"/>
    <w:rPr>
      <w:rFonts w:ascii="Times New Roman" w:eastAsia="Times New Roman" w:hAnsi="Times New Roman" w:cs="David"/>
      <w:sz w:val="24"/>
      <w:szCs w:val="24"/>
    </w:rPr>
  </w:style>
  <w:style w:type="table" w:styleId="a7">
    <w:name w:val="Table Grid"/>
    <w:basedOn w:val="a1"/>
    <w:rsid w:val="00342F8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42F80"/>
  </w:style>
  <w:style w:type="character" w:styleId="Hyperlink">
    <w:name w:val="Hyperlink"/>
    <w:rsid w:val="00342F80"/>
    <w:rPr>
      <w:color w:val="0000FF"/>
      <w:u w:val="single"/>
    </w:rPr>
  </w:style>
  <w:style w:type="character" w:customStyle="1" w:styleId="a9">
    <w:name w:val="פיסקת רשימה תו"/>
    <w:link w:val="aa"/>
    <w:locked/>
    <w:rsid w:val="00342F80"/>
    <w:rPr>
      <w:rFonts w:ascii="Calibri" w:eastAsia="Calibri" w:hAnsi="Calibri" w:cs="Arial"/>
    </w:rPr>
  </w:style>
  <w:style w:type="paragraph" w:styleId="aa">
    <w:name w:val="List Paragraph"/>
    <w:basedOn w:val="a"/>
    <w:link w:val="a9"/>
    <w:qFormat/>
    <w:rsid w:val="00342F80"/>
    <w:pPr>
      <w:bidi w:val="0"/>
      <w:spacing w:line="360" w:lineRule="auto"/>
      <w:ind w:left="720"/>
      <w:contextualSpacing/>
    </w:pPr>
    <w:rPr>
      <w:rFonts w:ascii="Calibri" w:eastAsia="Calibri" w:hAnsi="Calibri" w:cs="Arial"/>
      <w:sz w:val="22"/>
      <w:szCs w:val="22"/>
    </w:rPr>
  </w:style>
  <w:style w:type="character" w:customStyle="1" w:styleId="default">
    <w:name w:val="default"/>
    <w:rsid w:val="00342F80"/>
    <w:rPr>
      <w:rFonts w:ascii="Times New Roman" w:hAnsi="Times New Roman" w:cs="Times New Roman" w:hint="default"/>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6169989" TargetMode="External"/><Relationship Id="rId18" Type="http://schemas.openxmlformats.org/officeDocument/2006/relationships/hyperlink" Target="http://www.nevo.co.il/law/70301/40d.a" TargetMode="External"/><Relationship Id="rId26" Type="http://schemas.openxmlformats.org/officeDocument/2006/relationships/hyperlink" Target="http://www.nevo.co.il/law/4216" TargetMode="External"/><Relationship Id="rId3" Type="http://schemas.openxmlformats.org/officeDocument/2006/relationships/webSettings" Target="webSettings.xml"/><Relationship Id="rId21" Type="http://schemas.openxmlformats.org/officeDocument/2006/relationships/hyperlink" Target="http://www.nevo.co.il/case/3939035" TargetMode="External"/><Relationship Id="rId34" Type="http://schemas.openxmlformats.org/officeDocument/2006/relationships/fontTable" Target="fontTable.xml"/><Relationship Id="rId7" Type="http://schemas.openxmlformats.org/officeDocument/2006/relationships/hyperlink" Target="http://www.nevo.co.il/law/4216/7.a." TargetMode="External"/><Relationship Id="rId12" Type="http://schemas.openxmlformats.org/officeDocument/2006/relationships/hyperlink" Target="http://www.nevo.co.il/law/4216"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0301" TargetMode="External"/><Relationship Id="rId33"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case/18118326" TargetMode="External"/><Relationship Id="rId20" Type="http://schemas.openxmlformats.org/officeDocument/2006/relationships/hyperlink" Target="http://www.nevo.co.il/case/17943753" TargetMode="External"/><Relationship Id="rId29" Type="http://schemas.openxmlformats.org/officeDocument/2006/relationships/hyperlink" Target="http://www.nevo.co.il/advertisements/nevo-100.doc"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7.a.;7.c" TargetMode="External"/><Relationship Id="rId24" Type="http://schemas.openxmlformats.org/officeDocument/2006/relationships/hyperlink" Target="http://www.nevo.co.il/law/70301" TargetMode="External"/><Relationship Id="rId32"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s://www.nevo.co.il/psika_html/elyon/10025900-o01.htm" TargetMode="External"/><Relationship Id="rId23" Type="http://schemas.openxmlformats.org/officeDocument/2006/relationships/hyperlink" Target="http://www.nevo.co.il/case/6271351" TargetMode="External"/><Relationship Id="rId28" Type="http://schemas.openxmlformats.org/officeDocument/2006/relationships/hyperlink" Target="http://www.nevo.co.il/law/4216" TargetMode="External"/><Relationship Id="rId10" Type="http://schemas.openxmlformats.org/officeDocument/2006/relationships/hyperlink" Target="http://www.nevo.co.il/law/70301/40d.a" TargetMode="External"/><Relationship Id="rId19" Type="http://schemas.openxmlformats.org/officeDocument/2006/relationships/hyperlink" Target="http://www.nevo.co.il/case/17941073" TargetMode="External"/><Relationship Id="rId31"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s://www.nevo.co.il/psika_html/elyon/15003220-h01.htm" TargetMode="External"/><Relationship Id="rId22" Type="http://schemas.openxmlformats.org/officeDocument/2006/relationships/hyperlink" Target="http://www.nevo.co.il/case/4030803" TargetMode="External"/><Relationship Id="rId27" Type="http://schemas.openxmlformats.org/officeDocument/2006/relationships/hyperlink" Target="http://www.nevo.co.il/law/4216"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4216/7.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1388</Words>
  <Characters>6940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8312</CharactersWithSpaces>
  <SharedDoc>false</SharedDoc>
  <HLinks>
    <vt:vector size="144" baseType="variant">
      <vt:variant>
        <vt:i4>393283</vt:i4>
      </vt:variant>
      <vt:variant>
        <vt:i4>69</vt:i4>
      </vt:variant>
      <vt:variant>
        <vt:i4>0</vt:i4>
      </vt:variant>
      <vt:variant>
        <vt:i4>5</vt:i4>
      </vt:variant>
      <vt:variant>
        <vt:lpwstr>http://www.nevo.co.il/advertisements/nevo-100.doc</vt:lpwstr>
      </vt:variant>
      <vt:variant>
        <vt:lpwstr/>
      </vt:variant>
      <vt:variant>
        <vt:i4>8257637</vt:i4>
      </vt:variant>
      <vt:variant>
        <vt:i4>66</vt:i4>
      </vt:variant>
      <vt:variant>
        <vt:i4>0</vt:i4>
      </vt:variant>
      <vt:variant>
        <vt:i4>5</vt:i4>
      </vt:variant>
      <vt:variant>
        <vt:lpwstr>http://www.nevo.co.il/law/4216</vt:lpwstr>
      </vt:variant>
      <vt:variant>
        <vt:lpwstr/>
      </vt:variant>
      <vt:variant>
        <vt:i4>8257637</vt:i4>
      </vt:variant>
      <vt:variant>
        <vt:i4>63</vt:i4>
      </vt:variant>
      <vt:variant>
        <vt:i4>0</vt:i4>
      </vt:variant>
      <vt:variant>
        <vt:i4>5</vt:i4>
      </vt:variant>
      <vt:variant>
        <vt:lpwstr>http://www.nevo.co.il/law/4216</vt:lpwstr>
      </vt:variant>
      <vt:variant>
        <vt:lpwstr/>
      </vt:variant>
      <vt:variant>
        <vt:i4>8257637</vt:i4>
      </vt:variant>
      <vt:variant>
        <vt:i4>60</vt:i4>
      </vt:variant>
      <vt:variant>
        <vt:i4>0</vt:i4>
      </vt:variant>
      <vt:variant>
        <vt:i4>5</vt:i4>
      </vt:variant>
      <vt:variant>
        <vt:lpwstr>http://www.nevo.co.il/law/4216</vt:lpwstr>
      </vt:variant>
      <vt:variant>
        <vt:lpwstr/>
      </vt:variant>
      <vt:variant>
        <vt:i4>7995492</vt:i4>
      </vt:variant>
      <vt:variant>
        <vt:i4>57</vt:i4>
      </vt:variant>
      <vt:variant>
        <vt:i4>0</vt:i4>
      </vt:variant>
      <vt:variant>
        <vt:i4>5</vt:i4>
      </vt:variant>
      <vt:variant>
        <vt:lpwstr>http://www.nevo.co.il/law/70301</vt:lpwstr>
      </vt:variant>
      <vt:variant>
        <vt:lpwstr/>
      </vt:variant>
      <vt:variant>
        <vt:i4>7995492</vt:i4>
      </vt:variant>
      <vt:variant>
        <vt:i4>54</vt:i4>
      </vt:variant>
      <vt:variant>
        <vt:i4>0</vt:i4>
      </vt:variant>
      <vt:variant>
        <vt:i4>5</vt:i4>
      </vt:variant>
      <vt:variant>
        <vt:lpwstr>http://www.nevo.co.il/law/70301</vt:lpwstr>
      </vt:variant>
      <vt:variant>
        <vt:lpwstr/>
      </vt:variant>
      <vt:variant>
        <vt:i4>3342450</vt:i4>
      </vt:variant>
      <vt:variant>
        <vt:i4>51</vt:i4>
      </vt:variant>
      <vt:variant>
        <vt:i4>0</vt:i4>
      </vt:variant>
      <vt:variant>
        <vt:i4>5</vt:i4>
      </vt:variant>
      <vt:variant>
        <vt:lpwstr>http://www.nevo.co.il/case/6271351</vt:lpwstr>
      </vt:variant>
      <vt:variant>
        <vt:lpwstr/>
      </vt:variant>
      <vt:variant>
        <vt:i4>3932276</vt:i4>
      </vt:variant>
      <vt:variant>
        <vt:i4>48</vt:i4>
      </vt:variant>
      <vt:variant>
        <vt:i4>0</vt:i4>
      </vt:variant>
      <vt:variant>
        <vt:i4>5</vt:i4>
      </vt:variant>
      <vt:variant>
        <vt:lpwstr>http://www.nevo.co.il/case/4030803</vt:lpwstr>
      </vt:variant>
      <vt:variant>
        <vt:lpwstr/>
      </vt:variant>
      <vt:variant>
        <vt:i4>3473527</vt:i4>
      </vt:variant>
      <vt:variant>
        <vt:i4>45</vt:i4>
      </vt:variant>
      <vt:variant>
        <vt:i4>0</vt:i4>
      </vt:variant>
      <vt:variant>
        <vt:i4>5</vt:i4>
      </vt:variant>
      <vt:variant>
        <vt:lpwstr>http://www.nevo.co.il/case/3939035</vt:lpwstr>
      </vt:variant>
      <vt:variant>
        <vt:lpwstr/>
      </vt:variant>
      <vt:variant>
        <vt:i4>4063344</vt:i4>
      </vt:variant>
      <vt:variant>
        <vt:i4>42</vt:i4>
      </vt:variant>
      <vt:variant>
        <vt:i4>0</vt:i4>
      </vt:variant>
      <vt:variant>
        <vt:i4>5</vt:i4>
      </vt:variant>
      <vt:variant>
        <vt:lpwstr>http://www.nevo.co.il/case/17943753</vt:lpwstr>
      </vt:variant>
      <vt:variant>
        <vt:lpwstr/>
      </vt:variant>
      <vt:variant>
        <vt:i4>4063351</vt:i4>
      </vt:variant>
      <vt:variant>
        <vt:i4>39</vt:i4>
      </vt:variant>
      <vt:variant>
        <vt:i4>0</vt:i4>
      </vt:variant>
      <vt:variant>
        <vt:i4>5</vt:i4>
      </vt:variant>
      <vt:variant>
        <vt:lpwstr>http://www.nevo.co.il/case/17941073</vt:lpwstr>
      </vt:variant>
      <vt:variant>
        <vt:lpwstr/>
      </vt:variant>
      <vt:variant>
        <vt:i4>4915205</vt:i4>
      </vt:variant>
      <vt:variant>
        <vt:i4>36</vt:i4>
      </vt:variant>
      <vt:variant>
        <vt:i4>0</vt:i4>
      </vt:variant>
      <vt:variant>
        <vt:i4>5</vt:i4>
      </vt:variant>
      <vt:variant>
        <vt:lpwstr>http://www.nevo.co.il/law/70301/40d.a</vt:lpwstr>
      </vt:variant>
      <vt:variant>
        <vt:lpwstr/>
      </vt:variant>
      <vt:variant>
        <vt:i4>7995492</vt:i4>
      </vt:variant>
      <vt:variant>
        <vt:i4>33</vt:i4>
      </vt:variant>
      <vt:variant>
        <vt:i4>0</vt:i4>
      </vt:variant>
      <vt:variant>
        <vt:i4>5</vt:i4>
      </vt:variant>
      <vt:variant>
        <vt:lpwstr>http://www.nevo.co.il/law/70301</vt:lpwstr>
      </vt:variant>
      <vt:variant>
        <vt:lpwstr/>
      </vt:variant>
      <vt:variant>
        <vt:i4>3801214</vt:i4>
      </vt:variant>
      <vt:variant>
        <vt:i4>30</vt:i4>
      </vt:variant>
      <vt:variant>
        <vt:i4>0</vt:i4>
      </vt:variant>
      <vt:variant>
        <vt:i4>5</vt:i4>
      </vt:variant>
      <vt:variant>
        <vt:lpwstr>http://www.nevo.co.il/case/18118326</vt:lpwstr>
      </vt:variant>
      <vt:variant>
        <vt:lpwstr/>
      </vt:variant>
      <vt:variant>
        <vt:i4>5046321</vt:i4>
      </vt:variant>
      <vt:variant>
        <vt:i4>27</vt:i4>
      </vt:variant>
      <vt:variant>
        <vt:i4>0</vt:i4>
      </vt:variant>
      <vt:variant>
        <vt:i4>5</vt:i4>
      </vt:variant>
      <vt:variant>
        <vt:lpwstr>https://www.nevo.co.il/psika_html/elyon/10025900-o01.htm</vt:lpwstr>
      </vt:variant>
      <vt:variant>
        <vt:lpwstr/>
      </vt:variant>
      <vt:variant>
        <vt:i4>4587573</vt:i4>
      </vt:variant>
      <vt:variant>
        <vt:i4>24</vt:i4>
      </vt:variant>
      <vt:variant>
        <vt:i4>0</vt:i4>
      </vt:variant>
      <vt:variant>
        <vt:i4>5</vt:i4>
      </vt:variant>
      <vt:variant>
        <vt:lpwstr>https://www.nevo.co.il/psika_html/elyon/15003220-h01.htm</vt:lpwstr>
      </vt:variant>
      <vt:variant>
        <vt:lpwstr/>
      </vt:variant>
      <vt:variant>
        <vt:i4>3145844</vt:i4>
      </vt:variant>
      <vt:variant>
        <vt:i4>21</vt:i4>
      </vt:variant>
      <vt:variant>
        <vt:i4>0</vt:i4>
      </vt:variant>
      <vt:variant>
        <vt:i4>5</vt:i4>
      </vt:variant>
      <vt:variant>
        <vt:lpwstr>http://www.nevo.co.il/case/6169989</vt:lpwstr>
      </vt:variant>
      <vt:variant>
        <vt:lpwstr/>
      </vt:variant>
      <vt:variant>
        <vt:i4>8257637</vt:i4>
      </vt:variant>
      <vt:variant>
        <vt:i4>18</vt:i4>
      </vt:variant>
      <vt:variant>
        <vt:i4>0</vt:i4>
      </vt:variant>
      <vt:variant>
        <vt:i4>5</vt:i4>
      </vt:variant>
      <vt:variant>
        <vt:lpwstr>http://www.nevo.co.il/law/4216</vt:lpwstr>
      </vt:variant>
      <vt:variant>
        <vt:lpwstr/>
      </vt:variant>
      <vt:variant>
        <vt:i4>3997821</vt:i4>
      </vt:variant>
      <vt:variant>
        <vt:i4>15</vt:i4>
      </vt:variant>
      <vt:variant>
        <vt:i4>0</vt:i4>
      </vt:variant>
      <vt:variant>
        <vt:i4>5</vt:i4>
      </vt:variant>
      <vt:variant>
        <vt:lpwstr>http://www.nevo.co.il/law/4216/7.a.;7.c</vt:lpwstr>
      </vt:variant>
      <vt:variant>
        <vt:lpwstr/>
      </vt:variant>
      <vt:variant>
        <vt:i4>4915205</vt:i4>
      </vt:variant>
      <vt:variant>
        <vt:i4>12</vt:i4>
      </vt:variant>
      <vt:variant>
        <vt:i4>0</vt:i4>
      </vt:variant>
      <vt:variant>
        <vt:i4>5</vt:i4>
      </vt:variant>
      <vt:variant>
        <vt:lpwstr>http://www.nevo.co.il/law/70301/40d.a</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2025-04-22T23:59:00Z</dcterms:created>
  <dcterms:modified xsi:type="dcterms:W3CDTF">2025-04-22T23:59:00Z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29899</vt:lpwstr>
  </property>
  <property fmtid="{D5CDD505-2E9C-101B-9397-08002B2CF9AE}" pid="6" name="NEWPARTB">
    <vt:lpwstr>12</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בן בניסתי</vt:lpwstr>
  </property>
  <property fmtid="{D5CDD505-2E9C-101B-9397-08002B2CF9AE}" pid="10" name="LAWYER">
    <vt:lpwstr>קלאוס נעמה;זאנה זייצב</vt:lpwstr>
  </property>
  <property fmtid="{D5CDD505-2E9C-101B-9397-08002B2CF9AE}" pid="11" name="JUDGE">
    <vt:lpwstr>טל לחיאני שהם</vt:lpwstr>
  </property>
  <property fmtid="{D5CDD505-2E9C-101B-9397-08002B2CF9AE}" pid="12" name="CITY">
    <vt:lpwstr>ק"ג</vt:lpwstr>
  </property>
  <property fmtid="{D5CDD505-2E9C-101B-9397-08002B2CF9AE}" pid="13" name="DATE">
    <vt:lpwstr>20190630</vt:lpwstr>
  </property>
  <property fmtid="{D5CDD505-2E9C-101B-9397-08002B2CF9AE}" pid="14" name="TYPE_N_DATE">
    <vt:lpwstr>38020190630</vt:lpwstr>
  </property>
  <property fmtid="{D5CDD505-2E9C-101B-9397-08002B2CF9AE}" pid="15" name="CASESLISTTMP1">
    <vt:lpwstr>6169989;18118326;17941073;17943753;3939035;4030803;6271351</vt:lpwstr>
  </property>
  <property fmtid="{D5CDD505-2E9C-101B-9397-08002B2CF9AE}" pid="16" name="WORDNUMPAGES">
    <vt:lpwstr>5</vt:lpwstr>
  </property>
  <property fmtid="{D5CDD505-2E9C-101B-9397-08002B2CF9AE}" pid="17" name="TYPE_ABS_DATE">
    <vt:lpwstr>380020190630</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4216/007.a;007.c</vt:lpwstr>
  </property>
  <property fmtid="{D5CDD505-2E9C-101B-9397-08002B2CF9AE}" pid="37" name="LAWLISTTMP2">
    <vt:lpwstr>70301/040d.a</vt:lpwstr>
  </property>
</Properties>
</file>