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4177FE" w:rsidRPr="004177FE" w14:paraId="40F01048" w14:textId="77777777" w:rsidTr="000D4849">
        <w:trPr>
          <w:trHeight w:hRule="exact" w:val="418"/>
          <w:jc w:val="center"/>
        </w:trPr>
        <w:tc>
          <w:tcPr>
            <w:tcW w:w="8721" w:type="dxa"/>
            <w:gridSpan w:val="2"/>
          </w:tcPr>
          <w:p w14:paraId="4F851E81" w14:textId="77777777" w:rsidR="004177FE" w:rsidRPr="004177FE" w:rsidRDefault="004177FE" w:rsidP="000D4849">
            <w:pPr>
              <w:pStyle w:val="a3"/>
              <w:jc w:val="center"/>
              <w:rPr>
                <w:rFonts w:ascii="Tahoma" w:hAnsi="Tahoma" w:cs="Tahoma"/>
                <w:noProof w:val="0"/>
                <w:color w:val="000080"/>
                <w:rtl/>
              </w:rPr>
            </w:pPr>
            <w:bookmarkStart w:id="0" w:name="LastJudge"/>
            <w:r w:rsidRPr="004177FE">
              <w:rPr>
                <w:rFonts w:ascii="Tahoma" w:hAnsi="Tahoma" w:cs="Tahoma"/>
                <w:b/>
                <w:bCs/>
                <w:noProof w:val="0"/>
                <w:color w:val="000080"/>
                <w:rtl/>
              </w:rPr>
              <w:t>בית משפט השלום בקריית גת</w:t>
            </w:r>
          </w:p>
        </w:tc>
      </w:tr>
      <w:tr w:rsidR="004177FE" w:rsidRPr="004177FE" w14:paraId="68CFC726" w14:textId="77777777" w:rsidTr="000D4849">
        <w:trPr>
          <w:trHeight w:val="337"/>
          <w:jc w:val="center"/>
        </w:trPr>
        <w:tc>
          <w:tcPr>
            <w:tcW w:w="5047" w:type="dxa"/>
          </w:tcPr>
          <w:p w14:paraId="54AD76B1" w14:textId="77777777" w:rsidR="004177FE" w:rsidRPr="004177FE" w:rsidRDefault="004177FE" w:rsidP="000D4849">
            <w:pPr>
              <w:rPr>
                <w:b/>
                <w:bCs/>
                <w:noProof w:val="0"/>
                <w:sz w:val="26"/>
                <w:szCs w:val="26"/>
                <w:rtl/>
              </w:rPr>
            </w:pPr>
          </w:p>
        </w:tc>
        <w:tc>
          <w:tcPr>
            <w:tcW w:w="3674" w:type="dxa"/>
          </w:tcPr>
          <w:p w14:paraId="1DAF4AA8" w14:textId="77777777" w:rsidR="004177FE" w:rsidRPr="004177FE" w:rsidRDefault="004177FE" w:rsidP="000D4849">
            <w:pPr>
              <w:pStyle w:val="a3"/>
              <w:jc w:val="right"/>
              <w:rPr>
                <w:b/>
                <w:bCs/>
                <w:noProof w:val="0"/>
                <w:sz w:val="26"/>
                <w:szCs w:val="26"/>
                <w:rtl/>
              </w:rPr>
            </w:pPr>
            <w:r w:rsidRPr="004177FE">
              <w:rPr>
                <w:b/>
                <w:bCs/>
                <w:noProof w:val="0"/>
                <w:sz w:val="26"/>
                <w:szCs w:val="26"/>
                <w:rtl/>
              </w:rPr>
              <w:t>14 יוני 2020</w:t>
            </w:r>
          </w:p>
        </w:tc>
      </w:tr>
      <w:tr w:rsidR="004177FE" w:rsidRPr="004177FE" w14:paraId="67D304B5" w14:textId="77777777" w:rsidTr="000D4849">
        <w:trPr>
          <w:trHeight w:val="337"/>
          <w:jc w:val="center"/>
        </w:trPr>
        <w:tc>
          <w:tcPr>
            <w:tcW w:w="8721" w:type="dxa"/>
            <w:gridSpan w:val="2"/>
          </w:tcPr>
          <w:p w14:paraId="0617FEE2" w14:textId="77777777" w:rsidR="004177FE" w:rsidRPr="004177FE" w:rsidRDefault="004177FE" w:rsidP="000D4849">
            <w:pPr>
              <w:rPr>
                <w:b/>
                <w:bCs/>
                <w:noProof w:val="0"/>
                <w:sz w:val="26"/>
                <w:szCs w:val="26"/>
                <w:rtl/>
              </w:rPr>
            </w:pPr>
            <w:r w:rsidRPr="004177FE">
              <w:rPr>
                <w:b/>
                <w:bCs/>
                <w:noProof w:val="0"/>
                <w:sz w:val="26"/>
                <w:szCs w:val="26"/>
                <w:rtl/>
              </w:rPr>
              <w:t>ת"פ 21806-01-19 מדינת ישראל נ' חדד</w:t>
            </w:r>
          </w:p>
          <w:p w14:paraId="6199E42A" w14:textId="77777777" w:rsidR="004177FE" w:rsidRPr="004177FE" w:rsidRDefault="004177FE" w:rsidP="000D4849">
            <w:pPr>
              <w:rPr>
                <w:noProof w:val="0"/>
                <w:rtl/>
              </w:rPr>
            </w:pPr>
          </w:p>
        </w:tc>
      </w:tr>
    </w:tbl>
    <w:p w14:paraId="256891B6" w14:textId="77777777" w:rsidR="004177FE" w:rsidRPr="004177FE" w:rsidRDefault="004177FE" w:rsidP="004177FE"/>
    <w:tbl>
      <w:tblPr>
        <w:bidiVisual/>
        <w:tblW w:w="0" w:type="auto"/>
        <w:jc w:val="center"/>
        <w:tblLook w:val="0000" w:firstRow="0" w:lastRow="0" w:firstColumn="0" w:lastColumn="0" w:noHBand="0" w:noVBand="0"/>
      </w:tblPr>
      <w:tblGrid>
        <w:gridCol w:w="873"/>
        <w:gridCol w:w="7848"/>
      </w:tblGrid>
      <w:tr w:rsidR="004177FE" w:rsidRPr="004177FE" w14:paraId="68836FA5" w14:textId="77777777" w:rsidTr="000D4849">
        <w:trPr>
          <w:trHeight w:val="337"/>
          <w:jc w:val="center"/>
        </w:trPr>
        <w:tc>
          <w:tcPr>
            <w:tcW w:w="873" w:type="dxa"/>
          </w:tcPr>
          <w:p w14:paraId="37AAB38E" w14:textId="77777777" w:rsidR="004177FE" w:rsidRPr="004177FE" w:rsidRDefault="004177FE" w:rsidP="000D4849">
            <w:pPr>
              <w:tabs>
                <w:tab w:val="left" w:pos="1710"/>
              </w:tabs>
              <w:rPr>
                <w:b/>
                <w:bCs/>
                <w:noProof w:val="0"/>
                <w:sz w:val="28"/>
                <w:szCs w:val="28"/>
                <w:rtl/>
              </w:rPr>
            </w:pPr>
            <w:r w:rsidRPr="004177FE">
              <w:rPr>
                <w:b/>
                <w:bCs/>
                <w:noProof w:val="0"/>
                <w:sz w:val="28"/>
                <w:szCs w:val="28"/>
                <w:rtl/>
              </w:rPr>
              <w:t>בפני</w:t>
            </w:r>
          </w:p>
        </w:tc>
        <w:tc>
          <w:tcPr>
            <w:tcW w:w="7848" w:type="dxa"/>
          </w:tcPr>
          <w:p w14:paraId="2AB73085" w14:textId="77777777" w:rsidR="004177FE" w:rsidRPr="004177FE" w:rsidRDefault="004177FE" w:rsidP="000D4849">
            <w:pPr>
              <w:rPr>
                <w:rFonts w:ascii="Arial" w:hAnsi="Arial"/>
                <w:b/>
                <w:bCs/>
                <w:noProof w:val="0"/>
                <w:sz w:val="28"/>
                <w:szCs w:val="28"/>
                <w:rtl/>
              </w:rPr>
            </w:pPr>
            <w:r w:rsidRPr="004177FE">
              <w:rPr>
                <w:rFonts w:ascii="Arial" w:hAnsi="Arial"/>
                <w:b/>
                <w:bCs/>
                <w:noProof w:val="0"/>
                <w:sz w:val="28"/>
                <w:szCs w:val="28"/>
                <w:rtl/>
              </w:rPr>
              <w:t>כב' הסגנית נשיא  נגה שמואלי-מאייר</w:t>
            </w:r>
          </w:p>
          <w:p w14:paraId="50CD214D" w14:textId="77777777" w:rsidR="004177FE" w:rsidRPr="004177FE" w:rsidRDefault="004177FE" w:rsidP="000D4849">
            <w:pPr>
              <w:tabs>
                <w:tab w:val="left" w:pos="1710"/>
              </w:tabs>
              <w:rPr>
                <w:noProof w:val="0"/>
                <w:rtl/>
              </w:rPr>
            </w:pPr>
          </w:p>
        </w:tc>
      </w:tr>
    </w:tbl>
    <w:p w14:paraId="155F03A1" w14:textId="77777777" w:rsidR="001B567C" w:rsidRPr="004177FE" w:rsidRDefault="004177FE" w:rsidP="00460099">
      <w:pPr>
        <w:pStyle w:val="a3"/>
        <w:rPr>
          <w:rFonts w:ascii="David" w:hAnsi="David"/>
          <w:rtl/>
        </w:rPr>
      </w:pPr>
      <w:r w:rsidRPr="004177FE">
        <w:rPr>
          <w:noProof w:val="0"/>
          <w:rtl/>
        </w:rPr>
        <w:t xml:space="preserve"> </w:t>
      </w:r>
    </w:p>
    <w:tbl>
      <w:tblPr>
        <w:bidiVisual/>
        <w:tblW w:w="8820" w:type="dxa"/>
        <w:jc w:val="center"/>
        <w:tblLook w:val="01E0" w:firstRow="1" w:lastRow="1" w:firstColumn="1" w:lastColumn="1" w:noHBand="0" w:noVBand="0"/>
      </w:tblPr>
      <w:tblGrid>
        <w:gridCol w:w="6272"/>
        <w:gridCol w:w="2548"/>
      </w:tblGrid>
      <w:tr w:rsidR="004177FE" w:rsidRPr="004177FE" w14:paraId="39F9EF13" w14:textId="77777777" w:rsidTr="000D4849">
        <w:trPr>
          <w:jc w:val="center"/>
        </w:trPr>
        <w:tc>
          <w:tcPr>
            <w:tcW w:w="6272" w:type="dxa"/>
          </w:tcPr>
          <w:p w14:paraId="791B0689" w14:textId="77777777" w:rsidR="004177FE" w:rsidRPr="004177FE" w:rsidRDefault="004177FE" w:rsidP="000D4849">
            <w:pPr>
              <w:spacing w:line="360" w:lineRule="auto"/>
              <w:rPr>
                <w:rFonts w:ascii="David" w:hAnsi="David"/>
                <w:b/>
                <w:bCs/>
                <w:noProof w:val="0"/>
                <w:sz w:val="28"/>
                <w:szCs w:val="28"/>
                <w:rtl/>
              </w:rPr>
            </w:pPr>
            <w:bookmarkStart w:id="1" w:name="FirstAppellant"/>
            <w:bookmarkStart w:id="2" w:name="FirstLawyer"/>
            <w:r w:rsidRPr="004177FE">
              <w:rPr>
                <w:rFonts w:ascii="David" w:hAnsi="David"/>
                <w:b/>
                <w:bCs/>
                <w:noProof w:val="0"/>
                <w:sz w:val="28"/>
                <w:szCs w:val="28"/>
                <w:rtl/>
              </w:rPr>
              <w:t>מדינת ישראל</w:t>
            </w:r>
          </w:p>
          <w:p w14:paraId="1CD6A7D0" w14:textId="77777777" w:rsidR="004177FE" w:rsidRPr="004177FE" w:rsidRDefault="004177FE" w:rsidP="000D4849">
            <w:pPr>
              <w:spacing w:line="360" w:lineRule="auto"/>
              <w:rPr>
                <w:rFonts w:ascii="David" w:hAnsi="David"/>
                <w:b/>
                <w:bCs/>
                <w:noProof w:val="0"/>
                <w:sz w:val="28"/>
                <w:szCs w:val="28"/>
                <w:rtl/>
              </w:rPr>
            </w:pPr>
            <w:r w:rsidRPr="004177FE">
              <w:rPr>
                <w:rFonts w:ascii="David" w:hAnsi="David"/>
                <w:b/>
                <w:bCs/>
                <w:noProof w:val="0"/>
                <w:sz w:val="28"/>
                <w:szCs w:val="28"/>
                <w:rtl/>
              </w:rPr>
              <w:t>ע"י ב"כ עוה"ד רחלי חג'ג'-שמיר ועו"ד רפי עמוס – נוכחים</w:t>
            </w:r>
          </w:p>
        </w:tc>
        <w:tc>
          <w:tcPr>
            <w:tcW w:w="2548" w:type="dxa"/>
          </w:tcPr>
          <w:p w14:paraId="71F09BB8" w14:textId="77777777" w:rsidR="004177FE" w:rsidRPr="004177FE" w:rsidRDefault="004177FE" w:rsidP="000D4849">
            <w:pPr>
              <w:bidi w:val="0"/>
              <w:spacing w:line="360" w:lineRule="auto"/>
              <w:jc w:val="right"/>
              <w:rPr>
                <w:rFonts w:ascii="David" w:hAnsi="David"/>
                <w:b/>
                <w:bCs/>
                <w:noProof w:val="0"/>
                <w:rtl/>
              </w:rPr>
            </w:pPr>
            <w:r w:rsidRPr="004177FE">
              <w:rPr>
                <w:rFonts w:ascii="David" w:hAnsi="David"/>
                <w:b/>
                <w:bCs/>
                <w:noProof w:val="0"/>
                <w:rtl/>
              </w:rPr>
              <w:t>המאשימה</w:t>
            </w:r>
          </w:p>
          <w:p w14:paraId="3692D4C9" w14:textId="77777777" w:rsidR="004177FE" w:rsidRPr="004177FE" w:rsidRDefault="004177FE" w:rsidP="000D4849">
            <w:pPr>
              <w:spacing w:line="360" w:lineRule="auto"/>
              <w:rPr>
                <w:rFonts w:ascii="David" w:hAnsi="David"/>
                <w:b/>
                <w:bCs/>
                <w:noProof w:val="0"/>
                <w:rtl/>
              </w:rPr>
            </w:pPr>
          </w:p>
        </w:tc>
      </w:tr>
      <w:bookmarkEnd w:id="1"/>
      <w:bookmarkEnd w:id="2"/>
      <w:tr w:rsidR="004177FE" w:rsidRPr="004177FE" w14:paraId="1C5265BB" w14:textId="77777777" w:rsidTr="000D4849">
        <w:trPr>
          <w:jc w:val="center"/>
        </w:trPr>
        <w:tc>
          <w:tcPr>
            <w:tcW w:w="8820" w:type="dxa"/>
            <w:gridSpan w:val="2"/>
          </w:tcPr>
          <w:p w14:paraId="44556D64" w14:textId="77777777" w:rsidR="004177FE" w:rsidRPr="004177FE" w:rsidRDefault="004177FE" w:rsidP="00460099">
            <w:pPr>
              <w:spacing w:before="240" w:after="240" w:line="240" w:lineRule="exact"/>
              <w:jc w:val="center"/>
              <w:rPr>
                <w:rFonts w:ascii="David" w:hAnsi="David"/>
                <w:b/>
                <w:bCs/>
                <w:noProof w:val="0"/>
                <w:sz w:val="28"/>
                <w:szCs w:val="28"/>
              </w:rPr>
            </w:pPr>
            <w:r w:rsidRPr="004177FE">
              <w:rPr>
                <w:rFonts w:ascii="David" w:hAnsi="David"/>
                <w:b/>
                <w:bCs/>
                <w:noProof w:val="0"/>
                <w:sz w:val="28"/>
                <w:szCs w:val="28"/>
                <w:rtl/>
              </w:rPr>
              <w:t>נ ג ד</w:t>
            </w:r>
          </w:p>
        </w:tc>
      </w:tr>
      <w:tr w:rsidR="004177FE" w:rsidRPr="004177FE" w14:paraId="4F8485E4" w14:textId="77777777" w:rsidTr="000D4849">
        <w:trPr>
          <w:jc w:val="center"/>
        </w:trPr>
        <w:tc>
          <w:tcPr>
            <w:tcW w:w="6272" w:type="dxa"/>
          </w:tcPr>
          <w:p w14:paraId="20156697" w14:textId="77777777" w:rsidR="004177FE" w:rsidRPr="004177FE" w:rsidRDefault="004177FE" w:rsidP="000D4849">
            <w:pPr>
              <w:spacing w:line="360" w:lineRule="auto"/>
              <w:rPr>
                <w:rFonts w:ascii="David" w:hAnsi="David"/>
                <w:noProof w:val="0"/>
                <w:sz w:val="28"/>
                <w:szCs w:val="28"/>
                <w:rtl/>
              </w:rPr>
            </w:pPr>
            <w:r w:rsidRPr="004177FE">
              <w:rPr>
                <w:rFonts w:ascii="David" w:hAnsi="David"/>
                <w:b/>
                <w:bCs/>
                <w:noProof w:val="0"/>
                <w:sz w:val="28"/>
                <w:szCs w:val="28"/>
                <w:rtl/>
              </w:rPr>
              <w:t>מאור חדד – נוכח</w:t>
            </w:r>
            <w:r w:rsidRPr="004177FE">
              <w:rPr>
                <w:rFonts w:ascii="David" w:hAnsi="David"/>
                <w:b/>
                <w:bCs/>
                <w:noProof w:val="0"/>
                <w:sz w:val="28"/>
                <w:szCs w:val="28"/>
                <w:rtl/>
              </w:rPr>
              <w:br/>
              <w:t xml:space="preserve">ע"י ב"כ עו"ד אלי אונגר – נוכח </w:t>
            </w:r>
          </w:p>
        </w:tc>
        <w:tc>
          <w:tcPr>
            <w:tcW w:w="2548" w:type="dxa"/>
          </w:tcPr>
          <w:p w14:paraId="700D7669" w14:textId="77777777" w:rsidR="004177FE" w:rsidRPr="004177FE" w:rsidRDefault="004177FE" w:rsidP="000D4849">
            <w:pPr>
              <w:spacing w:line="360" w:lineRule="auto"/>
              <w:rPr>
                <w:rFonts w:ascii="David" w:hAnsi="David"/>
                <w:b/>
                <w:bCs/>
                <w:noProof w:val="0"/>
                <w:rtl/>
              </w:rPr>
            </w:pPr>
            <w:r w:rsidRPr="004177FE">
              <w:rPr>
                <w:rFonts w:ascii="David" w:hAnsi="David"/>
                <w:b/>
                <w:bCs/>
                <w:noProof w:val="0"/>
                <w:rtl/>
              </w:rPr>
              <w:t>הנאשם</w:t>
            </w:r>
          </w:p>
        </w:tc>
      </w:tr>
    </w:tbl>
    <w:p w14:paraId="2A115D76" w14:textId="77777777" w:rsidR="00460099" w:rsidRPr="00460099" w:rsidRDefault="00460099" w:rsidP="00460099">
      <w:pPr>
        <w:spacing w:before="120" w:after="120" w:line="240" w:lineRule="exact"/>
        <w:ind w:left="283" w:hanging="283"/>
        <w:jc w:val="both"/>
        <w:rPr>
          <w:rFonts w:ascii="FrankRuehl" w:hAnsi="FrankRuehl" w:cs="FrankRuehl"/>
          <w:noProof w:val="0"/>
          <w:rtl/>
        </w:rPr>
      </w:pPr>
    </w:p>
    <w:p w14:paraId="773B4557" w14:textId="77777777" w:rsidR="00460099" w:rsidRPr="00460099" w:rsidRDefault="00460099" w:rsidP="00460099">
      <w:pPr>
        <w:spacing w:before="120" w:after="120" w:line="240" w:lineRule="exact"/>
        <w:ind w:left="283" w:hanging="283"/>
        <w:jc w:val="both"/>
        <w:rPr>
          <w:rFonts w:ascii="FrankRuehl" w:hAnsi="FrankRuehl" w:cs="FrankRuehl"/>
          <w:noProof w:val="0"/>
          <w:rtl/>
        </w:rPr>
      </w:pPr>
      <w:r w:rsidRPr="00460099">
        <w:rPr>
          <w:rFonts w:ascii="FrankRuehl" w:hAnsi="FrankRuehl" w:cs="FrankRuehl"/>
          <w:noProof w:val="0"/>
          <w:rtl/>
        </w:rPr>
        <w:t xml:space="preserve">חקיקה שאוזכרה: </w:t>
      </w:r>
    </w:p>
    <w:p w14:paraId="37E013C4" w14:textId="77777777" w:rsidR="00460099" w:rsidRPr="00460099" w:rsidRDefault="00460099" w:rsidP="00460099">
      <w:pPr>
        <w:spacing w:before="120" w:after="120" w:line="240" w:lineRule="exact"/>
        <w:ind w:left="283" w:hanging="283"/>
        <w:jc w:val="both"/>
        <w:rPr>
          <w:rFonts w:ascii="FrankRuehl" w:hAnsi="FrankRuehl" w:cs="FrankRuehl"/>
          <w:noProof w:val="0"/>
          <w:color w:val="0000FF"/>
          <w:rtl/>
        </w:rPr>
      </w:pPr>
      <w:hyperlink r:id="rId8" w:history="1">
        <w:r w:rsidRPr="00460099">
          <w:rPr>
            <w:rStyle w:val="Hyperlink"/>
            <w:rFonts w:ascii="FrankRuehl" w:hAnsi="FrankRuehl" w:cs="FrankRuehl"/>
            <w:rtl/>
          </w:rPr>
          <w:t>פקודת הסמים המסוכנים [נוסח חדש], תשל"ג-1973</w:t>
        </w:r>
      </w:hyperlink>
      <w:r w:rsidRPr="00460099">
        <w:rPr>
          <w:rFonts w:ascii="FrankRuehl" w:hAnsi="FrankRuehl" w:cs="FrankRuehl"/>
          <w:noProof w:val="0"/>
          <w:color w:val="0000FF"/>
          <w:u w:val="single"/>
          <w:rtl/>
        </w:rPr>
        <w:t xml:space="preserve">: סע'  </w:t>
      </w:r>
      <w:hyperlink r:id="rId9" w:history="1">
        <w:r w:rsidRPr="00460099">
          <w:rPr>
            <w:rStyle w:val="Hyperlink"/>
            <w:rFonts w:ascii="FrankRuehl" w:hAnsi="FrankRuehl" w:cs="FrankRuehl"/>
          </w:rPr>
          <w:t>7</w:t>
        </w:r>
      </w:hyperlink>
      <w:r w:rsidRPr="00460099">
        <w:rPr>
          <w:rFonts w:ascii="FrankRuehl" w:hAnsi="FrankRuehl" w:cs="FrankRuehl"/>
          <w:noProof w:val="0"/>
          <w:color w:val="0000FF"/>
          <w:rtl/>
        </w:rPr>
        <w:t xml:space="preserve">(א), </w:t>
      </w:r>
      <w:hyperlink r:id="rId10" w:history="1">
        <w:r w:rsidRPr="00460099">
          <w:rPr>
            <w:rStyle w:val="Hyperlink"/>
            <w:rFonts w:ascii="FrankRuehl" w:hAnsi="FrankRuehl" w:cs="FrankRuehl"/>
          </w:rPr>
          <w:t>7</w:t>
        </w:r>
      </w:hyperlink>
      <w:r w:rsidRPr="00460099">
        <w:rPr>
          <w:rFonts w:ascii="FrankRuehl" w:hAnsi="FrankRuehl" w:cs="FrankRuehl"/>
          <w:noProof w:val="0"/>
          <w:color w:val="0000FF"/>
          <w:rtl/>
        </w:rPr>
        <w:t>(ג)</w:t>
      </w:r>
    </w:p>
    <w:p w14:paraId="2A63151B" w14:textId="77777777" w:rsidR="00460099" w:rsidRPr="00460099" w:rsidRDefault="00460099" w:rsidP="00460099">
      <w:pPr>
        <w:spacing w:before="120" w:after="120" w:line="240" w:lineRule="exact"/>
        <w:ind w:left="283" w:hanging="283"/>
        <w:jc w:val="both"/>
        <w:rPr>
          <w:rFonts w:ascii="FrankRuehl" w:hAnsi="FrankRuehl" w:cs="FrankRuehl"/>
          <w:noProof w:val="0"/>
          <w:color w:val="0000FF"/>
          <w:rtl/>
        </w:rPr>
      </w:pPr>
      <w:hyperlink r:id="rId11" w:history="1">
        <w:r w:rsidRPr="00460099">
          <w:rPr>
            <w:rStyle w:val="Hyperlink"/>
            <w:rFonts w:ascii="FrankRuehl" w:hAnsi="FrankRuehl" w:cs="FrankRuehl"/>
            <w:rtl/>
          </w:rPr>
          <w:t>חוק העונשין, תשל"ז-1977</w:t>
        </w:r>
      </w:hyperlink>
      <w:r w:rsidRPr="00460099">
        <w:rPr>
          <w:rFonts w:ascii="FrankRuehl" w:hAnsi="FrankRuehl" w:cs="FrankRuehl"/>
          <w:noProof w:val="0"/>
          <w:color w:val="0000FF"/>
          <w:u w:val="single"/>
          <w:rtl/>
        </w:rPr>
        <w:t xml:space="preserve">: סע'  </w:t>
      </w:r>
      <w:hyperlink r:id="rId12" w:history="1">
        <w:r w:rsidRPr="00460099">
          <w:rPr>
            <w:rStyle w:val="Hyperlink"/>
            <w:rFonts w:ascii="FrankRuehl" w:hAnsi="FrankRuehl" w:cs="FrankRuehl"/>
          </w:rPr>
          <w:t>40</w:t>
        </w:r>
        <w:r w:rsidRPr="00460099">
          <w:rPr>
            <w:rStyle w:val="Hyperlink"/>
            <w:rFonts w:ascii="FrankRuehl" w:hAnsi="FrankRuehl" w:cs="FrankRuehl"/>
            <w:rtl/>
          </w:rPr>
          <w:t>ג</w:t>
        </w:r>
      </w:hyperlink>
      <w:r w:rsidRPr="00460099">
        <w:rPr>
          <w:rFonts w:ascii="FrankRuehl" w:hAnsi="FrankRuehl" w:cs="FrankRuehl"/>
          <w:noProof w:val="0"/>
          <w:color w:val="0000FF"/>
          <w:rtl/>
        </w:rPr>
        <w:t xml:space="preserve">(א), </w:t>
      </w:r>
      <w:hyperlink r:id="rId13" w:history="1">
        <w:r w:rsidRPr="00460099">
          <w:rPr>
            <w:rStyle w:val="Hyperlink"/>
            <w:rFonts w:ascii="FrankRuehl" w:hAnsi="FrankRuehl" w:cs="FrankRuehl"/>
          </w:rPr>
          <w:t>40</w:t>
        </w:r>
        <w:r w:rsidRPr="00460099">
          <w:rPr>
            <w:rStyle w:val="Hyperlink"/>
            <w:rFonts w:ascii="FrankRuehl" w:hAnsi="FrankRuehl" w:cs="FrankRuehl"/>
            <w:rtl/>
          </w:rPr>
          <w:t>ג</w:t>
        </w:r>
      </w:hyperlink>
      <w:r w:rsidRPr="00460099">
        <w:rPr>
          <w:rFonts w:ascii="FrankRuehl" w:hAnsi="FrankRuehl" w:cs="FrankRuehl"/>
          <w:noProof w:val="0"/>
          <w:color w:val="0000FF"/>
          <w:rtl/>
        </w:rPr>
        <w:t xml:space="preserve">(ב), </w:t>
      </w:r>
      <w:hyperlink r:id="rId14" w:history="1">
        <w:r w:rsidRPr="00460099">
          <w:rPr>
            <w:rStyle w:val="Hyperlink"/>
            <w:rFonts w:ascii="FrankRuehl" w:hAnsi="FrankRuehl" w:cs="FrankRuehl"/>
          </w:rPr>
          <w:t>40</w:t>
        </w:r>
        <w:r w:rsidRPr="00460099">
          <w:rPr>
            <w:rStyle w:val="Hyperlink"/>
            <w:rFonts w:ascii="FrankRuehl" w:hAnsi="FrankRuehl" w:cs="FrankRuehl"/>
            <w:rtl/>
          </w:rPr>
          <w:t>ד</w:t>
        </w:r>
      </w:hyperlink>
      <w:r w:rsidRPr="00460099">
        <w:rPr>
          <w:rFonts w:ascii="FrankRuehl" w:hAnsi="FrankRuehl" w:cs="FrankRuehl"/>
          <w:noProof w:val="0"/>
          <w:color w:val="0000FF"/>
          <w:rtl/>
        </w:rPr>
        <w:t xml:space="preserve">(א), </w:t>
      </w:r>
      <w:hyperlink r:id="rId15" w:history="1">
        <w:r w:rsidRPr="00460099">
          <w:rPr>
            <w:rStyle w:val="Hyperlink"/>
            <w:rFonts w:ascii="FrankRuehl" w:hAnsi="FrankRuehl" w:cs="FrankRuehl"/>
          </w:rPr>
          <w:t>40</w:t>
        </w:r>
        <w:r w:rsidRPr="00460099">
          <w:rPr>
            <w:rStyle w:val="Hyperlink"/>
            <w:rFonts w:ascii="FrankRuehl" w:hAnsi="FrankRuehl" w:cs="FrankRuehl"/>
            <w:rtl/>
          </w:rPr>
          <w:t>יא</w:t>
        </w:r>
      </w:hyperlink>
      <w:r w:rsidRPr="00460099">
        <w:rPr>
          <w:rFonts w:ascii="FrankRuehl" w:hAnsi="FrankRuehl" w:cs="FrankRuehl"/>
          <w:noProof w:val="0"/>
          <w:color w:val="0000FF"/>
          <w:rtl/>
        </w:rPr>
        <w:t xml:space="preserve">, </w:t>
      </w:r>
      <w:hyperlink r:id="rId16" w:history="1">
        <w:r w:rsidRPr="00460099">
          <w:rPr>
            <w:rStyle w:val="Hyperlink"/>
            <w:rFonts w:ascii="FrankRuehl" w:hAnsi="FrankRuehl" w:cs="FrankRuehl"/>
          </w:rPr>
          <w:t>40</w:t>
        </w:r>
        <w:r w:rsidRPr="00460099">
          <w:rPr>
            <w:rStyle w:val="Hyperlink"/>
            <w:rFonts w:ascii="FrankRuehl" w:hAnsi="FrankRuehl" w:cs="FrankRuehl"/>
            <w:rtl/>
          </w:rPr>
          <w:t>יא</w:t>
        </w:r>
      </w:hyperlink>
      <w:r w:rsidRPr="00460099">
        <w:rPr>
          <w:rFonts w:ascii="FrankRuehl" w:hAnsi="FrankRuehl" w:cs="FrankRuehl"/>
          <w:noProof w:val="0"/>
          <w:color w:val="0000FF"/>
          <w:rtl/>
        </w:rPr>
        <w:t>(3)</w:t>
      </w:r>
    </w:p>
    <w:p w14:paraId="362D6A8D" w14:textId="77777777" w:rsidR="00DF4349" w:rsidRDefault="00DF4349" w:rsidP="00460099">
      <w:pPr>
        <w:spacing w:line="360" w:lineRule="auto"/>
        <w:jc w:val="both"/>
        <w:rPr>
          <w:rFonts w:ascii="David" w:hAnsi="David" w:hint="cs"/>
          <w:noProof w:val="0"/>
          <w:rtl/>
        </w:rPr>
      </w:pPr>
      <w:bookmarkStart w:id="3" w:name="LawTable_End"/>
      <w:bookmarkEnd w:id="3"/>
    </w:p>
    <w:p w14:paraId="075D707A" w14:textId="77777777" w:rsidR="00A13F08" w:rsidRPr="00A13F08" w:rsidRDefault="00A13F08" w:rsidP="00A13F08">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sidRPr="00A13F08">
        <w:rPr>
          <w:rFonts w:cs="FrankRuehl" w:hint="cs"/>
          <w:szCs w:val="26"/>
          <w:rtl/>
        </w:rPr>
        <w:t>מיני-רציו:</w:t>
      </w:r>
    </w:p>
    <w:p w14:paraId="26B0B637" w14:textId="77777777" w:rsidR="00A13F08" w:rsidRPr="00A13F08" w:rsidRDefault="00A13F08" w:rsidP="00A13F08">
      <w:pPr>
        <w:pBdr>
          <w:top w:val="single" w:sz="4" w:space="1" w:color="auto"/>
          <w:bottom w:val="single" w:sz="4" w:space="1" w:color="auto"/>
        </w:pBdr>
        <w:spacing w:after="120" w:line="320" w:lineRule="exact"/>
        <w:jc w:val="both"/>
        <w:rPr>
          <w:rFonts w:cs="FrankRuehl"/>
          <w:szCs w:val="26"/>
        </w:rPr>
      </w:pPr>
      <w:r w:rsidRPr="00A13F08">
        <w:rPr>
          <w:rFonts w:cs="FrankRuehl" w:hint="cs"/>
          <w:szCs w:val="26"/>
          <w:rtl/>
        </w:rPr>
        <w:t>*</w:t>
      </w:r>
      <w:r w:rsidRPr="00A13F08">
        <w:rPr>
          <w:rFonts w:cs="FrankRuehl"/>
          <w:szCs w:val="26"/>
          <w:rtl/>
        </w:rPr>
        <w:t xml:space="preserve"> </w:t>
      </w:r>
      <w:r w:rsidRPr="00A13F08">
        <w:rPr>
          <w:rFonts w:cs="FrankRuehl" w:hint="cs"/>
          <w:szCs w:val="26"/>
          <w:rtl/>
        </w:rPr>
        <w:t xml:space="preserve">בית המשפט גזר את דינו של נאשם שהורשע </w:t>
      </w:r>
      <w:r w:rsidRPr="00A13F08">
        <w:rPr>
          <w:rFonts w:cs="FrankRuehl"/>
          <w:szCs w:val="26"/>
          <w:rtl/>
        </w:rPr>
        <w:t>בעבירה של החזקת סם שלא לצריכה עצמית</w:t>
      </w:r>
      <w:r w:rsidRPr="00A13F08">
        <w:rPr>
          <w:rFonts w:cs="FrankRuehl" w:hint="cs"/>
          <w:szCs w:val="26"/>
          <w:rtl/>
        </w:rPr>
        <w:t xml:space="preserve">. </w:t>
      </w:r>
      <w:r w:rsidRPr="00A13F08">
        <w:rPr>
          <w:rFonts w:cs="FrankRuehl"/>
          <w:szCs w:val="26"/>
          <w:rtl/>
        </w:rPr>
        <w:t>במקרה הנדון</w:t>
      </w:r>
      <w:r w:rsidRPr="00A13F08">
        <w:rPr>
          <w:rFonts w:cs="FrankRuehl" w:hint="cs"/>
          <w:szCs w:val="26"/>
          <w:rtl/>
        </w:rPr>
        <w:t>,</w:t>
      </w:r>
      <w:r w:rsidRPr="00A13F08">
        <w:rPr>
          <w:rFonts w:cs="FrankRuehl"/>
          <w:szCs w:val="26"/>
          <w:rtl/>
        </w:rPr>
        <w:t xml:space="preserve"> יש לבכר את שיקולי השיקום על פני יתר השיקולים שבענישה, ולסטות לקולה ממתחם העונש ההולם.</w:t>
      </w:r>
    </w:p>
    <w:p w14:paraId="644B10CE" w14:textId="77777777" w:rsidR="00A13F08" w:rsidRPr="00A13F08" w:rsidRDefault="00A13F08" w:rsidP="00A13F08">
      <w:pPr>
        <w:pBdr>
          <w:top w:val="single" w:sz="4" w:space="1" w:color="auto"/>
          <w:bottom w:val="single" w:sz="4" w:space="1" w:color="auto"/>
        </w:pBdr>
        <w:spacing w:after="120" w:line="320" w:lineRule="exact"/>
        <w:jc w:val="both"/>
        <w:rPr>
          <w:rFonts w:cs="FrankRuehl" w:hint="cs"/>
          <w:szCs w:val="26"/>
          <w:rtl/>
        </w:rPr>
      </w:pPr>
      <w:r w:rsidRPr="00A13F08">
        <w:rPr>
          <w:rFonts w:cs="FrankRuehl" w:hint="cs"/>
          <w:szCs w:val="26"/>
          <w:rtl/>
        </w:rPr>
        <w:t xml:space="preserve">* </w:t>
      </w:r>
      <w:r w:rsidRPr="00A13F08">
        <w:rPr>
          <w:rFonts w:cs="FrankRuehl"/>
          <w:szCs w:val="26"/>
          <w:rtl/>
        </w:rPr>
        <w:t xml:space="preserve">עונשין – ענישה – מדיניות ענישה: עבירות סמים </w:t>
      </w:r>
    </w:p>
    <w:p w14:paraId="2ED08AD9" w14:textId="77777777" w:rsidR="00A13F08" w:rsidRPr="00A13F08" w:rsidRDefault="00A13F08" w:rsidP="00A13F08">
      <w:pPr>
        <w:pBdr>
          <w:top w:val="single" w:sz="4" w:space="1" w:color="auto"/>
          <w:bottom w:val="single" w:sz="4" w:space="1" w:color="auto"/>
        </w:pBdr>
        <w:spacing w:after="120" w:line="320" w:lineRule="exact"/>
        <w:jc w:val="both"/>
        <w:rPr>
          <w:rFonts w:cs="FrankRuehl" w:hint="cs"/>
          <w:szCs w:val="26"/>
          <w:rtl/>
        </w:rPr>
      </w:pPr>
      <w:r w:rsidRPr="00A13F08">
        <w:rPr>
          <w:rFonts w:cs="FrankRuehl" w:hint="cs"/>
          <w:szCs w:val="26"/>
          <w:rtl/>
        </w:rPr>
        <w:t xml:space="preserve">* </w:t>
      </w:r>
      <w:r w:rsidRPr="00A13F08">
        <w:rPr>
          <w:rFonts w:cs="FrankRuehl"/>
          <w:szCs w:val="26"/>
          <w:rtl/>
        </w:rPr>
        <w:t>עונשין – ענישה – מדיניות ענישה: שיקום</w:t>
      </w:r>
    </w:p>
    <w:p w14:paraId="116B82C6" w14:textId="77777777" w:rsidR="00A13F08" w:rsidRPr="00A13F08" w:rsidRDefault="00A13F08" w:rsidP="00A13F08">
      <w:pPr>
        <w:pBdr>
          <w:top w:val="single" w:sz="4" w:space="1" w:color="auto"/>
          <w:bottom w:val="single" w:sz="4" w:space="1" w:color="auto"/>
        </w:pBdr>
        <w:spacing w:after="120" w:line="320" w:lineRule="exact"/>
        <w:jc w:val="both"/>
        <w:rPr>
          <w:rFonts w:cs="FrankRuehl" w:hint="cs"/>
          <w:szCs w:val="26"/>
          <w:rtl/>
        </w:rPr>
      </w:pPr>
      <w:r w:rsidRPr="00A13F08">
        <w:rPr>
          <w:rFonts w:cs="FrankRuehl" w:hint="cs"/>
          <w:szCs w:val="26"/>
          <w:rtl/>
        </w:rPr>
        <w:t xml:space="preserve">* </w:t>
      </w:r>
      <w:r w:rsidRPr="00A13F08">
        <w:rPr>
          <w:rFonts w:cs="FrankRuehl"/>
          <w:szCs w:val="26"/>
          <w:rtl/>
        </w:rPr>
        <w:t>עונשין – ענישה – שיקום</w:t>
      </w:r>
    </w:p>
    <w:p w14:paraId="64849488" w14:textId="77777777" w:rsidR="00A13F08" w:rsidRPr="00A13F08" w:rsidRDefault="00A13F08" w:rsidP="00A13F0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D4324DC" w14:textId="77777777" w:rsidR="00A13F08" w:rsidRPr="00A13F08" w:rsidRDefault="00A13F08" w:rsidP="00A13F08">
      <w:pPr>
        <w:pBdr>
          <w:top w:val="single" w:sz="4" w:space="1" w:color="auto"/>
          <w:bottom w:val="single" w:sz="4" w:space="1" w:color="auto"/>
        </w:pBdr>
        <w:spacing w:after="120" w:line="320" w:lineRule="exact"/>
        <w:jc w:val="both"/>
        <w:rPr>
          <w:rFonts w:cs="FrankRuehl" w:hint="cs"/>
          <w:szCs w:val="26"/>
          <w:rtl/>
        </w:rPr>
      </w:pPr>
      <w:r w:rsidRPr="00A13F08">
        <w:rPr>
          <w:rFonts w:cs="FrankRuehl"/>
          <w:szCs w:val="26"/>
          <w:rtl/>
        </w:rPr>
        <w:t>הנאשם הורשע</w:t>
      </w:r>
      <w:r w:rsidRPr="00A13F08">
        <w:rPr>
          <w:rFonts w:cs="FrankRuehl" w:hint="cs"/>
          <w:szCs w:val="26"/>
          <w:rtl/>
        </w:rPr>
        <w:t>,</w:t>
      </w:r>
      <w:r w:rsidRPr="00A13F08">
        <w:rPr>
          <w:rFonts w:cs="FrankRuehl"/>
          <w:szCs w:val="26"/>
          <w:rtl/>
        </w:rPr>
        <w:t xml:space="preserve"> על יסוד הודאתו</w:t>
      </w:r>
      <w:r w:rsidRPr="00A13F08">
        <w:rPr>
          <w:rFonts w:cs="FrankRuehl" w:hint="cs"/>
          <w:szCs w:val="26"/>
          <w:rtl/>
        </w:rPr>
        <w:t>,</w:t>
      </w:r>
      <w:r w:rsidRPr="00A13F08">
        <w:rPr>
          <w:rFonts w:cs="FrankRuehl"/>
          <w:szCs w:val="26"/>
          <w:rtl/>
        </w:rPr>
        <w:t xml:space="preserve"> בעבירה של החזקת סם שלא לצריכה עצמית, לפי </w:t>
      </w:r>
      <w:hyperlink r:id="rId17" w:history="1">
        <w:r w:rsidRPr="00A13F08">
          <w:rPr>
            <w:rStyle w:val="Hyperlink"/>
            <w:rFonts w:cs="FrankRuehl"/>
            <w:color w:val="auto"/>
            <w:szCs w:val="26"/>
            <w:u w:val="none"/>
            <w:rtl/>
          </w:rPr>
          <w:t>סעיפים 7(א)</w:t>
        </w:r>
      </w:hyperlink>
      <w:r w:rsidRPr="00A13F08">
        <w:rPr>
          <w:rFonts w:cs="FrankRuehl"/>
          <w:szCs w:val="26"/>
          <w:rtl/>
        </w:rPr>
        <w:t xml:space="preserve"> + </w:t>
      </w:r>
      <w:hyperlink r:id="rId18" w:history="1">
        <w:r w:rsidRPr="00A13F08">
          <w:rPr>
            <w:rStyle w:val="Hyperlink"/>
            <w:rFonts w:cs="FrankRuehl"/>
            <w:color w:val="auto"/>
            <w:szCs w:val="26"/>
            <w:u w:val="none"/>
            <w:rtl/>
          </w:rPr>
          <w:t>7(ג)</w:t>
        </w:r>
      </w:hyperlink>
      <w:r w:rsidRPr="00A13F08">
        <w:rPr>
          <w:rFonts w:cs="FrankRuehl"/>
          <w:szCs w:val="26"/>
          <w:rtl/>
        </w:rPr>
        <w:t xml:space="preserve"> רישא ל</w:t>
      </w:r>
      <w:hyperlink r:id="rId19" w:history="1">
        <w:r w:rsidRPr="00A13F08">
          <w:rPr>
            <w:rFonts w:cs="FrankRuehl"/>
            <w:szCs w:val="26"/>
            <w:rtl/>
          </w:rPr>
          <w:t>פקודת הסמים המסוכנים</w:t>
        </w:r>
      </w:hyperlink>
      <w:r w:rsidRPr="00A13F08">
        <w:rPr>
          <w:rFonts w:cs="FrankRuehl"/>
          <w:szCs w:val="26"/>
          <w:rtl/>
        </w:rPr>
        <w:t>.</w:t>
      </w:r>
    </w:p>
    <w:p w14:paraId="23E9E4A4" w14:textId="77777777" w:rsidR="00A13F08" w:rsidRPr="00A13F08" w:rsidRDefault="00A13F08" w:rsidP="00A13F0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EF51D73" w14:textId="77777777" w:rsidR="00A13F08" w:rsidRPr="00A13F08" w:rsidRDefault="00A13F08" w:rsidP="00A13F08">
      <w:pPr>
        <w:pBdr>
          <w:top w:val="single" w:sz="4" w:space="1" w:color="auto"/>
          <w:bottom w:val="single" w:sz="4" w:space="1" w:color="auto"/>
        </w:pBdr>
        <w:spacing w:after="120" w:line="320" w:lineRule="exact"/>
        <w:jc w:val="both"/>
        <w:rPr>
          <w:rFonts w:cs="FrankRuehl" w:hint="cs"/>
          <w:szCs w:val="26"/>
          <w:rtl/>
        </w:rPr>
      </w:pPr>
      <w:r w:rsidRPr="00A13F08">
        <w:rPr>
          <w:rFonts w:cs="FrankRuehl" w:hint="cs"/>
          <w:szCs w:val="26"/>
          <w:rtl/>
        </w:rPr>
        <w:t>בית המשפט גזר את דינו של הנאשם, ופסק כלהלן:</w:t>
      </w:r>
    </w:p>
    <w:p w14:paraId="7C77B59E" w14:textId="77777777" w:rsidR="00A13F08" w:rsidRPr="00A13F08" w:rsidRDefault="00A13F08" w:rsidP="00A13F08">
      <w:pPr>
        <w:pBdr>
          <w:top w:val="single" w:sz="4" w:space="1" w:color="auto"/>
          <w:bottom w:val="single" w:sz="4" w:space="1" w:color="auto"/>
        </w:pBdr>
        <w:spacing w:after="120" w:line="320" w:lineRule="exact"/>
        <w:jc w:val="both"/>
        <w:rPr>
          <w:rFonts w:cs="FrankRuehl"/>
          <w:szCs w:val="26"/>
        </w:rPr>
      </w:pPr>
      <w:r w:rsidRPr="00A13F08">
        <w:rPr>
          <w:rFonts w:cs="FrankRuehl"/>
          <w:szCs w:val="26"/>
          <w:rtl/>
        </w:rPr>
        <w:t>בשים לב לסוגו של הסם, כמותו ונסיבות החזקתו, על מתחם העונש ההולם במקרה הנדון לנוע בין 6 חודשים מאסר (שניתן לרצותם בעבודות שירות) לבין 12 חודשים מאסר בפועל.</w:t>
      </w:r>
    </w:p>
    <w:p w14:paraId="177F5D5F" w14:textId="77777777" w:rsidR="00A13F08" w:rsidRPr="00A13F08" w:rsidRDefault="00A13F08" w:rsidP="00A13F08">
      <w:pPr>
        <w:pBdr>
          <w:top w:val="single" w:sz="4" w:space="1" w:color="auto"/>
          <w:bottom w:val="single" w:sz="4" w:space="1" w:color="auto"/>
        </w:pBdr>
        <w:spacing w:after="120" w:line="320" w:lineRule="exact"/>
        <w:jc w:val="both"/>
        <w:rPr>
          <w:rFonts w:cs="FrankRuehl"/>
          <w:szCs w:val="26"/>
        </w:rPr>
      </w:pPr>
      <w:r w:rsidRPr="00A13F08">
        <w:rPr>
          <w:rFonts w:cs="FrankRuehl"/>
          <w:szCs w:val="26"/>
          <w:rtl/>
        </w:rPr>
        <w:t xml:space="preserve">אכן, מלאכת גזירת הדין איננה קלה כלל ועיקר, ובית המשפט מודע לפסיקה המורה כי בעניינם של נאשמים שהורשעו בעבירות ממין זו שבה הורשע הנאשם, צריך האינטרס האישי של הנאשמים לסגת מפני שיקולי הענישה האחרים. יחד עם זאת, הענישה לעולם צריכה להיות אינדיווידואלית. לא בכדי ניתן למצוא בפסיקתם של בתי המשפט השונים מקרים שבהם הושתו על נאשמים שהורשעו בביצוע עבירות </w:t>
      </w:r>
      <w:r w:rsidRPr="00A13F08">
        <w:rPr>
          <w:rFonts w:cs="FrankRuehl"/>
          <w:szCs w:val="26"/>
          <w:rtl/>
        </w:rPr>
        <w:lastRenderedPageBreak/>
        <w:t>אף חמורות מאלו שבהן הורשע הנאשם שלפני</w:t>
      </w:r>
      <w:r w:rsidRPr="00A13F08">
        <w:rPr>
          <w:rFonts w:cs="FrankRuehl" w:hint="cs"/>
          <w:szCs w:val="26"/>
          <w:rtl/>
        </w:rPr>
        <w:t>נו</w:t>
      </w:r>
      <w:r w:rsidRPr="00A13F08">
        <w:rPr>
          <w:rFonts w:cs="FrankRuehl"/>
          <w:szCs w:val="26"/>
          <w:rtl/>
        </w:rPr>
        <w:t xml:space="preserve"> (כדוגמת עבירות החזקת סם שלא לצריכה עצמית במשקלים דומים ואף גבוהים מאלה אותם החזיק הנאשם, ואף בעבירת סחר בסמים), בנסיבות חריגות ביותר, אף עונשי מאסר מותנים בלבד (בין אם לצד צווי של"צ ובין אם לאו).</w:t>
      </w:r>
    </w:p>
    <w:p w14:paraId="0C2DB971" w14:textId="77777777" w:rsidR="00A13F08" w:rsidRPr="00A13F08" w:rsidRDefault="00A13F08" w:rsidP="00A13F08">
      <w:pPr>
        <w:pBdr>
          <w:top w:val="single" w:sz="4" w:space="1" w:color="auto"/>
          <w:bottom w:val="single" w:sz="4" w:space="1" w:color="auto"/>
        </w:pBdr>
        <w:spacing w:after="120" w:line="320" w:lineRule="exact"/>
        <w:jc w:val="both"/>
        <w:rPr>
          <w:rFonts w:cs="FrankRuehl" w:hint="cs"/>
          <w:szCs w:val="26"/>
          <w:rtl/>
        </w:rPr>
      </w:pPr>
      <w:r w:rsidRPr="00A13F08">
        <w:rPr>
          <w:rFonts w:cs="FrankRuehl"/>
          <w:szCs w:val="26"/>
          <w:rtl/>
        </w:rPr>
        <w:t xml:space="preserve">בית המשפט אינו מקל ראש בחומרת מעשיו של הנאשם, ומביע מהם סלידה רבתי. אולם, באיזון הראוי בין מכלול השיקולים והנסיבות, הגם אם לא בלי התלבטות, ובייחוד בשים לב לכך שעסקינן בנאשם צעיר, שהודה בביצוע העבירה, והביע צער וחרטה על מעשיו, לאור ההליך הטיפולי המשמעותי שאותו הוא עבר ועודנו צפוי לעבור; לנוכח המלצת שירות המבחן; ולאור החשש שמא השתת ענישה בדמות מאסר (ולו לריצוי בעבודות שירות) תפגע בהליך השיקום שעובר הנאשם, </w:t>
      </w:r>
      <w:r w:rsidRPr="00A13F08">
        <w:rPr>
          <w:rFonts w:cs="FrankRuehl" w:hint="cs"/>
          <w:szCs w:val="26"/>
          <w:rtl/>
        </w:rPr>
        <w:t>נ</w:t>
      </w:r>
      <w:r w:rsidRPr="00A13F08">
        <w:rPr>
          <w:rFonts w:cs="FrankRuehl"/>
          <w:szCs w:val="26"/>
          <w:rtl/>
        </w:rPr>
        <w:t>מצא כי ניתן בזו הפעם ללכת לקראתו ולבכר את שיקול השיקום בעניינו.</w:t>
      </w:r>
    </w:p>
    <w:p w14:paraId="512FD2CE" w14:textId="77777777" w:rsidR="00A13F08" w:rsidRPr="00A13F08" w:rsidRDefault="00A13F08" w:rsidP="00A13F08">
      <w:pPr>
        <w:pBdr>
          <w:top w:val="single" w:sz="4" w:space="1" w:color="auto"/>
          <w:bottom w:val="single" w:sz="4" w:space="1" w:color="auto"/>
        </w:pBdr>
        <w:spacing w:after="120" w:line="320" w:lineRule="exact"/>
        <w:jc w:val="both"/>
        <w:rPr>
          <w:rFonts w:cs="FrankRuehl"/>
          <w:szCs w:val="26"/>
          <w:rtl/>
        </w:rPr>
      </w:pPr>
      <w:r w:rsidRPr="00A13F08">
        <w:rPr>
          <w:rFonts w:cs="FrankRuehl" w:hint="cs"/>
          <w:szCs w:val="26"/>
          <w:rtl/>
        </w:rPr>
        <w:t>יש להטיל</w:t>
      </w:r>
      <w:r w:rsidRPr="00A13F08">
        <w:rPr>
          <w:rFonts w:cs="FrankRuehl"/>
          <w:szCs w:val="26"/>
          <w:rtl/>
        </w:rPr>
        <w:t xml:space="preserve"> על הנאשם צו של"צ בהיקף של 300 שעות</w:t>
      </w:r>
      <w:r w:rsidRPr="00A13F08">
        <w:rPr>
          <w:rFonts w:cs="FrankRuehl" w:hint="cs"/>
          <w:szCs w:val="26"/>
          <w:rtl/>
        </w:rPr>
        <w:t xml:space="preserve">, </w:t>
      </w:r>
      <w:r w:rsidRPr="00A13F08">
        <w:rPr>
          <w:rFonts w:cs="FrankRuehl"/>
          <w:szCs w:val="26"/>
          <w:rtl/>
        </w:rPr>
        <w:t>צו מבחן למשך 18 חודשים</w:t>
      </w:r>
      <w:r w:rsidRPr="00A13F08">
        <w:rPr>
          <w:rFonts w:cs="FrankRuehl" w:hint="cs"/>
          <w:szCs w:val="26"/>
          <w:rtl/>
        </w:rPr>
        <w:t xml:space="preserve">, </w:t>
      </w:r>
      <w:r w:rsidRPr="00A13F08">
        <w:rPr>
          <w:rFonts w:cs="FrankRuehl"/>
          <w:szCs w:val="26"/>
          <w:rtl/>
        </w:rPr>
        <w:t>קנס בסך 5,000 ₪</w:t>
      </w:r>
      <w:r w:rsidRPr="00A13F08">
        <w:rPr>
          <w:rFonts w:cs="FrankRuehl" w:hint="cs"/>
          <w:szCs w:val="26"/>
          <w:rtl/>
        </w:rPr>
        <w:t xml:space="preserve">, </w:t>
      </w:r>
      <w:r w:rsidRPr="00A13F08">
        <w:rPr>
          <w:rFonts w:cs="FrankRuehl"/>
          <w:szCs w:val="26"/>
          <w:rtl/>
        </w:rPr>
        <w:t>התחייבות כספית</w:t>
      </w:r>
      <w:r w:rsidRPr="00A13F08">
        <w:rPr>
          <w:rFonts w:cs="FrankRuehl" w:hint="cs"/>
          <w:szCs w:val="26"/>
          <w:rtl/>
        </w:rPr>
        <w:t xml:space="preserve"> ופסילה על תנאי.</w:t>
      </w:r>
    </w:p>
    <w:p w14:paraId="32B70FDD" w14:textId="77777777" w:rsidR="00A13F08" w:rsidRDefault="00A13F08" w:rsidP="00460099">
      <w:pPr>
        <w:spacing w:line="360" w:lineRule="auto"/>
        <w:jc w:val="both"/>
        <w:rPr>
          <w:rFonts w:ascii="David" w:hAnsi="David" w:hint="cs"/>
          <w:noProof w:val="0"/>
          <w:rtl/>
        </w:rPr>
      </w:pPr>
      <w:bookmarkStart w:id="5" w:name="ABSTRACT_END"/>
      <w:bookmarkEnd w:id="5"/>
    </w:p>
    <w:tbl>
      <w:tblPr>
        <w:bidiVisual/>
        <w:tblW w:w="8820" w:type="dxa"/>
        <w:jc w:val="center"/>
        <w:tblLook w:val="01E0" w:firstRow="1" w:lastRow="1" w:firstColumn="1" w:lastColumn="1" w:noHBand="0" w:noVBand="0"/>
      </w:tblPr>
      <w:tblGrid>
        <w:gridCol w:w="8820"/>
      </w:tblGrid>
      <w:tr w:rsidR="004177FE" w:rsidRPr="00583834" w14:paraId="74FB2C76" w14:textId="77777777" w:rsidTr="000D4849">
        <w:trPr>
          <w:jc w:val="center"/>
        </w:trPr>
        <w:tc>
          <w:tcPr>
            <w:tcW w:w="8820" w:type="dxa"/>
          </w:tcPr>
          <w:p w14:paraId="33E861C2" w14:textId="77777777" w:rsidR="004177FE" w:rsidRPr="004177FE" w:rsidRDefault="004177FE" w:rsidP="004177FE">
            <w:pPr>
              <w:bidi w:val="0"/>
              <w:spacing w:line="360" w:lineRule="auto"/>
              <w:jc w:val="center"/>
              <w:rPr>
                <w:rFonts w:ascii="David" w:hAnsi="David"/>
                <w:b/>
                <w:bCs/>
                <w:i/>
                <w:iCs/>
                <w:noProof w:val="0"/>
                <w:sz w:val="32"/>
                <w:szCs w:val="32"/>
                <w:u w:val="double"/>
              </w:rPr>
            </w:pPr>
            <w:bookmarkStart w:id="6" w:name="PsakDin" w:colFirst="0" w:colLast="0"/>
            <w:bookmarkEnd w:id="0"/>
            <w:r w:rsidRPr="004177FE">
              <w:rPr>
                <w:rFonts w:ascii="David" w:hAnsi="David"/>
                <w:b/>
                <w:bCs/>
                <w:i/>
                <w:iCs/>
                <w:noProof w:val="0"/>
                <w:sz w:val="32"/>
                <w:szCs w:val="32"/>
                <w:u w:val="double"/>
                <w:rtl/>
              </w:rPr>
              <w:t>גזר דין</w:t>
            </w:r>
          </w:p>
        </w:tc>
      </w:tr>
      <w:bookmarkEnd w:id="6"/>
    </w:tbl>
    <w:p w14:paraId="62E594AA" w14:textId="77777777" w:rsidR="004177FE" w:rsidRPr="00583834" w:rsidRDefault="004177FE" w:rsidP="008F6692">
      <w:pPr>
        <w:spacing w:line="360" w:lineRule="auto"/>
        <w:jc w:val="both"/>
        <w:rPr>
          <w:rFonts w:ascii="David" w:hAnsi="David"/>
          <w:noProof w:val="0"/>
          <w:rtl/>
        </w:rPr>
      </w:pPr>
    </w:p>
    <w:p w14:paraId="1C8529E2" w14:textId="77777777" w:rsidR="001B567C" w:rsidRPr="00583834" w:rsidRDefault="001B567C" w:rsidP="008F6692">
      <w:pPr>
        <w:pStyle w:val="1"/>
        <w:numPr>
          <w:ilvl w:val="0"/>
          <w:numId w:val="1"/>
        </w:numPr>
        <w:spacing w:before="0" w:line="360" w:lineRule="auto"/>
        <w:ind w:left="360"/>
        <w:jc w:val="both"/>
        <w:rPr>
          <w:rFonts w:ascii="David" w:hAnsi="David" w:cs="David"/>
          <w:b/>
          <w:bCs/>
          <w:noProof w:val="0"/>
          <w:color w:val="auto"/>
          <w:sz w:val="24"/>
          <w:szCs w:val="24"/>
          <w:u w:val="single"/>
          <w:rtl/>
        </w:rPr>
      </w:pPr>
      <w:r w:rsidRPr="00583834">
        <w:rPr>
          <w:rFonts w:ascii="David" w:hAnsi="David" w:cs="David"/>
          <w:b/>
          <w:bCs/>
          <w:noProof w:val="0"/>
          <w:color w:val="auto"/>
          <w:sz w:val="24"/>
          <w:szCs w:val="24"/>
          <w:u w:val="single"/>
          <w:rtl/>
        </w:rPr>
        <w:t>רקע עובדתי</w:t>
      </w:r>
    </w:p>
    <w:p w14:paraId="3BA47AB3" w14:textId="77777777" w:rsidR="001B567C" w:rsidRPr="00583834" w:rsidRDefault="001B567C" w:rsidP="008F6692">
      <w:pPr>
        <w:pStyle w:val="ListParagraph"/>
        <w:numPr>
          <w:ilvl w:val="0"/>
          <w:numId w:val="2"/>
        </w:numPr>
        <w:spacing w:after="0"/>
        <w:ind w:left="-58"/>
        <w:rPr>
          <w:rFonts w:ascii="David" w:hAnsi="David" w:cs="David"/>
          <w:sz w:val="24"/>
          <w:szCs w:val="24"/>
          <w:rtl/>
        </w:rPr>
      </w:pPr>
      <w:r w:rsidRPr="00583834">
        <w:rPr>
          <w:rFonts w:ascii="David" w:hAnsi="David" w:cs="David"/>
          <w:sz w:val="24"/>
          <w:szCs w:val="24"/>
          <w:rtl/>
        </w:rPr>
        <w:t xml:space="preserve">הנאשם הורשע על יסוד הודאתו בעבירה של </w:t>
      </w:r>
      <w:r w:rsidRPr="00583834">
        <w:rPr>
          <w:rFonts w:ascii="David" w:hAnsi="David" w:cs="David"/>
          <w:b/>
          <w:bCs/>
          <w:sz w:val="24"/>
          <w:szCs w:val="24"/>
          <w:rtl/>
        </w:rPr>
        <w:t>החזקת סם שלא לצריכה עצמית</w:t>
      </w:r>
      <w:r w:rsidRPr="00583834">
        <w:rPr>
          <w:rFonts w:ascii="David" w:hAnsi="David" w:cs="David"/>
          <w:sz w:val="24"/>
          <w:szCs w:val="24"/>
          <w:rtl/>
        </w:rPr>
        <w:t xml:space="preserve">, לפי </w:t>
      </w:r>
      <w:hyperlink r:id="rId20" w:history="1">
        <w:r w:rsidR="00DF4349" w:rsidRPr="00DF4349">
          <w:rPr>
            <w:rStyle w:val="Hyperlink"/>
            <w:rFonts w:ascii="David" w:hAnsi="David" w:cs="David"/>
            <w:sz w:val="24"/>
            <w:szCs w:val="24"/>
            <w:rtl/>
          </w:rPr>
          <w:t>סעיפים 7(א)</w:t>
        </w:r>
      </w:hyperlink>
      <w:r w:rsidRPr="00583834">
        <w:rPr>
          <w:rFonts w:ascii="David" w:hAnsi="David" w:cs="David"/>
          <w:sz w:val="24"/>
          <w:szCs w:val="24"/>
          <w:rtl/>
        </w:rPr>
        <w:t xml:space="preserve"> + </w:t>
      </w:r>
      <w:hyperlink r:id="rId21" w:history="1">
        <w:r w:rsidR="00DF4349" w:rsidRPr="00DF4349">
          <w:rPr>
            <w:rStyle w:val="Hyperlink"/>
            <w:rFonts w:ascii="David" w:hAnsi="David" w:cs="David"/>
            <w:sz w:val="24"/>
            <w:szCs w:val="24"/>
            <w:rtl/>
          </w:rPr>
          <w:t>7(ג)</w:t>
        </w:r>
      </w:hyperlink>
      <w:r w:rsidRPr="00583834">
        <w:rPr>
          <w:rFonts w:ascii="David" w:hAnsi="David" w:cs="David"/>
          <w:sz w:val="24"/>
          <w:szCs w:val="24"/>
          <w:rtl/>
        </w:rPr>
        <w:t xml:space="preserve"> רישא ל</w:t>
      </w:r>
      <w:hyperlink r:id="rId22" w:history="1">
        <w:r w:rsidR="004177FE" w:rsidRPr="004177FE">
          <w:rPr>
            <w:rFonts w:ascii="David" w:hAnsi="David" w:cs="David"/>
            <w:color w:val="0000FF"/>
            <w:sz w:val="24"/>
            <w:szCs w:val="24"/>
            <w:u w:val="single"/>
            <w:rtl/>
          </w:rPr>
          <w:t>פקודת הסמים המסוכנים</w:t>
        </w:r>
      </w:hyperlink>
      <w:r w:rsidRPr="00583834">
        <w:rPr>
          <w:rFonts w:ascii="David" w:hAnsi="David" w:cs="David"/>
          <w:sz w:val="24"/>
          <w:szCs w:val="24"/>
          <w:rtl/>
        </w:rPr>
        <w:t xml:space="preserve"> [נוסח חדש], התשל"ג-1973 (להלן: </w:t>
      </w:r>
      <w:r w:rsidRPr="00583834">
        <w:rPr>
          <w:rFonts w:ascii="David" w:hAnsi="David" w:cs="David"/>
          <w:b/>
          <w:bCs/>
          <w:sz w:val="24"/>
          <w:szCs w:val="24"/>
          <w:rtl/>
        </w:rPr>
        <w:t>"הפקודה"</w:t>
      </w:r>
      <w:r w:rsidRPr="00583834">
        <w:rPr>
          <w:rFonts w:ascii="David" w:hAnsi="David" w:cs="David"/>
          <w:sz w:val="24"/>
          <w:szCs w:val="24"/>
          <w:rtl/>
        </w:rPr>
        <w:t xml:space="preserve">). </w:t>
      </w:r>
    </w:p>
    <w:p w14:paraId="3003F653" w14:textId="77777777" w:rsidR="001B567C" w:rsidRPr="00583834" w:rsidRDefault="001B567C" w:rsidP="008F6692">
      <w:pPr>
        <w:pStyle w:val="ListParagraph"/>
        <w:numPr>
          <w:ilvl w:val="0"/>
          <w:numId w:val="2"/>
        </w:numPr>
        <w:spacing w:after="0"/>
        <w:ind w:left="-58"/>
        <w:rPr>
          <w:rFonts w:ascii="David" w:hAnsi="David" w:cs="David"/>
          <w:sz w:val="24"/>
          <w:szCs w:val="24"/>
        </w:rPr>
      </w:pPr>
      <w:r w:rsidRPr="00583834">
        <w:rPr>
          <w:rFonts w:ascii="David" w:hAnsi="David" w:cs="David"/>
          <w:sz w:val="24"/>
          <w:szCs w:val="24"/>
          <w:rtl/>
        </w:rPr>
        <w:t>כפי הנטען בכתב האישום המתוקן, ביום 30.12.2018, בסמוך לשעה 18:25, שהה הנאשם ברכבו ברח' שדרות אורי צבי גרינברג, בבאר שבע.</w:t>
      </w:r>
    </w:p>
    <w:p w14:paraId="230DAB11" w14:textId="77777777" w:rsidR="001B567C" w:rsidRPr="00583834" w:rsidRDefault="001B567C" w:rsidP="008F6692">
      <w:pPr>
        <w:pStyle w:val="ListParagraph"/>
        <w:numPr>
          <w:ilvl w:val="0"/>
          <w:numId w:val="2"/>
        </w:numPr>
        <w:spacing w:after="0"/>
        <w:ind w:left="-58"/>
        <w:rPr>
          <w:rFonts w:ascii="David" w:hAnsi="David" w:cs="David"/>
          <w:sz w:val="24"/>
          <w:szCs w:val="24"/>
        </w:rPr>
      </w:pPr>
      <w:r w:rsidRPr="00583834">
        <w:rPr>
          <w:rFonts w:ascii="David" w:hAnsi="David" w:cs="David"/>
          <w:sz w:val="24"/>
          <w:szCs w:val="24"/>
          <w:rtl/>
        </w:rPr>
        <w:t xml:space="preserve">באותו המועד, החזיק הנאשם בסם מסוכן מסוג קנבוס במשקל כולל של כ-500 גרם נטו כמפורט להלן: בקופסת נעלים, בתוך תא מטען הרכב, החזיק הנאשם בסם מסוכן במשקל של 250 גרם מחולק ל-10 שקיות שונות; בצדו הימני של המושב האחורי של הרכב, בתוך תיק בצבע שחור, החזיק הנאשם בסם מסוכן במשקל של 249.88 גרם מחולק לשקיות. </w:t>
      </w:r>
    </w:p>
    <w:p w14:paraId="5E6867A4" w14:textId="77777777" w:rsidR="001B567C" w:rsidRPr="00583834" w:rsidRDefault="001B567C" w:rsidP="008F6692">
      <w:pPr>
        <w:pStyle w:val="ListParagraph"/>
        <w:numPr>
          <w:ilvl w:val="0"/>
          <w:numId w:val="2"/>
        </w:numPr>
        <w:spacing w:after="0"/>
        <w:ind w:left="-58"/>
        <w:rPr>
          <w:rFonts w:ascii="David" w:hAnsi="David" w:cs="David"/>
          <w:sz w:val="24"/>
          <w:szCs w:val="24"/>
        </w:rPr>
      </w:pPr>
      <w:r w:rsidRPr="00583834">
        <w:rPr>
          <w:rFonts w:ascii="David" w:hAnsi="David" w:cs="David"/>
          <w:sz w:val="24"/>
          <w:szCs w:val="24"/>
          <w:rtl/>
        </w:rPr>
        <w:t xml:space="preserve">במסגרת הסדר הטיעון הופנה הנאשם לשירות המבחן על מנת שיתקבל תסקיר בעניינו, תוך שהצדדים לא הגיעו להסכמות בעניין העונש. </w:t>
      </w:r>
    </w:p>
    <w:p w14:paraId="665CEED2" w14:textId="77777777" w:rsidR="001B567C" w:rsidRPr="00583834" w:rsidRDefault="001B567C" w:rsidP="008F6692">
      <w:pPr>
        <w:pStyle w:val="12"/>
        <w:numPr>
          <w:ilvl w:val="0"/>
          <w:numId w:val="2"/>
        </w:numPr>
        <w:spacing w:line="360" w:lineRule="auto"/>
        <w:ind w:left="-58"/>
        <w:contextualSpacing/>
        <w:jc w:val="both"/>
        <w:rPr>
          <w:rFonts w:ascii="David" w:hAnsi="David" w:cs="David"/>
        </w:rPr>
      </w:pPr>
      <w:r w:rsidRPr="00583834">
        <w:rPr>
          <w:rFonts w:ascii="David" w:hAnsi="David" w:cs="David"/>
          <w:rtl/>
        </w:rPr>
        <w:t>בעניינו של הנאשם התקבלו</w:t>
      </w:r>
      <w:r w:rsidRPr="00583834">
        <w:rPr>
          <w:rFonts w:ascii="David" w:hAnsi="David" w:cs="David"/>
          <w:b/>
          <w:bCs/>
          <w:rtl/>
        </w:rPr>
        <w:t xml:space="preserve"> מספר תסקירים </w:t>
      </w:r>
      <w:r w:rsidRPr="00583834">
        <w:rPr>
          <w:rFonts w:ascii="David" w:hAnsi="David" w:cs="David"/>
          <w:rtl/>
        </w:rPr>
        <w:t>הנושאים אופי חיובי, ובסופם המלצה להורות על השתת עונשים בדמות צו של"צ, צו מבחן וענישה צופה פני עתיד. בגוף התסקירים, עומד שירות המבחן על קורות חייו וחיי משפחתו של הנאשם, על מאפייניו האישיותיים, יחסו לעבירה, ועל ההליך הטיפולי שעובר הנאשם במסגרת התיק שבגינו הוא נותן את הדין כיום. מטעמים של צנעת הפרט לא אעלה עלי גזר הדין את כל המפורט בתסקירים האמורים, מלבד אותם נתונים הרלוונטיים לשאלת העונש שאליהם אתייחס בהמשך.</w:t>
      </w:r>
    </w:p>
    <w:p w14:paraId="1642CBE1" w14:textId="77777777" w:rsidR="001B567C" w:rsidRDefault="001B567C" w:rsidP="008F6692">
      <w:pPr>
        <w:pStyle w:val="ListParagraph"/>
        <w:numPr>
          <w:ilvl w:val="0"/>
          <w:numId w:val="2"/>
        </w:numPr>
        <w:spacing w:after="0"/>
        <w:ind w:left="-58"/>
        <w:rPr>
          <w:rFonts w:ascii="David" w:hAnsi="David" w:cs="David"/>
          <w:sz w:val="24"/>
          <w:szCs w:val="24"/>
        </w:rPr>
      </w:pPr>
      <w:r w:rsidRPr="00583834">
        <w:rPr>
          <w:rFonts w:ascii="David" w:hAnsi="David" w:cs="David"/>
          <w:b/>
          <w:bCs/>
          <w:sz w:val="24"/>
          <w:szCs w:val="24"/>
          <w:rtl/>
        </w:rPr>
        <w:t xml:space="preserve">מחוות דעת הממונה על עבודות השירות אשר התקבלה ביום 31.05.2020, </w:t>
      </w:r>
      <w:r w:rsidRPr="00583834">
        <w:rPr>
          <w:rFonts w:ascii="David" w:hAnsi="David" w:cs="David"/>
          <w:sz w:val="24"/>
          <w:szCs w:val="24"/>
          <w:rtl/>
        </w:rPr>
        <w:t xml:space="preserve">עולה כי הנאשם מתאים לביצוע עבודות שירות. </w:t>
      </w:r>
    </w:p>
    <w:p w14:paraId="1B942532" w14:textId="77777777" w:rsidR="001B567C" w:rsidRPr="00583834" w:rsidRDefault="001B567C" w:rsidP="008F6692">
      <w:pPr>
        <w:pStyle w:val="ListParagraph"/>
        <w:spacing w:after="0"/>
        <w:ind w:left="-58" w:right="6172" w:firstLine="0"/>
        <w:rPr>
          <w:rFonts w:ascii="David" w:hAnsi="David" w:cs="David"/>
          <w:sz w:val="24"/>
          <w:szCs w:val="24"/>
        </w:rPr>
      </w:pPr>
    </w:p>
    <w:p w14:paraId="1D63BA52" w14:textId="77777777" w:rsidR="001B567C" w:rsidRPr="00583834" w:rsidRDefault="001B567C" w:rsidP="008F6692">
      <w:pPr>
        <w:pStyle w:val="1"/>
        <w:numPr>
          <w:ilvl w:val="0"/>
          <w:numId w:val="1"/>
        </w:numPr>
        <w:spacing w:before="0" w:line="360" w:lineRule="auto"/>
        <w:ind w:left="360"/>
        <w:jc w:val="both"/>
        <w:rPr>
          <w:rFonts w:ascii="David" w:hAnsi="David" w:cs="David"/>
          <w:b/>
          <w:bCs/>
          <w:color w:val="auto"/>
          <w:sz w:val="24"/>
          <w:szCs w:val="24"/>
          <w:u w:val="single"/>
        </w:rPr>
      </w:pPr>
      <w:r w:rsidRPr="00583834">
        <w:rPr>
          <w:rFonts w:ascii="David" w:hAnsi="David" w:cs="David"/>
          <w:b/>
          <w:bCs/>
          <w:noProof w:val="0"/>
          <w:color w:val="auto"/>
          <w:sz w:val="24"/>
          <w:szCs w:val="24"/>
          <w:u w:val="single"/>
          <w:rtl/>
        </w:rPr>
        <w:t>טיעוני הצדדים</w:t>
      </w:r>
    </w:p>
    <w:p w14:paraId="15EF9663" w14:textId="77777777" w:rsidR="001B567C" w:rsidRPr="00583834" w:rsidRDefault="001B567C" w:rsidP="008F6692">
      <w:pPr>
        <w:pStyle w:val="ListParagraph"/>
        <w:numPr>
          <w:ilvl w:val="0"/>
          <w:numId w:val="2"/>
        </w:numPr>
        <w:spacing w:after="0"/>
        <w:ind w:left="-58"/>
        <w:rPr>
          <w:rFonts w:ascii="David" w:hAnsi="David" w:cs="David"/>
          <w:sz w:val="24"/>
          <w:szCs w:val="24"/>
          <w:rtl/>
        </w:rPr>
      </w:pPr>
      <w:r w:rsidRPr="00583834">
        <w:rPr>
          <w:rFonts w:ascii="David" w:hAnsi="David" w:cs="David"/>
          <w:sz w:val="24"/>
          <w:szCs w:val="24"/>
          <w:rtl/>
        </w:rPr>
        <w:t xml:space="preserve">בא כוח המאשימה עמד על חומרת המעשים המיוחסים לנאשם ועל נסיבות ביצוע העבירה, תוך שהדגיש את כמות הסם הרבה שהייתה פזורה בשני מיקומים שונים ברכב , כאשר מחצית מכמות הסם הייתה מחולקת ל-10 שקיות שונות </w:t>
      </w:r>
      <w:r w:rsidRPr="00583834">
        <w:rPr>
          <w:rFonts w:ascii="David" w:hAnsi="David" w:cs="David"/>
          <w:b/>
          <w:bCs/>
          <w:i/>
          <w:iCs/>
          <w:sz w:val="24"/>
          <w:szCs w:val="24"/>
          <w:rtl/>
        </w:rPr>
        <w:t xml:space="preserve">– </w:t>
      </w:r>
      <w:r w:rsidRPr="00583834">
        <w:rPr>
          <w:rFonts w:ascii="David" w:hAnsi="David" w:cs="David"/>
          <w:sz w:val="24"/>
          <w:szCs w:val="24"/>
          <w:rtl/>
        </w:rPr>
        <w:t xml:space="preserve">דבר שיש בו להעיד לדידו, על כך שהמדובר בנסיבות של </w:t>
      </w:r>
      <w:r w:rsidRPr="00583834">
        <w:rPr>
          <w:rFonts w:ascii="David" w:hAnsi="David" w:cs="David"/>
          <w:sz w:val="24"/>
          <w:szCs w:val="24"/>
          <w:rtl/>
        </w:rPr>
        <w:lastRenderedPageBreak/>
        <w:t xml:space="preserve">סחר בסם מסוכן ועל כוונת הנאשם להפיצו. לשיטת המאשימה, מתחם העונש ההולם במקרה הנדון נע בין 12-6 חודשים מאסר בפועל וכי בהעדר שיקולי שיקום משמעותיים יש למקם את עונשו של הנאשם ברף הבינוני־נמוך של המתחם ולהשית עליו עונש מאסר שיכול וירוצה בעבודות שירות וענישה נלווית ובכלל זה פסילה בפועל. </w:t>
      </w:r>
    </w:p>
    <w:p w14:paraId="23690917" w14:textId="77777777" w:rsidR="001B567C" w:rsidRPr="00583834" w:rsidRDefault="001B567C" w:rsidP="008F6692">
      <w:pPr>
        <w:pStyle w:val="ListParagraph"/>
        <w:numPr>
          <w:ilvl w:val="0"/>
          <w:numId w:val="2"/>
        </w:numPr>
        <w:spacing w:after="0"/>
        <w:ind w:left="-58"/>
        <w:rPr>
          <w:rFonts w:ascii="David" w:hAnsi="David" w:cs="David"/>
          <w:sz w:val="24"/>
          <w:szCs w:val="24"/>
        </w:rPr>
      </w:pPr>
      <w:r w:rsidRPr="00583834">
        <w:rPr>
          <w:rFonts w:ascii="David" w:hAnsi="David" w:cs="David"/>
          <w:sz w:val="24"/>
          <w:szCs w:val="24"/>
          <w:rtl/>
        </w:rPr>
        <w:t xml:space="preserve">מנגד, בא כוח הנאשם לא חלק על המתחם אותו הציגה המאשימה ואולם, ביקש לסטות הימנו לקולה ולבכר את הפן השיקומי ולהשית על הנאשם הענישה שהומלצה על ידי שירות המבחן. בעניין זה, הפנה הסנגור לגילו הצעיר של הנאשם הן כיום והן בעת ביצוע העבירה, ולעובדה כי הלה הודה ונטל אחריות מלאה על מעשיו. כמו כן, הפנה הסנגור לתסקירים החיוביים שהתקבלו בעניינו של הנאשם, ולהליך השיקומי שהלה עובר במסגרת שירות המבחן. </w:t>
      </w:r>
    </w:p>
    <w:p w14:paraId="0F8E88E1" w14:textId="77777777" w:rsidR="001B567C" w:rsidRDefault="001B567C" w:rsidP="008F6692">
      <w:pPr>
        <w:pStyle w:val="ListParagraph"/>
        <w:numPr>
          <w:ilvl w:val="0"/>
          <w:numId w:val="2"/>
        </w:numPr>
        <w:spacing w:after="0"/>
        <w:ind w:left="-58"/>
        <w:rPr>
          <w:rFonts w:ascii="David" w:hAnsi="David" w:cs="David"/>
          <w:sz w:val="24"/>
          <w:szCs w:val="24"/>
        </w:rPr>
      </w:pPr>
      <w:r w:rsidRPr="00583834">
        <w:rPr>
          <w:rFonts w:ascii="David" w:hAnsi="David" w:cs="David"/>
          <w:sz w:val="24"/>
          <w:szCs w:val="24"/>
          <w:rtl/>
        </w:rPr>
        <w:t xml:space="preserve">הנאשם שקיבל את "זכות המילה האחרונה", טען כי הוא לוקח אחריות מלאה לעבירה המיוחסת לו בכתב האישום המתוקן. עוד טען הנאשם, כי הוא מבקש לחזור לשגרת חיים נורמטיבית, תוך שהתחייב להמשיך בקשר הטיפולי עם שירות המבחן. </w:t>
      </w:r>
    </w:p>
    <w:p w14:paraId="6A25EB30" w14:textId="77777777" w:rsidR="001B567C" w:rsidRPr="00583834" w:rsidRDefault="001B567C" w:rsidP="008F6692">
      <w:pPr>
        <w:pStyle w:val="ListParagraph"/>
        <w:spacing w:after="0"/>
        <w:ind w:left="-58" w:right="6172" w:firstLine="0"/>
        <w:rPr>
          <w:rFonts w:ascii="David" w:hAnsi="David" w:cs="David"/>
          <w:sz w:val="24"/>
          <w:szCs w:val="24"/>
        </w:rPr>
      </w:pPr>
    </w:p>
    <w:p w14:paraId="4BBC8D45" w14:textId="77777777" w:rsidR="001B567C" w:rsidRPr="00583834" w:rsidRDefault="001B567C" w:rsidP="008F6692">
      <w:pPr>
        <w:pStyle w:val="1"/>
        <w:spacing w:before="0" w:line="360" w:lineRule="auto"/>
        <w:jc w:val="center"/>
        <w:rPr>
          <w:rFonts w:ascii="David" w:hAnsi="David" w:cs="David"/>
          <w:b/>
          <w:bCs/>
          <w:color w:val="auto"/>
          <w:sz w:val="28"/>
          <w:szCs w:val="28"/>
          <w:u w:val="single"/>
        </w:rPr>
      </w:pPr>
      <w:r w:rsidRPr="00583834">
        <w:rPr>
          <w:rFonts w:ascii="David" w:hAnsi="David" w:cs="David"/>
          <w:b/>
          <w:bCs/>
          <w:noProof w:val="0"/>
          <w:color w:val="auto"/>
          <w:sz w:val="28"/>
          <w:szCs w:val="28"/>
          <w:u w:val="single"/>
          <w:rtl/>
        </w:rPr>
        <w:t>דיון והכרעה</w:t>
      </w:r>
    </w:p>
    <w:p w14:paraId="1B845B12" w14:textId="77777777" w:rsidR="001B567C" w:rsidRPr="00583834" w:rsidRDefault="001B567C" w:rsidP="008F6692">
      <w:pPr>
        <w:pStyle w:val="1"/>
        <w:numPr>
          <w:ilvl w:val="0"/>
          <w:numId w:val="1"/>
        </w:numPr>
        <w:spacing w:before="0" w:line="360" w:lineRule="auto"/>
        <w:ind w:left="360"/>
        <w:jc w:val="both"/>
        <w:rPr>
          <w:rFonts w:ascii="David" w:hAnsi="David" w:cs="David"/>
          <w:b/>
          <w:bCs/>
          <w:noProof w:val="0"/>
          <w:color w:val="auto"/>
          <w:sz w:val="24"/>
          <w:szCs w:val="24"/>
          <w:u w:val="single"/>
          <w:rtl/>
        </w:rPr>
      </w:pPr>
      <w:r w:rsidRPr="00583834">
        <w:rPr>
          <w:rFonts w:ascii="David" w:hAnsi="David" w:cs="David"/>
          <w:b/>
          <w:bCs/>
          <w:noProof w:val="0"/>
          <w:color w:val="auto"/>
          <w:sz w:val="24"/>
          <w:szCs w:val="24"/>
          <w:u w:val="single"/>
          <w:rtl/>
        </w:rPr>
        <w:t>קביעת מתחם העונש ההולם</w:t>
      </w:r>
    </w:p>
    <w:p w14:paraId="3FA6948F" w14:textId="77777777" w:rsidR="001B567C" w:rsidRPr="00583834" w:rsidRDefault="001B567C" w:rsidP="008F6692">
      <w:pPr>
        <w:pStyle w:val="ListParagraph"/>
        <w:numPr>
          <w:ilvl w:val="0"/>
          <w:numId w:val="2"/>
        </w:numPr>
        <w:spacing w:after="0"/>
        <w:ind w:left="-58" w:hanging="425"/>
        <w:rPr>
          <w:rFonts w:ascii="David" w:hAnsi="David" w:cs="David"/>
          <w:sz w:val="24"/>
          <w:szCs w:val="24"/>
        </w:rPr>
      </w:pPr>
      <w:r w:rsidRPr="00583834">
        <w:rPr>
          <w:rFonts w:ascii="David" w:hAnsi="David" w:cs="David"/>
          <w:sz w:val="24"/>
          <w:szCs w:val="24"/>
          <w:rtl/>
        </w:rPr>
        <w:t xml:space="preserve">כאמור </w:t>
      </w:r>
      <w:hyperlink r:id="rId23" w:history="1">
        <w:r w:rsidR="00DF4349" w:rsidRPr="00DF4349">
          <w:rPr>
            <w:rStyle w:val="Hyperlink"/>
            <w:rFonts w:ascii="David" w:hAnsi="David" w:cs="David"/>
            <w:sz w:val="24"/>
            <w:szCs w:val="24"/>
            <w:rtl/>
          </w:rPr>
          <w:t>בסעיף 40ג(א)</w:t>
        </w:r>
      </w:hyperlink>
      <w:r w:rsidRPr="00583834">
        <w:rPr>
          <w:rFonts w:ascii="David" w:hAnsi="David" w:cs="David"/>
          <w:sz w:val="24"/>
          <w:szCs w:val="24"/>
          <w:rtl/>
        </w:rPr>
        <w:t xml:space="preserve"> ל</w:t>
      </w:r>
      <w:hyperlink r:id="rId24" w:history="1">
        <w:r w:rsidR="004177FE" w:rsidRPr="004177FE">
          <w:rPr>
            <w:rFonts w:ascii="David" w:hAnsi="David" w:cs="David"/>
            <w:color w:val="0000FF"/>
            <w:sz w:val="24"/>
            <w:szCs w:val="24"/>
            <w:u w:val="single"/>
            <w:rtl/>
          </w:rPr>
          <w:t>חוק העונשין</w:t>
        </w:r>
      </w:hyperlink>
      <w:r w:rsidRPr="00583834">
        <w:rPr>
          <w:rFonts w:ascii="David" w:hAnsi="David" w:cs="David"/>
          <w:sz w:val="24"/>
          <w:szCs w:val="24"/>
          <w:rtl/>
        </w:rPr>
        <w:t xml:space="preserve">, התשל"ז-1977 (להלן: </w:t>
      </w:r>
      <w:r w:rsidRPr="00583834">
        <w:rPr>
          <w:rFonts w:ascii="David" w:hAnsi="David" w:cs="David"/>
          <w:b/>
          <w:bCs/>
          <w:sz w:val="24"/>
          <w:szCs w:val="24"/>
          <w:rtl/>
        </w:rPr>
        <w:t>"חוק העונשין"</w:t>
      </w:r>
      <w:r w:rsidRPr="00583834">
        <w:rPr>
          <w:rFonts w:ascii="David" w:hAnsi="David" w:cs="David"/>
          <w:sz w:val="24"/>
          <w:szCs w:val="24"/>
          <w:rtl/>
        </w:rPr>
        <w:t>), קביעת מתחם העונש ההולם תיעשה בהתאם לעקרון ההלימה (הוא העיקרון המנחה בענישה), תוך התחשבות בנסיבות הקשורות בביצוע העבירה, בערכים החברתיים שנפגעו כתוצאה מביצועה, במידת הפגיעה בהם ובמדיניות הענישה הנוהגת.</w:t>
      </w:r>
    </w:p>
    <w:p w14:paraId="749E15AD" w14:textId="77777777" w:rsidR="001B567C" w:rsidRPr="00583834" w:rsidRDefault="001B567C" w:rsidP="008F6692">
      <w:pPr>
        <w:pStyle w:val="ListParagraph"/>
        <w:numPr>
          <w:ilvl w:val="0"/>
          <w:numId w:val="2"/>
        </w:numPr>
        <w:spacing w:after="0"/>
        <w:ind w:left="-58" w:hanging="425"/>
        <w:rPr>
          <w:rFonts w:ascii="David" w:hAnsi="David" w:cs="David"/>
          <w:sz w:val="24"/>
          <w:szCs w:val="24"/>
        </w:rPr>
      </w:pPr>
      <w:r w:rsidRPr="00583834">
        <w:rPr>
          <w:rFonts w:ascii="David" w:hAnsi="David" w:cs="David"/>
          <w:sz w:val="24"/>
          <w:szCs w:val="24"/>
          <w:rtl/>
        </w:rPr>
        <w:t xml:space="preserve">אשר </w:t>
      </w:r>
      <w:r w:rsidRPr="00583834">
        <w:rPr>
          <w:rFonts w:ascii="David" w:hAnsi="David" w:cs="David"/>
          <w:b/>
          <w:bCs/>
          <w:sz w:val="24"/>
          <w:szCs w:val="24"/>
          <w:rtl/>
        </w:rPr>
        <w:t>לערכים החברתיים המוגנים</w:t>
      </w:r>
      <w:r w:rsidRPr="00583834">
        <w:rPr>
          <w:rFonts w:ascii="David" w:hAnsi="David" w:cs="David"/>
          <w:sz w:val="24"/>
          <w:szCs w:val="24"/>
          <w:rtl/>
        </w:rPr>
        <w:t xml:space="preserve"> אשר נפגעו כתוצאה ממעשיו של הנאשם, נדמה כי אין צורך להכביר מילים בנוגע לחומרה הרבה הכרוכה בעבירות הסמים. </w:t>
      </w:r>
      <w:hyperlink r:id="rId25" w:history="1">
        <w:r w:rsidR="004177FE" w:rsidRPr="004177FE">
          <w:rPr>
            <w:rFonts w:ascii="David" w:hAnsi="David" w:cs="David"/>
            <w:color w:val="0000FF"/>
            <w:sz w:val="24"/>
            <w:szCs w:val="24"/>
            <w:u w:val="single"/>
            <w:rtl/>
          </w:rPr>
          <w:t>פקודת הסמים המסוכנים</w:t>
        </w:r>
      </w:hyperlink>
      <w:r w:rsidRPr="00583834">
        <w:rPr>
          <w:rFonts w:ascii="David" w:hAnsi="David" w:cs="David"/>
          <w:sz w:val="24"/>
          <w:szCs w:val="24"/>
          <w:rtl/>
        </w:rPr>
        <w:t xml:space="preserve"> נחקקה על מנת להגן על ערכים חברתיים מרכזיים ובראשם החובה להגן על שלומו של הציבור, על בריאותו, על בטחונו האישי ועל רכושו. בית המשפט העליון קבע בשורה ארוכה של פסקי דין כי נגע הסמים פשה בארצנו כמגיפה ומשכך, מצווים בתי המשפט לתרום את חלקם במלחמה בנגע זה באמצעות הטלת עונשים חמורים ומרתיעים, וכי מי שנגרר אחרי מעשי עבירה המסכנים חיי אדם בצורה מפליגה, צריך לדעת אל-נכון כי אם ייתפס יטופל עניינו בכל חומרת הדין (ראו לעניין זה, למשל, </w:t>
      </w:r>
      <w:hyperlink r:id="rId26" w:history="1">
        <w:r w:rsidR="004177FE" w:rsidRPr="004177FE">
          <w:rPr>
            <w:rFonts w:ascii="David" w:hAnsi="David" w:cs="David"/>
            <w:color w:val="0000FF"/>
            <w:sz w:val="24"/>
            <w:szCs w:val="24"/>
            <w:u w:val="single"/>
            <w:rtl/>
          </w:rPr>
          <w:t>ע"פ 575/88</w:t>
        </w:r>
      </w:hyperlink>
      <w:r w:rsidRPr="00583834">
        <w:rPr>
          <w:rFonts w:ascii="David" w:hAnsi="David" w:cs="David"/>
          <w:sz w:val="24"/>
          <w:szCs w:val="24"/>
          <w:rtl/>
        </w:rPr>
        <w:t xml:space="preserve"> </w:t>
      </w:r>
      <w:r w:rsidRPr="00583834">
        <w:rPr>
          <w:rFonts w:ascii="David" w:hAnsi="David" w:cs="David"/>
          <w:b/>
          <w:bCs/>
          <w:sz w:val="24"/>
          <w:szCs w:val="24"/>
          <w:rtl/>
        </w:rPr>
        <w:t>עודה נגד מדינת ישראל</w:t>
      </w:r>
      <w:r w:rsidRPr="00583834">
        <w:rPr>
          <w:rFonts w:ascii="David" w:hAnsi="David" w:cs="David"/>
          <w:sz w:val="24"/>
          <w:szCs w:val="24"/>
          <w:rtl/>
        </w:rPr>
        <w:t xml:space="preserve"> (פורסם במאגרים המשפטיים), </w:t>
      </w:r>
      <w:r w:rsidR="00460099" w:rsidRPr="00460099">
        <w:rPr>
          <w:rFonts w:cs="David"/>
          <w:sz w:val="22"/>
          <w:szCs w:val="24"/>
          <w:rtl/>
        </w:rPr>
        <w:t xml:space="preserve">[פורסם בנבו] </w:t>
      </w:r>
      <w:r w:rsidRPr="00583834">
        <w:rPr>
          <w:rFonts w:ascii="David" w:hAnsi="David" w:cs="David"/>
          <w:sz w:val="24"/>
          <w:szCs w:val="24"/>
          <w:rtl/>
        </w:rPr>
        <w:t xml:space="preserve">(11.12.1988); </w:t>
      </w:r>
      <w:hyperlink r:id="rId27" w:history="1">
        <w:r w:rsidR="004177FE" w:rsidRPr="004177FE">
          <w:rPr>
            <w:rFonts w:ascii="David" w:hAnsi="David" w:cs="David"/>
            <w:color w:val="0000FF"/>
            <w:sz w:val="24"/>
            <w:szCs w:val="24"/>
            <w:u w:val="single"/>
            <w:rtl/>
          </w:rPr>
          <w:t>ע"פ 972/11</w:t>
        </w:r>
      </w:hyperlink>
      <w:r w:rsidRPr="00583834">
        <w:rPr>
          <w:rFonts w:ascii="David" w:hAnsi="David" w:cs="David"/>
          <w:sz w:val="24"/>
          <w:szCs w:val="24"/>
          <w:rtl/>
        </w:rPr>
        <w:t xml:space="preserve"> </w:t>
      </w:r>
      <w:r w:rsidRPr="00583834">
        <w:rPr>
          <w:rFonts w:ascii="David" w:hAnsi="David" w:cs="David"/>
          <w:b/>
          <w:bCs/>
          <w:sz w:val="24"/>
          <w:szCs w:val="24"/>
          <w:rtl/>
        </w:rPr>
        <w:t>מדינת ישראל נגד יניב יונה</w:t>
      </w:r>
      <w:r w:rsidRPr="00583834">
        <w:rPr>
          <w:rFonts w:ascii="David" w:hAnsi="David" w:cs="David"/>
          <w:sz w:val="24"/>
          <w:szCs w:val="24"/>
          <w:rtl/>
        </w:rPr>
        <w:t xml:space="preserve"> (פורסם במאגרים המשפטיים), </w:t>
      </w:r>
      <w:r w:rsidR="00460099" w:rsidRPr="00460099">
        <w:rPr>
          <w:rFonts w:cs="David"/>
          <w:sz w:val="22"/>
          <w:szCs w:val="24"/>
          <w:rtl/>
        </w:rPr>
        <w:t xml:space="preserve">[פורסם בנבו] </w:t>
      </w:r>
      <w:r w:rsidRPr="00583834">
        <w:rPr>
          <w:rFonts w:ascii="David" w:hAnsi="David" w:cs="David"/>
          <w:sz w:val="24"/>
          <w:szCs w:val="24"/>
          <w:rtl/>
        </w:rPr>
        <w:t xml:space="preserve">(04.07.2012); </w:t>
      </w:r>
      <w:hyperlink r:id="rId28" w:history="1">
        <w:r w:rsidR="004177FE" w:rsidRPr="004177FE">
          <w:rPr>
            <w:rFonts w:ascii="David" w:hAnsi="David" w:cs="David"/>
            <w:color w:val="0000FF"/>
            <w:sz w:val="24"/>
            <w:szCs w:val="24"/>
            <w:u w:val="single"/>
            <w:rtl/>
          </w:rPr>
          <w:t>ע"פ 3117/12</w:t>
        </w:r>
      </w:hyperlink>
      <w:r w:rsidRPr="00583834">
        <w:rPr>
          <w:rFonts w:ascii="David" w:hAnsi="David" w:cs="David"/>
          <w:sz w:val="24"/>
          <w:szCs w:val="24"/>
          <w:rtl/>
        </w:rPr>
        <w:t xml:space="preserve"> </w:t>
      </w:r>
      <w:r w:rsidRPr="00583834">
        <w:rPr>
          <w:rFonts w:ascii="David" w:hAnsi="David" w:cs="David"/>
          <w:b/>
          <w:bCs/>
          <w:sz w:val="24"/>
          <w:szCs w:val="24"/>
          <w:rtl/>
        </w:rPr>
        <w:t>ארביב נ' מדינת ישראל</w:t>
      </w:r>
      <w:r w:rsidRPr="00583834">
        <w:rPr>
          <w:rFonts w:ascii="David" w:hAnsi="David" w:cs="David"/>
          <w:sz w:val="24"/>
          <w:szCs w:val="24"/>
          <w:rtl/>
        </w:rPr>
        <w:t xml:space="preserve"> (פורסם במאגרים המשפטיים), </w:t>
      </w:r>
      <w:r w:rsidR="00460099" w:rsidRPr="00460099">
        <w:rPr>
          <w:rFonts w:cs="David"/>
          <w:sz w:val="22"/>
          <w:szCs w:val="24"/>
          <w:rtl/>
        </w:rPr>
        <w:t xml:space="preserve">[פורסם בנבו] </w:t>
      </w:r>
      <w:r w:rsidRPr="00583834">
        <w:rPr>
          <w:rFonts w:ascii="David" w:hAnsi="David" w:cs="David"/>
          <w:sz w:val="24"/>
          <w:szCs w:val="24"/>
          <w:rtl/>
        </w:rPr>
        <w:t>(06.09.2012)). (הדברים נאמרים באופן כללי, כאשר ברי כי שיקול ההרתעה אינו בא במניין השיקולים שנשקלים לצורך קביעת מתחם העונש ההולם).</w:t>
      </w:r>
    </w:p>
    <w:p w14:paraId="6FB284FB" w14:textId="77777777" w:rsidR="001B567C" w:rsidRPr="00583834" w:rsidRDefault="001B567C" w:rsidP="008F6692">
      <w:pPr>
        <w:pStyle w:val="ListParagraph"/>
        <w:numPr>
          <w:ilvl w:val="0"/>
          <w:numId w:val="2"/>
        </w:numPr>
        <w:spacing w:after="0"/>
        <w:ind w:left="-58"/>
        <w:rPr>
          <w:rFonts w:ascii="David" w:hAnsi="David" w:cs="David"/>
          <w:sz w:val="24"/>
          <w:szCs w:val="24"/>
        </w:rPr>
      </w:pPr>
      <w:r w:rsidRPr="00583834">
        <w:rPr>
          <w:rFonts w:ascii="David" w:hAnsi="David" w:cs="David"/>
          <w:sz w:val="24"/>
          <w:szCs w:val="24"/>
          <w:rtl/>
        </w:rPr>
        <w:t xml:space="preserve">אם לא די באלה, הרי שעל חומרתה היתרה של העבירה אותה ביצע הנאשם, יכול להעיד גם העונש אשר נקבע בצדה. וכך, העונש המרבי בגין ביצוע עבירת החזקת הסם שלא לצריכה עצמית הוא 20 שנות מאסר. </w:t>
      </w:r>
    </w:p>
    <w:p w14:paraId="2EA48A32" w14:textId="77777777" w:rsidR="001B567C" w:rsidRPr="00583834" w:rsidRDefault="001B567C" w:rsidP="008F6692">
      <w:pPr>
        <w:pStyle w:val="ListParagraph"/>
        <w:numPr>
          <w:ilvl w:val="0"/>
          <w:numId w:val="2"/>
        </w:numPr>
        <w:shd w:val="clear" w:color="auto" w:fill="FFFFFF"/>
        <w:spacing w:after="0"/>
        <w:ind w:left="-58"/>
        <w:rPr>
          <w:rFonts w:ascii="David" w:hAnsi="David" w:cs="David"/>
          <w:sz w:val="24"/>
          <w:szCs w:val="24"/>
        </w:rPr>
      </w:pPr>
      <w:r w:rsidRPr="00583834">
        <w:rPr>
          <w:rFonts w:ascii="David" w:hAnsi="David" w:cs="David"/>
          <w:sz w:val="24"/>
          <w:szCs w:val="24"/>
          <w:rtl/>
        </w:rPr>
        <w:t>בשים לב לכמות הסם אותה החזיק הנאשם שלא לצריכתו העצמית, ולאור יתר הנסיבות הקשורות בביצוע העבירה, כפי שיפורט בהמשך, נדמה כי מידת הפגיעה בערכים המוגנים במקרה הנדון מצויה ברף שאיננו נמוך כלל ועיקר.</w:t>
      </w:r>
    </w:p>
    <w:p w14:paraId="79566120" w14:textId="77777777" w:rsidR="001B567C" w:rsidRPr="00583834" w:rsidRDefault="001B567C" w:rsidP="008F6692">
      <w:pPr>
        <w:pStyle w:val="ListParagraph"/>
        <w:numPr>
          <w:ilvl w:val="0"/>
          <w:numId w:val="2"/>
        </w:numPr>
        <w:spacing w:after="0"/>
        <w:ind w:left="-58"/>
        <w:rPr>
          <w:rFonts w:ascii="David" w:hAnsi="David" w:cs="David"/>
          <w:sz w:val="24"/>
          <w:szCs w:val="24"/>
        </w:rPr>
      </w:pPr>
      <w:r w:rsidRPr="00583834">
        <w:rPr>
          <w:rFonts w:ascii="David" w:hAnsi="David" w:cs="David"/>
          <w:sz w:val="24"/>
          <w:szCs w:val="24"/>
          <w:rtl/>
        </w:rPr>
        <w:t xml:space="preserve">בבחינת </w:t>
      </w:r>
      <w:r w:rsidRPr="00583834">
        <w:rPr>
          <w:rFonts w:ascii="David" w:hAnsi="David" w:cs="David"/>
          <w:b/>
          <w:bCs/>
          <w:sz w:val="24"/>
          <w:szCs w:val="24"/>
          <w:rtl/>
        </w:rPr>
        <w:t xml:space="preserve">הנסיבות הקשורות בביצוע העבירה, </w:t>
      </w:r>
      <w:r w:rsidRPr="00583834">
        <w:rPr>
          <w:rFonts w:ascii="David" w:hAnsi="David" w:cs="David"/>
          <w:sz w:val="24"/>
          <w:szCs w:val="24"/>
          <w:rtl/>
        </w:rPr>
        <w:t xml:space="preserve">נתתי דעתי לסוג הסם אותו החזיק הנאשם, כאשר עסקינן בסם הקנבוס שנמנה עם "הסמים הקלים", ואינו מצוי במדרג חומרה גבוה מבין הסמים השונים (והדברים נאמרים מבלי להקל ראש בנזקים שגם סמים "קלים" אלה עלולים להסב לנאשם ולסביבתו). מנגד, ולחומרה, יש ליתן את הדעת לכמות הלא מבוטלת של הסם שמשקלה כ- 500 גרם נטו שהחזיק הנאשם. המדובר בכמות הגבוהה יותר </w:t>
      </w:r>
      <w:r w:rsidRPr="00583834">
        <w:rPr>
          <w:rFonts w:ascii="David" w:hAnsi="David" w:cs="David"/>
          <w:b/>
          <w:bCs/>
          <w:sz w:val="24"/>
          <w:szCs w:val="24"/>
          <w:rtl/>
        </w:rPr>
        <w:t xml:space="preserve">מפי 30 </w:t>
      </w:r>
      <w:r w:rsidRPr="00583834">
        <w:rPr>
          <w:rFonts w:ascii="David" w:hAnsi="David" w:cs="David"/>
          <w:sz w:val="24"/>
          <w:szCs w:val="24"/>
          <w:rtl/>
        </w:rPr>
        <w:t xml:space="preserve">מ"חזקת הצריכה העצמית" שנקבעה בפקודה. </w:t>
      </w:r>
    </w:p>
    <w:p w14:paraId="01D8F4FA" w14:textId="77777777" w:rsidR="001B567C" w:rsidRPr="00583834" w:rsidRDefault="001B567C" w:rsidP="008F6692">
      <w:pPr>
        <w:pStyle w:val="ListParagraph"/>
        <w:numPr>
          <w:ilvl w:val="0"/>
          <w:numId w:val="2"/>
        </w:numPr>
        <w:spacing w:after="0"/>
        <w:ind w:left="-58"/>
        <w:rPr>
          <w:rFonts w:ascii="David" w:hAnsi="David" w:cs="David"/>
          <w:sz w:val="24"/>
          <w:szCs w:val="24"/>
        </w:rPr>
      </w:pPr>
      <w:r w:rsidRPr="00583834">
        <w:rPr>
          <w:rFonts w:ascii="David" w:hAnsi="David" w:cs="David"/>
          <w:sz w:val="24"/>
          <w:szCs w:val="24"/>
          <w:rtl/>
        </w:rPr>
        <w:t xml:space="preserve">עוד ולחומרה, נדמה שבמקרה הנדון עסקינן בנאשם אשר תכנן היטב את הדברים וכלכל את מעשיו מבעוד מועד, עת פיזר את הסם בשני מוקדים שונים ברכב, כמו גם החזיק את הסמים על מנת שיוסתרו מעיני כול, הן בקופסת נעליים בתוך תא המטען והן בתיק בצבע שחור בצדו הימני של המושב האחורי ברכב. עוד לא ניתן להתעלם מכך כי הסמים שהחזיק הנאשם בקופסת הנעליים (250 גרם נטו) היו מחולקים ל-10 שקיות שונות.  </w:t>
      </w:r>
    </w:p>
    <w:p w14:paraId="7B3AC11B" w14:textId="77777777" w:rsidR="001B567C" w:rsidRPr="00583834" w:rsidRDefault="001B567C" w:rsidP="008F6692">
      <w:pPr>
        <w:pStyle w:val="ListParagraph"/>
        <w:numPr>
          <w:ilvl w:val="0"/>
          <w:numId w:val="2"/>
        </w:numPr>
        <w:spacing w:after="0"/>
        <w:ind w:left="-58" w:hanging="425"/>
        <w:rPr>
          <w:rFonts w:ascii="David" w:hAnsi="David" w:cs="David"/>
          <w:sz w:val="24"/>
          <w:szCs w:val="24"/>
          <w:rtl/>
        </w:rPr>
      </w:pPr>
      <w:r w:rsidRPr="00583834">
        <w:rPr>
          <w:rFonts w:ascii="David" w:hAnsi="David" w:cs="David"/>
          <w:sz w:val="24"/>
          <w:szCs w:val="24"/>
          <w:rtl/>
        </w:rPr>
        <w:t xml:space="preserve">אשר לסיבות שהביאו את הנאשם לבצע את העבירה, הנאשם טען בשירות המבחן כי אלו נעוצות בכך שהוא החל להשתמש בסמים מסוג "קנבוס" בהיותו בן 18 וכי תדירות השימוש שעשה בסמים גברה כך שבהמשך הלה עישן סמים מדי שבוע במפגשים חברתיים. עוד לדבריו, העבירה בוצעה על ידו שכן, הזדמנה לו עסקת סמים משתלמת כלכלית, ומשכך, הוא רכש כמות סם גדולה לשימוש עצמי ולשימוש חבריו. לטענתו זו של הנאשם ניתן למצוא חיזוק בכך ששירות המבחן, שהוא הגוף המקצועי אשר הוסמך על ידי המחוקק לאמוד את צרכיו הטיפוליים של הנאשם, מצא כי לנאשם נזקקות טיפולית בכל הנוגע לדפוסי התנהגותו המכשילים, אשר הובילו אותו לביצוע עבירת הסמים. </w:t>
      </w:r>
    </w:p>
    <w:p w14:paraId="180F220C" w14:textId="77777777" w:rsidR="001B567C" w:rsidRPr="00583834" w:rsidRDefault="001B567C" w:rsidP="008F6692">
      <w:pPr>
        <w:pStyle w:val="ListParagraph"/>
        <w:numPr>
          <w:ilvl w:val="0"/>
          <w:numId w:val="2"/>
        </w:numPr>
        <w:shd w:val="clear" w:color="auto" w:fill="FAFAFA"/>
        <w:spacing w:after="0"/>
        <w:ind w:left="-142" w:hanging="425"/>
        <w:rPr>
          <w:rFonts w:ascii="David" w:hAnsi="David" w:cs="David"/>
          <w:b/>
          <w:bCs/>
          <w:sz w:val="24"/>
          <w:szCs w:val="24"/>
        </w:rPr>
      </w:pPr>
      <w:r w:rsidRPr="00583834">
        <w:rPr>
          <w:rFonts w:ascii="David" w:hAnsi="David" w:cs="David"/>
          <w:sz w:val="24"/>
          <w:szCs w:val="24"/>
          <w:rtl/>
        </w:rPr>
        <w:t xml:space="preserve">ברוח הדברים האמורים יצוין, כי לא התעלמתי מכך שכמות הסם שהחזיק הנאשם במקרה הנדון, והעובדה כי חלקו של הסם חולק ל-10 מנות, יכולה לשמש כאינדיקציה, ואף כחזקה, לכך שהדברים נעשו שלא לצורך שימוש עצמי בלבד (ראו והשוו, </w:t>
      </w:r>
      <w:hyperlink r:id="rId29" w:history="1">
        <w:r w:rsidR="00460099" w:rsidRPr="00460099">
          <w:rPr>
            <w:rStyle w:val="Hyperlink"/>
            <w:rFonts w:ascii="David" w:hAnsi="David" w:cs="David"/>
            <w:sz w:val="24"/>
            <w:szCs w:val="24"/>
            <w:rtl/>
          </w:rPr>
          <w:t xml:space="preserve">רע"פ 314/16‏ </w:t>
        </w:r>
      </w:hyperlink>
      <w:r w:rsidRPr="00583834">
        <w:rPr>
          <w:rFonts w:ascii="David" w:hAnsi="David" w:cs="David"/>
          <w:sz w:val="24"/>
          <w:szCs w:val="24"/>
          <w:rtl/>
        </w:rPr>
        <w:t xml:space="preserve"> </w:t>
      </w:r>
      <w:r w:rsidRPr="00583834">
        <w:rPr>
          <w:rFonts w:ascii="David" w:hAnsi="David" w:cs="David"/>
          <w:b/>
          <w:bCs/>
          <w:sz w:val="24"/>
          <w:szCs w:val="24"/>
          <w:rtl/>
        </w:rPr>
        <w:t>גיא בן צבי נ' מדינת ישראל</w:t>
      </w:r>
      <w:r w:rsidRPr="00583834">
        <w:rPr>
          <w:rFonts w:ascii="David" w:hAnsi="David" w:cs="David"/>
          <w:sz w:val="24"/>
          <w:szCs w:val="24"/>
          <w:rtl/>
        </w:rPr>
        <w:t xml:space="preserve">, </w:t>
      </w:r>
      <w:r w:rsidR="00460099" w:rsidRPr="00460099">
        <w:rPr>
          <w:rFonts w:cs="David"/>
          <w:sz w:val="22"/>
          <w:szCs w:val="24"/>
          <w:rtl/>
        </w:rPr>
        <w:t xml:space="preserve">[פורסם בנבו] </w:t>
      </w:r>
      <w:r w:rsidRPr="00583834">
        <w:rPr>
          <w:rFonts w:ascii="David" w:hAnsi="David" w:cs="David"/>
          <w:sz w:val="24"/>
          <w:szCs w:val="24"/>
          <w:rtl/>
        </w:rPr>
        <w:t>(22.02.2016). מה עוד, שחיזוק לכך ניתן למצוא בכך שהנאשם הודה בעבירה של החזקת סם שלא לצריכה עצמית. ואולם, ועל אף שהמחוקק קבע כי בכמות זו שהחזיק הנאשם יש לראות כהחזקה שלא לצריכתה עצמית, אין הדבר מצביע בהכרח כי המדובר בהחזקה שמטרתה הייתה להפיץ את הסם. ו</w:t>
      </w:r>
      <w:r w:rsidRPr="00583834">
        <w:rPr>
          <w:rFonts w:cs="David"/>
          <w:sz w:val="24"/>
          <w:szCs w:val="24"/>
          <w:rtl/>
        </w:rPr>
        <w:t>כך נוסח העניין בקפידה ב</w:t>
      </w:r>
      <w:hyperlink r:id="rId30" w:history="1">
        <w:r w:rsidR="004177FE" w:rsidRPr="004177FE">
          <w:rPr>
            <w:rFonts w:ascii="David" w:hAnsi="David" w:cs="David"/>
            <w:color w:val="0000FF"/>
            <w:sz w:val="24"/>
            <w:szCs w:val="24"/>
            <w:u w:val="single"/>
            <w:rtl/>
          </w:rPr>
          <w:t>ת"פ (שלום י-ם) 7414-01-15</w:t>
        </w:r>
      </w:hyperlink>
      <w:r w:rsidRPr="00583834">
        <w:rPr>
          <w:rFonts w:ascii="David" w:hAnsi="David" w:cs="David"/>
          <w:sz w:val="24"/>
          <w:szCs w:val="24"/>
          <w:rtl/>
        </w:rPr>
        <w:t xml:space="preserve"> </w:t>
      </w:r>
      <w:r w:rsidRPr="00583834">
        <w:rPr>
          <w:rFonts w:ascii="David" w:hAnsi="David" w:cs="David"/>
          <w:b/>
          <w:bCs/>
          <w:sz w:val="24"/>
          <w:szCs w:val="24"/>
          <w:rtl/>
        </w:rPr>
        <w:t>מדינת ישראל נ' ניסים שגב</w:t>
      </w:r>
      <w:r w:rsidRPr="00583834">
        <w:rPr>
          <w:rFonts w:ascii="David" w:hAnsi="David" w:cs="David"/>
          <w:sz w:val="24"/>
          <w:szCs w:val="24"/>
          <w:rtl/>
        </w:rPr>
        <w:t xml:space="preserve"> </w:t>
      </w:r>
      <w:r w:rsidR="00460099" w:rsidRPr="00460099">
        <w:rPr>
          <w:rFonts w:cs="David"/>
          <w:sz w:val="22"/>
          <w:szCs w:val="24"/>
          <w:rtl/>
        </w:rPr>
        <w:t xml:space="preserve">[פורסם בנבו] </w:t>
      </w:r>
      <w:r w:rsidRPr="00583834">
        <w:rPr>
          <w:rFonts w:ascii="David" w:hAnsi="David" w:cs="David"/>
          <w:sz w:val="24"/>
          <w:szCs w:val="24"/>
          <w:rtl/>
        </w:rPr>
        <w:t xml:space="preserve">(26.02.2017): </w:t>
      </w:r>
      <w:r w:rsidRPr="00583834">
        <w:rPr>
          <w:rFonts w:cs="David"/>
          <w:b/>
          <w:bCs/>
          <w:sz w:val="24"/>
          <w:szCs w:val="24"/>
          <w:rtl/>
        </w:rPr>
        <w:t>"חזקה חוקית זו כבודה במקומה מונח, אולם היא יוצרת רמת אשמה "רישמית" ולא מוכחת, רוצה לומר, גם בעת שחזקה זו קיימת, הרי שיש להניח לזכותו של הנאשם, כנהוג במשפט פלילי, כי רמת האשמה המוטלת לפתחו הינה נמוכה, ככל שקיימים מספר מדרגי חומרה בהחזקתו של סם שלא לצריכה עצמית. רוצה לומר, יש מי שמחזיק סם שלא לצריכה עצמית ומטרתו היא לסחור בו ולהפיצו, ויש מי שעושה כן ומטרתו היא להשתמש בסם יחד עם חבריו הקרובים וליתן להם אותו ללא תמורה. זה מחזיק וזה מחזיק, אלא שזה סוחר של ממש, והשני מצוי במקום אחר וצדדי, קרוב יותר לזה המחזיק כמות העולה כדי שימוש עצמי בסם מסוכן. זה מצוי בתחום הפלילי ואף חברו, אלא שזה נעוץ בו עמוק, והשני אך נוגע בפליליות הכרוכה במעשיו".</w:t>
      </w:r>
    </w:p>
    <w:p w14:paraId="1799ECDF" w14:textId="77777777" w:rsidR="001B567C" w:rsidRDefault="001B567C" w:rsidP="008F6692">
      <w:pPr>
        <w:pStyle w:val="ListParagraph"/>
        <w:numPr>
          <w:ilvl w:val="0"/>
          <w:numId w:val="2"/>
        </w:numPr>
        <w:spacing w:after="0"/>
        <w:ind w:left="-142" w:hanging="425"/>
        <w:rPr>
          <w:rFonts w:ascii="David" w:hAnsi="David" w:cs="David"/>
          <w:sz w:val="24"/>
          <w:szCs w:val="24"/>
        </w:rPr>
      </w:pPr>
      <w:r w:rsidRPr="00583834">
        <w:rPr>
          <w:rFonts w:ascii="David" w:hAnsi="David" w:cs="David"/>
          <w:sz w:val="24"/>
          <w:szCs w:val="24"/>
          <w:rtl/>
        </w:rPr>
        <w:t xml:space="preserve">בסיכומה של נקודה זה ייאמר, כי אין לו לדיין אלא מה שעיניו רואות </w:t>
      </w:r>
      <w:r w:rsidRPr="00583834">
        <w:rPr>
          <w:rFonts w:ascii="David" w:hAnsi="David" w:cs="David"/>
          <w:b/>
          <w:bCs/>
          <w:sz w:val="24"/>
          <w:szCs w:val="24"/>
          <w:rtl/>
        </w:rPr>
        <w:t>–</w:t>
      </w:r>
      <w:r w:rsidRPr="00583834">
        <w:rPr>
          <w:rFonts w:ascii="David" w:hAnsi="David" w:cs="David"/>
          <w:sz w:val="24"/>
          <w:szCs w:val="24"/>
          <w:rtl/>
        </w:rPr>
        <w:t xml:space="preserve"> ומבלי להתעלם מהחזקה החוקית ומרמת האשמה ה"רישמית" שהיא יוצרת, הרי שיש להניח לזכותו של הנאשם, כי רמת האשמה המוטלת לפתחו הינה נמוכה, עת לא הוכח בפני כי הלה החזיק את הסם שלא לצריכה עצמית במטרה לסחור בו ולהפיצו, כשדברים אלו עולים בקנה אחד עם האפיק הטיפולי הייעודי שהותווה לנאשם במסגרת שירות המבחן. בכל אלה יש כדי ללמד על כך שהנאשם לא פעל מתוך בצע כסף גרידא (הגם שטען כי המדובר בהזדמנות כלכלית), ולטעמי אין דינו של אדם המחזיק סמים אך בשל התמכרותו ומתוך רצון לממן לעצמו את מנת הסם הבאה, כדין אדם הסוחר בסמים מתוך מטרה להשגת רווח כספי מהיר וקל על גבם של המכורים לסם ועל חשבון ביטחונו של כלל הציבור.</w:t>
      </w:r>
    </w:p>
    <w:p w14:paraId="0720D792" w14:textId="77777777" w:rsidR="001B567C" w:rsidRDefault="001B567C" w:rsidP="008F6692">
      <w:pPr>
        <w:pStyle w:val="ListParagraph"/>
        <w:numPr>
          <w:ilvl w:val="0"/>
          <w:numId w:val="2"/>
        </w:numPr>
        <w:spacing w:after="0"/>
        <w:ind w:left="-142" w:hanging="425"/>
        <w:rPr>
          <w:rFonts w:ascii="David" w:hAnsi="David" w:cs="David"/>
          <w:sz w:val="24"/>
          <w:szCs w:val="24"/>
        </w:rPr>
      </w:pPr>
      <w:r w:rsidRPr="00583834">
        <w:rPr>
          <w:rFonts w:ascii="David" w:hAnsi="David" w:cs="David"/>
          <w:sz w:val="24"/>
          <w:szCs w:val="24"/>
          <w:rtl/>
        </w:rPr>
        <w:t>לבסוף, נתתי דעתי לכך שכתוצאה ממעשיו של הנאשם לא נגרם נזק ממשי כלשהו. אם כי, אין לייחס משקל רב לנסיבה זו, שכן אלו הן דרכן של עבירות הסמים, כאשר פעמים רבות לא ניתן להצביע על נזק מוחשי ומידי שנגרם כתוצאה מהן, מה שאינו מפחית כהוא זה מהנזק הרב וארוך הטווח שהן מביאות עמן. כך, הסמים פוגעים פגיעה קשה לא רק במשתמשים בסם, כי אם גם בבני משפחתם, חבריהם ומכריהם וכן בציבור בכללותו. לא פעם נדרשים המכורים לסמים לבצע עבירות רכוש ואלימות כדי לממן לעצמם את מנת הסם הבאה, ובעצם כך מביאים לפגיעה, פעם אחר פעם, בקניינו ובביטחונו של הזולת. גם ניתן בנקל לשער ולדמות את מסכת הסבל והייסורים שעוברים בני משפחתם וחבריהם הקרובים של המכורים לסמים, אשר נאלצים לראות את יקיריהם הולכים מדחי לדחי ומדרדרים את חייהם אל פי תהום. זהו גם אותו נזק פוטנציאלי הטמון בעבירות הסמים השונות.</w:t>
      </w:r>
    </w:p>
    <w:p w14:paraId="11FAA421" w14:textId="77777777" w:rsidR="001B567C" w:rsidRDefault="001B567C" w:rsidP="008F6692">
      <w:pPr>
        <w:pStyle w:val="ListParagraph"/>
        <w:numPr>
          <w:ilvl w:val="0"/>
          <w:numId w:val="2"/>
        </w:numPr>
        <w:spacing w:after="0"/>
        <w:ind w:left="-142" w:hanging="425"/>
        <w:rPr>
          <w:rFonts w:ascii="David" w:hAnsi="David" w:cs="David"/>
          <w:sz w:val="24"/>
          <w:szCs w:val="24"/>
        </w:rPr>
      </w:pPr>
      <w:r w:rsidRPr="00583834">
        <w:rPr>
          <w:rFonts w:ascii="David" w:hAnsi="David" w:cs="David"/>
          <w:sz w:val="24"/>
          <w:szCs w:val="24"/>
          <w:rtl/>
        </w:rPr>
        <w:t xml:space="preserve">אשר </w:t>
      </w:r>
      <w:r w:rsidRPr="00583834">
        <w:rPr>
          <w:rFonts w:ascii="David" w:hAnsi="David" w:cs="David"/>
          <w:b/>
          <w:bCs/>
          <w:sz w:val="24"/>
          <w:szCs w:val="24"/>
          <w:rtl/>
        </w:rPr>
        <w:t>למדיניות הענישה הנוהגת</w:t>
      </w:r>
      <w:r w:rsidRPr="00583834">
        <w:rPr>
          <w:rFonts w:ascii="David" w:hAnsi="David" w:cs="David"/>
          <w:sz w:val="24"/>
          <w:szCs w:val="24"/>
          <w:rtl/>
        </w:rPr>
        <w:t xml:space="preserve">, סקירת הפסיקה מלמדת כי בעבירה של החזקת סם הקנבוס (או החשיש) שלא לצריכה עצמית, </w:t>
      </w:r>
      <w:r w:rsidRPr="00583834">
        <w:rPr>
          <w:rFonts w:ascii="David" w:hAnsi="David" w:cs="David"/>
          <w:b/>
          <w:bCs/>
          <w:sz w:val="24"/>
          <w:szCs w:val="24"/>
          <w:rtl/>
        </w:rPr>
        <w:t>בכמויות דומות לאלו שבעניינינו,</w:t>
      </w:r>
      <w:r w:rsidRPr="00583834">
        <w:rPr>
          <w:rFonts w:ascii="David" w:hAnsi="David" w:cs="David"/>
          <w:sz w:val="24"/>
          <w:szCs w:val="24"/>
          <w:rtl/>
        </w:rPr>
        <w:t xml:space="preserve"> קיים מנעד רחב של עונשים, הכול בהתאם לכמות הסם ונסיבות החזקתו, ואולם, </w:t>
      </w:r>
      <w:r w:rsidRPr="00583834">
        <w:rPr>
          <w:rFonts w:ascii="David" w:hAnsi="David" w:cs="David"/>
          <w:b/>
          <w:bCs/>
          <w:sz w:val="24"/>
          <w:szCs w:val="24"/>
          <w:rtl/>
        </w:rPr>
        <w:t>בדרך כלל,</w:t>
      </w:r>
      <w:r w:rsidRPr="00583834">
        <w:rPr>
          <w:rFonts w:ascii="David" w:hAnsi="David" w:cs="David"/>
          <w:sz w:val="24"/>
          <w:szCs w:val="24"/>
          <w:rtl/>
        </w:rPr>
        <w:t xml:space="preserve"> העונש הדומיננטי הינו, עונש הנע בין מספר חודשים מאסר בעבודות שירות ועד למאסר בפועל של ממש (ראו למשל: </w:t>
      </w:r>
      <w:hyperlink r:id="rId31" w:history="1">
        <w:r w:rsidR="004177FE" w:rsidRPr="004177FE">
          <w:rPr>
            <w:rFonts w:ascii="David" w:hAnsi="David" w:cs="David"/>
            <w:color w:val="0000FF"/>
            <w:sz w:val="24"/>
            <w:szCs w:val="24"/>
            <w:u w:val="single"/>
            <w:rtl/>
          </w:rPr>
          <w:t>ת"פ (שלום ראשל"צ) 39086-01-18</w:t>
        </w:r>
      </w:hyperlink>
      <w:r w:rsidRPr="00583834">
        <w:rPr>
          <w:rFonts w:ascii="David" w:hAnsi="David" w:cs="David"/>
          <w:sz w:val="24"/>
          <w:szCs w:val="24"/>
          <w:rtl/>
        </w:rPr>
        <w:t xml:space="preserve"> </w:t>
      </w:r>
      <w:r w:rsidRPr="00583834">
        <w:rPr>
          <w:rFonts w:ascii="David" w:hAnsi="David" w:cs="David"/>
          <w:b/>
          <w:bCs/>
          <w:sz w:val="24"/>
          <w:szCs w:val="24"/>
          <w:rtl/>
        </w:rPr>
        <w:t>מדינת ישראל נ' בן צבאן</w:t>
      </w:r>
      <w:r w:rsidRPr="00583834">
        <w:rPr>
          <w:rFonts w:ascii="David" w:hAnsi="David" w:cs="David"/>
          <w:sz w:val="24"/>
          <w:szCs w:val="24"/>
          <w:rtl/>
        </w:rPr>
        <w:t xml:space="preserve"> </w:t>
      </w:r>
      <w:r w:rsidR="00460099" w:rsidRPr="00460099">
        <w:rPr>
          <w:rFonts w:cs="David"/>
          <w:sz w:val="22"/>
          <w:szCs w:val="24"/>
          <w:rtl/>
        </w:rPr>
        <w:t xml:space="preserve">[פורסם בנבו] </w:t>
      </w:r>
      <w:r w:rsidRPr="00583834">
        <w:rPr>
          <w:rFonts w:ascii="David" w:hAnsi="David" w:cs="David"/>
          <w:sz w:val="24"/>
          <w:szCs w:val="24"/>
          <w:rtl/>
        </w:rPr>
        <w:t>(12.09.2018)</w:t>
      </w:r>
      <w:r w:rsidRPr="00583834">
        <w:rPr>
          <w:rFonts w:ascii="David" w:hAnsi="David" w:cs="David"/>
          <w:sz w:val="24"/>
          <w:szCs w:val="24"/>
        </w:rPr>
        <w:t>;</w:t>
      </w:r>
      <w:r w:rsidRPr="00583834">
        <w:rPr>
          <w:rFonts w:ascii="David" w:hAnsi="David" w:cs="David"/>
          <w:sz w:val="24"/>
          <w:szCs w:val="24"/>
          <w:rtl/>
        </w:rPr>
        <w:t xml:space="preserve"> </w:t>
      </w:r>
      <w:hyperlink r:id="rId32" w:history="1">
        <w:r w:rsidR="004177FE" w:rsidRPr="004177FE">
          <w:rPr>
            <w:rFonts w:ascii="David" w:hAnsi="David" w:cs="David"/>
            <w:color w:val="0000FF"/>
            <w:sz w:val="24"/>
            <w:szCs w:val="24"/>
            <w:u w:val="single"/>
            <w:rtl/>
          </w:rPr>
          <w:t>ת"פ (שלום קריות) 20685-11-16</w:t>
        </w:r>
      </w:hyperlink>
      <w:r w:rsidRPr="00583834">
        <w:rPr>
          <w:rFonts w:ascii="David" w:hAnsi="David" w:cs="David"/>
          <w:sz w:val="24"/>
          <w:szCs w:val="24"/>
          <w:rtl/>
        </w:rPr>
        <w:t xml:space="preserve"> </w:t>
      </w:r>
      <w:r w:rsidRPr="00583834">
        <w:rPr>
          <w:rFonts w:ascii="David" w:hAnsi="David" w:cs="David"/>
          <w:b/>
          <w:bCs/>
          <w:sz w:val="24"/>
          <w:szCs w:val="24"/>
          <w:rtl/>
        </w:rPr>
        <w:t>מדינת ישראל נ' הלל לי לאופר</w:t>
      </w:r>
      <w:r w:rsidRPr="00583834">
        <w:rPr>
          <w:rFonts w:ascii="David" w:hAnsi="David" w:cs="David"/>
          <w:sz w:val="24"/>
          <w:szCs w:val="24"/>
          <w:rtl/>
        </w:rPr>
        <w:t xml:space="preserve"> </w:t>
      </w:r>
      <w:r w:rsidR="00460099" w:rsidRPr="00460099">
        <w:rPr>
          <w:rFonts w:cs="David"/>
          <w:sz w:val="22"/>
          <w:szCs w:val="24"/>
          <w:rtl/>
        </w:rPr>
        <w:t xml:space="preserve">[פורסם בנבו] </w:t>
      </w:r>
      <w:r w:rsidRPr="00583834">
        <w:rPr>
          <w:rFonts w:ascii="David" w:hAnsi="David" w:cs="David"/>
          <w:sz w:val="24"/>
          <w:szCs w:val="24"/>
          <w:rtl/>
        </w:rPr>
        <w:t>(24.06.2018)</w:t>
      </w:r>
      <w:r w:rsidRPr="00583834">
        <w:rPr>
          <w:rFonts w:ascii="David" w:hAnsi="David" w:cs="David"/>
          <w:sz w:val="24"/>
          <w:szCs w:val="24"/>
        </w:rPr>
        <w:t>;</w:t>
      </w:r>
      <w:r w:rsidRPr="00583834">
        <w:rPr>
          <w:rFonts w:ascii="David" w:hAnsi="David" w:cs="David"/>
          <w:sz w:val="24"/>
          <w:szCs w:val="24"/>
          <w:rtl/>
        </w:rPr>
        <w:t xml:space="preserve"> </w:t>
      </w:r>
      <w:hyperlink r:id="rId33" w:history="1">
        <w:r w:rsidR="004177FE" w:rsidRPr="004177FE">
          <w:rPr>
            <w:rFonts w:ascii="David" w:hAnsi="David" w:cs="David"/>
            <w:color w:val="0000FF"/>
            <w:sz w:val="24"/>
            <w:szCs w:val="24"/>
            <w:u w:val="single"/>
            <w:rtl/>
          </w:rPr>
          <w:t>ת"פ (שלום פ"ת) 11125-03-16</w:t>
        </w:r>
      </w:hyperlink>
      <w:r w:rsidRPr="00583834">
        <w:rPr>
          <w:rFonts w:ascii="David" w:hAnsi="David" w:cs="David"/>
          <w:sz w:val="24"/>
          <w:szCs w:val="24"/>
          <w:rtl/>
        </w:rPr>
        <w:t xml:space="preserve"> </w:t>
      </w:r>
      <w:r w:rsidRPr="00583834">
        <w:rPr>
          <w:rFonts w:ascii="David" w:hAnsi="David" w:cs="David"/>
          <w:b/>
          <w:bCs/>
          <w:sz w:val="24"/>
          <w:szCs w:val="24"/>
          <w:rtl/>
        </w:rPr>
        <w:t>מדינת ישראל נ' מאור חרזי</w:t>
      </w:r>
      <w:r w:rsidRPr="00583834">
        <w:rPr>
          <w:rFonts w:ascii="David" w:hAnsi="David" w:cs="David"/>
          <w:sz w:val="24"/>
          <w:szCs w:val="24"/>
          <w:rtl/>
        </w:rPr>
        <w:t xml:space="preserve"> </w:t>
      </w:r>
      <w:r w:rsidR="00460099" w:rsidRPr="00460099">
        <w:rPr>
          <w:rFonts w:cs="David"/>
          <w:sz w:val="22"/>
          <w:szCs w:val="24"/>
          <w:rtl/>
        </w:rPr>
        <w:t xml:space="preserve">[פורסם בנבו] </w:t>
      </w:r>
      <w:r w:rsidRPr="00583834">
        <w:rPr>
          <w:rFonts w:ascii="David" w:hAnsi="David" w:cs="David"/>
          <w:sz w:val="24"/>
          <w:szCs w:val="24"/>
          <w:rtl/>
        </w:rPr>
        <w:t>(28.06.2017)</w:t>
      </w:r>
      <w:r w:rsidRPr="00583834">
        <w:rPr>
          <w:rFonts w:ascii="David" w:hAnsi="David" w:cs="David"/>
          <w:sz w:val="24"/>
          <w:szCs w:val="24"/>
        </w:rPr>
        <w:t>;</w:t>
      </w:r>
      <w:r w:rsidRPr="00583834">
        <w:rPr>
          <w:rFonts w:ascii="David" w:hAnsi="David" w:cs="David"/>
          <w:sz w:val="24"/>
          <w:szCs w:val="24"/>
          <w:rtl/>
        </w:rPr>
        <w:t xml:space="preserve"> </w:t>
      </w:r>
      <w:hyperlink r:id="rId34" w:history="1">
        <w:r w:rsidR="004177FE" w:rsidRPr="004177FE">
          <w:rPr>
            <w:rFonts w:ascii="David" w:hAnsi="David" w:cs="David"/>
            <w:color w:val="0000FF"/>
            <w:sz w:val="24"/>
            <w:szCs w:val="24"/>
            <w:u w:val="single"/>
            <w:rtl/>
          </w:rPr>
          <w:t>ת"פ (שלום רמ') 42543-06-14</w:t>
        </w:r>
      </w:hyperlink>
      <w:r w:rsidRPr="00583834">
        <w:rPr>
          <w:rFonts w:ascii="David" w:hAnsi="David" w:cs="David"/>
          <w:sz w:val="24"/>
          <w:szCs w:val="24"/>
          <w:rtl/>
        </w:rPr>
        <w:t xml:space="preserve"> </w:t>
      </w:r>
      <w:r w:rsidRPr="00583834">
        <w:rPr>
          <w:rFonts w:ascii="David" w:hAnsi="David" w:cs="David"/>
          <w:b/>
          <w:bCs/>
          <w:sz w:val="24"/>
          <w:szCs w:val="24"/>
          <w:rtl/>
        </w:rPr>
        <w:t>משטרת ישראל תביעות- שלוחת רמלה נ' קובי בלו</w:t>
      </w:r>
      <w:r w:rsidRPr="00583834">
        <w:rPr>
          <w:rFonts w:ascii="David" w:hAnsi="David" w:cs="David"/>
          <w:sz w:val="24"/>
          <w:szCs w:val="24"/>
          <w:rtl/>
        </w:rPr>
        <w:t xml:space="preserve"> </w:t>
      </w:r>
      <w:r w:rsidR="00460099" w:rsidRPr="00460099">
        <w:rPr>
          <w:rFonts w:cs="David"/>
          <w:sz w:val="22"/>
          <w:szCs w:val="24"/>
          <w:rtl/>
        </w:rPr>
        <w:t xml:space="preserve">[פורסם בנבו] </w:t>
      </w:r>
      <w:r w:rsidRPr="00583834">
        <w:rPr>
          <w:rFonts w:ascii="David" w:hAnsi="David" w:cs="David"/>
          <w:sz w:val="24"/>
          <w:szCs w:val="24"/>
          <w:rtl/>
        </w:rPr>
        <w:t>(03.01.2016)</w:t>
      </w:r>
      <w:r w:rsidRPr="00583834">
        <w:rPr>
          <w:rFonts w:ascii="David" w:hAnsi="David" w:cs="David"/>
          <w:sz w:val="24"/>
          <w:szCs w:val="24"/>
        </w:rPr>
        <w:t>;</w:t>
      </w:r>
      <w:r w:rsidRPr="00583834">
        <w:rPr>
          <w:rFonts w:ascii="David" w:hAnsi="David" w:cs="David"/>
          <w:sz w:val="24"/>
          <w:szCs w:val="24"/>
          <w:rtl/>
        </w:rPr>
        <w:t xml:space="preserve">  </w:t>
      </w:r>
      <w:hyperlink r:id="rId35" w:history="1">
        <w:r w:rsidR="004177FE" w:rsidRPr="004177FE">
          <w:rPr>
            <w:rFonts w:ascii="David" w:hAnsi="David" w:cs="David"/>
            <w:color w:val="0000FF"/>
            <w:sz w:val="24"/>
            <w:szCs w:val="24"/>
            <w:u w:val="single"/>
            <w:rtl/>
          </w:rPr>
          <w:t>ת"פ (שלום רמ') 59602-07-15</w:t>
        </w:r>
      </w:hyperlink>
      <w:r w:rsidRPr="00583834">
        <w:rPr>
          <w:rFonts w:ascii="David" w:hAnsi="David" w:cs="David"/>
          <w:sz w:val="24"/>
          <w:szCs w:val="24"/>
          <w:rtl/>
        </w:rPr>
        <w:t xml:space="preserve"> </w:t>
      </w:r>
      <w:r w:rsidRPr="00583834">
        <w:rPr>
          <w:rFonts w:ascii="David" w:hAnsi="David" w:cs="David"/>
          <w:b/>
          <w:bCs/>
          <w:sz w:val="24"/>
          <w:szCs w:val="24"/>
          <w:rtl/>
        </w:rPr>
        <w:t>משטרת ישראל תביעות- שלוחת רמלה נ' אביב חטאב</w:t>
      </w:r>
      <w:r w:rsidRPr="00583834">
        <w:rPr>
          <w:rFonts w:ascii="David" w:hAnsi="David" w:cs="David"/>
          <w:sz w:val="24"/>
          <w:szCs w:val="24"/>
          <w:rtl/>
        </w:rPr>
        <w:t xml:space="preserve"> </w:t>
      </w:r>
      <w:r w:rsidR="00460099" w:rsidRPr="00460099">
        <w:rPr>
          <w:rFonts w:cs="David"/>
          <w:sz w:val="22"/>
          <w:szCs w:val="24"/>
          <w:rtl/>
        </w:rPr>
        <w:t xml:space="preserve">[פורסם בנבו] </w:t>
      </w:r>
      <w:r w:rsidRPr="00583834">
        <w:rPr>
          <w:rFonts w:ascii="David" w:hAnsi="David" w:cs="David"/>
          <w:sz w:val="24"/>
          <w:szCs w:val="24"/>
          <w:rtl/>
        </w:rPr>
        <w:t>(13.12.2016)</w:t>
      </w:r>
      <w:r w:rsidRPr="00583834">
        <w:rPr>
          <w:rFonts w:ascii="David" w:hAnsi="David" w:cs="David"/>
          <w:sz w:val="24"/>
          <w:szCs w:val="24"/>
        </w:rPr>
        <w:t>;;</w:t>
      </w:r>
      <w:r w:rsidRPr="00583834">
        <w:rPr>
          <w:rFonts w:ascii="David" w:hAnsi="David" w:cs="David"/>
          <w:sz w:val="24"/>
          <w:szCs w:val="24"/>
          <w:rtl/>
        </w:rPr>
        <w:t xml:space="preserve">  </w:t>
      </w:r>
      <w:hyperlink r:id="rId36" w:history="1">
        <w:r w:rsidR="004177FE" w:rsidRPr="004177FE">
          <w:rPr>
            <w:rFonts w:ascii="David" w:hAnsi="David" w:cs="David"/>
            <w:color w:val="0000FF"/>
            <w:sz w:val="24"/>
            <w:szCs w:val="24"/>
            <w:u w:val="single"/>
            <w:rtl/>
          </w:rPr>
          <w:t>ת"פ (שלום נת') 53948-11-14</w:t>
        </w:r>
      </w:hyperlink>
      <w:r w:rsidRPr="00583834">
        <w:rPr>
          <w:rFonts w:ascii="David" w:hAnsi="David" w:cs="David"/>
          <w:sz w:val="24"/>
          <w:szCs w:val="24"/>
          <w:rtl/>
        </w:rPr>
        <w:t xml:space="preserve"> </w:t>
      </w:r>
      <w:r w:rsidRPr="00583834">
        <w:rPr>
          <w:rFonts w:ascii="David" w:hAnsi="David" w:cs="David"/>
          <w:b/>
          <w:bCs/>
          <w:sz w:val="24"/>
          <w:szCs w:val="24"/>
          <w:rtl/>
        </w:rPr>
        <w:t>מדינת ישראל נ' בן פרל</w:t>
      </w:r>
      <w:r w:rsidRPr="00583834">
        <w:rPr>
          <w:rFonts w:ascii="David" w:hAnsi="David" w:cs="David"/>
          <w:sz w:val="24"/>
          <w:szCs w:val="24"/>
          <w:rtl/>
        </w:rPr>
        <w:t xml:space="preserve"> </w:t>
      </w:r>
      <w:r w:rsidR="00460099" w:rsidRPr="00460099">
        <w:rPr>
          <w:rFonts w:cs="David"/>
          <w:sz w:val="22"/>
          <w:szCs w:val="24"/>
          <w:rtl/>
        </w:rPr>
        <w:t xml:space="preserve">[פורסם בנבו] </w:t>
      </w:r>
      <w:r w:rsidRPr="00583834">
        <w:rPr>
          <w:rFonts w:ascii="David" w:hAnsi="David" w:cs="David"/>
          <w:sz w:val="24"/>
          <w:szCs w:val="24"/>
          <w:rtl/>
        </w:rPr>
        <w:t>(08.12.2015)</w:t>
      </w:r>
      <w:r w:rsidRPr="00583834">
        <w:rPr>
          <w:rFonts w:ascii="David" w:hAnsi="David" w:cs="David"/>
          <w:sz w:val="24"/>
          <w:szCs w:val="24"/>
        </w:rPr>
        <w:t>;</w:t>
      </w:r>
      <w:r w:rsidRPr="00583834">
        <w:rPr>
          <w:rFonts w:ascii="David" w:hAnsi="David" w:cs="David"/>
          <w:sz w:val="24"/>
          <w:szCs w:val="24"/>
          <w:rtl/>
        </w:rPr>
        <w:t xml:space="preserve"> </w:t>
      </w:r>
      <w:hyperlink r:id="rId37" w:history="1">
        <w:r w:rsidR="004177FE" w:rsidRPr="004177FE">
          <w:rPr>
            <w:rFonts w:ascii="David" w:hAnsi="David" w:cs="David"/>
            <w:color w:val="0000FF"/>
            <w:sz w:val="24"/>
            <w:szCs w:val="24"/>
            <w:u w:val="single"/>
            <w:rtl/>
          </w:rPr>
          <w:t>ת"פ (שלום נת') 31236-09-14</w:t>
        </w:r>
      </w:hyperlink>
      <w:r w:rsidRPr="00583834">
        <w:rPr>
          <w:rFonts w:ascii="David" w:hAnsi="David" w:cs="David"/>
          <w:sz w:val="24"/>
          <w:szCs w:val="24"/>
          <w:rtl/>
        </w:rPr>
        <w:t xml:space="preserve"> </w:t>
      </w:r>
      <w:r w:rsidRPr="00583834">
        <w:rPr>
          <w:rFonts w:ascii="David" w:hAnsi="David" w:cs="David"/>
          <w:b/>
          <w:bCs/>
          <w:sz w:val="24"/>
          <w:szCs w:val="24"/>
          <w:rtl/>
        </w:rPr>
        <w:t>מדינת ישראל נ' סאלם רקיבי</w:t>
      </w:r>
      <w:r w:rsidRPr="00583834">
        <w:rPr>
          <w:rFonts w:ascii="David" w:hAnsi="David" w:cs="David"/>
          <w:sz w:val="24"/>
          <w:szCs w:val="24"/>
          <w:rtl/>
        </w:rPr>
        <w:t xml:space="preserve"> </w:t>
      </w:r>
      <w:r w:rsidR="00460099" w:rsidRPr="00460099">
        <w:rPr>
          <w:rFonts w:cs="David"/>
          <w:sz w:val="22"/>
          <w:szCs w:val="24"/>
          <w:rtl/>
        </w:rPr>
        <w:t xml:space="preserve">[פורסם בנבו] </w:t>
      </w:r>
      <w:r w:rsidRPr="00583834">
        <w:rPr>
          <w:rFonts w:ascii="David" w:hAnsi="David" w:cs="David"/>
          <w:sz w:val="24"/>
          <w:szCs w:val="24"/>
          <w:rtl/>
        </w:rPr>
        <w:t>(24.12.2015)</w:t>
      </w:r>
      <w:r w:rsidRPr="00583834">
        <w:rPr>
          <w:rFonts w:ascii="David" w:hAnsi="David" w:cs="David"/>
          <w:sz w:val="24"/>
          <w:szCs w:val="24"/>
        </w:rPr>
        <w:t>.(</w:t>
      </w:r>
    </w:p>
    <w:p w14:paraId="57774048" w14:textId="77777777" w:rsidR="001B567C" w:rsidRDefault="001B567C" w:rsidP="008F6692">
      <w:pPr>
        <w:pStyle w:val="ListParagraph"/>
        <w:numPr>
          <w:ilvl w:val="0"/>
          <w:numId w:val="2"/>
        </w:numPr>
        <w:spacing w:after="0"/>
        <w:ind w:left="-142" w:hanging="425"/>
        <w:rPr>
          <w:rFonts w:ascii="David" w:hAnsi="David" w:cs="David"/>
          <w:sz w:val="24"/>
          <w:szCs w:val="24"/>
        </w:rPr>
      </w:pPr>
      <w:r w:rsidRPr="00583834">
        <w:rPr>
          <w:rFonts w:ascii="David" w:hAnsi="David" w:cs="David"/>
          <w:sz w:val="24"/>
          <w:szCs w:val="24"/>
          <w:rtl/>
        </w:rPr>
        <w:t xml:space="preserve">כאן אציין, כי אף לא התעלמתי מהפסיקה אליה הפנו הצדדים, אולם הדבר נעשה תוך ביצוע האבחנות המתבקשות. כך לדוגמא, </w:t>
      </w:r>
      <w:r w:rsidRPr="00583834">
        <w:rPr>
          <w:rFonts w:ascii="David" w:hAnsi="David" w:cs="David"/>
          <w:sz w:val="24"/>
          <w:szCs w:val="24"/>
          <w:u w:val="single"/>
          <w:rtl/>
        </w:rPr>
        <w:t>ב</w:t>
      </w:r>
      <w:hyperlink r:id="rId38" w:history="1">
        <w:r w:rsidR="004177FE" w:rsidRPr="004177FE">
          <w:rPr>
            <w:rFonts w:ascii="David" w:hAnsi="David" w:cs="David"/>
            <w:color w:val="0000FF"/>
            <w:sz w:val="24"/>
            <w:szCs w:val="24"/>
            <w:u w:val="single"/>
            <w:rtl/>
          </w:rPr>
          <w:t>רע"פ 322/15</w:t>
        </w:r>
      </w:hyperlink>
      <w:r w:rsidRPr="00583834">
        <w:rPr>
          <w:rFonts w:ascii="David" w:hAnsi="David" w:cs="David"/>
          <w:sz w:val="24"/>
          <w:szCs w:val="24"/>
          <w:rtl/>
        </w:rPr>
        <w:t xml:space="preserve"> </w:t>
      </w:r>
      <w:r w:rsidRPr="00583834">
        <w:rPr>
          <w:rFonts w:ascii="David" w:hAnsi="David" w:cs="David"/>
          <w:b/>
          <w:bCs/>
          <w:sz w:val="24"/>
          <w:szCs w:val="24"/>
          <w:rtl/>
        </w:rPr>
        <w:t>חן ג'אנח נ' מדינת ישראל</w:t>
      </w:r>
      <w:r w:rsidRPr="00583834">
        <w:rPr>
          <w:rFonts w:ascii="David" w:hAnsi="David" w:cs="David"/>
          <w:sz w:val="24"/>
          <w:szCs w:val="24"/>
          <w:rtl/>
        </w:rPr>
        <w:t xml:space="preserve"> (פורסם בנבו, 22.01.2015) פסיקה אליה הפנתה המאשימה, בית המשפט זקף לחובת הנאשם שם את העובדה כי הלה ביצע את העבירה בעוד מאסר מותנה תלוי ועומד כנגדו בעבירה דומה. עוד ובשונה מעניינינו, שם היה מדובר בנאשם בעל עבר פלילי מכביד, בין היתר בעבירות של סחר בסם והחזקת סם שלא לצריכה עצמית, וכן שירות המבחן הגיש בעניינו תסקיר שלילי שהמליץ על ענישה מרתיעה. למעלה מן הצורך אציין כי אף המאשימה במקרה שלפני לא עתרה לקבוע בעניינינו את מתחם העונש שנקבע שם. </w:t>
      </w:r>
    </w:p>
    <w:p w14:paraId="14E9F023" w14:textId="77777777" w:rsidR="001B567C" w:rsidRDefault="001B567C" w:rsidP="008F6692">
      <w:pPr>
        <w:pStyle w:val="ListParagraph"/>
        <w:numPr>
          <w:ilvl w:val="0"/>
          <w:numId w:val="2"/>
        </w:numPr>
        <w:spacing w:after="0"/>
        <w:ind w:left="-142" w:hanging="425"/>
        <w:rPr>
          <w:rFonts w:ascii="David" w:hAnsi="David" w:cs="David"/>
          <w:sz w:val="24"/>
          <w:szCs w:val="24"/>
        </w:rPr>
      </w:pPr>
      <w:r w:rsidRPr="00583834">
        <w:rPr>
          <w:rFonts w:ascii="David" w:hAnsi="David" w:cs="David"/>
          <w:sz w:val="24"/>
          <w:szCs w:val="24"/>
          <w:rtl/>
        </w:rPr>
        <w:t xml:space="preserve">על כל פנים, וזאת חשוב להדגיש, נהיר לבית המשפט כי קיימים מקרים שבהם הושתו עונשים החורגים, לכאן או לכאן, ממנעד הענישה שהוצג לעיל (ראו למשל, </w:t>
      </w:r>
      <w:hyperlink r:id="rId39" w:history="1">
        <w:r w:rsidR="004177FE" w:rsidRPr="004177FE">
          <w:rPr>
            <w:rFonts w:ascii="David" w:hAnsi="David" w:cs="David"/>
            <w:color w:val="0000FF"/>
            <w:sz w:val="24"/>
            <w:szCs w:val="24"/>
            <w:u w:val="single"/>
            <w:rtl/>
          </w:rPr>
          <w:t>ת"פ (שלום י-ם) 68523-01-18</w:t>
        </w:r>
      </w:hyperlink>
      <w:r w:rsidRPr="00583834">
        <w:rPr>
          <w:rFonts w:ascii="David" w:hAnsi="David" w:cs="David"/>
          <w:sz w:val="24"/>
          <w:szCs w:val="24"/>
          <w:rtl/>
        </w:rPr>
        <w:t xml:space="preserve"> </w:t>
      </w:r>
      <w:r w:rsidRPr="00583834">
        <w:rPr>
          <w:rFonts w:ascii="David" w:hAnsi="David" w:cs="David"/>
          <w:b/>
          <w:bCs/>
          <w:sz w:val="24"/>
          <w:szCs w:val="24"/>
          <w:rtl/>
        </w:rPr>
        <w:t>מדינת ישראל נ' משה אושר בן יעקב גדעון ארזי</w:t>
      </w:r>
      <w:r w:rsidRPr="00583834">
        <w:rPr>
          <w:rFonts w:ascii="David" w:hAnsi="David" w:cs="David"/>
          <w:sz w:val="24"/>
          <w:szCs w:val="24"/>
          <w:rtl/>
        </w:rPr>
        <w:t xml:space="preserve"> </w:t>
      </w:r>
      <w:r w:rsidR="00460099" w:rsidRPr="00460099">
        <w:rPr>
          <w:rFonts w:cs="David"/>
          <w:sz w:val="22"/>
          <w:szCs w:val="24"/>
          <w:rtl/>
        </w:rPr>
        <w:t xml:space="preserve">[פורסם בנבו] </w:t>
      </w:r>
      <w:r w:rsidRPr="00583834">
        <w:rPr>
          <w:rFonts w:ascii="David" w:hAnsi="David" w:cs="David"/>
          <w:sz w:val="24"/>
          <w:szCs w:val="24"/>
          <w:rtl/>
        </w:rPr>
        <w:t>(18.09.2019)</w:t>
      </w:r>
      <w:r w:rsidRPr="00583834">
        <w:rPr>
          <w:rFonts w:ascii="David" w:hAnsi="David" w:cs="David"/>
          <w:sz w:val="24"/>
          <w:szCs w:val="24"/>
        </w:rPr>
        <w:t>;</w:t>
      </w:r>
      <w:r w:rsidRPr="00583834">
        <w:rPr>
          <w:rFonts w:ascii="David" w:hAnsi="David" w:cs="David"/>
          <w:sz w:val="24"/>
          <w:szCs w:val="24"/>
          <w:rtl/>
        </w:rPr>
        <w:t xml:space="preserve"> </w:t>
      </w:r>
      <w:hyperlink r:id="rId40" w:history="1">
        <w:r w:rsidR="004177FE" w:rsidRPr="004177FE">
          <w:rPr>
            <w:rFonts w:ascii="David" w:hAnsi="David" w:cs="David"/>
            <w:color w:val="0000FF"/>
            <w:sz w:val="24"/>
            <w:szCs w:val="24"/>
            <w:u w:val="single"/>
            <w:rtl/>
          </w:rPr>
          <w:t>ת"פ (שלום ב"ש) 29385-06-15</w:t>
        </w:r>
      </w:hyperlink>
      <w:r w:rsidRPr="00583834">
        <w:rPr>
          <w:rFonts w:ascii="David" w:hAnsi="David" w:cs="David"/>
          <w:sz w:val="24"/>
          <w:szCs w:val="24"/>
          <w:rtl/>
        </w:rPr>
        <w:t xml:space="preserve"> </w:t>
      </w:r>
      <w:r w:rsidRPr="00583834">
        <w:rPr>
          <w:rFonts w:ascii="David" w:hAnsi="David" w:cs="David"/>
          <w:b/>
          <w:bCs/>
          <w:sz w:val="24"/>
          <w:szCs w:val="24"/>
          <w:rtl/>
        </w:rPr>
        <w:t>מדינת ישראל נ' אבישי רייכמן</w:t>
      </w:r>
      <w:r w:rsidRPr="00583834">
        <w:rPr>
          <w:rFonts w:ascii="David" w:hAnsi="David" w:cs="David"/>
          <w:sz w:val="24"/>
          <w:szCs w:val="24"/>
          <w:rtl/>
        </w:rPr>
        <w:t xml:space="preserve"> </w:t>
      </w:r>
      <w:r w:rsidR="00460099" w:rsidRPr="00460099">
        <w:rPr>
          <w:rFonts w:cs="David"/>
          <w:sz w:val="22"/>
          <w:szCs w:val="24"/>
          <w:rtl/>
        </w:rPr>
        <w:t xml:space="preserve">[פורסם בנבו] </w:t>
      </w:r>
      <w:r w:rsidRPr="00583834">
        <w:rPr>
          <w:rFonts w:ascii="David" w:hAnsi="David" w:cs="David"/>
          <w:sz w:val="24"/>
          <w:szCs w:val="24"/>
          <w:rtl/>
        </w:rPr>
        <w:t>(13.06.2016)</w:t>
      </w:r>
      <w:r w:rsidRPr="00583834">
        <w:rPr>
          <w:rFonts w:ascii="David" w:hAnsi="David" w:cs="David"/>
          <w:sz w:val="24"/>
          <w:szCs w:val="24"/>
        </w:rPr>
        <w:t>;</w:t>
      </w:r>
      <w:r w:rsidRPr="00583834">
        <w:rPr>
          <w:rFonts w:ascii="David" w:hAnsi="David" w:cs="David"/>
          <w:sz w:val="24"/>
          <w:szCs w:val="24"/>
          <w:rtl/>
        </w:rPr>
        <w:t xml:space="preserve"> </w:t>
      </w:r>
      <w:hyperlink r:id="rId41" w:history="1">
        <w:r w:rsidR="004177FE" w:rsidRPr="004177FE">
          <w:rPr>
            <w:rFonts w:ascii="David" w:hAnsi="David" w:cs="David"/>
            <w:color w:val="0000FF"/>
            <w:sz w:val="24"/>
            <w:szCs w:val="24"/>
            <w:u w:val="single"/>
            <w:rtl/>
          </w:rPr>
          <w:t>ת"פ (שלום ת"א) 3781-11-11</w:t>
        </w:r>
      </w:hyperlink>
      <w:r w:rsidRPr="00583834">
        <w:rPr>
          <w:rFonts w:ascii="David" w:hAnsi="David" w:cs="David"/>
          <w:sz w:val="24"/>
          <w:szCs w:val="24"/>
          <w:rtl/>
        </w:rPr>
        <w:t xml:space="preserve"> </w:t>
      </w:r>
      <w:r w:rsidRPr="00583834">
        <w:rPr>
          <w:rFonts w:ascii="David" w:hAnsi="David" w:cs="David"/>
          <w:b/>
          <w:bCs/>
          <w:sz w:val="24"/>
          <w:szCs w:val="24"/>
          <w:rtl/>
        </w:rPr>
        <w:t>מדינת ישראל נ' אברהם ציוני</w:t>
      </w:r>
      <w:r w:rsidRPr="00583834">
        <w:rPr>
          <w:rFonts w:ascii="David" w:hAnsi="David" w:cs="David"/>
          <w:sz w:val="24"/>
          <w:szCs w:val="24"/>
          <w:rtl/>
        </w:rPr>
        <w:t xml:space="preserve"> </w:t>
      </w:r>
      <w:r w:rsidR="00460099" w:rsidRPr="00460099">
        <w:rPr>
          <w:rFonts w:cs="David"/>
          <w:sz w:val="22"/>
          <w:szCs w:val="24"/>
          <w:rtl/>
        </w:rPr>
        <w:t xml:space="preserve">[פורסם בנבו] </w:t>
      </w:r>
      <w:r w:rsidRPr="00583834">
        <w:rPr>
          <w:rFonts w:ascii="David" w:hAnsi="David" w:cs="David"/>
          <w:sz w:val="24"/>
          <w:szCs w:val="24"/>
          <w:rtl/>
        </w:rPr>
        <w:t xml:space="preserve">(06.03.2016)). ועדיין, דומני כי הפסיקה שהוזכרה היא-היא המייצגת נכונה את מדיניות הענישה הנוהגת. עוד ראוי להזכיר, כי ממילא גם לאחר תיקון 113 הענישה נותרה אינדיווידואלית </w:t>
      </w:r>
      <w:r w:rsidRPr="00583834">
        <w:rPr>
          <w:rFonts w:ascii="David" w:hAnsi="David" w:cs="David"/>
          <w:b/>
          <w:bCs/>
          <w:sz w:val="24"/>
          <w:szCs w:val="24"/>
          <w:rtl/>
        </w:rPr>
        <w:t>ו"אין עסקינן בשיטת ניקוד, או באריתמטיקה. ענישה היא מלאכת מחשבת – ולא מלאכת מחשב"</w:t>
      </w:r>
      <w:r w:rsidRPr="00583834">
        <w:rPr>
          <w:rFonts w:ascii="David" w:hAnsi="David" w:cs="David"/>
          <w:sz w:val="24"/>
          <w:szCs w:val="24"/>
          <w:rtl/>
        </w:rPr>
        <w:t xml:space="preserve"> (</w:t>
      </w:r>
      <w:hyperlink r:id="rId42" w:history="1">
        <w:r w:rsidR="004177FE" w:rsidRPr="004177FE">
          <w:rPr>
            <w:rFonts w:ascii="David" w:hAnsi="David" w:cs="David"/>
            <w:color w:val="0000FF"/>
            <w:sz w:val="24"/>
            <w:szCs w:val="24"/>
            <w:u w:val="single"/>
            <w:rtl/>
          </w:rPr>
          <w:t>ע"פ 5768/10</w:t>
        </w:r>
      </w:hyperlink>
      <w:r w:rsidRPr="00583834">
        <w:rPr>
          <w:rFonts w:ascii="David" w:hAnsi="David" w:cs="David"/>
          <w:sz w:val="24"/>
          <w:szCs w:val="24"/>
          <w:rtl/>
        </w:rPr>
        <w:t xml:space="preserve"> </w:t>
      </w:r>
      <w:r w:rsidRPr="00583834">
        <w:rPr>
          <w:rFonts w:ascii="David" w:hAnsi="David" w:cs="David"/>
          <w:b/>
          <w:bCs/>
          <w:sz w:val="24"/>
          <w:szCs w:val="24"/>
          <w:rtl/>
        </w:rPr>
        <w:t>פלוני נ' מדינת ישראל</w:t>
      </w:r>
      <w:r w:rsidRPr="00583834">
        <w:rPr>
          <w:rFonts w:ascii="David" w:hAnsi="David" w:cs="David"/>
          <w:sz w:val="24"/>
          <w:szCs w:val="24"/>
          <w:rtl/>
        </w:rPr>
        <w:t xml:space="preserve">, </w:t>
      </w:r>
      <w:r w:rsidR="00460099" w:rsidRPr="00460099">
        <w:rPr>
          <w:rFonts w:cs="David"/>
          <w:sz w:val="22"/>
          <w:szCs w:val="24"/>
          <w:rtl/>
        </w:rPr>
        <w:t xml:space="preserve">[פורסם בנבו] </w:t>
      </w:r>
      <w:r w:rsidRPr="00583834">
        <w:rPr>
          <w:rFonts w:ascii="David" w:hAnsi="David" w:cs="David"/>
          <w:sz w:val="24"/>
          <w:szCs w:val="24"/>
          <w:rtl/>
        </w:rPr>
        <w:t xml:space="preserve">(08.06.2015)). לעולם אין לגזור עונשו של נאשם על סמך כותרות העבירות שבהן הוא הורשע, ויש להתחשב במכלול הנסיבות בכל מקרה לגופו (ראו והשוו, </w:t>
      </w:r>
      <w:hyperlink r:id="rId43" w:history="1">
        <w:r w:rsidR="004177FE" w:rsidRPr="004177FE">
          <w:rPr>
            <w:rFonts w:ascii="David" w:hAnsi="David" w:cs="David"/>
            <w:color w:val="0000FF"/>
            <w:sz w:val="24"/>
            <w:szCs w:val="24"/>
            <w:u w:val="single"/>
            <w:rtl/>
          </w:rPr>
          <w:t>ע"פ 433/89 ג'ורג' אטיאס נ' מדינת ישראל, פ"ד מג</w:t>
        </w:r>
      </w:hyperlink>
      <w:r w:rsidRPr="00583834">
        <w:rPr>
          <w:rFonts w:ascii="David" w:hAnsi="David" w:cs="David"/>
          <w:sz w:val="24"/>
          <w:szCs w:val="24"/>
          <w:rtl/>
        </w:rPr>
        <w:t xml:space="preserve">(4) 170, (1989); </w:t>
      </w:r>
      <w:r w:rsidRPr="00583834">
        <w:rPr>
          <w:rFonts w:ascii="David" w:hAnsi="David" w:cs="David"/>
          <w:sz w:val="24"/>
          <w:szCs w:val="24"/>
          <w:u w:val="single"/>
          <w:rtl/>
        </w:rPr>
        <w:t>ו</w:t>
      </w:r>
      <w:hyperlink r:id="rId44" w:history="1">
        <w:r w:rsidR="004177FE" w:rsidRPr="004177FE">
          <w:rPr>
            <w:rFonts w:ascii="David" w:hAnsi="David" w:cs="David"/>
            <w:color w:val="0000FF"/>
            <w:sz w:val="24"/>
            <w:szCs w:val="24"/>
            <w:u w:val="single"/>
            <w:rtl/>
          </w:rPr>
          <w:t>רע"פ 3173/09</w:t>
        </w:r>
      </w:hyperlink>
      <w:r w:rsidRPr="00583834">
        <w:rPr>
          <w:rFonts w:ascii="David" w:hAnsi="David" w:cs="David"/>
          <w:sz w:val="24"/>
          <w:szCs w:val="24"/>
          <w:rtl/>
        </w:rPr>
        <w:t xml:space="preserve"> </w:t>
      </w:r>
      <w:r w:rsidRPr="00583834">
        <w:rPr>
          <w:rFonts w:ascii="David" w:hAnsi="David" w:cs="David"/>
          <w:b/>
          <w:bCs/>
          <w:sz w:val="24"/>
          <w:szCs w:val="24"/>
          <w:rtl/>
        </w:rPr>
        <w:t>פראגין נ' מדינת ישראל</w:t>
      </w:r>
      <w:r w:rsidRPr="00583834">
        <w:rPr>
          <w:rFonts w:ascii="David" w:hAnsi="David" w:cs="David"/>
          <w:sz w:val="24"/>
          <w:szCs w:val="24"/>
          <w:rtl/>
        </w:rPr>
        <w:t xml:space="preserve">, </w:t>
      </w:r>
      <w:r w:rsidR="00460099" w:rsidRPr="00460099">
        <w:rPr>
          <w:rFonts w:cs="David"/>
          <w:sz w:val="22"/>
          <w:szCs w:val="24"/>
          <w:rtl/>
        </w:rPr>
        <w:t xml:space="preserve">[פורסם בנבו] </w:t>
      </w:r>
      <w:r w:rsidRPr="00583834">
        <w:rPr>
          <w:rFonts w:ascii="David" w:hAnsi="David" w:cs="David"/>
          <w:sz w:val="24"/>
          <w:szCs w:val="24"/>
          <w:rtl/>
        </w:rPr>
        <w:t xml:space="preserve">(05.05.2009)). לבסוף, ראוי להזכיר כי השיקול של "מדיניות הענישה" הינו אך שיקול אחד מבין מכלול השיקולים אותם ישקול בית המשפט בטרם קביעת מתחם העונש ההולם וגזירת הדין (ראו בעניין זה, </w:t>
      </w:r>
      <w:hyperlink r:id="rId45" w:history="1">
        <w:r w:rsidR="004177FE" w:rsidRPr="004177FE">
          <w:rPr>
            <w:rFonts w:ascii="David" w:hAnsi="David" w:cs="David"/>
            <w:color w:val="0000FF"/>
            <w:sz w:val="24"/>
            <w:szCs w:val="24"/>
            <w:u w:val="single"/>
            <w:rtl/>
          </w:rPr>
          <w:t>ע"פ 1903/13</w:t>
        </w:r>
      </w:hyperlink>
      <w:r w:rsidRPr="00583834">
        <w:rPr>
          <w:rFonts w:ascii="David" w:hAnsi="David" w:cs="David"/>
          <w:sz w:val="24"/>
          <w:szCs w:val="24"/>
          <w:rtl/>
        </w:rPr>
        <w:t xml:space="preserve"> </w:t>
      </w:r>
      <w:r w:rsidRPr="00583834">
        <w:rPr>
          <w:rFonts w:ascii="David" w:hAnsi="David" w:cs="David"/>
          <w:b/>
          <w:bCs/>
          <w:sz w:val="24"/>
          <w:szCs w:val="24"/>
          <w:rtl/>
        </w:rPr>
        <w:t>חמודה עיאשה נ' מדינת ישראל</w:t>
      </w:r>
      <w:r w:rsidRPr="00583834">
        <w:rPr>
          <w:rFonts w:ascii="David" w:hAnsi="David" w:cs="David"/>
          <w:sz w:val="24"/>
          <w:szCs w:val="24"/>
          <w:rtl/>
        </w:rPr>
        <w:t xml:space="preserve">, </w:t>
      </w:r>
      <w:r w:rsidR="00460099" w:rsidRPr="00460099">
        <w:rPr>
          <w:rFonts w:cs="David"/>
          <w:sz w:val="22"/>
          <w:szCs w:val="24"/>
          <w:rtl/>
        </w:rPr>
        <w:t xml:space="preserve">[פורסם בנבו] </w:t>
      </w:r>
      <w:r w:rsidRPr="00583834">
        <w:rPr>
          <w:rFonts w:ascii="David" w:hAnsi="David" w:cs="David"/>
          <w:sz w:val="24"/>
          <w:szCs w:val="24"/>
          <w:rtl/>
        </w:rPr>
        <w:t>(25.06.2013)).</w:t>
      </w:r>
    </w:p>
    <w:p w14:paraId="6DAE2A5B" w14:textId="77777777" w:rsidR="001B567C" w:rsidRDefault="001B567C" w:rsidP="008F6692">
      <w:pPr>
        <w:pStyle w:val="ListParagraph"/>
        <w:numPr>
          <w:ilvl w:val="0"/>
          <w:numId w:val="2"/>
        </w:numPr>
        <w:spacing w:after="0"/>
        <w:ind w:left="-142" w:hanging="425"/>
        <w:rPr>
          <w:rFonts w:ascii="David" w:hAnsi="David" w:cs="David"/>
          <w:sz w:val="24"/>
          <w:szCs w:val="24"/>
        </w:rPr>
      </w:pPr>
      <w:r w:rsidRPr="00583834">
        <w:rPr>
          <w:rFonts w:ascii="David" w:hAnsi="David" w:cs="David"/>
          <w:sz w:val="24"/>
          <w:szCs w:val="24"/>
          <w:rtl/>
        </w:rPr>
        <w:t>כאן המקום לציין כי בטיעוניה לעונש, אזכרה המאשימה את הענישה שהושתה על נאשם אחר בתיק זה, שהורשע בעבירה של הספקת סם ללא תמורה (</w:t>
      </w:r>
      <w:hyperlink r:id="rId46" w:history="1">
        <w:r w:rsidR="004177FE" w:rsidRPr="004177FE">
          <w:rPr>
            <w:rFonts w:ascii="David" w:hAnsi="David" w:cs="David"/>
            <w:color w:val="0000FF"/>
            <w:sz w:val="24"/>
            <w:szCs w:val="24"/>
            <w:u w:val="single"/>
            <w:rtl/>
          </w:rPr>
          <w:t>ת"פ 21918-01-19</w:t>
        </w:r>
      </w:hyperlink>
      <w:r w:rsidRPr="00583834">
        <w:rPr>
          <w:rFonts w:ascii="David" w:hAnsi="David" w:cs="David"/>
          <w:sz w:val="24"/>
          <w:szCs w:val="24"/>
          <w:u w:val="single"/>
          <w:rtl/>
        </w:rPr>
        <w:t xml:space="preserve"> </w:t>
      </w:r>
      <w:r w:rsidRPr="00583834">
        <w:rPr>
          <w:rFonts w:ascii="David" w:hAnsi="David" w:cs="David"/>
          <w:b/>
          <w:bCs/>
          <w:sz w:val="24"/>
          <w:szCs w:val="24"/>
          <w:rtl/>
        </w:rPr>
        <w:t>מדינת ישראל נ' אלמוג בן הרוש</w:t>
      </w:r>
      <w:r w:rsidRPr="00583834">
        <w:rPr>
          <w:rFonts w:ascii="David" w:hAnsi="David" w:cs="David"/>
          <w:sz w:val="24"/>
          <w:szCs w:val="24"/>
          <w:rtl/>
        </w:rPr>
        <w:t xml:space="preserve">) </w:t>
      </w:r>
      <w:r w:rsidR="00460099" w:rsidRPr="00460099">
        <w:rPr>
          <w:rFonts w:cs="David"/>
          <w:sz w:val="22"/>
          <w:szCs w:val="24"/>
          <w:rtl/>
        </w:rPr>
        <w:t xml:space="preserve">[פורסם בנבו] </w:t>
      </w:r>
      <w:r w:rsidRPr="00583834">
        <w:rPr>
          <w:rFonts w:ascii="David" w:hAnsi="David" w:cs="David"/>
          <w:sz w:val="24"/>
          <w:szCs w:val="24"/>
          <w:rtl/>
        </w:rPr>
        <w:t>שהתמצתה ב- 10 חודשים מאסר בפועל. לדידי, אין מקום להשוות בעניינם של שני הנאשמים, וזאת מכמה טעמים. ראשית, כעולה מדברי המאשימה, הנאשם האחר בכתב האישום הודה בעבירה של הספקת סם מסוג קנבוס במשקל של 150 גרם, עבירה שונה מזו שיוחסה לנאשם שלפני. שנית, המדובר שם בהסדר טיעון עם הסכמה בין הצדדים לעונש, שנבע בין היתר בשל קשיים ראייתיים שעלו בתיק, וזאת בשונה מהמקרה שבעניינינו. ושלישית, וכידוע,</w:t>
      </w:r>
      <w:r w:rsidRPr="00583834">
        <w:rPr>
          <w:rFonts w:ascii="David" w:hAnsi="David" w:cs="David"/>
          <w:b/>
          <w:bCs/>
          <w:sz w:val="24"/>
          <w:szCs w:val="24"/>
          <w:rtl/>
        </w:rPr>
        <w:t xml:space="preserve"> עקרון האחידות בענישה</w:t>
      </w:r>
      <w:r w:rsidRPr="00583834">
        <w:rPr>
          <w:rFonts w:ascii="David" w:hAnsi="David" w:cs="David"/>
          <w:sz w:val="24"/>
          <w:szCs w:val="24"/>
          <w:rtl/>
        </w:rPr>
        <w:t xml:space="preserve"> הינו אך אחד השיקולים שעל בית המשפט לשקול עובר לגזירת העונש, ובוודאי שאין המדובר בעיקרון שהוא בבחינת חזות הכול (ראו למשל, </w:t>
      </w:r>
      <w:hyperlink r:id="rId47" w:history="1">
        <w:r w:rsidR="004177FE" w:rsidRPr="004177FE">
          <w:rPr>
            <w:rFonts w:ascii="David" w:hAnsi="David" w:cs="David"/>
            <w:color w:val="0000FF"/>
            <w:sz w:val="24"/>
            <w:szCs w:val="24"/>
            <w:u w:val="single"/>
            <w:rtl/>
          </w:rPr>
          <w:t>ע"פ 9792/06</w:t>
        </w:r>
      </w:hyperlink>
      <w:r w:rsidRPr="00583834">
        <w:rPr>
          <w:rFonts w:ascii="David" w:hAnsi="David" w:cs="David"/>
          <w:sz w:val="24"/>
          <w:szCs w:val="24"/>
          <w:rtl/>
        </w:rPr>
        <w:t xml:space="preserve"> </w:t>
      </w:r>
      <w:r w:rsidRPr="00583834">
        <w:rPr>
          <w:rFonts w:ascii="David" w:hAnsi="David" w:cs="David"/>
          <w:b/>
          <w:bCs/>
          <w:sz w:val="24"/>
          <w:szCs w:val="24"/>
          <w:rtl/>
        </w:rPr>
        <w:t>חמוד נ' מדינת ישראל</w:t>
      </w:r>
      <w:r w:rsidRPr="00583834">
        <w:rPr>
          <w:rFonts w:ascii="David" w:hAnsi="David" w:cs="David"/>
          <w:sz w:val="24"/>
          <w:szCs w:val="24"/>
          <w:rtl/>
        </w:rPr>
        <w:t xml:space="preserve">, </w:t>
      </w:r>
      <w:r w:rsidR="00460099" w:rsidRPr="00460099">
        <w:rPr>
          <w:rFonts w:cs="David"/>
          <w:sz w:val="22"/>
          <w:szCs w:val="24"/>
          <w:rtl/>
        </w:rPr>
        <w:t xml:space="preserve">[פורסם בנבו] </w:t>
      </w:r>
      <w:r w:rsidRPr="00583834">
        <w:rPr>
          <w:rFonts w:ascii="David" w:hAnsi="David" w:cs="David"/>
          <w:sz w:val="24"/>
          <w:szCs w:val="24"/>
          <w:rtl/>
        </w:rPr>
        <w:t xml:space="preserve">(01.04.2007); </w:t>
      </w:r>
      <w:r w:rsidRPr="00583834">
        <w:rPr>
          <w:rFonts w:ascii="David" w:hAnsi="David" w:cs="David"/>
          <w:sz w:val="24"/>
          <w:szCs w:val="24"/>
          <w:u w:val="single"/>
          <w:rtl/>
        </w:rPr>
        <w:t>ו</w:t>
      </w:r>
      <w:hyperlink r:id="rId48" w:history="1">
        <w:r w:rsidR="004177FE" w:rsidRPr="004177FE">
          <w:rPr>
            <w:rFonts w:ascii="David" w:hAnsi="David" w:cs="David"/>
            <w:color w:val="0000FF"/>
            <w:sz w:val="24"/>
            <w:szCs w:val="24"/>
            <w:u w:val="single"/>
            <w:rtl/>
          </w:rPr>
          <w:t>ע"פ 10370/02</w:t>
        </w:r>
      </w:hyperlink>
      <w:r w:rsidRPr="00583834">
        <w:rPr>
          <w:rFonts w:ascii="David" w:hAnsi="David" w:cs="David"/>
          <w:sz w:val="24"/>
          <w:szCs w:val="24"/>
          <w:rtl/>
        </w:rPr>
        <w:t xml:space="preserve"> </w:t>
      </w:r>
      <w:r w:rsidRPr="00583834">
        <w:rPr>
          <w:rFonts w:ascii="David" w:hAnsi="David" w:cs="David"/>
          <w:b/>
          <w:bCs/>
          <w:sz w:val="24"/>
          <w:szCs w:val="24"/>
          <w:rtl/>
        </w:rPr>
        <w:t>משה סויסה נ' מדינת ישראל</w:t>
      </w:r>
      <w:r w:rsidRPr="00583834">
        <w:rPr>
          <w:rFonts w:ascii="David" w:hAnsi="David" w:cs="David"/>
          <w:sz w:val="24"/>
          <w:szCs w:val="24"/>
          <w:rtl/>
        </w:rPr>
        <w:t xml:space="preserve"> </w:t>
      </w:r>
      <w:r w:rsidR="00460099" w:rsidRPr="00460099">
        <w:rPr>
          <w:rFonts w:cs="David"/>
          <w:sz w:val="22"/>
          <w:szCs w:val="24"/>
          <w:rtl/>
        </w:rPr>
        <w:t xml:space="preserve">[פורסם בנבו] </w:t>
      </w:r>
      <w:r w:rsidRPr="00583834">
        <w:rPr>
          <w:rFonts w:ascii="David" w:hAnsi="David" w:cs="David"/>
          <w:sz w:val="24"/>
          <w:szCs w:val="24"/>
          <w:rtl/>
        </w:rPr>
        <w:t>(27.05.2003)). כך או כך, אין בפני בית המשפט די נתונים על מנת להכריע בעניין זה.</w:t>
      </w:r>
    </w:p>
    <w:p w14:paraId="4D9BD560" w14:textId="77777777" w:rsidR="001B567C" w:rsidRPr="00583834" w:rsidRDefault="001B567C" w:rsidP="008F6692">
      <w:pPr>
        <w:pStyle w:val="ListParagraph"/>
        <w:numPr>
          <w:ilvl w:val="0"/>
          <w:numId w:val="2"/>
        </w:numPr>
        <w:spacing w:after="0"/>
        <w:ind w:left="-142" w:hanging="425"/>
        <w:rPr>
          <w:rFonts w:ascii="David" w:hAnsi="David" w:cs="David"/>
          <w:sz w:val="24"/>
          <w:szCs w:val="24"/>
        </w:rPr>
      </w:pPr>
      <w:r w:rsidRPr="00583834">
        <w:rPr>
          <w:rFonts w:ascii="David" w:hAnsi="David" w:cs="David"/>
          <w:sz w:val="24"/>
          <w:szCs w:val="24"/>
          <w:rtl/>
        </w:rPr>
        <w:t xml:space="preserve">כללם של דברים, משנתתי דעתי למכלול השיקולים הרלוונטיים, כפי שפורט, ובייחוד בשים לב לסוגו של הסם, כמותו ונסיבות החזקתו, נדמה כי </w:t>
      </w:r>
      <w:r w:rsidRPr="00583834">
        <w:rPr>
          <w:rFonts w:ascii="David" w:hAnsi="David" w:cs="David"/>
          <w:b/>
          <w:bCs/>
          <w:sz w:val="24"/>
          <w:szCs w:val="24"/>
          <w:rtl/>
        </w:rPr>
        <w:t>על מתחם העונש ההולם במקרה הנדון לנוע בין 6 חודשים מאסר (שניתן לרצותם בעבודות שירות) לבין 12 חודשים מאסר בפועל</w:t>
      </w:r>
      <w:r w:rsidRPr="00583834">
        <w:rPr>
          <w:rFonts w:ascii="David" w:hAnsi="David" w:cs="David"/>
          <w:sz w:val="24"/>
          <w:szCs w:val="24"/>
          <w:rtl/>
        </w:rPr>
        <w:t xml:space="preserve">. </w:t>
      </w:r>
    </w:p>
    <w:p w14:paraId="6E55A880" w14:textId="77777777" w:rsidR="001B567C" w:rsidRPr="00583834" w:rsidRDefault="001B567C" w:rsidP="008F6692">
      <w:pPr>
        <w:pStyle w:val="ListParagraph"/>
        <w:spacing w:after="0"/>
        <w:ind w:left="-58" w:firstLine="0"/>
        <w:rPr>
          <w:rFonts w:ascii="David" w:hAnsi="David" w:cs="David"/>
          <w:sz w:val="24"/>
          <w:szCs w:val="24"/>
        </w:rPr>
      </w:pPr>
    </w:p>
    <w:p w14:paraId="672E3487" w14:textId="77777777" w:rsidR="001B567C" w:rsidRPr="00583834" w:rsidRDefault="001B567C" w:rsidP="008F6692">
      <w:pPr>
        <w:pStyle w:val="1"/>
        <w:spacing w:before="0" w:line="360" w:lineRule="auto"/>
        <w:ind w:left="283" w:hanging="425"/>
        <w:rPr>
          <w:rFonts w:ascii="David" w:hAnsi="David" w:cs="David"/>
          <w:b/>
          <w:bCs/>
          <w:color w:val="auto"/>
          <w:sz w:val="24"/>
          <w:szCs w:val="24"/>
          <w:u w:val="single"/>
        </w:rPr>
      </w:pPr>
      <w:r w:rsidRPr="00583834">
        <w:rPr>
          <w:rFonts w:ascii="David" w:hAnsi="David" w:cs="David"/>
          <w:b/>
          <w:bCs/>
          <w:noProof w:val="0"/>
          <w:color w:val="auto"/>
          <w:sz w:val="24"/>
          <w:szCs w:val="24"/>
          <w:rtl/>
        </w:rPr>
        <w:t xml:space="preserve">ד. </w:t>
      </w:r>
      <w:r w:rsidRPr="00583834">
        <w:rPr>
          <w:rFonts w:ascii="David" w:hAnsi="David" w:cs="David"/>
          <w:b/>
          <w:bCs/>
          <w:noProof w:val="0"/>
          <w:color w:val="auto"/>
          <w:sz w:val="24"/>
          <w:szCs w:val="24"/>
          <w:rtl/>
        </w:rPr>
        <w:tab/>
      </w:r>
      <w:r w:rsidRPr="00583834">
        <w:rPr>
          <w:rFonts w:ascii="David" w:hAnsi="David" w:cs="David"/>
          <w:b/>
          <w:bCs/>
          <w:noProof w:val="0"/>
          <w:color w:val="auto"/>
          <w:sz w:val="24"/>
          <w:szCs w:val="24"/>
          <w:u w:val="single"/>
          <w:rtl/>
        </w:rPr>
        <w:t xml:space="preserve">גזירת העונש המתאים לנאשם </w:t>
      </w:r>
    </w:p>
    <w:p w14:paraId="72A20CF6" w14:textId="77777777" w:rsidR="001B567C" w:rsidRPr="00583834" w:rsidRDefault="001B567C" w:rsidP="008F6692">
      <w:pPr>
        <w:pStyle w:val="ListParagraph"/>
        <w:numPr>
          <w:ilvl w:val="0"/>
          <w:numId w:val="2"/>
        </w:numPr>
        <w:spacing w:after="0"/>
        <w:ind w:left="-58"/>
        <w:rPr>
          <w:rFonts w:ascii="David" w:hAnsi="David" w:cs="David"/>
          <w:sz w:val="24"/>
          <w:szCs w:val="24"/>
        </w:rPr>
      </w:pPr>
      <w:r w:rsidRPr="00583834">
        <w:rPr>
          <w:rFonts w:ascii="David" w:hAnsi="David" w:cs="David"/>
          <w:sz w:val="24"/>
          <w:szCs w:val="24"/>
          <w:rtl/>
        </w:rPr>
        <w:t xml:space="preserve">אשר לגזירת עונשו של הנאשם בגדרי מתחם העונש ההולם, כאמור </w:t>
      </w:r>
      <w:hyperlink r:id="rId49" w:history="1">
        <w:r w:rsidR="00DF4349" w:rsidRPr="00DF4349">
          <w:rPr>
            <w:rStyle w:val="Hyperlink"/>
            <w:rFonts w:ascii="David" w:hAnsi="David" w:cs="David"/>
            <w:sz w:val="24"/>
            <w:szCs w:val="24"/>
            <w:rtl/>
          </w:rPr>
          <w:t>בסעיף 40ג(ב)</w:t>
        </w:r>
      </w:hyperlink>
      <w:r w:rsidRPr="00583834">
        <w:rPr>
          <w:rFonts w:ascii="David" w:hAnsi="David" w:cs="David"/>
          <w:sz w:val="24"/>
          <w:szCs w:val="24"/>
          <w:rtl/>
        </w:rPr>
        <w:t xml:space="preserve"> ל</w:t>
      </w:r>
      <w:hyperlink r:id="rId50" w:history="1">
        <w:r w:rsidR="004177FE" w:rsidRPr="004177FE">
          <w:rPr>
            <w:rFonts w:ascii="David" w:hAnsi="David" w:cs="David"/>
            <w:color w:val="0000FF"/>
            <w:sz w:val="24"/>
            <w:szCs w:val="24"/>
            <w:u w:val="single"/>
            <w:rtl/>
          </w:rPr>
          <w:t>חוק העונשין</w:t>
        </w:r>
      </w:hyperlink>
      <w:r w:rsidRPr="00583834">
        <w:rPr>
          <w:rFonts w:ascii="David" w:hAnsi="David" w:cs="David"/>
          <w:sz w:val="24"/>
          <w:szCs w:val="24"/>
          <w:rtl/>
        </w:rPr>
        <w:t xml:space="preserve">, על בית המשפט לשקול בעניין זה את הנסיבות שאינן קשורות בביצוע העבירה, כפי שאלו מפורטות </w:t>
      </w:r>
      <w:hyperlink r:id="rId51" w:history="1">
        <w:r w:rsidR="00DF4349" w:rsidRPr="00DF4349">
          <w:rPr>
            <w:rStyle w:val="Hyperlink"/>
            <w:rFonts w:ascii="David" w:hAnsi="David" w:cs="David"/>
            <w:sz w:val="24"/>
            <w:szCs w:val="24"/>
            <w:rtl/>
          </w:rPr>
          <w:t>בסעיף 40יא</w:t>
        </w:r>
      </w:hyperlink>
      <w:r w:rsidRPr="00583834">
        <w:rPr>
          <w:rFonts w:ascii="David" w:hAnsi="David" w:cs="David"/>
          <w:sz w:val="24"/>
          <w:szCs w:val="24"/>
          <w:rtl/>
        </w:rPr>
        <w:t xml:space="preserve"> לחוק העונשין.</w:t>
      </w:r>
    </w:p>
    <w:p w14:paraId="4DD8251D" w14:textId="77777777" w:rsidR="001B567C" w:rsidRPr="00583834" w:rsidRDefault="001B567C" w:rsidP="008F6692">
      <w:pPr>
        <w:pStyle w:val="ListParagraph"/>
        <w:numPr>
          <w:ilvl w:val="0"/>
          <w:numId w:val="2"/>
        </w:numPr>
        <w:spacing w:after="0"/>
        <w:ind w:left="-58"/>
        <w:rPr>
          <w:rFonts w:ascii="David" w:hAnsi="David" w:cs="David"/>
          <w:sz w:val="24"/>
          <w:szCs w:val="24"/>
        </w:rPr>
      </w:pPr>
      <w:r w:rsidRPr="00583834">
        <w:rPr>
          <w:rFonts w:ascii="David" w:hAnsi="David" w:cs="David"/>
          <w:sz w:val="24"/>
          <w:szCs w:val="24"/>
          <w:rtl/>
        </w:rPr>
        <w:t xml:space="preserve">בעניין זה נתתי דעתי לכך שהנאשם הודה בביצוע העבירה ולקח אחריות על מעשיו. עוד ולקולה הבאתי במכלול השיקולים את העובדה כי הנאשם חף מהרשעות קודמות. </w:t>
      </w:r>
    </w:p>
    <w:p w14:paraId="7814AB2A" w14:textId="77777777" w:rsidR="001B567C" w:rsidRPr="00583834" w:rsidRDefault="001B567C" w:rsidP="008F6692">
      <w:pPr>
        <w:pStyle w:val="ListParagraph"/>
        <w:numPr>
          <w:ilvl w:val="0"/>
          <w:numId w:val="2"/>
        </w:numPr>
        <w:spacing w:after="0"/>
        <w:ind w:left="-58" w:hanging="283"/>
        <w:rPr>
          <w:rFonts w:ascii="David" w:hAnsi="David" w:cs="David"/>
          <w:sz w:val="24"/>
          <w:szCs w:val="24"/>
          <w:rtl/>
        </w:rPr>
      </w:pPr>
      <w:r w:rsidRPr="00583834">
        <w:rPr>
          <w:rFonts w:ascii="David" w:hAnsi="David" w:cs="David"/>
          <w:sz w:val="24"/>
          <w:szCs w:val="24"/>
          <w:rtl/>
        </w:rPr>
        <w:t xml:space="preserve">עוד יש ליתן את הדעת לעובדה כי הנאשם שהה במעצר מאחורי סורג ובריח במשך כחודש, וכי במשך תקופה ארוכה נוספת היה משוחרר תחת תנאים מגבילים. ברי כי הליך המעצר אינו עונש או "מקדמה על חשבון העונש", אך סבורתני כי היה בהליך המעצר כדי להעביר לו את המסר הנדרש ולהרתיעו במידה רבה מביצוע עבירות נוספות בעתיד, וייתכן שאף ניתן לשקול שיקול זה במסגרת </w:t>
      </w:r>
      <w:hyperlink r:id="rId52" w:history="1">
        <w:r w:rsidR="00DF4349" w:rsidRPr="00DF4349">
          <w:rPr>
            <w:rStyle w:val="Hyperlink"/>
            <w:rFonts w:ascii="David" w:hAnsi="David" w:cs="David"/>
            <w:sz w:val="24"/>
            <w:szCs w:val="24"/>
            <w:rtl/>
          </w:rPr>
          <w:t>סעיף 40יא(3)</w:t>
        </w:r>
      </w:hyperlink>
      <w:r w:rsidRPr="00583834">
        <w:rPr>
          <w:rFonts w:ascii="David" w:hAnsi="David" w:cs="David"/>
          <w:sz w:val="24"/>
          <w:szCs w:val="24"/>
          <w:rtl/>
        </w:rPr>
        <w:t xml:space="preserve"> ל</w:t>
      </w:r>
      <w:hyperlink r:id="rId53" w:history="1">
        <w:r w:rsidR="004177FE" w:rsidRPr="004177FE">
          <w:rPr>
            <w:rFonts w:ascii="David" w:hAnsi="David" w:cs="David"/>
            <w:color w:val="0000FF"/>
            <w:sz w:val="24"/>
            <w:szCs w:val="24"/>
            <w:u w:val="single"/>
            <w:rtl/>
          </w:rPr>
          <w:t>חוק העונשין</w:t>
        </w:r>
      </w:hyperlink>
      <w:r w:rsidRPr="00583834">
        <w:rPr>
          <w:rFonts w:ascii="David" w:hAnsi="David" w:cs="David"/>
          <w:sz w:val="24"/>
          <w:szCs w:val="24"/>
          <w:rtl/>
        </w:rPr>
        <w:t xml:space="preserve">. </w:t>
      </w:r>
    </w:p>
    <w:p w14:paraId="4BF75E19" w14:textId="77777777" w:rsidR="001B567C" w:rsidRPr="00583834" w:rsidRDefault="001B567C" w:rsidP="008F6692">
      <w:pPr>
        <w:pStyle w:val="ListParagraph"/>
        <w:numPr>
          <w:ilvl w:val="0"/>
          <w:numId w:val="2"/>
        </w:numPr>
        <w:spacing w:after="0"/>
        <w:ind w:left="-58"/>
        <w:rPr>
          <w:rFonts w:ascii="David" w:hAnsi="David" w:cs="David"/>
          <w:sz w:val="24"/>
          <w:szCs w:val="24"/>
          <w:rtl/>
        </w:rPr>
      </w:pPr>
      <w:r w:rsidRPr="00583834">
        <w:rPr>
          <w:rFonts w:ascii="David" w:hAnsi="David" w:cs="David"/>
          <w:sz w:val="24"/>
          <w:szCs w:val="24"/>
          <w:rtl/>
        </w:rPr>
        <w:t xml:space="preserve">כמו כן, לא ניתן להתעלם מכך שאת המיוחס לו ביצע הנאשם בהיותו </w:t>
      </w:r>
      <w:r w:rsidRPr="00583834">
        <w:rPr>
          <w:rFonts w:ascii="David" w:hAnsi="David" w:cs="David"/>
          <w:b/>
          <w:bCs/>
          <w:sz w:val="24"/>
          <w:szCs w:val="24"/>
          <w:rtl/>
        </w:rPr>
        <w:t xml:space="preserve">כבן 25. </w:t>
      </w:r>
      <w:r w:rsidRPr="00583834">
        <w:rPr>
          <w:rFonts w:ascii="David" w:hAnsi="David" w:cs="David"/>
          <w:sz w:val="24"/>
          <w:szCs w:val="24"/>
          <w:rtl/>
        </w:rPr>
        <w:t xml:space="preserve">לדידי, הגם שלא מדובר במי שביצע את העבירה המיוחסת לו בהיותו קטין, הרי שמדובר במי שמהותית, יכול בהחלט להימנות עם הקבוצה שיוחדה בפסיקה כקבוצת </w:t>
      </w:r>
      <w:r w:rsidRPr="00583834">
        <w:rPr>
          <w:rFonts w:ascii="David" w:hAnsi="David" w:cs="David"/>
          <w:b/>
          <w:bCs/>
          <w:sz w:val="24"/>
          <w:szCs w:val="24"/>
          <w:rtl/>
        </w:rPr>
        <w:t>ה"בגירים הצעירים".</w:t>
      </w:r>
      <w:r w:rsidRPr="00583834">
        <w:rPr>
          <w:rFonts w:ascii="David" w:hAnsi="David" w:cs="David"/>
          <w:sz w:val="24"/>
          <w:szCs w:val="24"/>
          <w:rtl/>
        </w:rPr>
        <w:t xml:space="preserve"> ברי כי יש לשקול כל מקרה לגופו ו"בגיר צעיר" איננו ביטוי קסם, ואין זה אומר כי נאשם המשתייך לקבוצת הגיל האמורה צריך לזכות באופן אוטומטי להקלה בעונשו. כך גם, אין לקבוע כי בגזירת עונשם של הנמנים עם קבוצה זו יש לשקול שיקולים זהים לאלו של קטינים, ואולם על בית המשפט בגזרו את עונשו של "בגיר צעיר" לייחס לגילו משקל משמעותי (ראו והשוו לעניין זה, </w:t>
      </w:r>
      <w:hyperlink r:id="rId54" w:history="1">
        <w:r w:rsidR="004177FE" w:rsidRPr="004177FE">
          <w:rPr>
            <w:rFonts w:ascii="David" w:hAnsi="David" w:cs="David"/>
            <w:color w:val="0000FF"/>
            <w:sz w:val="24"/>
            <w:szCs w:val="24"/>
            <w:u w:val="single"/>
            <w:rtl/>
          </w:rPr>
          <w:t>ע"פ 4605/13</w:t>
        </w:r>
      </w:hyperlink>
      <w:r w:rsidRPr="00583834">
        <w:rPr>
          <w:rFonts w:ascii="David" w:hAnsi="David" w:cs="David"/>
          <w:sz w:val="24"/>
          <w:szCs w:val="24"/>
          <w:rtl/>
        </w:rPr>
        <w:t xml:space="preserve"> </w:t>
      </w:r>
      <w:r w:rsidRPr="00583834">
        <w:rPr>
          <w:rFonts w:ascii="David" w:hAnsi="David" w:cs="David"/>
          <w:b/>
          <w:bCs/>
          <w:sz w:val="24"/>
          <w:szCs w:val="24"/>
          <w:rtl/>
        </w:rPr>
        <w:t>פלוני נ' מדינת ישראל</w:t>
      </w:r>
      <w:r w:rsidRPr="00583834">
        <w:rPr>
          <w:rFonts w:ascii="David" w:hAnsi="David" w:cs="David"/>
          <w:sz w:val="24"/>
          <w:szCs w:val="24"/>
          <w:rtl/>
        </w:rPr>
        <w:t xml:space="preserve"> (25.02.2014) [פורסם בנבו] ו</w:t>
      </w:r>
      <w:hyperlink r:id="rId55" w:history="1">
        <w:r w:rsidR="004177FE" w:rsidRPr="004177FE">
          <w:rPr>
            <w:rFonts w:ascii="David" w:hAnsi="David" w:cs="David"/>
            <w:color w:val="0000FF"/>
            <w:sz w:val="24"/>
            <w:szCs w:val="24"/>
            <w:u w:val="single"/>
            <w:rtl/>
          </w:rPr>
          <w:t>ע"פ 7781/12</w:t>
        </w:r>
      </w:hyperlink>
      <w:r w:rsidRPr="00583834">
        <w:rPr>
          <w:rFonts w:ascii="David" w:hAnsi="David" w:cs="David"/>
          <w:sz w:val="24"/>
          <w:szCs w:val="24"/>
          <w:rtl/>
        </w:rPr>
        <w:t xml:space="preserve"> </w:t>
      </w:r>
      <w:r w:rsidRPr="00583834">
        <w:rPr>
          <w:rFonts w:ascii="David" w:hAnsi="David" w:cs="David"/>
          <w:b/>
          <w:bCs/>
          <w:sz w:val="24"/>
          <w:szCs w:val="24"/>
          <w:rtl/>
        </w:rPr>
        <w:t>פלוני נ' מדינת ישראל</w:t>
      </w:r>
      <w:r w:rsidRPr="00583834">
        <w:rPr>
          <w:rFonts w:ascii="David" w:hAnsi="David" w:cs="David"/>
          <w:sz w:val="24"/>
          <w:szCs w:val="24"/>
          <w:rtl/>
        </w:rPr>
        <w:t xml:space="preserve"> (25.06.2013) [פורסם בנבו]). </w:t>
      </w:r>
    </w:p>
    <w:p w14:paraId="6BE1B806" w14:textId="77777777" w:rsidR="001B567C" w:rsidRPr="00583834" w:rsidRDefault="001B567C" w:rsidP="008F6692">
      <w:pPr>
        <w:pStyle w:val="ListParagraph"/>
        <w:numPr>
          <w:ilvl w:val="0"/>
          <w:numId w:val="2"/>
        </w:numPr>
        <w:spacing w:after="0"/>
        <w:ind w:left="-58" w:hanging="425"/>
        <w:rPr>
          <w:rFonts w:ascii="David" w:hAnsi="David" w:cs="David"/>
          <w:sz w:val="24"/>
          <w:szCs w:val="24"/>
        </w:rPr>
      </w:pPr>
      <w:r w:rsidRPr="00583834">
        <w:rPr>
          <w:rFonts w:ascii="David" w:hAnsi="David" w:cs="David"/>
          <w:sz w:val="24"/>
          <w:szCs w:val="24"/>
          <w:rtl/>
        </w:rPr>
        <w:t xml:space="preserve">בנוסף לאלה, בית המשפט שוקל את העובדה כי מאז האירוע שבמוקד כתב האישום נמנע הנאשם מלשוב ולהסתבך בפלילים ואת הפגיעה שעלולה להיגרם לנאשם ככל שיושת עליו עונש מאסר וזאת בשים לב לגילו הצעיר ובהתחשב בכך שהלה טרם ריצה עונשי מאסר בעברו. </w:t>
      </w:r>
    </w:p>
    <w:p w14:paraId="4D5DC14E" w14:textId="77777777" w:rsidR="001B567C" w:rsidRPr="00583834" w:rsidRDefault="001B567C" w:rsidP="008F6692">
      <w:pPr>
        <w:pStyle w:val="ListParagraph"/>
        <w:numPr>
          <w:ilvl w:val="0"/>
          <w:numId w:val="2"/>
        </w:numPr>
        <w:spacing w:after="0"/>
        <w:ind w:left="-58" w:hanging="425"/>
        <w:rPr>
          <w:rFonts w:ascii="David" w:hAnsi="David" w:cs="David"/>
          <w:sz w:val="24"/>
          <w:szCs w:val="24"/>
        </w:rPr>
      </w:pPr>
      <w:r w:rsidRPr="00583834">
        <w:rPr>
          <w:rFonts w:ascii="David" w:hAnsi="David" w:cs="David"/>
          <w:sz w:val="24"/>
          <w:szCs w:val="24"/>
          <w:rtl/>
        </w:rPr>
        <w:t xml:space="preserve">כל אלה, על פניו, היו צריכים להביא את בית המשפט למסקנה כי יש לגזור את עונשו של הנאשם ברף התחתון של מתחם העונש ההולם. אולם, בשים לב לאמור </w:t>
      </w:r>
      <w:hyperlink r:id="rId56" w:history="1">
        <w:r w:rsidR="00DF4349" w:rsidRPr="00DF4349">
          <w:rPr>
            <w:rStyle w:val="Hyperlink"/>
            <w:rFonts w:ascii="David" w:hAnsi="David" w:cs="David"/>
            <w:sz w:val="24"/>
            <w:szCs w:val="24"/>
            <w:rtl/>
          </w:rPr>
          <w:t>בסעיף 40ד(א)</w:t>
        </w:r>
      </w:hyperlink>
      <w:r w:rsidRPr="00583834">
        <w:rPr>
          <w:rFonts w:ascii="David" w:hAnsi="David" w:cs="David"/>
          <w:sz w:val="24"/>
          <w:szCs w:val="24"/>
          <w:rtl/>
        </w:rPr>
        <w:t xml:space="preserve"> ל</w:t>
      </w:r>
      <w:hyperlink r:id="rId57" w:history="1">
        <w:r w:rsidR="004177FE" w:rsidRPr="004177FE">
          <w:rPr>
            <w:rFonts w:ascii="David" w:hAnsi="David" w:cs="David"/>
            <w:color w:val="0000FF"/>
            <w:sz w:val="24"/>
            <w:szCs w:val="24"/>
            <w:u w:val="single"/>
            <w:rtl/>
          </w:rPr>
          <w:t>חוק העונשין</w:t>
        </w:r>
      </w:hyperlink>
      <w:r w:rsidRPr="00583834">
        <w:rPr>
          <w:rFonts w:ascii="David" w:hAnsi="David" w:cs="David"/>
          <w:sz w:val="24"/>
          <w:szCs w:val="24"/>
          <w:rtl/>
        </w:rPr>
        <w:t>, שוכנעתי כי יש מקום במקרה הנדון לסטות לקולה מהמתחם שקבעתי לעיל, וזאת לאחר שהשתכנעתי כי קיים סיכוי של ממש כי הנאשם ישתקם בעתיד. ובמה דברים אמורים?</w:t>
      </w:r>
    </w:p>
    <w:p w14:paraId="20CDA262" w14:textId="77777777" w:rsidR="001B567C" w:rsidRPr="00583834" w:rsidRDefault="001B567C" w:rsidP="008F6692">
      <w:pPr>
        <w:pStyle w:val="ListParagraph"/>
        <w:numPr>
          <w:ilvl w:val="0"/>
          <w:numId w:val="2"/>
        </w:numPr>
        <w:spacing w:after="0"/>
        <w:ind w:left="-58" w:hanging="425"/>
        <w:rPr>
          <w:rFonts w:ascii="David" w:hAnsi="David" w:cs="David"/>
          <w:sz w:val="24"/>
          <w:szCs w:val="24"/>
        </w:rPr>
      </w:pPr>
      <w:r w:rsidRPr="00583834">
        <w:rPr>
          <w:rFonts w:ascii="David" w:hAnsi="David" w:cs="David"/>
          <w:b/>
          <w:bCs/>
          <w:sz w:val="24"/>
          <w:szCs w:val="24"/>
          <w:rtl/>
        </w:rPr>
        <w:t>בראש ובראשונה,</w:t>
      </w:r>
      <w:r w:rsidRPr="00583834">
        <w:rPr>
          <w:rFonts w:ascii="David" w:hAnsi="David" w:cs="David"/>
          <w:sz w:val="24"/>
          <w:szCs w:val="24"/>
          <w:rtl/>
        </w:rPr>
        <w:t xml:space="preserve"> יצוין כי בשלב הטיעונים לעונש הייתה לבית המשפט הזדמנות להתרשם מהנאשם בצורה בלתי אמצעית – וניכר בעיני כי הלה לוקח אחריות על מעשיו וכי ההליכים המשפטיים יצרו השפעה מרתיעה ומציבת גבולות עבורו, והובילוהו להתבוננות בבחירותיו ודפוסיו. עוד יצוין, כי במהלך פרק הזמן המתואר, הנאשם גם מסר בדיקות לאיתור שרידי סם שהעידו על ניקיונו מסמים תוך שהלה נמנע (כאמור) מלשוב ולהסתבך בפלילים.</w:t>
      </w:r>
    </w:p>
    <w:p w14:paraId="0BDB434D" w14:textId="77777777" w:rsidR="001B567C" w:rsidRPr="00583834" w:rsidRDefault="001B567C" w:rsidP="008F6692">
      <w:pPr>
        <w:pStyle w:val="ListParagraph"/>
        <w:numPr>
          <w:ilvl w:val="0"/>
          <w:numId w:val="2"/>
        </w:numPr>
        <w:spacing w:after="0"/>
        <w:ind w:left="-58"/>
        <w:rPr>
          <w:rFonts w:ascii="David" w:hAnsi="David" w:cs="David"/>
          <w:sz w:val="24"/>
          <w:szCs w:val="24"/>
        </w:rPr>
      </w:pPr>
      <w:r w:rsidRPr="00583834">
        <w:rPr>
          <w:rFonts w:ascii="David" w:hAnsi="David" w:cs="David"/>
          <w:sz w:val="24"/>
          <w:szCs w:val="24"/>
          <w:rtl/>
        </w:rPr>
        <w:t xml:space="preserve">עוד לא התעלמתי מכך כי כעולה מתסקירי שירות המבחן, במסגרת האבחון שנערך לנאשם בהליך המעצר, התרשם שירות המבחן כי המדובר בצעיר בעל קווי אישיות בלתי בשלים ודפוסי חשיבה והתנהגות ילדים, אשר מתקשה לערוך התבוננות מעמיקה על מאפייני אישיותו ודפוסיו המכשילים. ברי כי התרשמות זו עולה בקנה אחד עם גילו הצעיר של הנאשם. עוד התרשם השירות, כי הנאשם אינו מאופיין בדפוסים עברייניים מושרשים והינו בעל מערכת נורמטיבית ביסודה ותפקוד תקין. </w:t>
      </w:r>
    </w:p>
    <w:p w14:paraId="75B18F33" w14:textId="77777777" w:rsidR="001B567C" w:rsidRPr="00583834" w:rsidRDefault="001B567C" w:rsidP="008F6692">
      <w:pPr>
        <w:pStyle w:val="ListParagraph"/>
        <w:numPr>
          <w:ilvl w:val="0"/>
          <w:numId w:val="2"/>
        </w:numPr>
        <w:spacing w:after="0"/>
        <w:ind w:left="-58"/>
        <w:rPr>
          <w:rFonts w:ascii="David" w:hAnsi="David" w:cs="David"/>
          <w:sz w:val="24"/>
          <w:szCs w:val="24"/>
        </w:rPr>
      </w:pPr>
      <w:r w:rsidRPr="00583834">
        <w:rPr>
          <w:rFonts w:ascii="David" w:hAnsi="David" w:cs="David"/>
          <w:sz w:val="24"/>
          <w:szCs w:val="24"/>
          <w:rtl/>
        </w:rPr>
        <w:t xml:space="preserve">עוד כנלמד מהתסקירים, במסגרת פיקוח המעצר, בינואר 2019, שולב הנאשם בקבוצת עצורי בית במסגרת שירות המבחן. הנאשם הגיע לקבוצה בצורה סדירה ושיתף פעולה באופן מלא, תוך שמנחי הקבוצה התרשמו כי הנאשם נתרם מהשיח הקבוצתי, וכי הלה עשוי להיתרם גם בהמשך בשילוב בקבוצה טיפולית ארוכת טווח, בה יוכל לערוך התבוננות מעמיקה בדפוסיו, אשר הובילו אותו לביצוע העבירה הנוכחית. בנוסף נמסר, כי בדיקות השתן שמסר הנאשם נמצאו נקיות משרידי סם. </w:t>
      </w:r>
    </w:p>
    <w:p w14:paraId="37CF9A81" w14:textId="77777777" w:rsidR="001B567C" w:rsidRPr="00583834" w:rsidRDefault="001B567C" w:rsidP="008F6692">
      <w:pPr>
        <w:pStyle w:val="ListParagraph"/>
        <w:numPr>
          <w:ilvl w:val="0"/>
          <w:numId w:val="2"/>
        </w:numPr>
        <w:spacing w:after="0"/>
        <w:ind w:left="-58" w:hanging="425"/>
        <w:rPr>
          <w:rFonts w:ascii="David" w:hAnsi="David" w:cs="David"/>
          <w:sz w:val="24"/>
          <w:szCs w:val="24"/>
        </w:rPr>
      </w:pPr>
      <w:r w:rsidRPr="00583834">
        <w:rPr>
          <w:rFonts w:ascii="David" w:hAnsi="David" w:cs="David"/>
          <w:sz w:val="24"/>
          <w:szCs w:val="24"/>
          <w:rtl/>
        </w:rPr>
        <w:t xml:space="preserve">לאור נכונותו של הנאשם לעבור טיפול, הלה שולב על ידי שירות המבחן בקבוצה טיפולית ביום 25.12.2019, והשתתף עד מועד כתיבת התסקיר (02.02.2020) בארבעה מפגשים קבוצתיים. שירות המבחן מציין בתסקירו המסכם, כי הנאשם משתף פעולה באופן מלא בקבוצה; קשוב למשתתפים האחרים; לוקח חלק אקטיבי בשיח הקבוצתי; וכי הנאשם עשוי להיתרם מהמשך השתתפותו בהליך הטיפולי, תוך שהלה הביע נכונות להמשיך את השתתפותו בקבוצה. </w:t>
      </w:r>
    </w:p>
    <w:p w14:paraId="32670DD2" w14:textId="77777777" w:rsidR="001B567C" w:rsidRPr="00583834" w:rsidRDefault="001B567C" w:rsidP="008F6692">
      <w:pPr>
        <w:pStyle w:val="ListParagraph"/>
        <w:numPr>
          <w:ilvl w:val="0"/>
          <w:numId w:val="2"/>
        </w:numPr>
        <w:spacing w:after="0"/>
        <w:ind w:left="-58"/>
        <w:rPr>
          <w:rFonts w:ascii="David" w:hAnsi="David" w:cs="David"/>
          <w:sz w:val="24"/>
          <w:szCs w:val="24"/>
        </w:rPr>
      </w:pPr>
      <w:r w:rsidRPr="00583834">
        <w:rPr>
          <w:rFonts w:ascii="David" w:hAnsi="David" w:cs="David"/>
          <w:sz w:val="24"/>
          <w:szCs w:val="24"/>
          <w:rtl/>
        </w:rPr>
        <w:t xml:space="preserve">לאור האמור, נוכח גילו הצעיר של הנאשם; היותו נעדר עבר פלילי; יכולתו לנהל קשרים קרובים עם משפחתו וחבריו, ואת תפיסתו אותם כגורם תומך משמעותי עבורו; לאור שיתוף הפעולה שלו עם ההליך הטיפולי; המוטיבציה שהביע לחולל שינויים בחייו והצהרתו כי לא יחזור לשימוש בסמים; לקיחת האחריות והבעת החרטה על מעורבותו בפלילים וסיכויי שיקומו – סבר שירות המבחן כי קיימת חשיבות להעדפת הפן השיקומי בעניינו והמליץ על הטלת הענישה אשר פורטה בראשית הדברים. </w:t>
      </w:r>
    </w:p>
    <w:p w14:paraId="368A0BA7" w14:textId="77777777" w:rsidR="001B567C" w:rsidRPr="00583834" w:rsidRDefault="001B567C" w:rsidP="008F6692">
      <w:pPr>
        <w:pStyle w:val="ListParagraph"/>
        <w:numPr>
          <w:ilvl w:val="0"/>
          <w:numId w:val="2"/>
        </w:numPr>
        <w:spacing w:after="0"/>
        <w:ind w:left="-58"/>
        <w:rPr>
          <w:rFonts w:ascii="David" w:hAnsi="David" w:cs="David"/>
          <w:sz w:val="24"/>
          <w:szCs w:val="24"/>
        </w:rPr>
      </w:pPr>
      <w:r w:rsidRPr="00583834">
        <w:rPr>
          <w:rFonts w:ascii="David" w:hAnsi="David" w:cs="David"/>
          <w:sz w:val="24"/>
          <w:szCs w:val="24"/>
          <w:rtl/>
        </w:rPr>
        <w:t xml:space="preserve">הנה כי כן, דרך החיים שהנאשם דבק בה מאז שוחרר מהמעצר בתיק זה, ניקיונו מסמים, הירתמותו לטיפול ושיתוף הפעולה שלו עם שירות המבחן מעידים כי זנח את עמדותיו ודפוסיו העברייניים וכי כעת הוא מבקש לשקם את חייו ולהשיבם למסלול נורמטיבי. צא ולמד, שהגם אם מסוכנותו של הנאשם לא אוינה לחלוטין, והגם אם עודנה צפויה לנאשם דרך עד להשלמת הליך השיקום, הרי שלדידי כך יהיה לאחר שהנאשם ימשיך ויעמיק את הטיפול במסגרת צו המבחן שייגזר עליו. </w:t>
      </w:r>
    </w:p>
    <w:p w14:paraId="68EDE1C1" w14:textId="77777777" w:rsidR="001B567C" w:rsidRPr="00583834" w:rsidRDefault="001B567C" w:rsidP="008F6692">
      <w:pPr>
        <w:pStyle w:val="ListParagraph"/>
        <w:numPr>
          <w:ilvl w:val="0"/>
          <w:numId w:val="2"/>
        </w:numPr>
        <w:spacing w:after="0"/>
        <w:ind w:left="-58" w:hanging="425"/>
        <w:rPr>
          <w:rFonts w:ascii="David" w:hAnsi="David" w:cs="David"/>
          <w:sz w:val="24"/>
          <w:szCs w:val="24"/>
        </w:rPr>
      </w:pPr>
      <w:r w:rsidRPr="00583834">
        <w:rPr>
          <w:rFonts w:ascii="David" w:hAnsi="David" w:cs="David"/>
          <w:b/>
          <w:bCs/>
          <w:sz w:val="24"/>
          <w:szCs w:val="24"/>
          <w:rtl/>
        </w:rPr>
        <w:t>שנית,</w:t>
      </w:r>
      <w:r w:rsidRPr="00583834">
        <w:rPr>
          <w:rFonts w:ascii="David" w:hAnsi="David" w:cs="David"/>
          <w:sz w:val="24"/>
          <w:szCs w:val="24"/>
          <w:rtl/>
        </w:rPr>
        <w:t xml:space="preserve"> מעצם שמירת הנאשם על יציבות תעסוקתית, ניהול אורח חיים תקין ונורמטיבי, התמקדות בהליך השיקום, והיותו, הלכה למעשה, אזרח יצרני ושומר חוק מזה כשנה וחצי מאז ביצע את העבירה שבגינה הוא נותן את הדין כיום – יש כדי לחזק את מסקנתי לפיה הנאשם השתקם או לחילופין כי קיים סיכוי ממשי שישתקם באופן מלא בעתיד. לצד אותו "שיקום מוסדי" שעבר, שוכנעתי, כאמור, כי בעצם שיתוף הפעולה של הנאשם עם שירות המבחן, המוטיבציה שאותה הוא מביע להשתקם ולשנות מאורחות חייו והעובדה כי הוא אינו שב עוד לדרכיו הרעות, יש כדי ללמד אודות המהפך החיובי שהנאשם עבר ועל הסיכויים הגבוהים לשיקומו (ראו והשוו, </w:t>
      </w:r>
      <w:hyperlink r:id="rId58" w:history="1">
        <w:r w:rsidR="004177FE" w:rsidRPr="004177FE">
          <w:rPr>
            <w:rFonts w:ascii="David" w:hAnsi="David" w:cs="David"/>
            <w:color w:val="0000FF"/>
            <w:sz w:val="24"/>
            <w:szCs w:val="24"/>
            <w:u w:val="single"/>
            <w:rtl/>
          </w:rPr>
          <w:t>רע"פ 7683/13</w:t>
        </w:r>
      </w:hyperlink>
      <w:r w:rsidRPr="00583834">
        <w:rPr>
          <w:rFonts w:ascii="David" w:hAnsi="David" w:cs="David"/>
          <w:sz w:val="24"/>
          <w:szCs w:val="24"/>
          <w:rtl/>
        </w:rPr>
        <w:t xml:space="preserve"> </w:t>
      </w:r>
      <w:r w:rsidRPr="00583834">
        <w:rPr>
          <w:rFonts w:ascii="David" w:hAnsi="David" w:cs="David"/>
          <w:b/>
          <w:bCs/>
          <w:sz w:val="24"/>
          <w:szCs w:val="24"/>
          <w:rtl/>
        </w:rPr>
        <w:t>דויד פרלמן נ' מדינת ישראל</w:t>
      </w:r>
      <w:r w:rsidRPr="00583834">
        <w:rPr>
          <w:rFonts w:ascii="David" w:hAnsi="David" w:cs="David"/>
          <w:sz w:val="24"/>
          <w:szCs w:val="24"/>
          <w:rtl/>
        </w:rPr>
        <w:t xml:space="preserve">, </w:t>
      </w:r>
      <w:r w:rsidR="00460099" w:rsidRPr="00460099">
        <w:rPr>
          <w:rFonts w:cs="David"/>
          <w:sz w:val="22"/>
          <w:szCs w:val="24"/>
          <w:rtl/>
        </w:rPr>
        <w:t xml:space="preserve">[פורסם בנבו] </w:t>
      </w:r>
      <w:r w:rsidRPr="00583834">
        <w:rPr>
          <w:rFonts w:ascii="David" w:hAnsi="David" w:cs="David"/>
          <w:sz w:val="24"/>
          <w:szCs w:val="24"/>
          <w:rtl/>
        </w:rPr>
        <w:t xml:space="preserve">(23.02.2014); </w:t>
      </w:r>
      <w:hyperlink r:id="rId59" w:history="1">
        <w:r w:rsidR="004177FE" w:rsidRPr="004177FE">
          <w:rPr>
            <w:rFonts w:ascii="David" w:hAnsi="David" w:cs="David"/>
            <w:color w:val="0000FF"/>
            <w:sz w:val="24"/>
            <w:szCs w:val="24"/>
            <w:u w:val="single"/>
            <w:rtl/>
          </w:rPr>
          <w:t>רע"פ 1441/14</w:t>
        </w:r>
      </w:hyperlink>
      <w:r w:rsidRPr="00583834">
        <w:rPr>
          <w:rFonts w:ascii="David" w:hAnsi="David" w:cs="David"/>
          <w:sz w:val="24"/>
          <w:szCs w:val="24"/>
          <w:rtl/>
        </w:rPr>
        <w:t xml:space="preserve"> </w:t>
      </w:r>
      <w:r w:rsidRPr="00583834">
        <w:rPr>
          <w:rFonts w:ascii="David" w:hAnsi="David" w:cs="David"/>
          <w:b/>
          <w:bCs/>
          <w:sz w:val="24"/>
          <w:szCs w:val="24"/>
          <w:rtl/>
        </w:rPr>
        <w:t>חמיס נ' מדינת ישראל</w:t>
      </w:r>
      <w:r w:rsidRPr="00583834">
        <w:rPr>
          <w:rFonts w:ascii="David" w:hAnsi="David" w:cs="David"/>
          <w:sz w:val="24"/>
          <w:szCs w:val="24"/>
          <w:rtl/>
        </w:rPr>
        <w:t xml:space="preserve">, </w:t>
      </w:r>
      <w:r w:rsidR="00460099" w:rsidRPr="00460099">
        <w:rPr>
          <w:rFonts w:cs="David"/>
          <w:sz w:val="22"/>
          <w:szCs w:val="24"/>
          <w:rtl/>
        </w:rPr>
        <w:t xml:space="preserve">[פורסם בנבו] </w:t>
      </w:r>
      <w:r w:rsidRPr="00583834">
        <w:rPr>
          <w:rFonts w:ascii="David" w:hAnsi="David" w:cs="David"/>
          <w:sz w:val="24"/>
          <w:szCs w:val="24"/>
          <w:rtl/>
        </w:rPr>
        <w:t xml:space="preserve">(09.12.2014); </w:t>
      </w:r>
      <w:r w:rsidRPr="00583834">
        <w:rPr>
          <w:rFonts w:ascii="David" w:hAnsi="David" w:cs="David"/>
          <w:sz w:val="24"/>
          <w:szCs w:val="24"/>
          <w:u w:val="single"/>
          <w:rtl/>
        </w:rPr>
        <w:t>ו</w:t>
      </w:r>
      <w:hyperlink r:id="rId60" w:history="1">
        <w:r w:rsidR="004177FE" w:rsidRPr="004177FE">
          <w:rPr>
            <w:rFonts w:ascii="David" w:hAnsi="David" w:cs="David"/>
            <w:color w:val="0000FF"/>
            <w:sz w:val="24"/>
            <w:szCs w:val="24"/>
            <w:u w:val="single"/>
            <w:rtl/>
          </w:rPr>
          <w:t>עפ"ג (מחוזי באר שבע) 37682-03-13</w:t>
        </w:r>
      </w:hyperlink>
      <w:r w:rsidRPr="00583834">
        <w:rPr>
          <w:rFonts w:ascii="David" w:hAnsi="David" w:cs="David"/>
          <w:sz w:val="24"/>
          <w:szCs w:val="24"/>
          <w:rtl/>
        </w:rPr>
        <w:t xml:space="preserve"> </w:t>
      </w:r>
      <w:r w:rsidRPr="00583834">
        <w:rPr>
          <w:rFonts w:ascii="David" w:hAnsi="David" w:cs="David"/>
          <w:b/>
          <w:bCs/>
          <w:sz w:val="24"/>
          <w:szCs w:val="24"/>
          <w:rtl/>
        </w:rPr>
        <w:t>גרניק נ' מדינת ישראל</w:t>
      </w:r>
      <w:r w:rsidRPr="00583834">
        <w:rPr>
          <w:rFonts w:ascii="David" w:hAnsi="David" w:cs="David"/>
          <w:sz w:val="24"/>
          <w:szCs w:val="24"/>
          <w:rtl/>
        </w:rPr>
        <w:t xml:space="preserve">, </w:t>
      </w:r>
      <w:r w:rsidR="00460099" w:rsidRPr="00460099">
        <w:rPr>
          <w:rFonts w:cs="David"/>
          <w:sz w:val="22"/>
          <w:szCs w:val="24"/>
          <w:rtl/>
        </w:rPr>
        <w:t xml:space="preserve">[פורסם בנבו] </w:t>
      </w:r>
      <w:r w:rsidRPr="00583834">
        <w:rPr>
          <w:rFonts w:ascii="David" w:hAnsi="David" w:cs="David"/>
          <w:sz w:val="24"/>
          <w:szCs w:val="24"/>
          <w:rtl/>
        </w:rPr>
        <w:t xml:space="preserve">(20.11.2013)). </w:t>
      </w:r>
    </w:p>
    <w:p w14:paraId="08FA8C06" w14:textId="77777777" w:rsidR="001B567C" w:rsidRPr="00583834" w:rsidRDefault="001B567C" w:rsidP="008F6692">
      <w:pPr>
        <w:pStyle w:val="ListParagraph"/>
        <w:numPr>
          <w:ilvl w:val="0"/>
          <w:numId w:val="2"/>
        </w:numPr>
        <w:spacing w:after="0"/>
        <w:ind w:left="-58"/>
        <w:rPr>
          <w:rFonts w:ascii="David" w:hAnsi="David" w:cs="David"/>
          <w:sz w:val="24"/>
          <w:szCs w:val="24"/>
        </w:rPr>
      </w:pPr>
      <w:r w:rsidRPr="00583834">
        <w:rPr>
          <w:rFonts w:ascii="David" w:hAnsi="David" w:cs="David"/>
          <w:sz w:val="24"/>
          <w:szCs w:val="24"/>
          <w:rtl/>
        </w:rPr>
        <w:t>כמו כן, יש לתת את הדעת לכך ששירות המבחן, שהוא כידוע הגורם האמון על בחינת התקדמותו של הנאשם בהליך הטיפול, התרשם ממכלול השיקולים, והמליץ לבכר בעניינו את שיקולי השיקום.</w:t>
      </w:r>
    </w:p>
    <w:p w14:paraId="0EDA6CAB" w14:textId="77777777" w:rsidR="001B567C" w:rsidRPr="00583834" w:rsidRDefault="001B567C" w:rsidP="008F6692">
      <w:pPr>
        <w:pStyle w:val="ListParagraph"/>
        <w:numPr>
          <w:ilvl w:val="0"/>
          <w:numId w:val="2"/>
        </w:numPr>
        <w:spacing w:after="0"/>
        <w:ind w:left="-58"/>
        <w:rPr>
          <w:rFonts w:ascii="David" w:hAnsi="David" w:cs="David"/>
          <w:sz w:val="24"/>
          <w:szCs w:val="24"/>
        </w:rPr>
      </w:pPr>
      <w:r w:rsidRPr="00583834">
        <w:rPr>
          <w:rFonts w:ascii="David" w:hAnsi="David" w:cs="David"/>
          <w:sz w:val="24"/>
          <w:szCs w:val="24"/>
          <w:rtl/>
        </w:rPr>
        <w:t>כללם של דברים, מצאתי כי יש לבכר במקרה הנדון את שיקולי השיקום על פני יתר השיקולים שבענישה, ולסטות לקולה ממתחם העונש ההולם.</w:t>
      </w:r>
    </w:p>
    <w:p w14:paraId="6C878F38" w14:textId="77777777" w:rsidR="001B567C" w:rsidRPr="00583834" w:rsidRDefault="001B567C" w:rsidP="008F6692">
      <w:pPr>
        <w:pStyle w:val="ListParagraph"/>
        <w:numPr>
          <w:ilvl w:val="0"/>
          <w:numId w:val="2"/>
        </w:numPr>
        <w:spacing w:after="0"/>
        <w:ind w:left="-58"/>
        <w:rPr>
          <w:rFonts w:ascii="David" w:hAnsi="David" w:cs="David"/>
          <w:sz w:val="24"/>
          <w:szCs w:val="24"/>
        </w:rPr>
      </w:pPr>
      <w:r w:rsidRPr="00583834">
        <w:rPr>
          <w:rFonts w:ascii="David" w:hAnsi="David" w:cs="David"/>
          <w:sz w:val="24"/>
          <w:szCs w:val="24"/>
          <w:rtl/>
        </w:rPr>
        <w:t xml:space="preserve">אכן, מלאכת גזירת הדין איננה קלה כלל ועיקר, ובית המשפט מודע לפסיקה המורה כי בעניינם של נאשמים שהורשעו בעבירות ממין זו שבה הורשע הנאשם, צריך האינטרס האישי של הנאשמים לסגת מפני שיקולי הענישה האחרים. יחד עם זאת, כפי שצוין זה מכבר, הענישה לעולם צריכה להיות אינדיווידואלית. ולא בכדי ניתן למצוא בפסיקתם של בתי המשפט השונים מקרים שבהם הושתו על נאשמים שהורשעו בביצוע עבירות אף חמורות מאלו שבהן הורשע הנאשם שלפניי (כדוגמת עבירות החזקת סם שלא לצריכה עצמית במשקלים דומים ואף גבוהים מאלה אותם החזיק הנאשם, ואף בעבירת סחר בסמים), בנסיבות חריגות ביותר, אף עונשי מאסר מותנים בלבד (בין אם לצד צווי של"צ ובין אם לאו) וראו בעניין זה, למשל: </w:t>
      </w:r>
      <w:hyperlink r:id="rId61" w:history="1">
        <w:r w:rsidR="004177FE" w:rsidRPr="004177FE">
          <w:rPr>
            <w:rFonts w:ascii="David" w:hAnsi="David" w:cs="David"/>
            <w:color w:val="0000FF"/>
            <w:sz w:val="24"/>
            <w:szCs w:val="24"/>
            <w:u w:val="single"/>
            <w:rtl/>
          </w:rPr>
          <w:t>רע"פ 2557/12</w:t>
        </w:r>
      </w:hyperlink>
      <w:r w:rsidRPr="00583834">
        <w:rPr>
          <w:rFonts w:ascii="David" w:hAnsi="David" w:cs="David"/>
          <w:sz w:val="24"/>
          <w:szCs w:val="24"/>
          <w:rtl/>
        </w:rPr>
        <w:t xml:space="preserve"> </w:t>
      </w:r>
      <w:r w:rsidRPr="00583834">
        <w:rPr>
          <w:rFonts w:ascii="David" w:hAnsi="David" w:cs="David"/>
          <w:b/>
          <w:bCs/>
          <w:sz w:val="24"/>
          <w:szCs w:val="24"/>
          <w:rtl/>
        </w:rPr>
        <w:t>תמם פרדי נ' מדינת ישראל</w:t>
      </w:r>
      <w:r w:rsidRPr="00583834">
        <w:rPr>
          <w:rFonts w:ascii="David" w:hAnsi="David" w:cs="David"/>
          <w:sz w:val="24"/>
          <w:szCs w:val="24"/>
          <w:rtl/>
        </w:rPr>
        <w:t xml:space="preserve"> </w:t>
      </w:r>
      <w:r w:rsidR="00460099" w:rsidRPr="00460099">
        <w:rPr>
          <w:rFonts w:cs="David"/>
          <w:sz w:val="22"/>
          <w:szCs w:val="24"/>
          <w:rtl/>
        </w:rPr>
        <w:t xml:space="preserve">[פורסם בנבו] </w:t>
      </w:r>
      <w:r w:rsidRPr="00583834">
        <w:rPr>
          <w:rFonts w:ascii="David" w:hAnsi="David" w:cs="David"/>
          <w:sz w:val="24"/>
          <w:szCs w:val="24"/>
          <w:rtl/>
        </w:rPr>
        <w:t xml:space="preserve">(05.04.2012); </w:t>
      </w:r>
      <w:hyperlink r:id="rId62" w:history="1">
        <w:r w:rsidR="004177FE" w:rsidRPr="004177FE">
          <w:rPr>
            <w:rFonts w:ascii="David" w:hAnsi="David" w:cs="David"/>
            <w:color w:val="0000FF"/>
            <w:sz w:val="24"/>
            <w:szCs w:val="24"/>
            <w:u w:val="single"/>
            <w:rtl/>
          </w:rPr>
          <w:t>עפ"ג (מחוזי חי') 50966-05-15</w:t>
        </w:r>
      </w:hyperlink>
      <w:r w:rsidRPr="00583834">
        <w:rPr>
          <w:rFonts w:ascii="David" w:hAnsi="David" w:cs="David"/>
          <w:sz w:val="24"/>
          <w:szCs w:val="24"/>
          <w:rtl/>
        </w:rPr>
        <w:t xml:space="preserve"> </w:t>
      </w:r>
      <w:r w:rsidRPr="00583834">
        <w:rPr>
          <w:rFonts w:ascii="David" w:hAnsi="David" w:cs="David"/>
          <w:b/>
          <w:bCs/>
          <w:sz w:val="24"/>
          <w:szCs w:val="24"/>
          <w:rtl/>
        </w:rPr>
        <w:t>מדינת ישראל נ' משה נתנוב</w:t>
      </w:r>
      <w:r w:rsidRPr="00583834">
        <w:rPr>
          <w:rFonts w:ascii="David" w:hAnsi="David" w:cs="David"/>
          <w:sz w:val="24"/>
          <w:szCs w:val="24"/>
          <w:rtl/>
        </w:rPr>
        <w:t xml:space="preserve"> </w:t>
      </w:r>
      <w:r w:rsidR="00460099" w:rsidRPr="00460099">
        <w:rPr>
          <w:rFonts w:cs="David"/>
          <w:sz w:val="22"/>
          <w:szCs w:val="24"/>
          <w:rtl/>
        </w:rPr>
        <w:t xml:space="preserve">[פורסם בנבו] </w:t>
      </w:r>
      <w:r w:rsidRPr="00583834">
        <w:rPr>
          <w:rFonts w:ascii="David" w:hAnsi="David" w:cs="David"/>
          <w:sz w:val="24"/>
          <w:szCs w:val="24"/>
          <w:rtl/>
        </w:rPr>
        <w:t>(08.10.2015)</w:t>
      </w:r>
      <w:r w:rsidRPr="00583834">
        <w:rPr>
          <w:rFonts w:ascii="David" w:hAnsi="David" w:cs="David"/>
          <w:sz w:val="24"/>
          <w:szCs w:val="24"/>
        </w:rPr>
        <w:t>;</w:t>
      </w:r>
      <w:r w:rsidRPr="00583834">
        <w:rPr>
          <w:rFonts w:ascii="David" w:hAnsi="David" w:cs="David"/>
          <w:sz w:val="24"/>
          <w:szCs w:val="24"/>
          <w:rtl/>
        </w:rPr>
        <w:t xml:space="preserve"> </w:t>
      </w:r>
      <w:hyperlink r:id="rId63" w:history="1">
        <w:r w:rsidR="004177FE" w:rsidRPr="004177FE">
          <w:rPr>
            <w:rFonts w:ascii="David" w:hAnsi="David" w:cs="David"/>
            <w:color w:val="0000FF"/>
            <w:sz w:val="24"/>
            <w:szCs w:val="24"/>
            <w:u w:val="single"/>
            <w:rtl/>
          </w:rPr>
          <w:t>ת"פ (שלום אילת) 53587-09-16</w:t>
        </w:r>
      </w:hyperlink>
      <w:r w:rsidRPr="00583834">
        <w:rPr>
          <w:rFonts w:ascii="David" w:hAnsi="David" w:cs="David"/>
          <w:sz w:val="24"/>
          <w:szCs w:val="24"/>
          <w:rtl/>
        </w:rPr>
        <w:t xml:space="preserve"> </w:t>
      </w:r>
      <w:r w:rsidRPr="00583834">
        <w:rPr>
          <w:rFonts w:ascii="David" w:hAnsi="David" w:cs="David"/>
          <w:b/>
          <w:bCs/>
          <w:sz w:val="24"/>
          <w:szCs w:val="24"/>
          <w:rtl/>
        </w:rPr>
        <w:t>מדינת ישראל נ' הלל</w:t>
      </w:r>
      <w:r w:rsidRPr="00583834">
        <w:rPr>
          <w:rFonts w:ascii="David" w:hAnsi="David" w:cs="David"/>
          <w:sz w:val="24"/>
          <w:szCs w:val="24"/>
          <w:rtl/>
        </w:rPr>
        <w:t xml:space="preserve"> </w:t>
      </w:r>
      <w:r w:rsidR="00460099" w:rsidRPr="00460099">
        <w:rPr>
          <w:rFonts w:cs="David"/>
          <w:sz w:val="22"/>
          <w:szCs w:val="24"/>
          <w:rtl/>
        </w:rPr>
        <w:t xml:space="preserve">[פורסם בנבו] </w:t>
      </w:r>
      <w:r w:rsidRPr="00583834">
        <w:rPr>
          <w:rFonts w:ascii="David" w:hAnsi="David" w:cs="David"/>
          <w:sz w:val="24"/>
          <w:szCs w:val="24"/>
          <w:rtl/>
        </w:rPr>
        <w:t>(12.07.2017)</w:t>
      </w:r>
      <w:r w:rsidRPr="00583834">
        <w:rPr>
          <w:rFonts w:ascii="David" w:hAnsi="David" w:cs="David"/>
          <w:sz w:val="24"/>
          <w:szCs w:val="24"/>
        </w:rPr>
        <w:t>;</w:t>
      </w:r>
      <w:r w:rsidR="004177FE">
        <w:rPr>
          <w:rFonts w:ascii="David" w:hAnsi="David" w:cs="David"/>
          <w:sz w:val="24"/>
          <w:szCs w:val="24"/>
          <w:rtl/>
        </w:rPr>
        <w:t xml:space="preserve"> </w:t>
      </w:r>
      <w:hyperlink r:id="rId64" w:history="1">
        <w:r w:rsidR="004177FE" w:rsidRPr="004177FE">
          <w:rPr>
            <w:rFonts w:ascii="David" w:hAnsi="David" w:cs="David"/>
            <w:color w:val="0000FF"/>
            <w:sz w:val="24"/>
            <w:szCs w:val="24"/>
            <w:u w:val="single"/>
            <w:rtl/>
          </w:rPr>
          <w:t>ת"פ (שלום ת"א) 36827-11-15</w:t>
        </w:r>
      </w:hyperlink>
      <w:r w:rsidRPr="00583834">
        <w:rPr>
          <w:rFonts w:ascii="David" w:hAnsi="David" w:cs="David"/>
          <w:sz w:val="24"/>
          <w:szCs w:val="24"/>
          <w:rtl/>
        </w:rPr>
        <w:t xml:space="preserve"> </w:t>
      </w:r>
      <w:r w:rsidRPr="00583834">
        <w:rPr>
          <w:rFonts w:ascii="David" w:hAnsi="David" w:cs="David"/>
          <w:b/>
          <w:bCs/>
          <w:sz w:val="24"/>
          <w:szCs w:val="24"/>
          <w:rtl/>
        </w:rPr>
        <w:t xml:space="preserve">מדינת ישראל נ' ניסים בן שימון </w:t>
      </w:r>
      <w:r w:rsidR="00460099" w:rsidRPr="00460099">
        <w:rPr>
          <w:rFonts w:cs="David"/>
          <w:sz w:val="22"/>
          <w:szCs w:val="24"/>
          <w:rtl/>
        </w:rPr>
        <w:t xml:space="preserve">[פורסם בנבו] </w:t>
      </w:r>
      <w:r w:rsidRPr="00583834">
        <w:rPr>
          <w:rFonts w:ascii="David" w:hAnsi="David" w:cs="David"/>
          <w:sz w:val="24"/>
          <w:szCs w:val="24"/>
          <w:rtl/>
        </w:rPr>
        <w:t>(02.10.2018).</w:t>
      </w:r>
    </w:p>
    <w:p w14:paraId="278E52E7" w14:textId="77777777" w:rsidR="001B567C" w:rsidRPr="00583834" w:rsidRDefault="001B567C" w:rsidP="008F6692">
      <w:pPr>
        <w:pStyle w:val="ListParagraph"/>
        <w:numPr>
          <w:ilvl w:val="0"/>
          <w:numId w:val="2"/>
        </w:numPr>
        <w:spacing w:after="0"/>
        <w:ind w:left="-58" w:hanging="425"/>
        <w:rPr>
          <w:rFonts w:ascii="David" w:hAnsi="David" w:cs="David"/>
          <w:sz w:val="24"/>
          <w:szCs w:val="24"/>
        </w:rPr>
      </w:pPr>
      <w:r w:rsidRPr="00583834">
        <w:rPr>
          <w:rFonts w:ascii="David" w:hAnsi="David" w:cs="David"/>
          <w:sz w:val="24"/>
          <w:szCs w:val="24"/>
          <w:rtl/>
        </w:rPr>
        <w:t xml:space="preserve">במקרה הנדון, בית המשפט אינו מקל ראש בחומרת מעשיו של הנאשם, ומביע מהם סלידה רבתי. אולם, באיזון הראוי בין מכלול השיקולים והנסיבות אשר פורטו לעיל, הגם אם לא בלי התלבטות, ובייחוד בשים לב לכך שעסקינן בנאשם צעיר, שהודה בביצוע העבירה, והביע צער וחרטה על מעשיו, לאור ההליך הטיפולי המשמעותי שאותו הוא עבר ועודנו צפוי לעבור; לנוכח המלצת שירות המבחן; ולאור החשש שמא השתת ענישה בדמות מאסר (ולו לריצוי בעבודות שירות) תפגע בהליך השיקום שעובר הנאשם, מצאתי כי ניתן בזו הפעם ללכת לקראתו ולבכר את שיקול השיקום בעניינו. כאן אף אזכיר, כי בשלב זה, כאשר יש סיכוי לא מבוטל כי הנאשם ייגמל באופן סופי מהשימוש בסמים ויחזור לדרך הישר, הרי שאינטרס השיקום איננו האינטרס שלו בלבד, כי אם של החברה כולה. שכן, ככל שהנאשם ישתקם, היא תקבל בחזרה לשורותיה אזרח נורמטיבי, פרודוקטיבי, שומר חוק ונקי מסמים. דומני כי השתה של עונש הכולל רכיב של מאסר (ולו בעבודת שירות), עונש שכאמור ייתכן שיהיה בו כדי לקטוע את ההליך השיקומי שעובר הנאשם, עלולה לפגוע הן באינטרס הפרטי של הנאשם והן באינטרס של החברה כולה. </w:t>
      </w:r>
    </w:p>
    <w:p w14:paraId="1A0F2FA1" w14:textId="77777777" w:rsidR="001B567C" w:rsidRPr="00583834" w:rsidRDefault="001B567C" w:rsidP="008F6692">
      <w:pPr>
        <w:pStyle w:val="ListParagraph"/>
        <w:numPr>
          <w:ilvl w:val="0"/>
          <w:numId w:val="2"/>
        </w:numPr>
        <w:spacing w:after="0"/>
        <w:ind w:left="-58" w:hanging="567"/>
        <w:rPr>
          <w:rFonts w:ascii="David" w:hAnsi="David" w:cs="David"/>
          <w:sz w:val="24"/>
          <w:szCs w:val="24"/>
        </w:rPr>
      </w:pPr>
      <w:r w:rsidRPr="00583834">
        <w:rPr>
          <w:rFonts w:ascii="David" w:hAnsi="David" w:cs="David"/>
          <w:sz w:val="24"/>
          <w:szCs w:val="24"/>
          <w:rtl/>
        </w:rPr>
        <w:t xml:space="preserve">לצד האמור, מצאתי להדגיש בפניו של הנאשם כי הליך השיקום נועד בראש ובראשונה לשרת את טובתו שלו, וכי ככל שלא יתמיד בהליך, וחלילה ישוב לסורו, הרי שטוב שידע כי לא יזכה להתחשבות נוספת מצדו של בית המשפט. מן הראוי שידיעה זו תרחף מעל ראשו כל העת. </w:t>
      </w:r>
    </w:p>
    <w:p w14:paraId="53A2E072" w14:textId="77777777" w:rsidR="001B567C" w:rsidRPr="00583834" w:rsidRDefault="001B567C" w:rsidP="008F6692">
      <w:pPr>
        <w:pStyle w:val="ListParagraph"/>
        <w:numPr>
          <w:ilvl w:val="0"/>
          <w:numId w:val="2"/>
        </w:numPr>
        <w:spacing w:after="0"/>
        <w:ind w:left="-58" w:hanging="567"/>
        <w:rPr>
          <w:rFonts w:ascii="David" w:hAnsi="David" w:cs="David"/>
          <w:sz w:val="24"/>
          <w:szCs w:val="24"/>
          <w:rtl/>
        </w:rPr>
      </w:pPr>
      <w:r w:rsidRPr="00583834">
        <w:rPr>
          <w:rFonts w:ascii="David" w:hAnsi="David" w:cs="David"/>
          <w:sz w:val="24"/>
          <w:szCs w:val="24"/>
          <w:rtl/>
        </w:rPr>
        <w:t>בהקשר זה יצוין כי נתתי דעתי להמלצת שירות המבחן, אם כי לא מצאתי לאמץ במלואה את המלצתו לעניין העונש והיקף שעות השל"צ. כידוע, המלצת שרות המבחן כשמה היא, המלצה שאיננה מחייבת את בית המשפט אשר אמון על בחינת אינטרסים רחבים מאלה שבוחן שרות המבחן עת מגבש הוא את המלצתו, ולבית המשפט נתונה האפשרות שלא לקבל את ההמלצה במקרה המתאים.</w:t>
      </w:r>
    </w:p>
    <w:p w14:paraId="2A894EA8" w14:textId="77777777" w:rsidR="001B567C" w:rsidRDefault="001B567C" w:rsidP="008F6692">
      <w:pPr>
        <w:pStyle w:val="ListParagraph"/>
        <w:numPr>
          <w:ilvl w:val="0"/>
          <w:numId w:val="2"/>
        </w:numPr>
        <w:spacing w:after="0"/>
        <w:ind w:left="-58" w:hanging="567"/>
        <w:rPr>
          <w:rFonts w:ascii="David" w:hAnsi="David" w:cs="David"/>
          <w:sz w:val="24"/>
          <w:szCs w:val="24"/>
        </w:rPr>
      </w:pPr>
      <w:r w:rsidRPr="00583834">
        <w:rPr>
          <w:rFonts w:ascii="David" w:hAnsi="David" w:cs="David"/>
          <w:sz w:val="24"/>
          <w:szCs w:val="24"/>
          <w:rtl/>
        </w:rPr>
        <w:t>בכל הנוגע לרכיב פסילת רישיון הנהיגה של הנאשם, בשים לב לעובדה שהמדובר בנאשם, הנקי מסמים והמצוי בעיצומו של הליך שיקומי, מצאתי כי ניתן בזו הפעם ללכת לקראתו בפן הזה ולהסתפק בפסילת רישיון מותנית בלבד. בכל הנוגע לרכיב הכלכלי שבענישה, הרי שבית המשפט לא ימנע מלהשית על הנאשם קנס, אולם לצד חומרת העבירה, בקביעת גובהו יילקחו בחשבון גם מכלול מאפייניו החיוביים של הנאשם.</w:t>
      </w:r>
    </w:p>
    <w:p w14:paraId="709B4351" w14:textId="77777777" w:rsidR="001B567C" w:rsidRPr="00583834" w:rsidRDefault="001B567C" w:rsidP="008F6692">
      <w:pPr>
        <w:pStyle w:val="ListParagraph"/>
        <w:spacing w:after="0"/>
        <w:ind w:left="-58" w:right="6172" w:firstLine="0"/>
        <w:rPr>
          <w:rFonts w:ascii="David" w:hAnsi="David" w:cs="David"/>
          <w:sz w:val="24"/>
          <w:szCs w:val="24"/>
        </w:rPr>
      </w:pPr>
    </w:p>
    <w:p w14:paraId="0F7274C9" w14:textId="77777777" w:rsidR="001B567C" w:rsidRPr="00583834" w:rsidRDefault="001B567C" w:rsidP="008F6692">
      <w:pPr>
        <w:pStyle w:val="ListParagraph"/>
        <w:numPr>
          <w:ilvl w:val="0"/>
          <w:numId w:val="2"/>
        </w:numPr>
        <w:spacing w:after="0"/>
        <w:ind w:left="-58" w:hanging="567"/>
        <w:rPr>
          <w:rFonts w:ascii="David" w:hAnsi="David" w:cs="David"/>
          <w:sz w:val="24"/>
          <w:szCs w:val="24"/>
        </w:rPr>
      </w:pPr>
      <w:r w:rsidRPr="00583834">
        <w:rPr>
          <w:rFonts w:ascii="David" w:hAnsi="David" w:cs="David"/>
          <w:b/>
          <w:bCs/>
          <w:sz w:val="24"/>
          <w:szCs w:val="24"/>
          <w:rtl/>
        </w:rPr>
        <w:t>מכל המקובץ לעיל, אני גוזרת על הנאשם את העונשים הבאים:</w:t>
      </w:r>
      <w:r w:rsidRPr="00583834">
        <w:rPr>
          <w:rFonts w:ascii="David" w:hAnsi="David" w:cs="David"/>
          <w:sz w:val="24"/>
          <w:szCs w:val="24"/>
          <w:rtl/>
        </w:rPr>
        <w:t xml:space="preserve"> </w:t>
      </w:r>
    </w:p>
    <w:p w14:paraId="34F70E53" w14:textId="77777777" w:rsidR="001B567C" w:rsidRPr="00583834" w:rsidRDefault="001B567C" w:rsidP="008F6692">
      <w:pPr>
        <w:pStyle w:val="ListParagraph"/>
        <w:numPr>
          <w:ilvl w:val="0"/>
          <w:numId w:val="4"/>
        </w:numPr>
        <w:spacing w:after="0"/>
        <w:ind w:left="302"/>
        <w:rPr>
          <w:rFonts w:ascii="David" w:hAnsi="David" w:cs="David"/>
          <w:b/>
          <w:bCs/>
          <w:sz w:val="24"/>
          <w:szCs w:val="24"/>
        </w:rPr>
      </w:pPr>
      <w:r w:rsidRPr="00583834">
        <w:rPr>
          <w:rFonts w:ascii="David" w:hAnsi="David" w:cs="David"/>
          <w:b/>
          <w:bCs/>
          <w:sz w:val="24"/>
          <w:szCs w:val="24"/>
          <w:rtl/>
        </w:rPr>
        <w:t>צו של"צ בהיקף של 300 שעות.</w:t>
      </w:r>
      <w:r w:rsidRPr="00583834">
        <w:rPr>
          <w:rFonts w:ascii="David" w:hAnsi="David" w:cs="David"/>
          <w:b/>
          <w:bCs/>
          <w:sz w:val="24"/>
          <w:szCs w:val="24"/>
          <w:u w:val="single"/>
          <w:rtl/>
        </w:rPr>
        <w:t xml:space="preserve"> תוקף הצו למשך 18 חודשים מהיום</w:t>
      </w:r>
      <w:r w:rsidRPr="00583834">
        <w:rPr>
          <w:rFonts w:ascii="David" w:hAnsi="David" w:cs="David"/>
          <w:b/>
          <w:bCs/>
          <w:sz w:val="24"/>
          <w:szCs w:val="24"/>
          <w:rtl/>
        </w:rPr>
        <w:t xml:space="preserve">. </w:t>
      </w:r>
    </w:p>
    <w:p w14:paraId="04ED4EB0" w14:textId="77777777" w:rsidR="001B567C" w:rsidRDefault="001B567C" w:rsidP="00310341">
      <w:pPr>
        <w:pStyle w:val="ListParagraph"/>
        <w:spacing w:after="0"/>
        <w:ind w:left="302" w:firstLine="0"/>
        <w:rPr>
          <w:rFonts w:ascii="David" w:hAnsi="David" w:cs="David"/>
          <w:sz w:val="24"/>
          <w:szCs w:val="24"/>
          <w:rtl/>
        </w:rPr>
      </w:pPr>
      <w:r w:rsidRPr="00583834">
        <w:rPr>
          <w:rFonts w:ascii="David" w:hAnsi="David" w:cs="David"/>
          <w:sz w:val="24"/>
          <w:szCs w:val="24"/>
          <w:rtl/>
        </w:rPr>
        <w:t xml:space="preserve">העבודות תבוצענה במסגרת </w:t>
      </w:r>
      <w:r>
        <w:rPr>
          <w:rFonts w:ascii="David" w:hAnsi="David" w:cs="David"/>
          <w:sz w:val="24"/>
          <w:szCs w:val="24"/>
          <w:rtl/>
        </w:rPr>
        <w:t xml:space="preserve">"ביגודית ויצו" בבאר שבע. </w:t>
      </w:r>
    </w:p>
    <w:p w14:paraId="1EF062D2" w14:textId="77777777" w:rsidR="001B567C" w:rsidRPr="00310341" w:rsidRDefault="001B567C" w:rsidP="00310341">
      <w:pPr>
        <w:pStyle w:val="ListParagraph"/>
        <w:spacing w:after="0"/>
        <w:ind w:left="302" w:firstLine="0"/>
        <w:rPr>
          <w:rFonts w:ascii="David" w:hAnsi="David" w:cs="David"/>
          <w:sz w:val="24"/>
          <w:szCs w:val="24"/>
          <w:rtl/>
        </w:rPr>
      </w:pPr>
    </w:p>
    <w:p w14:paraId="070BE490" w14:textId="77777777" w:rsidR="001B567C" w:rsidRPr="00583834" w:rsidRDefault="001B567C" w:rsidP="008F6692">
      <w:pPr>
        <w:pStyle w:val="ListParagraph"/>
        <w:numPr>
          <w:ilvl w:val="0"/>
          <w:numId w:val="4"/>
        </w:numPr>
        <w:spacing w:after="0"/>
        <w:ind w:left="302"/>
        <w:rPr>
          <w:rFonts w:ascii="David" w:hAnsi="David" w:cs="David"/>
          <w:sz w:val="24"/>
          <w:szCs w:val="24"/>
          <w:rtl/>
        </w:rPr>
      </w:pPr>
      <w:r w:rsidRPr="00583834">
        <w:rPr>
          <w:rFonts w:ascii="David" w:hAnsi="David" w:cs="David"/>
          <w:b/>
          <w:bCs/>
          <w:sz w:val="24"/>
          <w:szCs w:val="24"/>
          <w:rtl/>
        </w:rPr>
        <w:t>צו מבחן של שירות המבחן למשך 18 חודשים מהיום.</w:t>
      </w:r>
      <w:r w:rsidRPr="00583834">
        <w:rPr>
          <w:rFonts w:ascii="David" w:hAnsi="David" w:cs="David"/>
          <w:sz w:val="24"/>
          <w:szCs w:val="24"/>
          <w:rtl/>
        </w:rPr>
        <w:t xml:space="preserve"> </w:t>
      </w:r>
    </w:p>
    <w:p w14:paraId="6E4C2CB8" w14:textId="77777777" w:rsidR="001B567C" w:rsidRPr="00583834" w:rsidRDefault="001B567C" w:rsidP="008F6692">
      <w:pPr>
        <w:pStyle w:val="ListParagraph"/>
        <w:spacing w:after="0"/>
        <w:ind w:left="302" w:firstLine="0"/>
        <w:rPr>
          <w:rFonts w:ascii="David" w:hAnsi="David" w:cs="David"/>
          <w:b/>
          <w:bCs/>
          <w:sz w:val="24"/>
          <w:szCs w:val="24"/>
          <w:rtl/>
        </w:rPr>
      </w:pPr>
      <w:r w:rsidRPr="00583834">
        <w:rPr>
          <w:rFonts w:ascii="David" w:hAnsi="David" w:cs="David"/>
          <w:sz w:val="24"/>
          <w:szCs w:val="24"/>
          <w:rtl/>
        </w:rPr>
        <w:t>הובהרה לנאשם חשיבות שיתוף הפעולה עם שירות המבחן בביצוע עבודות השל"צ וצו המבחן ומשמעות היעדר שיתוף הפעולה.</w:t>
      </w:r>
    </w:p>
    <w:p w14:paraId="7B5C88D3" w14:textId="77777777" w:rsidR="001B567C" w:rsidRDefault="001B567C" w:rsidP="008F6692">
      <w:pPr>
        <w:pStyle w:val="ListParagraph"/>
        <w:spacing w:after="0"/>
        <w:ind w:left="302" w:firstLine="0"/>
        <w:rPr>
          <w:rFonts w:ascii="David" w:hAnsi="David" w:cs="David"/>
          <w:sz w:val="24"/>
          <w:szCs w:val="24"/>
          <w:u w:val="single"/>
          <w:rtl/>
        </w:rPr>
      </w:pPr>
      <w:r w:rsidRPr="00583834">
        <w:rPr>
          <w:rFonts w:ascii="David" w:hAnsi="David" w:cs="David"/>
          <w:sz w:val="24"/>
          <w:szCs w:val="24"/>
          <w:u w:val="single"/>
          <w:rtl/>
        </w:rPr>
        <w:t>העתק מגזר הדין יישלח בדחיפות לשירות המבחן.</w:t>
      </w:r>
    </w:p>
    <w:p w14:paraId="27F9FBC4" w14:textId="77777777" w:rsidR="001B567C" w:rsidRPr="00583834" w:rsidRDefault="001B567C" w:rsidP="008F6692">
      <w:pPr>
        <w:pStyle w:val="ListParagraph"/>
        <w:spacing w:after="0"/>
        <w:ind w:left="302" w:firstLine="0"/>
        <w:rPr>
          <w:rFonts w:ascii="David" w:hAnsi="David" w:cs="David"/>
          <w:sz w:val="24"/>
          <w:szCs w:val="24"/>
          <w:u w:val="single"/>
          <w:rtl/>
        </w:rPr>
      </w:pPr>
    </w:p>
    <w:p w14:paraId="3C3C6472" w14:textId="77777777" w:rsidR="001B567C" w:rsidRPr="00583834" w:rsidRDefault="001B567C" w:rsidP="008F6692">
      <w:pPr>
        <w:pStyle w:val="ListParagraph"/>
        <w:numPr>
          <w:ilvl w:val="0"/>
          <w:numId w:val="4"/>
        </w:numPr>
        <w:spacing w:after="0"/>
        <w:ind w:left="302"/>
        <w:rPr>
          <w:rFonts w:ascii="David" w:hAnsi="David" w:cs="David"/>
          <w:sz w:val="24"/>
          <w:szCs w:val="24"/>
          <w:rtl/>
        </w:rPr>
      </w:pPr>
      <w:r w:rsidRPr="00583834">
        <w:rPr>
          <w:rFonts w:ascii="David" w:hAnsi="David" w:cs="David"/>
          <w:b/>
          <w:bCs/>
          <w:sz w:val="24"/>
          <w:szCs w:val="24"/>
          <w:rtl/>
        </w:rPr>
        <w:t>קנס בסך 5,000 ₪ או 50 ימי מאסר תמורתו</w:t>
      </w:r>
      <w:r w:rsidRPr="00583834">
        <w:rPr>
          <w:rFonts w:ascii="David" w:hAnsi="David" w:cs="David"/>
          <w:sz w:val="24"/>
          <w:szCs w:val="24"/>
          <w:rtl/>
        </w:rPr>
        <w:t>.</w:t>
      </w:r>
    </w:p>
    <w:p w14:paraId="73E645DF" w14:textId="77777777" w:rsidR="001B567C" w:rsidRDefault="001B567C" w:rsidP="00310341">
      <w:pPr>
        <w:pStyle w:val="ListParagraph"/>
        <w:spacing w:after="0"/>
        <w:ind w:left="302" w:firstLine="0"/>
        <w:rPr>
          <w:rFonts w:ascii="David" w:hAnsi="David" w:cs="David"/>
          <w:sz w:val="24"/>
          <w:szCs w:val="24"/>
          <w:rtl/>
        </w:rPr>
      </w:pPr>
      <w:r w:rsidRPr="00583834">
        <w:rPr>
          <w:rFonts w:ascii="David" w:hAnsi="David" w:cs="David"/>
          <w:sz w:val="24"/>
          <w:szCs w:val="24"/>
          <w:rtl/>
        </w:rPr>
        <w:t xml:space="preserve">הקנס </w:t>
      </w:r>
      <w:r>
        <w:rPr>
          <w:rFonts w:ascii="David" w:hAnsi="David" w:cs="David"/>
          <w:sz w:val="24"/>
          <w:szCs w:val="24"/>
          <w:rtl/>
        </w:rPr>
        <w:t xml:space="preserve">יקוזז מסכום ההפקדה שהופקדה על ידי המפקיד בקופת בית המשפט במסגרת הליך המעצר מושא תיק זה. היתרה תושב למפקיד/ה. </w:t>
      </w:r>
    </w:p>
    <w:p w14:paraId="641381C2" w14:textId="77777777" w:rsidR="001B567C" w:rsidRDefault="001B567C" w:rsidP="008F6692">
      <w:pPr>
        <w:pStyle w:val="ListParagraph"/>
        <w:spacing w:after="0"/>
        <w:ind w:left="302" w:firstLine="0"/>
        <w:rPr>
          <w:rFonts w:ascii="David" w:hAnsi="David" w:cs="David"/>
          <w:sz w:val="24"/>
          <w:szCs w:val="24"/>
          <w:rtl/>
        </w:rPr>
      </w:pPr>
    </w:p>
    <w:p w14:paraId="5B65D228" w14:textId="77777777" w:rsidR="001B567C" w:rsidRDefault="001B567C" w:rsidP="008F6692">
      <w:pPr>
        <w:pStyle w:val="ListParagraph"/>
        <w:numPr>
          <w:ilvl w:val="0"/>
          <w:numId w:val="4"/>
        </w:numPr>
        <w:spacing w:after="0"/>
        <w:ind w:left="302"/>
        <w:rPr>
          <w:rFonts w:ascii="David" w:hAnsi="David" w:cs="David"/>
          <w:sz w:val="24"/>
          <w:szCs w:val="24"/>
        </w:rPr>
      </w:pPr>
      <w:r w:rsidRPr="00583834">
        <w:rPr>
          <w:rFonts w:ascii="David" w:hAnsi="David" w:cs="David"/>
          <w:sz w:val="24"/>
          <w:szCs w:val="24"/>
          <w:rtl/>
        </w:rPr>
        <w:t>הנאשם יצהיר על התחייבות כספית על סך 15,000 ₪ שלא לעבור כל עבירה בניגוד ל</w:t>
      </w:r>
      <w:hyperlink r:id="rId65" w:history="1">
        <w:r w:rsidR="004177FE" w:rsidRPr="004177FE">
          <w:rPr>
            <w:rFonts w:ascii="David" w:hAnsi="David" w:cs="David"/>
            <w:color w:val="0000FF"/>
            <w:sz w:val="24"/>
            <w:szCs w:val="24"/>
            <w:u w:val="single"/>
            <w:rtl/>
          </w:rPr>
          <w:t>פקודת הסמים המסוכנים</w:t>
        </w:r>
      </w:hyperlink>
      <w:r w:rsidRPr="00583834">
        <w:rPr>
          <w:rFonts w:ascii="David" w:hAnsi="David" w:cs="David"/>
          <w:sz w:val="24"/>
          <w:szCs w:val="24"/>
          <w:rtl/>
        </w:rPr>
        <w:t xml:space="preserve"> וזאת לתקופה של שלוש שנים מהיום. </w:t>
      </w:r>
    </w:p>
    <w:p w14:paraId="6C3C2AD6" w14:textId="77777777" w:rsidR="001B567C" w:rsidRPr="00583834" w:rsidRDefault="001B567C" w:rsidP="00310341">
      <w:pPr>
        <w:pStyle w:val="ListParagraph"/>
        <w:spacing w:after="0"/>
        <w:ind w:left="302" w:firstLine="0"/>
        <w:rPr>
          <w:rFonts w:ascii="David" w:hAnsi="David" w:cs="David"/>
          <w:sz w:val="24"/>
          <w:szCs w:val="24"/>
          <w:rtl/>
        </w:rPr>
      </w:pPr>
    </w:p>
    <w:p w14:paraId="5B443992" w14:textId="77777777" w:rsidR="001B567C" w:rsidRDefault="001B567C" w:rsidP="008F6692">
      <w:pPr>
        <w:pStyle w:val="ListParagraph"/>
        <w:numPr>
          <w:ilvl w:val="0"/>
          <w:numId w:val="4"/>
        </w:numPr>
        <w:spacing w:after="0"/>
        <w:ind w:left="302"/>
        <w:rPr>
          <w:rFonts w:ascii="David" w:hAnsi="David" w:cs="David"/>
          <w:sz w:val="24"/>
          <w:szCs w:val="24"/>
        </w:rPr>
      </w:pPr>
      <w:r w:rsidRPr="00583834">
        <w:rPr>
          <w:rFonts w:ascii="David" w:hAnsi="David" w:cs="David"/>
          <w:sz w:val="24"/>
          <w:szCs w:val="24"/>
          <w:rtl/>
        </w:rPr>
        <w:t>אני פוסלת את הנאשם מלקבל או מלהחזיק רישיון נהיגה למשך 8 חודשים, וזאת על תנאי שלא יעבור כל עבירה בניגוד ל</w:t>
      </w:r>
      <w:hyperlink r:id="rId66" w:history="1">
        <w:r w:rsidR="004177FE" w:rsidRPr="004177FE">
          <w:rPr>
            <w:rFonts w:ascii="David" w:hAnsi="David" w:cs="David"/>
            <w:color w:val="0000FF"/>
            <w:sz w:val="24"/>
            <w:szCs w:val="24"/>
            <w:u w:val="single"/>
            <w:rtl/>
          </w:rPr>
          <w:t>פקודת הסמים המסוכנים</w:t>
        </w:r>
      </w:hyperlink>
      <w:r w:rsidRPr="00583834">
        <w:rPr>
          <w:rFonts w:ascii="David" w:hAnsi="David" w:cs="David"/>
          <w:sz w:val="24"/>
          <w:szCs w:val="24"/>
          <w:rtl/>
        </w:rPr>
        <w:t xml:space="preserve"> במשך שנתיים מהיום.</w:t>
      </w:r>
    </w:p>
    <w:p w14:paraId="63616A2F" w14:textId="77777777" w:rsidR="001B567C" w:rsidRPr="00310341" w:rsidRDefault="001B567C" w:rsidP="008F6692">
      <w:pPr>
        <w:spacing w:line="360" w:lineRule="auto"/>
        <w:ind w:left="-58"/>
        <w:rPr>
          <w:rFonts w:ascii="David" w:hAnsi="David"/>
          <w:noProof w:val="0"/>
          <w:rtl/>
        </w:rPr>
      </w:pPr>
    </w:p>
    <w:p w14:paraId="2B33663E" w14:textId="77777777" w:rsidR="001B567C" w:rsidRPr="008F6692" w:rsidRDefault="001B567C" w:rsidP="008F6692">
      <w:pPr>
        <w:spacing w:line="360" w:lineRule="auto"/>
        <w:ind w:left="-58"/>
        <w:rPr>
          <w:rFonts w:ascii="David" w:hAnsi="David"/>
          <w:noProof w:val="0"/>
          <w:rtl/>
        </w:rPr>
      </w:pPr>
      <w:r w:rsidRPr="008F6692">
        <w:rPr>
          <w:rFonts w:ascii="David" w:hAnsi="David"/>
          <w:noProof w:val="0"/>
          <w:rtl/>
        </w:rPr>
        <w:t xml:space="preserve">הנני מורה על השמדת המוצגים – סמים, דגימות, קופסא, מסמכים, </w:t>
      </w:r>
      <w:r w:rsidRPr="008F6692">
        <w:rPr>
          <w:rFonts w:ascii="David" w:hAnsi="David"/>
        </w:rPr>
        <w:t>DVR</w:t>
      </w:r>
      <w:r w:rsidRPr="008F6692">
        <w:rPr>
          <w:rFonts w:ascii="David" w:hAnsi="David"/>
          <w:noProof w:val="0"/>
          <w:rtl/>
        </w:rPr>
        <w:t>, שק, תיק, כוס, קערה, משקל, בכפוף לחלוף תקופת הערעור.</w:t>
      </w:r>
    </w:p>
    <w:p w14:paraId="6DE611D7" w14:textId="77777777" w:rsidR="001B567C" w:rsidRDefault="001B567C" w:rsidP="008F6692">
      <w:pPr>
        <w:spacing w:line="360" w:lineRule="auto"/>
        <w:ind w:left="-58"/>
        <w:rPr>
          <w:rFonts w:ascii="David" w:hAnsi="David"/>
          <w:noProof w:val="0"/>
          <w:rtl/>
        </w:rPr>
      </w:pPr>
    </w:p>
    <w:p w14:paraId="2E476396" w14:textId="77777777" w:rsidR="001B567C" w:rsidRPr="008F6692" w:rsidRDefault="001B567C" w:rsidP="008F6692">
      <w:pPr>
        <w:spacing w:line="360" w:lineRule="auto"/>
        <w:ind w:left="-58"/>
        <w:rPr>
          <w:rFonts w:ascii="David" w:hAnsi="David"/>
          <w:noProof w:val="0"/>
          <w:rtl/>
        </w:rPr>
      </w:pPr>
      <w:r>
        <w:rPr>
          <w:rFonts w:ascii="David" w:hAnsi="David"/>
          <w:noProof w:val="0"/>
          <w:rtl/>
        </w:rPr>
        <w:t>ניתן בזאת צו להשבת הטלפונים הניידים לבעליהם.</w:t>
      </w:r>
    </w:p>
    <w:p w14:paraId="03C43C59" w14:textId="77777777" w:rsidR="001B567C" w:rsidRPr="00583834" w:rsidRDefault="001B567C" w:rsidP="008F6692">
      <w:pPr>
        <w:spacing w:line="360" w:lineRule="auto"/>
        <w:ind w:left="-625"/>
        <w:jc w:val="both"/>
        <w:rPr>
          <w:rFonts w:ascii="David" w:hAnsi="David"/>
          <w:b/>
          <w:bCs/>
          <w:noProof w:val="0"/>
          <w:rtl/>
        </w:rPr>
      </w:pPr>
    </w:p>
    <w:p w14:paraId="1A4BE76B" w14:textId="77777777" w:rsidR="001B567C" w:rsidRDefault="001B567C" w:rsidP="008F6692">
      <w:pPr>
        <w:spacing w:line="360" w:lineRule="auto"/>
        <w:ind w:left="-625"/>
        <w:rPr>
          <w:rFonts w:ascii="David" w:hAnsi="David"/>
          <w:noProof w:val="0"/>
          <w:rtl/>
        </w:rPr>
      </w:pPr>
      <w:r w:rsidRPr="00583834">
        <w:rPr>
          <w:rFonts w:ascii="David" w:hAnsi="David"/>
          <w:b/>
          <w:bCs/>
          <w:noProof w:val="0"/>
          <w:rtl/>
        </w:rPr>
        <w:t>זכות ערעור כחוק</w:t>
      </w:r>
      <w:r w:rsidRPr="00583834">
        <w:rPr>
          <w:rFonts w:ascii="David" w:hAnsi="David"/>
          <w:noProof w:val="0"/>
          <w:rtl/>
        </w:rPr>
        <w:t>.</w:t>
      </w:r>
    </w:p>
    <w:p w14:paraId="6CF9B97A" w14:textId="77777777" w:rsidR="001B567C" w:rsidRDefault="001B567C" w:rsidP="008F6692">
      <w:pPr>
        <w:spacing w:line="360" w:lineRule="auto"/>
        <w:ind w:left="-625"/>
        <w:rPr>
          <w:rFonts w:ascii="David" w:hAnsi="David"/>
          <w:b/>
          <w:bCs/>
          <w:noProof w:val="0"/>
          <w:rtl/>
        </w:rPr>
      </w:pPr>
    </w:p>
    <w:p w14:paraId="434D73B5" w14:textId="77777777" w:rsidR="001B567C" w:rsidRPr="008F6692" w:rsidRDefault="001B567C" w:rsidP="008F6692">
      <w:pPr>
        <w:spacing w:line="360" w:lineRule="auto"/>
        <w:ind w:left="-625"/>
        <w:rPr>
          <w:rFonts w:ascii="David" w:hAnsi="David"/>
          <w:noProof w:val="0"/>
          <w:rtl/>
        </w:rPr>
      </w:pPr>
      <w:r w:rsidRPr="00583834">
        <w:rPr>
          <w:rFonts w:ascii="David" w:hAnsi="David"/>
          <w:b/>
          <w:bCs/>
          <w:noProof w:val="0"/>
          <w:rtl/>
        </w:rPr>
        <w:t xml:space="preserve">ניתן היום,  </w:t>
      </w:r>
      <w:r>
        <w:rPr>
          <w:rFonts w:ascii="David" w:hAnsi="David"/>
          <w:b/>
          <w:bCs/>
          <w:noProof w:val="0"/>
          <w:rtl/>
        </w:rPr>
        <w:t>כ"ב סיוון תש"פ</w:t>
      </w:r>
      <w:r w:rsidRPr="00583834">
        <w:rPr>
          <w:rFonts w:ascii="David" w:hAnsi="David"/>
          <w:b/>
          <w:bCs/>
          <w:noProof w:val="0"/>
          <w:rtl/>
        </w:rPr>
        <w:t xml:space="preserve">, </w:t>
      </w:r>
      <w:r>
        <w:rPr>
          <w:rFonts w:ascii="David" w:hAnsi="David"/>
          <w:b/>
          <w:bCs/>
          <w:noProof w:val="0"/>
          <w:rtl/>
        </w:rPr>
        <w:t>14 יוני 2020</w:t>
      </w:r>
      <w:r w:rsidRPr="00583834">
        <w:rPr>
          <w:rFonts w:ascii="David" w:hAnsi="David"/>
          <w:b/>
          <w:bCs/>
          <w:noProof w:val="0"/>
          <w:rtl/>
        </w:rPr>
        <w:t>, במעמד הצדדים.</w:t>
      </w:r>
    </w:p>
    <w:p w14:paraId="0D5CC04C" w14:textId="77777777" w:rsidR="001B567C" w:rsidRPr="00583834" w:rsidRDefault="001B567C" w:rsidP="008F6692">
      <w:pPr>
        <w:spacing w:line="360" w:lineRule="auto"/>
        <w:jc w:val="both"/>
        <w:rPr>
          <w:rFonts w:ascii="David" w:hAnsi="David"/>
          <w:noProof w:val="0"/>
          <w:rtl/>
        </w:rPr>
      </w:pPr>
    </w:p>
    <w:p w14:paraId="3A49D969" w14:textId="77777777" w:rsidR="001B567C" w:rsidRPr="00583834" w:rsidRDefault="001B567C" w:rsidP="008F6692">
      <w:pPr>
        <w:spacing w:line="360" w:lineRule="auto"/>
        <w:ind w:left="3600" w:firstLine="720"/>
        <w:jc w:val="both"/>
      </w:pPr>
      <w:r w:rsidRPr="00DE647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57.5pt;height:107.25pt;visibility:visible">
            <v:imagedata r:id="rId67" o:title=""/>
          </v:shape>
        </w:pict>
      </w:r>
    </w:p>
    <w:p w14:paraId="3E2654A8" w14:textId="77777777" w:rsidR="001B567C" w:rsidRPr="00583834" w:rsidRDefault="001B567C" w:rsidP="008F6692">
      <w:pPr>
        <w:spacing w:line="360" w:lineRule="auto"/>
        <w:ind w:left="3600" w:firstLine="720"/>
        <w:jc w:val="both"/>
        <w:rPr>
          <w:rFonts w:ascii="David" w:hAnsi="David"/>
          <w:noProof w:val="0"/>
          <w:rtl/>
        </w:rPr>
      </w:pPr>
    </w:p>
    <w:p w14:paraId="5F8A7DC2" w14:textId="77777777" w:rsidR="001B567C" w:rsidRPr="00583834" w:rsidRDefault="001B567C" w:rsidP="008F6692">
      <w:pPr>
        <w:spacing w:line="360" w:lineRule="auto"/>
        <w:jc w:val="both"/>
        <w:rPr>
          <w:rFonts w:ascii="David" w:hAnsi="David"/>
          <w:noProof w:val="0"/>
          <w:rtl/>
        </w:rPr>
      </w:pPr>
    </w:p>
    <w:p w14:paraId="5F075550" w14:textId="77777777" w:rsidR="001B567C" w:rsidRDefault="001B567C" w:rsidP="008F6692">
      <w:pPr>
        <w:spacing w:line="360" w:lineRule="auto"/>
        <w:jc w:val="both"/>
        <w:rPr>
          <w:rFonts w:ascii="David" w:hAnsi="David"/>
          <w:b/>
          <w:bCs/>
          <w:noProof w:val="0"/>
          <w:u w:val="single"/>
          <w:rtl/>
        </w:rPr>
      </w:pPr>
    </w:p>
    <w:p w14:paraId="3760D619" w14:textId="77777777" w:rsidR="001B567C" w:rsidRDefault="001B567C" w:rsidP="008F6692">
      <w:pPr>
        <w:spacing w:line="360" w:lineRule="auto"/>
        <w:jc w:val="both"/>
        <w:rPr>
          <w:rFonts w:ascii="David" w:hAnsi="David"/>
          <w:b/>
          <w:bCs/>
          <w:noProof w:val="0"/>
          <w:u w:val="single"/>
          <w:rtl/>
        </w:rPr>
      </w:pPr>
    </w:p>
    <w:p w14:paraId="19025679" w14:textId="77777777" w:rsidR="001B567C" w:rsidRDefault="001B567C" w:rsidP="008F6692">
      <w:pPr>
        <w:spacing w:line="360" w:lineRule="auto"/>
        <w:jc w:val="both"/>
        <w:rPr>
          <w:rFonts w:ascii="David" w:hAnsi="David"/>
          <w:b/>
          <w:bCs/>
          <w:noProof w:val="0"/>
          <w:u w:val="single"/>
          <w:rtl/>
        </w:rPr>
      </w:pPr>
    </w:p>
    <w:p w14:paraId="09BC2E30" w14:textId="77777777" w:rsidR="001B567C" w:rsidRPr="00583834" w:rsidRDefault="001B567C" w:rsidP="008F6692">
      <w:pPr>
        <w:spacing w:line="360" w:lineRule="auto"/>
        <w:rPr>
          <w:rFonts w:ascii="David" w:hAnsi="David"/>
          <w:noProof w:val="0"/>
          <w:rtl/>
        </w:rPr>
      </w:pPr>
    </w:p>
    <w:p w14:paraId="13448CD4" w14:textId="77777777" w:rsidR="001B567C" w:rsidRPr="00583834" w:rsidRDefault="001B567C" w:rsidP="00310341">
      <w:pPr>
        <w:spacing w:line="360" w:lineRule="auto"/>
        <w:jc w:val="center"/>
        <w:rPr>
          <w:rFonts w:ascii="David" w:hAnsi="David"/>
          <w:b/>
          <w:bCs/>
          <w:noProof w:val="0"/>
          <w:u w:val="single"/>
          <w:rtl/>
        </w:rPr>
      </w:pPr>
      <w:r w:rsidRPr="00583834">
        <w:rPr>
          <w:rFonts w:ascii="David" w:hAnsi="David"/>
          <w:b/>
          <w:bCs/>
          <w:noProof w:val="0"/>
          <w:u w:val="single"/>
          <w:rtl/>
        </w:rPr>
        <w:t>החלטה</w:t>
      </w:r>
    </w:p>
    <w:p w14:paraId="47DB6CFE" w14:textId="77777777" w:rsidR="001B567C" w:rsidRPr="00583834" w:rsidRDefault="001B567C" w:rsidP="008F6692">
      <w:pPr>
        <w:spacing w:line="360" w:lineRule="auto"/>
        <w:rPr>
          <w:rFonts w:ascii="David" w:hAnsi="David"/>
          <w:noProof w:val="0"/>
          <w:rtl/>
        </w:rPr>
      </w:pPr>
    </w:p>
    <w:p w14:paraId="47F12D28" w14:textId="77777777" w:rsidR="001B567C" w:rsidRDefault="001B567C" w:rsidP="00310341">
      <w:pPr>
        <w:spacing w:line="360" w:lineRule="auto"/>
        <w:rPr>
          <w:noProof w:val="0"/>
          <w:sz w:val="6"/>
          <w:szCs w:val="6"/>
          <w:rtl/>
        </w:rPr>
      </w:pPr>
      <w:r w:rsidRPr="00583834">
        <w:rPr>
          <w:rFonts w:ascii="David" w:hAnsi="David"/>
          <w:noProof w:val="0"/>
          <w:rtl/>
        </w:rPr>
        <w:t xml:space="preserve">רשמתי לפניי את התחייבות הנאשם להימנע מביצוע העבירות כמפורט בגזר הדין. </w:t>
      </w:r>
      <w:r>
        <w:rPr>
          <w:noProof w:val="0"/>
          <w:sz w:val="6"/>
          <w:szCs w:val="6"/>
          <w:rtl/>
        </w:rPr>
        <w:t>&lt;#4#&gt;</w:t>
      </w:r>
    </w:p>
    <w:p w14:paraId="0A5E2C0E" w14:textId="77777777" w:rsidR="001B567C" w:rsidRDefault="001B567C" w:rsidP="008F6692">
      <w:pPr>
        <w:spacing w:line="360" w:lineRule="auto"/>
        <w:jc w:val="right"/>
        <w:rPr>
          <w:noProof w:val="0"/>
          <w:szCs w:val="26"/>
          <w:rtl/>
        </w:rPr>
      </w:pPr>
    </w:p>
    <w:p w14:paraId="59CCC45D" w14:textId="77777777" w:rsidR="001B567C" w:rsidRDefault="004177FE" w:rsidP="00460099">
      <w:pPr>
        <w:spacing w:line="360" w:lineRule="auto"/>
        <w:ind w:left="-135"/>
        <w:jc w:val="center"/>
        <w:rPr>
          <w:noProof w:val="0"/>
          <w:rtl/>
        </w:rPr>
      </w:pPr>
      <w:bookmarkStart w:id="7" w:name="Nitan"/>
      <w:r w:rsidRPr="004177FE">
        <w:rPr>
          <w:b/>
          <w:bCs/>
          <w:noProof w:val="0"/>
          <w:color w:val="FFFFFF"/>
          <w:sz w:val="2"/>
          <w:szCs w:val="2"/>
          <w:rtl/>
        </w:rPr>
        <w:t>5129371</w:t>
      </w:r>
      <w:r>
        <w:rPr>
          <w:b/>
          <w:bCs/>
          <w:noProof w:val="0"/>
          <w:rtl/>
        </w:rPr>
        <w:t xml:space="preserve">ניתנה והודעה היום כ"ב סיוון תש"פ, 14/06/2020 במעמד הנוכחים. </w:t>
      </w:r>
      <w:bookmarkEnd w:id="7"/>
    </w:p>
    <w:tbl>
      <w:tblPr>
        <w:bidiVisual/>
        <w:tblW w:w="0" w:type="auto"/>
        <w:tblInd w:w="4320" w:type="dxa"/>
        <w:tblBorders>
          <w:insideH w:val="single" w:sz="4" w:space="0" w:color="auto"/>
          <w:insideV w:val="single" w:sz="4" w:space="0" w:color="auto"/>
        </w:tblBorders>
        <w:tblLook w:val="01E0" w:firstRow="1" w:lastRow="1" w:firstColumn="1" w:lastColumn="1" w:noHBand="0" w:noVBand="0"/>
      </w:tblPr>
      <w:tblGrid>
        <w:gridCol w:w="3936"/>
      </w:tblGrid>
      <w:tr w:rsidR="001B567C" w14:paraId="69DC1B0E" w14:textId="77777777" w:rsidTr="00D44ADA">
        <w:trPr>
          <w:trHeight w:val="316"/>
        </w:trPr>
        <w:tc>
          <w:tcPr>
            <w:tcW w:w="3936" w:type="dxa"/>
            <w:tcBorders>
              <w:top w:val="nil"/>
              <w:left w:val="nil"/>
              <w:right w:val="nil"/>
            </w:tcBorders>
          </w:tcPr>
          <w:p w14:paraId="1F96153B" w14:textId="77777777" w:rsidR="001B567C" w:rsidRPr="004177FE" w:rsidRDefault="004177FE" w:rsidP="00D44ADA">
            <w:pPr>
              <w:spacing w:line="360" w:lineRule="auto"/>
              <w:jc w:val="center"/>
              <w:rPr>
                <w:rFonts w:hint="cs"/>
                <w:noProof w:val="0"/>
                <w:color w:val="FFFFFF"/>
                <w:sz w:val="2"/>
                <w:szCs w:val="2"/>
                <w:rtl/>
              </w:rPr>
            </w:pPr>
            <w:r w:rsidRPr="004177FE">
              <w:rPr>
                <w:noProof w:val="0"/>
                <w:color w:val="FFFFFF"/>
                <w:sz w:val="2"/>
                <w:szCs w:val="2"/>
                <w:rtl/>
              </w:rPr>
              <w:t>54678313</w:t>
            </w:r>
          </w:p>
          <w:p w14:paraId="5BB92C0F" w14:textId="77777777" w:rsidR="001B567C" w:rsidRDefault="001B567C" w:rsidP="00D44ADA">
            <w:pPr>
              <w:spacing w:line="360" w:lineRule="auto"/>
              <w:jc w:val="center"/>
            </w:pPr>
          </w:p>
        </w:tc>
      </w:tr>
      <w:tr w:rsidR="001B567C" w14:paraId="5A0D95A8" w14:textId="77777777" w:rsidTr="00D44ADA">
        <w:trPr>
          <w:trHeight w:val="361"/>
        </w:trPr>
        <w:tc>
          <w:tcPr>
            <w:tcW w:w="3936" w:type="dxa"/>
            <w:tcBorders>
              <w:left w:val="nil"/>
              <w:bottom w:val="nil"/>
              <w:right w:val="nil"/>
            </w:tcBorders>
          </w:tcPr>
          <w:p w14:paraId="3C06DF99" w14:textId="77777777" w:rsidR="001B567C" w:rsidRPr="00D44ADA" w:rsidRDefault="001B567C" w:rsidP="00D44ADA">
            <w:pPr>
              <w:spacing w:line="360" w:lineRule="auto"/>
              <w:jc w:val="center"/>
              <w:rPr>
                <w:b/>
                <w:bCs/>
                <w:noProof w:val="0"/>
                <w:rtl/>
              </w:rPr>
            </w:pPr>
            <w:r w:rsidRPr="00D44ADA">
              <w:rPr>
                <w:b/>
                <w:bCs/>
                <w:noProof w:val="0"/>
                <w:rtl/>
              </w:rPr>
              <w:t xml:space="preserve">נגה שמואלי </w:t>
            </w:r>
            <w:r w:rsidRPr="00D44ADA">
              <w:rPr>
                <w:b/>
                <w:bCs/>
                <w:noProof w:val="0"/>
                <w:vertAlign w:val="superscript"/>
                <w:rtl/>
              </w:rPr>
              <w:t>–</w:t>
            </w:r>
            <w:r w:rsidRPr="00D44ADA">
              <w:rPr>
                <w:b/>
                <w:bCs/>
                <w:noProof w:val="0"/>
                <w:rtl/>
              </w:rPr>
              <w:t xml:space="preserve"> מאייר, שופטת </w:t>
            </w:r>
          </w:p>
          <w:p w14:paraId="6EBCBF8E" w14:textId="77777777" w:rsidR="001B567C" w:rsidRPr="00D44ADA" w:rsidRDefault="001B567C" w:rsidP="00D44ADA">
            <w:pPr>
              <w:spacing w:line="360" w:lineRule="auto"/>
              <w:jc w:val="center"/>
              <w:rPr>
                <w:b/>
                <w:bCs/>
                <w:noProof w:val="0"/>
                <w:rtl/>
              </w:rPr>
            </w:pPr>
            <w:r w:rsidRPr="00D44ADA">
              <w:rPr>
                <w:b/>
                <w:bCs/>
                <w:noProof w:val="0"/>
                <w:rtl/>
              </w:rPr>
              <w:t>סגנית נשיא</w:t>
            </w:r>
          </w:p>
        </w:tc>
      </w:tr>
    </w:tbl>
    <w:p w14:paraId="56333D99" w14:textId="77777777" w:rsidR="001B567C" w:rsidRPr="004177FE" w:rsidRDefault="001B567C" w:rsidP="004177FE">
      <w:pPr>
        <w:keepNext/>
        <w:spacing w:line="360" w:lineRule="auto"/>
        <w:rPr>
          <w:rFonts w:ascii="David" w:hAnsi="David" w:hint="cs"/>
          <w:noProof w:val="0"/>
          <w:color w:val="000000"/>
          <w:sz w:val="22"/>
          <w:szCs w:val="22"/>
          <w:rtl/>
        </w:rPr>
      </w:pPr>
    </w:p>
    <w:p w14:paraId="06CF022F" w14:textId="77777777" w:rsidR="004177FE" w:rsidRPr="004177FE" w:rsidRDefault="004177FE" w:rsidP="004177FE">
      <w:pPr>
        <w:keepNext/>
        <w:spacing w:line="360" w:lineRule="auto"/>
        <w:rPr>
          <w:rFonts w:ascii="David" w:hAnsi="David"/>
          <w:noProof w:val="0"/>
          <w:color w:val="000000"/>
          <w:sz w:val="22"/>
          <w:szCs w:val="22"/>
          <w:rtl/>
        </w:rPr>
      </w:pPr>
      <w:r w:rsidRPr="004177FE">
        <w:rPr>
          <w:rFonts w:ascii="David" w:hAnsi="David"/>
          <w:noProof w:val="0"/>
          <w:color w:val="000000"/>
          <w:sz w:val="22"/>
          <w:szCs w:val="22"/>
          <w:rtl/>
        </w:rPr>
        <w:t>ה נגה שמואלי מאייר 54678313</w:t>
      </w:r>
    </w:p>
    <w:p w14:paraId="4E937241" w14:textId="77777777" w:rsidR="004177FE" w:rsidRDefault="004177FE" w:rsidP="004177FE">
      <w:pPr>
        <w:spacing w:line="360" w:lineRule="auto"/>
        <w:rPr>
          <w:rFonts w:ascii="David" w:hAnsi="David"/>
          <w:noProof w:val="0"/>
          <w:szCs w:val="26"/>
          <w:rtl/>
        </w:rPr>
      </w:pPr>
      <w:r w:rsidRPr="004177FE">
        <w:rPr>
          <w:rFonts w:ascii="David" w:hAnsi="David"/>
          <w:noProof w:val="0"/>
          <w:color w:val="000000"/>
          <w:szCs w:val="26"/>
          <w:rtl/>
        </w:rPr>
        <w:t>נוסח מסמך זה כפוף לשינויי ניסוח ועריכה</w:t>
      </w:r>
    </w:p>
    <w:p w14:paraId="099315C3" w14:textId="77777777" w:rsidR="004177FE" w:rsidRDefault="004177FE" w:rsidP="004177FE">
      <w:pPr>
        <w:spacing w:line="360" w:lineRule="auto"/>
        <w:rPr>
          <w:rFonts w:ascii="David" w:hAnsi="David"/>
          <w:noProof w:val="0"/>
          <w:szCs w:val="26"/>
          <w:rtl/>
        </w:rPr>
      </w:pPr>
    </w:p>
    <w:p w14:paraId="6AB68DC3" w14:textId="77777777" w:rsidR="004177FE" w:rsidRDefault="004177FE" w:rsidP="004177FE">
      <w:pPr>
        <w:spacing w:line="360" w:lineRule="auto"/>
        <w:jc w:val="center"/>
        <w:rPr>
          <w:rFonts w:ascii="David" w:hAnsi="David"/>
          <w:noProof w:val="0"/>
          <w:color w:val="0000FF"/>
          <w:u w:val="single"/>
          <w:rtl/>
        </w:rPr>
      </w:pPr>
      <w:hyperlink r:id="rId68" w:history="1">
        <w:r>
          <w:rPr>
            <w:rFonts w:ascii="David" w:hAnsi="David"/>
            <w:noProof w:val="0"/>
            <w:color w:val="0000FF"/>
            <w:u w:val="single"/>
            <w:rtl/>
          </w:rPr>
          <w:t>בעניין עריכה ושינויים במסמכי פסיקה, חקיקה ועוד באתר נבו – הקש כאן</w:t>
        </w:r>
      </w:hyperlink>
    </w:p>
    <w:p w14:paraId="78696D52" w14:textId="77777777" w:rsidR="004177FE" w:rsidRPr="004177FE" w:rsidRDefault="004177FE" w:rsidP="004177FE">
      <w:pPr>
        <w:spacing w:line="360" w:lineRule="auto"/>
        <w:jc w:val="center"/>
        <w:rPr>
          <w:rFonts w:ascii="David" w:hAnsi="David" w:hint="cs"/>
          <w:noProof w:val="0"/>
          <w:color w:val="0000FF"/>
          <w:u w:val="single"/>
          <w:rtl/>
        </w:rPr>
      </w:pPr>
    </w:p>
    <w:sectPr w:rsidR="004177FE" w:rsidRPr="004177FE" w:rsidSect="004177FE">
      <w:headerReference w:type="even" r:id="rId69"/>
      <w:headerReference w:type="default" r:id="rId70"/>
      <w:footerReference w:type="even" r:id="rId71"/>
      <w:footerReference w:type="default" r:id="rId72"/>
      <w:pgSz w:w="11907" w:h="16840" w:code="9"/>
      <w:pgMar w:top="1701" w:right="1701" w:bottom="1134" w:left="1701" w:header="720" w:footer="737" w:gutter="0"/>
      <w:pgNumType w:start="1"/>
      <w:cols w:space="720"/>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50F93C" w14:textId="77777777" w:rsidR="00894F73" w:rsidRDefault="00894F73">
      <w:r>
        <w:separator/>
      </w:r>
    </w:p>
  </w:endnote>
  <w:endnote w:type="continuationSeparator" w:id="0">
    <w:p w14:paraId="4E4CA508" w14:textId="77777777" w:rsidR="00894F73" w:rsidRDefault="00894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03BFD" w14:textId="77777777" w:rsidR="004177FE" w:rsidRDefault="004177FE" w:rsidP="004177F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49BA0A23" w14:textId="77777777" w:rsidR="004177FE" w:rsidRPr="004177FE" w:rsidRDefault="004177FE" w:rsidP="004177FE">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A0059" w14:textId="77777777" w:rsidR="004177FE" w:rsidRDefault="004177FE" w:rsidP="004177FE">
    <w:pPr>
      <w:pStyle w:val="a4"/>
      <w:jc w:val="center"/>
      <w:rPr>
        <w:rStyle w:val="ab"/>
        <w:rFonts w:ascii="FrankRuehl" w:hAnsi="FrankRuehl" w:cs="FrankRuehl"/>
        <w:rtl/>
      </w:rPr>
    </w:pPr>
    <w:r>
      <w:rPr>
        <w:rStyle w:val="ab"/>
        <w:rFonts w:ascii="FrankRuehl" w:hAnsi="FrankRuehl" w:cs="FrankRuehl"/>
        <w:rtl/>
      </w:rPr>
      <w:fldChar w:fldCharType="begin"/>
    </w:r>
    <w:r>
      <w:rPr>
        <w:rStyle w:val="ab"/>
        <w:rFonts w:ascii="FrankRuehl" w:hAnsi="FrankRuehl" w:cs="FrankRuehl"/>
        <w:rtl/>
      </w:rPr>
      <w:instrText xml:space="preserve"> </w:instrText>
    </w:r>
    <w:r>
      <w:rPr>
        <w:rStyle w:val="ab"/>
        <w:rFonts w:ascii="FrankRuehl" w:hAnsi="FrankRuehl" w:cs="FrankRuehl" w:hint="cs"/>
      </w:rPr>
      <w:instrText xml:space="preserve">PAGE </w:instrText>
    </w:r>
    <w:r>
      <w:rPr>
        <w:rStyle w:val="ab"/>
        <w:rFonts w:ascii="FrankRuehl" w:hAnsi="FrankRuehl" w:cs="FrankRuehl" w:hint="cs"/>
        <w:rtl/>
      </w:rPr>
      <w:instrText xml:space="preserve"> \* </w:instrText>
    </w:r>
    <w:r>
      <w:rPr>
        <w:rStyle w:val="ab"/>
        <w:rFonts w:ascii="FrankRuehl" w:hAnsi="FrankRuehl" w:cs="FrankRuehl" w:hint="cs"/>
      </w:rPr>
      <w:instrText>MERGEFORMAT</w:instrText>
    </w:r>
    <w:r>
      <w:rPr>
        <w:rStyle w:val="ab"/>
        <w:rFonts w:ascii="FrankRuehl" w:hAnsi="FrankRuehl" w:cs="FrankRuehl"/>
        <w:rtl/>
      </w:rPr>
      <w:instrText xml:space="preserve"> </w:instrText>
    </w:r>
    <w:r>
      <w:rPr>
        <w:rStyle w:val="ab"/>
        <w:rFonts w:ascii="FrankRuehl" w:hAnsi="FrankRuehl" w:cs="FrankRuehl"/>
        <w:rtl/>
      </w:rPr>
      <w:fldChar w:fldCharType="separate"/>
    </w:r>
    <w:r w:rsidR="007D0724">
      <w:rPr>
        <w:rStyle w:val="ab"/>
        <w:rFonts w:ascii="FrankRuehl" w:hAnsi="FrankRuehl" w:cs="FrankRuehl"/>
        <w:rtl/>
      </w:rPr>
      <w:t>1</w:t>
    </w:r>
    <w:r>
      <w:rPr>
        <w:rStyle w:val="ab"/>
        <w:rFonts w:ascii="FrankRuehl" w:hAnsi="FrankRuehl" w:cs="FrankRuehl"/>
        <w:rtl/>
      </w:rPr>
      <w:fldChar w:fldCharType="end"/>
    </w:r>
  </w:p>
  <w:p w14:paraId="18DC37AB" w14:textId="77777777" w:rsidR="001B567C" w:rsidRPr="004177FE" w:rsidRDefault="004177FE" w:rsidP="004177FE">
    <w:pPr>
      <w:pStyle w:val="a4"/>
      <w:pBdr>
        <w:top w:val="single" w:sz="4" w:space="1" w:color="auto"/>
        <w:between w:val="single" w:sz="4" w:space="0" w:color="auto"/>
      </w:pBdr>
      <w:spacing w:after="60"/>
      <w:jc w:val="center"/>
      <w:rPr>
        <w:rStyle w:val="ab"/>
        <w:rFonts w:ascii="FrankRuehl" w:hAnsi="FrankRuehl" w:cs="FrankRuehl" w:hint="cs"/>
        <w:color w:val="000000"/>
        <w:rtl/>
      </w:rPr>
    </w:pPr>
    <w:r>
      <w:rPr>
        <w:rStyle w:val="ab"/>
        <w:rFonts w:ascii="FrankRuehl" w:hAnsi="FrankRuehl" w:cs="FrankRuehl" w:hint="cs"/>
        <w:color w:val="000000"/>
      </w:rPr>
      <w:pict w14:anchorId="4E452A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B22779" w14:textId="77777777" w:rsidR="00894F73" w:rsidRDefault="00894F73">
      <w:r>
        <w:separator/>
      </w:r>
    </w:p>
  </w:footnote>
  <w:footnote w:type="continuationSeparator" w:id="0">
    <w:p w14:paraId="76E12031" w14:textId="77777777" w:rsidR="00894F73" w:rsidRDefault="00894F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6050D" w14:textId="77777777" w:rsidR="004177FE" w:rsidRPr="004177FE" w:rsidRDefault="004177FE" w:rsidP="004177F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21806-01-19</w:t>
    </w:r>
    <w:r>
      <w:rPr>
        <w:rFonts w:ascii="David" w:hAnsi="David"/>
        <w:color w:val="000000"/>
        <w:sz w:val="22"/>
        <w:szCs w:val="22"/>
        <w:rtl/>
      </w:rPr>
      <w:tab/>
      <w:t xml:space="preserve"> מדינת ישראל נ' מאור חדד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7A6F8" w14:textId="77777777" w:rsidR="001B567C" w:rsidRPr="004177FE" w:rsidRDefault="004177FE" w:rsidP="004177F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21806-01-19</w:t>
    </w:r>
    <w:r>
      <w:rPr>
        <w:rFonts w:ascii="David" w:hAnsi="David"/>
        <w:color w:val="000000"/>
        <w:sz w:val="22"/>
        <w:szCs w:val="22"/>
        <w:rtl/>
      </w:rPr>
      <w:tab/>
      <w:t xml:space="preserve"> מדינת ישראל נ' מאור חדד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C60FE"/>
    <w:multiLevelType w:val="hybridMultilevel"/>
    <w:tmpl w:val="CFD263A0"/>
    <w:lvl w:ilvl="0" w:tplc="51AA3EB6">
      <w:start w:val="1"/>
      <w:numFmt w:val="hebrew1"/>
      <w:lvlText w:val="%1."/>
      <w:lvlJc w:val="center"/>
      <w:pPr>
        <w:ind w:left="95" w:hanging="360"/>
      </w:pPr>
      <w:rPr>
        <w:rFonts w:cs="Times New Roman"/>
        <w:b/>
        <w:bCs/>
        <w:szCs w:val="24"/>
      </w:rPr>
    </w:lvl>
    <w:lvl w:ilvl="1" w:tplc="04090019" w:tentative="1">
      <w:start w:val="1"/>
      <w:numFmt w:val="lowerLetter"/>
      <w:lvlText w:val="%2."/>
      <w:lvlJc w:val="left"/>
      <w:pPr>
        <w:ind w:left="815" w:hanging="360"/>
      </w:pPr>
      <w:rPr>
        <w:rFonts w:cs="Times New Roman"/>
      </w:rPr>
    </w:lvl>
    <w:lvl w:ilvl="2" w:tplc="0409001B" w:tentative="1">
      <w:start w:val="1"/>
      <w:numFmt w:val="lowerRoman"/>
      <w:lvlText w:val="%3."/>
      <w:lvlJc w:val="right"/>
      <w:pPr>
        <w:ind w:left="1535" w:hanging="180"/>
      </w:pPr>
      <w:rPr>
        <w:rFonts w:cs="Times New Roman"/>
      </w:rPr>
    </w:lvl>
    <w:lvl w:ilvl="3" w:tplc="0409000F" w:tentative="1">
      <w:start w:val="1"/>
      <w:numFmt w:val="decimal"/>
      <w:lvlText w:val="%4."/>
      <w:lvlJc w:val="left"/>
      <w:pPr>
        <w:ind w:left="2255" w:hanging="360"/>
      </w:pPr>
      <w:rPr>
        <w:rFonts w:cs="Times New Roman"/>
      </w:rPr>
    </w:lvl>
    <w:lvl w:ilvl="4" w:tplc="04090019" w:tentative="1">
      <w:start w:val="1"/>
      <w:numFmt w:val="lowerLetter"/>
      <w:lvlText w:val="%5."/>
      <w:lvlJc w:val="left"/>
      <w:pPr>
        <w:ind w:left="2975" w:hanging="360"/>
      </w:pPr>
      <w:rPr>
        <w:rFonts w:cs="Times New Roman"/>
      </w:rPr>
    </w:lvl>
    <w:lvl w:ilvl="5" w:tplc="0409001B" w:tentative="1">
      <w:start w:val="1"/>
      <w:numFmt w:val="lowerRoman"/>
      <w:lvlText w:val="%6."/>
      <w:lvlJc w:val="right"/>
      <w:pPr>
        <w:ind w:left="3695" w:hanging="180"/>
      </w:pPr>
      <w:rPr>
        <w:rFonts w:cs="Times New Roman"/>
      </w:rPr>
    </w:lvl>
    <w:lvl w:ilvl="6" w:tplc="0409000F" w:tentative="1">
      <w:start w:val="1"/>
      <w:numFmt w:val="decimal"/>
      <w:lvlText w:val="%7."/>
      <w:lvlJc w:val="left"/>
      <w:pPr>
        <w:ind w:left="4415" w:hanging="360"/>
      </w:pPr>
      <w:rPr>
        <w:rFonts w:cs="Times New Roman"/>
      </w:rPr>
    </w:lvl>
    <w:lvl w:ilvl="7" w:tplc="04090019" w:tentative="1">
      <w:start w:val="1"/>
      <w:numFmt w:val="lowerLetter"/>
      <w:lvlText w:val="%8."/>
      <w:lvlJc w:val="left"/>
      <w:pPr>
        <w:ind w:left="5135" w:hanging="360"/>
      </w:pPr>
      <w:rPr>
        <w:rFonts w:cs="Times New Roman"/>
      </w:rPr>
    </w:lvl>
    <w:lvl w:ilvl="8" w:tplc="0409001B" w:tentative="1">
      <w:start w:val="1"/>
      <w:numFmt w:val="lowerRoman"/>
      <w:lvlText w:val="%9."/>
      <w:lvlJc w:val="right"/>
      <w:pPr>
        <w:ind w:left="5855" w:hanging="180"/>
      </w:pPr>
      <w:rPr>
        <w:rFonts w:cs="Times New Roman"/>
      </w:rPr>
    </w:lvl>
  </w:abstractNum>
  <w:abstractNum w:abstractNumId="1" w15:restartNumberingAfterBreak="0">
    <w:nsid w:val="0F056522"/>
    <w:multiLevelType w:val="hybridMultilevel"/>
    <w:tmpl w:val="1CD8106A"/>
    <w:lvl w:ilvl="0" w:tplc="2EE217F0">
      <w:start w:val="1"/>
      <w:numFmt w:val="decimal"/>
      <w:lvlText w:val="%1."/>
      <w:lvlJc w:val="left"/>
      <w:pPr>
        <w:ind w:left="720" w:hanging="360"/>
      </w:pPr>
      <w:rPr>
        <w:rFonts w:cs="Times New Roman"/>
        <w:b w:val="0"/>
        <w:bCs w:val="0"/>
        <w:color w:val="auto"/>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633E1DE5"/>
    <w:multiLevelType w:val="hybridMultilevel"/>
    <w:tmpl w:val="D8F81B5E"/>
    <w:lvl w:ilvl="0" w:tplc="6BAE7A74">
      <w:start w:val="1"/>
      <w:numFmt w:val="hebrew1"/>
      <w:lvlText w:val="%1."/>
      <w:lvlJc w:val="center"/>
      <w:pPr>
        <w:ind w:left="720" w:hanging="360"/>
      </w:pPr>
      <w:rPr>
        <w:rFonts w:cs="Times New Roman"/>
        <w:color w:val="auto"/>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5299493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273661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83154101">
    <w:abstractNumId w:val="1"/>
  </w:num>
  <w:num w:numId="4" w16cid:durableId="1002315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94556"/>
    <w:rsid w:val="00005C8B"/>
    <w:rsid w:val="00053154"/>
    <w:rsid w:val="000564AB"/>
    <w:rsid w:val="00064FBD"/>
    <w:rsid w:val="0009265E"/>
    <w:rsid w:val="00096AF7"/>
    <w:rsid w:val="000C3B0F"/>
    <w:rsid w:val="000D4849"/>
    <w:rsid w:val="000F0BC8"/>
    <w:rsid w:val="00104B8B"/>
    <w:rsid w:val="00107E6D"/>
    <w:rsid w:val="00126973"/>
    <w:rsid w:val="00140153"/>
    <w:rsid w:val="00144D2A"/>
    <w:rsid w:val="00180519"/>
    <w:rsid w:val="00193CB3"/>
    <w:rsid w:val="001B567C"/>
    <w:rsid w:val="001C4003"/>
    <w:rsid w:val="002265FF"/>
    <w:rsid w:val="002357A8"/>
    <w:rsid w:val="002A65C3"/>
    <w:rsid w:val="002C0AB4"/>
    <w:rsid w:val="00307A6A"/>
    <w:rsid w:val="00307C40"/>
    <w:rsid w:val="00310341"/>
    <w:rsid w:val="003176A8"/>
    <w:rsid w:val="00320433"/>
    <w:rsid w:val="0036743F"/>
    <w:rsid w:val="004177FE"/>
    <w:rsid w:val="0043125D"/>
    <w:rsid w:val="0043502B"/>
    <w:rsid w:val="00460099"/>
    <w:rsid w:val="00492F87"/>
    <w:rsid w:val="004C4BDF"/>
    <w:rsid w:val="004D1187"/>
    <w:rsid w:val="004E6E3C"/>
    <w:rsid w:val="005241FF"/>
    <w:rsid w:val="005268F6"/>
    <w:rsid w:val="00536F38"/>
    <w:rsid w:val="00547DB7"/>
    <w:rsid w:val="00583834"/>
    <w:rsid w:val="0061449A"/>
    <w:rsid w:val="00622BAA"/>
    <w:rsid w:val="00624909"/>
    <w:rsid w:val="00634B9D"/>
    <w:rsid w:val="00671BD5"/>
    <w:rsid w:val="006805C1"/>
    <w:rsid w:val="0069341F"/>
    <w:rsid w:val="00694556"/>
    <w:rsid w:val="006E1A53"/>
    <w:rsid w:val="007411BD"/>
    <w:rsid w:val="00772B77"/>
    <w:rsid w:val="00795160"/>
    <w:rsid w:val="007D0724"/>
    <w:rsid w:val="007E6115"/>
    <w:rsid w:val="00820005"/>
    <w:rsid w:val="00894F73"/>
    <w:rsid w:val="00896889"/>
    <w:rsid w:val="008C5714"/>
    <w:rsid w:val="008F05BE"/>
    <w:rsid w:val="008F6692"/>
    <w:rsid w:val="00903896"/>
    <w:rsid w:val="00906127"/>
    <w:rsid w:val="00906F3D"/>
    <w:rsid w:val="00A07C19"/>
    <w:rsid w:val="00A13F08"/>
    <w:rsid w:val="00A927FD"/>
    <w:rsid w:val="00A94B64"/>
    <w:rsid w:val="00AB4097"/>
    <w:rsid w:val="00AC5209"/>
    <w:rsid w:val="00B80CBD"/>
    <w:rsid w:val="00B86096"/>
    <w:rsid w:val="00BE790C"/>
    <w:rsid w:val="00BF1908"/>
    <w:rsid w:val="00BF6163"/>
    <w:rsid w:val="00C22D93"/>
    <w:rsid w:val="00C34482"/>
    <w:rsid w:val="00D33B86"/>
    <w:rsid w:val="00D44ADA"/>
    <w:rsid w:val="00D53924"/>
    <w:rsid w:val="00D96D8C"/>
    <w:rsid w:val="00DA6649"/>
    <w:rsid w:val="00DE647C"/>
    <w:rsid w:val="00DF4349"/>
    <w:rsid w:val="00E54642"/>
    <w:rsid w:val="00E74E0D"/>
    <w:rsid w:val="00EC37E9"/>
    <w:rsid w:val="00F84B6D"/>
    <w:rsid w:val="00FD79E4"/>
    <w:rsid w:val="00FE2894"/>
    <w:rsid w:val="00FF5242"/>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C8FB7D7"/>
  <w15:chartTrackingRefBased/>
  <w15:docId w15:val="{3CDF38C6-3D5D-4FDC-89A2-771257375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Hyperlink"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noProof/>
      <w:sz w:val="24"/>
      <w:szCs w:val="24"/>
    </w:rPr>
  </w:style>
  <w:style w:type="paragraph" w:styleId="1">
    <w:name w:val="heading 1"/>
    <w:basedOn w:val="a"/>
    <w:next w:val="a"/>
    <w:link w:val="10"/>
    <w:qFormat/>
    <w:rsid w:val="005241FF"/>
    <w:pPr>
      <w:keepNext/>
      <w:keepLines/>
      <w:spacing w:before="240"/>
      <w:outlineLvl w:val="0"/>
    </w:pPr>
    <w:rPr>
      <w:rFonts w:ascii="Cambria" w:hAnsi="Cambria" w:cs="Times New Roman"/>
      <w:color w:val="365F91"/>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paragraph" w:customStyle="1" w:styleId="a5">
    <w:name w:val="סעיפים"/>
    <w:basedOn w:val="a"/>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Pr>
      <w:rFonts w:cs="Times New Roman"/>
      <w:noProof w:val="0"/>
    </w:rPr>
  </w:style>
  <w:style w:type="character" w:styleId="a7">
    <w:name w:val="annotation reference"/>
    <w:semiHidden/>
    <w:rPr>
      <w:rFonts w:cs="Times New Roman"/>
      <w:sz w:val="16"/>
      <w:szCs w:val="16"/>
    </w:rPr>
  </w:style>
  <w:style w:type="paragraph" w:styleId="a8">
    <w:name w:val="Balloon Text"/>
    <w:basedOn w:val="a"/>
    <w:semiHidden/>
    <w:rPr>
      <w:rFonts w:ascii="Tahoma" w:hAnsi="Tahoma" w:cs="Tahoma"/>
      <w:sz w:val="16"/>
      <w:szCs w:val="16"/>
    </w:rPr>
  </w:style>
  <w:style w:type="table" w:styleId="a9">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rPr>
      <w:rFonts w:cs="Times New Roman"/>
    </w:rPr>
  </w:style>
  <w:style w:type="character" w:styleId="ab">
    <w:name w:val="page number"/>
    <w:rPr>
      <w:rFonts w:cs="Times New Roman"/>
    </w:rPr>
  </w:style>
  <w:style w:type="table" w:customStyle="1" w:styleId="11">
    <w:name w:val="טבלת רשת1"/>
    <w:rsid w:val="001C4003"/>
    <w:pPr>
      <w:jc w:val="righ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כותרת 1 תו"/>
    <w:link w:val="1"/>
    <w:locked/>
    <w:rsid w:val="005241FF"/>
    <w:rPr>
      <w:rFonts w:ascii="Cambria" w:hAnsi="Cambria" w:cs="Times New Roman"/>
      <w:noProof/>
      <w:color w:val="365F91"/>
      <w:sz w:val="32"/>
      <w:szCs w:val="32"/>
    </w:rPr>
  </w:style>
  <w:style w:type="character" w:styleId="Hyperlink">
    <w:name w:val="Hyperlink"/>
    <w:semiHidden/>
    <w:rsid w:val="005241FF"/>
    <w:rPr>
      <w:rFonts w:cs="Times New Roman"/>
      <w:color w:val="0000FF"/>
      <w:u w:val="single"/>
    </w:rPr>
  </w:style>
  <w:style w:type="character" w:customStyle="1" w:styleId="ListParagraphChar">
    <w:name w:val="List Paragraph Char"/>
    <w:link w:val="ListParagraph"/>
    <w:locked/>
    <w:rsid w:val="005241FF"/>
  </w:style>
  <w:style w:type="paragraph" w:customStyle="1" w:styleId="ListParagraph">
    <w:name w:val="List Paragraph"/>
    <w:basedOn w:val="a"/>
    <w:link w:val="ListParagraphChar"/>
    <w:qFormat/>
    <w:rsid w:val="005241FF"/>
    <w:pPr>
      <w:spacing w:after="160" w:line="360" w:lineRule="auto"/>
      <w:ind w:left="720" w:hanging="357"/>
      <w:contextualSpacing/>
      <w:jc w:val="both"/>
    </w:pPr>
    <w:rPr>
      <w:rFonts w:cs="Times New Roman"/>
      <w:noProof w:val="0"/>
      <w:sz w:val="20"/>
      <w:szCs w:val="20"/>
    </w:rPr>
  </w:style>
  <w:style w:type="paragraph" w:customStyle="1" w:styleId="12">
    <w:name w:val="פיסקת רשימה1"/>
    <w:basedOn w:val="a"/>
    <w:rsid w:val="005241FF"/>
    <w:pPr>
      <w:ind w:left="720"/>
    </w:pPr>
    <w:rPr>
      <w:rFonts w:cs="Times New Roman"/>
      <w:noProof w:val="0"/>
      <w:lang w:eastAsia="he-IL"/>
    </w:rPr>
  </w:style>
  <w:style w:type="paragraph" w:customStyle="1" w:styleId="David">
    <w:name w:val="סגנון (עברית ושפות אחרות) David מיושר לשני הצדדים מרווח בין שורות..."/>
    <w:basedOn w:val="a"/>
    <w:rsid w:val="008F6692"/>
    <w:pPr>
      <w:spacing w:line="360" w:lineRule="auto"/>
      <w:jc w:val="both"/>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evo.co.il/case/17939812" TargetMode="External"/><Relationship Id="rId21" Type="http://schemas.openxmlformats.org/officeDocument/2006/relationships/hyperlink" Target="http://www.nevo.co.il/law/4216/7.c" TargetMode="External"/><Relationship Id="rId42" Type="http://schemas.openxmlformats.org/officeDocument/2006/relationships/hyperlink" Target="http://www.nevo.co.il/case/6032057" TargetMode="External"/><Relationship Id="rId47" Type="http://schemas.openxmlformats.org/officeDocument/2006/relationships/hyperlink" Target="http://www.nevo.co.il/case/6159820" TargetMode="External"/><Relationship Id="rId63" Type="http://schemas.openxmlformats.org/officeDocument/2006/relationships/hyperlink" Target="http://www.nevo.co.il/case/21550492" TargetMode="External"/><Relationship Id="rId68" Type="http://schemas.openxmlformats.org/officeDocument/2006/relationships/hyperlink" Target="http://www.nevo.co.il/advertisements/nevo-100.doc" TargetMode="External"/><Relationship Id="rId2" Type="http://schemas.openxmlformats.org/officeDocument/2006/relationships/numbering" Target="numbering.xml"/><Relationship Id="rId16" Type="http://schemas.openxmlformats.org/officeDocument/2006/relationships/hyperlink" Target="http://www.nevo.co.il/law/70301/40ja.3" TargetMode="External"/><Relationship Id="rId29" Type="http://schemas.openxmlformats.org/officeDocument/2006/relationships/hyperlink" Target="http://www.nevo.co.il/case/20881083" TargetMode="External"/><Relationship Id="rId11" Type="http://schemas.openxmlformats.org/officeDocument/2006/relationships/hyperlink" Target="http://www.nevo.co.il/law/70301"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1592697" TargetMode="External"/><Relationship Id="rId37" Type="http://schemas.openxmlformats.org/officeDocument/2006/relationships/hyperlink" Target="http://www.nevo.co.il/case/18028196" TargetMode="External"/><Relationship Id="rId40" Type="http://schemas.openxmlformats.org/officeDocument/2006/relationships/hyperlink" Target="http://www.nevo.co.il/case/20380702" TargetMode="External"/><Relationship Id="rId45" Type="http://schemas.openxmlformats.org/officeDocument/2006/relationships/hyperlink" Target="http://www.nevo.co.il/case/6824952" TargetMode="External"/><Relationship Id="rId53" Type="http://schemas.openxmlformats.org/officeDocument/2006/relationships/hyperlink" Target="http://www.nevo.co.il/law/70301" TargetMode="External"/><Relationship Id="rId58" Type="http://schemas.openxmlformats.org/officeDocument/2006/relationships/hyperlink" Target="http://www.nevo.co.il/case/10459128" TargetMode="External"/><Relationship Id="rId66" Type="http://schemas.openxmlformats.org/officeDocument/2006/relationships/hyperlink" Target="http://www.nevo.co.il/law/4216"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www.nevo.co.il/case/5580841" TargetMode="External"/><Relationship Id="rId19" Type="http://schemas.openxmlformats.org/officeDocument/2006/relationships/hyperlink" Target="http://www.nevo.co.il/law/4216" TargetMode="External"/><Relationship Id="rId14" Type="http://schemas.openxmlformats.org/officeDocument/2006/relationships/hyperlink" Target="http://www.nevo.co.il/law/70301/40d.a" TargetMode="External"/><Relationship Id="rId22" Type="http://schemas.openxmlformats.org/officeDocument/2006/relationships/hyperlink" Target="http://www.nevo.co.il/law/4216" TargetMode="External"/><Relationship Id="rId27" Type="http://schemas.openxmlformats.org/officeDocument/2006/relationships/hyperlink" Target="http://www.nevo.co.il/case/5738608" TargetMode="External"/><Relationship Id="rId30" Type="http://schemas.openxmlformats.org/officeDocument/2006/relationships/hyperlink" Target="http://www.nevo.co.il/case/18791199" TargetMode="External"/><Relationship Id="rId35" Type="http://schemas.openxmlformats.org/officeDocument/2006/relationships/hyperlink" Target="http://www.nevo.co.il/case/20476080" TargetMode="External"/><Relationship Id="rId43" Type="http://schemas.openxmlformats.org/officeDocument/2006/relationships/hyperlink" Target="http://www.nevo.co.il/case/17941073" TargetMode="External"/><Relationship Id="rId48" Type="http://schemas.openxmlformats.org/officeDocument/2006/relationships/hyperlink" Target="http://www.nevo.co.il/case/5806930" TargetMode="External"/><Relationship Id="rId56" Type="http://schemas.openxmlformats.org/officeDocument/2006/relationships/hyperlink" Target="http://www.nevo.co.il/law/70301/40d.a" TargetMode="External"/><Relationship Id="rId64" Type="http://schemas.openxmlformats.org/officeDocument/2006/relationships/hyperlink" Target="http://www.nevo.co.il/case/20732772" TargetMode="External"/><Relationship Id="rId69" Type="http://schemas.openxmlformats.org/officeDocument/2006/relationships/header" Target="header1.xml"/><Relationship Id="rId8" Type="http://schemas.openxmlformats.org/officeDocument/2006/relationships/hyperlink" Target="http://www.nevo.co.il/law/4216" TargetMode="External"/><Relationship Id="rId51" Type="http://schemas.openxmlformats.org/officeDocument/2006/relationships/hyperlink" Target="http://www.nevo.co.il/law/70301/40ja" TargetMode="External"/><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www.nevo.co.il/law/70301/40c.a" TargetMode="External"/><Relationship Id="rId17" Type="http://schemas.openxmlformats.org/officeDocument/2006/relationships/hyperlink" Target="http://www.nevo.co.il/law/4216/7.a" TargetMode="External"/><Relationship Id="rId25" Type="http://schemas.openxmlformats.org/officeDocument/2006/relationships/hyperlink" Target="http://www.nevo.co.il/law/4216" TargetMode="External"/><Relationship Id="rId33" Type="http://schemas.openxmlformats.org/officeDocument/2006/relationships/hyperlink" Target="http://www.nevo.co.il/case/21013916" TargetMode="External"/><Relationship Id="rId38" Type="http://schemas.openxmlformats.org/officeDocument/2006/relationships/hyperlink" Target="http://www.nevo.co.il/case/19999565" TargetMode="External"/><Relationship Id="rId46" Type="http://schemas.openxmlformats.org/officeDocument/2006/relationships/hyperlink" Target="http://www.nevo.co.il/case/25304330" TargetMode="External"/><Relationship Id="rId59" Type="http://schemas.openxmlformats.org/officeDocument/2006/relationships/hyperlink" Target="http://www.nevo.co.il/case/12930657" TargetMode="External"/><Relationship Id="rId67" Type="http://schemas.openxmlformats.org/officeDocument/2006/relationships/image" Target="media/image1.jpeg"/><Relationship Id="rId20" Type="http://schemas.openxmlformats.org/officeDocument/2006/relationships/hyperlink" Target="http://www.nevo.co.il/law/4216/7.a" TargetMode="External"/><Relationship Id="rId41" Type="http://schemas.openxmlformats.org/officeDocument/2006/relationships/hyperlink" Target="http://www.nevo.co.il/case/2887374" TargetMode="External"/><Relationship Id="rId54" Type="http://schemas.openxmlformats.org/officeDocument/2006/relationships/hyperlink" Target="http://www.nevo.co.il/case/10546658" TargetMode="External"/><Relationship Id="rId62" Type="http://schemas.openxmlformats.org/officeDocument/2006/relationships/hyperlink" Target="http://www.nevo.co.il/case/20313996" TargetMode="External"/><Relationship Id="rId70"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law/70301/40c.a" TargetMode="External"/><Relationship Id="rId28" Type="http://schemas.openxmlformats.org/officeDocument/2006/relationships/hyperlink" Target="http://www.nevo.co.il/case/5583030" TargetMode="External"/><Relationship Id="rId36" Type="http://schemas.openxmlformats.org/officeDocument/2006/relationships/hyperlink" Target="http://www.nevo.co.il/case/18185061" TargetMode="External"/><Relationship Id="rId49" Type="http://schemas.openxmlformats.org/officeDocument/2006/relationships/hyperlink" Target="http://www.nevo.co.il/law/70301/40c.b" TargetMode="External"/><Relationship Id="rId57" Type="http://schemas.openxmlformats.org/officeDocument/2006/relationships/hyperlink" Target="http://www.nevo.co.il/law/70301" TargetMode="External"/><Relationship Id="rId10" Type="http://schemas.openxmlformats.org/officeDocument/2006/relationships/hyperlink" Target="http://www.nevo.co.il/law/4216/7.c" TargetMode="External"/><Relationship Id="rId31" Type="http://schemas.openxmlformats.org/officeDocument/2006/relationships/hyperlink" Target="http://www.nevo.co.il/case/23560976" TargetMode="External"/><Relationship Id="rId44" Type="http://schemas.openxmlformats.org/officeDocument/2006/relationships/hyperlink" Target="http://www.nevo.co.il/case/5880417" TargetMode="External"/><Relationship Id="rId52" Type="http://schemas.openxmlformats.org/officeDocument/2006/relationships/hyperlink" Target="http://www.nevo.co.il/law/70301/40ja.3" TargetMode="External"/><Relationship Id="rId60" Type="http://schemas.openxmlformats.org/officeDocument/2006/relationships/hyperlink" Target="http://www.nevo.co.il/case/6848505" TargetMode="External"/><Relationship Id="rId65" Type="http://schemas.openxmlformats.org/officeDocument/2006/relationships/hyperlink" Target="http://www.nevo.co.il/law/4216"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evo.co.il/law/4216/7.a" TargetMode="External"/><Relationship Id="rId13" Type="http://schemas.openxmlformats.org/officeDocument/2006/relationships/hyperlink" Target="http://www.nevo.co.il/law/70301/40c.b" TargetMode="External"/><Relationship Id="rId18" Type="http://schemas.openxmlformats.org/officeDocument/2006/relationships/hyperlink" Target="http://www.nevo.co.il/law/4216/7.c" TargetMode="External"/><Relationship Id="rId39" Type="http://schemas.openxmlformats.org/officeDocument/2006/relationships/hyperlink" Target="http://www.nevo.co.il/case/23591358" TargetMode="External"/><Relationship Id="rId34" Type="http://schemas.openxmlformats.org/officeDocument/2006/relationships/hyperlink" Target="http://www.nevo.co.il/case/18679901" TargetMode="External"/><Relationship Id="rId50" Type="http://schemas.openxmlformats.org/officeDocument/2006/relationships/hyperlink" Target="http://www.nevo.co.il/law/70301" TargetMode="External"/><Relationship Id="rId55" Type="http://schemas.openxmlformats.org/officeDocument/2006/relationships/hyperlink" Target="http://www.nevo.co.il/case/6248029" TargetMode="External"/><Relationship Id="rId7" Type="http://schemas.openxmlformats.org/officeDocument/2006/relationships/endnotes" Target="endnotes.xml"/><Relationship Id="rId71"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4469</Words>
  <Characters>22345</Characters>
  <Application>Microsoft Office Word</Application>
  <DocSecurity>0</DocSecurity>
  <Lines>186</Lines>
  <Paragraphs>53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26761</CharactersWithSpaces>
  <SharedDoc>false</SharedDoc>
  <HLinks>
    <vt:vector size="360" baseType="variant">
      <vt:variant>
        <vt:i4>393283</vt:i4>
      </vt:variant>
      <vt:variant>
        <vt:i4>177</vt:i4>
      </vt:variant>
      <vt:variant>
        <vt:i4>0</vt:i4>
      </vt:variant>
      <vt:variant>
        <vt:i4>5</vt:i4>
      </vt:variant>
      <vt:variant>
        <vt:lpwstr>http://www.nevo.co.il/advertisements/nevo-100.doc</vt:lpwstr>
      </vt:variant>
      <vt:variant>
        <vt:lpwstr/>
      </vt:variant>
      <vt:variant>
        <vt:i4>8257637</vt:i4>
      </vt:variant>
      <vt:variant>
        <vt:i4>174</vt:i4>
      </vt:variant>
      <vt:variant>
        <vt:i4>0</vt:i4>
      </vt:variant>
      <vt:variant>
        <vt:i4>5</vt:i4>
      </vt:variant>
      <vt:variant>
        <vt:lpwstr>http://www.nevo.co.il/law/4216</vt:lpwstr>
      </vt:variant>
      <vt:variant>
        <vt:lpwstr/>
      </vt:variant>
      <vt:variant>
        <vt:i4>8257637</vt:i4>
      </vt:variant>
      <vt:variant>
        <vt:i4>171</vt:i4>
      </vt:variant>
      <vt:variant>
        <vt:i4>0</vt:i4>
      </vt:variant>
      <vt:variant>
        <vt:i4>5</vt:i4>
      </vt:variant>
      <vt:variant>
        <vt:lpwstr>http://www.nevo.co.il/law/4216</vt:lpwstr>
      </vt:variant>
      <vt:variant>
        <vt:lpwstr/>
      </vt:variant>
      <vt:variant>
        <vt:i4>3145840</vt:i4>
      </vt:variant>
      <vt:variant>
        <vt:i4>168</vt:i4>
      </vt:variant>
      <vt:variant>
        <vt:i4>0</vt:i4>
      </vt:variant>
      <vt:variant>
        <vt:i4>5</vt:i4>
      </vt:variant>
      <vt:variant>
        <vt:lpwstr>http://www.nevo.co.il/case/20732772</vt:lpwstr>
      </vt:variant>
      <vt:variant>
        <vt:lpwstr/>
      </vt:variant>
      <vt:variant>
        <vt:i4>4063348</vt:i4>
      </vt:variant>
      <vt:variant>
        <vt:i4>165</vt:i4>
      </vt:variant>
      <vt:variant>
        <vt:i4>0</vt:i4>
      </vt:variant>
      <vt:variant>
        <vt:i4>5</vt:i4>
      </vt:variant>
      <vt:variant>
        <vt:lpwstr>http://www.nevo.co.il/case/21550492</vt:lpwstr>
      </vt:variant>
      <vt:variant>
        <vt:lpwstr/>
      </vt:variant>
      <vt:variant>
        <vt:i4>3866748</vt:i4>
      </vt:variant>
      <vt:variant>
        <vt:i4>162</vt:i4>
      </vt:variant>
      <vt:variant>
        <vt:i4>0</vt:i4>
      </vt:variant>
      <vt:variant>
        <vt:i4>5</vt:i4>
      </vt:variant>
      <vt:variant>
        <vt:lpwstr>http://www.nevo.co.il/case/20313996</vt:lpwstr>
      </vt:variant>
      <vt:variant>
        <vt:lpwstr/>
      </vt:variant>
      <vt:variant>
        <vt:i4>3407989</vt:i4>
      </vt:variant>
      <vt:variant>
        <vt:i4>159</vt:i4>
      </vt:variant>
      <vt:variant>
        <vt:i4>0</vt:i4>
      </vt:variant>
      <vt:variant>
        <vt:i4>5</vt:i4>
      </vt:variant>
      <vt:variant>
        <vt:lpwstr>http://www.nevo.co.il/case/5580841</vt:lpwstr>
      </vt:variant>
      <vt:variant>
        <vt:lpwstr/>
      </vt:variant>
      <vt:variant>
        <vt:i4>3276916</vt:i4>
      </vt:variant>
      <vt:variant>
        <vt:i4>156</vt:i4>
      </vt:variant>
      <vt:variant>
        <vt:i4>0</vt:i4>
      </vt:variant>
      <vt:variant>
        <vt:i4>5</vt:i4>
      </vt:variant>
      <vt:variant>
        <vt:lpwstr>http://www.nevo.co.il/case/6848505</vt:lpwstr>
      </vt:variant>
      <vt:variant>
        <vt:lpwstr/>
      </vt:variant>
      <vt:variant>
        <vt:i4>3997811</vt:i4>
      </vt:variant>
      <vt:variant>
        <vt:i4>153</vt:i4>
      </vt:variant>
      <vt:variant>
        <vt:i4>0</vt:i4>
      </vt:variant>
      <vt:variant>
        <vt:i4>5</vt:i4>
      </vt:variant>
      <vt:variant>
        <vt:lpwstr>http://www.nevo.co.il/case/12930657</vt:lpwstr>
      </vt:variant>
      <vt:variant>
        <vt:lpwstr/>
      </vt:variant>
      <vt:variant>
        <vt:i4>4063344</vt:i4>
      </vt:variant>
      <vt:variant>
        <vt:i4>150</vt:i4>
      </vt:variant>
      <vt:variant>
        <vt:i4>0</vt:i4>
      </vt:variant>
      <vt:variant>
        <vt:i4>5</vt:i4>
      </vt:variant>
      <vt:variant>
        <vt:lpwstr>http://www.nevo.co.il/case/10459128</vt:lpwstr>
      </vt:variant>
      <vt:variant>
        <vt:lpwstr/>
      </vt:variant>
      <vt:variant>
        <vt:i4>7995492</vt:i4>
      </vt:variant>
      <vt:variant>
        <vt:i4>147</vt:i4>
      </vt:variant>
      <vt:variant>
        <vt:i4>0</vt:i4>
      </vt:variant>
      <vt:variant>
        <vt:i4>5</vt:i4>
      </vt:variant>
      <vt:variant>
        <vt:lpwstr>http://www.nevo.co.il/law/70301</vt:lpwstr>
      </vt:variant>
      <vt:variant>
        <vt:lpwstr/>
      </vt:variant>
      <vt:variant>
        <vt:i4>4915205</vt:i4>
      </vt:variant>
      <vt:variant>
        <vt:i4>144</vt:i4>
      </vt:variant>
      <vt:variant>
        <vt:i4>0</vt:i4>
      </vt:variant>
      <vt:variant>
        <vt:i4>5</vt:i4>
      </vt:variant>
      <vt:variant>
        <vt:lpwstr>http://www.nevo.co.il/law/70301/40d.a</vt:lpwstr>
      </vt:variant>
      <vt:variant>
        <vt:lpwstr/>
      </vt:variant>
      <vt:variant>
        <vt:i4>3866748</vt:i4>
      </vt:variant>
      <vt:variant>
        <vt:i4>141</vt:i4>
      </vt:variant>
      <vt:variant>
        <vt:i4>0</vt:i4>
      </vt:variant>
      <vt:variant>
        <vt:i4>5</vt:i4>
      </vt:variant>
      <vt:variant>
        <vt:lpwstr>http://www.nevo.co.il/case/6248029</vt:lpwstr>
      </vt:variant>
      <vt:variant>
        <vt:lpwstr/>
      </vt:variant>
      <vt:variant>
        <vt:i4>3604598</vt:i4>
      </vt:variant>
      <vt:variant>
        <vt:i4>138</vt:i4>
      </vt:variant>
      <vt:variant>
        <vt:i4>0</vt:i4>
      </vt:variant>
      <vt:variant>
        <vt:i4>5</vt:i4>
      </vt:variant>
      <vt:variant>
        <vt:lpwstr>http://www.nevo.co.il/case/10546658</vt:lpwstr>
      </vt:variant>
      <vt:variant>
        <vt:lpwstr/>
      </vt:variant>
      <vt:variant>
        <vt:i4>7995492</vt:i4>
      </vt:variant>
      <vt:variant>
        <vt:i4>135</vt:i4>
      </vt:variant>
      <vt:variant>
        <vt:i4>0</vt:i4>
      </vt:variant>
      <vt:variant>
        <vt:i4>5</vt:i4>
      </vt:variant>
      <vt:variant>
        <vt:lpwstr>http://www.nevo.co.il/law/70301</vt:lpwstr>
      </vt:variant>
      <vt:variant>
        <vt:lpwstr/>
      </vt:variant>
      <vt:variant>
        <vt:i4>3604517</vt:i4>
      </vt:variant>
      <vt:variant>
        <vt:i4>132</vt:i4>
      </vt:variant>
      <vt:variant>
        <vt:i4>0</vt:i4>
      </vt:variant>
      <vt:variant>
        <vt:i4>5</vt:i4>
      </vt:variant>
      <vt:variant>
        <vt:lpwstr>http://www.nevo.co.il/law/70301/40ja.3</vt:lpwstr>
      </vt:variant>
      <vt:variant>
        <vt:lpwstr/>
      </vt:variant>
      <vt:variant>
        <vt:i4>262155</vt:i4>
      </vt:variant>
      <vt:variant>
        <vt:i4>129</vt:i4>
      </vt:variant>
      <vt:variant>
        <vt:i4>0</vt:i4>
      </vt:variant>
      <vt:variant>
        <vt:i4>5</vt:i4>
      </vt:variant>
      <vt:variant>
        <vt:lpwstr>http://www.nevo.co.il/law/70301/40ja</vt:lpwstr>
      </vt:variant>
      <vt:variant>
        <vt:lpwstr/>
      </vt:variant>
      <vt:variant>
        <vt:i4>7995492</vt:i4>
      </vt:variant>
      <vt:variant>
        <vt:i4>126</vt:i4>
      </vt:variant>
      <vt:variant>
        <vt:i4>0</vt:i4>
      </vt:variant>
      <vt:variant>
        <vt:i4>5</vt:i4>
      </vt:variant>
      <vt:variant>
        <vt:lpwstr>http://www.nevo.co.il/law/70301</vt:lpwstr>
      </vt:variant>
      <vt:variant>
        <vt:lpwstr/>
      </vt:variant>
      <vt:variant>
        <vt:i4>4915202</vt:i4>
      </vt:variant>
      <vt:variant>
        <vt:i4>123</vt:i4>
      </vt:variant>
      <vt:variant>
        <vt:i4>0</vt:i4>
      </vt:variant>
      <vt:variant>
        <vt:i4>5</vt:i4>
      </vt:variant>
      <vt:variant>
        <vt:lpwstr>http://www.nevo.co.il/law/70301/40c.b</vt:lpwstr>
      </vt:variant>
      <vt:variant>
        <vt:lpwstr/>
      </vt:variant>
      <vt:variant>
        <vt:i4>3932281</vt:i4>
      </vt:variant>
      <vt:variant>
        <vt:i4>120</vt:i4>
      </vt:variant>
      <vt:variant>
        <vt:i4>0</vt:i4>
      </vt:variant>
      <vt:variant>
        <vt:i4>5</vt:i4>
      </vt:variant>
      <vt:variant>
        <vt:lpwstr>http://www.nevo.co.il/case/5806930</vt:lpwstr>
      </vt:variant>
      <vt:variant>
        <vt:lpwstr/>
      </vt:variant>
      <vt:variant>
        <vt:i4>3866750</vt:i4>
      </vt:variant>
      <vt:variant>
        <vt:i4>117</vt:i4>
      </vt:variant>
      <vt:variant>
        <vt:i4>0</vt:i4>
      </vt:variant>
      <vt:variant>
        <vt:i4>5</vt:i4>
      </vt:variant>
      <vt:variant>
        <vt:lpwstr>http://www.nevo.co.il/case/6159820</vt:lpwstr>
      </vt:variant>
      <vt:variant>
        <vt:lpwstr/>
      </vt:variant>
      <vt:variant>
        <vt:i4>3539058</vt:i4>
      </vt:variant>
      <vt:variant>
        <vt:i4>114</vt:i4>
      </vt:variant>
      <vt:variant>
        <vt:i4>0</vt:i4>
      </vt:variant>
      <vt:variant>
        <vt:i4>5</vt:i4>
      </vt:variant>
      <vt:variant>
        <vt:lpwstr>http://www.nevo.co.il/case/25304330</vt:lpwstr>
      </vt:variant>
      <vt:variant>
        <vt:lpwstr/>
      </vt:variant>
      <vt:variant>
        <vt:i4>4128893</vt:i4>
      </vt:variant>
      <vt:variant>
        <vt:i4>111</vt:i4>
      </vt:variant>
      <vt:variant>
        <vt:i4>0</vt:i4>
      </vt:variant>
      <vt:variant>
        <vt:i4>5</vt:i4>
      </vt:variant>
      <vt:variant>
        <vt:lpwstr>http://www.nevo.co.il/case/6824952</vt:lpwstr>
      </vt:variant>
      <vt:variant>
        <vt:lpwstr/>
      </vt:variant>
      <vt:variant>
        <vt:i4>4063357</vt:i4>
      </vt:variant>
      <vt:variant>
        <vt:i4>108</vt:i4>
      </vt:variant>
      <vt:variant>
        <vt:i4>0</vt:i4>
      </vt:variant>
      <vt:variant>
        <vt:i4>5</vt:i4>
      </vt:variant>
      <vt:variant>
        <vt:lpwstr>http://www.nevo.co.il/case/5880417</vt:lpwstr>
      </vt:variant>
      <vt:variant>
        <vt:lpwstr/>
      </vt:variant>
      <vt:variant>
        <vt:i4>4063351</vt:i4>
      </vt:variant>
      <vt:variant>
        <vt:i4>105</vt:i4>
      </vt:variant>
      <vt:variant>
        <vt:i4>0</vt:i4>
      </vt:variant>
      <vt:variant>
        <vt:i4>5</vt:i4>
      </vt:variant>
      <vt:variant>
        <vt:lpwstr>http://www.nevo.co.il/case/17941073</vt:lpwstr>
      </vt:variant>
      <vt:variant>
        <vt:lpwstr/>
      </vt:variant>
      <vt:variant>
        <vt:i4>3276915</vt:i4>
      </vt:variant>
      <vt:variant>
        <vt:i4>102</vt:i4>
      </vt:variant>
      <vt:variant>
        <vt:i4>0</vt:i4>
      </vt:variant>
      <vt:variant>
        <vt:i4>5</vt:i4>
      </vt:variant>
      <vt:variant>
        <vt:lpwstr>http://www.nevo.co.il/case/6032057</vt:lpwstr>
      </vt:variant>
      <vt:variant>
        <vt:lpwstr/>
      </vt:variant>
      <vt:variant>
        <vt:i4>3997820</vt:i4>
      </vt:variant>
      <vt:variant>
        <vt:i4>99</vt:i4>
      </vt:variant>
      <vt:variant>
        <vt:i4>0</vt:i4>
      </vt:variant>
      <vt:variant>
        <vt:i4>5</vt:i4>
      </vt:variant>
      <vt:variant>
        <vt:lpwstr>http://www.nevo.co.il/case/2887374</vt:lpwstr>
      </vt:variant>
      <vt:variant>
        <vt:lpwstr/>
      </vt:variant>
      <vt:variant>
        <vt:i4>3211387</vt:i4>
      </vt:variant>
      <vt:variant>
        <vt:i4>96</vt:i4>
      </vt:variant>
      <vt:variant>
        <vt:i4>0</vt:i4>
      </vt:variant>
      <vt:variant>
        <vt:i4>5</vt:i4>
      </vt:variant>
      <vt:variant>
        <vt:lpwstr>http://www.nevo.co.il/case/20380702</vt:lpwstr>
      </vt:variant>
      <vt:variant>
        <vt:lpwstr/>
      </vt:variant>
      <vt:variant>
        <vt:i4>3342461</vt:i4>
      </vt:variant>
      <vt:variant>
        <vt:i4>93</vt:i4>
      </vt:variant>
      <vt:variant>
        <vt:i4>0</vt:i4>
      </vt:variant>
      <vt:variant>
        <vt:i4>5</vt:i4>
      </vt:variant>
      <vt:variant>
        <vt:lpwstr>http://www.nevo.co.il/case/23591358</vt:lpwstr>
      </vt:variant>
      <vt:variant>
        <vt:lpwstr/>
      </vt:variant>
      <vt:variant>
        <vt:i4>3604593</vt:i4>
      </vt:variant>
      <vt:variant>
        <vt:i4>90</vt:i4>
      </vt:variant>
      <vt:variant>
        <vt:i4>0</vt:i4>
      </vt:variant>
      <vt:variant>
        <vt:i4>5</vt:i4>
      </vt:variant>
      <vt:variant>
        <vt:lpwstr>http://www.nevo.co.il/case/19999565</vt:lpwstr>
      </vt:variant>
      <vt:variant>
        <vt:lpwstr/>
      </vt:variant>
      <vt:variant>
        <vt:i4>3145855</vt:i4>
      </vt:variant>
      <vt:variant>
        <vt:i4>87</vt:i4>
      </vt:variant>
      <vt:variant>
        <vt:i4>0</vt:i4>
      </vt:variant>
      <vt:variant>
        <vt:i4>5</vt:i4>
      </vt:variant>
      <vt:variant>
        <vt:lpwstr>http://www.nevo.co.il/case/18028196</vt:lpwstr>
      </vt:variant>
      <vt:variant>
        <vt:lpwstr/>
      </vt:variant>
      <vt:variant>
        <vt:i4>3342452</vt:i4>
      </vt:variant>
      <vt:variant>
        <vt:i4>84</vt:i4>
      </vt:variant>
      <vt:variant>
        <vt:i4>0</vt:i4>
      </vt:variant>
      <vt:variant>
        <vt:i4>5</vt:i4>
      </vt:variant>
      <vt:variant>
        <vt:lpwstr>http://www.nevo.co.il/case/18185061</vt:lpwstr>
      </vt:variant>
      <vt:variant>
        <vt:lpwstr/>
      </vt:variant>
      <vt:variant>
        <vt:i4>3670131</vt:i4>
      </vt:variant>
      <vt:variant>
        <vt:i4>81</vt:i4>
      </vt:variant>
      <vt:variant>
        <vt:i4>0</vt:i4>
      </vt:variant>
      <vt:variant>
        <vt:i4>5</vt:i4>
      </vt:variant>
      <vt:variant>
        <vt:lpwstr>http://www.nevo.co.il/case/20476080</vt:lpwstr>
      </vt:variant>
      <vt:variant>
        <vt:lpwstr/>
      </vt:variant>
      <vt:variant>
        <vt:i4>4063346</vt:i4>
      </vt:variant>
      <vt:variant>
        <vt:i4>78</vt:i4>
      </vt:variant>
      <vt:variant>
        <vt:i4>0</vt:i4>
      </vt:variant>
      <vt:variant>
        <vt:i4>5</vt:i4>
      </vt:variant>
      <vt:variant>
        <vt:lpwstr>http://www.nevo.co.il/case/18679901</vt:lpwstr>
      </vt:variant>
      <vt:variant>
        <vt:lpwstr/>
      </vt:variant>
      <vt:variant>
        <vt:i4>3145853</vt:i4>
      </vt:variant>
      <vt:variant>
        <vt:i4>75</vt:i4>
      </vt:variant>
      <vt:variant>
        <vt:i4>0</vt:i4>
      </vt:variant>
      <vt:variant>
        <vt:i4>5</vt:i4>
      </vt:variant>
      <vt:variant>
        <vt:lpwstr>http://www.nevo.co.il/case/21013916</vt:lpwstr>
      </vt:variant>
      <vt:variant>
        <vt:lpwstr/>
      </vt:variant>
      <vt:variant>
        <vt:i4>3932282</vt:i4>
      </vt:variant>
      <vt:variant>
        <vt:i4>72</vt:i4>
      </vt:variant>
      <vt:variant>
        <vt:i4>0</vt:i4>
      </vt:variant>
      <vt:variant>
        <vt:i4>5</vt:i4>
      </vt:variant>
      <vt:variant>
        <vt:lpwstr>http://www.nevo.co.il/case/21592697</vt:lpwstr>
      </vt:variant>
      <vt:variant>
        <vt:lpwstr/>
      </vt:variant>
      <vt:variant>
        <vt:i4>3145848</vt:i4>
      </vt:variant>
      <vt:variant>
        <vt:i4>69</vt:i4>
      </vt:variant>
      <vt:variant>
        <vt:i4>0</vt:i4>
      </vt:variant>
      <vt:variant>
        <vt:i4>5</vt:i4>
      </vt:variant>
      <vt:variant>
        <vt:lpwstr>http://www.nevo.co.il/case/23560976</vt:lpwstr>
      </vt:variant>
      <vt:variant>
        <vt:lpwstr/>
      </vt:variant>
      <vt:variant>
        <vt:i4>4063348</vt:i4>
      </vt:variant>
      <vt:variant>
        <vt:i4>66</vt:i4>
      </vt:variant>
      <vt:variant>
        <vt:i4>0</vt:i4>
      </vt:variant>
      <vt:variant>
        <vt:i4>5</vt:i4>
      </vt:variant>
      <vt:variant>
        <vt:lpwstr>http://www.nevo.co.il/case/18791199</vt:lpwstr>
      </vt:variant>
      <vt:variant>
        <vt:lpwstr/>
      </vt:variant>
      <vt:variant>
        <vt:i4>3342460</vt:i4>
      </vt:variant>
      <vt:variant>
        <vt:i4>63</vt:i4>
      </vt:variant>
      <vt:variant>
        <vt:i4>0</vt:i4>
      </vt:variant>
      <vt:variant>
        <vt:i4>5</vt:i4>
      </vt:variant>
      <vt:variant>
        <vt:lpwstr>http://www.nevo.co.il/case/20881083</vt:lpwstr>
      </vt:variant>
      <vt:variant>
        <vt:lpwstr/>
      </vt:variant>
      <vt:variant>
        <vt:i4>3997809</vt:i4>
      </vt:variant>
      <vt:variant>
        <vt:i4>60</vt:i4>
      </vt:variant>
      <vt:variant>
        <vt:i4>0</vt:i4>
      </vt:variant>
      <vt:variant>
        <vt:i4>5</vt:i4>
      </vt:variant>
      <vt:variant>
        <vt:lpwstr>http://www.nevo.co.il/case/5583030</vt:lpwstr>
      </vt:variant>
      <vt:variant>
        <vt:lpwstr/>
      </vt:variant>
      <vt:variant>
        <vt:i4>3670139</vt:i4>
      </vt:variant>
      <vt:variant>
        <vt:i4>57</vt:i4>
      </vt:variant>
      <vt:variant>
        <vt:i4>0</vt:i4>
      </vt:variant>
      <vt:variant>
        <vt:i4>5</vt:i4>
      </vt:variant>
      <vt:variant>
        <vt:lpwstr>http://www.nevo.co.il/case/5738608</vt:lpwstr>
      </vt:variant>
      <vt:variant>
        <vt:lpwstr/>
      </vt:variant>
      <vt:variant>
        <vt:i4>3145848</vt:i4>
      </vt:variant>
      <vt:variant>
        <vt:i4>54</vt:i4>
      </vt:variant>
      <vt:variant>
        <vt:i4>0</vt:i4>
      </vt:variant>
      <vt:variant>
        <vt:i4>5</vt:i4>
      </vt:variant>
      <vt:variant>
        <vt:lpwstr>http://www.nevo.co.il/case/17939812</vt:lpwstr>
      </vt:variant>
      <vt:variant>
        <vt:lpwstr/>
      </vt:variant>
      <vt:variant>
        <vt:i4>8257637</vt:i4>
      </vt:variant>
      <vt:variant>
        <vt:i4>51</vt:i4>
      </vt:variant>
      <vt:variant>
        <vt:i4>0</vt:i4>
      </vt:variant>
      <vt:variant>
        <vt:i4>5</vt:i4>
      </vt:variant>
      <vt:variant>
        <vt:lpwstr>http://www.nevo.co.il/law/4216</vt:lpwstr>
      </vt:variant>
      <vt:variant>
        <vt:lpwstr/>
      </vt:variant>
      <vt:variant>
        <vt:i4>7995492</vt:i4>
      </vt:variant>
      <vt:variant>
        <vt:i4>48</vt:i4>
      </vt:variant>
      <vt:variant>
        <vt:i4>0</vt:i4>
      </vt:variant>
      <vt:variant>
        <vt:i4>5</vt:i4>
      </vt:variant>
      <vt:variant>
        <vt:lpwstr>http://www.nevo.co.il/law/70301</vt:lpwstr>
      </vt:variant>
      <vt:variant>
        <vt:lpwstr/>
      </vt:variant>
      <vt:variant>
        <vt:i4>4915202</vt:i4>
      </vt:variant>
      <vt:variant>
        <vt:i4>45</vt:i4>
      </vt:variant>
      <vt:variant>
        <vt:i4>0</vt:i4>
      </vt:variant>
      <vt:variant>
        <vt:i4>5</vt:i4>
      </vt:variant>
      <vt:variant>
        <vt:lpwstr>http://www.nevo.co.il/law/70301/40c.a</vt:lpwstr>
      </vt:variant>
      <vt:variant>
        <vt:lpwstr/>
      </vt:variant>
      <vt:variant>
        <vt:i4>8257637</vt:i4>
      </vt:variant>
      <vt:variant>
        <vt:i4>42</vt:i4>
      </vt:variant>
      <vt:variant>
        <vt:i4>0</vt:i4>
      </vt:variant>
      <vt:variant>
        <vt:i4>5</vt:i4>
      </vt:variant>
      <vt:variant>
        <vt:lpwstr>http://www.nevo.co.il/law/4216</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8257637</vt:i4>
      </vt:variant>
      <vt:variant>
        <vt:i4>33</vt:i4>
      </vt:variant>
      <vt:variant>
        <vt:i4>0</vt:i4>
      </vt:variant>
      <vt:variant>
        <vt:i4>5</vt:i4>
      </vt:variant>
      <vt:variant>
        <vt:lpwstr>http://www.nevo.co.il/law/4216</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3604517</vt:i4>
      </vt:variant>
      <vt:variant>
        <vt:i4>24</vt:i4>
      </vt:variant>
      <vt:variant>
        <vt:i4>0</vt:i4>
      </vt:variant>
      <vt:variant>
        <vt:i4>5</vt:i4>
      </vt:variant>
      <vt:variant>
        <vt:lpwstr>http://www.nevo.co.il/law/70301/40ja.3</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4915205</vt:i4>
      </vt:variant>
      <vt:variant>
        <vt:i4>18</vt:i4>
      </vt:variant>
      <vt:variant>
        <vt:i4>0</vt:i4>
      </vt:variant>
      <vt:variant>
        <vt:i4>5</vt:i4>
      </vt:variant>
      <vt:variant>
        <vt:lpwstr>http://www.nevo.co.il/law/70301/40d.a</vt:lpwstr>
      </vt:variant>
      <vt:variant>
        <vt:lpwstr/>
      </vt:variant>
      <vt:variant>
        <vt:i4>4915202</vt:i4>
      </vt:variant>
      <vt:variant>
        <vt:i4>15</vt:i4>
      </vt:variant>
      <vt:variant>
        <vt:i4>0</vt:i4>
      </vt:variant>
      <vt:variant>
        <vt:i4>5</vt:i4>
      </vt:variant>
      <vt:variant>
        <vt:lpwstr>http://www.nevo.co.il/law/70301/40c.b</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2020-06-14T05:51:00Z</cp:lastPrinted>
  <dcterms:created xsi:type="dcterms:W3CDTF">2025-04-23T00:01:00Z</dcterms:created>
  <dcterms:modified xsi:type="dcterms:W3CDTF">2025-04-23T00:01:00Z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21806</vt:lpwstr>
  </property>
  <property fmtid="{D5CDD505-2E9C-101B-9397-08002B2CF9AE}" pid="6" name="NEWPARTB">
    <vt:lpwstr>01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מאור חדד</vt:lpwstr>
  </property>
  <property fmtid="{D5CDD505-2E9C-101B-9397-08002B2CF9AE}" pid="10" name="LAWYER">
    <vt:lpwstr>רחלי חג'ג';שמיר רפי עמוס;אלי אונגר</vt:lpwstr>
  </property>
  <property fmtid="{D5CDD505-2E9C-101B-9397-08002B2CF9AE}" pid="11" name="JUDGE">
    <vt:lpwstr>נגה שמואלי מאייר</vt:lpwstr>
  </property>
  <property fmtid="{D5CDD505-2E9C-101B-9397-08002B2CF9AE}" pid="12" name="CITY">
    <vt:lpwstr>ק"ג</vt:lpwstr>
  </property>
  <property fmtid="{D5CDD505-2E9C-101B-9397-08002B2CF9AE}" pid="13" name="DATE">
    <vt:lpwstr>20200614</vt:lpwstr>
  </property>
  <property fmtid="{D5CDD505-2E9C-101B-9397-08002B2CF9AE}" pid="14" name="TYPE_N_DATE">
    <vt:lpwstr>38020200614</vt:lpwstr>
  </property>
  <property fmtid="{D5CDD505-2E9C-101B-9397-08002B2CF9AE}" pid="15" name="WORDNUMPAGES">
    <vt:lpwstr>10</vt:lpwstr>
  </property>
  <property fmtid="{D5CDD505-2E9C-101B-9397-08002B2CF9AE}" pid="16" name="TYPE_ABS_DATE">
    <vt:lpwstr>380120200614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17939812;5738608;5583030;20881083;18791199;23560976;21592697;21013916;18679901;20476080;18185061;18028196;19999565;23591358;20380702;2887374;6032057;17941073;5880417;6824952;25304330;6159820;5806930;10546658;6248029;10459128;12930657;6848505;5580841</vt:lpwstr>
  </property>
  <property fmtid="{D5CDD505-2E9C-101B-9397-08002B2CF9AE}" pid="36" name="CASESLISTTMP2">
    <vt:lpwstr>20313996;21550492;20732772</vt:lpwstr>
  </property>
  <property fmtid="{D5CDD505-2E9C-101B-9397-08002B2CF9AE}" pid="37" name="LAWLISTTMP1">
    <vt:lpwstr>4216/007.a;007.c</vt:lpwstr>
  </property>
  <property fmtid="{D5CDD505-2E9C-101B-9397-08002B2CF9AE}" pid="38" name="LAWLISTTMP2">
    <vt:lpwstr>70301/040c.a;040c.b;40ja;40ja.3;040d.a</vt:lpwstr>
  </property>
  <property fmtid="{D5CDD505-2E9C-101B-9397-08002B2CF9AE}" pid="39" name="NOSE1ID">
    <vt:lpwstr>77;77;77</vt:lpwstr>
  </property>
  <property fmtid="{D5CDD505-2E9C-101B-9397-08002B2CF9AE}" pid="40" name="NOSE2ID">
    <vt:lpwstr>1446;1446;1446</vt:lpwstr>
  </property>
  <property fmtid="{D5CDD505-2E9C-101B-9397-08002B2CF9AE}" pid="41" name="NOSE3ID">
    <vt:lpwstr>8991;14346;17420</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מדיניות ענישה: עבירות סמים</vt:lpwstr>
  </property>
  <property fmtid="{D5CDD505-2E9C-101B-9397-08002B2CF9AE}" pid="45" name="NOSE12">
    <vt:lpwstr>עונשין</vt:lpwstr>
  </property>
  <property fmtid="{D5CDD505-2E9C-101B-9397-08002B2CF9AE}" pid="46" name="NOSE22">
    <vt:lpwstr>ענישה</vt:lpwstr>
  </property>
  <property fmtid="{D5CDD505-2E9C-101B-9397-08002B2CF9AE}" pid="47" name="NOSE32">
    <vt:lpwstr>מדיניות ענישה: שיקום</vt:lpwstr>
  </property>
  <property fmtid="{D5CDD505-2E9C-101B-9397-08002B2CF9AE}" pid="48" name="NOSE13">
    <vt:lpwstr>עונשין</vt:lpwstr>
  </property>
  <property fmtid="{D5CDD505-2E9C-101B-9397-08002B2CF9AE}" pid="49" name="NOSE23">
    <vt:lpwstr>ענישה</vt:lpwstr>
  </property>
  <property fmtid="{D5CDD505-2E9C-101B-9397-08002B2CF9AE}" pid="50" name="NOSE33">
    <vt:lpwstr>שיקום</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20200629</vt:lpwstr>
  </property>
  <property fmtid="{D5CDD505-2E9C-101B-9397-08002B2CF9AE}" pid="73" name="METAKZER">
    <vt:lpwstr>שירי</vt:lpwstr>
  </property>
</Properties>
</file>