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332"/>
        <w:gridCol w:w="3613"/>
        <w:gridCol w:w="541"/>
        <w:gridCol w:w="3037"/>
        <w:gridCol w:w="297"/>
      </w:tblGrid>
      <w:tr w:rsidR="00E31ED8" w:rsidRPr="00AD63EA" w14:paraId="51556AC0" w14:textId="77777777" w:rsidTr="00B53781">
        <w:trPr>
          <w:gridAfter w:val="1"/>
          <w:wAfter w:w="297" w:type="dxa"/>
          <w:trHeight w:hRule="exact" w:val="418"/>
          <w:jc w:val="center"/>
        </w:trPr>
        <w:tc>
          <w:tcPr>
            <w:tcW w:w="8523" w:type="dxa"/>
            <w:gridSpan w:val="4"/>
          </w:tcPr>
          <w:p w14:paraId="13C395C5" w14:textId="77777777" w:rsidR="00E31ED8" w:rsidRPr="00AD63EA" w:rsidRDefault="00E31ED8" w:rsidP="00E7793D">
            <w:pPr>
              <w:pStyle w:val="a3"/>
              <w:jc w:val="center"/>
              <w:rPr>
                <w:rFonts w:ascii="Tahoma" w:hAnsi="Tahoma"/>
                <w:color w:val="000080"/>
                <w:sz w:val="32"/>
                <w:szCs w:val="32"/>
                <w:rtl/>
              </w:rPr>
            </w:pPr>
            <w:bookmarkStart w:id="0" w:name="LastJudge"/>
            <w:r w:rsidRPr="00AD63EA">
              <w:rPr>
                <w:rFonts w:ascii="Tahoma" w:hAnsi="Tahoma"/>
                <w:b/>
                <w:bCs/>
                <w:color w:val="000080"/>
                <w:sz w:val="32"/>
                <w:szCs w:val="32"/>
                <w:rtl/>
              </w:rPr>
              <w:t>בית משפט השלום בתל אביב - יפו</w:t>
            </w:r>
          </w:p>
        </w:tc>
      </w:tr>
      <w:tr w:rsidR="00E31ED8" w:rsidRPr="00AD63EA" w14:paraId="35BB7308" w14:textId="77777777" w:rsidTr="00B53781">
        <w:trPr>
          <w:gridAfter w:val="1"/>
          <w:wAfter w:w="297" w:type="dxa"/>
          <w:trHeight w:val="337"/>
          <w:jc w:val="center"/>
        </w:trPr>
        <w:tc>
          <w:tcPr>
            <w:tcW w:w="4945" w:type="dxa"/>
            <w:gridSpan w:val="2"/>
          </w:tcPr>
          <w:p w14:paraId="54ED2CD4" w14:textId="77777777" w:rsidR="00E31ED8" w:rsidRPr="00AD63EA" w:rsidRDefault="00E31ED8" w:rsidP="00E7793D">
            <w:pPr>
              <w:rPr>
                <w:sz w:val="26"/>
                <w:szCs w:val="26"/>
                <w:rtl/>
              </w:rPr>
            </w:pPr>
            <w:r w:rsidRPr="00AD63EA">
              <w:rPr>
                <w:sz w:val="26"/>
                <w:szCs w:val="26"/>
                <w:rtl/>
              </w:rPr>
              <w:t>ת"פ</w:t>
            </w:r>
            <w:r w:rsidRPr="00AD63EA">
              <w:rPr>
                <w:rFonts w:hint="cs"/>
                <w:sz w:val="26"/>
                <w:szCs w:val="26"/>
                <w:rtl/>
              </w:rPr>
              <w:t xml:space="preserve"> </w:t>
            </w:r>
            <w:r w:rsidRPr="00AD63EA">
              <w:rPr>
                <w:sz w:val="26"/>
                <w:szCs w:val="26"/>
                <w:rtl/>
              </w:rPr>
              <w:t>29337-01-19</w:t>
            </w:r>
            <w:r w:rsidRPr="00AD63EA">
              <w:rPr>
                <w:rFonts w:hint="cs"/>
                <w:sz w:val="26"/>
                <w:szCs w:val="26"/>
                <w:rtl/>
              </w:rPr>
              <w:t xml:space="preserve"> </w:t>
            </w:r>
            <w:r w:rsidRPr="00AD63EA">
              <w:rPr>
                <w:b/>
                <w:bCs/>
                <w:sz w:val="26"/>
                <w:szCs w:val="26"/>
                <w:rtl/>
              </w:rPr>
              <w:t>מדינת ישראל נ' בן עזרי</w:t>
            </w:r>
          </w:p>
        </w:tc>
        <w:tc>
          <w:tcPr>
            <w:tcW w:w="3578" w:type="dxa"/>
            <w:gridSpan w:val="2"/>
          </w:tcPr>
          <w:p w14:paraId="29DD9C21" w14:textId="77777777" w:rsidR="00E31ED8" w:rsidRPr="00AD63EA" w:rsidRDefault="00E31ED8" w:rsidP="00E7793D">
            <w:pPr>
              <w:pStyle w:val="a3"/>
              <w:jc w:val="right"/>
              <w:rPr>
                <w:rFonts w:cs="FrankRuehl"/>
                <w:sz w:val="28"/>
                <w:szCs w:val="28"/>
                <w:rtl/>
              </w:rPr>
            </w:pPr>
          </w:p>
        </w:tc>
      </w:tr>
      <w:tr w:rsidR="00E31ED8" w:rsidRPr="00AD63EA" w14:paraId="391C25D7" w14:textId="77777777" w:rsidTr="00B537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7338D9F6" w14:textId="77777777" w:rsidR="00E31ED8" w:rsidRPr="00AD63EA" w:rsidRDefault="00E31ED8" w:rsidP="00E31ED8">
            <w:pPr>
              <w:spacing w:line="360" w:lineRule="auto"/>
              <w:jc w:val="both"/>
              <w:rPr>
                <w:b/>
                <w:bCs/>
                <w:sz w:val="26"/>
                <w:szCs w:val="26"/>
                <w:rtl/>
              </w:rPr>
            </w:pPr>
            <w:r w:rsidRPr="00AD63EA">
              <w:rPr>
                <w:rFonts w:hint="cs"/>
                <w:rtl/>
              </w:rPr>
              <w:t xml:space="preserve"> </w:t>
            </w:r>
            <w:r w:rsidRPr="00AD63EA">
              <w:rPr>
                <w:rFonts w:ascii="Arial" w:hAnsi="Arial" w:hint="cs"/>
                <w:b/>
                <w:bCs/>
                <w:sz w:val="26"/>
                <w:szCs w:val="26"/>
                <w:rtl/>
              </w:rPr>
              <w:t>ל</w:t>
            </w:r>
            <w:r w:rsidRPr="00AD63EA">
              <w:rPr>
                <w:rFonts w:ascii="Arial" w:hAnsi="Arial"/>
                <w:b/>
                <w:bCs/>
                <w:sz w:val="26"/>
                <w:szCs w:val="26"/>
                <w:rtl/>
              </w:rPr>
              <w:t xml:space="preserve">פני </w:t>
            </w:r>
            <w:r w:rsidRPr="00AD63EA">
              <w:rPr>
                <w:rFonts w:ascii="Arial" w:hAnsi="Arial" w:hint="cs"/>
                <w:b/>
                <w:bCs/>
                <w:sz w:val="26"/>
                <w:szCs w:val="26"/>
                <w:rtl/>
              </w:rPr>
              <w:t>כבוד ה</w:t>
            </w:r>
            <w:r w:rsidRPr="00AD63EA">
              <w:rPr>
                <w:rFonts w:ascii="Arial" w:hAnsi="Arial"/>
                <w:b/>
                <w:bCs/>
                <w:sz w:val="26"/>
                <w:szCs w:val="26"/>
                <w:rtl/>
              </w:rPr>
              <w:t>שופט</w:t>
            </w:r>
            <w:r w:rsidRPr="00AD63EA">
              <w:rPr>
                <w:rFonts w:ascii="Arial" w:hAnsi="Arial" w:hint="cs"/>
                <w:b/>
                <w:bCs/>
                <w:sz w:val="26"/>
                <w:szCs w:val="26"/>
                <w:rtl/>
              </w:rPr>
              <w:t xml:space="preserve"> </w:t>
            </w:r>
            <w:r w:rsidRPr="00AD63EA">
              <w:rPr>
                <w:rFonts w:ascii="Arial" w:hAnsi="Arial"/>
                <w:b/>
                <w:bCs/>
                <w:sz w:val="26"/>
                <w:szCs w:val="26"/>
                <w:rtl/>
              </w:rPr>
              <w:t>שאול אבינור</w:t>
            </w:r>
          </w:p>
          <w:p w14:paraId="670EAD53" w14:textId="77777777" w:rsidR="00E31ED8" w:rsidRPr="00AD63EA" w:rsidRDefault="00E31ED8" w:rsidP="00E31ED8">
            <w:pPr>
              <w:spacing w:line="360" w:lineRule="auto"/>
              <w:jc w:val="both"/>
              <w:rPr>
                <w:rFonts w:ascii="Arial" w:hAnsi="Arial"/>
                <w:b/>
                <w:bCs/>
                <w:sz w:val="26"/>
                <w:szCs w:val="26"/>
              </w:rPr>
            </w:pPr>
          </w:p>
        </w:tc>
      </w:tr>
      <w:tr w:rsidR="00E31ED8" w:rsidRPr="00AD63EA" w14:paraId="6BECD098" w14:textId="77777777" w:rsidTr="00B537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07E47709" w14:textId="77777777" w:rsidR="00E31ED8" w:rsidRPr="00AD63EA" w:rsidRDefault="00E31ED8" w:rsidP="00E31ED8">
            <w:pPr>
              <w:spacing w:line="360" w:lineRule="auto"/>
              <w:jc w:val="both"/>
              <w:rPr>
                <w:rFonts w:ascii="Arial" w:hAnsi="Arial"/>
                <w:b/>
                <w:bCs/>
                <w:sz w:val="26"/>
                <w:szCs w:val="26"/>
              </w:rPr>
            </w:pPr>
            <w:bookmarkStart w:id="1" w:name="FirstAppellant"/>
            <w:bookmarkStart w:id="2" w:name="FirstLawyer"/>
            <w:r w:rsidRPr="00AD63EA">
              <w:rPr>
                <w:rFonts w:ascii="Arial" w:hAnsi="Arial" w:hint="cs"/>
                <w:b/>
                <w:bCs/>
                <w:sz w:val="26"/>
                <w:szCs w:val="26"/>
                <w:rtl/>
              </w:rPr>
              <w:t>ה</w:t>
            </w:r>
            <w:r w:rsidRPr="00AD63EA">
              <w:rPr>
                <w:rFonts w:ascii="Arial" w:hAnsi="Arial"/>
                <w:b/>
                <w:bCs/>
                <w:sz w:val="26"/>
                <w:szCs w:val="26"/>
                <w:rtl/>
              </w:rPr>
              <w:t>מאשימה</w:t>
            </w:r>
            <w:r w:rsidRPr="00AD63EA">
              <w:rPr>
                <w:rFonts w:ascii="Arial" w:hAnsi="Arial" w:hint="cs"/>
                <w:b/>
                <w:bCs/>
                <w:sz w:val="26"/>
                <w:szCs w:val="26"/>
                <w:rtl/>
              </w:rPr>
              <w:t>:</w:t>
            </w:r>
          </w:p>
        </w:tc>
        <w:tc>
          <w:tcPr>
            <w:tcW w:w="4154" w:type="dxa"/>
            <w:gridSpan w:val="2"/>
            <w:tcBorders>
              <w:top w:val="nil"/>
              <w:left w:val="nil"/>
              <w:bottom w:val="nil"/>
              <w:right w:val="nil"/>
            </w:tcBorders>
            <w:shd w:val="clear" w:color="auto" w:fill="auto"/>
          </w:tcPr>
          <w:p w14:paraId="62B74426" w14:textId="77777777" w:rsidR="00E31ED8" w:rsidRPr="00AD63EA" w:rsidRDefault="00E31ED8" w:rsidP="00E31ED8">
            <w:pPr>
              <w:spacing w:line="360" w:lineRule="auto"/>
              <w:rPr>
                <w:b/>
                <w:bCs/>
                <w:sz w:val="26"/>
                <w:szCs w:val="26"/>
                <w:rtl/>
              </w:rPr>
            </w:pPr>
            <w:r w:rsidRPr="00AD63EA">
              <w:rPr>
                <w:rFonts w:ascii="Arial" w:hAnsi="Arial"/>
                <w:b/>
                <w:bCs/>
                <w:sz w:val="26"/>
                <w:szCs w:val="26"/>
                <w:rtl/>
              </w:rPr>
              <w:t>מדינת ישראל</w:t>
            </w:r>
          </w:p>
          <w:p w14:paraId="2BBE4245" w14:textId="77777777" w:rsidR="00E31ED8" w:rsidRPr="00AD63EA" w:rsidRDefault="00E31ED8" w:rsidP="00E31ED8">
            <w:pPr>
              <w:spacing w:line="360" w:lineRule="auto"/>
              <w:rPr>
                <w:sz w:val="26"/>
                <w:szCs w:val="26"/>
              </w:rPr>
            </w:pPr>
            <w:r w:rsidRPr="00AD63EA">
              <w:rPr>
                <w:rFonts w:hint="cs"/>
                <w:rtl/>
              </w:rPr>
              <w:t>ע"י ב"כ עו"ד ספיר שחף</w:t>
            </w:r>
          </w:p>
        </w:tc>
        <w:tc>
          <w:tcPr>
            <w:tcW w:w="3334" w:type="dxa"/>
            <w:gridSpan w:val="2"/>
            <w:tcBorders>
              <w:top w:val="nil"/>
              <w:left w:val="nil"/>
              <w:bottom w:val="nil"/>
              <w:right w:val="nil"/>
            </w:tcBorders>
            <w:shd w:val="clear" w:color="auto" w:fill="auto"/>
          </w:tcPr>
          <w:p w14:paraId="3D010A16" w14:textId="77777777" w:rsidR="00E31ED8" w:rsidRPr="00AD63EA" w:rsidRDefault="00E31ED8" w:rsidP="00E31ED8">
            <w:pPr>
              <w:spacing w:line="360" w:lineRule="auto"/>
              <w:jc w:val="both"/>
              <w:rPr>
                <w:rFonts w:ascii="Arial" w:hAnsi="Arial"/>
                <w:b/>
                <w:bCs/>
                <w:sz w:val="26"/>
                <w:szCs w:val="26"/>
              </w:rPr>
            </w:pPr>
          </w:p>
        </w:tc>
      </w:tr>
      <w:bookmarkEnd w:id="1"/>
      <w:bookmarkEnd w:id="2"/>
      <w:tr w:rsidR="00E31ED8" w:rsidRPr="00AD63EA" w14:paraId="03E52041" w14:textId="77777777" w:rsidTr="00B537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3"/>
          <w:jc w:val="center"/>
        </w:trPr>
        <w:tc>
          <w:tcPr>
            <w:tcW w:w="1332" w:type="dxa"/>
            <w:tcBorders>
              <w:top w:val="nil"/>
              <w:left w:val="nil"/>
              <w:bottom w:val="nil"/>
              <w:right w:val="nil"/>
            </w:tcBorders>
            <w:shd w:val="clear" w:color="auto" w:fill="auto"/>
          </w:tcPr>
          <w:p w14:paraId="770B58EB" w14:textId="77777777" w:rsidR="00E31ED8" w:rsidRPr="00AD63EA" w:rsidRDefault="00E31ED8" w:rsidP="00E31ED8">
            <w:pPr>
              <w:spacing w:line="360" w:lineRule="auto"/>
              <w:jc w:val="both"/>
              <w:rPr>
                <w:rFonts w:ascii="Arial" w:hAnsi="Arial"/>
                <w:b/>
                <w:bCs/>
                <w:sz w:val="26"/>
                <w:szCs w:val="26"/>
                <w:rtl/>
              </w:rPr>
            </w:pPr>
          </w:p>
        </w:tc>
        <w:tc>
          <w:tcPr>
            <w:tcW w:w="7488" w:type="dxa"/>
            <w:gridSpan w:val="4"/>
            <w:tcBorders>
              <w:top w:val="nil"/>
              <w:left w:val="nil"/>
              <w:bottom w:val="nil"/>
              <w:right w:val="nil"/>
            </w:tcBorders>
            <w:shd w:val="clear" w:color="auto" w:fill="auto"/>
          </w:tcPr>
          <w:p w14:paraId="095F1966" w14:textId="77777777" w:rsidR="00E31ED8" w:rsidRPr="00AD63EA" w:rsidRDefault="00E31ED8" w:rsidP="00E31ED8">
            <w:pPr>
              <w:spacing w:line="360" w:lineRule="auto"/>
              <w:jc w:val="center"/>
              <w:rPr>
                <w:rFonts w:ascii="Arial" w:hAnsi="Arial"/>
                <w:b/>
                <w:bCs/>
                <w:sz w:val="26"/>
                <w:szCs w:val="26"/>
                <w:rtl/>
              </w:rPr>
            </w:pPr>
          </w:p>
          <w:p w14:paraId="205E126F" w14:textId="77777777" w:rsidR="00E31ED8" w:rsidRPr="00AD63EA" w:rsidRDefault="00E31ED8" w:rsidP="00E31ED8">
            <w:pPr>
              <w:spacing w:line="360" w:lineRule="auto"/>
              <w:jc w:val="center"/>
              <w:rPr>
                <w:rFonts w:ascii="Arial" w:hAnsi="Arial"/>
                <w:b/>
                <w:bCs/>
                <w:sz w:val="26"/>
                <w:szCs w:val="26"/>
                <w:rtl/>
              </w:rPr>
            </w:pPr>
          </w:p>
          <w:p w14:paraId="53F5DE86" w14:textId="77777777" w:rsidR="00E31ED8" w:rsidRPr="00AD63EA" w:rsidRDefault="00E31ED8" w:rsidP="00E31ED8">
            <w:pPr>
              <w:spacing w:line="360" w:lineRule="auto"/>
              <w:jc w:val="center"/>
              <w:rPr>
                <w:rFonts w:ascii="Arial" w:hAnsi="Arial"/>
                <w:b/>
                <w:bCs/>
                <w:sz w:val="26"/>
                <w:szCs w:val="26"/>
                <w:rtl/>
              </w:rPr>
            </w:pPr>
          </w:p>
          <w:p w14:paraId="1A66AF58" w14:textId="77777777" w:rsidR="00E31ED8" w:rsidRPr="00AD63EA" w:rsidRDefault="00E31ED8" w:rsidP="00E31ED8">
            <w:pPr>
              <w:spacing w:line="360" w:lineRule="auto"/>
              <w:jc w:val="center"/>
              <w:rPr>
                <w:rFonts w:ascii="Arial" w:hAnsi="Arial"/>
                <w:b/>
                <w:bCs/>
                <w:sz w:val="26"/>
                <w:szCs w:val="26"/>
                <w:rtl/>
              </w:rPr>
            </w:pPr>
            <w:r w:rsidRPr="00AD63EA">
              <w:rPr>
                <w:rFonts w:ascii="Arial" w:hAnsi="Arial"/>
                <w:b/>
                <w:bCs/>
                <w:sz w:val="26"/>
                <w:szCs w:val="26"/>
                <w:rtl/>
              </w:rPr>
              <w:t>נגד</w:t>
            </w:r>
          </w:p>
          <w:p w14:paraId="706195B0" w14:textId="77777777" w:rsidR="00E31ED8" w:rsidRPr="00AD63EA" w:rsidRDefault="00E31ED8" w:rsidP="00E31ED8">
            <w:pPr>
              <w:spacing w:line="360" w:lineRule="auto"/>
              <w:jc w:val="both"/>
              <w:rPr>
                <w:rFonts w:ascii="Arial" w:hAnsi="Arial"/>
                <w:b/>
                <w:bCs/>
                <w:sz w:val="26"/>
                <w:szCs w:val="26"/>
                <w:rtl/>
              </w:rPr>
            </w:pPr>
          </w:p>
          <w:p w14:paraId="6AB86F28" w14:textId="77777777" w:rsidR="00E31ED8" w:rsidRPr="00AD63EA" w:rsidRDefault="00E31ED8" w:rsidP="00E31ED8">
            <w:pPr>
              <w:spacing w:line="360" w:lineRule="auto"/>
              <w:jc w:val="both"/>
              <w:rPr>
                <w:rFonts w:ascii="Arial" w:hAnsi="Arial"/>
                <w:b/>
                <w:bCs/>
                <w:sz w:val="26"/>
                <w:szCs w:val="26"/>
                <w:rtl/>
              </w:rPr>
            </w:pPr>
          </w:p>
          <w:p w14:paraId="408D32DD" w14:textId="77777777" w:rsidR="00E31ED8" w:rsidRPr="00AD63EA" w:rsidRDefault="00E31ED8" w:rsidP="00E31ED8">
            <w:pPr>
              <w:spacing w:line="360" w:lineRule="auto"/>
              <w:jc w:val="both"/>
              <w:rPr>
                <w:rFonts w:ascii="Arial" w:hAnsi="Arial"/>
                <w:b/>
                <w:bCs/>
                <w:sz w:val="26"/>
                <w:szCs w:val="26"/>
              </w:rPr>
            </w:pPr>
          </w:p>
        </w:tc>
      </w:tr>
      <w:tr w:rsidR="00E31ED8" w:rsidRPr="00AD63EA" w14:paraId="7D4F83F7" w14:textId="77777777" w:rsidTr="00B537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332" w:type="dxa"/>
            <w:tcBorders>
              <w:top w:val="nil"/>
              <w:left w:val="nil"/>
              <w:bottom w:val="nil"/>
              <w:right w:val="nil"/>
            </w:tcBorders>
            <w:shd w:val="clear" w:color="auto" w:fill="auto"/>
          </w:tcPr>
          <w:p w14:paraId="08131A89" w14:textId="77777777" w:rsidR="00E31ED8" w:rsidRPr="00AD63EA" w:rsidRDefault="00E31ED8" w:rsidP="00E31ED8">
            <w:pPr>
              <w:spacing w:line="360" w:lineRule="auto"/>
              <w:rPr>
                <w:rFonts w:ascii="Arial" w:hAnsi="Arial"/>
                <w:b/>
                <w:bCs/>
                <w:sz w:val="26"/>
                <w:szCs w:val="26"/>
                <w:rtl/>
              </w:rPr>
            </w:pPr>
            <w:r w:rsidRPr="00AD63EA">
              <w:rPr>
                <w:rFonts w:ascii="Arial" w:hAnsi="Arial" w:hint="cs"/>
                <w:b/>
                <w:bCs/>
                <w:sz w:val="26"/>
                <w:szCs w:val="26"/>
                <w:rtl/>
              </w:rPr>
              <w:t>ה</w:t>
            </w:r>
            <w:r w:rsidRPr="00AD63EA">
              <w:rPr>
                <w:rFonts w:ascii="Arial" w:hAnsi="Arial"/>
                <w:b/>
                <w:bCs/>
                <w:sz w:val="26"/>
                <w:szCs w:val="26"/>
                <w:rtl/>
              </w:rPr>
              <w:t>נאשם</w:t>
            </w:r>
            <w:r w:rsidRPr="00AD63EA">
              <w:rPr>
                <w:rFonts w:ascii="Arial" w:hAnsi="Arial" w:hint="cs"/>
                <w:b/>
                <w:bCs/>
                <w:sz w:val="26"/>
                <w:szCs w:val="26"/>
                <w:rtl/>
              </w:rPr>
              <w:t>:</w:t>
            </w:r>
          </w:p>
        </w:tc>
        <w:tc>
          <w:tcPr>
            <w:tcW w:w="4154" w:type="dxa"/>
            <w:gridSpan w:val="2"/>
            <w:tcBorders>
              <w:top w:val="nil"/>
              <w:left w:val="nil"/>
              <w:bottom w:val="nil"/>
              <w:right w:val="nil"/>
            </w:tcBorders>
            <w:shd w:val="clear" w:color="auto" w:fill="auto"/>
          </w:tcPr>
          <w:p w14:paraId="5FEDA0BB" w14:textId="77777777" w:rsidR="00E31ED8" w:rsidRPr="00AD63EA" w:rsidRDefault="00E31ED8" w:rsidP="00E31ED8">
            <w:pPr>
              <w:spacing w:line="360" w:lineRule="auto"/>
              <w:rPr>
                <w:b/>
                <w:bCs/>
                <w:sz w:val="26"/>
                <w:szCs w:val="26"/>
                <w:rtl/>
              </w:rPr>
            </w:pPr>
            <w:r w:rsidRPr="00AD63EA">
              <w:rPr>
                <w:rFonts w:ascii="Arial" w:hAnsi="Arial"/>
                <w:b/>
                <w:bCs/>
                <w:sz w:val="26"/>
                <w:szCs w:val="26"/>
                <w:rtl/>
              </w:rPr>
              <w:t>יעקב בן עזרי</w:t>
            </w:r>
          </w:p>
          <w:p w14:paraId="3A3C1128" w14:textId="77777777" w:rsidR="00E31ED8" w:rsidRPr="00AD63EA" w:rsidRDefault="00E31ED8" w:rsidP="00E31ED8">
            <w:pPr>
              <w:spacing w:line="360" w:lineRule="auto"/>
              <w:rPr>
                <w:sz w:val="26"/>
                <w:szCs w:val="26"/>
                <w:rtl/>
              </w:rPr>
            </w:pPr>
            <w:r w:rsidRPr="00AD63EA">
              <w:rPr>
                <w:rFonts w:hint="cs"/>
                <w:rtl/>
              </w:rPr>
              <w:t>ע"י ב"כ עו"ד רוי גבריאל</w:t>
            </w:r>
          </w:p>
        </w:tc>
        <w:tc>
          <w:tcPr>
            <w:tcW w:w="3334" w:type="dxa"/>
            <w:gridSpan w:val="2"/>
            <w:tcBorders>
              <w:top w:val="nil"/>
              <w:left w:val="nil"/>
              <w:bottom w:val="nil"/>
              <w:right w:val="nil"/>
            </w:tcBorders>
            <w:shd w:val="clear" w:color="auto" w:fill="auto"/>
          </w:tcPr>
          <w:p w14:paraId="2D6B0299" w14:textId="77777777" w:rsidR="00E31ED8" w:rsidRPr="00AD63EA" w:rsidRDefault="00E31ED8" w:rsidP="00E31ED8">
            <w:pPr>
              <w:spacing w:line="360" w:lineRule="auto"/>
              <w:jc w:val="right"/>
              <w:rPr>
                <w:rFonts w:ascii="Arial" w:hAnsi="Arial"/>
                <w:b/>
                <w:bCs/>
                <w:sz w:val="26"/>
                <w:szCs w:val="26"/>
              </w:rPr>
            </w:pPr>
          </w:p>
        </w:tc>
      </w:tr>
    </w:tbl>
    <w:p w14:paraId="6E869982" w14:textId="77777777" w:rsidR="00B53781" w:rsidRDefault="00B53781" w:rsidP="00E31ED8">
      <w:pPr>
        <w:spacing w:line="360" w:lineRule="auto"/>
        <w:rPr>
          <w:rtl/>
        </w:rPr>
      </w:pPr>
    </w:p>
    <w:p w14:paraId="3CBBF6F4" w14:textId="77777777" w:rsidR="00B53781" w:rsidRPr="00B53781" w:rsidRDefault="00B53781" w:rsidP="00B53781">
      <w:pPr>
        <w:spacing w:after="120" w:line="240" w:lineRule="exact"/>
        <w:ind w:left="283" w:hanging="283"/>
        <w:jc w:val="both"/>
        <w:rPr>
          <w:rFonts w:ascii="FrankRuehl" w:hAnsi="FrankRuehl" w:cs="FrankRuehl"/>
          <w:rtl/>
        </w:rPr>
      </w:pPr>
    </w:p>
    <w:p w14:paraId="11FDC9AE" w14:textId="77777777" w:rsidR="00E338FA" w:rsidRPr="00E338FA" w:rsidRDefault="00E338FA" w:rsidP="00E338FA">
      <w:pPr>
        <w:spacing w:before="120" w:after="120" w:line="240" w:lineRule="exact"/>
        <w:ind w:left="283" w:hanging="283"/>
        <w:jc w:val="both"/>
        <w:rPr>
          <w:rFonts w:ascii="FrankRuehl" w:hAnsi="FrankRuehl" w:cs="FrankRuehl"/>
          <w:rtl/>
        </w:rPr>
      </w:pPr>
    </w:p>
    <w:p w14:paraId="502EE649" w14:textId="77777777" w:rsidR="008968DE" w:rsidRDefault="008968DE" w:rsidP="008968DE">
      <w:pPr>
        <w:spacing w:line="360" w:lineRule="auto"/>
        <w:rPr>
          <w:rtl/>
        </w:rPr>
      </w:pPr>
      <w:bookmarkStart w:id="3" w:name="LawTable"/>
      <w:bookmarkEnd w:id="3"/>
    </w:p>
    <w:p w14:paraId="324562B3" w14:textId="77777777" w:rsidR="008968DE" w:rsidRPr="008968DE" w:rsidRDefault="008968DE" w:rsidP="008968DE">
      <w:pPr>
        <w:spacing w:before="120" w:after="120" w:line="240" w:lineRule="exact"/>
        <w:ind w:left="283" w:hanging="283"/>
        <w:jc w:val="both"/>
        <w:rPr>
          <w:rFonts w:ascii="FrankRuehl" w:hAnsi="FrankRuehl" w:cs="FrankRuehl"/>
          <w:rtl/>
        </w:rPr>
      </w:pPr>
    </w:p>
    <w:p w14:paraId="2AE84140" w14:textId="77777777" w:rsidR="008968DE" w:rsidRPr="008968DE" w:rsidRDefault="008968DE" w:rsidP="008968DE">
      <w:pPr>
        <w:spacing w:before="120" w:after="120" w:line="240" w:lineRule="exact"/>
        <w:ind w:left="283" w:hanging="283"/>
        <w:jc w:val="both"/>
        <w:rPr>
          <w:rFonts w:ascii="FrankRuehl" w:hAnsi="FrankRuehl" w:cs="FrankRuehl"/>
          <w:rtl/>
        </w:rPr>
      </w:pPr>
    </w:p>
    <w:p w14:paraId="2B1BEE05" w14:textId="77777777" w:rsidR="008968DE" w:rsidRPr="008968DE" w:rsidRDefault="008968DE" w:rsidP="008968DE">
      <w:pPr>
        <w:spacing w:before="120" w:after="120" w:line="240" w:lineRule="exact"/>
        <w:ind w:left="283" w:hanging="283"/>
        <w:jc w:val="both"/>
        <w:rPr>
          <w:rFonts w:ascii="FrankRuehl" w:hAnsi="FrankRuehl" w:cs="FrankRuehl"/>
          <w:rtl/>
        </w:rPr>
      </w:pPr>
      <w:r w:rsidRPr="008968DE">
        <w:rPr>
          <w:rFonts w:ascii="FrankRuehl" w:hAnsi="FrankRuehl" w:cs="FrankRuehl"/>
          <w:rtl/>
        </w:rPr>
        <w:t xml:space="preserve">חקיקה שאוזכרה: </w:t>
      </w:r>
    </w:p>
    <w:p w14:paraId="69871160" w14:textId="77777777" w:rsidR="008968DE" w:rsidRPr="008968DE" w:rsidRDefault="008968DE" w:rsidP="008968DE">
      <w:pPr>
        <w:spacing w:before="120" w:after="120" w:line="240" w:lineRule="exact"/>
        <w:ind w:left="283" w:hanging="283"/>
        <w:jc w:val="both"/>
        <w:rPr>
          <w:rFonts w:ascii="FrankRuehl" w:hAnsi="FrankRuehl" w:cs="FrankRuehl"/>
          <w:rtl/>
        </w:rPr>
      </w:pPr>
      <w:hyperlink r:id="rId7" w:history="1">
        <w:r w:rsidRPr="008968DE">
          <w:rPr>
            <w:rFonts w:ascii="FrankRuehl" w:hAnsi="FrankRuehl" w:cs="FrankRuehl"/>
            <w:color w:val="0000FF"/>
            <w:rtl/>
          </w:rPr>
          <w:t>חוק העונשין, תשל"ז-1977</w:t>
        </w:r>
      </w:hyperlink>
      <w:r w:rsidRPr="008968DE">
        <w:rPr>
          <w:rFonts w:ascii="FrankRuehl" w:hAnsi="FrankRuehl" w:cs="FrankRuehl"/>
          <w:rtl/>
        </w:rPr>
        <w:t xml:space="preserve">: סע'  </w:t>
      </w:r>
      <w:hyperlink r:id="rId8" w:history="1">
        <w:r w:rsidRPr="008968DE">
          <w:rPr>
            <w:rFonts w:ascii="FrankRuehl" w:hAnsi="FrankRuehl" w:cs="FrankRuehl"/>
            <w:color w:val="0000FF"/>
            <w:rtl/>
          </w:rPr>
          <w:t>40ג(א)</w:t>
        </w:r>
      </w:hyperlink>
      <w:r w:rsidRPr="008968DE">
        <w:rPr>
          <w:rFonts w:ascii="FrankRuehl" w:hAnsi="FrankRuehl" w:cs="FrankRuehl"/>
          <w:rtl/>
        </w:rPr>
        <w:t xml:space="preserve">, </w:t>
      </w:r>
      <w:hyperlink r:id="rId9" w:history="1">
        <w:r w:rsidRPr="008968DE">
          <w:rPr>
            <w:rFonts w:ascii="FrankRuehl" w:hAnsi="FrankRuehl" w:cs="FrankRuehl"/>
            <w:color w:val="0000FF"/>
            <w:rtl/>
          </w:rPr>
          <w:t>384</w:t>
        </w:r>
      </w:hyperlink>
      <w:r w:rsidRPr="008968DE">
        <w:rPr>
          <w:rFonts w:ascii="FrankRuehl" w:hAnsi="FrankRuehl" w:cs="FrankRuehl"/>
          <w:rtl/>
        </w:rPr>
        <w:t xml:space="preserve">, </w:t>
      </w:r>
      <w:hyperlink r:id="rId10" w:history="1">
        <w:r w:rsidRPr="008968DE">
          <w:rPr>
            <w:rFonts w:ascii="FrankRuehl" w:hAnsi="FrankRuehl" w:cs="FrankRuehl"/>
            <w:color w:val="0000FF"/>
            <w:rtl/>
          </w:rPr>
          <w:t>40יא</w:t>
        </w:r>
      </w:hyperlink>
      <w:r w:rsidRPr="008968DE">
        <w:rPr>
          <w:rFonts w:ascii="FrankRuehl" w:hAnsi="FrankRuehl" w:cs="FrankRuehl"/>
          <w:rtl/>
        </w:rPr>
        <w:t xml:space="preserve">, </w:t>
      </w:r>
      <w:hyperlink r:id="rId11" w:history="1">
        <w:r w:rsidRPr="008968DE">
          <w:rPr>
            <w:rFonts w:ascii="FrankRuehl" w:hAnsi="FrankRuehl" w:cs="FrankRuehl"/>
            <w:color w:val="0000FF"/>
            <w:rtl/>
          </w:rPr>
          <w:t>40יג</w:t>
        </w:r>
      </w:hyperlink>
    </w:p>
    <w:p w14:paraId="7DB28EBA" w14:textId="77777777" w:rsidR="008968DE" w:rsidRPr="008968DE" w:rsidRDefault="008968DE" w:rsidP="008968DE">
      <w:pPr>
        <w:spacing w:before="120" w:after="120" w:line="240" w:lineRule="exact"/>
        <w:ind w:left="283" w:hanging="283"/>
        <w:jc w:val="both"/>
        <w:rPr>
          <w:rFonts w:ascii="FrankRuehl" w:hAnsi="FrankRuehl" w:cs="FrankRuehl"/>
          <w:rtl/>
        </w:rPr>
      </w:pPr>
      <w:hyperlink r:id="rId12" w:history="1">
        <w:r w:rsidRPr="008968DE">
          <w:rPr>
            <w:rFonts w:ascii="FrankRuehl" w:hAnsi="FrankRuehl" w:cs="FrankRuehl"/>
            <w:color w:val="0000FF"/>
            <w:rtl/>
          </w:rPr>
          <w:t>פקודת הסמים המסוכנים [נוסח חדש], תשל"ג-1973</w:t>
        </w:r>
      </w:hyperlink>
      <w:r w:rsidRPr="008968DE">
        <w:rPr>
          <w:rFonts w:ascii="FrankRuehl" w:hAnsi="FrankRuehl" w:cs="FrankRuehl"/>
          <w:rtl/>
        </w:rPr>
        <w:t xml:space="preserve">: סע'  </w:t>
      </w:r>
      <w:hyperlink r:id="rId13" w:history="1">
        <w:r w:rsidRPr="008968DE">
          <w:rPr>
            <w:rFonts w:ascii="FrankRuehl" w:hAnsi="FrankRuehl" w:cs="FrankRuehl"/>
            <w:color w:val="0000FF"/>
            <w:rtl/>
          </w:rPr>
          <w:t>7(א)</w:t>
        </w:r>
      </w:hyperlink>
      <w:r w:rsidRPr="008968DE">
        <w:rPr>
          <w:rFonts w:ascii="FrankRuehl" w:hAnsi="FrankRuehl" w:cs="FrankRuehl"/>
          <w:rtl/>
        </w:rPr>
        <w:t xml:space="preserve">, </w:t>
      </w:r>
      <w:hyperlink r:id="rId14" w:history="1">
        <w:r w:rsidRPr="008968DE">
          <w:rPr>
            <w:rFonts w:ascii="FrankRuehl" w:hAnsi="FrankRuehl" w:cs="FrankRuehl"/>
            <w:color w:val="0000FF"/>
            <w:rtl/>
          </w:rPr>
          <w:t>7(ג)</w:t>
        </w:r>
      </w:hyperlink>
    </w:p>
    <w:p w14:paraId="461A6344" w14:textId="77777777" w:rsidR="008968DE" w:rsidRPr="008968DE" w:rsidRDefault="008968DE" w:rsidP="008968DE">
      <w:pPr>
        <w:spacing w:line="360" w:lineRule="auto"/>
        <w:rPr>
          <w:rtl/>
        </w:rPr>
      </w:pPr>
      <w:bookmarkStart w:id="4" w:name="LawTable_End"/>
      <w:bookmarkEnd w:id="4"/>
    </w:p>
    <w:p w14:paraId="7D5EFE8B" w14:textId="77777777" w:rsidR="00E31ED8" w:rsidRPr="00E338FA" w:rsidRDefault="00E31ED8" w:rsidP="00E338FA">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1ED8" w:rsidRPr="00E61727" w14:paraId="47E712F2" w14:textId="77777777" w:rsidTr="00E31ED8">
        <w:trPr>
          <w:trHeight w:val="355"/>
          <w:jc w:val="center"/>
        </w:trPr>
        <w:tc>
          <w:tcPr>
            <w:tcW w:w="8820" w:type="dxa"/>
            <w:tcBorders>
              <w:top w:val="nil"/>
              <w:left w:val="nil"/>
              <w:bottom w:val="nil"/>
              <w:right w:val="nil"/>
            </w:tcBorders>
            <w:shd w:val="clear" w:color="auto" w:fill="auto"/>
          </w:tcPr>
          <w:p w14:paraId="40580857" w14:textId="77777777" w:rsidR="00AD63EA" w:rsidRPr="00AD63EA" w:rsidRDefault="00AD63EA" w:rsidP="00AD63EA">
            <w:pPr>
              <w:spacing w:after="120" w:line="360" w:lineRule="auto"/>
              <w:jc w:val="center"/>
              <w:rPr>
                <w:rFonts w:ascii="Arial" w:hAnsi="Arial"/>
                <w:b/>
                <w:bCs/>
                <w:sz w:val="36"/>
                <w:szCs w:val="36"/>
                <w:u w:val="single"/>
                <w:rtl/>
              </w:rPr>
            </w:pPr>
            <w:bookmarkStart w:id="5" w:name="PsakDin" w:colFirst="0" w:colLast="0"/>
            <w:bookmarkEnd w:id="0"/>
            <w:r w:rsidRPr="00AD63EA">
              <w:rPr>
                <w:rFonts w:ascii="Arial" w:hAnsi="Arial"/>
                <w:b/>
                <w:bCs/>
                <w:sz w:val="36"/>
                <w:szCs w:val="36"/>
                <w:u w:val="single"/>
                <w:rtl/>
              </w:rPr>
              <w:t>גזר דין</w:t>
            </w:r>
          </w:p>
          <w:p w14:paraId="0C44D68A" w14:textId="77777777" w:rsidR="00E31ED8" w:rsidRPr="00AD63EA" w:rsidRDefault="00E31ED8" w:rsidP="00AD63EA">
            <w:pPr>
              <w:spacing w:after="120" w:line="360" w:lineRule="auto"/>
              <w:jc w:val="center"/>
              <w:rPr>
                <w:rFonts w:ascii="Arial" w:hAnsi="Arial"/>
                <w:bCs/>
                <w:sz w:val="36"/>
                <w:szCs w:val="36"/>
                <w:u w:val="single"/>
                <w:rtl/>
              </w:rPr>
            </w:pPr>
          </w:p>
        </w:tc>
      </w:tr>
    </w:tbl>
    <w:bookmarkEnd w:id="5"/>
    <w:p w14:paraId="06CEAB34" w14:textId="77777777" w:rsidR="00E31ED8" w:rsidRDefault="00E31ED8" w:rsidP="00E31ED8">
      <w:pPr>
        <w:spacing w:after="120" w:line="360" w:lineRule="auto"/>
        <w:jc w:val="both"/>
        <w:rPr>
          <w:rFonts w:ascii="David" w:hAnsi="David"/>
          <w:b/>
          <w:bCs/>
        </w:rPr>
      </w:pPr>
      <w:r>
        <w:rPr>
          <w:rFonts w:ascii="David" w:hAnsi="David"/>
          <w:b/>
          <w:bCs/>
          <w:rtl/>
        </w:rPr>
        <w:t>א.</w:t>
      </w:r>
      <w:r>
        <w:rPr>
          <w:rFonts w:ascii="David" w:hAnsi="David"/>
          <w:b/>
          <w:bCs/>
          <w:rtl/>
        </w:rPr>
        <w:tab/>
      </w:r>
      <w:r>
        <w:rPr>
          <w:rFonts w:ascii="David" w:hAnsi="David"/>
          <w:b/>
          <w:bCs/>
          <w:u w:val="single"/>
          <w:rtl/>
        </w:rPr>
        <w:t>רקע כללי:</w:t>
      </w:r>
    </w:p>
    <w:p w14:paraId="418AA2D6"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bookmarkStart w:id="6" w:name="ABSTRACT_START"/>
      <w:bookmarkEnd w:id="6"/>
      <w:r>
        <w:rPr>
          <w:rFonts w:ascii="David" w:eastAsia="David" w:hAnsi="David"/>
          <w:rtl/>
        </w:rPr>
        <w:t>הנאשם הורשע, על יסוד הודאתו בעובדות כתבי האישום המתוקנים בתיק שבכותרת (להלן – התיק העיקרי) וב</w:t>
      </w:r>
      <w:hyperlink r:id="rId15" w:history="1">
        <w:r w:rsidR="00AD63EA" w:rsidRPr="00AD63EA">
          <w:rPr>
            <w:rFonts w:ascii="David" w:eastAsia="David" w:hAnsi="David"/>
            <w:color w:val="0000FF"/>
            <w:u w:val="single"/>
            <w:rtl/>
          </w:rPr>
          <w:t>ת"פ 6403-01-19</w:t>
        </w:r>
      </w:hyperlink>
      <w:r>
        <w:rPr>
          <w:rFonts w:ascii="David" w:eastAsia="David" w:hAnsi="David"/>
          <w:rtl/>
        </w:rPr>
        <w:t xml:space="preserve"> (להלן – התיק המצורף), בביצוע שלוש עבירות </w:t>
      </w:r>
      <w:r>
        <w:rPr>
          <w:rFonts w:ascii="David" w:eastAsia="David" w:hAnsi="David" w:hint="cs"/>
          <w:rtl/>
        </w:rPr>
        <w:t xml:space="preserve">של </w:t>
      </w:r>
      <w:r w:rsidRPr="0079251B">
        <w:rPr>
          <w:rFonts w:ascii="David" w:eastAsia="David" w:hAnsi="David"/>
          <w:b/>
          <w:bCs/>
          <w:rtl/>
        </w:rPr>
        <w:t>גניבה</w:t>
      </w:r>
      <w:r>
        <w:rPr>
          <w:rFonts w:ascii="David" w:eastAsia="David" w:hAnsi="David"/>
          <w:rtl/>
        </w:rPr>
        <w:t xml:space="preserve">, לפי הוראות </w:t>
      </w:r>
      <w:hyperlink r:id="rId16" w:history="1">
        <w:r w:rsidR="00B53781" w:rsidRPr="00B53781">
          <w:rPr>
            <w:rStyle w:val="Hyperlink"/>
            <w:rFonts w:ascii="David" w:eastAsia="David" w:hAnsi="David"/>
            <w:rtl/>
          </w:rPr>
          <w:t>סעיף 384</w:t>
        </w:r>
      </w:hyperlink>
      <w:r>
        <w:rPr>
          <w:rFonts w:ascii="David" w:eastAsia="David" w:hAnsi="David"/>
          <w:rtl/>
        </w:rPr>
        <w:t xml:space="preserve"> ל</w:t>
      </w:r>
      <w:hyperlink r:id="rId17" w:history="1">
        <w:r w:rsidR="00AD63EA" w:rsidRPr="00AD63EA">
          <w:rPr>
            <w:rFonts w:ascii="David" w:eastAsia="David" w:hAnsi="David"/>
            <w:color w:val="0000FF"/>
            <w:u w:val="single"/>
            <w:rtl/>
          </w:rPr>
          <w:t>חוק העונשין</w:t>
        </w:r>
      </w:hyperlink>
      <w:r>
        <w:rPr>
          <w:rFonts w:ascii="David" w:eastAsia="David" w:hAnsi="David"/>
          <w:rtl/>
        </w:rPr>
        <w:t xml:space="preserve">, תשל"ז-1977 (להלן – חוק העונשין), ועבירה </w:t>
      </w:r>
      <w:r>
        <w:rPr>
          <w:rFonts w:ascii="David" w:eastAsia="David" w:hAnsi="David" w:hint="cs"/>
          <w:rtl/>
        </w:rPr>
        <w:t xml:space="preserve">נוספת </w:t>
      </w:r>
      <w:r>
        <w:rPr>
          <w:rFonts w:ascii="David" w:eastAsia="David" w:hAnsi="David"/>
          <w:rtl/>
        </w:rPr>
        <w:t xml:space="preserve">של </w:t>
      </w:r>
      <w:r>
        <w:rPr>
          <w:rFonts w:ascii="David" w:eastAsia="David" w:hAnsi="David"/>
          <w:b/>
          <w:bCs/>
          <w:rtl/>
        </w:rPr>
        <w:t>החזקת סמים מסוכנים לצריכה עצמית</w:t>
      </w:r>
      <w:r>
        <w:rPr>
          <w:rFonts w:ascii="David" w:eastAsia="David" w:hAnsi="David"/>
          <w:rtl/>
        </w:rPr>
        <w:t xml:space="preserve">, לפי הוראות </w:t>
      </w:r>
      <w:hyperlink r:id="rId18" w:history="1">
        <w:r w:rsidR="00B53781" w:rsidRPr="00B53781">
          <w:rPr>
            <w:rStyle w:val="Hyperlink"/>
            <w:rFonts w:ascii="David" w:eastAsia="David" w:hAnsi="David"/>
            <w:rtl/>
          </w:rPr>
          <w:t>סעיף 7(א)</w:t>
        </w:r>
      </w:hyperlink>
      <w:r>
        <w:rPr>
          <w:rFonts w:ascii="David" w:eastAsia="David" w:hAnsi="David"/>
          <w:rtl/>
        </w:rPr>
        <w:t xml:space="preserve"> וסעיף </w:t>
      </w:r>
      <w:hyperlink r:id="rId19" w:history="1">
        <w:r w:rsidR="00B53781" w:rsidRPr="00B53781">
          <w:rPr>
            <w:rStyle w:val="Hyperlink"/>
            <w:rFonts w:ascii="David" w:eastAsia="David" w:hAnsi="David"/>
            <w:rtl/>
          </w:rPr>
          <w:t>7(ג)</w:t>
        </w:r>
      </w:hyperlink>
      <w:r>
        <w:rPr>
          <w:rFonts w:ascii="David" w:eastAsia="David" w:hAnsi="David"/>
          <w:rtl/>
        </w:rPr>
        <w:t xml:space="preserve"> סיפא ל</w:t>
      </w:r>
      <w:hyperlink r:id="rId20" w:history="1">
        <w:r w:rsidR="00AD63EA" w:rsidRPr="00AD63EA">
          <w:rPr>
            <w:rFonts w:ascii="David" w:eastAsia="David" w:hAnsi="David"/>
            <w:color w:val="0000FF"/>
            <w:u w:val="single"/>
            <w:rtl/>
          </w:rPr>
          <w:t>פקודת הסמים המסוכנים</w:t>
        </w:r>
      </w:hyperlink>
      <w:r>
        <w:rPr>
          <w:rFonts w:ascii="David" w:eastAsia="David" w:hAnsi="David"/>
          <w:rtl/>
        </w:rPr>
        <w:t xml:space="preserve"> [נוסח חדש], תשל"ג-1973</w:t>
      </w:r>
      <w:r>
        <w:rPr>
          <w:rFonts w:ascii="David" w:eastAsia="David" w:hAnsi="David" w:hint="cs"/>
          <w:rtl/>
        </w:rPr>
        <w:t>.</w:t>
      </w:r>
    </w:p>
    <w:p w14:paraId="7E95C760"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tl/>
        </w:rPr>
      </w:pPr>
      <w:bookmarkStart w:id="7" w:name="ABSTRACT_END"/>
      <w:bookmarkEnd w:id="7"/>
      <w:r>
        <w:rPr>
          <w:rFonts w:ascii="David" w:eastAsia="David" w:hAnsi="David"/>
          <w:rtl/>
        </w:rPr>
        <w:lastRenderedPageBreak/>
        <w:t>בעובדות כתבי האישום המתוקנים נטען, בתמצית, כלהלן:</w:t>
      </w:r>
    </w:p>
    <w:p w14:paraId="530EB3B2" w14:textId="77777777" w:rsidR="00E31ED8" w:rsidRDefault="00E31ED8" w:rsidP="00E31ED8">
      <w:pPr>
        <w:tabs>
          <w:tab w:val="num" w:pos="1429"/>
        </w:tabs>
        <w:spacing w:after="120" w:line="360" w:lineRule="auto"/>
        <w:ind w:left="720"/>
        <w:jc w:val="both"/>
        <w:rPr>
          <w:rFonts w:ascii="David" w:eastAsia="David" w:hAnsi="David"/>
          <w:b/>
          <w:bCs/>
          <w:u w:val="single"/>
        </w:rPr>
      </w:pPr>
      <w:r>
        <w:rPr>
          <w:rFonts w:ascii="David" w:eastAsia="David" w:hAnsi="David"/>
          <w:b/>
          <w:bCs/>
          <w:u w:val="single"/>
          <w:rtl/>
        </w:rPr>
        <w:t>בתיק העיקרי:</w:t>
      </w:r>
    </w:p>
    <w:p w14:paraId="76109D63" w14:textId="77777777" w:rsidR="00E31ED8" w:rsidRDefault="00E31ED8" w:rsidP="00E31ED8">
      <w:pPr>
        <w:tabs>
          <w:tab w:val="num" w:pos="1429"/>
        </w:tabs>
        <w:spacing w:after="120" w:line="360" w:lineRule="auto"/>
        <w:ind w:left="720"/>
        <w:jc w:val="both"/>
        <w:rPr>
          <w:rFonts w:ascii="David" w:eastAsia="David" w:hAnsi="David"/>
          <w:u w:val="single"/>
          <w:rtl/>
        </w:rPr>
      </w:pPr>
      <w:r>
        <w:rPr>
          <w:rFonts w:ascii="David" w:eastAsia="David" w:hAnsi="David"/>
          <w:u w:val="single"/>
          <w:rtl/>
        </w:rPr>
        <w:t>אישום 1:</w:t>
      </w:r>
    </w:p>
    <w:p w14:paraId="7672C41D" w14:textId="77777777" w:rsidR="00E31ED8" w:rsidRDefault="00E31ED8" w:rsidP="00E31ED8">
      <w:pPr>
        <w:numPr>
          <w:ilvl w:val="0"/>
          <w:numId w:val="2"/>
        </w:numPr>
        <w:spacing w:after="120" w:line="360" w:lineRule="auto"/>
        <w:jc w:val="both"/>
        <w:rPr>
          <w:rFonts w:ascii="David" w:eastAsia="David" w:hAnsi="David"/>
          <w:rtl/>
        </w:rPr>
      </w:pPr>
      <w:r>
        <w:rPr>
          <w:rFonts w:ascii="David" w:eastAsia="David" w:hAnsi="David"/>
          <w:rtl/>
        </w:rPr>
        <w:t>ביום 16.03.2018, בשעה 11:50 או בסמוך לכך, ערכה המתלוננת קניות בחנות ברחוב קיבוץ גלויות בתל אביב (להלן – הסניף) והניחה בעגלת הקניות ארנק</w:t>
      </w:r>
      <w:r>
        <w:rPr>
          <w:rFonts w:ascii="David" w:eastAsia="David" w:hAnsi="David" w:hint="cs"/>
          <w:rtl/>
        </w:rPr>
        <w:t>,</w:t>
      </w:r>
      <w:r>
        <w:rPr>
          <w:rFonts w:ascii="David" w:eastAsia="David" w:hAnsi="David"/>
          <w:rtl/>
        </w:rPr>
        <w:t xml:space="preserve"> בו היו 2 טבעות זהב, 250 ₪ במזומן, 2 אבנים אדומות, טלפון נייד, 4 כרטיסי אשראי ומפתחות.</w:t>
      </w:r>
    </w:p>
    <w:p w14:paraId="2BDA9522" w14:textId="77777777" w:rsidR="00E31ED8" w:rsidRDefault="00E31ED8" w:rsidP="00E31ED8">
      <w:pPr>
        <w:numPr>
          <w:ilvl w:val="0"/>
          <w:numId w:val="2"/>
        </w:numPr>
        <w:spacing w:after="120" w:line="360" w:lineRule="auto"/>
        <w:jc w:val="both"/>
        <w:rPr>
          <w:rFonts w:ascii="David" w:eastAsia="David" w:hAnsi="David"/>
        </w:rPr>
      </w:pPr>
      <w:r>
        <w:rPr>
          <w:rFonts w:ascii="David" w:eastAsia="David" w:hAnsi="David"/>
          <w:rtl/>
        </w:rPr>
        <w:t>הנאשם</w:t>
      </w:r>
      <w:r>
        <w:rPr>
          <w:rFonts w:ascii="David" w:eastAsia="David" w:hAnsi="David" w:hint="cs"/>
          <w:rtl/>
        </w:rPr>
        <w:t>,</w:t>
      </w:r>
      <w:r>
        <w:rPr>
          <w:rFonts w:ascii="David" w:eastAsia="David" w:hAnsi="David"/>
          <w:rtl/>
        </w:rPr>
        <w:t xml:space="preserve"> שנכח במקום באותה העת</w:t>
      </w:r>
      <w:r>
        <w:rPr>
          <w:rFonts w:ascii="David" w:eastAsia="David" w:hAnsi="David" w:hint="cs"/>
          <w:rtl/>
        </w:rPr>
        <w:t>,</w:t>
      </w:r>
      <w:r>
        <w:rPr>
          <w:rFonts w:ascii="David" w:eastAsia="David" w:hAnsi="David"/>
          <w:rtl/>
        </w:rPr>
        <w:t xml:space="preserve"> הבחין בארנק</w:t>
      </w:r>
      <w:r>
        <w:rPr>
          <w:rFonts w:ascii="David" w:eastAsia="David" w:hAnsi="David" w:hint="cs"/>
          <w:rtl/>
        </w:rPr>
        <w:t>ה</w:t>
      </w:r>
      <w:r>
        <w:rPr>
          <w:rFonts w:ascii="David" w:eastAsia="David" w:hAnsi="David"/>
          <w:rtl/>
        </w:rPr>
        <w:t xml:space="preserve"> של המתלוננת בתוך עגלת הקניות</w:t>
      </w:r>
      <w:r>
        <w:rPr>
          <w:rFonts w:ascii="David" w:eastAsia="David" w:hAnsi="David" w:hint="cs"/>
          <w:rtl/>
        </w:rPr>
        <w:t>. הנאשם</w:t>
      </w:r>
      <w:r>
        <w:rPr>
          <w:rFonts w:ascii="David" w:eastAsia="David" w:hAnsi="David"/>
          <w:rtl/>
        </w:rPr>
        <w:t xml:space="preserve"> המתין עד אשר המתלוננת תתרחק מהעגלה ואז נטל את הארנק.</w:t>
      </w:r>
    </w:p>
    <w:p w14:paraId="7B97F1EB" w14:textId="77777777" w:rsidR="00E31ED8" w:rsidRDefault="00E31ED8" w:rsidP="00E31ED8">
      <w:pPr>
        <w:spacing w:after="120" w:line="360" w:lineRule="auto"/>
        <w:ind w:firstLine="720"/>
        <w:jc w:val="both"/>
        <w:rPr>
          <w:rFonts w:ascii="David" w:eastAsia="David" w:hAnsi="David"/>
          <w:u w:val="single"/>
        </w:rPr>
      </w:pPr>
      <w:r>
        <w:rPr>
          <w:rFonts w:ascii="David" w:eastAsia="David" w:hAnsi="David"/>
          <w:u w:val="single"/>
          <w:rtl/>
        </w:rPr>
        <w:t>אישום 2:</w:t>
      </w:r>
    </w:p>
    <w:p w14:paraId="0F28C9E6" w14:textId="77777777" w:rsidR="00E31ED8" w:rsidRDefault="00E31ED8" w:rsidP="00E31ED8">
      <w:pPr>
        <w:numPr>
          <w:ilvl w:val="0"/>
          <w:numId w:val="2"/>
        </w:numPr>
        <w:spacing w:after="120" w:line="360" w:lineRule="auto"/>
        <w:jc w:val="both"/>
        <w:rPr>
          <w:rFonts w:ascii="David" w:eastAsia="David" w:hAnsi="David"/>
          <w:rtl/>
        </w:rPr>
      </w:pPr>
      <w:r>
        <w:rPr>
          <w:rFonts w:ascii="David" w:eastAsia="David" w:hAnsi="David"/>
          <w:rtl/>
        </w:rPr>
        <w:t>ביום 11.03.2018, בשעה 10:</w:t>
      </w:r>
      <w:r>
        <w:rPr>
          <w:rFonts w:ascii="David" w:eastAsia="David" w:hAnsi="David" w:hint="cs"/>
          <w:rtl/>
        </w:rPr>
        <w:t>0</w:t>
      </w:r>
      <w:r>
        <w:rPr>
          <w:rFonts w:ascii="David" w:eastAsia="David" w:hAnsi="David"/>
          <w:rtl/>
        </w:rPr>
        <w:t>0 או בסמוך לכך, נכנס הנאשם לחנות אופניים ברחוב יהודה הלוי בתל אביב.</w:t>
      </w:r>
    </w:p>
    <w:p w14:paraId="2AD6240B" w14:textId="77777777" w:rsidR="00E31ED8" w:rsidRDefault="00E31ED8" w:rsidP="00E31ED8">
      <w:pPr>
        <w:numPr>
          <w:ilvl w:val="0"/>
          <w:numId w:val="2"/>
        </w:numPr>
        <w:spacing w:after="120" w:line="360" w:lineRule="auto"/>
        <w:jc w:val="both"/>
        <w:rPr>
          <w:rFonts w:ascii="David" w:eastAsia="David" w:hAnsi="David"/>
        </w:rPr>
      </w:pPr>
      <w:r>
        <w:rPr>
          <w:rFonts w:ascii="David" w:eastAsia="David" w:hAnsi="David"/>
          <w:rtl/>
        </w:rPr>
        <w:t>הנאשם הבחין במכשיר טלפון נייד, שהיה שייך למתלונן והונח על דלפק החנות, ונטל אותו. בהמשך הוחזר הטלפון הנייד למתלונן, לאחר ששוטרים עצרו את הנאשם.</w:t>
      </w:r>
    </w:p>
    <w:p w14:paraId="74318944" w14:textId="77777777" w:rsidR="00E31ED8" w:rsidRDefault="00E31ED8" w:rsidP="00E31ED8">
      <w:pPr>
        <w:tabs>
          <w:tab w:val="num" w:pos="1429"/>
        </w:tabs>
        <w:spacing w:after="120" w:line="360" w:lineRule="auto"/>
        <w:ind w:left="720"/>
        <w:jc w:val="both"/>
        <w:rPr>
          <w:rFonts w:ascii="David" w:eastAsia="David" w:hAnsi="David"/>
          <w:b/>
          <w:bCs/>
          <w:u w:val="single"/>
        </w:rPr>
      </w:pPr>
      <w:r>
        <w:rPr>
          <w:rFonts w:ascii="David" w:eastAsia="David" w:hAnsi="David"/>
          <w:b/>
          <w:bCs/>
          <w:u w:val="single"/>
          <w:rtl/>
        </w:rPr>
        <w:t>בתיק המצורף:</w:t>
      </w:r>
    </w:p>
    <w:p w14:paraId="2B6BFCA7" w14:textId="77777777" w:rsidR="00E31ED8" w:rsidRDefault="00E31ED8" w:rsidP="00E31ED8">
      <w:pPr>
        <w:numPr>
          <w:ilvl w:val="0"/>
          <w:numId w:val="2"/>
        </w:numPr>
        <w:tabs>
          <w:tab w:val="num" w:pos="1429"/>
        </w:tabs>
        <w:spacing w:after="120" w:line="360" w:lineRule="auto"/>
        <w:jc w:val="both"/>
        <w:rPr>
          <w:rFonts w:ascii="David" w:eastAsia="David" w:hAnsi="David"/>
          <w:rtl/>
        </w:rPr>
      </w:pPr>
      <w:r>
        <w:rPr>
          <w:rFonts w:ascii="David" w:eastAsia="David" w:hAnsi="David"/>
          <w:rtl/>
        </w:rPr>
        <w:t>ביום 31.05.2018, בשעה 09:10 או בסמוך לכך, נכנס הנאשם למסגרייה ברחוב ריב"ל בתל אביב, שבבעלות המתלונן.</w:t>
      </w:r>
    </w:p>
    <w:p w14:paraId="68C84B63" w14:textId="77777777" w:rsidR="00E31ED8" w:rsidRDefault="00E31ED8" w:rsidP="00E31ED8">
      <w:pPr>
        <w:numPr>
          <w:ilvl w:val="0"/>
          <w:numId w:val="2"/>
        </w:numPr>
        <w:tabs>
          <w:tab w:val="num" w:pos="1429"/>
        </w:tabs>
        <w:spacing w:after="120" w:line="360" w:lineRule="auto"/>
        <w:jc w:val="both"/>
        <w:rPr>
          <w:rFonts w:ascii="David" w:eastAsia="David" w:hAnsi="David"/>
        </w:rPr>
      </w:pPr>
      <w:r>
        <w:rPr>
          <w:rFonts w:ascii="David" w:eastAsia="David" w:hAnsi="David"/>
          <w:rtl/>
        </w:rPr>
        <w:t>הנאשם נטל את אופניו של המתלונן והחל להתרחק מהמקום. משהבחין המתלונן בנאשם, כשהוא מתרחק מהמקום רכוב על אופניו, החל מרדף, עד שהנאשם נתפס והאופניים הוחזרו למתלונן.</w:t>
      </w:r>
    </w:p>
    <w:p w14:paraId="6701020F" w14:textId="77777777" w:rsidR="00E31ED8" w:rsidRDefault="00E31ED8" w:rsidP="00E31ED8">
      <w:pPr>
        <w:numPr>
          <w:ilvl w:val="0"/>
          <w:numId w:val="2"/>
        </w:numPr>
        <w:tabs>
          <w:tab w:val="num" w:pos="1429"/>
        </w:tabs>
        <w:spacing w:after="120" w:line="360" w:lineRule="auto"/>
        <w:jc w:val="both"/>
        <w:rPr>
          <w:rFonts w:ascii="David" w:eastAsia="David" w:hAnsi="David"/>
        </w:rPr>
      </w:pPr>
      <w:r>
        <w:rPr>
          <w:rFonts w:ascii="David" w:eastAsia="David" w:hAnsi="David"/>
          <w:rtl/>
        </w:rPr>
        <w:t>באותן נסיבות החזיק הנאשם בכיסו סמים מסוכנים מסוג הרואין, במשקל של 0.2243 גרם נטו, וזאת לצריכתו העצמית.</w:t>
      </w:r>
    </w:p>
    <w:p w14:paraId="2CB8E546"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הדיונים המקדמיים החלו לפני מותב קודם, והתקיימו כמה וכמה דיונים. בסופו של דבר, ולאחר שהדיון הועבר לפניי, הגיעו הצדדים ל</w:t>
      </w:r>
      <w:r>
        <w:rPr>
          <w:rFonts w:ascii="David" w:eastAsia="David" w:hAnsi="David" w:hint="cs"/>
          <w:rtl/>
        </w:rPr>
        <w:t>ה</w:t>
      </w:r>
      <w:r>
        <w:rPr>
          <w:rFonts w:ascii="David" w:eastAsia="David" w:hAnsi="David"/>
          <w:rtl/>
        </w:rPr>
        <w:t>סדר טיעון דיוני בעיקרו, שבמסגרתו הוגשו כתבי האישום המתוקנים הנ"ל.</w:t>
      </w:r>
    </w:p>
    <w:p w14:paraId="4C407084" w14:textId="77777777" w:rsidR="00E31ED8" w:rsidRPr="00080A89"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sidRPr="00080A89">
        <w:rPr>
          <w:rFonts w:ascii="David" w:eastAsia="David" w:hAnsi="David"/>
          <w:rtl/>
        </w:rPr>
        <w:t xml:space="preserve">הנאשם הודה בעובדות כתבי אישום </w:t>
      </w:r>
      <w:r w:rsidRPr="00080A89">
        <w:rPr>
          <w:rFonts w:ascii="David" w:eastAsia="David" w:hAnsi="David" w:hint="cs"/>
          <w:rtl/>
        </w:rPr>
        <w:t xml:space="preserve">מתוקנים </w:t>
      </w:r>
      <w:r w:rsidRPr="00080A89">
        <w:rPr>
          <w:rFonts w:ascii="David" w:eastAsia="David" w:hAnsi="David"/>
          <w:rtl/>
        </w:rPr>
        <w:t xml:space="preserve">אלה והורשע, על יסוד הודאה זו, </w:t>
      </w:r>
      <w:r w:rsidRPr="00080A89">
        <w:rPr>
          <w:rFonts w:ascii="David" w:eastAsia="David" w:hAnsi="David" w:hint="cs"/>
          <w:rtl/>
        </w:rPr>
        <w:t xml:space="preserve">בביצוע עבירות </w:t>
      </w:r>
      <w:r w:rsidRPr="00080A89">
        <w:rPr>
          <w:rFonts w:ascii="David" w:eastAsia="David" w:hAnsi="David"/>
          <w:rtl/>
        </w:rPr>
        <w:t>כאמור בפסקה 1 דלעיל. הצדדים עתרו במשותף לקבלת תסקיר שירות המבחן בטרם הטיעונים לעונש</w:t>
      </w:r>
      <w:r w:rsidRPr="00080A89">
        <w:rPr>
          <w:rFonts w:ascii="David" w:eastAsia="David" w:hAnsi="David" w:hint="cs"/>
          <w:rtl/>
        </w:rPr>
        <w:t xml:space="preserve"> </w:t>
      </w:r>
      <w:r w:rsidRPr="00080A89">
        <w:rPr>
          <w:rFonts w:ascii="David" w:eastAsia="David" w:hAnsi="David"/>
          <w:rtl/>
        </w:rPr>
        <w:t>–</w:t>
      </w:r>
      <w:r w:rsidRPr="00080A89">
        <w:rPr>
          <w:rFonts w:ascii="David" w:eastAsia="David" w:hAnsi="David" w:hint="cs"/>
          <w:rtl/>
        </w:rPr>
        <w:t xml:space="preserve"> </w:t>
      </w:r>
      <w:r w:rsidRPr="00080A89">
        <w:rPr>
          <w:rFonts w:ascii="David" w:eastAsia="David" w:hAnsi="David"/>
          <w:rtl/>
        </w:rPr>
        <w:t>תוך שהמאשימה הודיעה כי עמדתה היא להטלת עונש של מאסר בפועל לצד רכיבים נלווים (בפרוטוקול, עמ' 13 שורה 11 ואילך)</w:t>
      </w:r>
      <w:r w:rsidRPr="00080A89">
        <w:rPr>
          <w:rFonts w:ascii="David" w:eastAsia="David" w:hAnsi="David" w:hint="cs"/>
          <w:rtl/>
        </w:rPr>
        <w:t xml:space="preserve"> </w:t>
      </w:r>
      <w:r w:rsidRPr="00080A89">
        <w:rPr>
          <w:rFonts w:ascii="David" w:eastAsia="David" w:hAnsi="David"/>
          <w:rtl/>
        </w:rPr>
        <w:t>–</w:t>
      </w:r>
      <w:r w:rsidRPr="00080A89">
        <w:rPr>
          <w:rFonts w:ascii="David" w:eastAsia="David" w:hAnsi="David" w:hint="cs"/>
          <w:rtl/>
        </w:rPr>
        <w:t xml:space="preserve"> </w:t>
      </w:r>
      <w:r w:rsidRPr="00080A89">
        <w:rPr>
          <w:rFonts w:ascii="David" w:eastAsia="David" w:hAnsi="David"/>
          <w:rtl/>
        </w:rPr>
        <w:t>ובית המשפט נעתר לבקשה זו.</w:t>
      </w:r>
    </w:p>
    <w:p w14:paraId="5F2959BC" w14:textId="77777777" w:rsidR="00E31ED8" w:rsidRPr="00080A89" w:rsidRDefault="00E31ED8" w:rsidP="00E31ED8">
      <w:pPr>
        <w:tabs>
          <w:tab w:val="num" w:pos="1429"/>
        </w:tabs>
        <w:spacing w:after="120" w:line="360" w:lineRule="auto"/>
        <w:jc w:val="both"/>
        <w:rPr>
          <w:rFonts w:ascii="David" w:eastAsia="David" w:hAnsi="David"/>
        </w:rPr>
      </w:pPr>
    </w:p>
    <w:p w14:paraId="50645CB5" w14:textId="77777777" w:rsidR="00E31ED8" w:rsidRDefault="00E31ED8" w:rsidP="00E31ED8">
      <w:pPr>
        <w:spacing w:after="120" w:line="360" w:lineRule="auto"/>
        <w:jc w:val="both"/>
        <w:rPr>
          <w:rFonts w:ascii="David" w:hAnsi="David"/>
          <w:b/>
          <w:bCs/>
          <w:rtl/>
        </w:rPr>
      </w:pPr>
      <w:r>
        <w:rPr>
          <w:rFonts w:ascii="David" w:hAnsi="David"/>
          <w:b/>
          <w:bCs/>
          <w:rtl/>
        </w:rPr>
        <w:t>ב.</w:t>
      </w:r>
      <w:r>
        <w:rPr>
          <w:rFonts w:ascii="David" w:hAnsi="David"/>
          <w:b/>
          <w:bCs/>
          <w:rtl/>
        </w:rPr>
        <w:tab/>
      </w:r>
      <w:r>
        <w:rPr>
          <w:rFonts w:ascii="David" w:hAnsi="David"/>
          <w:b/>
          <w:bCs/>
          <w:u w:val="single"/>
          <w:rtl/>
        </w:rPr>
        <w:t>עיקר תסקירי שירות המבחן:</w:t>
      </w:r>
    </w:p>
    <w:p w14:paraId="35457CAC"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תסקיר שירות המבחן (מיום 24.03.2022) מפרט את נסיבותיו האישיות של הנאשם, יליד שנת 1965 (בן 57 שנים כיום). הנאשם רווק</w:t>
      </w:r>
      <w:r>
        <w:rPr>
          <w:rFonts w:ascii="David" w:eastAsia="David" w:hAnsi="David" w:hint="cs"/>
          <w:rtl/>
        </w:rPr>
        <w:t xml:space="preserve"> ו</w:t>
      </w:r>
      <w:r>
        <w:rPr>
          <w:rFonts w:ascii="David" w:eastAsia="David" w:hAnsi="David"/>
          <w:rtl/>
        </w:rPr>
        <w:t>אב לילדה בת 25</w:t>
      </w:r>
      <w:r>
        <w:rPr>
          <w:rFonts w:ascii="David" w:eastAsia="David" w:hAnsi="David" w:hint="cs"/>
          <w:rtl/>
        </w:rPr>
        <w:t xml:space="preserve">. בעת הכנת התסקיר </w:t>
      </w:r>
      <w:r>
        <w:rPr>
          <w:rFonts w:ascii="David" w:eastAsia="David" w:hAnsi="David"/>
          <w:rtl/>
        </w:rPr>
        <w:t xml:space="preserve">התגורר </w:t>
      </w:r>
      <w:r>
        <w:rPr>
          <w:rFonts w:ascii="David" w:eastAsia="David" w:hAnsi="David" w:hint="cs"/>
          <w:rtl/>
        </w:rPr>
        <w:t xml:space="preserve">הנאשם </w:t>
      </w:r>
      <w:r>
        <w:rPr>
          <w:rFonts w:ascii="David" w:eastAsia="David" w:hAnsi="David"/>
          <w:rtl/>
        </w:rPr>
        <w:t>עם בת זוג</w:t>
      </w:r>
      <w:r>
        <w:rPr>
          <w:rFonts w:ascii="David" w:eastAsia="David" w:hAnsi="David" w:hint="cs"/>
          <w:rtl/>
        </w:rPr>
        <w:t>,</w:t>
      </w:r>
      <w:r>
        <w:rPr>
          <w:rFonts w:ascii="David" w:eastAsia="David" w:hAnsi="David"/>
          <w:rtl/>
        </w:rPr>
        <w:t xml:space="preserve"> בדירה שכורה באילת.</w:t>
      </w:r>
    </w:p>
    <w:p w14:paraId="45CCA20F"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 xml:space="preserve">כעולה מתסקיר שירות המבחן לנאשם רקע אישי ומשפחתי מורכב ואף קשה. כאן רק יצוין כי הנאשם גדל במשפחה מרובת ילדים, הוריו היו מכורים לאלכוהול וסמים והוא נחשף </w:t>
      </w:r>
      <w:r>
        <w:rPr>
          <w:rFonts w:ascii="David" w:eastAsia="David" w:hAnsi="David" w:hint="cs"/>
          <w:rtl/>
        </w:rPr>
        <w:t xml:space="preserve">בילדותו </w:t>
      </w:r>
      <w:r>
        <w:rPr>
          <w:rFonts w:ascii="David" w:eastAsia="David" w:hAnsi="David"/>
          <w:rtl/>
        </w:rPr>
        <w:t>לאלימות קשה. לאחר שירות צבאי כטבח התגורר הנאשם, לפרקים, ברחוב ובמקלטים שונים. הנאשם התחבר לחברה שולית, החל להשתמש בסמים מסוכנים ולבצע עבירות, שכתולדה מ</w:t>
      </w:r>
      <w:r>
        <w:rPr>
          <w:rFonts w:ascii="David" w:eastAsia="David" w:hAnsi="David" w:hint="cs"/>
          <w:rtl/>
        </w:rPr>
        <w:t>ביצוע</w:t>
      </w:r>
      <w:r>
        <w:rPr>
          <w:rFonts w:ascii="David" w:eastAsia="David" w:hAnsi="David"/>
          <w:rtl/>
        </w:rPr>
        <w:t xml:space="preserve">ן </w:t>
      </w:r>
      <w:r>
        <w:rPr>
          <w:rFonts w:ascii="David" w:eastAsia="David" w:hAnsi="David" w:hint="cs"/>
          <w:rtl/>
        </w:rPr>
        <w:t xml:space="preserve">אף </w:t>
      </w:r>
      <w:r>
        <w:rPr>
          <w:rFonts w:ascii="David" w:eastAsia="David" w:hAnsi="David"/>
          <w:rtl/>
        </w:rPr>
        <w:t>נשפט בין השאר לעונשי מאסר בפועל.</w:t>
      </w:r>
    </w:p>
    <w:p w14:paraId="5671EF8A"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הנאשם סיפר כי לאחר ששוחרר ממאסר</w:t>
      </w:r>
      <w:r>
        <w:rPr>
          <w:rFonts w:ascii="David" w:eastAsia="David" w:hAnsi="David" w:hint="cs"/>
          <w:rtl/>
        </w:rPr>
        <w:t>ו</w:t>
      </w:r>
      <w:r>
        <w:rPr>
          <w:rFonts w:ascii="David" w:eastAsia="David" w:hAnsi="David"/>
          <w:rtl/>
        </w:rPr>
        <w:t xml:space="preserve"> האחרון, לפני כשלוש שנים, הוא החליט לערוך שינוי בחייו. הוא עבר להתגורר באילת והשתלב בהכשרות שונות של הפעלת מנופים ועבודות בניין. הנאשם מסר מכתב המלצה ממעסיקיו, הגם שהוסיף כי </w:t>
      </w:r>
      <w:r>
        <w:rPr>
          <w:rFonts w:ascii="David" w:eastAsia="David" w:hAnsi="David" w:hint="cs"/>
          <w:rtl/>
        </w:rPr>
        <w:t xml:space="preserve">מספר </w:t>
      </w:r>
      <w:r>
        <w:rPr>
          <w:rFonts w:ascii="David" w:eastAsia="David" w:hAnsi="David"/>
          <w:rtl/>
        </w:rPr>
        <w:t>חודשים קודם לכן היה מעורב בתאונת עבודה, במהלכה נחבלה ידו באופן קשה והוא נזקק לשיקום רפואי</w:t>
      </w:r>
      <w:r>
        <w:rPr>
          <w:rFonts w:ascii="David" w:eastAsia="David" w:hAnsi="David" w:hint="cs"/>
          <w:rtl/>
        </w:rPr>
        <w:t xml:space="preserve">, ולכן מאז הוא </w:t>
      </w:r>
      <w:r>
        <w:rPr>
          <w:rFonts w:ascii="David" w:eastAsia="David" w:hAnsi="David"/>
          <w:rtl/>
        </w:rPr>
        <w:t>מתקיים מקצב</w:t>
      </w:r>
      <w:r>
        <w:rPr>
          <w:rFonts w:ascii="David" w:eastAsia="David" w:hAnsi="David" w:hint="cs"/>
          <w:rtl/>
        </w:rPr>
        <w:t>ה מהמוסד ל</w:t>
      </w:r>
      <w:r>
        <w:rPr>
          <w:rFonts w:ascii="David" w:eastAsia="David" w:hAnsi="David"/>
          <w:rtl/>
        </w:rPr>
        <w:t>ביטוח לאומי ו</w:t>
      </w:r>
      <w:r>
        <w:rPr>
          <w:rFonts w:ascii="David" w:eastAsia="David" w:hAnsi="David" w:hint="cs"/>
          <w:rtl/>
        </w:rPr>
        <w:t>מ</w:t>
      </w:r>
      <w:r>
        <w:rPr>
          <w:rFonts w:ascii="David" w:eastAsia="David" w:hAnsi="David"/>
          <w:rtl/>
        </w:rPr>
        <w:t>דמי אבטלה.</w:t>
      </w:r>
    </w:p>
    <w:p w14:paraId="6BFF7605"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אשר לעבירות מושא כתבי האישום המתוקנים נטל הנאשם אחריות מלאה על ביצוען. הנאשם מסר כי בתקופה בה בוצעו העבירות הוא לא עבד וצרך סמים באופן אינטנסיבי, כאשר הגניבות סיפקו עבורו מקור לרכישת הסמים וצרכים בסיסיים נוספים</w:t>
      </w:r>
      <w:r>
        <w:rPr>
          <w:rFonts w:ascii="David" w:eastAsia="David" w:hAnsi="David" w:hint="cs"/>
          <w:rtl/>
        </w:rPr>
        <w:t>,</w:t>
      </w:r>
      <w:r>
        <w:rPr>
          <w:rFonts w:ascii="David" w:eastAsia="David" w:hAnsi="David"/>
          <w:rtl/>
        </w:rPr>
        <w:t xml:space="preserve"> להם היה זקוק. הנאשם הביע חרטה עמוקה ומסר כי לא היתה לו כוונה לפגוע בסביבה וכי היה </w:t>
      </w:r>
      <w:r>
        <w:rPr>
          <w:rFonts w:ascii="David" w:eastAsia="David" w:hAnsi="David" w:hint="cs"/>
          <w:rtl/>
        </w:rPr>
        <w:t xml:space="preserve">מצוי </w:t>
      </w:r>
      <w:r>
        <w:rPr>
          <w:rFonts w:ascii="David" w:eastAsia="David" w:hAnsi="David"/>
          <w:rtl/>
        </w:rPr>
        <w:t>בתקופת שפל בחייו, שבגינה נאלץ לבצע עבירות להישרדות ו</w:t>
      </w:r>
      <w:r>
        <w:rPr>
          <w:rFonts w:ascii="David" w:eastAsia="David" w:hAnsi="David" w:hint="cs"/>
          <w:rtl/>
        </w:rPr>
        <w:t>ל</w:t>
      </w:r>
      <w:r>
        <w:rPr>
          <w:rFonts w:ascii="David" w:eastAsia="David" w:hAnsi="David"/>
          <w:rtl/>
        </w:rPr>
        <w:t xml:space="preserve">צריכת סמים. עוד ציין שירות המבחן כי מדובר בעבירות שבוצעו </w:t>
      </w:r>
      <w:r>
        <w:rPr>
          <w:rFonts w:ascii="David" w:eastAsia="David" w:hAnsi="David" w:hint="cs"/>
          <w:rtl/>
        </w:rPr>
        <w:t>ב</w:t>
      </w:r>
      <w:r>
        <w:rPr>
          <w:rFonts w:ascii="David" w:eastAsia="David" w:hAnsi="David"/>
          <w:rtl/>
        </w:rPr>
        <w:t>טרם כניסת הנאשם למאסרו האחרון.</w:t>
      </w:r>
    </w:p>
    <w:p w14:paraId="425F8571"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 xml:space="preserve">שירות המבחן התרשם כי הנאשם הוא אדם שמגיל צעיר מאוד חווה אירועים טראומתיים, </w:t>
      </w:r>
      <w:r>
        <w:rPr>
          <w:rFonts w:ascii="David" w:eastAsia="David" w:hAnsi="David" w:hint="cs"/>
          <w:rtl/>
        </w:rPr>
        <w:t>א</w:t>
      </w:r>
      <w:r>
        <w:rPr>
          <w:rFonts w:ascii="David" w:eastAsia="David" w:hAnsi="David"/>
          <w:rtl/>
        </w:rPr>
        <w:t>ש</w:t>
      </w:r>
      <w:r>
        <w:rPr>
          <w:rFonts w:ascii="David" w:eastAsia="David" w:hAnsi="David" w:hint="cs"/>
          <w:rtl/>
        </w:rPr>
        <w:t xml:space="preserve">ר </w:t>
      </w:r>
      <w:r>
        <w:rPr>
          <w:rFonts w:ascii="David" w:eastAsia="David" w:hAnsi="David"/>
          <w:rtl/>
        </w:rPr>
        <w:t xml:space="preserve">לא טופלו, ועל כן ייתכן וקיימים </w:t>
      </w:r>
      <w:r>
        <w:rPr>
          <w:rFonts w:ascii="David" w:eastAsia="David" w:hAnsi="David" w:hint="cs"/>
          <w:rtl/>
        </w:rPr>
        <w:t xml:space="preserve">אצלו </w:t>
      </w:r>
      <w:r>
        <w:rPr>
          <w:rFonts w:ascii="David" w:eastAsia="David" w:hAnsi="David"/>
          <w:rtl/>
        </w:rPr>
        <w:t>תסמינים פוסט</w:t>
      </w:r>
      <w:r>
        <w:rPr>
          <w:rFonts w:ascii="David" w:eastAsia="David" w:hAnsi="David" w:hint="cs"/>
          <w:rtl/>
        </w:rPr>
        <w:t>-</w:t>
      </w:r>
      <w:r>
        <w:rPr>
          <w:rFonts w:ascii="David" w:eastAsia="David" w:hAnsi="David"/>
          <w:rtl/>
        </w:rPr>
        <w:t>טראומתיים</w:t>
      </w:r>
      <w:r>
        <w:rPr>
          <w:rFonts w:ascii="David" w:eastAsia="David" w:hAnsi="David" w:hint="cs"/>
          <w:rtl/>
        </w:rPr>
        <w:t>,</w:t>
      </w:r>
      <w:r>
        <w:rPr>
          <w:rFonts w:ascii="David" w:eastAsia="David" w:hAnsi="David"/>
          <w:rtl/>
        </w:rPr>
        <w:t xml:space="preserve"> שאינם מאובחנים, אשר משפיעים על יכולותיו להתמודד עם מצבי חיים שונים ומורכבים. עוד ציין </w:t>
      </w:r>
      <w:r>
        <w:rPr>
          <w:rFonts w:ascii="David" w:eastAsia="David" w:hAnsi="David" w:hint="cs"/>
          <w:rtl/>
        </w:rPr>
        <w:t>ה</w:t>
      </w:r>
      <w:r>
        <w:rPr>
          <w:rFonts w:ascii="David" w:eastAsia="David" w:hAnsi="David"/>
          <w:rtl/>
        </w:rPr>
        <w:t>שירות כי בשנים האחרונות ערך הנאשם שינוי</w:t>
      </w:r>
      <w:r>
        <w:rPr>
          <w:rFonts w:ascii="David" w:eastAsia="David" w:hAnsi="David" w:hint="cs"/>
          <w:rtl/>
        </w:rPr>
        <w:t>ים</w:t>
      </w:r>
      <w:r>
        <w:rPr>
          <w:rFonts w:ascii="David" w:eastAsia="David" w:hAnsi="David"/>
          <w:rtl/>
        </w:rPr>
        <w:t xml:space="preserve"> בחייו ו</w:t>
      </w:r>
      <w:r>
        <w:rPr>
          <w:rFonts w:ascii="David" w:eastAsia="David" w:hAnsi="David" w:hint="cs"/>
          <w:rtl/>
        </w:rPr>
        <w:t>ה</w:t>
      </w:r>
      <w:r>
        <w:rPr>
          <w:rFonts w:ascii="David" w:eastAsia="David" w:hAnsi="David"/>
          <w:rtl/>
        </w:rPr>
        <w:t>צליח לפעול באופן מקדם, ואף ניכר שקיימים בו כוחות חיוביים. עם זאת, הנאשם לא התייצב לבדיקת שתן, לדבריו בשל חשש לתוצאות חיוביות בשל תרופות שאותן הוא נוטל, כך שסוגיית צריכת הסמים לא הובהרה</w:t>
      </w:r>
      <w:r>
        <w:rPr>
          <w:rFonts w:ascii="David" w:eastAsia="David" w:hAnsi="David" w:hint="cs"/>
          <w:rtl/>
        </w:rPr>
        <w:t xml:space="preserve">. </w:t>
      </w:r>
      <w:r>
        <w:rPr>
          <w:rFonts w:ascii="David" w:eastAsia="David" w:hAnsi="David"/>
          <w:rtl/>
        </w:rPr>
        <w:t>בנסיבות אלה המליץ שירות המבחן על דחיית הדיון לצורך העמק</w:t>
      </w:r>
      <w:r>
        <w:rPr>
          <w:rFonts w:ascii="David" w:eastAsia="David" w:hAnsi="David" w:hint="cs"/>
          <w:rtl/>
        </w:rPr>
        <w:t xml:space="preserve">ת </w:t>
      </w:r>
      <w:r>
        <w:rPr>
          <w:rFonts w:ascii="David" w:eastAsia="David" w:hAnsi="David"/>
          <w:rtl/>
        </w:rPr>
        <w:t>בחינת מצבו של הנאשם וצרכיו הטיפוליים.</w:t>
      </w:r>
    </w:p>
    <w:p w14:paraId="658F21FB"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 xml:space="preserve">בתסקיר המשלים (מיום 30.05.2022) צוין כי הנאשם הקפיד על </w:t>
      </w:r>
      <w:r>
        <w:rPr>
          <w:rFonts w:ascii="David" w:eastAsia="David" w:hAnsi="David" w:hint="cs"/>
          <w:rtl/>
        </w:rPr>
        <w:t xml:space="preserve">קיום </w:t>
      </w:r>
      <w:r>
        <w:rPr>
          <w:rFonts w:ascii="David" w:eastAsia="David" w:hAnsi="David"/>
          <w:rtl/>
        </w:rPr>
        <w:t xml:space="preserve">קשר רציף ועקבי </w:t>
      </w:r>
      <w:r>
        <w:rPr>
          <w:rFonts w:ascii="David" w:eastAsia="David" w:hAnsi="David" w:hint="cs"/>
          <w:rtl/>
        </w:rPr>
        <w:t xml:space="preserve">עם </w:t>
      </w:r>
      <w:r>
        <w:rPr>
          <w:rFonts w:ascii="David" w:eastAsia="David" w:hAnsi="David"/>
          <w:rtl/>
        </w:rPr>
        <w:t xml:space="preserve">שירות המבחן במהלך תקופת הדחייה. הנאשם אף שיתף כי </w:t>
      </w:r>
      <w:r>
        <w:rPr>
          <w:rFonts w:ascii="David" w:eastAsia="David" w:hAnsi="David" w:hint="cs"/>
          <w:rtl/>
        </w:rPr>
        <w:t xml:space="preserve">נפגש, כמתוכנן, </w:t>
      </w:r>
      <w:r>
        <w:rPr>
          <w:rFonts w:ascii="David" w:eastAsia="David" w:hAnsi="David"/>
          <w:rtl/>
        </w:rPr>
        <w:t>עם פסיכיאטר ובהתאם להמלצתו החל ליטול טיפול תרופתי</w:t>
      </w:r>
      <w:r>
        <w:rPr>
          <w:rFonts w:ascii="David" w:eastAsia="David" w:hAnsi="David" w:hint="cs"/>
          <w:rtl/>
        </w:rPr>
        <w:t>,</w:t>
      </w:r>
      <w:r>
        <w:rPr>
          <w:rFonts w:ascii="David" w:eastAsia="David" w:hAnsi="David"/>
          <w:rtl/>
        </w:rPr>
        <w:t xml:space="preserve"> ששיפר את מצבו. עם זאת, </w:t>
      </w:r>
      <w:r>
        <w:rPr>
          <w:rFonts w:ascii="David" w:eastAsia="David" w:hAnsi="David" w:hint="cs"/>
          <w:rtl/>
        </w:rPr>
        <w:t>דגימ</w:t>
      </w:r>
      <w:r>
        <w:rPr>
          <w:rFonts w:ascii="David" w:eastAsia="David" w:hAnsi="David"/>
          <w:rtl/>
        </w:rPr>
        <w:t>ות השתן ש</w:t>
      </w:r>
      <w:r>
        <w:rPr>
          <w:rFonts w:ascii="David" w:eastAsia="David" w:hAnsi="David" w:hint="cs"/>
          <w:rtl/>
        </w:rPr>
        <w:t xml:space="preserve">מסר הנאשם </w:t>
      </w:r>
      <w:r>
        <w:rPr>
          <w:rFonts w:ascii="David" w:eastAsia="David" w:hAnsi="David"/>
          <w:rtl/>
        </w:rPr>
        <w:t>הצביעו על צריכת סמים מסוג "פאנטה". הנאשם טען כי היה מצוי בתקופת משבר בשל פרידה וחוסר מעש אך הביע רצון ומוטיבציה מילולית להשתלב בטיפול בהתמכרויות</w:t>
      </w:r>
      <w:r>
        <w:rPr>
          <w:rFonts w:ascii="David" w:eastAsia="David" w:hAnsi="David" w:hint="cs"/>
          <w:rtl/>
        </w:rPr>
        <w:t>;</w:t>
      </w:r>
      <w:r>
        <w:rPr>
          <w:rFonts w:ascii="David" w:eastAsia="David" w:hAnsi="David"/>
          <w:rtl/>
        </w:rPr>
        <w:t xml:space="preserve"> ובנסיבות אלה ביקש שירות המבחן דחייה נוספת.</w:t>
      </w:r>
    </w:p>
    <w:p w14:paraId="3F178388"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 xml:space="preserve">על פי האמור בתסקיר המשלים הנוסף </w:t>
      </w:r>
      <w:r>
        <w:rPr>
          <w:rFonts w:ascii="David" w:eastAsia="David" w:hAnsi="David" w:hint="cs"/>
          <w:rtl/>
        </w:rPr>
        <w:t xml:space="preserve">שנתקבל </w:t>
      </w:r>
      <w:r>
        <w:rPr>
          <w:rFonts w:ascii="David" w:eastAsia="David" w:hAnsi="David"/>
          <w:rtl/>
        </w:rPr>
        <w:t>(מיום 30.08.2022), בבדיקות שתן נוספות שוב נמ</w:t>
      </w:r>
      <w:r>
        <w:rPr>
          <w:rFonts w:ascii="David" w:eastAsia="David" w:hAnsi="David" w:hint="cs"/>
          <w:rtl/>
        </w:rPr>
        <w:t>צ</w:t>
      </w:r>
      <w:r>
        <w:rPr>
          <w:rFonts w:ascii="David" w:eastAsia="David" w:hAnsi="David"/>
          <w:rtl/>
        </w:rPr>
        <w:t xml:space="preserve">או סמים מסוג "פאנטה", כאשר בהמשך הדברים ניתק הנאשם </w:t>
      </w:r>
      <w:r>
        <w:rPr>
          <w:rFonts w:ascii="David" w:eastAsia="David" w:hAnsi="David" w:hint="cs"/>
          <w:rtl/>
        </w:rPr>
        <w:t>את ה</w:t>
      </w:r>
      <w:r>
        <w:rPr>
          <w:rFonts w:ascii="David" w:eastAsia="David" w:hAnsi="David"/>
          <w:rtl/>
        </w:rPr>
        <w:t xml:space="preserve">קשר עם שירות המבחן. בנסיבות אלה, ונוכח קשיי הנאשם להשתלב בטיפול בתחום ההתמכרויות, נמנע </w:t>
      </w:r>
      <w:r>
        <w:rPr>
          <w:rFonts w:ascii="David" w:eastAsia="David" w:hAnsi="David" w:hint="cs"/>
          <w:rtl/>
        </w:rPr>
        <w:t xml:space="preserve">אפוא </w:t>
      </w:r>
      <w:r>
        <w:rPr>
          <w:rFonts w:ascii="David" w:eastAsia="David" w:hAnsi="David"/>
          <w:rtl/>
        </w:rPr>
        <w:t>שירות המבחן מ</w:t>
      </w:r>
      <w:r>
        <w:rPr>
          <w:rFonts w:ascii="David" w:eastAsia="David" w:hAnsi="David" w:hint="cs"/>
          <w:rtl/>
        </w:rPr>
        <w:t xml:space="preserve">מתן </w:t>
      </w:r>
      <w:r>
        <w:rPr>
          <w:rFonts w:ascii="David" w:eastAsia="David" w:hAnsi="David"/>
          <w:rtl/>
        </w:rPr>
        <w:t>המלצה טיפולית-שיקומית.</w:t>
      </w:r>
    </w:p>
    <w:p w14:paraId="041DE116" w14:textId="77777777" w:rsidR="00E31ED8" w:rsidRPr="00EF33E8" w:rsidRDefault="00E31ED8" w:rsidP="00E31ED8">
      <w:pPr>
        <w:tabs>
          <w:tab w:val="num" w:pos="1429"/>
        </w:tabs>
        <w:spacing w:after="120" w:line="360" w:lineRule="auto"/>
        <w:jc w:val="both"/>
        <w:rPr>
          <w:rFonts w:ascii="David" w:eastAsia="David" w:hAnsi="David"/>
        </w:rPr>
      </w:pPr>
    </w:p>
    <w:p w14:paraId="0950B2F5" w14:textId="77777777" w:rsidR="00E31ED8" w:rsidRDefault="00E31ED8" w:rsidP="00E31ED8">
      <w:pPr>
        <w:spacing w:after="120" w:line="360" w:lineRule="auto"/>
        <w:jc w:val="both"/>
        <w:rPr>
          <w:rFonts w:ascii="David" w:hAnsi="David"/>
          <w:b/>
          <w:bCs/>
          <w:rtl/>
        </w:rPr>
      </w:pPr>
      <w:r>
        <w:rPr>
          <w:rFonts w:ascii="David" w:hAnsi="David"/>
          <w:b/>
          <w:bCs/>
          <w:rtl/>
        </w:rPr>
        <w:t>ג.</w:t>
      </w:r>
      <w:r>
        <w:rPr>
          <w:rFonts w:ascii="David" w:hAnsi="David"/>
          <w:b/>
          <w:bCs/>
          <w:rtl/>
        </w:rPr>
        <w:tab/>
      </w:r>
      <w:r>
        <w:rPr>
          <w:rFonts w:ascii="David" w:hAnsi="David"/>
          <w:b/>
          <w:bCs/>
          <w:u w:val="single"/>
          <w:rtl/>
        </w:rPr>
        <w:t>עיקר הראיות והטיעונים לקביעת העונש:</w:t>
      </w:r>
    </w:p>
    <w:p w14:paraId="77EE09B0"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 xml:space="preserve">ב"כ המאשימה הגישה, כראיות לקביעת העונש, את תדפיס המידע הפלילי של הנאשם (סומן ע/1), וכן </w:t>
      </w:r>
      <w:r>
        <w:rPr>
          <w:rFonts w:ascii="David" w:eastAsia="David" w:hAnsi="David" w:hint="cs"/>
          <w:rtl/>
        </w:rPr>
        <w:t xml:space="preserve">את </w:t>
      </w:r>
      <w:r>
        <w:rPr>
          <w:rFonts w:ascii="David" w:eastAsia="David" w:hAnsi="David"/>
          <w:rtl/>
        </w:rPr>
        <w:t xml:space="preserve">הצהרת המתלוננת </w:t>
      </w:r>
      <w:r>
        <w:rPr>
          <w:rFonts w:ascii="David" w:eastAsia="David" w:hAnsi="David" w:hint="cs"/>
          <w:rtl/>
        </w:rPr>
        <w:t>(</w:t>
      </w:r>
      <w:r>
        <w:rPr>
          <w:rFonts w:ascii="David" w:eastAsia="David" w:hAnsi="David"/>
          <w:rtl/>
        </w:rPr>
        <w:t>מאישום 1 בתיק העיקרי</w:t>
      </w:r>
      <w:r>
        <w:rPr>
          <w:rFonts w:ascii="David" w:eastAsia="David" w:hAnsi="David" w:hint="cs"/>
          <w:rtl/>
        </w:rPr>
        <w:t>)</w:t>
      </w:r>
      <w:r>
        <w:rPr>
          <w:rFonts w:ascii="David" w:eastAsia="David" w:hAnsi="David"/>
          <w:rtl/>
        </w:rPr>
        <w:t xml:space="preserve"> (סומ</w:t>
      </w:r>
      <w:r>
        <w:rPr>
          <w:rFonts w:ascii="David" w:eastAsia="David" w:hAnsi="David" w:hint="cs"/>
          <w:rtl/>
        </w:rPr>
        <w:t>נה</w:t>
      </w:r>
      <w:r>
        <w:rPr>
          <w:rFonts w:ascii="David" w:eastAsia="David" w:hAnsi="David"/>
          <w:rtl/>
        </w:rPr>
        <w:t xml:space="preserve"> ע/2). כעולה מתדפיס המידע הפלילי</w:t>
      </w:r>
      <w:r>
        <w:rPr>
          <w:rFonts w:ascii="David" w:eastAsia="David" w:hAnsi="David" w:hint="cs"/>
          <w:rtl/>
        </w:rPr>
        <w:t xml:space="preserve"> ע/1</w:t>
      </w:r>
      <w:r>
        <w:rPr>
          <w:rFonts w:ascii="David" w:eastAsia="David" w:hAnsi="David"/>
          <w:rtl/>
        </w:rPr>
        <w:t xml:space="preserve">, לנאשם, כאמור בן 57 שנים כיום, עבר פלילי מכביד ומתמשך – בעיקר בתחום הרכוש – הכולל 14 רישומים קודמים, החל מבית המשפט לנוער ועד להרשעתו </w:t>
      </w:r>
      <w:r>
        <w:rPr>
          <w:rFonts w:ascii="David" w:eastAsia="David" w:hAnsi="David" w:hint="cs"/>
          <w:rtl/>
        </w:rPr>
        <w:t xml:space="preserve">הקודמת </w:t>
      </w:r>
      <w:r>
        <w:rPr>
          <w:rFonts w:ascii="David" w:eastAsia="David" w:hAnsi="David"/>
          <w:rtl/>
        </w:rPr>
        <w:t>האחרונה של הנאשם</w:t>
      </w:r>
      <w:r>
        <w:rPr>
          <w:rFonts w:ascii="David" w:eastAsia="David" w:hAnsi="David" w:hint="cs"/>
          <w:rtl/>
        </w:rPr>
        <w:t>,</w:t>
      </w:r>
      <w:r>
        <w:rPr>
          <w:rFonts w:ascii="David" w:eastAsia="David" w:hAnsi="David"/>
          <w:rtl/>
        </w:rPr>
        <w:t xml:space="preserve"> בשנת 2019. הנאשם אף נשא בעברו </w:t>
      </w:r>
      <w:r>
        <w:rPr>
          <w:rFonts w:ascii="David" w:eastAsia="David" w:hAnsi="David" w:hint="cs"/>
          <w:rtl/>
        </w:rPr>
        <w:t xml:space="preserve">כמה וכמה </w:t>
      </w:r>
      <w:r>
        <w:rPr>
          <w:rFonts w:ascii="David" w:eastAsia="David" w:hAnsi="David"/>
          <w:rtl/>
        </w:rPr>
        <w:t>עונשי מאסר מאחורי סורג ובריח.</w:t>
      </w:r>
    </w:p>
    <w:p w14:paraId="01F696FC"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ב</w:t>
      </w:r>
      <w:r>
        <w:rPr>
          <w:rFonts w:ascii="David" w:eastAsia="David" w:hAnsi="David" w:hint="cs"/>
          <w:rtl/>
        </w:rPr>
        <w:t xml:space="preserve">הצהרת </w:t>
      </w:r>
      <w:r>
        <w:rPr>
          <w:rFonts w:ascii="David" w:eastAsia="David" w:hAnsi="David"/>
          <w:rtl/>
        </w:rPr>
        <w:t xml:space="preserve">המתלוננת </w:t>
      </w:r>
      <w:r>
        <w:rPr>
          <w:rFonts w:ascii="David" w:eastAsia="David" w:hAnsi="David" w:hint="cs"/>
          <w:rtl/>
        </w:rPr>
        <w:t xml:space="preserve">(ע/2) </w:t>
      </w:r>
      <w:r>
        <w:rPr>
          <w:rFonts w:ascii="David" w:eastAsia="David" w:hAnsi="David"/>
          <w:rtl/>
        </w:rPr>
        <w:t>מתוארים הנזקים שנגרמו לה עקב גניבת ארנקה</w:t>
      </w:r>
      <w:r>
        <w:rPr>
          <w:rFonts w:ascii="David" w:eastAsia="David" w:hAnsi="David" w:hint="cs"/>
          <w:rtl/>
        </w:rPr>
        <w:t xml:space="preserve"> (</w:t>
      </w:r>
      <w:r>
        <w:rPr>
          <w:rFonts w:ascii="David" w:eastAsia="David" w:hAnsi="David"/>
          <w:rtl/>
        </w:rPr>
        <w:t>כאמור בעובדות אישום 1 בתיק העיקרי</w:t>
      </w:r>
      <w:r>
        <w:rPr>
          <w:rFonts w:ascii="David" w:eastAsia="David" w:hAnsi="David" w:hint="cs"/>
          <w:rtl/>
        </w:rPr>
        <w:t>)</w:t>
      </w:r>
      <w:r>
        <w:rPr>
          <w:rFonts w:ascii="David" w:eastAsia="David" w:hAnsi="David"/>
          <w:rtl/>
        </w:rPr>
        <w:t>. המתלוננת מתארת הן את הנזקים החומריים והן את הנזקים הנפשיים שנגרמו לה, לרבות בשל גניבת טבעת הנישואין אותה נשאה בארנק, גניבת תכשיט עם הטבעת פניה של אחותה המנוחה</w:t>
      </w:r>
      <w:r>
        <w:rPr>
          <w:rFonts w:ascii="David" w:eastAsia="David" w:hAnsi="David" w:hint="cs"/>
          <w:rtl/>
        </w:rPr>
        <w:t>,</w:t>
      </w:r>
      <w:r>
        <w:rPr>
          <w:rFonts w:ascii="David" w:eastAsia="David" w:hAnsi="David"/>
          <w:rtl/>
        </w:rPr>
        <w:t xml:space="preserve"> ו</w:t>
      </w:r>
      <w:r>
        <w:rPr>
          <w:rFonts w:ascii="David" w:eastAsia="David" w:hAnsi="David" w:hint="cs"/>
          <w:rtl/>
        </w:rPr>
        <w:t xml:space="preserve">כן </w:t>
      </w:r>
      <w:r>
        <w:rPr>
          <w:rFonts w:ascii="David" w:eastAsia="David" w:hAnsi="David"/>
          <w:rtl/>
        </w:rPr>
        <w:t xml:space="preserve">גניבת הטלפון הנייד, אשר </w:t>
      </w:r>
      <w:r>
        <w:rPr>
          <w:rFonts w:ascii="David" w:eastAsia="David" w:hAnsi="David" w:hint="cs"/>
          <w:rtl/>
        </w:rPr>
        <w:t xml:space="preserve">בין השאר </w:t>
      </w:r>
      <w:r>
        <w:rPr>
          <w:rFonts w:ascii="David" w:eastAsia="David" w:hAnsi="David"/>
          <w:rtl/>
        </w:rPr>
        <w:t>הכיל תמונות של בתה שאינן ניתנות לשחזור.</w:t>
      </w:r>
    </w:p>
    <w:p w14:paraId="6C0AE057"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בטיעוניה לעונש עמדה ב"כ המאשימה על עובדות כתבי האישום המתוקנים בתיק העיקרי ובתיק המצורף, שבהן הודה הנאשם, ונס</w:t>
      </w:r>
      <w:r>
        <w:rPr>
          <w:rFonts w:ascii="David" w:eastAsia="David" w:hAnsi="David" w:hint="cs"/>
          <w:rtl/>
        </w:rPr>
        <w:t>י</w:t>
      </w:r>
      <w:r>
        <w:rPr>
          <w:rFonts w:ascii="David" w:eastAsia="David" w:hAnsi="David"/>
          <w:rtl/>
        </w:rPr>
        <w:t xml:space="preserve">בות החומרה העולות מהן. ב"כ המאשימה הדגישה את סמיכות הזמנים בביצוע העבירות, שבוצעו בתקופה </w:t>
      </w:r>
      <w:r>
        <w:rPr>
          <w:rFonts w:ascii="David" w:eastAsia="David" w:hAnsi="David" w:hint="cs"/>
          <w:rtl/>
        </w:rPr>
        <w:t>בת</w:t>
      </w:r>
      <w:r>
        <w:rPr>
          <w:rFonts w:ascii="David" w:eastAsia="David" w:hAnsi="David"/>
          <w:rtl/>
        </w:rPr>
        <w:t xml:space="preserve"> כחודשיים ימים בלבד, וביקשה ללמוד מכך על ביצוע עברייני שיטתי, חוזר ונשנה. עוד הטעימה ב"כ המאשימה כי הטלפון הנייד באישום 2 בתיק העיקרי, והאופניים בתיק המצורף, אמנם הוחזרו לבעליהם – אך זאת רק משום שהנאשם נתפס בכף.</w:t>
      </w:r>
    </w:p>
    <w:p w14:paraId="784D5C8B"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ב"כ המאשימה עמדה על הערכים החברתיים</w:t>
      </w:r>
      <w:r>
        <w:rPr>
          <w:rFonts w:ascii="David" w:eastAsia="David" w:hAnsi="David" w:hint="cs"/>
          <w:rtl/>
        </w:rPr>
        <w:t>,</w:t>
      </w:r>
      <w:r>
        <w:rPr>
          <w:rFonts w:ascii="David" w:eastAsia="David" w:hAnsi="David"/>
          <w:rtl/>
        </w:rPr>
        <w:t xml:space="preserve"> שנפגעו כתולדה מביצוען של העבירות, ובהם ההגנה על הקניין והשמירה על רכוש הציבור והפרט, וכן ההגנה על בריאות הציבור מפני נגע הסמים. עוד הדגישה ב"כ המאשימה את הפגיעה הייחודית הנגרמת לקורבנות עבירה כתולדה מגניבתם של טלפונים ניידים. זאת, נוכח העובדה שבשנים האחרונות הפכו הטלפונים הניידים למרכז חיי</w:t>
      </w:r>
      <w:r>
        <w:rPr>
          <w:rFonts w:ascii="David" w:eastAsia="David" w:hAnsi="David" w:hint="cs"/>
          <w:rtl/>
        </w:rPr>
        <w:t>ו של</w:t>
      </w:r>
      <w:r>
        <w:rPr>
          <w:rFonts w:ascii="David" w:eastAsia="David" w:hAnsi="David"/>
          <w:rtl/>
        </w:rPr>
        <w:t xml:space="preserve"> האדם, כך שגניבתם גורמת לנזק</w:t>
      </w:r>
      <w:r>
        <w:rPr>
          <w:rFonts w:ascii="David" w:eastAsia="David" w:hAnsi="David" w:hint="cs"/>
          <w:rtl/>
        </w:rPr>
        <w:t xml:space="preserve">ים מגוונים </w:t>
      </w:r>
      <w:r>
        <w:rPr>
          <w:rFonts w:ascii="David" w:eastAsia="David" w:hAnsi="David"/>
          <w:rtl/>
        </w:rPr>
        <w:t>ואף לפגיעה בפרטיות.</w:t>
      </w:r>
    </w:p>
    <w:p w14:paraId="4AE449D7"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 xml:space="preserve">ב"כ המאשימה הפנתה לפסיקה: </w:t>
      </w:r>
      <w:hyperlink r:id="rId21" w:history="1">
        <w:r w:rsidR="00AD63EA" w:rsidRPr="00AD63EA">
          <w:rPr>
            <w:rFonts w:ascii="David" w:eastAsia="David" w:hAnsi="David"/>
            <w:color w:val="0000FF"/>
            <w:u w:val="single"/>
            <w:rtl/>
          </w:rPr>
          <w:t>רע"פ 6365/13</w:t>
        </w:r>
      </w:hyperlink>
      <w:r w:rsidR="00AD63EA">
        <w:rPr>
          <w:rFonts w:ascii="David" w:eastAsia="David" w:hAnsi="David"/>
          <w:rtl/>
        </w:rPr>
        <w:t xml:space="preserve"> </w:t>
      </w:r>
      <w:r>
        <w:rPr>
          <w:rFonts w:ascii="David" w:eastAsia="David" w:hAnsi="David"/>
          <w:b/>
          <w:bCs/>
          <w:rtl/>
        </w:rPr>
        <w:t>קליינר נ' מדינת ישראל</w:t>
      </w:r>
      <w:r w:rsidR="00AD63EA">
        <w:rPr>
          <w:rFonts w:ascii="David" w:eastAsia="David" w:hAnsi="David"/>
          <w:rtl/>
        </w:rPr>
        <w:t xml:space="preserve"> </w:t>
      </w:r>
      <w:r>
        <w:rPr>
          <w:rFonts w:ascii="David" w:eastAsia="David" w:hAnsi="David"/>
          <w:rtl/>
        </w:rPr>
        <w:t>(23.09.2013) (שם נדחתה בקשת רשות ערע</w:t>
      </w:r>
      <w:r>
        <w:rPr>
          <w:rFonts w:ascii="David" w:eastAsia="David" w:hAnsi="David" w:hint="cs"/>
          <w:rtl/>
        </w:rPr>
        <w:t>ו</w:t>
      </w:r>
      <w:r>
        <w:rPr>
          <w:rFonts w:ascii="David" w:eastAsia="David" w:hAnsi="David"/>
          <w:rtl/>
        </w:rPr>
        <w:t xml:space="preserve">ר במקרה בו בית משפט השלום קבע מתחם עונש הולם, </w:t>
      </w:r>
      <w:r>
        <w:rPr>
          <w:rFonts w:ascii="David" w:eastAsia="David" w:hAnsi="David" w:hint="cs"/>
          <w:rtl/>
        </w:rPr>
        <w:t xml:space="preserve">בגין </w:t>
      </w:r>
      <w:r>
        <w:rPr>
          <w:rFonts w:ascii="David" w:eastAsia="David" w:hAnsi="David"/>
          <w:rtl/>
        </w:rPr>
        <w:t>גניבת טלפון נייד, בין חודשיים מאסר בפועל לבין 8 חודשי מאסר בפועל)</w:t>
      </w:r>
      <w:r>
        <w:rPr>
          <w:rFonts w:ascii="David" w:eastAsia="David" w:hAnsi="David" w:hint="cs"/>
          <w:rtl/>
        </w:rPr>
        <w:t>,</w:t>
      </w:r>
      <w:r>
        <w:rPr>
          <w:rFonts w:ascii="David" w:eastAsia="David" w:hAnsi="David"/>
          <w:rtl/>
        </w:rPr>
        <w:t xml:space="preserve"> וכן </w:t>
      </w:r>
      <w:hyperlink r:id="rId22" w:history="1">
        <w:r w:rsidR="00AD63EA" w:rsidRPr="00AD63EA">
          <w:rPr>
            <w:rFonts w:ascii="David" w:eastAsia="David" w:hAnsi="David"/>
            <w:color w:val="0000FF"/>
            <w:u w:val="single"/>
            <w:rtl/>
          </w:rPr>
          <w:t>ת"פ (שלום רח') 47278-05-17</w:t>
        </w:r>
      </w:hyperlink>
      <w:r w:rsidR="00AD63EA">
        <w:rPr>
          <w:rFonts w:ascii="David" w:eastAsia="David" w:hAnsi="David"/>
          <w:rtl/>
        </w:rPr>
        <w:t xml:space="preserve"> </w:t>
      </w:r>
      <w:r>
        <w:rPr>
          <w:rFonts w:ascii="David" w:eastAsia="David" w:hAnsi="David"/>
          <w:b/>
          <w:bCs/>
          <w:rtl/>
        </w:rPr>
        <w:t>מדינת ישראל נ' פלוני</w:t>
      </w:r>
      <w:r w:rsidR="00AD63EA">
        <w:rPr>
          <w:rFonts w:ascii="David" w:eastAsia="David" w:hAnsi="David"/>
          <w:rtl/>
        </w:rPr>
        <w:t xml:space="preserve"> </w:t>
      </w:r>
      <w:r>
        <w:rPr>
          <w:rFonts w:ascii="David" w:eastAsia="David" w:hAnsi="David"/>
          <w:rtl/>
        </w:rPr>
        <w:t>(30.12.2019); ובנסיבות העניין עתרה לקביעת מתחמים נפרדים בשני התיקים, שכל אחד מהם יהא בין מספר חודשי מאסר בפועל, לנשיאה בדרך של עבודות שירות, לבין 8 חודשי מאסר בפועל.</w:t>
      </w:r>
    </w:p>
    <w:p w14:paraId="32F194FF"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אשר לגזירת עונשו של הנאשם בתוך מתחמי העונש ההולמים</w:t>
      </w:r>
      <w:r>
        <w:rPr>
          <w:rFonts w:ascii="David" w:eastAsia="David" w:hAnsi="David" w:hint="cs"/>
          <w:rtl/>
        </w:rPr>
        <w:t>,</w:t>
      </w:r>
      <w:r>
        <w:rPr>
          <w:rFonts w:ascii="David" w:eastAsia="David" w:hAnsi="David"/>
          <w:rtl/>
        </w:rPr>
        <w:t xml:space="preserve"> עמדה ב"כ המאשימה, ובהרחבה, על ההיבטים השליליים העולים מתסקירי שירות המבחן, ובמיוחד חוסר יכולתו של הנאשם להשתלב בהליכי טיפול בתחום ההתמכרויות. עוד עמדה ב"כ המאשימה על עברו הפלילי המכביד של הנאשם, </w:t>
      </w:r>
      <w:r>
        <w:rPr>
          <w:rFonts w:ascii="David" w:eastAsia="David" w:hAnsi="David" w:hint="cs"/>
          <w:rtl/>
        </w:rPr>
        <w:t xml:space="preserve">כאמור </w:t>
      </w:r>
      <w:r>
        <w:rPr>
          <w:rFonts w:ascii="David" w:eastAsia="David" w:hAnsi="David"/>
          <w:rtl/>
        </w:rPr>
        <w:t xml:space="preserve">בעיקר בעבירות רכוש, כאשר הנאשם </w:t>
      </w:r>
      <w:r>
        <w:rPr>
          <w:rFonts w:ascii="David" w:eastAsia="David" w:hAnsi="David" w:hint="cs"/>
          <w:rtl/>
        </w:rPr>
        <w:t>אף</w:t>
      </w:r>
      <w:r>
        <w:rPr>
          <w:rFonts w:ascii="David" w:eastAsia="David" w:hAnsi="David"/>
          <w:rtl/>
        </w:rPr>
        <w:t xml:space="preserve"> נשפט ב</w:t>
      </w:r>
      <w:r>
        <w:rPr>
          <w:rFonts w:ascii="David" w:eastAsia="David" w:hAnsi="David" w:hint="cs"/>
          <w:rtl/>
        </w:rPr>
        <w:t xml:space="preserve">גינן </w:t>
      </w:r>
      <w:r>
        <w:rPr>
          <w:rFonts w:ascii="David" w:eastAsia="David" w:hAnsi="David"/>
          <w:rtl/>
        </w:rPr>
        <w:t xml:space="preserve">לעונשי מאסר בפועל. בנסיבות אלה, אך גם תוך התחשבות בנטילת האחריות ובחלוף הזמן, עתרה ב"כ המאשימה להשתת ענישה </w:t>
      </w:r>
      <w:r>
        <w:rPr>
          <w:rFonts w:ascii="David" w:eastAsia="David" w:hAnsi="David" w:hint="cs"/>
          <w:rtl/>
        </w:rPr>
        <w:t xml:space="preserve">על הנאשם </w:t>
      </w:r>
      <w:r>
        <w:rPr>
          <w:rFonts w:ascii="David" w:eastAsia="David" w:hAnsi="David"/>
          <w:rtl/>
        </w:rPr>
        <w:t>שתכלול 6 חודשי מאסר בפועל ו</w:t>
      </w:r>
      <w:r>
        <w:rPr>
          <w:rFonts w:ascii="David" w:eastAsia="David" w:hAnsi="David" w:hint="cs"/>
          <w:rtl/>
        </w:rPr>
        <w:t xml:space="preserve">כן </w:t>
      </w:r>
      <w:r>
        <w:rPr>
          <w:rFonts w:ascii="David" w:eastAsia="David" w:hAnsi="David"/>
          <w:rtl/>
        </w:rPr>
        <w:t>ענישה נלווית.</w:t>
      </w:r>
    </w:p>
    <w:p w14:paraId="78EDD6F2"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ב"כ הנאשם, מצידה, הגישה מסמכים רפואיים אודות אי הכשירות לעבודה</w:t>
      </w:r>
      <w:r>
        <w:rPr>
          <w:rFonts w:ascii="David" w:eastAsia="David" w:hAnsi="David" w:hint="cs"/>
          <w:rtl/>
        </w:rPr>
        <w:t>,</w:t>
      </w:r>
      <w:r>
        <w:rPr>
          <w:rFonts w:ascii="David" w:eastAsia="David" w:hAnsi="David"/>
          <w:rtl/>
        </w:rPr>
        <w:t xml:space="preserve"> ממנה סבל הנאשם בזמנו בשל תאונת העבודה אותה עבר "</w:t>
      </w:r>
      <w:r>
        <w:rPr>
          <w:rFonts w:ascii="David" w:eastAsia="David" w:hAnsi="David"/>
          <w:b/>
          <w:bCs/>
          <w:rtl/>
        </w:rPr>
        <w:t>לאחר שבמסגרת עבודתו בבניין נפלה על ידו רשת מתכת מסיבית</w:t>
      </w:r>
      <w:r>
        <w:rPr>
          <w:rFonts w:ascii="David" w:eastAsia="David" w:hAnsi="David"/>
          <w:rtl/>
        </w:rPr>
        <w:t xml:space="preserve">" (המסמכים סומנו ס/1, האחד מיום 05.11.2021 והשני מיום 06.02.2022, וכן </w:t>
      </w:r>
      <w:r>
        <w:rPr>
          <w:rFonts w:ascii="David" w:eastAsia="David" w:hAnsi="David" w:hint="cs"/>
          <w:rtl/>
        </w:rPr>
        <w:t xml:space="preserve">צורפו </w:t>
      </w:r>
      <w:r>
        <w:rPr>
          <w:rFonts w:ascii="David" w:eastAsia="David" w:hAnsi="David"/>
          <w:rtl/>
        </w:rPr>
        <w:t>מסמכים מהמוסד לביטוח לאומי). עוד הגישה ב"כ הנאשם מכתבי המלצה ממעסיקיו של הנאשם (סומנו ס/2).</w:t>
      </w:r>
    </w:p>
    <w:p w14:paraId="575BF9B9"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ב"כ הנאשם הדגישה בטיעוניה את נסיבות חייו הקשות של הנאשם</w:t>
      </w:r>
      <w:r>
        <w:rPr>
          <w:rFonts w:ascii="David" w:eastAsia="David" w:hAnsi="David" w:hint="cs"/>
          <w:rtl/>
        </w:rPr>
        <w:t>,</w:t>
      </w:r>
      <w:r>
        <w:rPr>
          <w:rFonts w:ascii="David" w:eastAsia="David" w:hAnsi="David"/>
          <w:rtl/>
        </w:rPr>
        <w:t xml:space="preserve"> מאז ילדותו ועד לשנים האחרונות, כאשר זוגתו של הנאשם שדאגה לו מאוד נפטרה בטרם עת. ב"כ הנאשם ערה לעברו הפלילי המכביד של הנאשם, אך ביקשה למצוא נקודת זכות משמעותית </w:t>
      </w:r>
      <w:r>
        <w:rPr>
          <w:rFonts w:ascii="David" w:eastAsia="David" w:hAnsi="David" w:hint="cs"/>
          <w:rtl/>
        </w:rPr>
        <w:t xml:space="preserve">בעובדה </w:t>
      </w:r>
      <w:r>
        <w:rPr>
          <w:rFonts w:ascii="David" w:eastAsia="David" w:hAnsi="David"/>
          <w:rtl/>
        </w:rPr>
        <w:t>שעל אף עבר זה, העבירה האחרונה בגינה הורשע הנאשם בוצעה בשנת 2018, כאשר מאז לא נפתחו לנאשם תיקים חדשים כלשהם. עוד ביקשה הסניגורית ללמוד, מכך שהנאשם נתפס בכף בשניים מהמקרים</w:t>
      </w:r>
      <w:r>
        <w:rPr>
          <w:rFonts w:ascii="David" w:eastAsia="David" w:hAnsi="David" w:hint="cs"/>
          <w:rtl/>
        </w:rPr>
        <w:t xml:space="preserve"> (באישום 2 בתיק העיקרי ובתיק המצורף)</w:t>
      </w:r>
      <w:r>
        <w:rPr>
          <w:rFonts w:ascii="David" w:eastAsia="David" w:hAnsi="David"/>
          <w:rtl/>
        </w:rPr>
        <w:t xml:space="preserve">, כי מדובר בביצוע </w:t>
      </w:r>
      <w:r>
        <w:rPr>
          <w:rFonts w:ascii="David" w:eastAsia="David" w:hAnsi="David" w:hint="cs"/>
          <w:rtl/>
        </w:rPr>
        <w:t xml:space="preserve">עבירות </w:t>
      </w:r>
      <w:r>
        <w:rPr>
          <w:rFonts w:ascii="David" w:eastAsia="David" w:hAnsi="David"/>
          <w:rtl/>
        </w:rPr>
        <w:t xml:space="preserve">לא מתוחכם ולא מתוכנן, של צרכן סמים המבצע </w:t>
      </w:r>
      <w:r>
        <w:rPr>
          <w:rFonts w:ascii="David" w:eastAsia="David" w:hAnsi="David" w:hint="cs"/>
          <w:rtl/>
        </w:rPr>
        <w:t>את ה</w:t>
      </w:r>
      <w:r>
        <w:rPr>
          <w:rFonts w:ascii="David" w:eastAsia="David" w:hAnsi="David"/>
          <w:rtl/>
        </w:rPr>
        <w:t xml:space="preserve">עבירות על רקע מצבו הקשה. </w:t>
      </w:r>
    </w:p>
    <w:p w14:paraId="7E881920"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 xml:space="preserve">ב"כ הנאשם הוסיפה וטענה כי אמנם ניתן לראות שהנאשם ערך שינוי מהותי בחייו, </w:t>
      </w:r>
      <w:r>
        <w:rPr>
          <w:rFonts w:ascii="David" w:eastAsia="David" w:hAnsi="David" w:hint="cs"/>
          <w:rtl/>
        </w:rPr>
        <w:t>ו</w:t>
      </w:r>
      <w:r>
        <w:rPr>
          <w:rFonts w:ascii="David" w:eastAsia="David" w:hAnsi="David"/>
          <w:rtl/>
        </w:rPr>
        <w:t xml:space="preserve">לראייה הציגה תעודת הסמכה שקיבל </w:t>
      </w:r>
      <w:r>
        <w:rPr>
          <w:rFonts w:ascii="David" w:eastAsia="David" w:hAnsi="David" w:hint="cs"/>
          <w:rtl/>
        </w:rPr>
        <w:t xml:space="preserve">הנאשם </w:t>
      </w:r>
      <w:r>
        <w:rPr>
          <w:rFonts w:ascii="David" w:eastAsia="David" w:hAnsi="David"/>
          <w:rtl/>
        </w:rPr>
        <w:t>אך לאחרונה, במסגרת עבודות השאיבה בגובה שאותן הוא מבצע. בנסיבות אלה עתרה ב"כ הנאשם לרחמי בית המשפט ולהקלה מרבית בעונשו של מרשה, תוך הסתפקות בענישה צופה פני עתיד.</w:t>
      </w:r>
    </w:p>
    <w:p w14:paraId="4638E88B"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לבסוף הנאשם, בדברו האחרון לעונש, דיבר בהתרגשות רבה ובבכי. הנאשם הרחיב בדבריו ואמר בין השאר: "</w:t>
      </w:r>
      <w:r>
        <w:rPr>
          <w:rFonts w:ascii="David" w:eastAsia="David" w:hAnsi="David"/>
          <w:b/>
          <w:bCs/>
          <w:rtl/>
        </w:rPr>
        <w:t xml:space="preserve">אני היום במקום אחר לגמרי. היום נפתחו לי האופקים. אני בא ממשפחה של 13 אחים. היתה לי תאונת עבודה. איבדתי את החברה שלי, היא מתה לי בידיים וזו אהבה ראשונה שלי בגיל 60. שיניתי את אורח חיי. אני לא מכיר את עצמי ככה ואני גאה בזה ומבסוט. היום אני עובד מאוד קשה עם פטישים בידיים. אני נשבעתי עם יד על הלב שלא יהיו לי יותר אזיקים על הידיים. נגמר. קיבלתי עוד תעודה של המנופים... </w:t>
      </w:r>
      <w:r>
        <w:rPr>
          <w:rFonts w:ascii="David" w:eastAsia="David" w:hAnsi="David" w:hint="cs"/>
          <w:b/>
          <w:bCs/>
          <w:rtl/>
        </w:rPr>
        <w:t xml:space="preserve">העבודה זה התוכנית הכי טובה שיש... </w:t>
      </w:r>
      <w:r>
        <w:rPr>
          <w:rFonts w:ascii="David" w:eastAsia="David" w:hAnsi="David"/>
          <w:b/>
          <w:bCs/>
          <w:rtl/>
        </w:rPr>
        <w:t>היום אני מצטער ומתבייש. אני חושב על העבר שלי, אני זז. אני מצטער. זהו אחרון סיימתי עם הפשע. אין לי חברים ואין לי כלום. אין לי שום קשר לפשע היום. יש לי אחריות מאוד גדולה. עברתי לאורנית ליד כפר קאסם איפה שאני עובד...</w:t>
      </w:r>
      <w:r>
        <w:rPr>
          <w:rFonts w:ascii="David" w:eastAsia="David" w:hAnsi="David"/>
          <w:rtl/>
        </w:rPr>
        <w:t>" (בפרוטוקול, עמ' 26 שורה 2 ואילך).</w:t>
      </w:r>
    </w:p>
    <w:p w14:paraId="103E0985"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rtl/>
        </w:rPr>
        <w:t>הנאשם הוסיף וסיפר כי כיום אינו נוגע ברכוש שאינו שלו ו</w:t>
      </w:r>
      <w:r>
        <w:rPr>
          <w:rFonts w:ascii="David" w:eastAsia="David" w:hAnsi="David" w:hint="cs"/>
          <w:rtl/>
        </w:rPr>
        <w:t xml:space="preserve">גם </w:t>
      </w:r>
      <w:r>
        <w:rPr>
          <w:rFonts w:ascii="David" w:eastAsia="David" w:hAnsi="David"/>
          <w:rtl/>
        </w:rPr>
        <w:t>עוזר לזולת. לדבריו, הוא אף מבקש ללכת "</w:t>
      </w:r>
      <w:r>
        <w:rPr>
          <w:rFonts w:ascii="David" w:eastAsia="David" w:hAnsi="David"/>
          <w:b/>
          <w:bCs/>
          <w:rtl/>
        </w:rPr>
        <w:t>פעם בשבוע לילדי בית ספר לספר את הסיפור שלי, להזהיר אותם, לאף אחד זה לא יקרה. אני רוצה להסביר להם ממה זה התחיל ולאן הגעתי. מג'וינט, 16 שנה בית סוהר. אף פעם לא היה מי שיסביר לי...</w:t>
      </w:r>
      <w:r>
        <w:rPr>
          <w:rFonts w:ascii="David" w:eastAsia="David" w:hAnsi="David"/>
          <w:rtl/>
        </w:rPr>
        <w:t>" (בפרוטוקול, עמ' 26 שורה 12 ואילך).</w:t>
      </w:r>
    </w:p>
    <w:p w14:paraId="36FFF1CF" w14:textId="77777777" w:rsidR="00E31ED8" w:rsidRDefault="00E31ED8" w:rsidP="00E31ED8">
      <w:pPr>
        <w:tabs>
          <w:tab w:val="num" w:pos="1429"/>
        </w:tabs>
        <w:spacing w:after="120" w:line="360" w:lineRule="auto"/>
        <w:jc w:val="both"/>
        <w:rPr>
          <w:rFonts w:ascii="David" w:eastAsia="David" w:hAnsi="David"/>
          <w:rtl/>
        </w:rPr>
      </w:pPr>
    </w:p>
    <w:p w14:paraId="13EC5869" w14:textId="77777777" w:rsidR="00E31ED8" w:rsidRPr="00CD5C10" w:rsidRDefault="00E31ED8" w:rsidP="00E31ED8">
      <w:pPr>
        <w:snapToGrid w:val="0"/>
        <w:spacing w:after="120" w:line="360" w:lineRule="auto"/>
        <w:jc w:val="both"/>
        <w:rPr>
          <w:b/>
          <w:bCs/>
          <w:u w:val="single"/>
          <w:rtl/>
        </w:rPr>
      </w:pPr>
      <w:r>
        <w:rPr>
          <w:rFonts w:hint="cs"/>
          <w:b/>
          <w:bCs/>
          <w:rtl/>
        </w:rPr>
        <w:t>ד</w:t>
      </w:r>
      <w:r w:rsidRPr="00CD5C10">
        <w:rPr>
          <w:rFonts w:hint="cs"/>
          <w:b/>
          <w:bCs/>
          <w:rtl/>
        </w:rPr>
        <w:t>.</w:t>
      </w:r>
      <w:r w:rsidRPr="00CD5C10">
        <w:rPr>
          <w:rFonts w:hint="cs"/>
          <w:b/>
          <w:bCs/>
          <w:rtl/>
        </w:rPr>
        <w:tab/>
      </w:r>
      <w:r w:rsidRPr="00CD5C10">
        <w:rPr>
          <w:rFonts w:hint="cs"/>
          <w:b/>
          <w:bCs/>
          <w:u w:val="single"/>
          <w:rtl/>
        </w:rPr>
        <w:t>קביעת מתחם העונש ההולם:</w:t>
      </w:r>
    </w:p>
    <w:p w14:paraId="6D086F30"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tl/>
        </w:rPr>
        <w:t>בעת גזירת עונשו של נאשם על בית המשפט לקבוע, תחילה, את מתחם העונש ההולם לכל "אירוע" עברייני שבגינו הורשע הנאשם</w:t>
      </w:r>
      <w:r>
        <w:rPr>
          <w:rFonts w:hint="cs"/>
          <w:rtl/>
        </w:rPr>
        <w:t xml:space="preserve">. </w:t>
      </w:r>
      <w:r>
        <w:rPr>
          <w:rtl/>
        </w:rPr>
        <w:t>זאת</w:t>
      </w:r>
      <w:r>
        <w:rPr>
          <w:rFonts w:hint="cs"/>
          <w:rtl/>
        </w:rPr>
        <w:t>,</w:t>
      </w:r>
      <w:r>
        <w:rPr>
          <w:rtl/>
        </w:rPr>
        <w:t xml:space="preserve"> בהתאם </w:t>
      </w:r>
      <w:r w:rsidRPr="00A36348">
        <w:rPr>
          <w:rFonts w:ascii="Tahoma" w:hAnsi="Tahoma"/>
          <w:rtl/>
        </w:rPr>
        <w:t xml:space="preserve">לעיקרון ההלימה וכאמור בהוראות </w:t>
      </w:r>
      <w:hyperlink r:id="rId23" w:history="1">
        <w:r w:rsidR="00B53781" w:rsidRPr="00B53781">
          <w:rPr>
            <w:rStyle w:val="Hyperlink"/>
            <w:rFonts w:ascii="Tahoma" w:hAnsi="Tahoma"/>
            <w:rtl/>
          </w:rPr>
          <w:t>סעיף 40ג(א)</w:t>
        </w:r>
      </w:hyperlink>
      <w:r w:rsidRPr="00A36348">
        <w:rPr>
          <w:rFonts w:ascii="Tahoma" w:hAnsi="Tahoma"/>
          <w:rtl/>
        </w:rPr>
        <w:t xml:space="preserve"> וסעיף </w:t>
      </w:r>
      <w:hyperlink r:id="rId24" w:history="1">
        <w:r w:rsidR="00B53781" w:rsidRPr="00B53781">
          <w:rPr>
            <w:rStyle w:val="Hyperlink"/>
            <w:rFonts w:ascii="Tahoma" w:hAnsi="Tahoma"/>
            <w:rtl/>
          </w:rPr>
          <w:t>40יג</w:t>
        </w:r>
      </w:hyperlink>
      <w:r w:rsidRPr="00A36348">
        <w:rPr>
          <w:rFonts w:ascii="Tahoma" w:hAnsi="Tahoma"/>
          <w:rtl/>
        </w:rPr>
        <w:t xml:space="preserve"> ל</w:t>
      </w:r>
      <w:hyperlink r:id="rId25" w:history="1">
        <w:r w:rsidR="00AD63EA" w:rsidRPr="00AD63EA">
          <w:rPr>
            <w:rFonts w:ascii="Tahoma" w:hAnsi="Tahoma"/>
            <w:color w:val="0000FF"/>
            <w:u w:val="single"/>
            <w:rtl/>
          </w:rPr>
          <w:t>חוק העונשין</w:t>
        </w:r>
      </w:hyperlink>
      <w:r w:rsidRPr="00A36348">
        <w:rPr>
          <w:rFonts w:ascii="Tahoma" w:hAnsi="Tahoma"/>
          <w:rtl/>
        </w:rPr>
        <w:t>. במקרה דנא מדובר בשני כתבי אישום העוסקים ב</w:t>
      </w:r>
      <w:r w:rsidRPr="00A36348">
        <w:rPr>
          <w:rFonts w:ascii="Tahoma" w:hAnsi="Tahoma" w:hint="cs"/>
          <w:rtl/>
        </w:rPr>
        <w:t xml:space="preserve">עבירות שונות של גניבה, אשר בוצעו במקומות שונים (העבירה של החזקת סמים לצריכה עצמית, בתיק המצורף, היא עבירה נספחת). </w:t>
      </w:r>
      <w:r w:rsidRPr="00A36348">
        <w:rPr>
          <w:rFonts w:ascii="Tahoma" w:hAnsi="Tahoma"/>
          <w:rtl/>
        </w:rPr>
        <w:t xml:space="preserve">עם זאת, </w:t>
      </w:r>
      <w:r w:rsidRPr="00A36348">
        <w:rPr>
          <w:rFonts w:ascii="Tahoma" w:hAnsi="Tahoma" w:hint="cs"/>
          <w:rtl/>
        </w:rPr>
        <w:t>לא זו בלבד ש</w:t>
      </w:r>
      <w:r w:rsidRPr="00A36348">
        <w:rPr>
          <w:rFonts w:ascii="Tahoma" w:hAnsi="Tahoma"/>
          <w:rtl/>
        </w:rPr>
        <w:t>מדובר ב</w:t>
      </w:r>
      <w:r w:rsidRPr="00A36348">
        <w:rPr>
          <w:rFonts w:ascii="Tahoma" w:hAnsi="Tahoma" w:hint="cs"/>
          <w:rtl/>
        </w:rPr>
        <w:t xml:space="preserve">אותן </w:t>
      </w:r>
      <w:r w:rsidRPr="00A36348">
        <w:rPr>
          <w:rFonts w:ascii="Tahoma" w:hAnsi="Tahoma"/>
          <w:rtl/>
        </w:rPr>
        <w:t xml:space="preserve">עבירות, </w:t>
      </w:r>
      <w:r w:rsidRPr="00A36348">
        <w:rPr>
          <w:rFonts w:ascii="Tahoma" w:hAnsi="Tahoma" w:hint="cs"/>
          <w:rtl/>
        </w:rPr>
        <w:t xml:space="preserve">אלא שמדובר בעבירות שנעברו בפרק זמן תחום ומוגבל </w:t>
      </w:r>
      <w:r w:rsidRPr="00A36348">
        <w:rPr>
          <w:rFonts w:ascii="Tahoma" w:hAnsi="Tahoma"/>
          <w:rtl/>
        </w:rPr>
        <w:t>–</w:t>
      </w:r>
      <w:r w:rsidRPr="00A36348">
        <w:rPr>
          <w:rFonts w:ascii="Tahoma" w:hAnsi="Tahoma" w:hint="cs"/>
          <w:rtl/>
        </w:rPr>
        <w:t xml:space="preserve"> של כחודשיים ימים בלבד </w:t>
      </w:r>
      <w:r w:rsidRPr="00A36348">
        <w:rPr>
          <w:rFonts w:ascii="Tahoma" w:hAnsi="Tahoma"/>
          <w:rtl/>
        </w:rPr>
        <w:t>–</w:t>
      </w:r>
      <w:r w:rsidRPr="00A36348">
        <w:rPr>
          <w:rFonts w:ascii="Tahoma" w:hAnsi="Tahoma" w:hint="cs"/>
          <w:rtl/>
        </w:rPr>
        <w:t xml:space="preserve"> ובנסיבות אלה מדובר ב</w:t>
      </w:r>
      <w:r w:rsidRPr="00A36348">
        <w:rPr>
          <w:rFonts w:ascii="Tahoma" w:hAnsi="Tahoma"/>
          <w:rtl/>
        </w:rPr>
        <w:t>אירוע עברייני אחד בלבד.</w:t>
      </w:r>
      <w:r>
        <w:rPr>
          <w:rFonts w:ascii="Tahoma" w:hAnsi="Tahoma" w:hint="cs"/>
          <w:rtl/>
        </w:rPr>
        <w:t xml:space="preserve"> </w:t>
      </w:r>
      <w:r w:rsidRPr="00A36348">
        <w:rPr>
          <w:rFonts w:ascii="Tahoma" w:hAnsi="Tahoma"/>
          <w:rtl/>
        </w:rPr>
        <w:t xml:space="preserve">אשר למתחם העונש ההולם לאירוע עברייני אחד זה, לפי הוראות </w:t>
      </w:r>
      <w:hyperlink r:id="rId26" w:history="1">
        <w:r w:rsidR="00AD63EA" w:rsidRPr="00AD63EA">
          <w:rPr>
            <w:rFonts w:ascii="Tahoma" w:hAnsi="Tahoma"/>
            <w:color w:val="0000FF"/>
            <w:u w:val="single"/>
            <w:rtl/>
          </w:rPr>
          <w:t>חוק העונשין</w:t>
        </w:r>
      </w:hyperlink>
      <w:r w:rsidRPr="00A36348">
        <w:rPr>
          <w:rFonts w:ascii="Tahoma" w:hAnsi="Tahoma"/>
          <w:rtl/>
        </w:rPr>
        <w:t xml:space="preserve"> בקביעתו יתחשב בית המשפט, בין השאר, </w:t>
      </w:r>
      <w:r>
        <w:rPr>
          <w:rtl/>
        </w:rPr>
        <w:t>בערכים החברתיים שנפגעו מביצוע העבירות ובמידת הפגיעה בהם, במדיניות הענישה הנהוגה ובנסיבות הקשורות בביצוע העבירות.</w:t>
      </w:r>
    </w:p>
    <w:p w14:paraId="779E635E" w14:textId="77777777" w:rsidR="00E31ED8" w:rsidRPr="00A3634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sidRPr="00A36348">
        <w:rPr>
          <w:rFonts w:ascii="David" w:eastAsia="David" w:hAnsi="David"/>
          <w:rtl/>
        </w:rPr>
        <w:t>מקובל עליי טיעון ב"כ המאשימה לעניין הערכים החברתיים, שנפגעו כתולדה מביצוע עבירות</w:t>
      </w:r>
      <w:r w:rsidRPr="00A36348">
        <w:rPr>
          <w:rFonts w:ascii="David" w:eastAsia="David" w:hAnsi="David" w:hint="cs"/>
          <w:rtl/>
        </w:rPr>
        <w:t xml:space="preserve"> הגניבה. אף מקובל עליי טיעון ב"כ המאשימה בדבר החומרה המיוחדת שבגניבת טלפון נייד (שהוא כיום "טלפון חכם"). כידוע, בשנים האחרונות כמעט הכל משתמשים בטלפונים כאמור לצרכים מרובים, ו</w:t>
      </w:r>
      <w:r>
        <w:rPr>
          <w:rFonts w:ascii="David" w:eastAsia="David" w:hAnsi="David" w:hint="cs"/>
          <w:rtl/>
        </w:rPr>
        <w:t xml:space="preserve">בין השאר </w:t>
      </w:r>
      <w:r w:rsidRPr="00A36348">
        <w:rPr>
          <w:rFonts w:ascii="David" w:eastAsia="David" w:hAnsi="David" w:hint="cs"/>
          <w:rtl/>
        </w:rPr>
        <w:t xml:space="preserve">אוגרים בהם אינפורמציה רבה ומידע פרטי, לרבות בתמונות ובמסמכים מסוגים שונים. בנסיבות אלה, גניבת הטלפון הנייד גורמת לנפגע העבירה לנזקים ולטרדות, שלא לדבר על הפגיעה הלא מבוטלת בפרטיות (בעניין זה ר' והשווה </w:t>
      </w:r>
      <w:hyperlink r:id="rId27" w:history="1">
        <w:r w:rsidR="00AD63EA" w:rsidRPr="00AD63EA">
          <w:rPr>
            <w:rFonts w:ascii="David" w:eastAsia="David" w:hAnsi="David"/>
            <w:color w:val="0000FF"/>
            <w:u w:val="single"/>
            <w:rtl/>
          </w:rPr>
          <w:t>ע"פ 8627/14</w:t>
        </w:r>
      </w:hyperlink>
      <w:r w:rsidR="00AD63EA">
        <w:rPr>
          <w:rFonts w:ascii="David" w:eastAsia="David" w:hAnsi="David"/>
          <w:rtl/>
        </w:rPr>
        <w:t xml:space="preserve"> </w:t>
      </w:r>
      <w:r w:rsidRPr="00A36348">
        <w:rPr>
          <w:rFonts w:ascii="David" w:eastAsia="David" w:hAnsi="David"/>
          <w:b/>
          <w:bCs/>
          <w:rtl/>
        </w:rPr>
        <w:t>דביר נ' מדינת ישראל</w:t>
      </w:r>
      <w:r w:rsidR="00AD63EA">
        <w:rPr>
          <w:rFonts w:ascii="David" w:eastAsia="David" w:hAnsi="David"/>
          <w:rtl/>
        </w:rPr>
        <w:t xml:space="preserve"> </w:t>
      </w:r>
      <w:r w:rsidRPr="00A36348">
        <w:rPr>
          <w:rFonts w:ascii="David" w:eastAsia="David" w:hAnsi="David"/>
          <w:rtl/>
        </w:rPr>
        <w:t>(14.07.2015)</w:t>
      </w:r>
      <w:r w:rsidRPr="00A36348">
        <w:rPr>
          <w:rFonts w:ascii="David" w:eastAsia="David" w:hAnsi="David" w:hint="cs"/>
          <w:rtl/>
        </w:rPr>
        <w:t>).</w:t>
      </w:r>
    </w:p>
    <w:p w14:paraId="125712C0"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hint="cs"/>
          <w:rtl/>
        </w:rPr>
        <w:t xml:space="preserve">עם זאת, בקביעת מתחם העונש ההולם על בית המשפט להתחשב במדיניות הענישה הנהוגה. והנה, סקירת הפסיקה העכשווית מעלה שכאשר מדובר בגניבת טלפון נייד </w:t>
      </w:r>
      <w:r>
        <w:rPr>
          <w:rFonts w:ascii="David" w:eastAsia="David" w:hAnsi="David"/>
          <w:rtl/>
        </w:rPr>
        <w:t>–</w:t>
      </w:r>
      <w:r>
        <w:rPr>
          <w:rFonts w:ascii="David" w:eastAsia="David" w:hAnsi="David" w:hint="cs"/>
          <w:rtl/>
        </w:rPr>
        <w:t xml:space="preserve"> ללא מגע פיסי בין המבצע לבין קורבן העבירה וללא חילופי דברים </w:t>
      </w:r>
      <w:r>
        <w:rPr>
          <w:rFonts w:ascii="David" w:eastAsia="David" w:hAnsi="David"/>
          <w:rtl/>
        </w:rPr>
        <w:t>–</w:t>
      </w:r>
      <w:r>
        <w:rPr>
          <w:rFonts w:ascii="David" w:eastAsia="David" w:hAnsi="David" w:hint="cs"/>
          <w:rtl/>
        </w:rPr>
        <w:t xml:space="preserve"> הרף התחתון של מתחם העונש ההולם נקבע על ענישה צופה פני עתיד בלבד (לעניין זה ר' למשל </w:t>
      </w:r>
      <w:hyperlink r:id="rId28" w:history="1">
        <w:r w:rsidR="00AD63EA" w:rsidRPr="00AD63EA">
          <w:rPr>
            <w:rFonts w:ascii="David" w:eastAsia="David" w:hAnsi="David"/>
            <w:color w:val="0000FF"/>
            <w:u w:val="single"/>
            <w:rtl/>
          </w:rPr>
          <w:t>ת"פ (שלום ת"א) 51806-09-17</w:t>
        </w:r>
      </w:hyperlink>
      <w:r w:rsidRPr="009F0AA3">
        <w:rPr>
          <w:rFonts w:ascii="David" w:eastAsia="David" w:hAnsi="David"/>
          <w:rtl/>
        </w:rPr>
        <w:t xml:space="preserve"> </w:t>
      </w:r>
      <w:r w:rsidRPr="009F0AA3">
        <w:rPr>
          <w:rFonts w:ascii="David" w:eastAsia="David" w:hAnsi="David"/>
          <w:b/>
          <w:bCs/>
          <w:rtl/>
        </w:rPr>
        <w:t xml:space="preserve">מדינת ישראל נ' זמליאנסקי </w:t>
      </w:r>
      <w:r w:rsidRPr="009F0AA3">
        <w:rPr>
          <w:rFonts w:ascii="David" w:eastAsia="David" w:hAnsi="David"/>
          <w:rtl/>
        </w:rPr>
        <w:t>(</w:t>
      </w:r>
      <w:r>
        <w:rPr>
          <w:rFonts w:ascii="David" w:eastAsia="David" w:hAnsi="David" w:hint="cs"/>
          <w:rtl/>
        </w:rPr>
        <w:t>0</w:t>
      </w:r>
      <w:r w:rsidRPr="009F0AA3">
        <w:rPr>
          <w:rFonts w:ascii="David" w:eastAsia="David" w:hAnsi="David"/>
          <w:rtl/>
        </w:rPr>
        <w:t>8.</w:t>
      </w:r>
      <w:r>
        <w:rPr>
          <w:rFonts w:ascii="David" w:eastAsia="David" w:hAnsi="David" w:hint="cs"/>
          <w:rtl/>
        </w:rPr>
        <w:t>0</w:t>
      </w:r>
      <w:r w:rsidRPr="009F0AA3">
        <w:rPr>
          <w:rFonts w:ascii="David" w:eastAsia="David" w:hAnsi="David"/>
          <w:rtl/>
        </w:rPr>
        <w:t>6.</w:t>
      </w:r>
      <w:r>
        <w:rPr>
          <w:rFonts w:ascii="David" w:eastAsia="David" w:hAnsi="David" w:hint="cs"/>
          <w:rtl/>
        </w:rPr>
        <w:t>20</w:t>
      </w:r>
      <w:r w:rsidRPr="009F0AA3">
        <w:rPr>
          <w:rFonts w:ascii="David" w:eastAsia="David" w:hAnsi="David"/>
          <w:rtl/>
        </w:rPr>
        <w:t>20)</w:t>
      </w:r>
      <w:r>
        <w:rPr>
          <w:rFonts w:ascii="David" w:eastAsia="David" w:hAnsi="David" w:hint="cs"/>
          <w:rtl/>
        </w:rPr>
        <w:t>, העוסק בשתי גניבות של מכשירי טלפון ניידים, בנסיבות חמורות מענייננו (הגניבות בוצעו מהמתלוננים עצמם, על פוטנציאל ההסלמה הכרוך בכך), וכן ר' הפסיקה הרבה המאוזכרת שם). יוטעם, כי בעובדה שהנאשם ביצע גם עבירה של החזקת סמים לצריכה עצמית אין כדי לשנות מהותית לעניין זה.</w:t>
      </w:r>
    </w:p>
    <w:p w14:paraId="3176FE22"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hint="cs"/>
          <w:rtl/>
        </w:rPr>
        <w:t>אני קובע אפוא את מתחם העונש ההולם, במקרה זה, בין מאסר מותנה וענישה נלווית לבין 12 חודשי מאסר בפועל.</w:t>
      </w:r>
    </w:p>
    <w:p w14:paraId="3D002289" w14:textId="77777777" w:rsidR="00E31ED8" w:rsidRDefault="00E31ED8" w:rsidP="00E31ED8">
      <w:pPr>
        <w:tabs>
          <w:tab w:val="num" w:pos="1429"/>
        </w:tabs>
        <w:spacing w:after="120" w:line="360" w:lineRule="auto"/>
        <w:jc w:val="both"/>
        <w:rPr>
          <w:rFonts w:ascii="David" w:eastAsia="David" w:hAnsi="David"/>
          <w:rtl/>
        </w:rPr>
      </w:pPr>
    </w:p>
    <w:p w14:paraId="4939C6D9" w14:textId="77777777" w:rsidR="00E31ED8" w:rsidRPr="00CE1F20" w:rsidRDefault="00E31ED8" w:rsidP="00E31ED8">
      <w:pPr>
        <w:snapToGrid w:val="0"/>
        <w:spacing w:after="120" w:line="360" w:lineRule="auto"/>
        <w:jc w:val="both"/>
        <w:rPr>
          <w:b/>
          <w:bCs/>
          <w:u w:val="single"/>
          <w:rtl/>
        </w:rPr>
      </w:pPr>
      <w:r>
        <w:rPr>
          <w:rFonts w:hint="cs"/>
          <w:b/>
          <w:bCs/>
          <w:rtl/>
        </w:rPr>
        <w:t>ה</w:t>
      </w:r>
      <w:r w:rsidRPr="00CE1F20">
        <w:rPr>
          <w:rFonts w:hint="cs"/>
          <w:b/>
          <w:bCs/>
          <w:rtl/>
        </w:rPr>
        <w:t>.</w:t>
      </w:r>
      <w:r w:rsidRPr="00CE1F20">
        <w:rPr>
          <w:b/>
          <w:bCs/>
          <w:rtl/>
        </w:rPr>
        <w:tab/>
      </w:r>
      <w:r w:rsidRPr="00CE1F20">
        <w:rPr>
          <w:rFonts w:hint="cs"/>
          <w:b/>
          <w:bCs/>
          <w:u w:val="single"/>
          <w:rtl/>
        </w:rPr>
        <w:t>גזירת עונשו של הנאשם בתוך מתחם העונש ההולם:</w:t>
      </w:r>
    </w:p>
    <w:p w14:paraId="488E4DF2" w14:textId="77777777" w:rsidR="00E31ED8" w:rsidRPr="00871A40"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hint="cs"/>
          <w:rtl/>
        </w:rPr>
        <w:t xml:space="preserve">לאחר קביעת מתחם העונש ההולם על בית המשפט לגזור את עונשו של הנאשם בתוך מתחם זה, תוך התחשבות בנסיבות שאינן קשורות בביצוע העבירות, לרבות אלה המנויות בהוראות </w:t>
      </w:r>
      <w:hyperlink r:id="rId29" w:history="1">
        <w:r w:rsidR="00B53781" w:rsidRPr="00B53781">
          <w:rPr>
            <w:rStyle w:val="Hyperlink"/>
            <w:rFonts w:hint="eastAsia"/>
            <w:rtl/>
          </w:rPr>
          <w:t>סעיף</w:t>
        </w:r>
        <w:r w:rsidR="00B53781" w:rsidRPr="00B53781">
          <w:rPr>
            <w:rStyle w:val="Hyperlink"/>
            <w:rtl/>
          </w:rPr>
          <w:t xml:space="preserve"> 40יא</w:t>
        </w:r>
      </w:hyperlink>
      <w:r>
        <w:rPr>
          <w:rFonts w:hint="cs"/>
          <w:rtl/>
        </w:rPr>
        <w:t xml:space="preserve"> ל</w:t>
      </w:r>
      <w:hyperlink r:id="rId30" w:history="1">
        <w:r w:rsidR="00AD63EA" w:rsidRPr="00AD63EA">
          <w:rPr>
            <w:color w:val="0000FF"/>
            <w:u w:val="single"/>
            <w:rtl/>
          </w:rPr>
          <w:t>חוק העונשין</w:t>
        </w:r>
      </w:hyperlink>
      <w:r>
        <w:rPr>
          <w:rFonts w:hint="cs"/>
          <w:rtl/>
        </w:rPr>
        <w:t>.</w:t>
      </w:r>
    </w:p>
    <w:p w14:paraId="165111F6" w14:textId="77777777" w:rsidR="00E31ED8" w:rsidRPr="00A3634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hint="cs"/>
          <w:rtl/>
        </w:rPr>
        <w:t>בכל הקשור לגזירת העונש בתוק מתחם העונש ההולם, עניינו של הנאשם דנא הוא מורכב:</w:t>
      </w:r>
    </w:p>
    <w:p w14:paraId="3F2AC410" w14:textId="77777777" w:rsidR="00E31ED8" w:rsidRDefault="00E31ED8" w:rsidP="00E31ED8">
      <w:pPr>
        <w:tabs>
          <w:tab w:val="num" w:pos="1429"/>
        </w:tabs>
        <w:spacing w:after="120" w:line="360" w:lineRule="auto"/>
        <w:ind w:left="1440"/>
        <w:jc w:val="both"/>
        <w:rPr>
          <w:rFonts w:ascii="David" w:eastAsia="David" w:hAnsi="David"/>
        </w:rPr>
      </w:pPr>
      <w:r w:rsidRPr="00A36348">
        <w:rPr>
          <w:rFonts w:hint="cs"/>
          <w:b/>
          <w:bCs/>
          <w:rtl/>
        </w:rPr>
        <w:t>מצד אחד</w:t>
      </w:r>
      <w:r>
        <w:rPr>
          <w:rFonts w:hint="cs"/>
          <w:rtl/>
        </w:rPr>
        <w:t>, עניין לנו בנאשם שהודה ונטל אחריות על מעשיו, ש"ניקה שולחן"</w:t>
      </w:r>
      <w:r>
        <w:rPr>
          <w:rFonts w:ascii="David" w:eastAsia="David" w:hAnsi="David" w:hint="cs"/>
          <w:rtl/>
        </w:rPr>
        <w:t xml:space="preserve"> ושמזה מספר שנים אינו חוזר ומבצע עבירות.</w:t>
      </w:r>
    </w:p>
    <w:p w14:paraId="66B06E68" w14:textId="77777777" w:rsidR="00E31ED8" w:rsidRDefault="00E31ED8" w:rsidP="00E31ED8">
      <w:pPr>
        <w:tabs>
          <w:tab w:val="num" w:pos="1429"/>
        </w:tabs>
        <w:spacing w:after="120" w:line="360" w:lineRule="auto"/>
        <w:ind w:left="1440"/>
        <w:jc w:val="both"/>
        <w:rPr>
          <w:rFonts w:ascii="David" w:eastAsia="David" w:hAnsi="David"/>
        </w:rPr>
      </w:pPr>
      <w:r w:rsidRPr="00A36348">
        <w:rPr>
          <w:rFonts w:ascii="David" w:eastAsia="David" w:hAnsi="David" w:hint="cs"/>
          <w:b/>
          <w:bCs/>
          <w:rtl/>
        </w:rPr>
        <w:t>מצד שני</w:t>
      </w:r>
      <w:r>
        <w:rPr>
          <w:rFonts w:ascii="David" w:eastAsia="David" w:hAnsi="David" w:hint="cs"/>
          <w:rtl/>
        </w:rPr>
        <w:t xml:space="preserve">, מדובר בנאשם בעל עבר פלילי מכביד, הלוקה בתחום השימוש בחומרים פסיכו-אקטיביים, אשר לא ניצל </w:t>
      </w:r>
      <w:r>
        <w:rPr>
          <w:rFonts w:ascii="David" w:eastAsia="David" w:hAnsi="David"/>
          <w:rtl/>
        </w:rPr>
        <w:t>–</w:t>
      </w:r>
      <w:r>
        <w:rPr>
          <w:rFonts w:ascii="David" w:eastAsia="David" w:hAnsi="David" w:hint="cs"/>
          <w:rtl/>
        </w:rPr>
        <w:t xml:space="preserve"> ולמעשה דחה </w:t>
      </w:r>
      <w:r>
        <w:rPr>
          <w:rFonts w:ascii="David" w:eastAsia="David" w:hAnsi="David"/>
          <w:rtl/>
        </w:rPr>
        <w:t>–</w:t>
      </w:r>
      <w:r>
        <w:rPr>
          <w:rFonts w:ascii="David" w:eastAsia="David" w:hAnsi="David" w:hint="cs"/>
          <w:rtl/>
        </w:rPr>
        <w:t xml:space="preserve"> את ההזדמנויות החוזרות שניתנו לו על ידי שירות המבחן לצורך השתלבות </w:t>
      </w:r>
      <w:r w:rsidRPr="00B508A6">
        <w:rPr>
          <w:rFonts w:ascii="David" w:eastAsia="David" w:hAnsi="David"/>
          <w:rtl/>
        </w:rPr>
        <w:t>בהליכי טיפול בתחום ההתמכרויות.</w:t>
      </w:r>
    </w:p>
    <w:p w14:paraId="19886865"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hint="cs"/>
          <w:rtl/>
        </w:rPr>
        <w:t xml:space="preserve">השאלה הקריטית היא, אפוא, האם ניתן ליתן אמון בהצהרות והבטחות הנאשם, שלפיהן הוא סיים עם דרך הפשע והצליח לתעל את כוחותיו ויכולותיו לדרך היושר והעבודה. התשובה לשאלה זו אינה לגמרי ברורה, בפרט נוכח כישלונותיו החוזרים ונשנים של הנאשם בתחום החומרים הממכרים. עם זאת, שילוב הגורמים הבאים נותן בסיס לתקווה כי אכן עסקינן במי שמצליח בזמן האחרון </w:t>
      </w:r>
      <w:r>
        <w:rPr>
          <w:rFonts w:ascii="David" w:eastAsia="David" w:hAnsi="David"/>
          <w:rtl/>
        </w:rPr>
        <w:t>–</w:t>
      </w:r>
      <w:r>
        <w:rPr>
          <w:rFonts w:ascii="David" w:eastAsia="David" w:hAnsi="David" w:hint="cs"/>
          <w:rtl/>
        </w:rPr>
        <w:t xml:space="preserve"> אמנם תוך קשיים לא מבוטלים </w:t>
      </w:r>
      <w:r>
        <w:rPr>
          <w:rFonts w:ascii="David" w:eastAsia="David" w:hAnsi="David"/>
          <w:rtl/>
        </w:rPr>
        <w:t>–</w:t>
      </w:r>
      <w:r>
        <w:rPr>
          <w:rFonts w:ascii="David" w:eastAsia="David" w:hAnsi="David" w:hint="cs"/>
          <w:rtl/>
        </w:rPr>
        <w:t xml:space="preserve"> לשנות מאורחות חייו: </w:t>
      </w:r>
      <w:r w:rsidRPr="006621F3">
        <w:rPr>
          <w:rFonts w:ascii="David" w:eastAsia="David" w:hAnsi="David" w:hint="cs"/>
          <w:b/>
          <w:bCs/>
          <w:rtl/>
        </w:rPr>
        <w:t>ראשית</w:t>
      </w:r>
      <w:r>
        <w:rPr>
          <w:rFonts w:ascii="David" w:eastAsia="David" w:hAnsi="David" w:hint="cs"/>
          <w:rtl/>
        </w:rPr>
        <w:t xml:space="preserve">, מדובר בנאשם שנהג לחזור ולבצע עבירות רכוש, כאשר בארבע השנים האחרונות הפסיק לבצען. </w:t>
      </w:r>
      <w:r w:rsidRPr="006621F3">
        <w:rPr>
          <w:rFonts w:ascii="David" w:eastAsia="David" w:hAnsi="David" w:hint="cs"/>
          <w:b/>
          <w:bCs/>
          <w:rtl/>
        </w:rPr>
        <w:t>שנית</w:t>
      </w:r>
      <w:r>
        <w:rPr>
          <w:rFonts w:ascii="David" w:eastAsia="David" w:hAnsi="David" w:hint="cs"/>
          <w:rtl/>
        </w:rPr>
        <w:t xml:space="preserve">, הנאשם רכש בשנים האחרונות מקצוע ואף קיבל תעודות הסמכה להפעלת ציוד מהמדינה, והשקעתו בכיוון זה מלמדת, בוודאי לכאורה, על רצונו לעלות על דרך העבודה. </w:t>
      </w:r>
      <w:r w:rsidRPr="006621F3">
        <w:rPr>
          <w:rFonts w:ascii="David" w:eastAsia="David" w:hAnsi="David" w:hint="cs"/>
          <w:b/>
          <w:bCs/>
          <w:rtl/>
        </w:rPr>
        <w:t>שלישית</w:t>
      </w:r>
      <w:r>
        <w:rPr>
          <w:rFonts w:ascii="David" w:eastAsia="David" w:hAnsi="David" w:hint="cs"/>
          <w:rtl/>
        </w:rPr>
        <w:t>, מדובר בנאשם לא צעיר, המתקרב לגיל 60 שנה, ובהינתן מכלול הנסיבות הנ"ל ראוי ליתן לו את האפשרות להוכיח הלכה למעשה כי הצהרותיו בבית המשפט אמנם היו הצהרות אמת.</w:t>
      </w:r>
    </w:p>
    <w:p w14:paraId="2119B1A7" w14:textId="77777777" w:rsidR="00E31ED8"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Pr>
      </w:pPr>
      <w:r>
        <w:rPr>
          <w:rFonts w:ascii="David" w:eastAsia="David" w:hAnsi="David" w:hint="cs"/>
          <w:rtl/>
        </w:rPr>
        <w:t>בנסיבות אלה ניתן אפוא להסתפק בגזירת הדין ברף התחתון של מתחם העונש ההולם, תוך איזון הקלה ניכרת זו בענישה ברובד הכלכלי.</w:t>
      </w:r>
    </w:p>
    <w:p w14:paraId="71C107AA" w14:textId="77777777" w:rsidR="00E31ED8" w:rsidRDefault="00E31ED8" w:rsidP="00E31ED8">
      <w:pPr>
        <w:tabs>
          <w:tab w:val="num" w:pos="1429"/>
        </w:tabs>
        <w:spacing w:after="120" w:line="360" w:lineRule="auto"/>
        <w:jc w:val="both"/>
        <w:rPr>
          <w:rFonts w:ascii="David" w:eastAsia="David" w:hAnsi="David"/>
          <w:rtl/>
        </w:rPr>
      </w:pPr>
    </w:p>
    <w:p w14:paraId="15500736" w14:textId="77777777" w:rsidR="00E31ED8" w:rsidRPr="00DE411D" w:rsidRDefault="00E31ED8" w:rsidP="00E31ED8">
      <w:pPr>
        <w:snapToGrid w:val="0"/>
        <w:spacing w:after="120" w:line="360" w:lineRule="auto"/>
        <w:jc w:val="both"/>
        <w:rPr>
          <w:b/>
          <w:bCs/>
          <w:u w:val="single"/>
          <w:rtl/>
        </w:rPr>
      </w:pPr>
      <w:r>
        <w:rPr>
          <w:rFonts w:hint="cs"/>
          <w:b/>
          <w:bCs/>
          <w:rtl/>
        </w:rPr>
        <w:t>ו</w:t>
      </w:r>
      <w:r w:rsidRPr="00627467">
        <w:rPr>
          <w:rFonts w:hint="cs"/>
          <w:b/>
          <w:bCs/>
          <w:rtl/>
        </w:rPr>
        <w:t>.</w:t>
      </w:r>
      <w:r w:rsidRPr="00627467">
        <w:rPr>
          <w:rFonts w:hint="cs"/>
          <w:b/>
          <w:bCs/>
          <w:rtl/>
        </w:rPr>
        <w:tab/>
      </w:r>
      <w:r>
        <w:rPr>
          <w:rFonts w:hint="cs"/>
          <w:b/>
          <w:bCs/>
          <w:u w:val="single"/>
          <w:rtl/>
        </w:rPr>
        <w:t>סוף</w:t>
      </w:r>
      <w:r w:rsidRPr="00DE411D">
        <w:rPr>
          <w:rFonts w:hint="cs"/>
          <w:b/>
          <w:bCs/>
          <w:u w:val="single"/>
          <w:rtl/>
        </w:rPr>
        <w:t xml:space="preserve"> </w:t>
      </w:r>
      <w:r>
        <w:rPr>
          <w:rFonts w:hint="cs"/>
          <w:b/>
          <w:bCs/>
          <w:u w:val="single"/>
          <w:rtl/>
        </w:rPr>
        <w:t>דבר</w:t>
      </w:r>
      <w:r w:rsidRPr="00DE411D">
        <w:rPr>
          <w:rFonts w:hint="cs"/>
          <w:b/>
          <w:bCs/>
          <w:u w:val="single"/>
          <w:rtl/>
        </w:rPr>
        <w:t>:</w:t>
      </w:r>
    </w:p>
    <w:p w14:paraId="3A315F3C" w14:textId="77777777" w:rsidR="00E31ED8" w:rsidRPr="00F3793E" w:rsidRDefault="00E31ED8" w:rsidP="00E31ED8">
      <w:pPr>
        <w:numPr>
          <w:ilvl w:val="0"/>
          <w:numId w:val="1"/>
        </w:numPr>
        <w:tabs>
          <w:tab w:val="clear" w:pos="1080"/>
          <w:tab w:val="num" w:pos="720"/>
          <w:tab w:val="num" w:pos="1429"/>
        </w:tabs>
        <w:spacing w:after="120" w:line="360" w:lineRule="auto"/>
        <w:ind w:left="720"/>
        <w:jc w:val="both"/>
        <w:rPr>
          <w:rFonts w:ascii="David" w:eastAsia="David" w:hAnsi="David"/>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131F589E" w14:textId="77777777" w:rsidR="00E31ED8" w:rsidRDefault="00E31ED8" w:rsidP="00E31ED8">
      <w:pPr>
        <w:spacing w:after="120" w:line="360" w:lineRule="auto"/>
        <w:ind w:left="1440" w:hanging="720"/>
        <w:jc w:val="both"/>
        <w:rPr>
          <w:rFonts w:ascii="Tahoma" w:hAnsi="Tahoma"/>
        </w:rPr>
      </w:pPr>
      <w:r>
        <w:rPr>
          <w:rFonts w:hint="cs"/>
          <w:rtl/>
        </w:rPr>
        <w:t>(א)</w:t>
      </w:r>
      <w:r>
        <w:rPr>
          <w:rtl/>
        </w:rPr>
        <w:tab/>
      </w:r>
      <w:r>
        <w:rPr>
          <w:rFonts w:hint="cs"/>
          <w:rtl/>
        </w:rPr>
        <w:t xml:space="preserve">מאסר על תנאי למשך 6 חודשים, אותו לא יישא הנאשם אלא אם כן יעבור, תוך שלוש שנים מהיום, עבירה של גניבה מכל סוג שהוא. </w:t>
      </w:r>
    </w:p>
    <w:p w14:paraId="34975461" w14:textId="77777777" w:rsidR="00E31ED8" w:rsidRPr="00E0628E" w:rsidRDefault="00E31ED8" w:rsidP="00E31ED8">
      <w:pPr>
        <w:spacing w:after="120" w:line="360" w:lineRule="auto"/>
        <w:ind w:left="720"/>
        <w:jc w:val="both"/>
        <w:rPr>
          <w:rFonts w:ascii="Tahoma" w:hAnsi="Tahoma"/>
        </w:rPr>
      </w:pPr>
      <w:r>
        <w:rPr>
          <w:rFonts w:hint="cs"/>
          <w:rtl/>
        </w:rPr>
        <w:t>(ב)</w:t>
      </w:r>
      <w:r>
        <w:rPr>
          <w:rtl/>
        </w:rPr>
        <w:tab/>
      </w:r>
      <w:r>
        <w:rPr>
          <w:rFonts w:hint="cs"/>
          <w:rtl/>
        </w:rPr>
        <w:t>קנס בסך של 1,000 ₪, או 5 ימי מאסר תמורתו.</w:t>
      </w:r>
    </w:p>
    <w:p w14:paraId="2C8CE2CF" w14:textId="77777777" w:rsidR="00E31ED8" w:rsidRDefault="00E31ED8" w:rsidP="00E31ED8">
      <w:pPr>
        <w:spacing w:after="120" w:line="360" w:lineRule="auto"/>
        <w:ind w:left="1440"/>
        <w:jc w:val="both"/>
        <w:rPr>
          <w:rFonts w:ascii="Tahoma" w:hAnsi="Tahoma"/>
        </w:rPr>
      </w:pPr>
      <w:r>
        <w:rPr>
          <w:rFonts w:hint="cs"/>
          <w:rtl/>
        </w:rPr>
        <w:t>הקנס ישולם ב-2 תשלומים חודשיים, שווים ורצופים, החל מיום 01.02.2023 ובכל אחד בחודש שלאחריו. היה והנאשם לא ישלם את אחד התשלומים במועד תועמד כל יתרת הקנס לפירעון מידי.</w:t>
      </w:r>
    </w:p>
    <w:p w14:paraId="33E5E34F" w14:textId="77777777" w:rsidR="00E31ED8" w:rsidRDefault="00E31ED8" w:rsidP="00E31ED8">
      <w:pPr>
        <w:spacing w:after="120" w:line="360" w:lineRule="auto"/>
        <w:ind w:left="1440" w:hanging="720"/>
        <w:jc w:val="both"/>
        <w:rPr>
          <w:rtl/>
        </w:rPr>
      </w:pPr>
      <w:r>
        <w:rPr>
          <w:rFonts w:hint="cs"/>
          <w:rtl/>
        </w:rPr>
        <w:t>(ג)</w:t>
      </w:r>
      <w:r>
        <w:rPr>
          <w:rtl/>
        </w:rPr>
        <w:tab/>
      </w:r>
      <w:r>
        <w:rPr>
          <w:rFonts w:hint="cs"/>
          <w:rtl/>
        </w:rPr>
        <w:t>פיצויים למתלוננת באישום 1 בתיק העיקרי, עדת תביעה מס' 8, בסך של 4,000 ₪.</w:t>
      </w:r>
    </w:p>
    <w:p w14:paraId="154E2BD0" w14:textId="77777777" w:rsidR="00E31ED8" w:rsidRDefault="00E31ED8" w:rsidP="00E31ED8">
      <w:pPr>
        <w:spacing w:after="120" w:line="360" w:lineRule="auto"/>
        <w:ind w:left="1440"/>
        <w:jc w:val="both"/>
        <w:rPr>
          <w:rFonts w:ascii="Tahoma" w:hAnsi="Tahoma"/>
        </w:rPr>
      </w:pPr>
      <w:r>
        <w:rPr>
          <w:rFonts w:hint="cs"/>
          <w:rtl/>
        </w:rPr>
        <w:t>הפיצויים ישולמו ב-8 תשלומים חודשיים, שווים ורצופים, החל מיום 01.04.2023 ובכל אחד בחודש שלאחריו. היה והנאשם לא ישלם את אחד התשלומים במועד תועמד כל יתרת הפיצויים לפירעון מידי.</w:t>
      </w:r>
    </w:p>
    <w:p w14:paraId="72F3836E" w14:textId="77777777" w:rsidR="00E31ED8" w:rsidRDefault="00E31ED8" w:rsidP="00E31ED8">
      <w:pPr>
        <w:spacing w:after="120" w:line="360" w:lineRule="auto"/>
        <w:ind w:left="1440" w:hanging="720"/>
        <w:jc w:val="both"/>
        <w:rPr>
          <w:rFonts w:ascii="Tahoma" w:hAnsi="Tahoma"/>
        </w:rPr>
      </w:pPr>
      <w:r>
        <w:rPr>
          <w:rFonts w:ascii="Tahoma" w:hAnsi="Tahoma"/>
          <w:rtl/>
        </w:rPr>
        <w:tab/>
      </w:r>
      <w:r>
        <w:rPr>
          <w:rFonts w:ascii="Tahoma" w:hAnsi="Tahoma" w:hint="cs"/>
          <w:rtl/>
        </w:rPr>
        <w:t>באחריות ב"כ המאשימה להגיש הודעה למזכירות בית המשפט בדבר פרטי המתלוננת, לצורך העברת הפיצויים.</w:t>
      </w:r>
    </w:p>
    <w:p w14:paraId="03060DFF" w14:textId="77777777" w:rsidR="00E31ED8" w:rsidRDefault="00E31ED8" w:rsidP="00E31ED8">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בהסכמת ההגנה יקוזז הפיקדון לתשלום הפיצויים, כאשר הנאשם יידרש לשלם רק את יתרת הסכום שתיוותר.</w:t>
      </w:r>
    </w:p>
    <w:p w14:paraId="1A53AD01" w14:textId="77777777" w:rsidR="00E31ED8" w:rsidRDefault="00E31ED8" w:rsidP="00E31ED8">
      <w:pPr>
        <w:spacing w:after="120" w:line="360" w:lineRule="auto"/>
        <w:jc w:val="both"/>
        <w:rPr>
          <w:rtl/>
        </w:rPr>
      </w:pPr>
      <w:r>
        <w:rPr>
          <w:rFonts w:hint="cs"/>
          <w:rtl/>
        </w:rPr>
        <w:t xml:space="preserve">ניתן בזה צו כללי, לעניין מוצגים, לשיקול דעתו של קצין משטרה. </w:t>
      </w:r>
    </w:p>
    <w:p w14:paraId="1720D024" w14:textId="77777777" w:rsidR="00E31ED8" w:rsidRDefault="00E31ED8" w:rsidP="00E31ED8">
      <w:pPr>
        <w:snapToGrid w:val="0"/>
        <w:spacing w:after="120" w:line="360" w:lineRule="auto"/>
        <w:jc w:val="both"/>
        <w:rPr>
          <w:rtl/>
        </w:rPr>
      </w:pPr>
      <w:r>
        <w:rPr>
          <w:rFonts w:hint="cs"/>
          <w:rtl/>
        </w:rPr>
        <w:t>זכות ערעור בתוך 45 יום מהיום.</w:t>
      </w:r>
    </w:p>
    <w:p w14:paraId="60DDB836" w14:textId="77777777" w:rsidR="00E31ED8" w:rsidRPr="00761D70" w:rsidRDefault="00AD63EA" w:rsidP="00E31ED8">
      <w:pPr>
        <w:spacing w:after="120" w:line="360" w:lineRule="auto"/>
        <w:jc w:val="both"/>
        <w:rPr>
          <w:rFonts w:ascii="Tahoma" w:hAnsi="Tahoma"/>
          <w:rtl/>
        </w:rPr>
      </w:pPr>
      <w:r w:rsidRPr="00AD63EA">
        <w:rPr>
          <w:color w:val="FFFFFF"/>
          <w:sz w:val="2"/>
          <w:szCs w:val="2"/>
          <w:rtl/>
        </w:rPr>
        <w:t>5129371</w:t>
      </w:r>
      <w:r w:rsidR="00E31ED8">
        <w:rPr>
          <w:rFonts w:hint="cs"/>
          <w:rtl/>
        </w:rPr>
        <w:t>המזכירות תמציא העתק גזר דין זה לשירות המבחן.</w:t>
      </w:r>
    </w:p>
    <w:p w14:paraId="34F0E63B" w14:textId="77777777" w:rsidR="00E31ED8" w:rsidRPr="00250B83" w:rsidRDefault="00AD63EA" w:rsidP="00E31ED8">
      <w:pPr>
        <w:rPr>
          <w:rtl/>
        </w:rPr>
      </w:pPr>
      <w:bookmarkStart w:id="8" w:name="Nitan"/>
      <w:r w:rsidRPr="00AD63EA">
        <w:rPr>
          <w:rFonts w:ascii="Arial" w:hAnsi="Arial"/>
          <w:color w:val="FFFFFF"/>
          <w:sz w:val="2"/>
          <w:szCs w:val="2"/>
          <w:rtl/>
        </w:rPr>
        <w:t>54678313</w:t>
      </w:r>
      <w:r>
        <w:rPr>
          <w:rFonts w:ascii="Arial" w:hAnsi="Arial"/>
          <w:rtl/>
        </w:rPr>
        <w:t xml:space="preserve">ניתן היום, א' טבת תשפ"ג, 25 דצמבר 2022, במעמד הצדדים. </w:t>
      </w:r>
      <w:bookmarkEnd w:id="8"/>
    </w:p>
    <w:p w14:paraId="18BD2D84" w14:textId="77777777" w:rsidR="00E31ED8" w:rsidRPr="00250B83" w:rsidRDefault="00E31ED8" w:rsidP="00AD63EA">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2C87F0C1" w14:textId="77777777" w:rsidR="00E31ED8" w:rsidRPr="00250B83" w:rsidRDefault="00E31ED8" w:rsidP="00E31ED8">
      <w:pPr>
        <w:jc w:val="center"/>
        <w:rPr>
          <w:rFonts w:ascii="Arial" w:hAnsi="Arial"/>
          <w:rtl/>
        </w:rPr>
      </w:pPr>
    </w:p>
    <w:p w14:paraId="762BE0BF" w14:textId="77777777" w:rsidR="00E31ED8" w:rsidRPr="00250B83" w:rsidRDefault="00E31ED8" w:rsidP="00E31ED8">
      <w:pPr>
        <w:rPr>
          <w:rtl/>
        </w:rPr>
      </w:pPr>
    </w:p>
    <w:p w14:paraId="0C59E7EA" w14:textId="77777777" w:rsidR="00E31ED8" w:rsidRPr="00B53781" w:rsidRDefault="00B53781" w:rsidP="00E31ED8">
      <w:pPr>
        <w:pStyle w:val="a3"/>
        <w:jc w:val="center"/>
        <w:rPr>
          <w:color w:val="FFFFFF"/>
          <w:sz w:val="2"/>
          <w:szCs w:val="2"/>
          <w:rtl/>
        </w:rPr>
      </w:pPr>
      <w:r w:rsidRPr="00B53781">
        <w:rPr>
          <w:color w:val="FFFFFF"/>
          <w:sz w:val="2"/>
          <w:szCs w:val="2"/>
          <w:rtl/>
        </w:rPr>
        <w:t>5129371</w:t>
      </w:r>
    </w:p>
    <w:p w14:paraId="7022BE77" w14:textId="77777777" w:rsidR="00211DBC" w:rsidRPr="00B53781" w:rsidRDefault="00B53781" w:rsidP="00AD63EA">
      <w:pPr>
        <w:keepNext/>
        <w:rPr>
          <w:rFonts w:ascii="David" w:hAnsi="David"/>
          <w:color w:val="FFFFFF"/>
          <w:sz w:val="2"/>
          <w:szCs w:val="2"/>
          <w:rtl/>
        </w:rPr>
      </w:pPr>
      <w:r w:rsidRPr="00B53781">
        <w:rPr>
          <w:rFonts w:ascii="David" w:hAnsi="David"/>
          <w:color w:val="FFFFFF"/>
          <w:sz w:val="2"/>
          <w:szCs w:val="2"/>
          <w:rtl/>
        </w:rPr>
        <w:t>54678313</w:t>
      </w:r>
    </w:p>
    <w:p w14:paraId="7FF1DFDA" w14:textId="77777777" w:rsidR="00AD63EA" w:rsidRDefault="00AD63EA" w:rsidP="00AD63EA">
      <w:pPr>
        <w:rPr>
          <w:rtl/>
        </w:rPr>
      </w:pPr>
    </w:p>
    <w:p w14:paraId="7D259B83" w14:textId="77777777" w:rsidR="00AD63EA" w:rsidRDefault="00AD63EA" w:rsidP="00AD63EA">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26CBF165" w14:textId="77777777" w:rsidR="00B53781" w:rsidRPr="00B53781" w:rsidRDefault="00B53781" w:rsidP="00B53781">
      <w:pPr>
        <w:keepNext/>
        <w:rPr>
          <w:rFonts w:ascii="David" w:hAnsi="David"/>
          <w:color w:val="000000"/>
          <w:sz w:val="22"/>
          <w:szCs w:val="22"/>
          <w:rtl/>
        </w:rPr>
      </w:pPr>
    </w:p>
    <w:p w14:paraId="78F86C75" w14:textId="77777777" w:rsidR="00B53781" w:rsidRPr="00B53781" w:rsidRDefault="00B53781" w:rsidP="00B53781">
      <w:pPr>
        <w:keepNext/>
        <w:rPr>
          <w:rFonts w:ascii="David" w:hAnsi="David"/>
          <w:color w:val="000000"/>
          <w:sz w:val="22"/>
          <w:szCs w:val="22"/>
          <w:rtl/>
        </w:rPr>
      </w:pPr>
      <w:r w:rsidRPr="00B53781">
        <w:rPr>
          <w:rFonts w:ascii="David" w:hAnsi="David"/>
          <w:color w:val="000000"/>
          <w:sz w:val="22"/>
          <w:szCs w:val="22"/>
          <w:rtl/>
        </w:rPr>
        <w:t>שאול אבינור 54678313-/</w:t>
      </w:r>
    </w:p>
    <w:p w14:paraId="6D65AA41" w14:textId="77777777" w:rsidR="00AD63EA" w:rsidRPr="00AD63EA" w:rsidRDefault="00B53781" w:rsidP="00B53781">
      <w:pPr>
        <w:rPr>
          <w:color w:val="0000FF"/>
          <w:u w:val="single"/>
        </w:rPr>
      </w:pPr>
      <w:r w:rsidRPr="00B53781">
        <w:rPr>
          <w:color w:val="000000"/>
          <w:u w:val="single"/>
          <w:rtl/>
        </w:rPr>
        <w:t>נוסח מסמך זה כפוף לשינויי ניסוח ועריכה</w:t>
      </w:r>
    </w:p>
    <w:sectPr w:rsidR="00AD63EA" w:rsidRPr="00AD63EA" w:rsidSect="00B53781">
      <w:headerReference w:type="even" r:id="rId32"/>
      <w:headerReference w:type="default" r:id="rId33"/>
      <w:footerReference w:type="even" r:id="rId34"/>
      <w:footerReference w:type="default" r:id="rId35"/>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C04C8" w14:textId="77777777" w:rsidR="00D91CCA" w:rsidRDefault="00D91CCA" w:rsidP="007E76F1">
      <w:r>
        <w:separator/>
      </w:r>
    </w:p>
  </w:endnote>
  <w:endnote w:type="continuationSeparator" w:id="0">
    <w:p w14:paraId="2872B088" w14:textId="77777777" w:rsidR="00D91CCA" w:rsidRDefault="00D91CCA" w:rsidP="007E7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CBD0E" w14:textId="77777777" w:rsidR="00B53781" w:rsidRDefault="00B53781" w:rsidP="00B5378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3DB5C6" w14:textId="77777777" w:rsidR="00E7793D" w:rsidRPr="00B53781" w:rsidRDefault="00B53781" w:rsidP="00B53781">
    <w:pPr>
      <w:pStyle w:val="a5"/>
      <w:pBdr>
        <w:top w:val="single" w:sz="4" w:space="1" w:color="auto"/>
        <w:between w:val="single" w:sz="4" w:space="0" w:color="auto"/>
      </w:pBdr>
      <w:spacing w:after="60"/>
      <w:jc w:val="center"/>
      <w:rPr>
        <w:rFonts w:ascii="FrankRuehl" w:hAnsi="FrankRuehl" w:cs="FrankRuehl"/>
        <w:color w:val="000000"/>
      </w:rPr>
    </w:pPr>
    <w:r w:rsidRPr="00B5378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9A74F" w14:textId="77777777" w:rsidR="00B53781" w:rsidRDefault="00B53781" w:rsidP="00B5378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1667E">
      <w:rPr>
        <w:rFonts w:ascii="FrankRuehl" w:hAnsi="FrankRuehl" w:cs="FrankRuehl"/>
        <w:noProof/>
        <w:rtl/>
      </w:rPr>
      <w:t>1</w:t>
    </w:r>
    <w:r>
      <w:rPr>
        <w:rFonts w:ascii="FrankRuehl" w:hAnsi="FrankRuehl" w:cs="FrankRuehl"/>
        <w:rtl/>
      </w:rPr>
      <w:fldChar w:fldCharType="end"/>
    </w:r>
  </w:p>
  <w:p w14:paraId="3664650E" w14:textId="77777777" w:rsidR="00E7793D" w:rsidRPr="00B53781" w:rsidRDefault="00B53781" w:rsidP="00B53781">
    <w:pPr>
      <w:pStyle w:val="a5"/>
      <w:pBdr>
        <w:top w:val="single" w:sz="4" w:space="1" w:color="auto"/>
        <w:between w:val="single" w:sz="4" w:space="0" w:color="auto"/>
      </w:pBdr>
      <w:spacing w:after="60"/>
      <w:jc w:val="center"/>
      <w:rPr>
        <w:rFonts w:ascii="FrankRuehl" w:hAnsi="FrankRuehl" w:cs="FrankRuehl"/>
        <w:color w:val="000000"/>
      </w:rPr>
    </w:pPr>
    <w:r w:rsidRPr="00B53781">
      <w:rPr>
        <w:rFonts w:ascii="FrankRuehl" w:hAnsi="FrankRuehl" w:cs="FrankRuehl"/>
        <w:color w:val="000000"/>
      </w:rPr>
      <w:pict w14:anchorId="5B40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E5C67" w14:textId="77777777" w:rsidR="00D91CCA" w:rsidRDefault="00D91CCA" w:rsidP="007E76F1">
      <w:r>
        <w:separator/>
      </w:r>
    </w:p>
  </w:footnote>
  <w:footnote w:type="continuationSeparator" w:id="0">
    <w:p w14:paraId="1CC7AA62" w14:textId="77777777" w:rsidR="00D91CCA" w:rsidRDefault="00D91CCA" w:rsidP="007E7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73895" w14:textId="77777777" w:rsidR="00AD63EA" w:rsidRPr="00B53781" w:rsidRDefault="00B53781" w:rsidP="00B5378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29337-01-19</w:t>
    </w:r>
    <w:r>
      <w:rPr>
        <w:rFonts w:ascii="David" w:hAnsi="David"/>
        <w:color w:val="000000"/>
        <w:sz w:val="22"/>
        <w:szCs w:val="22"/>
        <w:rtl/>
      </w:rPr>
      <w:tab/>
      <w:t xml:space="preserve"> מדינת ישראל נ' יעקב בן עזרי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B87BC" w14:textId="77777777" w:rsidR="00AD63EA" w:rsidRPr="00B53781" w:rsidRDefault="00B53781" w:rsidP="00B5378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29337-01-19</w:t>
    </w:r>
    <w:r>
      <w:rPr>
        <w:rFonts w:ascii="David" w:hAnsi="David"/>
        <w:color w:val="000000"/>
        <w:sz w:val="22"/>
        <w:szCs w:val="22"/>
        <w:rtl/>
      </w:rPr>
      <w:tab/>
      <w:t xml:space="preserve"> מדינת ישראל נ' יעקב בן עזרי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C44E0"/>
    <w:multiLevelType w:val="hybridMultilevel"/>
    <w:tmpl w:val="A1EAFD22"/>
    <w:lvl w:ilvl="0" w:tplc="5CFC8548">
      <w:start w:val="1"/>
      <w:numFmt w:val="bullet"/>
      <w:lvlText w:val=""/>
      <w:lvlJc w:val="left"/>
      <w:pPr>
        <w:ind w:left="1440" w:hanging="360"/>
      </w:pPr>
      <w:rPr>
        <w:rFonts w:ascii="Symbol" w:eastAsia="Calibri" w:hAnsi="Symbol" w:cs="David"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302549ED"/>
    <w:multiLevelType w:val="hybridMultilevel"/>
    <w:tmpl w:val="E8E42A4C"/>
    <w:lvl w:ilvl="0" w:tplc="13C6D9F8">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049063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1813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1ED8"/>
    <w:rsid w:val="00211DBC"/>
    <w:rsid w:val="00223B4C"/>
    <w:rsid w:val="00304D5A"/>
    <w:rsid w:val="0051667E"/>
    <w:rsid w:val="00613C54"/>
    <w:rsid w:val="00664853"/>
    <w:rsid w:val="007E76F1"/>
    <w:rsid w:val="008968DE"/>
    <w:rsid w:val="009A4E4C"/>
    <w:rsid w:val="00AD63EA"/>
    <w:rsid w:val="00B53781"/>
    <w:rsid w:val="00D91CCA"/>
    <w:rsid w:val="00DA6DC9"/>
    <w:rsid w:val="00E31ED8"/>
    <w:rsid w:val="00E338FA"/>
    <w:rsid w:val="00E779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053CE2"/>
  <w15:chartTrackingRefBased/>
  <w15:docId w15:val="{69872145-8E31-45AE-93C9-8CD9DD26B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ED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1ED8"/>
    <w:pPr>
      <w:tabs>
        <w:tab w:val="center" w:pos="4153"/>
        <w:tab w:val="right" w:pos="8306"/>
      </w:tabs>
    </w:pPr>
  </w:style>
  <w:style w:type="character" w:customStyle="1" w:styleId="a4">
    <w:name w:val="כותרת עליונה תו"/>
    <w:link w:val="a3"/>
    <w:rsid w:val="00E31ED8"/>
    <w:rPr>
      <w:rFonts w:ascii="Times New Roman" w:eastAsia="Times New Roman" w:hAnsi="Times New Roman" w:cs="David"/>
      <w:sz w:val="24"/>
      <w:szCs w:val="24"/>
    </w:rPr>
  </w:style>
  <w:style w:type="paragraph" w:styleId="a5">
    <w:name w:val="footer"/>
    <w:basedOn w:val="a"/>
    <w:link w:val="a6"/>
    <w:rsid w:val="00E31ED8"/>
    <w:pPr>
      <w:tabs>
        <w:tab w:val="center" w:pos="4153"/>
        <w:tab w:val="right" w:pos="8306"/>
      </w:tabs>
    </w:pPr>
  </w:style>
  <w:style w:type="character" w:customStyle="1" w:styleId="a6">
    <w:name w:val="כותרת תחתונה תו"/>
    <w:link w:val="a5"/>
    <w:rsid w:val="00E31ED8"/>
    <w:rPr>
      <w:rFonts w:ascii="Times New Roman" w:eastAsia="Times New Roman" w:hAnsi="Times New Roman" w:cs="David"/>
      <w:sz w:val="24"/>
      <w:szCs w:val="24"/>
    </w:rPr>
  </w:style>
  <w:style w:type="table" w:styleId="a7">
    <w:name w:val="Table Grid"/>
    <w:basedOn w:val="a1"/>
    <w:rsid w:val="00E31ED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1ED8"/>
  </w:style>
  <w:style w:type="character" w:styleId="Hyperlink">
    <w:name w:val="Hyperlink"/>
    <w:rsid w:val="00AD63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0301" TargetMode="External"/><Relationship Id="rId21" Type="http://schemas.openxmlformats.org/officeDocument/2006/relationships/hyperlink" Target="http://www.nevo.co.il/case/8245018"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384" TargetMode="External"/><Relationship Id="rId20" Type="http://schemas.openxmlformats.org/officeDocument/2006/relationships/hyperlink" Target="http://www.nevo.co.il/law/4216"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law/70301/40jc"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5286517"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case/23011225" TargetMode="External"/><Relationship Id="rId36" Type="http://schemas.openxmlformats.org/officeDocument/2006/relationships/fontTable" Target="fontTable.xml"/><Relationship Id="rId10" Type="http://schemas.openxmlformats.org/officeDocument/2006/relationships/hyperlink" Target="http://www.nevo.co.il/law/70301/40ja" TargetMode="External"/><Relationship Id="rId19" Type="http://schemas.openxmlformats.org/officeDocument/2006/relationships/hyperlink" Target="http://www.nevo.co.il/law/4216/7.c"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384"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2638345" TargetMode="External"/><Relationship Id="rId27" Type="http://schemas.openxmlformats.org/officeDocument/2006/relationships/hyperlink" Target="http://www.nevo.co.il/case/18739556"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70301/40c.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2610</Words>
  <Characters>13052</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15631</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3211380</vt:i4>
      </vt:variant>
      <vt:variant>
        <vt:i4>63</vt:i4>
      </vt:variant>
      <vt:variant>
        <vt:i4>0</vt:i4>
      </vt:variant>
      <vt:variant>
        <vt:i4>5</vt:i4>
      </vt:variant>
      <vt:variant>
        <vt:lpwstr>http://www.nevo.co.il/case/23011225</vt:lpwstr>
      </vt:variant>
      <vt:variant>
        <vt:lpwstr/>
      </vt:variant>
      <vt:variant>
        <vt:i4>3801210</vt:i4>
      </vt:variant>
      <vt:variant>
        <vt:i4>60</vt:i4>
      </vt:variant>
      <vt:variant>
        <vt:i4>0</vt:i4>
      </vt:variant>
      <vt:variant>
        <vt:i4>5</vt:i4>
      </vt:variant>
      <vt:variant>
        <vt:lpwstr>http://www.nevo.co.il/case/18739556</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393227</vt:i4>
      </vt:variant>
      <vt:variant>
        <vt:i4>51</vt:i4>
      </vt:variant>
      <vt:variant>
        <vt:i4>0</vt:i4>
      </vt:variant>
      <vt:variant>
        <vt:i4>5</vt:i4>
      </vt:variant>
      <vt:variant>
        <vt:lpwstr>http://www.nevo.co.il/law/70301/40jc</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3670134</vt:i4>
      </vt:variant>
      <vt:variant>
        <vt:i4>45</vt:i4>
      </vt:variant>
      <vt:variant>
        <vt:i4>0</vt:i4>
      </vt:variant>
      <vt:variant>
        <vt:i4>5</vt:i4>
      </vt:variant>
      <vt:variant>
        <vt:lpwstr>http://www.nevo.co.il/case/22638345</vt:lpwstr>
      </vt:variant>
      <vt:variant>
        <vt:lpwstr/>
      </vt:variant>
      <vt:variant>
        <vt:i4>3407986</vt:i4>
      </vt:variant>
      <vt:variant>
        <vt:i4>42</vt:i4>
      </vt:variant>
      <vt:variant>
        <vt:i4>0</vt:i4>
      </vt:variant>
      <vt:variant>
        <vt:i4>5</vt:i4>
      </vt:variant>
      <vt:variant>
        <vt:lpwstr>http://www.nevo.co.il/case/8245018</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7995492</vt:i4>
      </vt:variant>
      <vt:variant>
        <vt:i4>30</vt:i4>
      </vt:variant>
      <vt:variant>
        <vt:i4>0</vt:i4>
      </vt:variant>
      <vt:variant>
        <vt:i4>5</vt:i4>
      </vt:variant>
      <vt:variant>
        <vt:lpwstr>http://www.nevo.co.il/law/70301</vt:lpwstr>
      </vt:variant>
      <vt:variant>
        <vt:lpwstr/>
      </vt:variant>
      <vt:variant>
        <vt:i4>7143526</vt:i4>
      </vt:variant>
      <vt:variant>
        <vt:i4>27</vt:i4>
      </vt:variant>
      <vt:variant>
        <vt:i4>0</vt:i4>
      </vt:variant>
      <vt:variant>
        <vt:i4>5</vt:i4>
      </vt:variant>
      <vt:variant>
        <vt:lpwstr>http://www.nevo.co.il/law/70301/384</vt:lpwstr>
      </vt:variant>
      <vt:variant>
        <vt:lpwstr/>
      </vt:variant>
      <vt:variant>
        <vt:i4>3604604</vt:i4>
      </vt:variant>
      <vt:variant>
        <vt:i4>24</vt:i4>
      </vt:variant>
      <vt:variant>
        <vt:i4>0</vt:i4>
      </vt:variant>
      <vt:variant>
        <vt:i4>5</vt:i4>
      </vt:variant>
      <vt:variant>
        <vt:lpwstr>http://www.nevo.co.il/case/25286517</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7143526</vt:i4>
      </vt:variant>
      <vt:variant>
        <vt:i4>6</vt:i4>
      </vt:variant>
      <vt:variant>
        <vt:i4>0</vt:i4>
      </vt:variant>
      <vt:variant>
        <vt:i4>5</vt:i4>
      </vt:variant>
      <vt:variant>
        <vt:lpwstr>http://www.nevo.co.il/law/70301/384</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2025-04-23T00:01:00Z</dcterms:created>
  <dcterms:modified xsi:type="dcterms:W3CDTF">2025-04-23T00:01:00Z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29337</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יעקב בן עזרי</vt:lpwstr>
  </property>
  <property fmtid="{D5CDD505-2E9C-101B-9397-08002B2CF9AE}" pid="10" name="LAWYER">
    <vt:lpwstr>ספיר שחף;רוי גבריאל</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20221225</vt:lpwstr>
  </property>
  <property fmtid="{D5CDD505-2E9C-101B-9397-08002B2CF9AE}" pid="14" name="TYPE_N_DATE">
    <vt:lpwstr>38020221225</vt:lpwstr>
  </property>
  <property fmtid="{D5CDD505-2E9C-101B-9397-08002B2CF9AE}" pid="15" name="WORDNUMPAGES">
    <vt:lpwstr>8</vt:lpwstr>
  </property>
  <property fmtid="{D5CDD505-2E9C-101B-9397-08002B2CF9AE}" pid="16" name="TYPE_ABS_DATE">
    <vt:lpwstr>380020221225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25286517;8245018;22638345;18739556;23011225</vt:lpwstr>
  </property>
  <property fmtid="{D5CDD505-2E9C-101B-9397-08002B2CF9AE}" pid="36" name="LAWLISTTMP1">
    <vt:lpwstr>70301/384;040c.a;40jc;40ja</vt:lpwstr>
  </property>
  <property fmtid="{D5CDD505-2E9C-101B-9397-08002B2CF9AE}" pid="37" name="LAWLISTTMP2">
    <vt:lpwstr>4216/007.a;007.c</vt:lpwstr>
  </property>
</Properties>
</file>