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C7720" w:rsidRPr="009A072B" w14:paraId="3D23B96B" w14:textId="77777777" w:rsidTr="00D51F84">
        <w:trPr>
          <w:trHeight w:hRule="exact" w:val="418"/>
          <w:jc w:val="center"/>
        </w:trPr>
        <w:tc>
          <w:tcPr>
            <w:tcW w:w="8721" w:type="dxa"/>
            <w:gridSpan w:val="2"/>
          </w:tcPr>
          <w:p w14:paraId="68A2805F" w14:textId="77777777" w:rsidR="001C7720" w:rsidRPr="009A072B" w:rsidRDefault="001C7720" w:rsidP="008D138A">
            <w:pPr>
              <w:pStyle w:val="a3"/>
              <w:jc w:val="center"/>
              <w:rPr>
                <w:rFonts w:ascii="Tahoma" w:hAnsi="Tahoma" w:cs="Tahoma"/>
                <w:color w:val="000080"/>
                <w:rtl/>
              </w:rPr>
            </w:pPr>
            <w:r w:rsidRPr="009A072B">
              <w:rPr>
                <w:rFonts w:ascii="Tahoma" w:hAnsi="Tahoma" w:cs="Tahoma"/>
                <w:b/>
                <w:bCs/>
                <w:color w:val="000080"/>
                <w:rtl/>
              </w:rPr>
              <w:t>בית משפט השלום ברחובות</w:t>
            </w:r>
          </w:p>
        </w:tc>
      </w:tr>
      <w:tr w:rsidR="001C7720" w:rsidRPr="009A072B" w14:paraId="6229FCDD" w14:textId="77777777" w:rsidTr="00D51F84">
        <w:trPr>
          <w:trHeight w:val="337"/>
          <w:jc w:val="center"/>
        </w:trPr>
        <w:tc>
          <w:tcPr>
            <w:tcW w:w="5054" w:type="dxa"/>
          </w:tcPr>
          <w:p w14:paraId="1E8D0FD8" w14:textId="77777777" w:rsidR="001C7720" w:rsidRPr="009A072B" w:rsidRDefault="001C7720" w:rsidP="008D138A">
            <w:pPr>
              <w:rPr>
                <w:rFonts w:cs="FrankRuehl"/>
                <w:sz w:val="28"/>
                <w:szCs w:val="28"/>
                <w:rtl/>
              </w:rPr>
            </w:pPr>
            <w:r w:rsidRPr="009A072B">
              <w:rPr>
                <w:rFonts w:cs="FrankRuehl"/>
                <w:sz w:val="28"/>
                <w:szCs w:val="28"/>
                <w:rtl/>
              </w:rPr>
              <w:t>ת"פ</w:t>
            </w:r>
            <w:r w:rsidRPr="009A072B">
              <w:rPr>
                <w:rFonts w:cs="FrankRuehl" w:hint="cs"/>
                <w:sz w:val="28"/>
                <w:szCs w:val="28"/>
                <w:rtl/>
              </w:rPr>
              <w:t xml:space="preserve"> </w:t>
            </w:r>
            <w:r w:rsidRPr="009A072B">
              <w:rPr>
                <w:rFonts w:cs="FrankRuehl"/>
                <w:sz w:val="28"/>
                <w:szCs w:val="28"/>
                <w:rtl/>
              </w:rPr>
              <w:t>44843-01-19</w:t>
            </w:r>
            <w:r w:rsidRPr="009A072B">
              <w:rPr>
                <w:rFonts w:cs="FrankRuehl" w:hint="cs"/>
                <w:sz w:val="28"/>
                <w:szCs w:val="28"/>
                <w:rtl/>
              </w:rPr>
              <w:t xml:space="preserve"> </w:t>
            </w:r>
            <w:r w:rsidRPr="009A072B">
              <w:rPr>
                <w:rFonts w:cs="FrankRuehl"/>
                <w:sz w:val="28"/>
                <w:szCs w:val="28"/>
                <w:rtl/>
              </w:rPr>
              <w:t>מדינת ישראל נ' אוחיון</w:t>
            </w:r>
          </w:p>
          <w:p w14:paraId="24A5A05F" w14:textId="77777777" w:rsidR="001C7720" w:rsidRPr="009A072B" w:rsidRDefault="001C7720" w:rsidP="008D138A">
            <w:pPr>
              <w:pStyle w:val="a3"/>
              <w:rPr>
                <w:rFonts w:cs="FrankRuehl"/>
                <w:sz w:val="28"/>
                <w:szCs w:val="28"/>
                <w:rtl/>
              </w:rPr>
            </w:pPr>
          </w:p>
        </w:tc>
        <w:tc>
          <w:tcPr>
            <w:tcW w:w="3667" w:type="dxa"/>
          </w:tcPr>
          <w:p w14:paraId="01061A42" w14:textId="77777777" w:rsidR="001C7720" w:rsidRPr="009A072B" w:rsidRDefault="001C7720" w:rsidP="008D138A">
            <w:pPr>
              <w:pStyle w:val="a3"/>
              <w:jc w:val="right"/>
              <w:rPr>
                <w:rFonts w:cs="FrankRuehl"/>
                <w:sz w:val="28"/>
                <w:szCs w:val="28"/>
                <w:rtl/>
              </w:rPr>
            </w:pPr>
          </w:p>
        </w:tc>
      </w:tr>
    </w:tbl>
    <w:p w14:paraId="7FD68E89" w14:textId="77777777" w:rsidR="001C7720" w:rsidRPr="009A072B" w:rsidRDefault="001C7720" w:rsidP="001C7720">
      <w:pPr>
        <w:pStyle w:val="a3"/>
        <w:rPr>
          <w:rtl/>
        </w:rPr>
      </w:pPr>
      <w:r w:rsidRPr="009A072B">
        <w:rPr>
          <w:rFonts w:hint="cs"/>
          <w:rtl/>
        </w:rPr>
        <w:t xml:space="preserve"> </w:t>
      </w:r>
    </w:p>
    <w:p w14:paraId="65272AC8" w14:textId="77777777" w:rsidR="001C7720" w:rsidRPr="009A072B" w:rsidRDefault="001C7720" w:rsidP="001C7720">
      <w:pPr>
        <w:rPr>
          <w:rtl/>
        </w:rPr>
      </w:pPr>
    </w:p>
    <w:p w14:paraId="2AA1352A" w14:textId="77777777" w:rsidR="001C7720" w:rsidRPr="009A072B" w:rsidRDefault="001C7720" w:rsidP="001C772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1C7720" w:rsidRPr="009A072B" w14:paraId="1B0525DD" w14:textId="77777777" w:rsidTr="001C7720">
        <w:trPr>
          <w:trHeight w:val="295"/>
          <w:jc w:val="center"/>
        </w:trPr>
        <w:tc>
          <w:tcPr>
            <w:tcW w:w="923" w:type="dxa"/>
            <w:tcBorders>
              <w:top w:val="nil"/>
              <w:left w:val="nil"/>
              <w:bottom w:val="nil"/>
              <w:right w:val="nil"/>
            </w:tcBorders>
            <w:shd w:val="clear" w:color="auto" w:fill="auto"/>
          </w:tcPr>
          <w:p w14:paraId="0581656D" w14:textId="77777777" w:rsidR="001C7720" w:rsidRPr="009A072B" w:rsidRDefault="001C7720" w:rsidP="001C7720">
            <w:pPr>
              <w:jc w:val="both"/>
              <w:rPr>
                <w:rFonts w:ascii="David" w:hAnsi="David"/>
                <w:b/>
                <w:bCs/>
                <w:sz w:val="28"/>
                <w:szCs w:val="28"/>
              </w:rPr>
            </w:pPr>
            <w:r w:rsidRPr="009A072B">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501CBFEB" w14:textId="77777777" w:rsidR="001C7720" w:rsidRPr="009A072B" w:rsidRDefault="001C7720" w:rsidP="008D138A">
            <w:pPr>
              <w:rPr>
                <w:rFonts w:ascii="David" w:hAnsi="David"/>
                <w:b/>
                <w:bCs/>
                <w:rtl/>
              </w:rPr>
            </w:pPr>
            <w:r w:rsidRPr="009A072B">
              <w:rPr>
                <w:rFonts w:ascii="David" w:hAnsi="David"/>
                <w:b/>
                <w:bCs/>
                <w:rtl/>
              </w:rPr>
              <w:t>כבוד השופטת, סגנית הנשיאה  אפרת פינק</w:t>
            </w:r>
          </w:p>
          <w:p w14:paraId="79FB727C" w14:textId="77777777" w:rsidR="001C7720" w:rsidRPr="009A072B" w:rsidRDefault="001C7720" w:rsidP="008D138A">
            <w:pPr>
              <w:rPr>
                <w:rFonts w:ascii="David" w:hAnsi="David"/>
                <w:b/>
                <w:bCs/>
                <w:rtl/>
              </w:rPr>
            </w:pPr>
          </w:p>
          <w:p w14:paraId="3E63F044" w14:textId="77777777" w:rsidR="001C7720" w:rsidRPr="009A072B" w:rsidRDefault="001C7720" w:rsidP="001C7720">
            <w:pPr>
              <w:jc w:val="both"/>
              <w:rPr>
                <w:rFonts w:ascii="David" w:hAnsi="David"/>
                <w:b/>
                <w:bCs/>
                <w:sz w:val="28"/>
                <w:szCs w:val="28"/>
              </w:rPr>
            </w:pPr>
          </w:p>
        </w:tc>
      </w:tr>
      <w:tr w:rsidR="001C7720" w:rsidRPr="009A072B" w14:paraId="439ED556" w14:textId="77777777" w:rsidTr="001C7720">
        <w:trPr>
          <w:trHeight w:val="355"/>
          <w:jc w:val="center"/>
        </w:trPr>
        <w:tc>
          <w:tcPr>
            <w:tcW w:w="923" w:type="dxa"/>
            <w:tcBorders>
              <w:top w:val="nil"/>
              <w:left w:val="nil"/>
              <w:bottom w:val="nil"/>
              <w:right w:val="nil"/>
            </w:tcBorders>
            <w:shd w:val="clear" w:color="auto" w:fill="auto"/>
          </w:tcPr>
          <w:p w14:paraId="2F8A5BDD" w14:textId="77777777" w:rsidR="001C7720" w:rsidRPr="009A072B" w:rsidRDefault="001C7720" w:rsidP="001C7720">
            <w:pPr>
              <w:jc w:val="both"/>
              <w:rPr>
                <w:rFonts w:ascii="David" w:hAnsi="David"/>
                <w:b/>
                <w:bCs/>
                <w:sz w:val="28"/>
                <w:szCs w:val="28"/>
              </w:rPr>
            </w:pPr>
            <w:bookmarkStart w:id="0" w:name="FirstAppellant"/>
            <w:bookmarkStart w:id="1" w:name="LastJudge"/>
            <w:bookmarkEnd w:id="1"/>
            <w:r w:rsidRPr="009A072B">
              <w:rPr>
                <w:rFonts w:ascii="David" w:hAnsi="David"/>
                <w:b/>
                <w:bCs/>
                <w:sz w:val="28"/>
                <w:szCs w:val="28"/>
                <w:rtl/>
              </w:rPr>
              <w:t>בעניין:</w:t>
            </w:r>
          </w:p>
        </w:tc>
        <w:tc>
          <w:tcPr>
            <w:tcW w:w="4126" w:type="dxa"/>
            <w:tcBorders>
              <w:top w:val="nil"/>
              <w:left w:val="nil"/>
              <w:bottom w:val="nil"/>
              <w:right w:val="nil"/>
            </w:tcBorders>
            <w:shd w:val="clear" w:color="auto" w:fill="auto"/>
          </w:tcPr>
          <w:p w14:paraId="69F2F92F" w14:textId="77777777" w:rsidR="001C7720" w:rsidRPr="009A072B" w:rsidRDefault="001C7720" w:rsidP="008D138A">
            <w:pPr>
              <w:rPr>
                <w:rFonts w:ascii="David" w:hAnsi="David"/>
                <w:b/>
                <w:bCs/>
              </w:rPr>
            </w:pPr>
            <w:r w:rsidRPr="009A072B">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294E805A" w14:textId="77777777" w:rsidR="001C7720" w:rsidRPr="009A072B" w:rsidRDefault="001C7720" w:rsidP="001C7720">
            <w:pPr>
              <w:jc w:val="both"/>
              <w:rPr>
                <w:rFonts w:ascii="David" w:hAnsi="David"/>
                <w:b/>
                <w:bCs/>
                <w:sz w:val="28"/>
                <w:szCs w:val="28"/>
              </w:rPr>
            </w:pPr>
          </w:p>
        </w:tc>
      </w:tr>
      <w:tr w:rsidR="001C7720" w:rsidRPr="009A072B" w14:paraId="40E51DA4" w14:textId="77777777" w:rsidTr="001C7720">
        <w:trPr>
          <w:trHeight w:val="355"/>
          <w:jc w:val="center"/>
        </w:trPr>
        <w:tc>
          <w:tcPr>
            <w:tcW w:w="923" w:type="dxa"/>
            <w:tcBorders>
              <w:top w:val="nil"/>
              <w:left w:val="nil"/>
              <w:bottom w:val="nil"/>
              <w:right w:val="nil"/>
            </w:tcBorders>
            <w:shd w:val="clear" w:color="auto" w:fill="auto"/>
          </w:tcPr>
          <w:p w14:paraId="3F6B1983" w14:textId="77777777" w:rsidR="001C7720" w:rsidRPr="009A072B" w:rsidRDefault="001C7720" w:rsidP="001C7720">
            <w:pPr>
              <w:jc w:val="both"/>
              <w:rPr>
                <w:rFonts w:ascii="David" w:hAnsi="David"/>
                <w:b/>
                <w:bCs/>
                <w:sz w:val="28"/>
                <w:szCs w:val="28"/>
                <w:rtl/>
              </w:rPr>
            </w:pPr>
            <w:bookmarkStart w:id="2" w:name="FirstLawyer"/>
            <w:bookmarkEnd w:id="0"/>
          </w:p>
        </w:tc>
        <w:tc>
          <w:tcPr>
            <w:tcW w:w="4126" w:type="dxa"/>
            <w:tcBorders>
              <w:top w:val="nil"/>
              <w:left w:val="nil"/>
              <w:bottom w:val="nil"/>
              <w:right w:val="nil"/>
            </w:tcBorders>
            <w:shd w:val="clear" w:color="auto" w:fill="auto"/>
          </w:tcPr>
          <w:p w14:paraId="0ABE8531" w14:textId="77777777" w:rsidR="001C7720" w:rsidRPr="009A072B" w:rsidRDefault="001C7720" w:rsidP="001C7720">
            <w:pPr>
              <w:jc w:val="both"/>
              <w:rPr>
                <w:rFonts w:ascii="David" w:hAnsi="David"/>
                <w:rtl/>
              </w:rPr>
            </w:pPr>
            <w:r w:rsidRPr="009A072B">
              <w:rPr>
                <w:rFonts w:ascii="David" w:hAnsi="David" w:hint="cs"/>
                <w:rtl/>
              </w:rPr>
              <w:t>ע"י ב"כ עו"ד יעל גבעוני</w:t>
            </w:r>
          </w:p>
        </w:tc>
        <w:tc>
          <w:tcPr>
            <w:tcW w:w="3771" w:type="dxa"/>
            <w:tcBorders>
              <w:top w:val="nil"/>
              <w:left w:val="nil"/>
              <w:bottom w:val="nil"/>
              <w:right w:val="nil"/>
            </w:tcBorders>
            <w:shd w:val="clear" w:color="auto" w:fill="auto"/>
          </w:tcPr>
          <w:p w14:paraId="4A087108" w14:textId="77777777" w:rsidR="001C7720" w:rsidRPr="009A072B" w:rsidRDefault="001C7720" w:rsidP="001C7720">
            <w:pPr>
              <w:jc w:val="right"/>
              <w:rPr>
                <w:rFonts w:ascii="David" w:hAnsi="David"/>
                <w:b/>
                <w:bCs/>
                <w:sz w:val="28"/>
                <w:szCs w:val="28"/>
                <w:rtl/>
              </w:rPr>
            </w:pPr>
            <w:r w:rsidRPr="009A072B">
              <w:rPr>
                <w:rFonts w:ascii="David" w:hAnsi="David"/>
                <w:b/>
                <w:bCs/>
                <w:sz w:val="28"/>
                <w:szCs w:val="28"/>
                <w:rtl/>
              </w:rPr>
              <w:t>המאשימה</w:t>
            </w:r>
          </w:p>
        </w:tc>
      </w:tr>
      <w:bookmarkEnd w:id="2"/>
      <w:tr w:rsidR="001C7720" w:rsidRPr="009A072B" w14:paraId="63F4A609" w14:textId="77777777" w:rsidTr="001C7720">
        <w:trPr>
          <w:trHeight w:val="355"/>
          <w:jc w:val="center"/>
        </w:trPr>
        <w:tc>
          <w:tcPr>
            <w:tcW w:w="923" w:type="dxa"/>
            <w:tcBorders>
              <w:top w:val="nil"/>
              <w:left w:val="nil"/>
              <w:bottom w:val="nil"/>
              <w:right w:val="nil"/>
            </w:tcBorders>
            <w:shd w:val="clear" w:color="auto" w:fill="auto"/>
          </w:tcPr>
          <w:p w14:paraId="30AEFF56" w14:textId="77777777" w:rsidR="001C7720" w:rsidRPr="009A072B" w:rsidRDefault="001C7720" w:rsidP="001C7720">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44864927" w14:textId="77777777" w:rsidR="001C7720" w:rsidRPr="009A072B" w:rsidRDefault="001C7720" w:rsidP="001C7720">
            <w:pPr>
              <w:jc w:val="center"/>
              <w:rPr>
                <w:rFonts w:ascii="David" w:hAnsi="David"/>
                <w:b/>
                <w:bCs/>
                <w:sz w:val="28"/>
                <w:szCs w:val="28"/>
                <w:rtl/>
              </w:rPr>
            </w:pPr>
          </w:p>
          <w:p w14:paraId="6EB13EDF" w14:textId="77777777" w:rsidR="001C7720" w:rsidRPr="009A072B" w:rsidRDefault="001C7720" w:rsidP="001C7720">
            <w:pPr>
              <w:jc w:val="center"/>
              <w:rPr>
                <w:rFonts w:ascii="David" w:hAnsi="David"/>
                <w:b/>
                <w:bCs/>
                <w:sz w:val="28"/>
                <w:szCs w:val="28"/>
                <w:rtl/>
              </w:rPr>
            </w:pPr>
            <w:r w:rsidRPr="009A072B">
              <w:rPr>
                <w:rFonts w:ascii="David" w:hAnsi="David"/>
                <w:b/>
                <w:bCs/>
                <w:sz w:val="28"/>
                <w:szCs w:val="28"/>
                <w:rtl/>
              </w:rPr>
              <w:t>נגד</w:t>
            </w:r>
          </w:p>
          <w:p w14:paraId="20C5EBD2" w14:textId="77777777" w:rsidR="001C7720" w:rsidRPr="009A072B" w:rsidRDefault="001C7720" w:rsidP="001C7720">
            <w:pPr>
              <w:jc w:val="both"/>
              <w:rPr>
                <w:rFonts w:ascii="David" w:hAnsi="David"/>
                <w:b/>
                <w:bCs/>
                <w:sz w:val="28"/>
                <w:szCs w:val="28"/>
              </w:rPr>
            </w:pPr>
          </w:p>
        </w:tc>
      </w:tr>
      <w:tr w:rsidR="001C7720" w:rsidRPr="009A072B" w14:paraId="2600AF08" w14:textId="77777777" w:rsidTr="001C7720">
        <w:trPr>
          <w:trHeight w:val="355"/>
          <w:jc w:val="center"/>
        </w:trPr>
        <w:tc>
          <w:tcPr>
            <w:tcW w:w="923" w:type="dxa"/>
            <w:tcBorders>
              <w:top w:val="nil"/>
              <w:left w:val="nil"/>
              <w:bottom w:val="nil"/>
              <w:right w:val="nil"/>
            </w:tcBorders>
            <w:shd w:val="clear" w:color="auto" w:fill="auto"/>
          </w:tcPr>
          <w:p w14:paraId="3B92A3CD" w14:textId="77777777" w:rsidR="001C7720" w:rsidRPr="009A072B" w:rsidRDefault="001C7720" w:rsidP="008D138A">
            <w:pPr>
              <w:rPr>
                <w:rFonts w:ascii="David" w:hAnsi="David"/>
                <w:b/>
                <w:bCs/>
                <w:sz w:val="28"/>
                <w:szCs w:val="28"/>
                <w:rtl/>
              </w:rPr>
            </w:pPr>
          </w:p>
        </w:tc>
        <w:tc>
          <w:tcPr>
            <w:tcW w:w="4126" w:type="dxa"/>
            <w:tcBorders>
              <w:top w:val="nil"/>
              <w:left w:val="nil"/>
              <w:bottom w:val="nil"/>
              <w:right w:val="nil"/>
            </w:tcBorders>
            <w:shd w:val="clear" w:color="auto" w:fill="auto"/>
          </w:tcPr>
          <w:p w14:paraId="03A2C4F8" w14:textId="77777777" w:rsidR="001C7720" w:rsidRPr="009A072B" w:rsidRDefault="001C7720" w:rsidP="008D138A">
            <w:pPr>
              <w:rPr>
                <w:rFonts w:ascii="David" w:hAnsi="David"/>
                <w:b/>
                <w:bCs/>
                <w:rtl/>
              </w:rPr>
            </w:pPr>
            <w:r w:rsidRPr="009A072B">
              <w:rPr>
                <w:rFonts w:ascii="David" w:hAnsi="David"/>
                <w:b/>
                <w:bCs/>
                <w:sz w:val="28"/>
                <w:szCs w:val="28"/>
                <w:rtl/>
              </w:rPr>
              <w:t>לאון ליאל אוחיון</w:t>
            </w:r>
            <w:r w:rsidRPr="009A072B">
              <w:rPr>
                <w:rFonts w:ascii="David" w:hAnsi="David" w:hint="cs"/>
                <w:b/>
                <w:bCs/>
                <w:rtl/>
              </w:rPr>
              <w:t xml:space="preserve"> </w:t>
            </w:r>
            <w:r w:rsidRPr="009A072B">
              <w:rPr>
                <w:rFonts w:ascii="David" w:hAnsi="David"/>
                <w:b/>
                <w:bCs/>
                <w:rtl/>
              </w:rPr>
              <w:t>–</w:t>
            </w:r>
            <w:r w:rsidRPr="009A072B">
              <w:rPr>
                <w:rFonts w:ascii="David" w:hAnsi="David" w:hint="cs"/>
                <w:b/>
                <w:bCs/>
                <w:rtl/>
              </w:rPr>
              <w:t xml:space="preserve"> בעצמו</w:t>
            </w:r>
          </w:p>
        </w:tc>
        <w:tc>
          <w:tcPr>
            <w:tcW w:w="3771" w:type="dxa"/>
            <w:tcBorders>
              <w:top w:val="nil"/>
              <w:left w:val="nil"/>
              <w:bottom w:val="nil"/>
              <w:right w:val="nil"/>
            </w:tcBorders>
            <w:shd w:val="clear" w:color="auto" w:fill="auto"/>
          </w:tcPr>
          <w:p w14:paraId="166B1B3D" w14:textId="77777777" w:rsidR="001C7720" w:rsidRPr="009A072B" w:rsidRDefault="001C7720" w:rsidP="001C7720">
            <w:pPr>
              <w:jc w:val="right"/>
              <w:rPr>
                <w:rFonts w:ascii="David" w:hAnsi="David"/>
                <w:b/>
                <w:bCs/>
                <w:sz w:val="28"/>
                <w:szCs w:val="28"/>
              </w:rPr>
            </w:pPr>
          </w:p>
        </w:tc>
      </w:tr>
      <w:tr w:rsidR="001C7720" w:rsidRPr="009A072B" w14:paraId="3E263F1A" w14:textId="77777777" w:rsidTr="001C7720">
        <w:trPr>
          <w:trHeight w:val="355"/>
          <w:jc w:val="center"/>
        </w:trPr>
        <w:tc>
          <w:tcPr>
            <w:tcW w:w="923" w:type="dxa"/>
            <w:tcBorders>
              <w:top w:val="nil"/>
              <w:left w:val="nil"/>
              <w:bottom w:val="nil"/>
              <w:right w:val="nil"/>
            </w:tcBorders>
            <w:shd w:val="clear" w:color="auto" w:fill="auto"/>
          </w:tcPr>
          <w:p w14:paraId="03477E68" w14:textId="77777777" w:rsidR="001C7720" w:rsidRPr="009A072B" w:rsidRDefault="001C7720" w:rsidP="001C7720">
            <w:pPr>
              <w:jc w:val="both"/>
              <w:rPr>
                <w:rFonts w:ascii="David" w:hAnsi="David"/>
                <w:b/>
                <w:bCs/>
                <w:sz w:val="28"/>
                <w:szCs w:val="28"/>
                <w:rtl/>
              </w:rPr>
            </w:pPr>
          </w:p>
        </w:tc>
        <w:tc>
          <w:tcPr>
            <w:tcW w:w="4126" w:type="dxa"/>
            <w:tcBorders>
              <w:top w:val="nil"/>
              <w:left w:val="nil"/>
              <w:bottom w:val="nil"/>
              <w:right w:val="nil"/>
            </w:tcBorders>
            <w:shd w:val="clear" w:color="auto" w:fill="auto"/>
          </w:tcPr>
          <w:p w14:paraId="68C90D9B" w14:textId="77777777" w:rsidR="001C7720" w:rsidRPr="009A072B" w:rsidRDefault="001C7720" w:rsidP="001C7720">
            <w:pPr>
              <w:jc w:val="both"/>
              <w:rPr>
                <w:rFonts w:ascii="David" w:hAnsi="David"/>
                <w:rtl/>
              </w:rPr>
            </w:pPr>
            <w:r w:rsidRPr="009A072B">
              <w:rPr>
                <w:rFonts w:ascii="David" w:hAnsi="David" w:hint="cs"/>
                <w:rtl/>
              </w:rPr>
              <w:t>ע"י ב"כ עו"ד איתי שוחט</w:t>
            </w:r>
          </w:p>
        </w:tc>
        <w:tc>
          <w:tcPr>
            <w:tcW w:w="3771" w:type="dxa"/>
            <w:tcBorders>
              <w:top w:val="nil"/>
              <w:left w:val="nil"/>
              <w:bottom w:val="nil"/>
              <w:right w:val="nil"/>
            </w:tcBorders>
            <w:shd w:val="clear" w:color="auto" w:fill="auto"/>
          </w:tcPr>
          <w:p w14:paraId="041BEB80" w14:textId="77777777" w:rsidR="001C7720" w:rsidRPr="009A072B" w:rsidRDefault="001C7720" w:rsidP="001C7720">
            <w:pPr>
              <w:jc w:val="right"/>
              <w:rPr>
                <w:rFonts w:ascii="David" w:hAnsi="David"/>
                <w:b/>
                <w:bCs/>
                <w:sz w:val="28"/>
                <w:szCs w:val="28"/>
              </w:rPr>
            </w:pPr>
            <w:r w:rsidRPr="009A072B">
              <w:rPr>
                <w:rFonts w:ascii="David" w:hAnsi="David"/>
                <w:b/>
                <w:bCs/>
                <w:sz w:val="28"/>
                <w:szCs w:val="28"/>
                <w:rtl/>
              </w:rPr>
              <w:t>הנאשם</w:t>
            </w:r>
          </w:p>
        </w:tc>
      </w:tr>
    </w:tbl>
    <w:p w14:paraId="5C4FABB9" w14:textId="77777777" w:rsidR="00D51F84" w:rsidRDefault="00D51F84" w:rsidP="009A072B">
      <w:pPr>
        <w:rPr>
          <w:rFonts w:ascii="David" w:hAnsi="David"/>
          <w:rtl/>
        </w:rPr>
      </w:pPr>
    </w:p>
    <w:p w14:paraId="777BCBE5" w14:textId="77777777" w:rsidR="00D51F84" w:rsidRPr="00D51F84" w:rsidRDefault="00D51F84" w:rsidP="00D51F84">
      <w:pPr>
        <w:spacing w:after="120" w:line="240" w:lineRule="exact"/>
        <w:ind w:left="283" w:hanging="283"/>
        <w:jc w:val="both"/>
        <w:rPr>
          <w:rFonts w:ascii="FrankRuehl" w:hAnsi="FrankRuehl" w:cs="FrankRuehl"/>
          <w:rtl/>
        </w:rPr>
      </w:pPr>
    </w:p>
    <w:p w14:paraId="6349FB69" w14:textId="77777777" w:rsidR="00816730" w:rsidRDefault="00816730" w:rsidP="00816730">
      <w:pPr>
        <w:rPr>
          <w:rFonts w:ascii="David" w:hAnsi="David"/>
          <w:rtl/>
        </w:rPr>
      </w:pPr>
      <w:bookmarkStart w:id="3" w:name="LawTable"/>
      <w:bookmarkEnd w:id="3"/>
    </w:p>
    <w:p w14:paraId="283EE8A7" w14:textId="77777777" w:rsidR="00816730" w:rsidRPr="00816730" w:rsidRDefault="00816730" w:rsidP="00816730">
      <w:pPr>
        <w:spacing w:before="120" w:after="120" w:line="240" w:lineRule="exact"/>
        <w:ind w:left="283" w:hanging="283"/>
        <w:jc w:val="both"/>
        <w:rPr>
          <w:rFonts w:ascii="FrankRuehl" w:hAnsi="FrankRuehl" w:cs="FrankRuehl"/>
          <w:rtl/>
        </w:rPr>
      </w:pPr>
    </w:p>
    <w:p w14:paraId="10700BAA" w14:textId="77777777" w:rsidR="00816730" w:rsidRPr="00816730" w:rsidRDefault="00816730" w:rsidP="00816730">
      <w:pPr>
        <w:spacing w:before="120" w:after="120" w:line="240" w:lineRule="exact"/>
        <w:ind w:left="283" w:hanging="283"/>
        <w:jc w:val="both"/>
        <w:rPr>
          <w:rFonts w:ascii="FrankRuehl" w:hAnsi="FrankRuehl" w:cs="FrankRuehl"/>
          <w:rtl/>
        </w:rPr>
      </w:pPr>
    </w:p>
    <w:p w14:paraId="357C26B1" w14:textId="77777777" w:rsidR="00816730" w:rsidRPr="00816730" w:rsidRDefault="00816730" w:rsidP="00816730">
      <w:pPr>
        <w:spacing w:before="120" w:after="120" w:line="240" w:lineRule="exact"/>
        <w:ind w:left="283" w:hanging="283"/>
        <w:jc w:val="both"/>
        <w:rPr>
          <w:rFonts w:ascii="FrankRuehl" w:hAnsi="FrankRuehl" w:cs="FrankRuehl"/>
          <w:rtl/>
        </w:rPr>
      </w:pPr>
      <w:r w:rsidRPr="00816730">
        <w:rPr>
          <w:rFonts w:ascii="FrankRuehl" w:hAnsi="FrankRuehl" w:cs="FrankRuehl"/>
          <w:rtl/>
        </w:rPr>
        <w:t xml:space="preserve">חקיקה שאוזכרה: </w:t>
      </w:r>
    </w:p>
    <w:p w14:paraId="76E51509" w14:textId="77777777" w:rsidR="00816730" w:rsidRPr="00816730" w:rsidRDefault="00816730" w:rsidP="00816730">
      <w:pPr>
        <w:spacing w:before="120" w:after="120" w:line="240" w:lineRule="exact"/>
        <w:ind w:left="283" w:hanging="283"/>
        <w:jc w:val="both"/>
        <w:rPr>
          <w:rFonts w:ascii="FrankRuehl" w:hAnsi="FrankRuehl" w:cs="FrankRuehl"/>
          <w:rtl/>
        </w:rPr>
      </w:pPr>
      <w:hyperlink r:id="rId7" w:history="1">
        <w:r w:rsidRPr="00816730">
          <w:rPr>
            <w:rFonts w:ascii="FrankRuehl" w:hAnsi="FrankRuehl" w:cs="FrankRuehl"/>
            <w:color w:val="0000FF"/>
            <w:rtl/>
          </w:rPr>
          <w:t>פקודת הסמים המסוכנים [נוסח חדש], תשל"ג-1973</w:t>
        </w:r>
      </w:hyperlink>
      <w:r w:rsidRPr="00816730">
        <w:rPr>
          <w:rFonts w:ascii="FrankRuehl" w:hAnsi="FrankRuehl" w:cs="FrankRuehl"/>
          <w:rtl/>
        </w:rPr>
        <w:t xml:space="preserve">: סע'  </w:t>
      </w:r>
      <w:hyperlink r:id="rId8" w:history="1">
        <w:r w:rsidRPr="00816730">
          <w:rPr>
            <w:rFonts w:ascii="FrankRuehl" w:hAnsi="FrankRuehl" w:cs="FrankRuehl"/>
            <w:color w:val="0000FF"/>
            <w:rtl/>
          </w:rPr>
          <w:t>13</w:t>
        </w:r>
      </w:hyperlink>
      <w:r w:rsidRPr="00816730">
        <w:rPr>
          <w:rFonts w:ascii="FrankRuehl" w:hAnsi="FrankRuehl" w:cs="FrankRuehl"/>
          <w:rtl/>
        </w:rPr>
        <w:t xml:space="preserve">, </w:t>
      </w:r>
      <w:hyperlink r:id="rId9" w:history="1">
        <w:r w:rsidRPr="00816730">
          <w:rPr>
            <w:rFonts w:ascii="FrankRuehl" w:hAnsi="FrankRuehl" w:cs="FrankRuehl"/>
            <w:color w:val="0000FF"/>
            <w:rtl/>
          </w:rPr>
          <w:t>19(א)</w:t>
        </w:r>
      </w:hyperlink>
    </w:p>
    <w:p w14:paraId="4D64F813" w14:textId="77777777" w:rsidR="00816730" w:rsidRPr="00816730" w:rsidRDefault="00816730" w:rsidP="00816730">
      <w:pPr>
        <w:rPr>
          <w:rFonts w:ascii="David" w:hAnsi="David"/>
          <w:rtl/>
        </w:rPr>
      </w:pPr>
      <w:bookmarkStart w:id="4" w:name="LawTable_End"/>
      <w:bookmarkEnd w:id="4"/>
    </w:p>
    <w:p w14:paraId="358DC9D8" w14:textId="77777777" w:rsidR="001C7720" w:rsidRPr="009A072B" w:rsidRDefault="001C7720" w:rsidP="001C7720">
      <w:pPr>
        <w:rPr>
          <w:rFonts w:ascii="David" w:hAnsi="David"/>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C7720" w:rsidRPr="008356A3" w14:paraId="035CDEE2" w14:textId="77777777" w:rsidTr="001C7720">
        <w:trPr>
          <w:trHeight w:val="355"/>
          <w:jc w:val="center"/>
        </w:trPr>
        <w:tc>
          <w:tcPr>
            <w:tcW w:w="8820" w:type="dxa"/>
            <w:tcBorders>
              <w:top w:val="nil"/>
              <w:left w:val="nil"/>
              <w:bottom w:val="nil"/>
              <w:right w:val="nil"/>
            </w:tcBorders>
            <w:shd w:val="clear" w:color="auto" w:fill="auto"/>
          </w:tcPr>
          <w:p w14:paraId="1B852E40" w14:textId="77777777" w:rsidR="009A072B" w:rsidRPr="009A072B" w:rsidRDefault="009A072B" w:rsidP="009A072B">
            <w:pPr>
              <w:jc w:val="center"/>
              <w:rPr>
                <w:rFonts w:ascii="David" w:hAnsi="David"/>
                <w:b/>
                <w:bCs/>
                <w:sz w:val="32"/>
                <w:szCs w:val="32"/>
                <w:u w:val="single"/>
                <w:rtl/>
              </w:rPr>
            </w:pPr>
            <w:bookmarkStart w:id="5" w:name="PsakDin" w:colFirst="0" w:colLast="0"/>
            <w:r w:rsidRPr="009A072B">
              <w:rPr>
                <w:rFonts w:ascii="David" w:hAnsi="David"/>
                <w:b/>
                <w:bCs/>
                <w:sz w:val="32"/>
                <w:szCs w:val="32"/>
                <w:u w:val="single"/>
                <w:rtl/>
              </w:rPr>
              <w:t>גזר - דין</w:t>
            </w:r>
          </w:p>
          <w:p w14:paraId="5F4C0B5D" w14:textId="77777777" w:rsidR="001C7720" w:rsidRPr="009A072B" w:rsidRDefault="001C7720" w:rsidP="009A072B">
            <w:pPr>
              <w:jc w:val="center"/>
              <w:rPr>
                <w:rFonts w:ascii="David" w:hAnsi="David"/>
                <w:b/>
                <w:bCs/>
                <w:sz w:val="32"/>
                <w:szCs w:val="32"/>
                <w:u w:val="single"/>
                <w:rtl/>
              </w:rPr>
            </w:pPr>
          </w:p>
        </w:tc>
      </w:tr>
      <w:bookmarkEnd w:id="5"/>
    </w:tbl>
    <w:p w14:paraId="1CDF2D64" w14:textId="77777777" w:rsidR="001C7720" w:rsidRPr="008356A3" w:rsidRDefault="001C7720" w:rsidP="001C7720">
      <w:pPr>
        <w:rPr>
          <w:rFonts w:ascii="David" w:hAnsi="David"/>
          <w:b/>
          <w:bCs/>
          <w:rtl/>
        </w:rPr>
      </w:pPr>
    </w:p>
    <w:p w14:paraId="38DD0C07" w14:textId="77777777" w:rsidR="001C7720" w:rsidRPr="00B05847" w:rsidRDefault="001C7720" w:rsidP="001C7720">
      <w:pPr>
        <w:rPr>
          <w:rFonts w:ascii="Arial" w:hAnsi="Arial"/>
          <w:rtl/>
        </w:rPr>
      </w:pPr>
    </w:p>
    <w:p w14:paraId="132332F3" w14:textId="77777777" w:rsidR="001C7720" w:rsidRDefault="001C7720" w:rsidP="001C7720">
      <w:pPr>
        <w:spacing w:line="360" w:lineRule="auto"/>
        <w:jc w:val="both"/>
        <w:rPr>
          <w:rFonts w:ascii="David" w:hAnsi="David"/>
          <w:b/>
          <w:bCs/>
          <w:u w:val="single"/>
        </w:rPr>
      </w:pPr>
      <w:r>
        <w:rPr>
          <w:rFonts w:ascii="David" w:hAnsi="David"/>
          <w:b/>
          <w:bCs/>
          <w:u w:val="single"/>
          <w:rtl/>
        </w:rPr>
        <w:t>מבוא</w:t>
      </w:r>
      <w:bookmarkStart w:id="6" w:name="ABSTRACT_START"/>
      <w:bookmarkEnd w:id="6"/>
    </w:p>
    <w:p w14:paraId="486655EA" w14:textId="77777777" w:rsidR="001C7720" w:rsidRDefault="001C7720" w:rsidP="001C7720">
      <w:pPr>
        <w:pStyle w:val="aa"/>
        <w:numPr>
          <w:ilvl w:val="0"/>
          <w:numId w:val="1"/>
        </w:numPr>
        <w:spacing w:after="0" w:line="360" w:lineRule="auto"/>
        <w:ind w:left="509" w:hanging="509"/>
        <w:jc w:val="both"/>
        <w:rPr>
          <w:rFonts w:ascii="David" w:hAnsi="David" w:cs="David"/>
          <w:b/>
          <w:bCs/>
          <w:sz w:val="24"/>
          <w:szCs w:val="24"/>
          <w:rtl/>
        </w:rPr>
      </w:pPr>
      <w:r>
        <w:rPr>
          <w:rFonts w:ascii="David" w:hAnsi="David" w:cs="David"/>
          <w:sz w:val="24"/>
          <w:szCs w:val="24"/>
          <w:rtl/>
        </w:rPr>
        <w:t xml:space="preserve">בהכרעת דין מיום 8.3.19 הורשע הנאשם, לפי הודאתו בעובדות כתב האישום בעבירה של סחר בסמים, לפי </w:t>
      </w:r>
      <w:hyperlink r:id="rId10" w:history="1">
        <w:r w:rsidR="00D51F84" w:rsidRPr="00D51F84">
          <w:rPr>
            <w:rStyle w:val="Hyperlink"/>
            <w:rFonts w:ascii="David" w:hAnsi="David" w:cs="David"/>
            <w:sz w:val="24"/>
            <w:szCs w:val="24"/>
            <w:rtl/>
          </w:rPr>
          <w:t>סעיף 13</w:t>
        </w:r>
      </w:hyperlink>
      <w:r>
        <w:rPr>
          <w:rFonts w:ascii="David" w:hAnsi="David" w:cs="David"/>
          <w:sz w:val="24"/>
          <w:szCs w:val="24"/>
          <w:rtl/>
        </w:rPr>
        <w:t xml:space="preserve"> יחד עם </w:t>
      </w:r>
      <w:hyperlink r:id="rId11" w:history="1">
        <w:r w:rsidR="00D51F84" w:rsidRPr="00D51F84">
          <w:rPr>
            <w:rStyle w:val="Hyperlink"/>
            <w:rFonts w:ascii="David" w:hAnsi="David" w:cs="David"/>
            <w:sz w:val="24"/>
            <w:szCs w:val="24"/>
            <w:rtl/>
          </w:rPr>
          <w:t>סעיף 19(א)</w:t>
        </w:r>
      </w:hyperlink>
      <w:r>
        <w:rPr>
          <w:rFonts w:ascii="David" w:hAnsi="David" w:cs="David"/>
          <w:sz w:val="24"/>
          <w:szCs w:val="24"/>
          <w:rtl/>
        </w:rPr>
        <w:t xml:space="preserve"> ל</w:t>
      </w:r>
      <w:hyperlink r:id="rId12" w:history="1">
        <w:r w:rsidR="009A072B" w:rsidRPr="009A072B">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w:t>
      </w:r>
    </w:p>
    <w:p w14:paraId="18FAD058" w14:textId="77777777" w:rsidR="001C7720" w:rsidRDefault="001C7720" w:rsidP="001C7720">
      <w:pPr>
        <w:pStyle w:val="aa"/>
        <w:spacing w:after="0" w:line="360" w:lineRule="auto"/>
        <w:ind w:left="509"/>
        <w:jc w:val="both"/>
        <w:rPr>
          <w:rFonts w:ascii="David" w:hAnsi="David" w:cs="David"/>
          <w:sz w:val="24"/>
          <w:szCs w:val="24"/>
        </w:rPr>
      </w:pPr>
      <w:bookmarkStart w:id="7" w:name="ABSTRACT_END"/>
      <w:bookmarkEnd w:id="7"/>
      <w:r>
        <w:rPr>
          <w:rFonts w:ascii="David" w:hAnsi="David" w:cs="David"/>
          <w:sz w:val="24"/>
          <w:szCs w:val="24"/>
          <w:rtl/>
        </w:rPr>
        <w:t xml:space="preserve">לפי כתב האישום, ביום 13.1.19 נכנס שוטר לטלגרם תחת הכינוי "צ'רלי צ'פלין" ואיתר מודעה לממכר סמים מסוגים שונים. בשעת הצהרים נכנס השוטר לטלגרם ופנה בהודעה אישית אל הסוחר. השוטר והסוחר סיכמו ביניהם כי הסוחר ימכור לו סם במשקל 5 גרם בתמורה ל-500 ₪. הסוחר ביקש מהשוטר אימות של ת.ז או צילום מסך של פייסבוק וסרטון המתעד את השוטר אומר תאריך ושעה של יום העסקה. בהמשך, הגיע הנאשם רכוב על קטנוע ומכר לשוטר סם מסוכן מסוג קנבוס במשקל של 5.07 גרם תמורת 500 ₪. </w:t>
      </w:r>
    </w:p>
    <w:p w14:paraId="69178DBE" w14:textId="77777777" w:rsidR="001C7720" w:rsidRDefault="001C7720" w:rsidP="001C7720">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lastRenderedPageBreak/>
        <w:t>לפי הסדר הטיעון, נשלח הנאשם לעריכת תסקיר שירות מבחן בעניינו, ללא הסכמה עונשית. כן הוסכם, כי הנאשם יהיה רשאי לטעון בטיעוניו לעונש, כי הוא לא הסוחר המכונה בכתב האישום "צ'רלי צ'פלין" וכי תפקידו היה שליח.</w:t>
      </w:r>
    </w:p>
    <w:p w14:paraId="47A5A0B1" w14:textId="77777777" w:rsidR="001C7720" w:rsidRDefault="001C7720" w:rsidP="001C7720">
      <w:pPr>
        <w:pStyle w:val="aa"/>
        <w:spacing w:after="0" w:line="360" w:lineRule="auto"/>
        <w:ind w:left="509"/>
        <w:jc w:val="both"/>
        <w:rPr>
          <w:rFonts w:ascii="David" w:hAnsi="David" w:cs="David"/>
          <w:sz w:val="24"/>
          <w:szCs w:val="24"/>
        </w:rPr>
      </w:pPr>
    </w:p>
    <w:p w14:paraId="38128B01" w14:textId="77777777" w:rsidR="001C7720" w:rsidRDefault="001C7720" w:rsidP="001C7720">
      <w:pPr>
        <w:spacing w:line="360" w:lineRule="auto"/>
        <w:jc w:val="both"/>
        <w:rPr>
          <w:rFonts w:ascii="David" w:hAnsi="David"/>
          <w:b/>
          <w:bCs/>
          <w:u w:val="single"/>
          <w:rtl/>
        </w:rPr>
      </w:pPr>
      <w:r>
        <w:rPr>
          <w:rFonts w:ascii="David" w:hAnsi="David"/>
          <w:b/>
          <w:bCs/>
          <w:u w:val="single"/>
          <w:rtl/>
        </w:rPr>
        <w:t xml:space="preserve">תסקירי שירות מבחן </w:t>
      </w:r>
    </w:p>
    <w:p w14:paraId="3A6B8400" w14:textId="77777777" w:rsidR="001C7720" w:rsidRPr="001C7720" w:rsidRDefault="001C7720" w:rsidP="001C7720">
      <w:pPr>
        <w:pStyle w:val="aa"/>
        <w:numPr>
          <w:ilvl w:val="0"/>
          <w:numId w:val="1"/>
        </w:numPr>
        <w:spacing w:after="0" w:line="360" w:lineRule="auto"/>
        <w:ind w:left="509" w:hanging="509"/>
        <w:jc w:val="both"/>
        <w:rPr>
          <w:rFonts w:cs="David"/>
          <w:sz w:val="24"/>
          <w:szCs w:val="24"/>
          <w:rtl/>
        </w:rPr>
      </w:pPr>
      <w:r>
        <w:rPr>
          <w:rFonts w:cs="David"/>
          <w:sz w:val="24"/>
          <w:szCs w:val="24"/>
          <w:rtl/>
        </w:rPr>
        <w:t>בעניינו של הנאשם נערכו מספר תסקירים והדיונים נדחו מפעם לפעם לשם שילובו של הנאשם בהליך טיפולי במסגרת שירות המבחן.</w:t>
      </w:r>
    </w:p>
    <w:p w14:paraId="49B3B749" w14:textId="77777777" w:rsidR="001C7720" w:rsidRDefault="001C7720" w:rsidP="001C7720">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t xml:space="preserve">בתסקיר התאמה לבית משפט קהילתי מיום 10.3.19 ציין שירות המבחן, כי הנאשם בן 20, רווק ומצוי במעצר בית מלא בבית אמו. הנאשם מוכר לשירות המבחן לנוער על רקע ביצוע עבירות דומות בשנים 2016 – 2017. להתרשמות שירות המבחן, הנאשם חשוף לגורמים שוליים וחסר גבולות, ומכאן הסיכון לביצוע עבירות נוספות. הנאשם הביע </w:t>
      </w:r>
      <w:r>
        <w:rPr>
          <w:rFonts w:cs="David"/>
          <w:sz w:val="24"/>
          <w:szCs w:val="24"/>
          <w:rtl/>
        </w:rPr>
        <w:t>נכונות להשתלב בהליך של בית משפט קהילתי, אולם ביקש מענה בתחום התעסוקה בלבד. הנאשם התקשה להתייחס למצבי סיכון ולקשיים עמם מתמודד בפרט בתחום הסמים והעבריינות. מכאן, ששירות המבחן לא בא בהמלצה לשלב את הנאשם בבית משפט קהילתי.</w:t>
      </w:r>
    </w:p>
    <w:p w14:paraId="0E8B49B5" w14:textId="77777777" w:rsidR="001C7720" w:rsidRDefault="001C7720" w:rsidP="001C7720">
      <w:pPr>
        <w:pStyle w:val="aa"/>
        <w:numPr>
          <w:ilvl w:val="0"/>
          <w:numId w:val="1"/>
        </w:numPr>
        <w:spacing w:after="0" w:line="360" w:lineRule="auto"/>
        <w:ind w:left="509" w:hanging="509"/>
        <w:jc w:val="both"/>
        <w:rPr>
          <w:rFonts w:cs="David"/>
          <w:b/>
          <w:bCs/>
          <w:sz w:val="24"/>
          <w:szCs w:val="24"/>
          <w:u w:val="single"/>
        </w:rPr>
      </w:pPr>
      <w:r>
        <w:rPr>
          <w:rFonts w:cs="David"/>
          <w:sz w:val="24"/>
          <w:szCs w:val="24"/>
          <w:rtl/>
        </w:rPr>
        <w:t>ביום 10.7.19 הודיע שירות המבחן, כי הנאשם לא הגיע לפגישות אבחון, ומכאן שלא היה באפשרותו לערוך תסקיר בעניינו של הנאשם.</w:t>
      </w:r>
    </w:p>
    <w:p w14:paraId="10976499" w14:textId="77777777" w:rsidR="001C7720" w:rsidRDefault="001C7720" w:rsidP="001C7720">
      <w:pPr>
        <w:pStyle w:val="aa"/>
        <w:numPr>
          <w:ilvl w:val="0"/>
          <w:numId w:val="1"/>
        </w:numPr>
        <w:spacing w:after="0" w:line="360" w:lineRule="auto"/>
        <w:ind w:left="509" w:hanging="509"/>
        <w:jc w:val="both"/>
        <w:rPr>
          <w:rFonts w:cs="David"/>
          <w:sz w:val="24"/>
          <w:szCs w:val="24"/>
        </w:rPr>
      </w:pPr>
      <w:r>
        <w:rPr>
          <w:rFonts w:cs="David"/>
          <w:sz w:val="24"/>
          <w:szCs w:val="24"/>
          <w:rtl/>
        </w:rPr>
        <w:t>בתסקיר מיום 25.9.19, הוסיף שירות המבחן, כי אמו של הנאשם סובלת מבעיות בריאותיות ונפשיות, מוכרת לביטוח הלאומי ומתקיימת מקצבת נכות. המשפחה מוכרת למחלקת הרווחה על רקע קשיים כלכליים וסיוע בהשמת הילדים במסגרות. להורי הנאשם עבר פלילי בעבירות סמים וכן רקע התמכרותי, אולם כיום הם נמנעים משימוש בסמים ומנהלים אורח חיים יציב ונורמטיבי. הנאשם מסר כי סיים 12 שנות לימוד. שירות המבחן לנוער הוסיף, כי הנאשם נפלט ממסגרת לימודים בסוף כיתה ט' לצורך עבודה ורק כעבור שנתיים השתלב  בבית ספר מקצועי. הנאשם לא גויס לצבא בשל מעורבותו בפלילים. הנאשם תיאר שימוש מזדמן בסמים מסוג קנבוס במסגרת קשרים חברתיים וטען שבשנתיים האחרונות הוא נמנע מצריכת סמים. הנאשם התייחס לעבירה מושא כתב האישום ומסר, כי בתקופה בה עבד כשליח לחלקי חילוף, הכיר אדם אחר אשר הציע לו לשמש כשליח להעברת סמים. בשל מצוקה כלכלית ומחויבות גבוהה לסייע לכלכלת המשפחה, הפעיל שיקול דעת לקוי מבלי שהורתע מסנקציה קודמת. הנאשם הצר על ביצוע העבירה ושיתף במחירים שמשלם בגינה. לדברי הנאשם, מאז ביצוע העבירה הוא מכיר במצבי הסיכון וניתק קשרים שוליים מעברו. בדיקת שתן מיום 16.9.19 נמצאה ללא שרידי סם.</w:t>
      </w:r>
    </w:p>
    <w:p w14:paraId="1AFAEBC5" w14:textId="77777777" w:rsidR="001C7720" w:rsidRDefault="001C7720" w:rsidP="001C7720">
      <w:pPr>
        <w:pStyle w:val="aa"/>
        <w:spacing w:after="0" w:line="360" w:lineRule="auto"/>
        <w:ind w:left="509"/>
        <w:jc w:val="both"/>
        <w:rPr>
          <w:rFonts w:cs="David"/>
          <w:sz w:val="24"/>
          <w:szCs w:val="24"/>
        </w:rPr>
      </w:pPr>
      <w:r>
        <w:rPr>
          <w:rFonts w:cs="David"/>
          <w:sz w:val="24"/>
          <w:szCs w:val="24"/>
          <w:rtl/>
        </w:rPr>
        <w:t>הנאשם הביע הסכמה להגיע לטיפול קבוצתי ארוך טווח ומכאן, ששירות המבחן המליץ לדחות את הדיון לבחינת שיתוף פעולה מצד הנאשם.</w:t>
      </w:r>
    </w:p>
    <w:p w14:paraId="2733A229" w14:textId="77777777" w:rsidR="001C7720" w:rsidRDefault="001C7720" w:rsidP="001C7720">
      <w:pPr>
        <w:pStyle w:val="aa"/>
        <w:numPr>
          <w:ilvl w:val="0"/>
          <w:numId w:val="1"/>
        </w:numPr>
        <w:spacing w:after="0" w:line="360" w:lineRule="auto"/>
        <w:ind w:left="509" w:hanging="509"/>
        <w:jc w:val="both"/>
        <w:rPr>
          <w:rFonts w:cs="David"/>
          <w:sz w:val="24"/>
          <w:szCs w:val="24"/>
          <w:rtl/>
        </w:rPr>
      </w:pPr>
      <w:r>
        <w:rPr>
          <w:rFonts w:cs="David"/>
          <w:sz w:val="24"/>
          <w:szCs w:val="24"/>
          <w:rtl/>
        </w:rPr>
        <w:t xml:space="preserve">בתסקיר משלים מיום 22.12.19 הוסיף שירות המבחן, כי הנאשם הופנה לקבוצת צעירים, מגלה הבנה ראשונית לצורך בהכוונה טיפולית, אולם נראה כי בשלב זה הנאשם מונע ממוטיבציה חיצונית. הנאשם שיתף כי עזב את עבודתו מאחר והתקשה להתמודד עם עבודה </w:t>
      </w:r>
      <w:r>
        <w:rPr>
          <w:rFonts w:cs="David"/>
          <w:sz w:val="24"/>
          <w:szCs w:val="24"/>
          <w:rtl/>
        </w:rPr>
        <w:lastRenderedPageBreak/>
        <w:t>בשעות הלילה והחל לעבוד כספר בביתו ובבית לקוחות. מצבו הכלכלי כיום סביר והוא מסייע לאמו. הנאשם מסר בדיקות שתן שנמצאו ללא שרידי סמים. כן תיאר כי הקבוצה לעצורי בית סייעה לו בהעלאת הדימוי העצמי ובהפעלת שיקול דעת. לאור האמור ביקש שירות המבחן דחייה נוספת.</w:t>
      </w:r>
    </w:p>
    <w:p w14:paraId="02E0BE37" w14:textId="77777777" w:rsidR="001C7720" w:rsidRDefault="001C7720" w:rsidP="001C7720">
      <w:pPr>
        <w:pStyle w:val="aa"/>
        <w:numPr>
          <w:ilvl w:val="0"/>
          <w:numId w:val="1"/>
        </w:numPr>
        <w:spacing w:after="0" w:line="360" w:lineRule="auto"/>
        <w:ind w:left="509" w:hanging="509"/>
        <w:jc w:val="both"/>
        <w:rPr>
          <w:rFonts w:cs="David"/>
          <w:sz w:val="24"/>
          <w:szCs w:val="24"/>
        </w:rPr>
      </w:pPr>
      <w:r>
        <w:rPr>
          <w:rFonts w:cs="David"/>
          <w:sz w:val="24"/>
          <w:szCs w:val="24"/>
          <w:rtl/>
        </w:rPr>
        <w:t>בתסקיר אחרון מיום 9.3.20 הוסיף שירות המבחן, כי בחודש ינואר 2020 הנאשם היה אמור להשתלב בקבוצת צעירים, אולם יצר קשר ומסר כי בת זוגו הרתה ולא יוכל להגיע למפגש. הנאשם נמצא בזוגיות 4 שנים, מתגורר עם בת זוגו בבית אמו ומסר כי בכוונתם למסד את היחסים ביניהם ולשכור דירה יחד. הנאשם ממשיך לעבוד כספר עצמאי, החל לצבור לקוחות קבועים ומצבו הכלכלי מתייצב. בדיקת שתן מיום 17.2.20 נמצאה ללא שרידי סם. להערכת שירות המבחן, הנאשם אינו פנוי להשתלב בטיפול ארוך טווח נוכח התמקדותו בצרכיו המידיים. בנסיבות אלו, קיים עדיין סיכון להישנות ביצוע  עבירות. מכאן, ששירות המבחן לא בא בהמלצה להטלת צו מבחן. עם זאת, המליץ להטיל על הנאשם צו שירות לתועלת הציבור בהיקף של 200 שעות.</w:t>
      </w:r>
    </w:p>
    <w:p w14:paraId="02EDE3C1" w14:textId="77777777" w:rsidR="001C7720" w:rsidRDefault="001C7720" w:rsidP="001C7720">
      <w:pPr>
        <w:pStyle w:val="aa"/>
        <w:spacing w:after="0" w:line="360" w:lineRule="auto"/>
        <w:ind w:left="509"/>
        <w:jc w:val="both"/>
        <w:rPr>
          <w:rFonts w:cs="David"/>
          <w:b/>
          <w:bCs/>
          <w:sz w:val="24"/>
          <w:szCs w:val="24"/>
          <w:u w:val="single"/>
        </w:rPr>
      </w:pPr>
    </w:p>
    <w:p w14:paraId="7B471730" w14:textId="77777777" w:rsidR="001C7720" w:rsidRDefault="001C7720" w:rsidP="001C7720">
      <w:pPr>
        <w:pStyle w:val="aa"/>
        <w:spacing w:after="0" w:line="360" w:lineRule="auto"/>
        <w:ind w:left="0"/>
        <w:jc w:val="both"/>
        <w:rPr>
          <w:rFonts w:cs="David"/>
          <w:b/>
          <w:bCs/>
          <w:sz w:val="24"/>
          <w:szCs w:val="24"/>
          <w:u w:val="single"/>
        </w:rPr>
      </w:pPr>
      <w:r>
        <w:rPr>
          <w:rFonts w:cs="David"/>
          <w:b/>
          <w:bCs/>
          <w:sz w:val="24"/>
          <w:szCs w:val="24"/>
          <w:u w:val="single"/>
          <w:rtl/>
        </w:rPr>
        <w:t>טענות הצדדים לעונש</w:t>
      </w:r>
    </w:p>
    <w:p w14:paraId="7151867D" w14:textId="77777777" w:rsidR="001C7720" w:rsidRDefault="001C7720" w:rsidP="001C7720">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באת כוח התביעה טענה, כי מידת הפגיעה בערכים החברתיים נמוכה בשים לב לכמות הסם, ולסוגו. הנאשם מסר לשוטר סם מסוכן מסוג קנבוס תמורת 500 ₪. לא מדובר בעבירה שדורשת תחכום אך נדרש תכנון מוקדם. עוד טענה, כי גם אם קיים קושי בהוכחת זהותו של  הסוחר "צ'רלי צ'פלין" כנאשם, התביעה סבורה כי הנאשם קיבל תמורה בגין הסם. </w:t>
      </w:r>
    </w:p>
    <w:p w14:paraId="5FA15DEC" w14:textId="77777777" w:rsidR="001C7720" w:rsidRDefault="001C7720" w:rsidP="001C7720">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העבירה מושא כתב האישום, נע בין מאסר לתקופה של 6 חודשים, שיכול ויבוצע בדרך של עבודות שירות, ובין מאסר לתקופה של 12 חודשים, לצד ענישה נלווית.</w:t>
      </w:r>
    </w:p>
    <w:p w14:paraId="4C9D11F5" w14:textId="77777777" w:rsidR="001C7720" w:rsidRDefault="001C7720" w:rsidP="001C7720">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הוסיפה וטענה באת כוח התביעה, כי בקביעת העונש ההולם בתוך המתחם יש לקחת בחשבון את הנסיבות הבאות שאינן קשורות בביצוע העבירה: הנאשם הודה וחסך בזמן שיפוטי; לחובת הנאשם גמר דין; בעניינו של הנאשם נערכו מספר תסקירים. תחילה, לא התייצב הנאשם לפגישות. בהמשך, אף נמצאו שרידי סם בבדיקה שנערכה לנאשם. אולם, בהמשך נרתם להליך טיפולי ולא נמצאו בבדיקות שרידי סמים. גם שילובו של הנאשם בקבוצה טיפולית לווה בחוסר יציבות. מהתסקיר האחרון עולה, כי הנאשם הפסיק להגיע לפגישות ולא השתלב לבסוף בקבוצה טיפולית. מכאן ששירות המבחן לא בא בהמלצה טיפולית והמליץ להטיל על הנאשם צו שירות לתועלת הציבור.</w:t>
      </w:r>
    </w:p>
    <w:p w14:paraId="40C6BB12" w14:textId="77777777" w:rsidR="001C7720" w:rsidRDefault="001C7720" w:rsidP="001C7720">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עתרה באת כוח התביעה למקם הנאשם באמצע המתחם ולהטיל עליו מאסר לתקופה של 9 חודשים, מאסר על תנאי, קנס ופסילת רישיון בפועל ועל תנאי. כן עתרה, להפעיל את התחייבות התלויה ועומדת בעניינו ולהורות על חילוט כסף מזומן בסכום של 1,362 ₪ וטלפון נייד.</w:t>
      </w:r>
    </w:p>
    <w:p w14:paraId="23037DEE" w14:textId="77777777" w:rsidR="001C7720" w:rsidRDefault="001C7720" w:rsidP="001C7720">
      <w:pPr>
        <w:pStyle w:val="aa"/>
        <w:numPr>
          <w:ilvl w:val="0"/>
          <w:numId w:val="1"/>
        </w:numPr>
        <w:spacing w:before="120" w:after="120" w:line="360" w:lineRule="auto"/>
        <w:ind w:left="509" w:hanging="567"/>
        <w:jc w:val="both"/>
        <w:rPr>
          <w:rFonts w:cs="David"/>
          <w:sz w:val="24"/>
          <w:szCs w:val="24"/>
        </w:rPr>
      </w:pPr>
      <w:r>
        <w:rPr>
          <w:rFonts w:cs="David"/>
          <w:sz w:val="24"/>
          <w:szCs w:val="24"/>
          <w:rtl/>
        </w:rPr>
        <w:t>בא כוח הנאשם טען, לעומת זאת,  כי בקביעת מתחם העונש ההולם, יש לקחת בחשבון את הנסיבות הבאות: תפקידו של הנאשם הסתכם בביצוע שליחות גרידא; הנאשם לא בעל הסמים והוא לא הפעיל את המשתמש בטלגרם;</w:t>
      </w:r>
      <w:r>
        <w:rPr>
          <w:rFonts w:cs="David"/>
          <w:b/>
          <w:bCs/>
          <w:sz w:val="24"/>
          <w:szCs w:val="24"/>
          <w:rtl/>
        </w:rPr>
        <w:t xml:space="preserve"> </w:t>
      </w:r>
      <w:r>
        <w:rPr>
          <w:rFonts w:cs="David"/>
          <w:sz w:val="24"/>
          <w:szCs w:val="24"/>
          <w:rtl/>
        </w:rPr>
        <w:t>המדובר בעבירה יחידה של סחר בסמים בכמות קטנה. מכאן, שהפגיעה בערכים החברתיים נמוכה.</w:t>
      </w:r>
    </w:p>
    <w:p w14:paraId="5802C583" w14:textId="77777777" w:rsidR="001C7720" w:rsidRDefault="001C7720" w:rsidP="001C7720">
      <w:pPr>
        <w:pStyle w:val="aa"/>
        <w:numPr>
          <w:ilvl w:val="0"/>
          <w:numId w:val="1"/>
        </w:numPr>
        <w:spacing w:before="120" w:after="120" w:line="360" w:lineRule="auto"/>
        <w:ind w:left="509" w:hanging="567"/>
        <w:jc w:val="both"/>
        <w:rPr>
          <w:rFonts w:cs="David"/>
          <w:sz w:val="24"/>
          <w:szCs w:val="24"/>
        </w:rPr>
      </w:pPr>
      <w:r>
        <w:rPr>
          <w:rFonts w:cs="David"/>
          <w:sz w:val="24"/>
          <w:szCs w:val="24"/>
          <w:rtl/>
        </w:rPr>
        <w:t>לטענתו, גם יש לקחת בחשבון את הוראת שעה שלא להפליל משתמשי סמים מסוג קנבוס ואת ההקלה בתפיסה החברתית הרווחת בדבר שימוש בסמים קלים.</w:t>
      </w:r>
    </w:p>
    <w:p w14:paraId="7D601950" w14:textId="77777777" w:rsidR="001C7720" w:rsidRDefault="001C7720" w:rsidP="001C7720">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טען, כי בנסיבות אלו, מתחם העונש ההולם את העבירה מושא כתב האישום, נע בין מאסר על תנאי ובין מאסר לתקופה של 30 ימים, שיכול ויבוצע בדרך של עבודות שירות.</w:t>
      </w:r>
    </w:p>
    <w:p w14:paraId="6AB81363" w14:textId="77777777" w:rsidR="001C7720" w:rsidRDefault="001C7720" w:rsidP="001C7720">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הוסיף וטען, כי בקביעת העונש ההולם בתוך המתחם יש לקחת בחשבון את הנסיבות הבאות שאינן קשורות בביצוע העבירה: הנאשם הודה במיוחס לו וחסך בזמן שיפוטי; הנאשם ביצע את העבירה בהיותו צעיר, בן 20, והוא כיום בן 21, בת זוגו בהריון, הם גרים בבית אמו ובכוונתם לשכור דירה. הנאשם חי חיים עצמאיים ומפרנס את עצמו; מהתסקירים עולה, כי לא נמצאו שרידי סם בבדיקות שתן שנערכו לנאשם; הנאשם גם לא שב לבצע עבירות נוספות בזמן שחלף; הנאשם היה נתון במעצר 8 ימים ולאחר מכן במעצר בית ממושך.</w:t>
      </w:r>
    </w:p>
    <w:p w14:paraId="32CCAA96" w14:textId="77777777" w:rsidR="001C7720" w:rsidRDefault="001C7720" w:rsidP="001C7720">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מכאן, טען בא כוח הנאשם כי בעצם ההרשעה יש משום ענישה ועתר לאמץ את המלצת שירות המבחן, להפעיל את ההתחייבות ולחלט כסף מזומן בסכום של 500 ₪ בלבד. בא כוח הנאשם התנגד לחילוט הטלפון הנייד. </w:t>
      </w:r>
    </w:p>
    <w:p w14:paraId="70B90C5D" w14:textId="77777777" w:rsidR="001C7720" w:rsidRDefault="001C7720" w:rsidP="001C7720">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בדברו האחרון מסר הנאשם, כי הוא "נמצא במקום אחר", עתיד להתחתן ו"להמשיך הלאה". </w:t>
      </w:r>
    </w:p>
    <w:p w14:paraId="061C3DC1" w14:textId="77777777" w:rsidR="001C7720" w:rsidRDefault="001C7720" w:rsidP="001C7720">
      <w:pPr>
        <w:spacing w:before="120" w:after="120"/>
        <w:ind w:left="-58"/>
        <w:jc w:val="both"/>
      </w:pPr>
    </w:p>
    <w:p w14:paraId="0479D33C" w14:textId="77777777" w:rsidR="001C7720" w:rsidRDefault="001C7720" w:rsidP="001C7720">
      <w:pPr>
        <w:spacing w:before="120" w:after="120"/>
        <w:ind w:left="-58"/>
        <w:jc w:val="both"/>
        <w:rPr>
          <w:b/>
          <w:bCs/>
          <w:u w:val="single"/>
          <w:rtl/>
        </w:rPr>
      </w:pPr>
      <w:r>
        <w:rPr>
          <w:b/>
          <w:bCs/>
          <w:u w:val="single"/>
          <w:rtl/>
        </w:rPr>
        <w:t>דיון והכרעה</w:t>
      </w:r>
    </w:p>
    <w:p w14:paraId="50A9482A" w14:textId="77777777" w:rsidR="001C7720" w:rsidRDefault="001C7720" w:rsidP="001C7720">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העבירה אותה ביצע הנאשם יתחשב בית המשפט </w:t>
      </w:r>
      <w:r>
        <w:rPr>
          <w:rFonts w:cs="David"/>
          <w:b/>
          <w:bCs/>
          <w:sz w:val="24"/>
          <w:szCs w:val="24"/>
          <w:rtl/>
        </w:rPr>
        <w:t>בערך החברתי</w:t>
      </w:r>
      <w:r>
        <w:rPr>
          <w:rFonts w:cs="David"/>
          <w:sz w:val="24"/>
          <w:szCs w:val="24"/>
          <w:rtl/>
        </w:rPr>
        <w:t xml:space="preserve"> הנפגע מביצוע העבירה,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העבירה</w:t>
      </w:r>
      <w:r>
        <w:rPr>
          <w:rFonts w:cs="David"/>
          <w:sz w:val="24"/>
          <w:szCs w:val="24"/>
          <w:rtl/>
        </w:rPr>
        <w:t>.</w:t>
      </w:r>
    </w:p>
    <w:p w14:paraId="094242E9" w14:textId="77777777" w:rsidR="001C7720" w:rsidRDefault="001C7720" w:rsidP="001C7720">
      <w:pPr>
        <w:pStyle w:val="aa"/>
        <w:numPr>
          <w:ilvl w:val="0"/>
          <w:numId w:val="1"/>
        </w:numPr>
        <w:spacing w:before="120" w:after="120" w:line="360" w:lineRule="auto"/>
        <w:ind w:left="509" w:hanging="567"/>
        <w:jc w:val="both"/>
        <w:rPr>
          <w:rFonts w:cs="David"/>
          <w:sz w:val="24"/>
          <w:szCs w:val="24"/>
        </w:rPr>
      </w:pPr>
      <w:r>
        <w:rPr>
          <w:rFonts w:ascii="David" w:hAnsi="David" w:cs="David"/>
          <w:sz w:val="24"/>
          <w:szCs w:val="24"/>
          <w:rtl/>
        </w:rPr>
        <w:t xml:space="preserve">בביצוע העבירה מושא כתב האישום פגע הנאשם בערכים החברתיים של שמירה על בריאותו ושלומו הפיזי והנפשי </w:t>
      </w:r>
      <w:r>
        <w:rPr>
          <w:rFonts w:cs="David"/>
          <w:sz w:val="24"/>
          <w:szCs w:val="24"/>
          <w:rtl/>
        </w:rPr>
        <w:t>של</w:t>
      </w:r>
      <w:r>
        <w:rPr>
          <w:rFonts w:ascii="David" w:hAnsi="David" w:cs="David"/>
          <w:sz w:val="24"/>
          <w:szCs w:val="24"/>
          <w:rtl/>
        </w:rPr>
        <w:t xml:space="preserve"> הציבור מפני נזקים הנגרמים כתוצאה משימוש בסמים והשפעתם הממכרת וההרסנית. לצד זאת, פגע בהגנה על הציבור מפני נזקים עקיפים הנגרמים כתוצאה מעבריינות הנלווית לשימוש בסמים, ובכלל זה ההגנה על הביטחון האישי ורכוש הציבור </w:t>
      </w:r>
      <w:r>
        <w:rPr>
          <w:rFonts w:cs="David"/>
          <w:sz w:val="24"/>
          <w:szCs w:val="24"/>
          <w:rtl/>
        </w:rPr>
        <w:t>(</w:t>
      </w:r>
      <w:hyperlink r:id="rId13" w:history="1">
        <w:r w:rsidR="009A072B" w:rsidRPr="009A072B">
          <w:rPr>
            <w:rFonts w:cs="David" w:hint="cs"/>
            <w:color w:val="0000FF"/>
            <w:sz w:val="24"/>
            <w:szCs w:val="24"/>
            <w:u w:val="single"/>
            <w:rtl/>
          </w:rPr>
          <w:t>ע</w:t>
        </w:r>
        <w:r w:rsidR="009A072B" w:rsidRPr="009A072B">
          <w:rPr>
            <w:rFonts w:cs="David"/>
            <w:color w:val="0000FF"/>
            <w:sz w:val="24"/>
            <w:szCs w:val="24"/>
            <w:u w:val="single"/>
            <w:rtl/>
          </w:rPr>
          <w:t>"</w:t>
        </w:r>
        <w:r w:rsidR="009A072B" w:rsidRPr="009A072B">
          <w:rPr>
            <w:rFonts w:cs="David" w:hint="cs"/>
            <w:color w:val="0000FF"/>
            <w:sz w:val="24"/>
            <w:szCs w:val="24"/>
            <w:u w:val="single"/>
            <w:rtl/>
          </w:rPr>
          <w:t>פ</w:t>
        </w:r>
        <w:r w:rsidR="009A072B" w:rsidRPr="009A072B">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 xml:space="preserve"> (6.10.16); </w:t>
      </w:r>
      <w:hyperlink r:id="rId14" w:history="1">
        <w:r w:rsidR="009A072B" w:rsidRPr="009A072B">
          <w:rPr>
            <w:rFonts w:cs="David" w:hint="cs"/>
            <w:color w:val="0000FF"/>
            <w:sz w:val="24"/>
            <w:szCs w:val="24"/>
            <w:u w:val="single"/>
            <w:rtl/>
          </w:rPr>
          <w:t>ע</w:t>
        </w:r>
        <w:r w:rsidR="009A072B" w:rsidRPr="009A072B">
          <w:rPr>
            <w:rFonts w:cs="David"/>
            <w:color w:val="0000FF"/>
            <w:sz w:val="24"/>
            <w:szCs w:val="24"/>
            <w:u w:val="single"/>
            <w:rtl/>
          </w:rPr>
          <w:t>"</w:t>
        </w:r>
        <w:r w:rsidR="009A072B" w:rsidRPr="009A072B">
          <w:rPr>
            <w:rFonts w:cs="David" w:hint="cs"/>
            <w:color w:val="0000FF"/>
            <w:sz w:val="24"/>
            <w:szCs w:val="24"/>
            <w:u w:val="single"/>
            <w:rtl/>
          </w:rPr>
          <w:t>פ</w:t>
        </w:r>
        <w:r w:rsidR="009A072B" w:rsidRPr="009A072B">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Pr>
          <w:rFonts w:cs="David"/>
          <w:sz w:val="24"/>
          <w:szCs w:val="24"/>
          <w:rtl/>
        </w:rPr>
        <w:t xml:space="preserve">(15.2.16); </w:t>
      </w:r>
      <w:hyperlink r:id="rId15" w:history="1">
        <w:r w:rsidR="009A072B" w:rsidRPr="009A072B">
          <w:rPr>
            <w:rFonts w:cs="David" w:hint="cs"/>
            <w:color w:val="0000FF"/>
            <w:sz w:val="24"/>
            <w:szCs w:val="24"/>
            <w:u w:val="single"/>
            <w:rtl/>
          </w:rPr>
          <w:t>ע</w:t>
        </w:r>
        <w:r w:rsidR="009A072B" w:rsidRPr="009A072B">
          <w:rPr>
            <w:rFonts w:cs="David"/>
            <w:color w:val="0000FF"/>
            <w:sz w:val="24"/>
            <w:szCs w:val="24"/>
            <w:u w:val="single"/>
            <w:rtl/>
          </w:rPr>
          <w:t>"</w:t>
        </w:r>
        <w:r w:rsidR="009A072B" w:rsidRPr="009A072B">
          <w:rPr>
            <w:rFonts w:cs="David" w:hint="cs"/>
            <w:color w:val="0000FF"/>
            <w:sz w:val="24"/>
            <w:szCs w:val="24"/>
            <w:u w:val="single"/>
            <w:rtl/>
          </w:rPr>
          <w:t>פ</w:t>
        </w:r>
        <w:r w:rsidR="009A072B" w:rsidRPr="009A072B">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(6.9.12); </w:t>
      </w:r>
      <w:hyperlink r:id="rId16" w:history="1">
        <w:r w:rsidR="009A072B" w:rsidRPr="009A072B">
          <w:rPr>
            <w:rFonts w:cs="David" w:hint="cs"/>
            <w:color w:val="0000FF"/>
            <w:sz w:val="24"/>
            <w:szCs w:val="24"/>
            <w:u w:val="single"/>
            <w:rtl/>
          </w:rPr>
          <w:t>ע</w:t>
        </w:r>
        <w:r w:rsidR="009A072B" w:rsidRPr="009A072B">
          <w:rPr>
            <w:rFonts w:cs="David"/>
            <w:color w:val="0000FF"/>
            <w:sz w:val="24"/>
            <w:szCs w:val="24"/>
            <w:u w:val="single"/>
            <w:rtl/>
          </w:rPr>
          <w:t>"</w:t>
        </w:r>
        <w:r w:rsidR="009A072B" w:rsidRPr="009A072B">
          <w:rPr>
            <w:rFonts w:cs="David" w:hint="cs"/>
            <w:color w:val="0000FF"/>
            <w:sz w:val="24"/>
            <w:szCs w:val="24"/>
            <w:u w:val="single"/>
            <w:rtl/>
          </w:rPr>
          <w:t>פ</w:t>
        </w:r>
        <w:r w:rsidR="009A072B" w:rsidRPr="009A072B">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17" w:history="1">
        <w:r w:rsidR="009A072B" w:rsidRPr="009A072B">
          <w:rPr>
            <w:rFonts w:cs="David" w:hint="cs"/>
            <w:color w:val="0000FF"/>
            <w:sz w:val="24"/>
            <w:szCs w:val="24"/>
            <w:u w:val="single"/>
            <w:rtl/>
          </w:rPr>
          <w:t>ע</w:t>
        </w:r>
        <w:r w:rsidR="009A072B" w:rsidRPr="009A072B">
          <w:rPr>
            <w:rFonts w:cs="David"/>
            <w:color w:val="0000FF"/>
            <w:sz w:val="24"/>
            <w:szCs w:val="24"/>
            <w:u w:val="single"/>
            <w:rtl/>
          </w:rPr>
          <w:t>"</w:t>
        </w:r>
        <w:r w:rsidR="009A072B" w:rsidRPr="009A072B">
          <w:rPr>
            <w:rFonts w:cs="David" w:hint="cs"/>
            <w:color w:val="0000FF"/>
            <w:sz w:val="24"/>
            <w:szCs w:val="24"/>
            <w:u w:val="single"/>
            <w:rtl/>
          </w:rPr>
          <w:t>פ</w:t>
        </w:r>
        <w:r w:rsidR="009A072B" w:rsidRPr="009A072B">
          <w:rPr>
            <w:rFonts w:cs="David"/>
            <w:color w:val="0000FF"/>
            <w:sz w:val="24"/>
            <w:szCs w:val="24"/>
            <w:u w:val="single"/>
            <w:rtl/>
          </w:rPr>
          <w:t xml:space="preserve"> 6029/03 </w:t>
        </w:r>
        <w:r w:rsidR="009A072B" w:rsidRPr="009A072B">
          <w:rPr>
            <w:rFonts w:cs="David" w:hint="cs"/>
            <w:color w:val="0000FF"/>
            <w:sz w:val="24"/>
            <w:szCs w:val="24"/>
            <w:u w:val="single"/>
            <w:rtl/>
          </w:rPr>
          <w:t>מדינת</w:t>
        </w:r>
        <w:r w:rsidR="009A072B" w:rsidRPr="009A072B">
          <w:rPr>
            <w:rFonts w:cs="David"/>
            <w:color w:val="0000FF"/>
            <w:sz w:val="24"/>
            <w:szCs w:val="24"/>
            <w:u w:val="single"/>
            <w:rtl/>
          </w:rPr>
          <w:t xml:space="preserve"> </w:t>
        </w:r>
        <w:r w:rsidR="009A072B" w:rsidRPr="009A072B">
          <w:rPr>
            <w:rFonts w:cs="David" w:hint="cs"/>
            <w:color w:val="0000FF"/>
            <w:sz w:val="24"/>
            <w:szCs w:val="24"/>
            <w:u w:val="single"/>
            <w:rtl/>
          </w:rPr>
          <w:t>ישראל</w:t>
        </w:r>
        <w:r w:rsidR="009A072B" w:rsidRPr="009A072B">
          <w:rPr>
            <w:rFonts w:cs="David"/>
            <w:color w:val="0000FF"/>
            <w:sz w:val="24"/>
            <w:szCs w:val="24"/>
            <w:u w:val="single"/>
            <w:rtl/>
          </w:rPr>
          <w:t xml:space="preserve"> </w:t>
        </w:r>
        <w:r w:rsidR="009A072B" w:rsidRPr="009A072B">
          <w:rPr>
            <w:rFonts w:cs="David" w:hint="cs"/>
            <w:color w:val="0000FF"/>
            <w:sz w:val="24"/>
            <w:szCs w:val="24"/>
            <w:u w:val="single"/>
            <w:rtl/>
          </w:rPr>
          <w:t>נ</w:t>
        </w:r>
        <w:r w:rsidR="009A072B" w:rsidRPr="009A072B">
          <w:rPr>
            <w:rFonts w:cs="David"/>
            <w:color w:val="0000FF"/>
            <w:sz w:val="24"/>
            <w:szCs w:val="24"/>
            <w:u w:val="single"/>
            <w:rtl/>
          </w:rPr>
          <w:t xml:space="preserve">' </w:t>
        </w:r>
        <w:r w:rsidR="009A072B" w:rsidRPr="009A072B">
          <w:rPr>
            <w:rFonts w:cs="David" w:hint="cs"/>
            <w:color w:val="0000FF"/>
            <w:sz w:val="24"/>
            <w:szCs w:val="24"/>
            <w:u w:val="single"/>
            <w:rtl/>
          </w:rPr>
          <w:t>שמאי</w:t>
        </w:r>
        <w:r w:rsidR="009A072B" w:rsidRPr="009A072B">
          <w:rPr>
            <w:rFonts w:cs="David"/>
            <w:color w:val="0000FF"/>
            <w:sz w:val="24"/>
            <w:szCs w:val="24"/>
            <w:u w:val="single"/>
            <w:rtl/>
          </w:rPr>
          <w:t xml:space="preserve"> (</w:t>
        </w:r>
        <w:r w:rsidR="009A072B" w:rsidRPr="009A072B">
          <w:rPr>
            <w:rFonts w:cs="David" w:hint="cs"/>
            <w:color w:val="0000FF"/>
            <w:sz w:val="24"/>
            <w:szCs w:val="24"/>
            <w:u w:val="single"/>
            <w:rtl/>
          </w:rPr>
          <w:t>פ</w:t>
        </w:r>
        <w:r w:rsidR="009A072B" w:rsidRPr="009A072B">
          <w:rPr>
            <w:rFonts w:cs="David"/>
            <w:color w:val="0000FF"/>
            <w:sz w:val="24"/>
            <w:szCs w:val="24"/>
            <w:u w:val="single"/>
            <w:rtl/>
          </w:rPr>
          <w:t>"</w:t>
        </w:r>
        <w:r w:rsidR="009A072B" w:rsidRPr="009A072B">
          <w:rPr>
            <w:rFonts w:cs="David" w:hint="cs"/>
            <w:color w:val="0000FF"/>
            <w:sz w:val="24"/>
            <w:szCs w:val="24"/>
            <w:u w:val="single"/>
            <w:rtl/>
          </w:rPr>
          <w:t>ד</w:t>
        </w:r>
        <w:r w:rsidR="009A072B" w:rsidRPr="009A072B">
          <w:rPr>
            <w:rFonts w:cs="David"/>
            <w:color w:val="0000FF"/>
            <w:sz w:val="24"/>
            <w:szCs w:val="24"/>
            <w:u w:val="single"/>
            <w:rtl/>
          </w:rPr>
          <w:t xml:space="preserve"> </w:t>
        </w:r>
        <w:r w:rsidR="009A072B" w:rsidRPr="009A072B">
          <w:rPr>
            <w:rFonts w:cs="David" w:hint="cs"/>
            <w:color w:val="0000FF"/>
            <w:sz w:val="24"/>
            <w:szCs w:val="24"/>
            <w:u w:val="single"/>
            <w:rtl/>
          </w:rPr>
          <w:t>נח</w:t>
        </w:r>
      </w:hyperlink>
      <w:r>
        <w:rPr>
          <w:rFonts w:cs="David"/>
          <w:sz w:val="24"/>
          <w:szCs w:val="24"/>
          <w:rtl/>
        </w:rPr>
        <w:t xml:space="preserve"> (2) 734 (2004)). </w:t>
      </w:r>
    </w:p>
    <w:p w14:paraId="4E0D9B57" w14:textId="77777777" w:rsidR="001C7720" w:rsidRDefault="001C7720" w:rsidP="001C7720">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הפגיעה בערכים החברתיים כתוצאה מביצוע עבירה אחת של סחר בסמים במשקל 5.07 גרם היא נמוכה, ובפרט נוכח תפקידו של הנאשם כשליח, כפי שהוא עולה מכתב האישום. </w:t>
      </w:r>
    </w:p>
    <w:p w14:paraId="7B0D495F" w14:textId="77777777" w:rsidR="001C7720" w:rsidRDefault="001C7720" w:rsidP="001C7720">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על מדיניות הענישה המקובלת והנוהגת בעבירה של סחר בסמים מסוג קנבוס ניתן ללמוד מהפסיקה שלהן: </w:t>
      </w:r>
    </w:p>
    <w:p w14:paraId="47C4A983" w14:textId="77777777" w:rsidR="001C7720" w:rsidRDefault="009A072B" w:rsidP="001C7720">
      <w:pPr>
        <w:pStyle w:val="aa"/>
        <w:numPr>
          <w:ilvl w:val="0"/>
          <w:numId w:val="2"/>
        </w:numPr>
        <w:spacing w:line="360" w:lineRule="auto"/>
        <w:jc w:val="both"/>
        <w:rPr>
          <w:rFonts w:ascii="David" w:hAnsi="David" w:cs="David"/>
          <w:sz w:val="24"/>
          <w:szCs w:val="24"/>
        </w:rPr>
      </w:pPr>
      <w:hyperlink r:id="rId18" w:history="1">
        <w:r w:rsidRPr="009A072B">
          <w:rPr>
            <w:rFonts w:ascii="David" w:hAnsi="David" w:cs="David"/>
            <w:color w:val="0000FF"/>
            <w:sz w:val="24"/>
            <w:szCs w:val="24"/>
            <w:u w:val="single"/>
            <w:rtl/>
          </w:rPr>
          <w:t>רע"פ 5712/16</w:t>
        </w:r>
      </w:hyperlink>
      <w:r w:rsidR="001C7720">
        <w:rPr>
          <w:rFonts w:ascii="David" w:hAnsi="David" w:cs="David"/>
          <w:b/>
          <w:bCs/>
          <w:sz w:val="24"/>
          <w:szCs w:val="24"/>
          <w:rtl/>
        </w:rPr>
        <w:t xml:space="preserve"> אייזנבאך נ' מדינת ישראל</w:t>
      </w:r>
      <w:r w:rsidR="001C7720">
        <w:rPr>
          <w:rFonts w:ascii="David" w:hAnsi="David" w:cs="David"/>
          <w:sz w:val="24"/>
          <w:szCs w:val="24"/>
          <w:rtl/>
        </w:rPr>
        <w:t xml:space="preserve"> (17.8.16) - בית משפט השלום הרשיע את הנאשם, לפי הודאתו, בארבע עבירות של סחר בסמים מסוג קנבוס בסכומים של כמה מאות שקלים. בית המשפט הטיל על הנאשם מאסר לתקופה של 8 חודשים, מאסר על תנאי וקנס בסכום של 1,500 ₪. בית המשפט המחוזי דחה את ערעורו של הנאשם. בית משפט העליון דחה את בקשתו של הנאשם להרשות ערעור;</w:t>
      </w:r>
    </w:p>
    <w:p w14:paraId="5EA7E4EC" w14:textId="77777777" w:rsidR="001C7720" w:rsidRDefault="009A072B" w:rsidP="001C7720">
      <w:pPr>
        <w:pStyle w:val="aa"/>
        <w:numPr>
          <w:ilvl w:val="0"/>
          <w:numId w:val="2"/>
        </w:numPr>
        <w:spacing w:line="360" w:lineRule="auto"/>
        <w:jc w:val="both"/>
        <w:rPr>
          <w:rFonts w:ascii="David" w:hAnsi="David" w:cs="David"/>
          <w:sz w:val="24"/>
          <w:szCs w:val="24"/>
        </w:rPr>
      </w:pPr>
      <w:hyperlink r:id="rId19" w:history="1">
        <w:r w:rsidRPr="009A072B">
          <w:rPr>
            <w:rFonts w:ascii="David" w:hAnsi="David" w:cs="David"/>
            <w:color w:val="0000FF"/>
            <w:sz w:val="24"/>
            <w:szCs w:val="24"/>
            <w:u w:val="single"/>
            <w:rtl/>
          </w:rPr>
          <w:t>רע"פ 3627/13</w:t>
        </w:r>
      </w:hyperlink>
      <w:r w:rsidR="001C7720">
        <w:rPr>
          <w:rFonts w:ascii="David" w:hAnsi="David" w:cs="David"/>
          <w:sz w:val="24"/>
          <w:szCs w:val="24"/>
          <w:rtl/>
        </w:rPr>
        <w:t xml:space="preserve"> </w:t>
      </w:r>
      <w:r w:rsidR="001C7720">
        <w:rPr>
          <w:rFonts w:ascii="David" w:hAnsi="David" w:cs="David"/>
          <w:b/>
          <w:bCs/>
          <w:sz w:val="24"/>
          <w:szCs w:val="24"/>
          <w:rtl/>
        </w:rPr>
        <w:t>שדה נ' מדינת ישראל</w:t>
      </w:r>
      <w:r w:rsidR="001C7720">
        <w:rPr>
          <w:rFonts w:ascii="David" w:hAnsi="David" w:cs="David"/>
          <w:sz w:val="24"/>
          <w:szCs w:val="24"/>
          <w:rtl/>
        </w:rPr>
        <w:t xml:space="preserve"> (22.5.13) – בית משפט השלום הרשיע את הנאשם בשתי עבירות של סחר בסמים מסוג קנבוס בסכומים של כמה עשרות שקלים. בית המשפט הטיל על הנאשם מאסר לתקופה של 7 חודשים בפועל, מאסר על תנאי, קנס בסכום של 5,000 ₪ ופסילה בפועל. בית המשפט המחוזי דחה את ערעורו של הנאשם. בית המשפט העליון דחה את בקשת הנאשם להרשות ערעור; </w:t>
      </w:r>
    </w:p>
    <w:p w14:paraId="6A0625DF" w14:textId="77777777" w:rsidR="001C7720" w:rsidRDefault="009A072B" w:rsidP="001C7720">
      <w:pPr>
        <w:pStyle w:val="aa"/>
        <w:numPr>
          <w:ilvl w:val="0"/>
          <w:numId w:val="2"/>
        </w:numPr>
        <w:spacing w:line="360" w:lineRule="auto"/>
        <w:jc w:val="both"/>
        <w:rPr>
          <w:rFonts w:ascii="David" w:hAnsi="David" w:cs="David"/>
          <w:sz w:val="24"/>
          <w:szCs w:val="24"/>
        </w:rPr>
      </w:pPr>
      <w:hyperlink r:id="rId20" w:history="1">
        <w:r w:rsidRPr="009A072B">
          <w:rPr>
            <w:rFonts w:ascii="David" w:hAnsi="David" w:cs="David"/>
            <w:color w:val="0000FF"/>
            <w:sz w:val="24"/>
            <w:szCs w:val="24"/>
            <w:u w:val="single"/>
            <w:rtl/>
          </w:rPr>
          <w:t>ת"פ (רח') 43875-08-17</w:t>
        </w:r>
      </w:hyperlink>
      <w:r w:rsidR="001C7720">
        <w:rPr>
          <w:rFonts w:ascii="David" w:hAnsi="David" w:cs="David"/>
          <w:sz w:val="24"/>
          <w:szCs w:val="24"/>
          <w:rtl/>
        </w:rPr>
        <w:t xml:space="preserve"> </w:t>
      </w:r>
      <w:r w:rsidR="001C7720">
        <w:rPr>
          <w:rFonts w:ascii="David" w:hAnsi="David" w:cs="David"/>
          <w:b/>
          <w:bCs/>
          <w:sz w:val="24"/>
          <w:szCs w:val="24"/>
          <w:rtl/>
        </w:rPr>
        <w:t>מדינת ישראל נ' מוריסון</w:t>
      </w:r>
      <w:r w:rsidR="001C7720">
        <w:rPr>
          <w:rFonts w:ascii="David" w:hAnsi="David" w:cs="David"/>
          <w:sz w:val="24"/>
          <w:szCs w:val="24"/>
          <w:rtl/>
        </w:rPr>
        <w:t xml:space="preserve"> (25.2.19) – בית משפט השלום הרשיע את הנאשם, לפי הודאתו, בביצוע 3 עבירות של סחר בסמים מסוג חשיש תמורת 300 ₪. בית משפט השלום הטיל על הנאשם מאסר לתקופה של 4 חודשים בדרך של עבודות שירות, מאסרים על תנאי, צו מבחן וקנס בסכום של 2,000 ₪;</w:t>
      </w:r>
    </w:p>
    <w:p w14:paraId="08E7CAAF" w14:textId="77777777" w:rsidR="001C7720" w:rsidRDefault="009A072B" w:rsidP="001C7720">
      <w:pPr>
        <w:pStyle w:val="aa"/>
        <w:numPr>
          <w:ilvl w:val="0"/>
          <w:numId w:val="2"/>
        </w:numPr>
        <w:spacing w:line="360" w:lineRule="auto"/>
        <w:jc w:val="both"/>
        <w:rPr>
          <w:rFonts w:ascii="David" w:hAnsi="David" w:cs="David"/>
          <w:sz w:val="24"/>
          <w:szCs w:val="24"/>
        </w:rPr>
      </w:pPr>
      <w:hyperlink r:id="rId21" w:history="1">
        <w:r w:rsidRPr="009A072B">
          <w:rPr>
            <w:rFonts w:ascii="David" w:hAnsi="David" w:cs="David"/>
            <w:color w:val="0000FF"/>
            <w:sz w:val="24"/>
            <w:szCs w:val="24"/>
            <w:u w:val="single"/>
            <w:rtl/>
          </w:rPr>
          <w:t>ת"פ  (י-ם) 9331-09-15</w:t>
        </w:r>
      </w:hyperlink>
      <w:r w:rsidR="001C7720">
        <w:rPr>
          <w:rFonts w:ascii="David" w:hAnsi="David" w:cs="David"/>
          <w:sz w:val="24"/>
          <w:szCs w:val="24"/>
          <w:rtl/>
        </w:rPr>
        <w:t xml:space="preserve"> </w:t>
      </w:r>
      <w:r w:rsidR="001C7720">
        <w:rPr>
          <w:rFonts w:ascii="David" w:hAnsi="David" w:cs="David"/>
          <w:b/>
          <w:bCs/>
          <w:sz w:val="24"/>
          <w:szCs w:val="24"/>
          <w:rtl/>
        </w:rPr>
        <w:t xml:space="preserve">מדינת ישראל נ' משולם </w:t>
      </w:r>
      <w:r w:rsidR="001C7720">
        <w:rPr>
          <w:rFonts w:ascii="David" w:hAnsi="David" w:cs="David"/>
          <w:sz w:val="24"/>
          <w:szCs w:val="24"/>
          <w:rtl/>
        </w:rPr>
        <w:t xml:space="preserve">(3.5.18) – בית משפט השלום הרשיע את הנאשם, לפי הודאתו, בעבירה של סחר בסמים והחזקת סמים לצריכה עצמית. הנאשם מכר סם מסוג קנבוס במשל של כ-7.5 גרם תמורת 1,200 ₪ והחזיק רבע גרם סם מסוג קנבוס לצריכה עצמית. בית המשפט הטיל על הנאשם מאסר לתקופה של 45 ימים בדרך של עבודות שירות ומאסר על תנאי; </w:t>
      </w:r>
    </w:p>
    <w:p w14:paraId="3F5759EA" w14:textId="77777777" w:rsidR="001C7720" w:rsidRDefault="009A072B" w:rsidP="001C7720">
      <w:pPr>
        <w:pStyle w:val="aa"/>
        <w:numPr>
          <w:ilvl w:val="0"/>
          <w:numId w:val="2"/>
        </w:numPr>
        <w:spacing w:line="360" w:lineRule="auto"/>
        <w:jc w:val="both"/>
        <w:rPr>
          <w:rFonts w:ascii="David" w:hAnsi="David" w:cs="David"/>
          <w:sz w:val="24"/>
          <w:szCs w:val="24"/>
        </w:rPr>
      </w:pPr>
      <w:hyperlink r:id="rId22" w:history="1">
        <w:r w:rsidRPr="009A072B">
          <w:rPr>
            <w:rFonts w:ascii="David" w:hAnsi="David" w:cs="David"/>
            <w:color w:val="0000FF"/>
            <w:sz w:val="24"/>
            <w:szCs w:val="24"/>
            <w:u w:val="single"/>
            <w:rtl/>
          </w:rPr>
          <w:t>ת"פ (ת"א) 39727-08-16</w:t>
        </w:r>
      </w:hyperlink>
      <w:r w:rsidR="001C7720">
        <w:rPr>
          <w:rFonts w:ascii="David" w:hAnsi="David" w:cs="David"/>
          <w:sz w:val="24"/>
          <w:szCs w:val="24"/>
          <w:rtl/>
        </w:rPr>
        <w:t xml:space="preserve"> </w:t>
      </w:r>
      <w:r w:rsidR="001C7720">
        <w:rPr>
          <w:rFonts w:ascii="David" w:hAnsi="David" w:cs="David"/>
          <w:b/>
          <w:bCs/>
          <w:sz w:val="24"/>
          <w:szCs w:val="24"/>
          <w:rtl/>
        </w:rPr>
        <w:t>מדינת ישראל נ' ליפשיץ</w:t>
      </w:r>
      <w:r w:rsidR="001C7720">
        <w:rPr>
          <w:rFonts w:ascii="David" w:hAnsi="David" w:cs="David"/>
          <w:sz w:val="24"/>
          <w:szCs w:val="24"/>
          <w:rtl/>
        </w:rPr>
        <w:t xml:space="preserve"> (18.5.17) – בית משפט השלום הרשיע את הנאשם, לפי הודאתו, בעבירה אחת של סחר בסמים ובעבירה של החזקת סמים שלא לצריכה עצמית. הנאשם מכר סם מסוג קנבוס במשקל 9.9.גרם תמורת 1,000 ₪ והחזיק סם מסוכן מסוג קנבוס במשקל 18.2399 גרם. בית המשפט הטיל על הנאשם מאסר לתקופה של 3 חודשים בדרך של עבודות שירות, מאסר על תנאי, קנס בסכום של 1,000 ₪ ופסילה על תנאי;</w:t>
      </w:r>
    </w:p>
    <w:p w14:paraId="152144A5" w14:textId="77777777" w:rsidR="001C7720" w:rsidRDefault="009A072B" w:rsidP="001C7720">
      <w:pPr>
        <w:pStyle w:val="aa"/>
        <w:numPr>
          <w:ilvl w:val="0"/>
          <w:numId w:val="2"/>
        </w:numPr>
        <w:spacing w:line="360" w:lineRule="auto"/>
        <w:jc w:val="both"/>
        <w:rPr>
          <w:rFonts w:ascii="David" w:hAnsi="David" w:cs="David"/>
          <w:sz w:val="24"/>
          <w:szCs w:val="24"/>
        </w:rPr>
      </w:pPr>
      <w:hyperlink r:id="rId23" w:history="1">
        <w:r w:rsidRPr="009A072B">
          <w:rPr>
            <w:rFonts w:ascii="David" w:hAnsi="David" w:cs="David"/>
            <w:color w:val="0000FF"/>
            <w:sz w:val="24"/>
            <w:szCs w:val="24"/>
            <w:u w:val="single"/>
            <w:rtl/>
          </w:rPr>
          <w:t>ת"פ (ב"ש) 46669-04-17</w:t>
        </w:r>
      </w:hyperlink>
      <w:r w:rsidR="001C7720">
        <w:rPr>
          <w:rFonts w:ascii="David" w:hAnsi="David" w:cs="David"/>
          <w:sz w:val="24"/>
          <w:szCs w:val="24"/>
          <w:rtl/>
        </w:rPr>
        <w:t xml:space="preserve"> </w:t>
      </w:r>
      <w:r w:rsidR="001C7720">
        <w:rPr>
          <w:rFonts w:ascii="David" w:hAnsi="David" w:cs="David"/>
          <w:b/>
          <w:bCs/>
          <w:sz w:val="24"/>
          <w:szCs w:val="24"/>
          <w:rtl/>
        </w:rPr>
        <w:t xml:space="preserve">מדינת ישראל נ' מסעודין </w:t>
      </w:r>
      <w:r w:rsidR="001C7720">
        <w:rPr>
          <w:rFonts w:ascii="David" w:hAnsi="David" w:cs="David"/>
          <w:sz w:val="24"/>
          <w:szCs w:val="24"/>
          <w:rtl/>
        </w:rPr>
        <w:t>(19.7.17) – בית משפט השלום הרשיע את הנאשם, לפי הודאתו, בעבירה של סחר בסמים והחזקת סמים שלא לצריכה עצמית. הנאשם מכר סם מסוג חשיש במשקל 2.4 גרם תמורת 200 ₪ והחזיק בסם מסוג חשיש במשקל 2.0753 גרם שלא לצריכה עצמית בית המשפט הטיל על הנאשם מאסר לתקופה של 9 חודשים בפועל במצטבר לעונש שמרצה, מאסרים על תנאי, קנס בסכום של 7,500 ₪ התחייבות בסכום של 5,000 ₪ ופסילה בפועל;</w:t>
      </w:r>
    </w:p>
    <w:p w14:paraId="3853313A" w14:textId="77777777" w:rsidR="001C7720" w:rsidRPr="001C7720" w:rsidRDefault="001C7720" w:rsidP="001C7720">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התביעה הפנתה לפסיקה שאינה מתאימה, הכוללת מספר מקרים של סחר, כמויות גדולות יותר ותפקיד מרכזי של הנאשם. מכאן, שפסיקה זו לא הוכללה במתחם (ראו למשל: </w:t>
      </w:r>
      <w:hyperlink r:id="rId24" w:history="1">
        <w:r w:rsidR="009A072B" w:rsidRPr="009A072B">
          <w:rPr>
            <w:rFonts w:cs="David" w:hint="cs"/>
            <w:color w:val="0000FF"/>
            <w:sz w:val="24"/>
            <w:szCs w:val="24"/>
            <w:u w:val="single"/>
            <w:rtl/>
          </w:rPr>
          <w:t>ע</w:t>
        </w:r>
        <w:r w:rsidR="009A072B" w:rsidRPr="009A072B">
          <w:rPr>
            <w:rFonts w:cs="David"/>
            <w:color w:val="0000FF"/>
            <w:sz w:val="24"/>
            <w:szCs w:val="24"/>
            <w:u w:val="single"/>
            <w:rtl/>
          </w:rPr>
          <w:t>"</w:t>
        </w:r>
        <w:r w:rsidR="009A072B" w:rsidRPr="009A072B">
          <w:rPr>
            <w:rFonts w:cs="David" w:hint="cs"/>
            <w:color w:val="0000FF"/>
            <w:sz w:val="24"/>
            <w:szCs w:val="24"/>
            <w:u w:val="single"/>
            <w:rtl/>
          </w:rPr>
          <w:t>פ</w:t>
        </w:r>
        <w:r w:rsidR="009A072B" w:rsidRPr="009A072B">
          <w:rPr>
            <w:rFonts w:cs="David"/>
            <w:color w:val="0000FF"/>
            <w:sz w:val="24"/>
            <w:szCs w:val="24"/>
            <w:u w:val="single"/>
            <w:rtl/>
          </w:rPr>
          <w:t xml:space="preserve"> (</w:t>
        </w:r>
        <w:r w:rsidR="009A072B" w:rsidRPr="009A072B">
          <w:rPr>
            <w:rFonts w:cs="David" w:hint="cs"/>
            <w:color w:val="0000FF"/>
            <w:sz w:val="24"/>
            <w:szCs w:val="24"/>
            <w:u w:val="single"/>
            <w:rtl/>
          </w:rPr>
          <w:t>חי</w:t>
        </w:r>
        <w:r w:rsidR="009A072B" w:rsidRPr="009A072B">
          <w:rPr>
            <w:rFonts w:cs="David"/>
            <w:color w:val="0000FF"/>
            <w:sz w:val="24"/>
            <w:szCs w:val="24"/>
            <w:u w:val="single"/>
            <w:rtl/>
          </w:rPr>
          <w:t>') 7319-08-12</w:t>
        </w:r>
      </w:hyperlink>
      <w:r>
        <w:rPr>
          <w:rFonts w:cs="David"/>
          <w:sz w:val="24"/>
          <w:szCs w:val="24"/>
          <w:rtl/>
        </w:rPr>
        <w:t xml:space="preserve"> </w:t>
      </w:r>
      <w:r>
        <w:rPr>
          <w:rFonts w:cs="David"/>
          <w:b/>
          <w:bCs/>
          <w:sz w:val="24"/>
          <w:szCs w:val="24"/>
          <w:rtl/>
        </w:rPr>
        <w:t>סבח נ' מדינת ישראל</w:t>
      </w:r>
      <w:r>
        <w:rPr>
          <w:rFonts w:cs="David"/>
          <w:sz w:val="24"/>
          <w:szCs w:val="24"/>
          <w:rtl/>
        </w:rPr>
        <w:t xml:space="preserve"> (25.10.12)). מנגד, הגיש בא כוח הנאשם פסיקה ישנה וגם אותה לא מצאתי לנכון לכול במתחם (ראו: ת"פ (ב"ש) 2778/09 </w:t>
      </w:r>
      <w:r>
        <w:rPr>
          <w:rFonts w:cs="David"/>
          <w:b/>
          <w:bCs/>
          <w:sz w:val="24"/>
          <w:szCs w:val="24"/>
          <w:rtl/>
        </w:rPr>
        <w:t>מדינת ישראל נ' דוידוב</w:t>
      </w:r>
      <w:r>
        <w:rPr>
          <w:rFonts w:cs="David"/>
          <w:sz w:val="24"/>
          <w:szCs w:val="24"/>
          <w:rtl/>
        </w:rPr>
        <w:t xml:space="preserve"> (2.12.10)).</w:t>
      </w:r>
    </w:p>
    <w:p w14:paraId="6A945C41" w14:textId="77777777" w:rsidR="001C7720" w:rsidRDefault="001C7720" w:rsidP="001C7720">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מטבע הדברים, אין מקרה אחד דומה למשנהו. בחלק מהמקרים מדובר במספר מקרי סחר ואילו בפניי מקרה אחד בלבד. בחלק מדובר בכמויות שונות במעט או בעבירות נלוות. מכאן, שיש להתאים את מדיניות הענישה לנסיבות ביצוע העבירה במקרה דנן, משמע לעבירה אחת בלבד של סחר בסמים קלים תמורת 500 ₪. </w:t>
      </w:r>
    </w:p>
    <w:p w14:paraId="58A40FD0" w14:textId="77777777" w:rsidR="001C7720" w:rsidRDefault="001C7720" w:rsidP="001C7720">
      <w:pPr>
        <w:pStyle w:val="aa"/>
        <w:numPr>
          <w:ilvl w:val="0"/>
          <w:numId w:val="1"/>
        </w:numPr>
        <w:spacing w:before="120" w:after="120" w:line="360" w:lineRule="auto"/>
        <w:ind w:left="509" w:hanging="567"/>
        <w:jc w:val="both"/>
        <w:rPr>
          <w:rFonts w:cs="David"/>
          <w:sz w:val="24"/>
          <w:szCs w:val="24"/>
          <w:u w:val="single"/>
        </w:rPr>
      </w:pPr>
      <w:r>
        <w:rPr>
          <w:rFonts w:cs="David"/>
          <w:sz w:val="24"/>
          <w:szCs w:val="24"/>
          <w:rtl/>
        </w:rPr>
        <w:t xml:space="preserve">בשקלול מדיניות הענישה בפסיקה ונסיבות ביצוע העבירה, הגעתי למסקנה, כי מתחם העונש ההולם את העבירה מושא כתב האישום, נע בין מאסר קצר, שיכול ויבוצע בדרך של עבודות שירות, ובין מאסר לתקופה של 10 חודשים, לצד ענישה נלווית. </w:t>
      </w:r>
    </w:p>
    <w:p w14:paraId="28FF957A" w14:textId="77777777" w:rsidR="001C7720" w:rsidRDefault="001C7720" w:rsidP="001C7720">
      <w:pPr>
        <w:spacing w:before="120" w:after="120"/>
        <w:jc w:val="both"/>
        <w:rPr>
          <w:u w:val="single"/>
          <w:rtl/>
        </w:rPr>
      </w:pPr>
    </w:p>
    <w:p w14:paraId="701626E9" w14:textId="77777777" w:rsidR="001C7720" w:rsidRDefault="001C7720" w:rsidP="001C7720">
      <w:pPr>
        <w:spacing w:before="120" w:after="120"/>
        <w:jc w:val="both"/>
        <w:rPr>
          <w:rtl/>
        </w:rPr>
      </w:pPr>
      <w:r>
        <w:rPr>
          <w:u w:val="single"/>
          <w:rtl/>
        </w:rPr>
        <w:t>העונש ההולם בתוך המתחם</w:t>
      </w:r>
      <w:r>
        <w:rPr>
          <w:rtl/>
        </w:rPr>
        <w:t xml:space="preserve"> </w:t>
      </w:r>
    </w:p>
    <w:p w14:paraId="1CDF9E53" w14:textId="77777777" w:rsidR="001C7720" w:rsidRDefault="001C7720" w:rsidP="001C7720">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העבירה: </w:t>
      </w:r>
    </w:p>
    <w:p w14:paraId="49C99C5C" w14:textId="77777777" w:rsidR="001C7720" w:rsidRDefault="001C7720" w:rsidP="001C7720">
      <w:pPr>
        <w:pStyle w:val="aa"/>
        <w:spacing w:before="120" w:after="120" w:line="360" w:lineRule="auto"/>
        <w:ind w:left="509"/>
        <w:jc w:val="both"/>
        <w:rPr>
          <w:rFonts w:cs="David"/>
          <w:sz w:val="24"/>
          <w:szCs w:val="24"/>
        </w:rPr>
      </w:pPr>
      <w:r>
        <w:rPr>
          <w:rFonts w:cs="David"/>
          <w:sz w:val="24"/>
          <w:szCs w:val="24"/>
          <w:rtl/>
        </w:rPr>
        <w:t xml:space="preserve">לזכותו של הנאשם עומדת הודאתו במיוחס לו וחסכון בשמיעת עדויות; הנאשם נמצא בזוגיות  </w:t>
      </w:r>
      <w:r>
        <w:rPr>
          <w:rFonts w:cs="David" w:hint="cs"/>
          <w:sz w:val="24"/>
          <w:szCs w:val="24"/>
          <w:rtl/>
        </w:rPr>
        <w:t>והפך</w:t>
      </w:r>
      <w:r>
        <w:rPr>
          <w:rFonts w:cs="David"/>
          <w:sz w:val="24"/>
          <w:szCs w:val="24"/>
          <w:rtl/>
        </w:rPr>
        <w:t xml:space="preserve"> לאב; מצבו הכלכלי של הנאשם התייצב והוא עובד למחייתו;</w:t>
      </w:r>
    </w:p>
    <w:p w14:paraId="568056D4" w14:textId="77777777" w:rsidR="001C7720" w:rsidRDefault="001C7720" w:rsidP="001C7720">
      <w:pPr>
        <w:pStyle w:val="aa"/>
        <w:spacing w:before="120" w:after="120" w:line="360" w:lineRule="auto"/>
        <w:ind w:left="509"/>
        <w:jc w:val="both"/>
        <w:rPr>
          <w:rFonts w:cs="David"/>
          <w:sz w:val="24"/>
          <w:szCs w:val="24"/>
        </w:rPr>
      </w:pPr>
      <w:r>
        <w:rPr>
          <w:rFonts w:cs="David"/>
          <w:sz w:val="24"/>
          <w:szCs w:val="24"/>
          <w:rtl/>
        </w:rPr>
        <w:t>לחובתו של הנאשם עומד גמר דין משנת 2017 בעבירות סחר בסמים. באותה פרשה הוטל על הנאשם צו מבחן, צו שירות לתועלת הציבור, קנס בסכום של 1,500 ₪, התחייבות בסכום של 2,500 ₪ ופסילה על תנאי (עת/1 – עת/2). ההתחייבות ברת הפעלה.</w:t>
      </w:r>
    </w:p>
    <w:p w14:paraId="148FE1F4" w14:textId="77777777" w:rsidR="001C7720" w:rsidRDefault="001C7720" w:rsidP="001C7720">
      <w:pPr>
        <w:pStyle w:val="aa"/>
        <w:spacing w:before="120" w:after="120" w:line="360" w:lineRule="auto"/>
        <w:ind w:left="509"/>
        <w:jc w:val="both"/>
        <w:rPr>
          <w:rFonts w:cs="David"/>
          <w:sz w:val="24"/>
          <w:szCs w:val="24"/>
          <w:rtl/>
        </w:rPr>
      </w:pPr>
      <w:r>
        <w:rPr>
          <w:rFonts w:cs="David"/>
          <w:sz w:val="24"/>
          <w:szCs w:val="24"/>
          <w:rtl/>
        </w:rPr>
        <w:t>מתסקירי שירות המבחן, עולות נסיבות חייו המורכבות והלא פשוטות של הנאשם. הנאשם גדל במשפחה עם קשיים כלכליים. תחילה מסר הנאשם בדיקת שתן שנמצאה עם שרידי סם, אולם בהמשך ולאורך תקופה הנאשם מסר בדיקות שתן שנמצאו ללא שרידי סם. הנאשם התקשה תחילה לשתף פעולה עם שירות המבחן, אולם בהמשך הביע נכונות לקחת חלק בקבוצה טיפולית. למרות נכונות זו, הנאשם לא הגיע למפגשים ומסר כי הוא עסוק בזוגיות, בהריונה של אשתו ובעבודה. להערכת שירות המבחן, הנאשם לא פנוי להליך טיפולי ובנסיבות אלו, ישנו סיכון להישנות עבירות בעתיד. לאור האמור, שירות המבחן לא בא בהמלצה טיפולית והמליץ על הטלת צו שירות לתועלת הציבור.</w:t>
      </w:r>
    </w:p>
    <w:p w14:paraId="6EDC066F" w14:textId="77777777" w:rsidR="001C7720" w:rsidRDefault="001C7720" w:rsidP="001C7720">
      <w:pPr>
        <w:pStyle w:val="aa"/>
        <w:numPr>
          <w:ilvl w:val="0"/>
          <w:numId w:val="1"/>
        </w:numPr>
        <w:spacing w:before="120" w:after="120" w:line="360" w:lineRule="auto"/>
        <w:ind w:left="509" w:hanging="567"/>
        <w:jc w:val="both"/>
        <w:rPr>
          <w:rFonts w:cs="David"/>
          <w:sz w:val="24"/>
          <w:szCs w:val="24"/>
        </w:rPr>
      </w:pPr>
      <w:r>
        <w:rPr>
          <w:rFonts w:cs="David"/>
          <w:sz w:val="24"/>
          <w:szCs w:val="24"/>
          <w:rtl/>
        </w:rPr>
        <w:t>באיזון בין הנסיבות לזכותו של הנאשם, משמע הודאתו ונסיבות חייו הלא פשוטות, ובין הנסיבות לחובתו, גמר הדין בעבירות דומות ואי הירתמות להליך טיפולי, למרות ההזדמנויות הרבות שנתנו לנאשם, לא ניתן לאמץ את המלצת שירות המבחן. עונש הכולל צו שירות לתועלת הציבור בלבד, בנסיבות העניין, שמור לנאשמים שנרתמו להליך טיפולי ממשי ויש הצדקה בעניינם לחריגה מהמתחם. מכאן, שיש להטיל על הנאשם עונש שהוא בין חלקו התחתון וחלקו האמצעי של המתחם והוא כולל מאסר קצר שיכול ויבוצע בדרך של עבודות שירות, מאסרים על תנאי ופסילת רישיון על תנאי.</w:t>
      </w:r>
    </w:p>
    <w:p w14:paraId="09EFC464" w14:textId="77777777" w:rsidR="001C7720" w:rsidRDefault="001C7720" w:rsidP="001C7720">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כמו כן, יש להפעיל ההתחייבות בסכום של 2,500 ₪ מ</w:t>
      </w:r>
      <w:hyperlink r:id="rId25" w:history="1">
        <w:r w:rsidR="009A072B" w:rsidRPr="009A072B">
          <w:rPr>
            <w:rFonts w:ascii="David" w:hAnsi="David" w:cs="David"/>
            <w:color w:val="0000FF"/>
            <w:sz w:val="24"/>
            <w:szCs w:val="24"/>
            <w:u w:val="single"/>
            <w:rtl/>
          </w:rPr>
          <w:t>ת"פ (רח') 55885-06-16</w:t>
        </w:r>
      </w:hyperlink>
      <w:r>
        <w:rPr>
          <w:rFonts w:ascii="David" w:hAnsi="David" w:cs="David"/>
          <w:sz w:val="24"/>
          <w:szCs w:val="24"/>
          <w:rtl/>
        </w:rPr>
        <w:t xml:space="preserve"> (עת/2).</w:t>
      </w:r>
    </w:p>
    <w:p w14:paraId="4E4DF1BD" w14:textId="77777777" w:rsidR="001C7720" w:rsidRDefault="001C7720" w:rsidP="001C7720">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לפי חוות דעת הממונה על עבודות שירות מיום 2.9.20 נמצא הנאשם מתאים לביצוע עבודות שירות.</w:t>
      </w:r>
    </w:p>
    <w:p w14:paraId="1F3FCF75" w14:textId="77777777" w:rsidR="001C7720" w:rsidRDefault="001C7720" w:rsidP="001C7720">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הואיל ולא הונחה תשתית ראייתית בדבר המקור החוקי לסכום הכסף שנתפס בעת שהנאשם סחר בסמים, יש להורות על חילוט הסכום של 1,362 ₪. אולם, נוכח הפעלת ההתחייבות וחילוט סכום כסף, לא מצאתי מקום להטיל על הנאשם גם קנס. עם זאת, לא מצאתי הצדקה לחילוט מכשיר הטלפון הנייד גם אם שימש לביצוע העבירה, וזאת משום היעדר המידתיות שבחילוט מכשיר זה, בהינתן רף הפגיעה הנמוך בערכים החברתיים כתוצאה מביצוע העבירה. לעניין זה, לקחתי גם בחשבון את מרכזיותו של מכשיר הטלפון הנייד בחייו האישיים של אדם ואת הפגיעה הקשה לא רק בקניינו, שעלולה להיגרם כתוצאה מחילוט המכשיר, אלא גם בפרטיותו ובמידע שברשותו.</w:t>
      </w:r>
    </w:p>
    <w:p w14:paraId="6E066F47" w14:textId="77777777" w:rsidR="001C7720" w:rsidRPr="001C7720" w:rsidRDefault="001C7720" w:rsidP="001C7720">
      <w:pPr>
        <w:spacing w:before="120" w:after="120"/>
        <w:ind w:left="-58"/>
        <w:jc w:val="both"/>
        <w:rPr>
          <w:rFonts w:ascii="Calibri" w:hAnsi="Calibri"/>
          <w:b/>
          <w:bCs/>
          <w:u w:val="single"/>
        </w:rPr>
      </w:pPr>
    </w:p>
    <w:p w14:paraId="07E7E458" w14:textId="77777777" w:rsidR="001C7720" w:rsidRDefault="001C7720" w:rsidP="001C7720">
      <w:pPr>
        <w:spacing w:before="120" w:after="120"/>
        <w:ind w:left="-58"/>
        <w:jc w:val="both"/>
        <w:rPr>
          <w:rtl/>
        </w:rPr>
      </w:pPr>
      <w:r>
        <w:rPr>
          <w:b/>
          <w:bCs/>
          <w:u w:val="single"/>
          <w:rtl/>
        </w:rPr>
        <w:t>סוף דבר</w:t>
      </w:r>
      <w:r>
        <w:rPr>
          <w:rtl/>
        </w:rPr>
        <w:t xml:space="preserve"> </w:t>
      </w:r>
    </w:p>
    <w:p w14:paraId="662FA6A9" w14:textId="77777777" w:rsidR="001C7720" w:rsidRDefault="001C7720" w:rsidP="001C7720">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4D197F0E" w14:textId="77777777" w:rsidR="001C7720" w:rsidRDefault="001C7720" w:rsidP="001C7720">
      <w:pPr>
        <w:pStyle w:val="aa"/>
        <w:numPr>
          <w:ilvl w:val="0"/>
          <w:numId w:val="3"/>
        </w:numPr>
        <w:spacing w:before="120" w:after="120" w:line="360" w:lineRule="auto"/>
        <w:jc w:val="both"/>
        <w:rPr>
          <w:rFonts w:cs="David"/>
          <w:sz w:val="24"/>
          <w:szCs w:val="24"/>
        </w:rPr>
      </w:pPr>
      <w:r>
        <w:rPr>
          <w:rFonts w:cs="David"/>
          <w:sz w:val="24"/>
          <w:szCs w:val="24"/>
          <w:rtl/>
        </w:rPr>
        <w:t xml:space="preserve">מאסר לתקופה של 3 חודשים שיבוצע בדרך של עבודות שירות, בהתאם לחוות דעת הממונה מיום 2.9.20. הנאשם יחל את עבודות השירות ביום </w:t>
      </w:r>
      <w:r>
        <w:rPr>
          <w:rFonts w:cs="David" w:hint="cs"/>
          <w:sz w:val="24"/>
          <w:szCs w:val="24"/>
          <w:rtl/>
        </w:rPr>
        <w:t>06</w:t>
      </w:r>
      <w:r>
        <w:rPr>
          <w:rFonts w:cs="David"/>
          <w:sz w:val="24"/>
          <w:szCs w:val="24"/>
          <w:rtl/>
        </w:rPr>
        <w:t>.</w:t>
      </w:r>
      <w:r>
        <w:rPr>
          <w:rFonts w:cs="David" w:hint="cs"/>
          <w:sz w:val="24"/>
          <w:szCs w:val="24"/>
          <w:rtl/>
        </w:rPr>
        <w:t>12</w:t>
      </w:r>
      <w:r>
        <w:rPr>
          <w:rFonts w:cs="David"/>
          <w:sz w:val="24"/>
          <w:szCs w:val="24"/>
          <w:rtl/>
        </w:rPr>
        <w:t>.20. מובהר לנאשם כי כל חריגה מהוראות הממונה עלולה להוביל לנשיאת המאסר בפועל;</w:t>
      </w:r>
    </w:p>
    <w:p w14:paraId="662C17DF" w14:textId="77777777" w:rsidR="001C7720" w:rsidRDefault="001C7720" w:rsidP="001C7720">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יעבור כל עבירה מסוג פשע לפי </w:t>
      </w:r>
      <w:hyperlink r:id="rId26" w:history="1">
        <w:r w:rsidR="009A072B" w:rsidRPr="009A072B">
          <w:rPr>
            <w:rFonts w:cs="David" w:hint="cs"/>
            <w:color w:val="0000FF"/>
            <w:sz w:val="24"/>
            <w:szCs w:val="24"/>
            <w:u w:val="single"/>
            <w:rtl/>
          </w:rPr>
          <w:t>פקודת</w:t>
        </w:r>
        <w:r w:rsidR="009A072B" w:rsidRPr="009A072B">
          <w:rPr>
            <w:rFonts w:cs="David"/>
            <w:color w:val="0000FF"/>
            <w:sz w:val="24"/>
            <w:szCs w:val="24"/>
            <w:u w:val="single"/>
            <w:rtl/>
          </w:rPr>
          <w:t xml:space="preserve"> </w:t>
        </w:r>
        <w:r w:rsidR="009A072B" w:rsidRPr="009A072B">
          <w:rPr>
            <w:rFonts w:cs="David" w:hint="cs"/>
            <w:color w:val="0000FF"/>
            <w:sz w:val="24"/>
            <w:szCs w:val="24"/>
            <w:u w:val="single"/>
            <w:rtl/>
          </w:rPr>
          <w:t>הסמים</w:t>
        </w:r>
        <w:r w:rsidR="009A072B" w:rsidRPr="009A072B">
          <w:rPr>
            <w:rFonts w:cs="David"/>
            <w:color w:val="0000FF"/>
            <w:sz w:val="24"/>
            <w:szCs w:val="24"/>
            <w:u w:val="single"/>
            <w:rtl/>
          </w:rPr>
          <w:t xml:space="preserve"> </w:t>
        </w:r>
        <w:r w:rsidR="009A072B" w:rsidRPr="009A072B">
          <w:rPr>
            <w:rFonts w:cs="David" w:hint="cs"/>
            <w:color w:val="0000FF"/>
            <w:sz w:val="24"/>
            <w:szCs w:val="24"/>
            <w:u w:val="single"/>
            <w:rtl/>
          </w:rPr>
          <w:t>המסוכנים</w:t>
        </w:r>
      </w:hyperlink>
      <w:r>
        <w:rPr>
          <w:rFonts w:cs="David"/>
          <w:sz w:val="24"/>
          <w:szCs w:val="24"/>
          <w:rtl/>
        </w:rPr>
        <w:t>;</w:t>
      </w:r>
    </w:p>
    <w:p w14:paraId="449CB368" w14:textId="77777777" w:rsidR="001C7720" w:rsidRDefault="001C7720" w:rsidP="001C7720">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שנתיים מהיום לא יעבור כל עבירה מסוג עוון לפי </w:t>
      </w:r>
      <w:hyperlink r:id="rId27" w:history="1">
        <w:r w:rsidR="009A072B" w:rsidRPr="009A072B">
          <w:rPr>
            <w:rFonts w:cs="David" w:hint="cs"/>
            <w:color w:val="0000FF"/>
            <w:sz w:val="24"/>
            <w:szCs w:val="24"/>
            <w:u w:val="single"/>
            <w:rtl/>
          </w:rPr>
          <w:t>פקודת</w:t>
        </w:r>
        <w:r w:rsidR="009A072B" w:rsidRPr="009A072B">
          <w:rPr>
            <w:rFonts w:cs="David"/>
            <w:color w:val="0000FF"/>
            <w:sz w:val="24"/>
            <w:szCs w:val="24"/>
            <w:u w:val="single"/>
            <w:rtl/>
          </w:rPr>
          <w:t xml:space="preserve"> </w:t>
        </w:r>
        <w:r w:rsidR="009A072B" w:rsidRPr="009A072B">
          <w:rPr>
            <w:rFonts w:cs="David" w:hint="cs"/>
            <w:color w:val="0000FF"/>
            <w:sz w:val="24"/>
            <w:szCs w:val="24"/>
            <w:u w:val="single"/>
            <w:rtl/>
          </w:rPr>
          <w:t>הסמים</w:t>
        </w:r>
        <w:r w:rsidR="009A072B" w:rsidRPr="009A072B">
          <w:rPr>
            <w:rFonts w:cs="David"/>
            <w:color w:val="0000FF"/>
            <w:sz w:val="24"/>
            <w:szCs w:val="24"/>
            <w:u w:val="single"/>
            <w:rtl/>
          </w:rPr>
          <w:t xml:space="preserve"> </w:t>
        </w:r>
        <w:r w:rsidR="009A072B" w:rsidRPr="009A072B">
          <w:rPr>
            <w:rFonts w:cs="David" w:hint="cs"/>
            <w:color w:val="0000FF"/>
            <w:sz w:val="24"/>
            <w:szCs w:val="24"/>
            <w:u w:val="single"/>
            <w:rtl/>
          </w:rPr>
          <w:t>המסוכנים</w:t>
        </w:r>
      </w:hyperlink>
      <w:r>
        <w:rPr>
          <w:rFonts w:cs="David"/>
          <w:sz w:val="24"/>
          <w:szCs w:val="24"/>
          <w:rtl/>
        </w:rPr>
        <w:t>;</w:t>
      </w:r>
    </w:p>
    <w:p w14:paraId="4A9B7E1D" w14:textId="77777777" w:rsidR="001C7720" w:rsidRDefault="001C7720" w:rsidP="001C7720">
      <w:pPr>
        <w:pStyle w:val="aa"/>
        <w:numPr>
          <w:ilvl w:val="0"/>
          <w:numId w:val="3"/>
        </w:numPr>
        <w:spacing w:before="120" w:after="120" w:line="360" w:lineRule="auto"/>
        <w:jc w:val="both"/>
        <w:rPr>
          <w:rFonts w:cs="David"/>
          <w:sz w:val="24"/>
          <w:szCs w:val="24"/>
        </w:rPr>
      </w:pPr>
      <w:r>
        <w:rPr>
          <w:rFonts w:cs="David"/>
          <w:sz w:val="24"/>
          <w:szCs w:val="24"/>
          <w:rtl/>
        </w:rPr>
        <w:t>אני פוסלת את הנאשם מלקבל או מלהחזיק רישיון נהיגה לתקופה של 3 חודשים, אם בתוך תקופה בת שלוש שנים מהיום יעבור עבירה מהסוג בה הורשע בתיק זה;</w:t>
      </w:r>
    </w:p>
    <w:p w14:paraId="4A41F680" w14:textId="77777777" w:rsidR="001C7720" w:rsidRDefault="001C7720" w:rsidP="001C7720">
      <w:pPr>
        <w:pStyle w:val="aa"/>
        <w:numPr>
          <w:ilvl w:val="0"/>
          <w:numId w:val="3"/>
        </w:numPr>
        <w:spacing w:before="120" w:after="120" w:line="360" w:lineRule="auto"/>
        <w:jc w:val="both"/>
        <w:rPr>
          <w:rFonts w:cs="David"/>
          <w:sz w:val="24"/>
          <w:szCs w:val="24"/>
        </w:rPr>
      </w:pPr>
      <w:r>
        <w:rPr>
          <w:rFonts w:cs="David"/>
          <w:sz w:val="24"/>
          <w:szCs w:val="24"/>
          <w:rtl/>
        </w:rPr>
        <w:t>תופעל התחייבות מ</w:t>
      </w:r>
      <w:hyperlink r:id="rId28" w:history="1">
        <w:r w:rsidR="009A072B" w:rsidRPr="009A072B">
          <w:rPr>
            <w:rFonts w:cs="David" w:hint="cs"/>
            <w:color w:val="0000FF"/>
            <w:sz w:val="24"/>
            <w:szCs w:val="24"/>
            <w:u w:val="single"/>
            <w:rtl/>
          </w:rPr>
          <w:t>ת</w:t>
        </w:r>
        <w:r w:rsidR="009A072B" w:rsidRPr="009A072B">
          <w:rPr>
            <w:rFonts w:cs="David"/>
            <w:color w:val="0000FF"/>
            <w:sz w:val="24"/>
            <w:szCs w:val="24"/>
            <w:u w:val="single"/>
            <w:rtl/>
          </w:rPr>
          <w:t>"</w:t>
        </w:r>
        <w:r w:rsidR="009A072B" w:rsidRPr="009A072B">
          <w:rPr>
            <w:rFonts w:cs="David" w:hint="cs"/>
            <w:color w:val="0000FF"/>
            <w:sz w:val="24"/>
            <w:szCs w:val="24"/>
            <w:u w:val="single"/>
            <w:rtl/>
          </w:rPr>
          <w:t>פ</w:t>
        </w:r>
        <w:r w:rsidR="009A072B" w:rsidRPr="009A072B">
          <w:rPr>
            <w:rFonts w:cs="David"/>
            <w:color w:val="0000FF"/>
            <w:sz w:val="24"/>
            <w:szCs w:val="24"/>
            <w:u w:val="single"/>
            <w:rtl/>
          </w:rPr>
          <w:t xml:space="preserve"> (</w:t>
        </w:r>
        <w:r w:rsidR="009A072B" w:rsidRPr="009A072B">
          <w:rPr>
            <w:rFonts w:cs="David" w:hint="cs"/>
            <w:color w:val="0000FF"/>
            <w:sz w:val="24"/>
            <w:szCs w:val="24"/>
            <w:u w:val="single"/>
            <w:rtl/>
          </w:rPr>
          <w:t>רח</w:t>
        </w:r>
        <w:r w:rsidR="009A072B" w:rsidRPr="009A072B">
          <w:rPr>
            <w:rFonts w:cs="David"/>
            <w:color w:val="0000FF"/>
            <w:sz w:val="24"/>
            <w:szCs w:val="24"/>
            <w:u w:val="single"/>
            <w:rtl/>
          </w:rPr>
          <w:t>') 55885-06-16</w:t>
        </w:r>
      </w:hyperlink>
      <w:r>
        <w:rPr>
          <w:rFonts w:cs="David"/>
          <w:sz w:val="24"/>
          <w:szCs w:val="24"/>
          <w:rtl/>
        </w:rPr>
        <w:t xml:space="preserve"> בסכום של 2,500 ₪. הנאשם ישלם את ההתחייבות ב-5 תשלומים, הראשון לא יאוחר מיום </w:t>
      </w:r>
      <w:r>
        <w:rPr>
          <w:rFonts w:cs="David" w:hint="cs"/>
          <w:sz w:val="24"/>
          <w:szCs w:val="24"/>
          <w:rtl/>
        </w:rPr>
        <w:t>6</w:t>
      </w:r>
      <w:r>
        <w:rPr>
          <w:rFonts w:cs="David"/>
          <w:sz w:val="24"/>
          <w:szCs w:val="24"/>
          <w:rtl/>
        </w:rPr>
        <w:t>.</w:t>
      </w:r>
      <w:r>
        <w:rPr>
          <w:rFonts w:cs="David" w:hint="cs"/>
          <w:sz w:val="24"/>
          <w:szCs w:val="24"/>
          <w:rtl/>
        </w:rPr>
        <w:t>12</w:t>
      </w:r>
      <w:r>
        <w:rPr>
          <w:rFonts w:cs="David"/>
          <w:sz w:val="24"/>
          <w:szCs w:val="24"/>
          <w:rtl/>
        </w:rPr>
        <w:t>.20 והיתרה עד ל-1 לכל חודש קלנדרי שלאחר מכן;</w:t>
      </w:r>
    </w:p>
    <w:p w14:paraId="5F9A6FC7" w14:textId="77777777" w:rsidR="001C7720" w:rsidRDefault="001C7720" w:rsidP="001C7720">
      <w:pPr>
        <w:pStyle w:val="aa"/>
        <w:numPr>
          <w:ilvl w:val="0"/>
          <w:numId w:val="3"/>
        </w:numPr>
        <w:spacing w:before="120" w:after="120" w:line="360" w:lineRule="auto"/>
        <w:jc w:val="both"/>
        <w:rPr>
          <w:rFonts w:cs="David"/>
          <w:sz w:val="24"/>
          <w:szCs w:val="24"/>
        </w:rPr>
      </w:pPr>
      <w:r>
        <w:rPr>
          <w:rFonts w:cs="David"/>
          <w:sz w:val="24"/>
          <w:szCs w:val="24"/>
          <w:rtl/>
        </w:rPr>
        <w:t>סכום של 1,362 ₪ שנתפס – יחולט. מכשיר הטלפון הנייד שנתפס יוחזר לבעליו.</w:t>
      </w:r>
    </w:p>
    <w:p w14:paraId="42BF18FB" w14:textId="77777777" w:rsidR="001C7720" w:rsidRDefault="001C7720" w:rsidP="001C7720">
      <w:pPr>
        <w:spacing w:before="120" w:after="120"/>
        <w:ind w:left="509" w:hanging="567"/>
        <w:contextualSpacing/>
        <w:jc w:val="both"/>
        <w:rPr>
          <w:b/>
          <w:bCs/>
          <w:rtl/>
        </w:rPr>
      </w:pPr>
      <w:r>
        <w:rPr>
          <w:b/>
          <w:bCs/>
          <w:rtl/>
        </w:rPr>
        <w:t>ניתן צו להשמדת הסמים.</w:t>
      </w:r>
    </w:p>
    <w:p w14:paraId="382E4068" w14:textId="77777777" w:rsidR="001C7720" w:rsidRDefault="001C7720" w:rsidP="001C7720">
      <w:pPr>
        <w:spacing w:before="120" w:after="120"/>
        <w:ind w:left="509" w:hanging="567"/>
        <w:contextualSpacing/>
        <w:jc w:val="both"/>
        <w:rPr>
          <w:b/>
          <w:bCs/>
          <w:rtl/>
        </w:rPr>
      </w:pPr>
    </w:p>
    <w:p w14:paraId="6169ACD9" w14:textId="77777777" w:rsidR="001C7720" w:rsidRPr="008356A3" w:rsidRDefault="001C7720" w:rsidP="001C7720">
      <w:pPr>
        <w:spacing w:before="120" w:after="120"/>
        <w:ind w:left="509" w:hanging="567"/>
        <w:contextualSpacing/>
        <w:jc w:val="both"/>
        <w:rPr>
          <w:b/>
          <w:bCs/>
          <w:u w:val="single"/>
          <w:rtl/>
        </w:rPr>
      </w:pPr>
      <w:r w:rsidRPr="008356A3">
        <w:rPr>
          <w:b/>
          <w:bCs/>
          <w:u w:val="single"/>
          <w:rtl/>
        </w:rPr>
        <w:t>עותק גזר הדין יועבר לממונה על עבודות שירות.</w:t>
      </w:r>
    </w:p>
    <w:p w14:paraId="2E18DD38" w14:textId="77777777" w:rsidR="001C7720" w:rsidRDefault="001C7720" w:rsidP="001C7720">
      <w:pPr>
        <w:spacing w:before="120" w:after="120"/>
        <w:ind w:left="509" w:hanging="567"/>
        <w:contextualSpacing/>
        <w:jc w:val="both"/>
        <w:rPr>
          <w:b/>
          <w:bCs/>
          <w:rtl/>
        </w:rPr>
      </w:pPr>
    </w:p>
    <w:p w14:paraId="0AEB85C3" w14:textId="77777777" w:rsidR="001C7720" w:rsidRDefault="001C7720" w:rsidP="001C7720">
      <w:pPr>
        <w:spacing w:before="120" w:after="120"/>
        <w:ind w:left="-58"/>
        <w:jc w:val="both"/>
        <w:rPr>
          <w:b/>
          <w:bCs/>
          <w:rtl/>
        </w:rPr>
      </w:pPr>
      <w:r>
        <w:rPr>
          <w:b/>
          <w:bCs/>
          <w:rtl/>
        </w:rPr>
        <w:t>זכות ערעור כחוק תוך 45 ימים.</w:t>
      </w:r>
    </w:p>
    <w:p w14:paraId="08774A35" w14:textId="77777777" w:rsidR="001C7720" w:rsidRPr="009A072B" w:rsidRDefault="009A072B" w:rsidP="001C7720">
      <w:pPr>
        <w:spacing w:line="360" w:lineRule="auto"/>
        <w:jc w:val="both"/>
        <w:rPr>
          <w:rFonts w:ascii="David" w:hAnsi="David"/>
          <w:color w:val="FFFFFF"/>
          <w:sz w:val="2"/>
          <w:szCs w:val="2"/>
          <w:rtl/>
        </w:rPr>
      </w:pPr>
      <w:r w:rsidRPr="009A072B">
        <w:rPr>
          <w:rFonts w:ascii="David" w:hAnsi="David"/>
          <w:color w:val="FFFFFF"/>
          <w:sz w:val="2"/>
          <w:szCs w:val="2"/>
          <w:rtl/>
        </w:rPr>
        <w:t>5129371</w:t>
      </w:r>
    </w:p>
    <w:p w14:paraId="636687DA" w14:textId="77777777" w:rsidR="001C7720" w:rsidRDefault="009A072B" w:rsidP="001C7720">
      <w:pPr>
        <w:rPr>
          <w:rFonts w:cs="FrankRuehl" w:hint="cs"/>
          <w:sz w:val="28"/>
          <w:szCs w:val="28"/>
          <w:rtl/>
        </w:rPr>
      </w:pPr>
      <w:bookmarkStart w:id="8" w:name="Nitan"/>
      <w:r w:rsidRPr="009A072B">
        <w:rPr>
          <w:rFonts w:ascii="Arial" w:hAnsi="Arial"/>
          <w:color w:val="FFFFFF"/>
          <w:sz w:val="2"/>
          <w:szCs w:val="2"/>
          <w:rtl/>
        </w:rPr>
        <w:t>54678313</w:t>
      </w:r>
      <w:r>
        <w:rPr>
          <w:rFonts w:ascii="Arial" w:hAnsi="Arial"/>
          <w:rtl/>
        </w:rPr>
        <w:t xml:space="preserve">ניתן היום,  ח' חשוון תשפ"א, 26 אוקטובר 2020, במעמד הצדדים. </w:t>
      </w:r>
      <w:bookmarkEnd w:id="8"/>
      <w:r w:rsidR="00E05AC9">
        <w:rPr>
          <w:rFonts w:cs="FrankRuehl" w:hint="cs"/>
          <w:sz w:val="28"/>
          <w:szCs w:val="28"/>
          <w:rtl/>
        </w:rPr>
        <w:t xml:space="preserve"> </w:t>
      </w:r>
    </w:p>
    <w:p w14:paraId="6F76A3AA" w14:textId="77777777" w:rsidR="001C7720" w:rsidRDefault="001C7720" w:rsidP="009A072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571990F" w14:textId="77777777" w:rsidR="001C7720" w:rsidRDefault="001C7720" w:rsidP="001C7720">
      <w:pPr>
        <w:jc w:val="center"/>
        <w:rPr>
          <w:rFonts w:ascii="Arial" w:hAnsi="Arial" w:cs="FrankRuehl"/>
          <w:sz w:val="28"/>
          <w:szCs w:val="28"/>
          <w:rtl/>
        </w:rPr>
      </w:pPr>
    </w:p>
    <w:p w14:paraId="6209A84B" w14:textId="77777777" w:rsidR="001C7720" w:rsidRDefault="001C7720" w:rsidP="001C7720">
      <w:pPr>
        <w:rPr>
          <w:rFonts w:cs="FrankRuehl"/>
          <w:sz w:val="28"/>
          <w:szCs w:val="28"/>
          <w:rtl/>
        </w:rPr>
      </w:pPr>
    </w:p>
    <w:p w14:paraId="278A28E7" w14:textId="77777777" w:rsidR="001C7720" w:rsidRDefault="001C7720" w:rsidP="001C7720">
      <w:pPr>
        <w:pStyle w:val="a3"/>
        <w:jc w:val="center"/>
        <w:rPr>
          <w:rtl/>
        </w:rPr>
      </w:pPr>
    </w:p>
    <w:p w14:paraId="7A4FEFB8" w14:textId="77777777" w:rsidR="00D83F9C" w:rsidRPr="009A072B" w:rsidRDefault="00D83F9C" w:rsidP="009A072B">
      <w:pPr>
        <w:keepNext/>
        <w:rPr>
          <w:rFonts w:ascii="David" w:hAnsi="David"/>
          <w:color w:val="000000"/>
          <w:sz w:val="22"/>
          <w:szCs w:val="22"/>
          <w:rtl/>
        </w:rPr>
      </w:pPr>
    </w:p>
    <w:p w14:paraId="67AC62D2" w14:textId="77777777" w:rsidR="009A072B" w:rsidRPr="009A072B" w:rsidRDefault="009A072B" w:rsidP="009A072B">
      <w:pPr>
        <w:keepNext/>
        <w:rPr>
          <w:rFonts w:ascii="David" w:hAnsi="David"/>
          <w:color w:val="000000"/>
          <w:sz w:val="22"/>
          <w:szCs w:val="22"/>
          <w:rtl/>
        </w:rPr>
      </w:pPr>
      <w:r w:rsidRPr="009A072B">
        <w:rPr>
          <w:rFonts w:ascii="David" w:hAnsi="David"/>
          <w:color w:val="000000"/>
          <w:sz w:val="22"/>
          <w:szCs w:val="22"/>
          <w:rtl/>
        </w:rPr>
        <w:t>ה אפרת פינק 54678313</w:t>
      </w:r>
    </w:p>
    <w:p w14:paraId="5B581197" w14:textId="77777777" w:rsidR="009A072B" w:rsidRDefault="009A072B" w:rsidP="009A072B">
      <w:r w:rsidRPr="009A072B">
        <w:rPr>
          <w:color w:val="000000"/>
          <w:rtl/>
        </w:rPr>
        <w:t>נוסח מסמך זה כפוף לשינויי ניסוח ועריכה</w:t>
      </w:r>
    </w:p>
    <w:p w14:paraId="5CA7BEFF" w14:textId="77777777" w:rsidR="009A072B" w:rsidRDefault="009A072B" w:rsidP="009A072B">
      <w:pPr>
        <w:rPr>
          <w:rtl/>
        </w:rPr>
      </w:pPr>
    </w:p>
    <w:p w14:paraId="2A57211E" w14:textId="77777777" w:rsidR="009A072B" w:rsidRDefault="009A072B" w:rsidP="009A072B">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B9E45A0" w14:textId="77777777" w:rsidR="009A072B" w:rsidRPr="009A072B" w:rsidRDefault="009A072B" w:rsidP="009A072B">
      <w:pPr>
        <w:jc w:val="center"/>
        <w:rPr>
          <w:color w:val="0000FF"/>
          <w:u w:val="single"/>
        </w:rPr>
      </w:pPr>
    </w:p>
    <w:sectPr w:rsidR="009A072B" w:rsidRPr="009A072B" w:rsidSect="009A072B">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76DDE" w14:textId="77777777" w:rsidR="004F5493" w:rsidRDefault="004F5493" w:rsidP="00357AF8">
      <w:r>
        <w:separator/>
      </w:r>
    </w:p>
  </w:endnote>
  <w:endnote w:type="continuationSeparator" w:id="0">
    <w:p w14:paraId="6BBAE9E8" w14:textId="77777777" w:rsidR="004F5493" w:rsidRDefault="004F5493" w:rsidP="0035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3D02A" w14:textId="77777777" w:rsidR="009A072B" w:rsidRDefault="009A072B" w:rsidP="009A072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55E594" w14:textId="77777777" w:rsidR="008D138A" w:rsidRPr="009A072B" w:rsidRDefault="009A072B" w:rsidP="009A072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59180" w14:textId="77777777" w:rsidR="009A072B" w:rsidRDefault="009A072B" w:rsidP="009A072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01BB">
      <w:rPr>
        <w:rFonts w:ascii="FrankRuehl" w:hAnsi="FrankRuehl" w:cs="FrankRuehl"/>
        <w:noProof/>
        <w:rtl/>
      </w:rPr>
      <w:t>1</w:t>
    </w:r>
    <w:r>
      <w:rPr>
        <w:rFonts w:ascii="FrankRuehl" w:hAnsi="FrankRuehl" w:cs="FrankRuehl"/>
        <w:rtl/>
      </w:rPr>
      <w:fldChar w:fldCharType="end"/>
    </w:r>
  </w:p>
  <w:p w14:paraId="195BD410" w14:textId="77777777" w:rsidR="008D138A" w:rsidRPr="009A072B" w:rsidRDefault="009A072B" w:rsidP="009A072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D913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278DA" w14:textId="77777777" w:rsidR="004F5493" w:rsidRDefault="004F5493" w:rsidP="00357AF8">
      <w:r>
        <w:separator/>
      </w:r>
    </w:p>
  </w:footnote>
  <w:footnote w:type="continuationSeparator" w:id="0">
    <w:p w14:paraId="5C68E28E" w14:textId="77777777" w:rsidR="004F5493" w:rsidRDefault="004F5493" w:rsidP="00357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EE1C7" w14:textId="77777777" w:rsidR="009A072B" w:rsidRPr="009A072B" w:rsidRDefault="009A072B" w:rsidP="009A07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44843-01-19</w:t>
    </w:r>
    <w:r>
      <w:rPr>
        <w:rFonts w:ascii="David" w:hAnsi="David"/>
        <w:color w:val="000000"/>
        <w:sz w:val="22"/>
        <w:szCs w:val="22"/>
        <w:rtl/>
      </w:rPr>
      <w:tab/>
      <w:t xml:space="preserve"> מדינת ישראל נ' לאון ליאל אוחיון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43263" w14:textId="77777777" w:rsidR="009A072B" w:rsidRPr="009A072B" w:rsidRDefault="009A072B" w:rsidP="009A072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44843-01-19</w:t>
    </w:r>
    <w:r>
      <w:rPr>
        <w:rFonts w:ascii="David" w:hAnsi="David"/>
        <w:color w:val="000000"/>
        <w:sz w:val="22"/>
        <w:szCs w:val="22"/>
        <w:rtl/>
      </w:rPr>
      <w:tab/>
      <w:t xml:space="preserve"> מדינת ישראל נ' לאון ליאל אוחיון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abstractNum w:abstractNumId="2" w15:restartNumberingAfterBreak="0">
    <w:nsid w:val="7C20201A"/>
    <w:multiLevelType w:val="hybridMultilevel"/>
    <w:tmpl w:val="7CB24A10"/>
    <w:lvl w:ilvl="0" w:tplc="33E05F82">
      <w:start w:val="11"/>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num w:numId="1" w16cid:durableId="3316857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140916">
    <w:abstractNumId w:val="2"/>
  </w:num>
  <w:num w:numId="3" w16cid:durableId="17951031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7720"/>
    <w:rsid w:val="00073D42"/>
    <w:rsid w:val="000F01BB"/>
    <w:rsid w:val="00177E7C"/>
    <w:rsid w:val="001C7720"/>
    <w:rsid w:val="001E633B"/>
    <w:rsid w:val="00357AF8"/>
    <w:rsid w:val="003A33AF"/>
    <w:rsid w:val="004F5493"/>
    <w:rsid w:val="007B0837"/>
    <w:rsid w:val="00816730"/>
    <w:rsid w:val="008D138A"/>
    <w:rsid w:val="00915048"/>
    <w:rsid w:val="009A072B"/>
    <w:rsid w:val="00C80DFC"/>
    <w:rsid w:val="00D51F84"/>
    <w:rsid w:val="00D83F9C"/>
    <w:rsid w:val="00E05A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9E4C14"/>
  <w15:chartTrackingRefBased/>
  <w15:docId w15:val="{B9306E5A-8362-47F1-BD46-CCED316D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772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C7720"/>
    <w:pPr>
      <w:tabs>
        <w:tab w:val="center" w:pos="4153"/>
        <w:tab w:val="right" w:pos="8306"/>
      </w:tabs>
    </w:pPr>
  </w:style>
  <w:style w:type="character" w:customStyle="1" w:styleId="a4">
    <w:name w:val="כותרת עליונה תו"/>
    <w:link w:val="a3"/>
    <w:rsid w:val="001C7720"/>
    <w:rPr>
      <w:rFonts w:ascii="Times New Roman" w:eastAsia="Times New Roman" w:hAnsi="Times New Roman" w:cs="David"/>
      <w:sz w:val="24"/>
      <w:szCs w:val="24"/>
    </w:rPr>
  </w:style>
  <w:style w:type="paragraph" w:styleId="a5">
    <w:name w:val="footer"/>
    <w:basedOn w:val="a"/>
    <w:link w:val="a6"/>
    <w:rsid w:val="001C7720"/>
    <w:pPr>
      <w:tabs>
        <w:tab w:val="center" w:pos="4153"/>
        <w:tab w:val="right" w:pos="8306"/>
      </w:tabs>
    </w:pPr>
  </w:style>
  <w:style w:type="character" w:customStyle="1" w:styleId="a6">
    <w:name w:val="כותרת תחתונה תו"/>
    <w:link w:val="a5"/>
    <w:rsid w:val="001C7720"/>
    <w:rPr>
      <w:rFonts w:ascii="Times New Roman" w:eastAsia="Times New Roman" w:hAnsi="Times New Roman" w:cs="David"/>
      <w:sz w:val="24"/>
      <w:szCs w:val="24"/>
    </w:rPr>
  </w:style>
  <w:style w:type="table" w:styleId="a7">
    <w:name w:val="Table Grid"/>
    <w:basedOn w:val="a1"/>
    <w:rsid w:val="001C77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7720"/>
  </w:style>
  <w:style w:type="character" w:customStyle="1" w:styleId="a9">
    <w:name w:val="פיסקת רשימה תו"/>
    <w:link w:val="aa"/>
    <w:locked/>
    <w:rsid w:val="001C7720"/>
  </w:style>
  <w:style w:type="paragraph" w:styleId="aa">
    <w:name w:val="List Paragraph"/>
    <w:basedOn w:val="a"/>
    <w:link w:val="a9"/>
    <w:qFormat/>
    <w:rsid w:val="001C7720"/>
    <w:pPr>
      <w:spacing w:after="160" w:line="256" w:lineRule="auto"/>
      <w:ind w:left="720"/>
      <w:contextualSpacing/>
    </w:pPr>
    <w:rPr>
      <w:rFonts w:ascii="Calibri" w:eastAsia="Calibri" w:hAnsi="Calibri" w:cs="Arial"/>
      <w:sz w:val="22"/>
      <w:szCs w:val="22"/>
    </w:rPr>
  </w:style>
  <w:style w:type="character" w:styleId="Hyperlink">
    <w:name w:val="Hyperlink"/>
    <w:rsid w:val="009A07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1472796" TargetMode="External"/><Relationship Id="rId18" Type="http://schemas.openxmlformats.org/officeDocument/2006/relationships/hyperlink" Target="http://www.nevo.co.il/case/21477472"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0554181"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786821" TargetMode="External"/><Relationship Id="rId25" Type="http://schemas.openxmlformats.org/officeDocument/2006/relationships/hyperlink" Target="http://www.nevo.co.il/case/21886779"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yperlink" Target="http://www.nevo.co.il/case/22931697"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3892678"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583030" TargetMode="External"/><Relationship Id="rId23" Type="http://schemas.openxmlformats.org/officeDocument/2006/relationships/hyperlink" Target="http://www.nevo.co.il/case/22555112" TargetMode="External"/><Relationship Id="rId28" Type="http://schemas.openxmlformats.org/officeDocument/2006/relationships/hyperlink" Target="http://www.nevo.co.il/case/21886779"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7012287"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0683594" TargetMode="External"/><Relationship Id="rId22" Type="http://schemas.openxmlformats.org/officeDocument/2006/relationships/hyperlink" Target="http://www.nevo.co.il/case/21862299"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2542</Words>
  <Characters>12715</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15227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3866746</vt:i4>
      </vt:variant>
      <vt:variant>
        <vt:i4>63</vt:i4>
      </vt:variant>
      <vt:variant>
        <vt:i4>0</vt:i4>
      </vt:variant>
      <vt:variant>
        <vt:i4>5</vt:i4>
      </vt:variant>
      <vt:variant>
        <vt:lpwstr>http://www.nevo.co.il/case/21886779</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3866746</vt:i4>
      </vt:variant>
      <vt:variant>
        <vt:i4>54</vt:i4>
      </vt:variant>
      <vt:variant>
        <vt:i4>0</vt:i4>
      </vt:variant>
      <vt:variant>
        <vt:i4>5</vt:i4>
      </vt:variant>
      <vt:variant>
        <vt:lpwstr>http://www.nevo.co.il/case/21886779</vt:lpwstr>
      </vt:variant>
      <vt:variant>
        <vt:lpwstr/>
      </vt:variant>
      <vt:variant>
        <vt:i4>3407993</vt:i4>
      </vt:variant>
      <vt:variant>
        <vt:i4>51</vt:i4>
      </vt:variant>
      <vt:variant>
        <vt:i4>0</vt:i4>
      </vt:variant>
      <vt:variant>
        <vt:i4>5</vt:i4>
      </vt:variant>
      <vt:variant>
        <vt:lpwstr>http://www.nevo.co.il/case/3892678</vt:lpwstr>
      </vt:variant>
      <vt:variant>
        <vt:lpwstr/>
      </vt:variant>
      <vt:variant>
        <vt:i4>3342450</vt:i4>
      </vt:variant>
      <vt:variant>
        <vt:i4>48</vt:i4>
      </vt:variant>
      <vt:variant>
        <vt:i4>0</vt:i4>
      </vt:variant>
      <vt:variant>
        <vt:i4>5</vt:i4>
      </vt:variant>
      <vt:variant>
        <vt:lpwstr>http://www.nevo.co.il/case/22555112</vt:lpwstr>
      </vt:variant>
      <vt:variant>
        <vt:lpwstr/>
      </vt:variant>
      <vt:variant>
        <vt:i4>3211377</vt:i4>
      </vt:variant>
      <vt:variant>
        <vt:i4>45</vt:i4>
      </vt:variant>
      <vt:variant>
        <vt:i4>0</vt:i4>
      </vt:variant>
      <vt:variant>
        <vt:i4>5</vt:i4>
      </vt:variant>
      <vt:variant>
        <vt:lpwstr>http://www.nevo.co.il/case/21862299</vt:lpwstr>
      </vt:variant>
      <vt:variant>
        <vt:lpwstr/>
      </vt:variant>
      <vt:variant>
        <vt:i4>3866736</vt:i4>
      </vt:variant>
      <vt:variant>
        <vt:i4>42</vt:i4>
      </vt:variant>
      <vt:variant>
        <vt:i4>0</vt:i4>
      </vt:variant>
      <vt:variant>
        <vt:i4>5</vt:i4>
      </vt:variant>
      <vt:variant>
        <vt:lpwstr>http://www.nevo.co.il/case/20554181</vt:lpwstr>
      </vt:variant>
      <vt:variant>
        <vt:lpwstr/>
      </vt:variant>
      <vt:variant>
        <vt:i4>3342451</vt:i4>
      </vt:variant>
      <vt:variant>
        <vt:i4>39</vt:i4>
      </vt:variant>
      <vt:variant>
        <vt:i4>0</vt:i4>
      </vt:variant>
      <vt:variant>
        <vt:i4>5</vt:i4>
      </vt:variant>
      <vt:variant>
        <vt:lpwstr>http://www.nevo.co.il/case/22931697</vt:lpwstr>
      </vt:variant>
      <vt:variant>
        <vt:lpwstr/>
      </vt:variant>
      <vt:variant>
        <vt:i4>3342462</vt:i4>
      </vt:variant>
      <vt:variant>
        <vt:i4>36</vt:i4>
      </vt:variant>
      <vt:variant>
        <vt:i4>0</vt:i4>
      </vt:variant>
      <vt:variant>
        <vt:i4>5</vt:i4>
      </vt:variant>
      <vt:variant>
        <vt:lpwstr>http://www.nevo.co.il/case/7012287</vt:lpwstr>
      </vt:variant>
      <vt:variant>
        <vt:lpwstr/>
      </vt:variant>
      <vt:variant>
        <vt:i4>3539062</vt:i4>
      </vt:variant>
      <vt:variant>
        <vt:i4>33</vt:i4>
      </vt:variant>
      <vt:variant>
        <vt:i4>0</vt:i4>
      </vt:variant>
      <vt:variant>
        <vt:i4>5</vt:i4>
      </vt:variant>
      <vt:variant>
        <vt:lpwstr>http://www.nevo.co.il/case/21477472</vt:lpwstr>
      </vt:variant>
      <vt:variant>
        <vt:lpwstr/>
      </vt:variant>
      <vt:variant>
        <vt:i4>3407991</vt:i4>
      </vt:variant>
      <vt:variant>
        <vt:i4>30</vt:i4>
      </vt:variant>
      <vt:variant>
        <vt:i4>0</vt:i4>
      </vt:variant>
      <vt:variant>
        <vt:i4>5</vt:i4>
      </vt:variant>
      <vt:variant>
        <vt:lpwstr>http://www.nevo.co.il/case/5786821</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3997809</vt:i4>
      </vt:variant>
      <vt:variant>
        <vt:i4>24</vt:i4>
      </vt:variant>
      <vt:variant>
        <vt:i4>0</vt:i4>
      </vt:variant>
      <vt:variant>
        <vt:i4>5</vt:i4>
      </vt:variant>
      <vt:variant>
        <vt:lpwstr>http://www.nevo.co.il/case/5583030</vt:lpwstr>
      </vt:variant>
      <vt:variant>
        <vt:lpwstr/>
      </vt:variant>
      <vt:variant>
        <vt:i4>4063353</vt:i4>
      </vt:variant>
      <vt:variant>
        <vt:i4>21</vt:i4>
      </vt:variant>
      <vt:variant>
        <vt:i4>0</vt:i4>
      </vt:variant>
      <vt:variant>
        <vt:i4>5</vt:i4>
      </vt:variant>
      <vt:variant>
        <vt:lpwstr>http://www.nevo.co.il/case/20683594</vt:lpwstr>
      </vt:variant>
      <vt:variant>
        <vt:lpwstr/>
      </vt:variant>
      <vt:variant>
        <vt:i4>3997813</vt:i4>
      </vt:variant>
      <vt:variant>
        <vt:i4>18</vt:i4>
      </vt:variant>
      <vt:variant>
        <vt:i4>0</vt:i4>
      </vt:variant>
      <vt:variant>
        <vt:i4>5</vt:i4>
      </vt:variant>
      <vt:variant>
        <vt:lpwstr>http://www.nevo.co.il/case/21472796</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2025-04-23T00:01:00Z</dcterms:created>
  <dcterms:modified xsi:type="dcterms:W3CDTF">2025-04-23T00:01:00Z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44843</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לאון ליאל אוחיון</vt:lpwstr>
  </property>
  <property fmtid="{D5CDD505-2E9C-101B-9397-08002B2CF9AE}" pid="10" name="LAWYER">
    <vt:lpwstr>יעל גבעוני;איתי שוחט</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20201026</vt:lpwstr>
  </property>
  <property fmtid="{D5CDD505-2E9C-101B-9397-08002B2CF9AE}" pid="14" name="TYPE_N_DATE">
    <vt:lpwstr>38020201026</vt:lpwstr>
  </property>
  <property fmtid="{D5CDD505-2E9C-101B-9397-08002B2CF9AE}" pid="15" name="WORDNUMPAGES">
    <vt:lpwstr>8</vt:lpwstr>
  </property>
  <property fmtid="{D5CDD505-2E9C-101B-9397-08002B2CF9AE}" pid="16" name="TYPE_ABS_DATE">
    <vt:lpwstr>380020201026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21472796;20683594;5583030;5738608;5786821;21477472;7012287;22931697;20554181;21862299;22555112;3892678;21886779:2</vt:lpwstr>
  </property>
  <property fmtid="{D5CDD505-2E9C-101B-9397-08002B2CF9AE}" pid="36" name="LAWLISTTMP1">
    <vt:lpwstr>4216/013;019.a</vt:lpwstr>
  </property>
</Properties>
</file>