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94442" w:rsidRPr="00D304B2" w14:paraId="75DECDA0" w14:textId="77777777" w:rsidTr="00F34B42">
        <w:trPr>
          <w:trHeight w:hRule="exact" w:val="418"/>
          <w:jc w:val="center"/>
        </w:trPr>
        <w:tc>
          <w:tcPr>
            <w:tcW w:w="8721" w:type="dxa"/>
            <w:gridSpan w:val="2"/>
          </w:tcPr>
          <w:p w14:paraId="25101ABF" w14:textId="77777777" w:rsidR="00F94442" w:rsidRPr="00D304B2" w:rsidRDefault="00F94442" w:rsidP="00306C27">
            <w:pPr>
              <w:pStyle w:val="a3"/>
              <w:jc w:val="center"/>
              <w:rPr>
                <w:rFonts w:ascii="Tahoma" w:hAnsi="Tahoma" w:cs="Tahoma"/>
                <w:color w:val="000080"/>
                <w:rtl/>
              </w:rPr>
            </w:pPr>
            <w:bookmarkStart w:id="0" w:name="FirstLawyer"/>
            <w:bookmarkStart w:id="1" w:name="LastJudge"/>
            <w:r w:rsidRPr="00D304B2">
              <w:rPr>
                <w:rFonts w:ascii="Tahoma" w:hAnsi="Tahoma" w:cs="Tahoma"/>
                <w:b/>
                <w:bCs/>
                <w:color w:val="000080"/>
                <w:rtl/>
              </w:rPr>
              <w:t>בית משפט השלום בירושלים</w:t>
            </w:r>
          </w:p>
        </w:tc>
      </w:tr>
      <w:tr w:rsidR="00F94442" w:rsidRPr="008C3274" w14:paraId="4D5E4396" w14:textId="77777777" w:rsidTr="00F34B42">
        <w:trPr>
          <w:trHeight w:val="337"/>
          <w:jc w:val="center"/>
        </w:trPr>
        <w:tc>
          <w:tcPr>
            <w:tcW w:w="5054" w:type="dxa"/>
          </w:tcPr>
          <w:p w14:paraId="7F8374D3" w14:textId="77777777" w:rsidR="00F94442" w:rsidRPr="008C3274" w:rsidRDefault="00F94442" w:rsidP="008C3274">
            <w:pPr>
              <w:pStyle w:val="a3"/>
              <w:spacing w:before="120" w:after="120" w:line="240" w:lineRule="exact"/>
              <w:rPr>
                <w:rFonts w:ascii="David" w:hAnsi="David"/>
                <w:b/>
                <w:bCs/>
                <w:sz w:val="26"/>
                <w:szCs w:val="26"/>
                <w:rtl/>
              </w:rPr>
            </w:pPr>
            <w:r w:rsidRPr="008C3274">
              <w:rPr>
                <w:rFonts w:ascii="David" w:hAnsi="David"/>
                <w:b/>
                <w:bCs/>
                <w:sz w:val="26"/>
                <w:szCs w:val="26"/>
                <w:rtl/>
              </w:rPr>
              <w:t>ת"פ 54750-01-19 מדינת ישראל נ' בן שבת</w:t>
            </w:r>
          </w:p>
        </w:tc>
        <w:tc>
          <w:tcPr>
            <w:tcW w:w="3667" w:type="dxa"/>
          </w:tcPr>
          <w:p w14:paraId="7125ACAC" w14:textId="77777777" w:rsidR="00F94442" w:rsidRPr="008C3274" w:rsidRDefault="00F94442" w:rsidP="008C3274">
            <w:pPr>
              <w:pStyle w:val="a3"/>
              <w:spacing w:before="120" w:after="120" w:line="240" w:lineRule="exact"/>
              <w:jc w:val="right"/>
              <w:rPr>
                <w:rFonts w:ascii="David" w:hAnsi="David"/>
                <w:b/>
                <w:bCs/>
                <w:sz w:val="26"/>
                <w:szCs w:val="26"/>
                <w:rtl/>
              </w:rPr>
            </w:pPr>
          </w:p>
        </w:tc>
      </w:tr>
    </w:tbl>
    <w:p w14:paraId="3453AA22" w14:textId="77777777" w:rsidR="00F94442" w:rsidRPr="008C3274" w:rsidRDefault="00F94442" w:rsidP="008C3274">
      <w:pPr>
        <w:pStyle w:val="a3"/>
        <w:spacing w:before="120" w:after="120" w:line="240" w:lineRule="exact"/>
        <w:rPr>
          <w:rFonts w:ascii="David" w:hAnsi="David"/>
          <w:sz w:val="26"/>
          <w:szCs w:val="26"/>
          <w:rtl/>
        </w:rPr>
      </w:pPr>
      <w:r w:rsidRPr="008C3274">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260"/>
        <w:gridCol w:w="6637"/>
      </w:tblGrid>
      <w:tr w:rsidR="00F94442" w:rsidRPr="008C3274" w14:paraId="37F3F904" w14:textId="77777777" w:rsidTr="00F94442">
        <w:trPr>
          <w:trHeight w:val="295"/>
          <w:jc w:val="center"/>
        </w:trPr>
        <w:tc>
          <w:tcPr>
            <w:tcW w:w="923" w:type="dxa"/>
            <w:tcBorders>
              <w:top w:val="nil"/>
              <w:left w:val="nil"/>
              <w:bottom w:val="nil"/>
              <w:right w:val="nil"/>
            </w:tcBorders>
            <w:shd w:val="clear" w:color="auto" w:fill="auto"/>
          </w:tcPr>
          <w:p w14:paraId="08B2AFA0" w14:textId="77777777" w:rsidR="00F94442" w:rsidRPr="008C3274" w:rsidRDefault="00F94442" w:rsidP="008C3274">
            <w:pPr>
              <w:spacing w:before="120" w:after="120" w:line="240" w:lineRule="exact"/>
              <w:jc w:val="both"/>
              <w:rPr>
                <w:rFonts w:ascii="David" w:hAnsi="David"/>
                <w:b/>
                <w:bCs/>
                <w:sz w:val="26"/>
                <w:szCs w:val="26"/>
              </w:rPr>
            </w:pPr>
            <w:r w:rsidRPr="008C3274">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4A08355C" w14:textId="77777777" w:rsidR="00F94442" w:rsidRPr="008C3274" w:rsidRDefault="00F94442" w:rsidP="008C3274">
            <w:pPr>
              <w:spacing w:before="120" w:after="120" w:line="240" w:lineRule="exact"/>
              <w:jc w:val="both"/>
              <w:rPr>
                <w:rFonts w:ascii="David" w:hAnsi="David"/>
                <w:b/>
                <w:bCs/>
                <w:sz w:val="26"/>
                <w:szCs w:val="26"/>
              </w:rPr>
            </w:pPr>
            <w:r w:rsidRPr="008C3274">
              <w:rPr>
                <w:rFonts w:ascii="David" w:hAnsi="David"/>
                <w:b/>
                <w:bCs/>
                <w:sz w:val="26"/>
                <w:szCs w:val="26"/>
                <w:rtl/>
              </w:rPr>
              <w:t>כבוד השופט  ארנון איתן</w:t>
            </w:r>
          </w:p>
        </w:tc>
      </w:tr>
      <w:tr w:rsidR="008C3274" w:rsidRPr="008C3274" w14:paraId="745DAD92" w14:textId="77777777" w:rsidTr="008C3274">
        <w:trPr>
          <w:trHeight w:val="355"/>
          <w:jc w:val="center"/>
        </w:trPr>
        <w:tc>
          <w:tcPr>
            <w:tcW w:w="2183" w:type="dxa"/>
            <w:gridSpan w:val="2"/>
            <w:tcBorders>
              <w:top w:val="nil"/>
              <w:left w:val="nil"/>
              <w:bottom w:val="nil"/>
              <w:right w:val="nil"/>
            </w:tcBorders>
            <w:shd w:val="clear" w:color="auto" w:fill="auto"/>
          </w:tcPr>
          <w:p w14:paraId="25A4EC31" w14:textId="77777777" w:rsidR="008C3274" w:rsidRPr="008C3274" w:rsidRDefault="008C3274" w:rsidP="008C3274">
            <w:pPr>
              <w:spacing w:before="120" w:after="120" w:line="240" w:lineRule="exact"/>
              <w:jc w:val="both"/>
              <w:rPr>
                <w:rFonts w:ascii="David" w:hAnsi="David"/>
                <w:b/>
                <w:bCs/>
                <w:sz w:val="26"/>
                <w:szCs w:val="26"/>
              </w:rPr>
            </w:pPr>
            <w:bookmarkStart w:id="2" w:name="FirstAppellant"/>
            <w:r w:rsidRPr="008C3274">
              <w:rPr>
                <w:rFonts w:ascii="David" w:hAnsi="David"/>
                <w:b/>
                <w:bCs/>
                <w:sz w:val="26"/>
                <w:szCs w:val="26"/>
                <w:rtl/>
              </w:rPr>
              <w:t>בעניין:</w:t>
            </w:r>
          </w:p>
          <w:p w14:paraId="4305D031" w14:textId="77777777" w:rsidR="008C3274" w:rsidRPr="008C3274" w:rsidRDefault="008C3274" w:rsidP="008C3274">
            <w:pPr>
              <w:suppressLineNumbers/>
              <w:spacing w:before="120" w:after="120" w:line="240" w:lineRule="exact"/>
              <w:rPr>
                <w:rFonts w:ascii="David" w:hAnsi="David"/>
                <w:b/>
                <w:bCs/>
                <w:sz w:val="26"/>
                <w:szCs w:val="26"/>
              </w:rPr>
            </w:pPr>
            <w:r w:rsidRPr="008C3274">
              <w:rPr>
                <w:rFonts w:ascii="David" w:hAnsi="David"/>
                <w:b/>
                <w:bCs/>
                <w:sz w:val="26"/>
                <w:szCs w:val="26"/>
                <w:rtl/>
              </w:rPr>
              <w:t>המאשימה</w:t>
            </w:r>
          </w:p>
          <w:p w14:paraId="5110D113" w14:textId="77777777" w:rsidR="008C3274" w:rsidRPr="008C3274" w:rsidRDefault="008C3274" w:rsidP="008C3274">
            <w:pPr>
              <w:spacing w:before="120" w:after="120" w:line="240" w:lineRule="exact"/>
              <w:rPr>
                <w:rFonts w:ascii="David" w:hAnsi="David"/>
                <w:b/>
                <w:bCs/>
                <w:sz w:val="26"/>
                <w:szCs w:val="26"/>
              </w:rPr>
            </w:pPr>
          </w:p>
        </w:tc>
        <w:tc>
          <w:tcPr>
            <w:tcW w:w="6637" w:type="dxa"/>
            <w:tcBorders>
              <w:top w:val="nil"/>
              <w:left w:val="nil"/>
              <w:bottom w:val="nil"/>
              <w:right w:val="nil"/>
            </w:tcBorders>
            <w:shd w:val="clear" w:color="auto" w:fill="auto"/>
            <w:vAlign w:val="center"/>
          </w:tcPr>
          <w:p w14:paraId="0D31A79D" w14:textId="77777777" w:rsidR="008C3274" w:rsidRDefault="008C3274" w:rsidP="008C3274">
            <w:pPr>
              <w:suppressLineNumbers/>
              <w:spacing w:before="120" w:after="120" w:line="240" w:lineRule="exact"/>
              <w:rPr>
                <w:rFonts w:ascii="David" w:hAnsi="David" w:hint="cs"/>
                <w:b/>
                <w:bCs/>
                <w:sz w:val="26"/>
                <w:szCs w:val="26"/>
                <w:rtl/>
              </w:rPr>
            </w:pPr>
            <w:r w:rsidRPr="008C3274">
              <w:rPr>
                <w:rFonts w:ascii="David" w:hAnsi="David"/>
                <w:b/>
                <w:bCs/>
                <w:sz w:val="26"/>
                <w:szCs w:val="26"/>
                <w:rtl/>
              </w:rPr>
              <w:t>מדינת ישראל</w:t>
            </w:r>
          </w:p>
          <w:p w14:paraId="44F7E01E" w14:textId="77777777" w:rsidR="008C3274" w:rsidRPr="008C3274" w:rsidRDefault="008C3274" w:rsidP="008C3274">
            <w:pPr>
              <w:suppressLineNumbers/>
              <w:spacing w:before="120" w:after="120" w:line="240" w:lineRule="exact"/>
              <w:rPr>
                <w:rFonts w:ascii="David" w:hAnsi="David" w:hint="cs"/>
                <w:b/>
                <w:bCs/>
                <w:sz w:val="26"/>
                <w:szCs w:val="26"/>
              </w:rPr>
            </w:pPr>
            <w:r w:rsidRPr="008C3274">
              <w:rPr>
                <w:rFonts w:ascii="David" w:hAnsi="David"/>
                <w:b/>
                <w:bCs/>
                <w:sz w:val="26"/>
                <w:szCs w:val="26"/>
                <w:rtl/>
              </w:rPr>
              <w:t>ע"י יחידת תביעות מחוז ש"י</w:t>
            </w:r>
          </w:p>
        </w:tc>
      </w:tr>
      <w:bookmarkEnd w:id="2"/>
      <w:tr w:rsidR="008C3274" w:rsidRPr="008C3274" w14:paraId="3BD580A3" w14:textId="77777777" w:rsidTr="0031104D">
        <w:trPr>
          <w:trHeight w:val="355"/>
          <w:jc w:val="center"/>
        </w:trPr>
        <w:tc>
          <w:tcPr>
            <w:tcW w:w="8820" w:type="dxa"/>
            <w:gridSpan w:val="3"/>
            <w:tcBorders>
              <w:top w:val="nil"/>
              <w:left w:val="nil"/>
              <w:bottom w:val="nil"/>
              <w:right w:val="nil"/>
            </w:tcBorders>
            <w:shd w:val="clear" w:color="auto" w:fill="auto"/>
          </w:tcPr>
          <w:p w14:paraId="48D8AF9A" w14:textId="77777777" w:rsidR="008C3274" w:rsidRPr="008C3274" w:rsidRDefault="008C3274" w:rsidP="008C3274">
            <w:pPr>
              <w:spacing w:before="240" w:after="240" w:line="240" w:lineRule="exact"/>
              <w:jc w:val="center"/>
              <w:rPr>
                <w:rFonts w:ascii="David" w:hAnsi="David" w:hint="cs"/>
                <w:b/>
                <w:bCs/>
                <w:sz w:val="26"/>
                <w:szCs w:val="26"/>
              </w:rPr>
            </w:pPr>
            <w:r w:rsidRPr="008C3274">
              <w:rPr>
                <w:rFonts w:ascii="David" w:hAnsi="David"/>
                <w:b/>
                <w:bCs/>
                <w:sz w:val="26"/>
                <w:szCs w:val="26"/>
                <w:rtl/>
              </w:rPr>
              <w:t>נגד</w:t>
            </w:r>
          </w:p>
        </w:tc>
      </w:tr>
      <w:tr w:rsidR="008C3274" w:rsidRPr="008C3274" w14:paraId="28D1A30F" w14:textId="77777777" w:rsidTr="008C3274">
        <w:trPr>
          <w:trHeight w:val="355"/>
          <w:jc w:val="center"/>
        </w:trPr>
        <w:tc>
          <w:tcPr>
            <w:tcW w:w="2183" w:type="dxa"/>
            <w:gridSpan w:val="2"/>
            <w:tcBorders>
              <w:top w:val="nil"/>
              <w:left w:val="nil"/>
              <w:bottom w:val="nil"/>
              <w:right w:val="nil"/>
            </w:tcBorders>
            <w:shd w:val="clear" w:color="auto" w:fill="auto"/>
          </w:tcPr>
          <w:p w14:paraId="08B4B0F4" w14:textId="77777777" w:rsidR="008C3274" w:rsidRPr="008C3274" w:rsidRDefault="008C3274" w:rsidP="008C3274">
            <w:pPr>
              <w:spacing w:before="120" w:after="120" w:line="240" w:lineRule="exact"/>
              <w:rPr>
                <w:rFonts w:ascii="David" w:hAnsi="David"/>
                <w:b/>
                <w:bCs/>
                <w:sz w:val="26"/>
                <w:szCs w:val="26"/>
                <w:rtl/>
              </w:rPr>
            </w:pPr>
            <w:r w:rsidRPr="008C3274">
              <w:rPr>
                <w:rFonts w:ascii="David" w:hAnsi="David"/>
                <w:b/>
                <w:bCs/>
                <w:sz w:val="26"/>
                <w:szCs w:val="26"/>
                <w:rtl/>
              </w:rPr>
              <w:t>הנאשם</w:t>
            </w:r>
          </w:p>
        </w:tc>
        <w:tc>
          <w:tcPr>
            <w:tcW w:w="6637" w:type="dxa"/>
            <w:tcBorders>
              <w:top w:val="nil"/>
              <w:left w:val="nil"/>
              <w:bottom w:val="nil"/>
              <w:right w:val="nil"/>
            </w:tcBorders>
            <w:shd w:val="clear" w:color="auto" w:fill="auto"/>
            <w:vAlign w:val="center"/>
          </w:tcPr>
          <w:p w14:paraId="16F53BE9" w14:textId="77777777" w:rsidR="008C3274" w:rsidRDefault="008C3274" w:rsidP="008C3274">
            <w:pPr>
              <w:suppressLineNumbers/>
              <w:spacing w:before="120" w:after="120" w:line="240" w:lineRule="exact"/>
              <w:rPr>
                <w:rFonts w:ascii="David" w:hAnsi="David" w:hint="cs"/>
                <w:b/>
                <w:bCs/>
                <w:sz w:val="26"/>
                <w:szCs w:val="26"/>
                <w:rtl/>
              </w:rPr>
            </w:pPr>
            <w:r w:rsidRPr="008C3274">
              <w:rPr>
                <w:rFonts w:ascii="David" w:hAnsi="David"/>
                <w:b/>
                <w:bCs/>
                <w:sz w:val="26"/>
                <w:szCs w:val="26"/>
                <w:rtl/>
              </w:rPr>
              <w:t xml:space="preserve">גוראל בן שבת </w:t>
            </w:r>
          </w:p>
          <w:p w14:paraId="5908271F" w14:textId="77777777" w:rsidR="008C3274" w:rsidRPr="008C3274" w:rsidRDefault="008C3274" w:rsidP="008C3274">
            <w:pPr>
              <w:suppressLineNumbers/>
              <w:spacing w:before="120" w:after="120" w:line="240" w:lineRule="exact"/>
              <w:rPr>
                <w:rFonts w:ascii="David" w:hAnsi="David" w:hint="cs"/>
                <w:b/>
                <w:bCs/>
                <w:sz w:val="26"/>
                <w:szCs w:val="26"/>
              </w:rPr>
            </w:pPr>
            <w:r w:rsidRPr="008C3274">
              <w:rPr>
                <w:rFonts w:ascii="David" w:hAnsi="David"/>
                <w:b/>
                <w:bCs/>
                <w:sz w:val="26"/>
                <w:szCs w:val="26"/>
                <w:rtl/>
              </w:rPr>
              <w:t>ע"י ב"כ עוה"ד אביאל קריא והגב' זוהר גופן (מתמחה).</w:t>
            </w:r>
          </w:p>
        </w:tc>
      </w:tr>
    </w:tbl>
    <w:p w14:paraId="0D694547" w14:textId="77777777" w:rsidR="00D304B2" w:rsidRDefault="00D304B2" w:rsidP="00D304B2">
      <w:pPr>
        <w:rPr>
          <w:rFonts w:hint="cs"/>
          <w:sz w:val="26"/>
          <w:szCs w:val="26"/>
          <w:rtl/>
        </w:rPr>
      </w:pPr>
    </w:p>
    <w:p w14:paraId="1A936B91" w14:textId="77777777" w:rsidR="008C3274" w:rsidRDefault="008C3274" w:rsidP="00D304B2">
      <w:pPr>
        <w:rPr>
          <w:rFonts w:hint="cs"/>
          <w:sz w:val="26"/>
          <w:szCs w:val="26"/>
          <w:rtl/>
        </w:rPr>
      </w:pPr>
    </w:p>
    <w:p w14:paraId="24926B0D" w14:textId="77777777" w:rsidR="008C3274" w:rsidRPr="008C3274" w:rsidRDefault="008C3274" w:rsidP="008C3274">
      <w:pPr>
        <w:spacing w:before="120" w:after="120" w:line="240" w:lineRule="exact"/>
        <w:ind w:left="283" w:hanging="283"/>
        <w:jc w:val="both"/>
        <w:rPr>
          <w:rFonts w:ascii="FrankRuehl" w:hAnsi="FrankRuehl" w:cs="FrankRuehl"/>
          <w:rtl/>
        </w:rPr>
      </w:pPr>
      <w:r w:rsidRPr="008C3274">
        <w:rPr>
          <w:rFonts w:ascii="FrankRuehl" w:hAnsi="FrankRuehl" w:cs="FrankRuehl"/>
          <w:rtl/>
        </w:rPr>
        <w:t xml:space="preserve">חקיקה שאוזכרה: </w:t>
      </w:r>
    </w:p>
    <w:p w14:paraId="20218F3E" w14:textId="77777777" w:rsidR="008C3274" w:rsidRDefault="008C3274" w:rsidP="008C3274">
      <w:pPr>
        <w:spacing w:before="120" w:after="120" w:line="240" w:lineRule="exact"/>
        <w:ind w:left="283" w:hanging="283"/>
        <w:jc w:val="both"/>
        <w:rPr>
          <w:rFonts w:ascii="FrankRuehl" w:hAnsi="FrankRuehl" w:cs="FrankRuehl" w:hint="cs"/>
          <w:color w:val="0000FF"/>
          <w:rtl/>
        </w:rPr>
      </w:pPr>
      <w:hyperlink r:id="rId7" w:history="1">
        <w:r w:rsidRPr="008C3274">
          <w:rPr>
            <w:rStyle w:val="Hyperlink"/>
            <w:rFonts w:ascii="FrankRuehl" w:hAnsi="FrankRuehl" w:cs="FrankRuehl"/>
            <w:u w:val="none"/>
            <w:rtl/>
          </w:rPr>
          <w:t>פקודת הסמים המסוכנים [נוסח חדש], תשל"ג-1973</w:t>
        </w:r>
      </w:hyperlink>
      <w:r w:rsidRPr="008C3274">
        <w:rPr>
          <w:rFonts w:ascii="FrankRuehl" w:hAnsi="FrankRuehl" w:cs="FrankRuehl"/>
          <w:color w:val="0000FF"/>
          <w:rtl/>
        </w:rPr>
        <w:t xml:space="preserve">: סע'  </w:t>
      </w:r>
      <w:hyperlink r:id="rId8" w:history="1">
        <w:r w:rsidRPr="008C3274">
          <w:rPr>
            <w:rStyle w:val="Hyperlink"/>
            <w:rFonts w:ascii="FrankRuehl" w:hAnsi="FrankRuehl" w:cs="FrankRuehl"/>
            <w:u w:val="none"/>
          </w:rPr>
          <w:t>13</w:t>
        </w:r>
      </w:hyperlink>
      <w:r w:rsidRPr="008C3274">
        <w:rPr>
          <w:rFonts w:ascii="FrankRuehl" w:hAnsi="FrankRuehl" w:cs="FrankRuehl"/>
          <w:color w:val="0000FF"/>
          <w:rtl/>
        </w:rPr>
        <w:t xml:space="preserve">, </w:t>
      </w:r>
      <w:hyperlink r:id="rId9" w:history="1">
        <w:r w:rsidRPr="008C3274">
          <w:rPr>
            <w:rStyle w:val="Hyperlink"/>
            <w:rFonts w:ascii="FrankRuehl" w:hAnsi="FrankRuehl" w:cs="FrankRuehl"/>
            <w:u w:val="none"/>
          </w:rPr>
          <w:t>19</w:t>
        </w:r>
        <w:r w:rsidRPr="008C3274">
          <w:rPr>
            <w:rStyle w:val="Hyperlink"/>
            <w:rFonts w:ascii="FrankRuehl" w:hAnsi="FrankRuehl" w:cs="FrankRuehl"/>
            <w:u w:val="none"/>
            <w:rtl/>
          </w:rPr>
          <w:t>א</w:t>
        </w:r>
      </w:hyperlink>
    </w:p>
    <w:p w14:paraId="4280F5DF" w14:textId="77777777" w:rsidR="00D579BC" w:rsidRDefault="00D579BC" w:rsidP="008C3274">
      <w:pPr>
        <w:spacing w:before="120" w:after="120" w:line="240" w:lineRule="exact"/>
        <w:ind w:left="283" w:hanging="283"/>
        <w:jc w:val="both"/>
        <w:rPr>
          <w:rFonts w:ascii="FrankRuehl" w:hAnsi="FrankRuehl" w:cs="FrankRuehl" w:hint="cs"/>
          <w:color w:val="0000FF"/>
          <w:rtl/>
        </w:rPr>
      </w:pPr>
    </w:p>
    <w:p w14:paraId="68653643" w14:textId="77777777" w:rsidR="00C47F5E" w:rsidRDefault="00C47F5E" w:rsidP="00C47F5E">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0DDFA8C5" w14:textId="77777777" w:rsidR="00C47F5E" w:rsidRDefault="00C47F5E" w:rsidP="00C47F5E">
      <w:pPr>
        <w:pBdr>
          <w:top w:val="single" w:sz="4" w:space="1" w:color="auto"/>
          <w:bottom w:val="single" w:sz="4" w:space="1" w:color="auto"/>
        </w:pBdr>
        <w:spacing w:after="120" w:line="320" w:lineRule="exact"/>
        <w:jc w:val="both"/>
        <w:rPr>
          <w:rFonts w:cs="FrankRuehl" w:hint="cs"/>
          <w:szCs w:val="26"/>
          <w:rtl/>
        </w:rPr>
      </w:pPr>
      <w:r w:rsidRPr="00C47F5E">
        <w:rPr>
          <w:rFonts w:cs="FrankRuehl" w:hint="cs"/>
          <w:szCs w:val="26"/>
          <w:rtl/>
        </w:rPr>
        <w:t>* ביהמ"ש הורה על ביטול הרשעת הנאשם</w:t>
      </w:r>
      <w:r w:rsidRPr="00C47F5E">
        <w:rPr>
          <w:rFonts w:cs="FrankRuehl"/>
          <w:szCs w:val="26"/>
          <w:rtl/>
        </w:rPr>
        <w:t xml:space="preserve"> </w:t>
      </w:r>
      <w:r w:rsidRPr="00C47F5E">
        <w:rPr>
          <w:rFonts w:cs="FrankRuehl" w:hint="cs"/>
          <w:szCs w:val="26"/>
          <w:rtl/>
        </w:rPr>
        <w:t>והטיל עליו</w:t>
      </w:r>
      <w:r w:rsidRPr="00C47F5E">
        <w:rPr>
          <w:rFonts w:cs="FrankRuehl"/>
          <w:szCs w:val="26"/>
          <w:rtl/>
        </w:rPr>
        <w:t xml:space="preserve"> </w:t>
      </w:r>
      <w:r w:rsidRPr="00C47F5E">
        <w:rPr>
          <w:rFonts w:cs="FrankRuehl" w:hint="cs"/>
          <w:szCs w:val="26"/>
          <w:rtl/>
        </w:rPr>
        <w:t xml:space="preserve">צו של"צ בהיקף של </w:t>
      </w:r>
      <w:r w:rsidRPr="00C47F5E">
        <w:rPr>
          <w:rFonts w:cs="FrankRuehl"/>
          <w:szCs w:val="26"/>
          <w:rtl/>
        </w:rPr>
        <w:t xml:space="preserve">300 שעות </w:t>
      </w:r>
      <w:r w:rsidRPr="00C47F5E">
        <w:rPr>
          <w:rFonts w:cs="FrankRuehl" w:hint="cs"/>
          <w:szCs w:val="26"/>
          <w:rtl/>
        </w:rPr>
        <w:t>וצו מבחן למשך 18 חודשים. נקבע קיימת הצדקה לסטות ממתחם העונש ההולם, ולאמץ את עמדת שירות המבחן באשר לביטול ההרשעה.</w:t>
      </w:r>
    </w:p>
    <w:p w14:paraId="585A4DC7" w14:textId="77777777" w:rsidR="00C47F5E" w:rsidRDefault="00C47F5E" w:rsidP="00C47F5E">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הימנעות מהרשעה</w:t>
      </w:r>
    </w:p>
    <w:p w14:paraId="1B66BEAF" w14:textId="77777777" w:rsidR="00D579BC" w:rsidRPr="00C47F5E" w:rsidRDefault="00C47F5E" w:rsidP="00C47F5E">
      <w:pPr>
        <w:pBdr>
          <w:top w:val="single" w:sz="4" w:space="1" w:color="auto"/>
          <w:bottom w:val="single" w:sz="4" w:space="1" w:color="auto"/>
        </w:pBdr>
        <w:spacing w:after="120" w:line="320" w:lineRule="exact"/>
        <w:jc w:val="both"/>
        <w:rPr>
          <w:rFonts w:cs="FrankRuehl" w:hint="cs"/>
          <w:szCs w:val="26"/>
          <w:rtl/>
        </w:rPr>
      </w:pPr>
      <w:r>
        <w:rPr>
          <w:rFonts w:cs="FrankRuehl"/>
          <w:szCs w:val="26"/>
          <w:rtl/>
        </w:rPr>
        <w:t>* דיון פלילי – הרשעה – הימנעות מהרשעה</w:t>
      </w:r>
    </w:p>
    <w:p w14:paraId="4FAE0EEC" w14:textId="77777777" w:rsidR="00D579BC" w:rsidRPr="00C47F5E" w:rsidRDefault="00C47F5E" w:rsidP="00C47F5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37F5B49" w14:textId="77777777" w:rsidR="00D579BC" w:rsidRPr="00C47F5E" w:rsidRDefault="00D579BC" w:rsidP="00C47F5E">
      <w:pPr>
        <w:pBdr>
          <w:top w:val="single" w:sz="4" w:space="1" w:color="auto"/>
          <w:bottom w:val="single" w:sz="4" w:space="1" w:color="auto"/>
        </w:pBdr>
        <w:spacing w:after="120" w:line="320" w:lineRule="exact"/>
        <w:jc w:val="both"/>
        <w:rPr>
          <w:rFonts w:cs="FrankRuehl"/>
          <w:szCs w:val="26"/>
        </w:rPr>
      </w:pPr>
      <w:r w:rsidRPr="00C47F5E">
        <w:rPr>
          <w:rFonts w:cs="FrankRuehl" w:hint="cs"/>
          <w:szCs w:val="26"/>
          <w:rtl/>
        </w:rPr>
        <w:t xml:space="preserve">הנאשם הודה בעובדות כתב אישום מתוקן המייחס לו עבירות של סחר בסם מסוכן, לפי </w:t>
      </w:r>
      <w:hyperlink r:id="rId10" w:history="1">
        <w:r w:rsidRPr="00C47F5E">
          <w:rPr>
            <w:rStyle w:val="Hyperlink"/>
            <w:rFonts w:cs="FrankRuehl" w:hint="cs"/>
            <w:color w:val="auto"/>
            <w:szCs w:val="26"/>
            <w:u w:val="none"/>
            <w:rtl/>
          </w:rPr>
          <w:t>סעיפים</w:t>
        </w:r>
        <w:r w:rsidRPr="00C47F5E">
          <w:rPr>
            <w:rStyle w:val="Hyperlink"/>
            <w:rFonts w:cs="FrankRuehl"/>
            <w:color w:val="auto"/>
            <w:szCs w:val="26"/>
            <w:u w:val="none"/>
            <w:rtl/>
          </w:rPr>
          <w:t xml:space="preserve"> 13</w:t>
        </w:r>
      </w:hyperlink>
      <w:r w:rsidRPr="00C47F5E">
        <w:rPr>
          <w:rFonts w:cs="FrankRuehl" w:hint="cs"/>
          <w:szCs w:val="26"/>
          <w:rtl/>
        </w:rPr>
        <w:t xml:space="preserve"> + </w:t>
      </w:r>
      <w:hyperlink r:id="rId11" w:history="1">
        <w:r w:rsidRPr="00C47F5E">
          <w:rPr>
            <w:rStyle w:val="Hyperlink"/>
            <w:rFonts w:cs="FrankRuehl"/>
            <w:color w:val="auto"/>
            <w:szCs w:val="26"/>
            <w:u w:val="none"/>
            <w:rtl/>
          </w:rPr>
          <w:t>19א</w:t>
        </w:r>
      </w:hyperlink>
      <w:r w:rsidRPr="00C47F5E">
        <w:rPr>
          <w:rFonts w:cs="FrankRuehl" w:hint="cs"/>
          <w:szCs w:val="26"/>
          <w:rtl/>
        </w:rPr>
        <w:t xml:space="preserve"> ל</w:t>
      </w:r>
      <w:hyperlink r:id="rId12" w:history="1">
        <w:r w:rsidRPr="00C47F5E">
          <w:rPr>
            <w:rFonts w:cs="FrankRuehl"/>
            <w:szCs w:val="26"/>
            <w:rtl/>
          </w:rPr>
          <w:t>פקודת הסמים המסוכנים</w:t>
        </w:r>
      </w:hyperlink>
      <w:r w:rsidRPr="00C47F5E">
        <w:rPr>
          <w:rFonts w:cs="FrankRuehl" w:hint="cs"/>
          <w:szCs w:val="26"/>
          <w:rtl/>
        </w:rPr>
        <w:t>. שירות המבחן המליץ להטיל על הנאשם צו של"צ בהיקף של 250 שעות, צו מבחן למשך 18 חודשים, וזאת מבלי להרשיעו בדין.</w:t>
      </w:r>
    </w:p>
    <w:p w14:paraId="27DDDA69" w14:textId="77777777" w:rsidR="00D579BC" w:rsidRPr="00C47F5E" w:rsidRDefault="00C47F5E" w:rsidP="00C47F5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510AE49" w14:textId="77777777" w:rsidR="00D579BC" w:rsidRPr="00C47F5E" w:rsidRDefault="00D579BC" w:rsidP="00C47F5E">
      <w:pPr>
        <w:pBdr>
          <w:top w:val="single" w:sz="4" w:space="1" w:color="auto"/>
          <w:bottom w:val="single" w:sz="4" w:space="1" w:color="auto"/>
        </w:pBdr>
        <w:spacing w:after="120" w:line="320" w:lineRule="exact"/>
        <w:jc w:val="both"/>
        <w:rPr>
          <w:rFonts w:cs="FrankRuehl" w:hint="cs"/>
          <w:szCs w:val="26"/>
          <w:rtl/>
        </w:rPr>
      </w:pPr>
      <w:r w:rsidRPr="00C47F5E">
        <w:rPr>
          <w:rFonts w:cs="FrankRuehl" w:hint="cs"/>
          <w:szCs w:val="26"/>
          <w:rtl/>
        </w:rPr>
        <w:t>בית המשפט פסק כלהלן:</w:t>
      </w:r>
    </w:p>
    <w:p w14:paraId="6BFAEC93" w14:textId="77777777" w:rsidR="00D579BC" w:rsidRPr="00C47F5E" w:rsidRDefault="00D579BC" w:rsidP="00C47F5E">
      <w:pPr>
        <w:pBdr>
          <w:top w:val="single" w:sz="4" w:space="1" w:color="auto"/>
          <w:bottom w:val="single" w:sz="4" w:space="1" w:color="auto"/>
        </w:pBdr>
        <w:spacing w:after="120" w:line="320" w:lineRule="exact"/>
        <w:jc w:val="both"/>
        <w:rPr>
          <w:rFonts w:cs="FrankRuehl" w:hint="cs"/>
          <w:szCs w:val="26"/>
          <w:rtl/>
        </w:rPr>
      </w:pPr>
      <w:r w:rsidRPr="00C47F5E">
        <w:rPr>
          <w:rFonts w:cs="FrankRuehl"/>
          <w:szCs w:val="26"/>
          <w:rtl/>
        </w:rPr>
        <w:t>בפסיקה נקבע, כי עבירות של סחר ושימוש בסם מסוכן חומרתן רבה, והן פוגעות בערכים המוגנים של הגנה על שלום הציבור וביטחונו מפני הנזקים החמורים הנגרמים כתוצאה משימוש והפצה של סמים. עוד נקבע כי אי ההרשעה, ו/או הטלת עונש של"צ, הינם בגדר חריג שבחריגים, נוכח חומרתן של העבירות, והיות הנאשם חוטא ומחטיא את הזולת.</w:t>
      </w:r>
    </w:p>
    <w:p w14:paraId="1452BD3D" w14:textId="77777777" w:rsidR="00D579BC" w:rsidRPr="00C47F5E" w:rsidRDefault="00D579BC" w:rsidP="00C47F5E">
      <w:pPr>
        <w:pBdr>
          <w:top w:val="single" w:sz="4" w:space="1" w:color="auto"/>
          <w:bottom w:val="single" w:sz="4" w:space="1" w:color="auto"/>
        </w:pBdr>
        <w:spacing w:after="120" w:line="320" w:lineRule="exact"/>
        <w:jc w:val="both"/>
        <w:rPr>
          <w:rFonts w:cs="FrankRuehl"/>
          <w:szCs w:val="26"/>
        </w:rPr>
      </w:pPr>
      <w:r w:rsidRPr="00C47F5E">
        <w:rPr>
          <w:rFonts w:cs="FrankRuehl" w:hint="cs"/>
          <w:szCs w:val="26"/>
          <w:rtl/>
        </w:rPr>
        <w:lastRenderedPageBreak/>
        <w:t>בענייננו, קיימת הצדקה לסטות ממתחם העונש ההולם, ולאמץ את עמדת שירות המבחן באשר לביטול ההרשעה. ה</w:t>
      </w:r>
      <w:r w:rsidRPr="00C47F5E">
        <w:rPr>
          <w:rFonts w:cs="FrankRuehl"/>
          <w:szCs w:val="26"/>
          <w:rtl/>
        </w:rPr>
        <w:t>נאשם כבן 2</w:t>
      </w:r>
      <w:r w:rsidRPr="00C47F5E">
        <w:rPr>
          <w:rFonts w:cs="FrankRuehl" w:hint="cs"/>
          <w:szCs w:val="26"/>
          <w:rtl/>
        </w:rPr>
        <w:t>8</w:t>
      </w:r>
      <w:r w:rsidRPr="00C47F5E">
        <w:rPr>
          <w:rFonts w:cs="FrankRuehl"/>
          <w:szCs w:val="26"/>
          <w:rtl/>
        </w:rPr>
        <w:t>, הודה בבית המשפט בעבירות שיוחסו לו</w:t>
      </w:r>
      <w:r w:rsidRPr="00C47F5E">
        <w:rPr>
          <w:rFonts w:cs="FrankRuehl" w:hint="cs"/>
          <w:szCs w:val="26"/>
          <w:rtl/>
        </w:rPr>
        <w:t>, והביע חרטה על ביצוען</w:t>
      </w:r>
      <w:r w:rsidRPr="00C47F5E">
        <w:rPr>
          <w:rFonts w:cs="FrankRuehl"/>
          <w:szCs w:val="26"/>
          <w:rtl/>
        </w:rPr>
        <w:t xml:space="preserve">. </w:t>
      </w:r>
      <w:r w:rsidRPr="00C47F5E">
        <w:rPr>
          <w:rFonts w:cs="FrankRuehl" w:hint="cs"/>
          <w:szCs w:val="26"/>
          <w:rtl/>
        </w:rPr>
        <w:t>הנאשם נעדר עבר פלילי ומאז ביצוע העבירות, משך למעלה משבע שנים, לא נפתחו כנגדו תיקים חדשים. המדובר במכירות בין חברים, בכמויות קטנות מאוד, תמורת סכומי כסף נמוכים, ביחס לסם המוגדר בפסיקה כסם הנמנה על הסמים הקלים. ואולם, מ</w:t>
      </w:r>
      <w:r w:rsidRPr="00C47F5E">
        <w:rPr>
          <w:rFonts w:cs="FrankRuehl"/>
          <w:szCs w:val="26"/>
          <w:rtl/>
        </w:rPr>
        <w:t>עבר לשיקולים אלו</w:t>
      </w:r>
      <w:r w:rsidRPr="00C47F5E">
        <w:rPr>
          <w:rFonts w:cs="FrankRuehl" w:hint="cs"/>
          <w:szCs w:val="26"/>
          <w:rtl/>
        </w:rPr>
        <w:t xml:space="preserve">, השיקול המכריע נוגע בתהליך הטיפולי אותו עבר הנאשם במסגרת שירות המבחן, כפי שהדבר משתקף מכלל תסקירי שירות המבחן. בנוסף, </w:t>
      </w:r>
      <w:r w:rsidRPr="00C47F5E">
        <w:rPr>
          <w:rFonts w:cs="FrankRuehl"/>
          <w:szCs w:val="26"/>
          <w:rtl/>
        </w:rPr>
        <w:t>בדיקות השתן</w:t>
      </w:r>
      <w:r w:rsidRPr="00C47F5E">
        <w:rPr>
          <w:rFonts w:cs="FrankRuehl" w:hint="cs"/>
          <w:szCs w:val="26"/>
          <w:rtl/>
        </w:rPr>
        <w:t xml:space="preserve"> האחרונות</w:t>
      </w:r>
      <w:r w:rsidRPr="00C47F5E">
        <w:rPr>
          <w:rFonts w:cs="FrankRuehl"/>
          <w:szCs w:val="26"/>
          <w:rtl/>
        </w:rPr>
        <w:t xml:space="preserve"> שניטלו מ</w:t>
      </w:r>
      <w:r w:rsidRPr="00C47F5E">
        <w:rPr>
          <w:rFonts w:cs="FrankRuehl" w:hint="cs"/>
          <w:szCs w:val="26"/>
          <w:rtl/>
        </w:rPr>
        <w:t>הנאשם נמצאו נקיות. הנאשם לומד לימודים אקדמיים ומועסק בחברת היי-טק.</w:t>
      </w:r>
    </w:p>
    <w:p w14:paraId="45328E1F" w14:textId="77777777" w:rsidR="00D579BC" w:rsidRDefault="00D579BC" w:rsidP="00C47F5E">
      <w:pPr>
        <w:pBdr>
          <w:top w:val="single" w:sz="4" w:space="1" w:color="auto"/>
          <w:bottom w:val="single" w:sz="4" w:space="1" w:color="auto"/>
        </w:pBdr>
        <w:spacing w:after="120" w:line="320" w:lineRule="exact"/>
        <w:jc w:val="both"/>
        <w:rPr>
          <w:rFonts w:hint="cs"/>
          <w:rtl/>
        </w:rPr>
      </w:pPr>
      <w:r w:rsidRPr="00C47F5E">
        <w:rPr>
          <w:rFonts w:cs="FrankRuehl"/>
          <w:szCs w:val="26"/>
          <w:rtl/>
        </w:rPr>
        <w:t>משמעות</w:t>
      </w:r>
      <w:r w:rsidRPr="00C47F5E">
        <w:rPr>
          <w:rFonts w:cs="FrankRuehl" w:hint="cs"/>
          <w:szCs w:val="26"/>
          <w:rtl/>
        </w:rPr>
        <w:t>ה</w:t>
      </w:r>
      <w:r w:rsidRPr="00C47F5E">
        <w:rPr>
          <w:rFonts w:cs="FrankRuehl"/>
          <w:szCs w:val="26"/>
          <w:rtl/>
        </w:rPr>
        <w:t xml:space="preserve"> </w:t>
      </w:r>
      <w:r w:rsidRPr="00C47F5E">
        <w:rPr>
          <w:rFonts w:cs="FrankRuehl" w:hint="cs"/>
          <w:szCs w:val="26"/>
          <w:rtl/>
        </w:rPr>
        <w:t xml:space="preserve">של </w:t>
      </w:r>
      <w:r w:rsidRPr="00C47F5E">
        <w:rPr>
          <w:rFonts w:cs="FrankRuehl"/>
          <w:szCs w:val="26"/>
          <w:rtl/>
        </w:rPr>
        <w:t>הרשעה</w:t>
      </w:r>
      <w:r w:rsidRPr="00C47F5E">
        <w:rPr>
          <w:rFonts w:cs="FrankRuehl" w:hint="cs"/>
          <w:szCs w:val="26"/>
          <w:rtl/>
        </w:rPr>
        <w:t>, ודאי ביחס לעבירות סמים, עלולה להוביל לפגיעה ביכולתו של נאשם להתקדם בחייו בכלל, ובמסגרות תעסוקה בפרט. בענייננו, הדבר נכון ביתר שאת, שכן בהתאם להסכם ההעסקה של הנאשם, שהוצג בפני שירות המבחן, קיים סעיף לפיו הרשעה בדין, עלולה להביא לפיטוריו ממקום עבודתו. בנסיבות אלו, יש לקבוע כי הרשעה תוביל לנזק מוחשי וקונקרטי, בהתאם לדרישות הפסיקה בסוגיה זו של אי-הרשעה. במכלול השיקולים, יש לקבוע כי זהו אחד המקרים, בהם ראוי לסיים את ההליך מבלי להורות על הרשעתו של הנאשם.</w:t>
      </w:r>
      <w:bookmarkStart w:id="4" w:name="ABSTRACT_END"/>
      <w:bookmarkEnd w:id="4"/>
    </w:p>
    <w:p w14:paraId="3F83279C" w14:textId="77777777" w:rsidR="00D579BC" w:rsidRPr="008C3274" w:rsidRDefault="00D579BC" w:rsidP="008C3274">
      <w:pPr>
        <w:spacing w:before="120" w:after="120" w:line="240" w:lineRule="exact"/>
        <w:ind w:left="283" w:hanging="283"/>
        <w:jc w:val="both"/>
        <w:rPr>
          <w:rFonts w:ascii="FrankRuehl" w:hAnsi="FrankRuehl" w:cs="FrankRuehl" w:hint="cs"/>
          <w:color w:val="0000FF"/>
          <w:rtl/>
        </w:rPr>
      </w:pPr>
    </w:p>
    <w:p w14:paraId="2593582D" w14:textId="77777777" w:rsidR="00F94442" w:rsidRPr="008C3274" w:rsidRDefault="00F94442" w:rsidP="008C3274">
      <w:pPr>
        <w:rPr>
          <w:sz w:val="26"/>
          <w:szCs w:val="26"/>
        </w:rPr>
      </w:pPr>
      <w:bookmarkStart w:id="5" w:name="LawTable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4442" w:rsidRPr="008C3274" w14:paraId="47485731" w14:textId="77777777" w:rsidTr="00F94442">
        <w:trPr>
          <w:trHeight w:val="355"/>
          <w:jc w:val="center"/>
        </w:trPr>
        <w:tc>
          <w:tcPr>
            <w:tcW w:w="8820" w:type="dxa"/>
            <w:tcBorders>
              <w:top w:val="nil"/>
              <w:left w:val="nil"/>
              <w:bottom w:val="nil"/>
              <w:right w:val="nil"/>
            </w:tcBorders>
            <w:shd w:val="clear" w:color="auto" w:fill="auto"/>
          </w:tcPr>
          <w:p w14:paraId="20AA7B49" w14:textId="77777777" w:rsidR="00F94442" w:rsidRPr="00F34B42" w:rsidRDefault="00D304B2" w:rsidP="008C3274">
            <w:pPr>
              <w:spacing w:before="120" w:after="120" w:line="240" w:lineRule="exact"/>
              <w:ind w:left="283" w:hanging="283"/>
              <w:jc w:val="center"/>
              <w:rPr>
                <w:rFonts w:ascii="David" w:hAnsi="David"/>
                <w:rtl/>
              </w:rPr>
            </w:pPr>
            <w:bookmarkStart w:id="6" w:name="PsakDin"/>
            <w:bookmarkEnd w:id="0"/>
            <w:bookmarkEnd w:id="1"/>
            <w:r w:rsidRPr="00D304B2">
              <w:rPr>
                <w:rFonts w:ascii="David" w:hAnsi="David"/>
                <w:b/>
                <w:bCs/>
                <w:u w:val="single"/>
                <w:rtl/>
              </w:rPr>
              <w:t>גזר דין (ללא הרשעה)</w:t>
            </w:r>
            <w:bookmarkEnd w:id="6"/>
          </w:p>
        </w:tc>
      </w:tr>
    </w:tbl>
    <w:p w14:paraId="3D45CB11" w14:textId="77777777" w:rsidR="00F94442" w:rsidRPr="00BE0190" w:rsidRDefault="00F94442" w:rsidP="00F94442">
      <w:pPr>
        <w:rPr>
          <w:rFonts w:ascii="Arial" w:hAnsi="Arial"/>
          <w:b/>
          <w:bCs/>
          <w:rtl/>
        </w:rPr>
      </w:pPr>
    </w:p>
    <w:p w14:paraId="398C23F7" w14:textId="77777777" w:rsidR="00F94442" w:rsidRDefault="00F94442" w:rsidP="00F94442">
      <w:pPr>
        <w:spacing w:line="360" w:lineRule="auto"/>
        <w:jc w:val="both"/>
        <w:rPr>
          <w:rFonts w:ascii="David" w:hAnsi="David"/>
          <w:rtl/>
        </w:rPr>
      </w:pPr>
    </w:p>
    <w:p w14:paraId="504C9DEF" w14:textId="77777777" w:rsidR="00F94442" w:rsidRPr="00863D0C" w:rsidRDefault="00F94442" w:rsidP="00F94442">
      <w:pPr>
        <w:spacing w:line="360" w:lineRule="auto"/>
        <w:ind w:left="360" w:firstLine="360"/>
        <w:jc w:val="both"/>
        <w:rPr>
          <w:rFonts w:ascii="David" w:hAnsi="David"/>
          <w:b/>
          <w:bCs/>
        </w:rPr>
      </w:pPr>
      <w:r w:rsidRPr="00863D0C">
        <w:rPr>
          <w:rFonts w:ascii="David" w:hAnsi="David" w:hint="cs"/>
          <w:b/>
          <w:bCs/>
          <w:u w:val="single"/>
          <w:rtl/>
        </w:rPr>
        <w:t>כתב האישום ומסגרת הסדר הטעון</w:t>
      </w:r>
      <w:r w:rsidRPr="00863D0C">
        <w:rPr>
          <w:rFonts w:ascii="David" w:hAnsi="David" w:hint="cs"/>
          <w:b/>
          <w:bCs/>
          <w:rtl/>
        </w:rPr>
        <w:t>:</w:t>
      </w:r>
    </w:p>
    <w:p w14:paraId="2653C68C" w14:textId="77777777" w:rsidR="00F94442" w:rsidRDefault="00F94442" w:rsidP="00F94442">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 xml:space="preserve">ביום 12.11.2020 הורשע הנאשם במסגרת הסדר טיעון, בעובדות כתב אישום מתוקן המייחס לו עבירות של סחר בסם מסוכן, לפי </w:t>
      </w:r>
      <w:hyperlink r:id="rId13" w:history="1">
        <w:r w:rsidR="00F34B42" w:rsidRPr="00F34B42">
          <w:rPr>
            <w:rStyle w:val="Hyperlink"/>
            <w:rFonts w:ascii="David" w:hAnsi="David" w:cs="David" w:hint="cs"/>
            <w:sz w:val="24"/>
            <w:szCs w:val="24"/>
            <w:rtl/>
          </w:rPr>
          <w:t>סעיפים</w:t>
        </w:r>
        <w:r w:rsidR="00F34B42" w:rsidRPr="00F34B42">
          <w:rPr>
            <w:rStyle w:val="Hyperlink"/>
            <w:rFonts w:ascii="David" w:hAnsi="David" w:cs="David"/>
            <w:sz w:val="24"/>
            <w:szCs w:val="24"/>
            <w:rtl/>
          </w:rPr>
          <w:t xml:space="preserve"> 13</w:t>
        </w:r>
      </w:hyperlink>
      <w:r>
        <w:rPr>
          <w:rFonts w:ascii="David" w:hAnsi="David" w:cs="David" w:hint="cs"/>
          <w:sz w:val="24"/>
          <w:szCs w:val="24"/>
          <w:rtl/>
        </w:rPr>
        <w:t xml:space="preserve"> + </w:t>
      </w:r>
      <w:hyperlink r:id="rId14" w:history="1">
        <w:r w:rsidR="00F34B42" w:rsidRPr="00F34B42">
          <w:rPr>
            <w:rStyle w:val="Hyperlink"/>
            <w:rFonts w:ascii="David" w:hAnsi="David" w:cs="David"/>
            <w:sz w:val="24"/>
            <w:szCs w:val="24"/>
            <w:rtl/>
          </w:rPr>
          <w:t>19א</w:t>
        </w:r>
      </w:hyperlink>
      <w:r>
        <w:rPr>
          <w:rFonts w:ascii="David" w:hAnsi="David" w:cs="David" w:hint="cs"/>
          <w:sz w:val="24"/>
          <w:szCs w:val="24"/>
          <w:rtl/>
        </w:rPr>
        <w:t xml:space="preserve"> ל</w:t>
      </w:r>
      <w:hyperlink r:id="rId15" w:history="1">
        <w:r w:rsidR="00D304B2" w:rsidRPr="00D304B2">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חדש) תשל"ג </w:t>
      </w:r>
      <w:r>
        <w:rPr>
          <w:rFonts w:ascii="David" w:hAnsi="David" w:cs="David"/>
          <w:sz w:val="24"/>
          <w:szCs w:val="24"/>
          <w:rtl/>
        </w:rPr>
        <w:t>–</w:t>
      </w:r>
      <w:r>
        <w:rPr>
          <w:rFonts w:ascii="David" w:hAnsi="David" w:cs="David" w:hint="cs"/>
          <w:sz w:val="24"/>
          <w:szCs w:val="24"/>
          <w:rtl/>
        </w:rPr>
        <w:t xml:space="preserve">  1973 (להלן: </w:t>
      </w:r>
      <w:r w:rsidRPr="00BA3984">
        <w:rPr>
          <w:rFonts w:ascii="David" w:hAnsi="David" w:cs="David" w:hint="cs"/>
          <w:b/>
          <w:bCs/>
          <w:sz w:val="24"/>
          <w:szCs w:val="24"/>
          <w:rtl/>
        </w:rPr>
        <w:t>"פקודת הסמים"</w:t>
      </w:r>
      <w:r>
        <w:rPr>
          <w:rFonts w:ascii="David" w:hAnsi="David" w:cs="David" w:hint="cs"/>
          <w:sz w:val="24"/>
          <w:szCs w:val="24"/>
          <w:rtl/>
        </w:rPr>
        <w:t xml:space="preserve">). </w:t>
      </w:r>
    </w:p>
    <w:p w14:paraId="76F4B1D6" w14:textId="77777777" w:rsidR="00F94442" w:rsidRDefault="00F94442" w:rsidP="00F94442">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בין הצדדים סוכם, כי המאשימה תעתור ל-7 חודשי מאסר שירוצו בדרך של עבודות שירות, והסניגור חופשי בטיעוניו לרבות בסוגיית ההרשעה.</w:t>
      </w:r>
    </w:p>
    <w:p w14:paraId="24575BCD" w14:textId="77777777" w:rsidR="00F94442" w:rsidRDefault="00F94442" w:rsidP="00F94442">
      <w:pPr>
        <w:pStyle w:val="a9"/>
        <w:numPr>
          <w:ilvl w:val="0"/>
          <w:numId w:val="1"/>
        </w:numPr>
        <w:spacing w:after="0" w:line="360" w:lineRule="auto"/>
        <w:jc w:val="both"/>
        <w:rPr>
          <w:rFonts w:ascii="David" w:hAnsi="David" w:cs="David"/>
          <w:sz w:val="24"/>
          <w:szCs w:val="24"/>
        </w:rPr>
      </w:pPr>
      <w:r w:rsidRPr="00703837">
        <w:rPr>
          <w:rFonts w:ascii="David" w:hAnsi="David" w:cs="David" w:hint="cs"/>
          <w:sz w:val="24"/>
          <w:szCs w:val="24"/>
          <w:rtl/>
        </w:rPr>
        <w:t xml:space="preserve">על פי הנטען באישום השני שבכתב האישום, גיל כזום והנאשם הינם חברים והם למדו יחד בישיבה. </w:t>
      </w:r>
    </w:p>
    <w:p w14:paraId="46698118" w14:textId="77777777" w:rsidR="00F94442" w:rsidRPr="00703837" w:rsidRDefault="00F94442" w:rsidP="00F94442">
      <w:pPr>
        <w:pStyle w:val="a9"/>
        <w:numPr>
          <w:ilvl w:val="0"/>
          <w:numId w:val="1"/>
        </w:numPr>
        <w:spacing w:after="0" w:line="360" w:lineRule="auto"/>
        <w:jc w:val="both"/>
        <w:rPr>
          <w:rFonts w:ascii="David" w:hAnsi="David" w:cs="David"/>
          <w:sz w:val="24"/>
          <w:szCs w:val="24"/>
        </w:rPr>
      </w:pPr>
      <w:r w:rsidRPr="00703837">
        <w:rPr>
          <w:rFonts w:ascii="David" w:hAnsi="David" w:cs="David" w:hint="cs"/>
          <w:sz w:val="24"/>
          <w:szCs w:val="24"/>
          <w:rtl/>
        </w:rPr>
        <w:t>ביום 22.12.2015 בשעות הערב במועד שאינו ידוע במדויק למאשימה, מחוץ לבר "חביבי" בירושלים, מכר הנאשם לגיל כזום סם מסוכן מסוג קנבוס במשקל של 1 ג' נטו וזאת בתמורה לתשלום בסך 120 ש"ח.</w:t>
      </w:r>
    </w:p>
    <w:p w14:paraId="588A4358" w14:textId="77777777" w:rsidR="00F94442" w:rsidRDefault="00F94442" w:rsidP="00F94442">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על פי הנטען באישום החמישי, עקיבא פלק והנאשם הינם חברים, והם למדו יחד בישיבה.</w:t>
      </w:r>
    </w:p>
    <w:p w14:paraId="4B4667B3" w14:textId="77777777" w:rsidR="00F94442" w:rsidRDefault="00F94442" w:rsidP="00F94442">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נטען, כי בחודש אוקטובר 2015 או בסמוך, במספר מועדים שאינם ידועים במדויק למאשימה, במרכז העיר בירושלים, מכר הנאשם לעקיבא פלק סם מסוכן מסוג קנבוס בתמורה ל100 ש"ח בכל פעם.</w:t>
      </w:r>
    </w:p>
    <w:p w14:paraId="67052AF9" w14:textId="77777777" w:rsidR="00F94442" w:rsidRDefault="00F94442" w:rsidP="00F94442">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lastRenderedPageBreak/>
        <w:t>על פי עובדות האישום השביעי, ביום 26.9.2015 וביום 15.10.2015 בשעות שאינן ידועות במדויק למאשימה, בשוק מחנה יהודה בירושלים, ובדירה בירושלים, מכר הנאשם ליונתן עוזיאל גרם קנבוס בעבור תשלום של 120 ש"ח בכל פעם.</w:t>
      </w:r>
    </w:p>
    <w:p w14:paraId="4C4E7057" w14:textId="77777777" w:rsidR="00F94442" w:rsidRDefault="00F94442" w:rsidP="00F94442">
      <w:pPr>
        <w:spacing w:line="360" w:lineRule="auto"/>
        <w:jc w:val="both"/>
        <w:rPr>
          <w:rFonts w:ascii="David" w:hAnsi="David"/>
          <w:rtl/>
        </w:rPr>
      </w:pPr>
    </w:p>
    <w:p w14:paraId="7838AA4B" w14:textId="77777777" w:rsidR="00F94442" w:rsidRDefault="00F94442" w:rsidP="00F94442">
      <w:pPr>
        <w:spacing w:line="360" w:lineRule="auto"/>
        <w:jc w:val="both"/>
        <w:rPr>
          <w:rFonts w:ascii="David" w:hAnsi="David"/>
          <w:b/>
          <w:bCs/>
          <w:rtl/>
        </w:rPr>
      </w:pPr>
    </w:p>
    <w:p w14:paraId="30EA06A5" w14:textId="77777777" w:rsidR="00F94442" w:rsidRDefault="00F94442" w:rsidP="00F94442">
      <w:pPr>
        <w:spacing w:line="360" w:lineRule="auto"/>
        <w:jc w:val="both"/>
        <w:rPr>
          <w:rFonts w:ascii="David" w:hAnsi="David"/>
          <w:b/>
          <w:bCs/>
          <w:rtl/>
        </w:rPr>
      </w:pPr>
    </w:p>
    <w:p w14:paraId="1D0DA41C" w14:textId="77777777" w:rsidR="00F94442" w:rsidRDefault="00F94442" w:rsidP="00F94442">
      <w:pPr>
        <w:spacing w:line="360" w:lineRule="auto"/>
        <w:jc w:val="both"/>
        <w:rPr>
          <w:rFonts w:ascii="David" w:hAnsi="David"/>
          <w:b/>
          <w:bCs/>
          <w:rtl/>
        </w:rPr>
      </w:pPr>
    </w:p>
    <w:p w14:paraId="2F5D9A8B" w14:textId="77777777" w:rsidR="00F94442" w:rsidRPr="002319E3" w:rsidRDefault="00F94442" w:rsidP="00F94442">
      <w:pPr>
        <w:spacing w:line="360" w:lineRule="auto"/>
        <w:ind w:firstLine="720"/>
        <w:jc w:val="both"/>
        <w:rPr>
          <w:rFonts w:ascii="David" w:hAnsi="David"/>
          <w:b/>
          <w:bCs/>
          <w:u w:val="single"/>
          <w:rtl/>
        </w:rPr>
      </w:pPr>
      <w:r w:rsidRPr="002319E3">
        <w:rPr>
          <w:rFonts w:ascii="David" w:hAnsi="David" w:hint="cs"/>
          <w:b/>
          <w:bCs/>
          <w:u w:val="single"/>
          <w:rtl/>
        </w:rPr>
        <w:t>תסקיר שירות המבחן</w:t>
      </w:r>
      <w:r w:rsidRPr="002319E3">
        <w:rPr>
          <w:rFonts w:ascii="David" w:hAnsi="David" w:hint="cs"/>
          <w:b/>
          <w:bCs/>
          <w:rtl/>
        </w:rPr>
        <w:t>:</w:t>
      </w:r>
    </w:p>
    <w:p w14:paraId="34FE8E34" w14:textId="77777777" w:rsidR="00F94442" w:rsidRPr="00F94442" w:rsidRDefault="00F94442" w:rsidP="00F94442">
      <w:pPr>
        <w:spacing w:line="360" w:lineRule="auto"/>
        <w:ind w:firstLine="720"/>
        <w:jc w:val="both"/>
        <w:rPr>
          <w:rFonts w:ascii="David" w:eastAsia="Calibri" w:hAnsi="David"/>
          <w:rtl/>
        </w:rPr>
      </w:pPr>
      <w:r>
        <w:rPr>
          <w:rFonts w:ascii="David" w:hAnsi="David" w:hint="cs"/>
          <w:rtl/>
        </w:rPr>
        <w:t xml:space="preserve">בעניינו </w:t>
      </w:r>
      <w:r w:rsidRPr="00F94442">
        <w:rPr>
          <w:rFonts w:ascii="David" w:eastAsia="Calibri" w:hAnsi="David" w:hint="cs"/>
          <w:rtl/>
        </w:rPr>
        <w:t>של הנאשם הוגשו מספר תסקירים, אביא מתוכם בתמצית:</w:t>
      </w:r>
    </w:p>
    <w:p w14:paraId="24A23436" w14:textId="77777777" w:rsidR="00F94442" w:rsidRPr="002319E3" w:rsidRDefault="00F94442" w:rsidP="00F94442">
      <w:pPr>
        <w:pStyle w:val="a9"/>
        <w:numPr>
          <w:ilvl w:val="0"/>
          <w:numId w:val="1"/>
        </w:numPr>
        <w:spacing w:line="360" w:lineRule="auto"/>
        <w:jc w:val="both"/>
        <w:rPr>
          <w:rFonts w:ascii="David" w:hAnsi="David" w:cs="David"/>
          <w:sz w:val="24"/>
          <w:szCs w:val="24"/>
        </w:rPr>
      </w:pPr>
      <w:r w:rsidRPr="002319E3">
        <w:rPr>
          <w:rFonts w:ascii="David" w:hAnsi="David" w:cs="David" w:hint="cs"/>
          <w:sz w:val="24"/>
          <w:szCs w:val="24"/>
          <w:rtl/>
        </w:rPr>
        <w:t xml:space="preserve">בתסקיר מיום 15.11.21, צוין, כי הנאשם כבן 27, רווק, סיים 13 שנות לימוד. הנאשם גדל בבית נורמטיבי, שירת שירות צבאי מלא, והחל ממרץ 2018 לומד באוניברסיטה הפתוחה לקראת תואר ראשון במדעי החברה והרוח. הנאשם נעדר </w:t>
      </w:r>
      <w:r>
        <w:rPr>
          <w:rFonts w:ascii="David" w:hAnsi="David" w:cs="David" w:hint="cs"/>
          <w:sz w:val="24"/>
          <w:szCs w:val="24"/>
          <w:rtl/>
        </w:rPr>
        <w:t xml:space="preserve">רישום </w:t>
      </w:r>
      <w:r w:rsidRPr="002319E3">
        <w:rPr>
          <w:rFonts w:ascii="David" w:hAnsi="David" w:cs="David" w:hint="cs"/>
          <w:sz w:val="24"/>
          <w:szCs w:val="24"/>
          <w:rtl/>
        </w:rPr>
        <w:t>פלילי וזהו תיקו היחיד התלוי ועומד כנגדו.</w:t>
      </w:r>
    </w:p>
    <w:p w14:paraId="7DB9D4DA" w14:textId="77777777" w:rsidR="00F94442" w:rsidRDefault="00F94442" w:rsidP="00F94442">
      <w:pPr>
        <w:pStyle w:val="a9"/>
        <w:numPr>
          <w:ilvl w:val="0"/>
          <w:numId w:val="1"/>
        </w:numPr>
        <w:spacing w:line="360" w:lineRule="auto"/>
        <w:jc w:val="both"/>
        <w:rPr>
          <w:rFonts w:ascii="David" w:hAnsi="David" w:cs="David"/>
          <w:sz w:val="24"/>
          <w:szCs w:val="24"/>
        </w:rPr>
      </w:pPr>
      <w:r>
        <w:rPr>
          <w:rFonts w:ascii="David" w:hAnsi="David" w:cs="David" w:hint="cs"/>
          <w:sz w:val="24"/>
          <w:szCs w:val="24"/>
          <w:rtl/>
        </w:rPr>
        <w:t>הנאשם ציין כי על רקע צריכת סמים, רכש סמים מסוג קנאביס באופן מאורגן עם חבריו, באמצעות הרשתות החברתיות, ומכר לחבריו האחרים, כעולה מכתב האישום. הנאשם הוסיף, כי פעל בשיקול דעת לקוי מבלי לחשוב על השלכות המעשים, כאשר חבריו לישיבה היוו מרכיב חשוב בחייו, כאשר רכש סמים יחד עמם ועבורם. לדבריו, המעצר עורר בו בהלה ומאז התפקח והבין את הפסול במעשיו, הפסיק את השימוש בסמים והוא פועל לייצוב וביסוס חייו.</w:t>
      </w:r>
    </w:p>
    <w:p w14:paraId="5D27BC35" w14:textId="77777777" w:rsidR="00F94442" w:rsidRPr="00B466EF" w:rsidRDefault="00F94442" w:rsidP="00F94442">
      <w:pPr>
        <w:pStyle w:val="a9"/>
        <w:numPr>
          <w:ilvl w:val="0"/>
          <w:numId w:val="1"/>
        </w:numPr>
        <w:spacing w:line="360" w:lineRule="auto"/>
        <w:jc w:val="both"/>
        <w:rPr>
          <w:rFonts w:ascii="David" w:hAnsi="David" w:cs="David"/>
          <w:sz w:val="24"/>
          <w:szCs w:val="24"/>
        </w:rPr>
      </w:pPr>
      <w:r w:rsidRPr="00B466EF">
        <w:rPr>
          <w:rFonts w:ascii="David" w:hAnsi="David" w:cs="David" w:hint="cs"/>
          <w:sz w:val="24"/>
          <w:szCs w:val="24"/>
          <w:rtl/>
        </w:rPr>
        <w:t xml:space="preserve">שירות המבחן מסר, כי הנאשם החל לצרוך סמים מסוג קנאביס בעת שירותי הצבאי כשברקע לכך תקופה משברית שעבר. מנגד, עומד שרות המבחן על יכולותיו וכישוריו האישיים של הנאשם להסתגלות ויציבות במסגרות השונות, וכן את התמיכה המשפחתית אותה הוא מקבל. הנאשם </w:t>
      </w:r>
      <w:r>
        <w:rPr>
          <w:rFonts w:ascii="David" w:hAnsi="David" w:cs="David" w:hint="cs"/>
          <w:sz w:val="24"/>
          <w:szCs w:val="24"/>
          <w:rtl/>
        </w:rPr>
        <w:t xml:space="preserve">נעדר רישום פלילי, נטל אחריות על המעשים, והביע נכונות </w:t>
      </w:r>
      <w:r w:rsidRPr="00B466EF">
        <w:rPr>
          <w:rFonts w:ascii="David" w:hAnsi="David" w:cs="David" w:hint="cs"/>
          <w:sz w:val="24"/>
          <w:szCs w:val="24"/>
          <w:rtl/>
        </w:rPr>
        <w:t>ל</w:t>
      </w:r>
      <w:r>
        <w:rPr>
          <w:rFonts w:ascii="David" w:hAnsi="David" w:cs="David" w:hint="cs"/>
          <w:sz w:val="24"/>
          <w:szCs w:val="24"/>
          <w:rtl/>
        </w:rPr>
        <w:t>השתלב ב</w:t>
      </w:r>
      <w:r w:rsidRPr="00B466EF">
        <w:rPr>
          <w:rFonts w:ascii="David" w:hAnsi="David" w:cs="David" w:hint="cs"/>
          <w:sz w:val="24"/>
          <w:szCs w:val="24"/>
          <w:rtl/>
        </w:rPr>
        <w:t>טיפול אך לאחר פגישתו בשירות המבחן נותק הקשר עימם.</w:t>
      </w:r>
    </w:p>
    <w:p w14:paraId="586C37C3" w14:textId="77777777" w:rsidR="00F94442" w:rsidRDefault="00F94442" w:rsidP="00F94442">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בתסקיר מיום 6.2.2022 נמסר, כי הנאשם התקשה להסביר באופן מניח את הדעת מדוע ניתק את הקשר. לדבריו, באוגוסט 2021 סיים קורס אינטנסיבי שנמשך כ- 6 חודשים בתחום פיצוח תוכנה ובתאריך 8.12.21 החל לעבוד בחברת היי-טייק ברעננה. באשר לסמים, הנאשם שלל המשך שימוש בהם, וביטא נכונות להשתלב בהליך טיפולי ביחידה לטיפול בהתמכרויות. </w:t>
      </w:r>
      <w:r w:rsidRPr="00B92A70">
        <w:rPr>
          <w:rFonts w:ascii="David" w:hAnsi="David" w:cs="David" w:hint="cs"/>
          <w:sz w:val="24"/>
          <w:szCs w:val="24"/>
          <w:rtl/>
        </w:rPr>
        <w:t>הנאשם מסר</w:t>
      </w:r>
      <w:r>
        <w:rPr>
          <w:rFonts w:ascii="David" w:hAnsi="David" w:cs="David" w:hint="cs"/>
          <w:sz w:val="24"/>
          <w:szCs w:val="24"/>
          <w:rtl/>
        </w:rPr>
        <w:t xml:space="preserve"> </w:t>
      </w:r>
      <w:r w:rsidRPr="00B92A70">
        <w:rPr>
          <w:rFonts w:ascii="David" w:hAnsi="David" w:cs="David" w:hint="cs"/>
          <w:sz w:val="24"/>
          <w:szCs w:val="24"/>
          <w:rtl/>
        </w:rPr>
        <w:t xml:space="preserve">בדיקות </w:t>
      </w:r>
      <w:r>
        <w:rPr>
          <w:rFonts w:ascii="David" w:hAnsi="David" w:cs="David" w:hint="cs"/>
          <w:sz w:val="24"/>
          <w:szCs w:val="24"/>
          <w:rtl/>
        </w:rPr>
        <w:t xml:space="preserve">שתן לאיתור </w:t>
      </w:r>
      <w:r w:rsidRPr="00B92A70">
        <w:rPr>
          <w:rFonts w:ascii="David" w:hAnsi="David" w:cs="David" w:hint="cs"/>
          <w:sz w:val="24"/>
          <w:szCs w:val="24"/>
          <w:rtl/>
        </w:rPr>
        <w:t>שרידי סם מסוג קנאביס</w:t>
      </w:r>
      <w:r>
        <w:rPr>
          <w:rFonts w:ascii="David" w:hAnsi="David" w:cs="David" w:hint="cs"/>
          <w:sz w:val="24"/>
          <w:szCs w:val="24"/>
          <w:rtl/>
        </w:rPr>
        <w:t xml:space="preserve">, כאשר </w:t>
      </w:r>
      <w:r w:rsidRPr="00B92A70">
        <w:rPr>
          <w:rFonts w:ascii="David" w:hAnsi="David" w:cs="David" w:hint="cs"/>
          <w:sz w:val="24"/>
          <w:szCs w:val="24"/>
          <w:rtl/>
        </w:rPr>
        <w:t>שתי ה</w:t>
      </w:r>
      <w:r>
        <w:rPr>
          <w:rFonts w:ascii="David" w:hAnsi="David" w:cs="David" w:hint="cs"/>
          <w:sz w:val="24"/>
          <w:szCs w:val="24"/>
          <w:rtl/>
        </w:rPr>
        <w:t>בדיקות ה</w:t>
      </w:r>
      <w:r w:rsidRPr="00B92A70">
        <w:rPr>
          <w:rFonts w:ascii="David" w:hAnsi="David" w:cs="David" w:hint="cs"/>
          <w:sz w:val="24"/>
          <w:szCs w:val="24"/>
          <w:rtl/>
        </w:rPr>
        <w:t xml:space="preserve">ראשונות </w:t>
      </w:r>
      <w:r>
        <w:rPr>
          <w:rFonts w:ascii="David" w:hAnsi="David" w:cs="David" w:hint="cs"/>
          <w:sz w:val="24"/>
          <w:szCs w:val="24"/>
          <w:rtl/>
        </w:rPr>
        <w:t xml:space="preserve">נמצאו </w:t>
      </w:r>
      <w:r w:rsidRPr="00B92A70">
        <w:rPr>
          <w:rFonts w:ascii="David" w:hAnsi="David" w:cs="David" w:hint="cs"/>
          <w:sz w:val="24"/>
          <w:szCs w:val="24"/>
          <w:rtl/>
        </w:rPr>
        <w:t>חיוביות</w:t>
      </w:r>
      <w:r>
        <w:rPr>
          <w:rFonts w:ascii="David" w:hAnsi="David" w:cs="David" w:hint="cs"/>
          <w:sz w:val="24"/>
          <w:szCs w:val="24"/>
          <w:rtl/>
        </w:rPr>
        <w:t xml:space="preserve">, </w:t>
      </w:r>
      <w:r w:rsidRPr="00B92A70">
        <w:rPr>
          <w:rFonts w:ascii="David" w:hAnsi="David" w:cs="David" w:hint="cs"/>
          <w:sz w:val="24"/>
          <w:szCs w:val="24"/>
          <w:rtl/>
        </w:rPr>
        <w:t xml:space="preserve"> ואילו יתר הבדיקות נמצאו נקיות משרידי סם. </w:t>
      </w:r>
    </w:p>
    <w:p w14:paraId="4AA40D01" w14:textId="77777777" w:rsidR="00F94442" w:rsidRDefault="00F94442" w:rsidP="00F94442">
      <w:pPr>
        <w:pStyle w:val="a9"/>
        <w:numPr>
          <w:ilvl w:val="0"/>
          <w:numId w:val="1"/>
        </w:numPr>
        <w:spacing w:line="360" w:lineRule="auto"/>
        <w:jc w:val="both"/>
        <w:rPr>
          <w:rFonts w:ascii="David" w:hAnsi="David" w:cs="David"/>
          <w:sz w:val="24"/>
          <w:szCs w:val="24"/>
        </w:rPr>
      </w:pPr>
      <w:r>
        <w:rPr>
          <w:rFonts w:ascii="David" w:hAnsi="David" w:cs="David" w:hint="cs"/>
          <w:sz w:val="24"/>
          <w:szCs w:val="24"/>
          <w:rtl/>
        </w:rPr>
        <w:t>שרות המבחן התרשם, כי הנאשם ערך מאמצים להיגמל משימוש בסמים מסוג קנאביס וכי ההליך הפלילי מהווה גורם מדרבן עבורו להימנע מהשימוש בהם ולהשתלב בהליך טיפולי. הוסף, כי בתקופת הדחייה, הנאשם שיתף פעולה והראה נכונות לקחת חלק בהליך טיפולי. נוכח זאת, הומלץ על דחייה למשך 3 חודשים נוספים.</w:t>
      </w:r>
    </w:p>
    <w:p w14:paraId="1293BF0D" w14:textId="77777777" w:rsidR="00F94442" w:rsidRPr="00B466EF" w:rsidRDefault="00F94442" w:rsidP="00F94442">
      <w:pPr>
        <w:pStyle w:val="a9"/>
        <w:numPr>
          <w:ilvl w:val="0"/>
          <w:numId w:val="1"/>
        </w:numPr>
        <w:spacing w:line="360" w:lineRule="auto"/>
        <w:jc w:val="both"/>
        <w:rPr>
          <w:rFonts w:ascii="David" w:hAnsi="David" w:cs="David"/>
          <w:sz w:val="24"/>
          <w:szCs w:val="24"/>
        </w:rPr>
      </w:pPr>
      <w:r w:rsidRPr="00B466EF">
        <w:rPr>
          <w:rFonts w:ascii="David" w:hAnsi="David" w:cs="David" w:hint="cs"/>
          <w:sz w:val="24"/>
          <w:szCs w:val="24"/>
          <w:rtl/>
        </w:rPr>
        <w:t xml:space="preserve">בתסקיר מיום 15.2.2022 נמסר, כי בתקופת הדחייה הנאשם החל את ההליך הטיפולי, שיתף פעולה, וביטא מוטיבציה להמשך טיפול. כל הבדיקות שמסר, נמצאו נקיות, ואולם הנאשם דיווח על צריכת אלכוהול. בהתייחס להמלצה, </w:t>
      </w:r>
      <w:r>
        <w:rPr>
          <w:rFonts w:ascii="David" w:hAnsi="David" w:cs="David" w:hint="cs"/>
          <w:sz w:val="24"/>
          <w:szCs w:val="24"/>
          <w:rtl/>
        </w:rPr>
        <w:t>נטען, כי נוכח חלוף הזמן, העדר פתיחת תיקים חדשים, ו</w:t>
      </w:r>
      <w:r w:rsidRPr="00B466EF">
        <w:rPr>
          <w:rFonts w:ascii="David" w:hAnsi="David" w:cs="David" w:hint="cs"/>
          <w:sz w:val="24"/>
          <w:szCs w:val="24"/>
          <w:rtl/>
        </w:rPr>
        <w:t xml:space="preserve">מאמציו לפיתוח עצמי ומקצועי, </w:t>
      </w:r>
      <w:r>
        <w:rPr>
          <w:rFonts w:ascii="David" w:hAnsi="David" w:cs="David" w:hint="cs"/>
          <w:sz w:val="24"/>
          <w:szCs w:val="24"/>
          <w:rtl/>
        </w:rPr>
        <w:t xml:space="preserve">יש להעדיף אפיק </w:t>
      </w:r>
      <w:r w:rsidRPr="00B466EF">
        <w:rPr>
          <w:rFonts w:ascii="David" w:hAnsi="David" w:cs="David" w:hint="cs"/>
          <w:sz w:val="24"/>
          <w:szCs w:val="24"/>
          <w:rtl/>
        </w:rPr>
        <w:t>שיקומי</w:t>
      </w:r>
      <w:r>
        <w:rPr>
          <w:rFonts w:ascii="David" w:hAnsi="David" w:cs="David" w:hint="cs"/>
          <w:sz w:val="24"/>
          <w:szCs w:val="24"/>
          <w:rtl/>
        </w:rPr>
        <w:t xml:space="preserve">, ולהטיל עליו </w:t>
      </w:r>
      <w:r w:rsidRPr="00B466EF">
        <w:rPr>
          <w:rFonts w:ascii="David" w:hAnsi="David" w:cs="David" w:hint="cs"/>
          <w:sz w:val="24"/>
          <w:szCs w:val="24"/>
          <w:rtl/>
        </w:rPr>
        <w:t>צו מבחן למשך 18 חודשים</w:t>
      </w:r>
      <w:r>
        <w:rPr>
          <w:rFonts w:ascii="David" w:hAnsi="David" w:cs="David" w:hint="cs"/>
          <w:sz w:val="24"/>
          <w:szCs w:val="24"/>
          <w:rtl/>
        </w:rPr>
        <w:t xml:space="preserve">, לצד שירות לתועלת הציבור בהיקף </w:t>
      </w:r>
      <w:r w:rsidRPr="00B466EF">
        <w:rPr>
          <w:rFonts w:ascii="David" w:hAnsi="David" w:cs="David" w:hint="cs"/>
          <w:sz w:val="24"/>
          <w:szCs w:val="24"/>
          <w:rtl/>
        </w:rPr>
        <w:t>250 שעות.</w:t>
      </w:r>
    </w:p>
    <w:p w14:paraId="4915077A" w14:textId="77777777" w:rsidR="00F94442" w:rsidRDefault="00F94442" w:rsidP="00F94442">
      <w:pPr>
        <w:pStyle w:val="a9"/>
        <w:numPr>
          <w:ilvl w:val="0"/>
          <w:numId w:val="1"/>
        </w:numPr>
        <w:spacing w:line="360" w:lineRule="auto"/>
        <w:jc w:val="both"/>
        <w:rPr>
          <w:rFonts w:ascii="David" w:hAnsi="David" w:cs="David"/>
          <w:sz w:val="24"/>
          <w:szCs w:val="24"/>
        </w:rPr>
      </w:pPr>
      <w:r>
        <w:rPr>
          <w:rFonts w:ascii="David" w:hAnsi="David" w:cs="David" w:hint="cs"/>
          <w:sz w:val="24"/>
          <w:szCs w:val="24"/>
          <w:rtl/>
        </w:rPr>
        <w:t>בנוגע לביטול הרשעתו של הנאשם, התלבט שרות המבחן, ואולם בסופה של התלבטות המליץ לשקול בחיוב את ביטול ההרשעה, נוכח הטעמים הבאים: הנאשם עומד לדין לראשונה בחייו, היותו נעדר רישום פלילי קודם, נטילת אחריות, העדר דפוסים עבריינים, כמו גם היותו משולב בטיפול שהביא להפחתה בסיכון לביצוע עבירות דומות, וכן משום החשש שהרשעה תפגע בתעסוקתו.</w:t>
      </w:r>
    </w:p>
    <w:p w14:paraId="46CC9E2C" w14:textId="77777777" w:rsidR="00F94442" w:rsidRDefault="00F94442" w:rsidP="00F94442">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בתסקיר מסכם מיום 8.12.2022 דווח, כי הנאשם משתף פעולה באופן מלא עם ההליך הטיפולי, הן בשיחות פרטניות והן בהגעה לפגישות קבוצה, ונמצא נקי משרידי סם בכל הבדיקות שביצע. </w:t>
      </w:r>
    </w:p>
    <w:p w14:paraId="32DCE96F" w14:textId="77777777" w:rsidR="00F94442" w:rsidRPr="00D37D1B" w:rsidRDefault="00F94442" w:rsidP="00F94442">
      <w:pPr>
        <w:pStyle w:val="a9"/>
        <w:numPr>
          <w:ilvl w:val="0"/>
          <w:numId w:val="1"/>
        </w:numPr>
        <w:spacing w:line="360" w:lineRule="auto"/>
        <w:jc w:val="both"/>
        <w:rPr>
          <w:rFonts w:ascii="David" w:hAnsi="David" w:cs="David"/>
          <w:sz w:val="24"/>
          <w:szCs w:val="24"/>
        </w:rPr>
      </w:pPr>
      <w:r>
        <w:rPr>
          <w:rFonts w:ascii="David" w:hAnsi="David" w:cs="David" w:hint="cs"/>
          <w:sz w:val="24"/>
          <w:szCs w:val="24"/>
          <w:rtl/>
        </w:rPr>
        <w:t>באשר לצריכת האלכוהול עליה דיווח הנאשם לשרות המבחן, בוצעה בחינה האם מדובר בסיכון של החלפת התמכרות בהתמכרות, וניסיון להבנת הצרכים עליהם עונה שימוש בחומר משנה תודעה. שרות המבחן מסר, כי במהלך תקופת הדחייה חל שינוי בתפיסתו של הנאשם, וכי קיימת הבנה</w:t>
      </w:r>
      <w:r>
        <w:rPr>
          <w:rFonts w:ascii="David" w:hAnsi="David" w:cs="David"/>
          <w:sz w:val="24"/>
          <w:szCs w:val="24"/>
        </w:rPr>
        <w:t xml:space="preserve"> </w:t>
      </w:r>
      <w:r>
        <w:rPr>
          <w:rFonts w:ascii="David" w:hAnsi="David" w:cs="David" w:hint="cs"/>
          <w:sz w:val="24"/>
          <w:szCs w:val="24"/>
          <w:rtl/>
        </w:rPr>
        <w:t xml:space="preserve"> כי הוא תלוי באלכוהול אך ישנם הליכים סביב היבטים אלו. שרות המבחן נשאר בעמדתו והמלצתו להטיל על הנאשם צו מבחן למשך 18 חודשים, צו של"צ בהיקף של 250 שעות וזאת מבלי להרשיעו בדין.</w:t>
      </w:r>
    </w:p>
    <w:p w14:paraId="5FF40CEE" w14:textId="77777777" w:rsidR="00F94442" w:rsidRDefault="00F94442" w:rsidP="00F94442">
      <w:pPr>
        <w:spacing w:line="360" w:lineRule="auto"/>
        <w:jc w:val="both"/>
        <w:rPr>
          <w:rFonts w:ascii="David" w:hAnsi="David"/>
          <w:rtl/>
        </w:rPr>
      </w:pPr>
    </w:p>
    <w:p w14:paraId="30A0FCD9" w14:textId="77777777" w:rsidR="00F94442" w:rsidRPr="00F94442" w:rsidRDefault="00F94442" w:rsidP="00F94442">
      <w:pPr>
        <w:spacing w:line="360" w:lineRule="auto"/>
        <w:ind w:firstLine="720"/>
        <w:jc w:val="both"/>
        <w:rPr>
          <w:rFonts w:ascii="David" w:eastAsia="Calibri" w:hAnsi="David"/>
          <w:b/>
          <w:bCs/>
          <w:rtl/>
        </w:rPr>
      </w:pPr>
      <w:r w:rsidRPr="002B1E11">
        <w:rPr>
          <w:rFonts w:ascii="David" w:hAnsi="David" w:hint="cs"/>
          <w:b/>
          <w:bCs/>
          <w:u w:val="single"/>
          <w:rtl/>
        </w:rPr>
        <w:t>תמצית טיעוני הצדדים</w:t>
      </w:r>
      <w:r>
        <w:rPr>
          <w:rFonts w:ascii="David" w:hAnsi="David" w:hint="cs"/>
          <w:b/>
          <w:bCs/>
          <w:rtl/>
        </w:rPr>
        <w:t>:</w:t>
      </w:r>
    </w:p>
    <w:p w14:paraId="2B10EA5F" w14:textId="77777777" w:rsidR="00F94442" w:rsidRPr="00336E6A" w:rsidRDefault="00F94442" w:rsidP="00F94442">
      <w:pPr>
        <w:pStyle w:val="a9"/>
        <w:numPr>
          <w:ilvl w:val="0"/>
          <w:numId w:val="1"/>
        </w:numPr>
        <w:spacing w:line="360" w:lineRule="auto"/>
        <w:jc w:val="both"/>
        <w:rPr>
          <w:rFonts w:ascii="David" w:hAnsi="David" w:cs="David"/>
          <w:sz w:val="24"/>
          <w:szCs w:val="24"/>
        </w:rPr>
      </w:pPr>
      <w:r w:rsidRPr="00336E6A">
        <w:rPr>
          <w:rFonts w:ascii="David" w:hAnsi="David" w:cs="David" w:hint="cs"/>
          <w:sz w:val="24"/>
          <w:szCs w:val="24"/>
          <w:rtl/>
        </w:rPr>
        <w:t>בטיעו</w:t>
      </w:r>
      <w:r>
        <w:rPr>
          <w:rFonts w:ascii="David" w:hAnsi="David" w:cs="David" w:hint="cs"/>
          <w:sz w:val="24"/>
          <w:szCs w:val="24"/>
          <w:rtl/>
        </w:rPr>
        <w:t>ן</w:t>
      </w:r>
      <w:r w:rsidRPr="00336E6A">
        <w:rPr>
          <w:rFonts w:ascii="David" w:hAnsi="David" w:cs="David" w:hint="cs"/>
          <w:sz w:val="24"/>
          <w:szCs w:val="24"/>
          <w:rtl/>
        </w:rPr>
        <w:t xml:space="preserve"> לעונש </w:t>
      </w:r>
      <w:r>
        <w:rPr>
          <w:rFonts w:ascii="David" w:hAnsi="David" w:cs="David" w:hint="cs"/>
          <w:sz w:val="24"/>
          <w:szCs w:val="24"/>
          <w:rtl/>
        </w:rPr>
        <w:t xml:space="preserve">מיום 18.11.2021 </w:t>
      </w:r>
      <w:r w:rsidRPr="00336E6A">
        <w:rPr>
          <w:rFonts w:ascii="David" w:hAnsi="David" w:cs="David" w:hint="cs"/>
          <w:sz w:val="24"/>
          <w:szCs w:val="24"/>
          <w:rtl/>
        </w:rPr>
        <w:t xml:space="preserve">ציינה המאשימה, כי הנאשם </w:t>
      </w:r>
      <w:r>
        <w:rPr>
          <w:rFonts w:ascii="David" w:hAnsi="David" w:cs="David" w:hint="cs"/>
          <w:sz w:val="24"/>
          <w:szCs w:val="24"/>
          <w:rtl/>
        </w:rPr>
        <w:t xml:space="preserve">הינו </w:t>
      </w:r>
      <w:r w:rsidRPr="00336E6A">
        <w:rPr>
          <w:rFonts w:ascii="David" w:hAnsi="David" w:cs="David" w:hint="cs"/>
          <w:sz w:val="24"/>
          <w:szCs w:val="24"/>
          <w:rtl/>
        </w:rPr>
        <w:t>יליד 94, נעדר עבר פלילי הודה בכתב האישום המתוקן. המאשימה תיארה את העבירות המיוחסות לו בכתב האישום והערך החברתי שנפגע מהן. עוד טענה, כי מתחם העונש לגבי כל אחד מהאישומים נע בין 4-12 חודשי מאסר בפועל ו</w:t>
      </w:r>
      <w:r>
        <w:rPr>
          <w:rFonts w:ascii="David" w:hAnsi="David" w:cs="David" w:hint="cs"/>
          <w:sz w:val="24"/>
          <w:szCs w:val="24"/>
          <w:rtl/>
        </w:rPr>
        <w:t xml:space="preserve">הפנתה </w:t>
      </w:r>
      <w:r w:rsidRPr="00336E6A">
        <w:rPr>
          <w:rFonts w:ascii="David" w:hAnsi="David" w:cs="David" w:hint="cs"/>
          <w:sz w:val="24"/>
          <w:szCs w:val="24"/>
          <w:rtl/>
        </w:rPr>
        <w:t xml:space="preserve">לפסיקה </w:t>
      </w:r>
      <w:r>
        <w:rPr>
          <w:rFonts w:ascii="David" w:hAnsi="David" w:cs="David" w:hint="cs"/>
          <w:sz w:val="24"/>
          <w:szCs w:val="24"/>
          <w:rtl/>
        </w:rPr>
        <w:t>ה</w:t>
      </w:r>
      <w:r w:rsidRPr="00336E6A">
        <w:rPr>
          <w:rFonts w:ascii="David" w:hAnsi="David" w:cs="David" w:hint="cs"/>
          <w:sz w:val="24"/>
          <w:szCs w:val="24"/>
          <w:rtl/>
        </w:rPr>
        <w:t>תומכת בטיעוניה.</w:t>
      </w:r>
    </w:p>
    <w:p w14:paraId="42FC1AAC" w14:textId="77777777" w:rsidR="00F94442" w:rsidRDefault="00F94442" w:rsidP="00F94442">
      <w:pPr>
        <w:pStyle w:val="a9"/>
        <w:numPr>
          <w:ilvl w:val="0"/>
          <w:numId w:val="1"/>
        </w:numPr>
        <w:spacing w:line="360" w:lineRule="auto"/>
        <w:jc w:val="both"/>
        <w:rPr>
          <w:rFonts w:ascii="David" w:hAnsi="David" w:cs="David"/>
          <w:sz w:val="24"/>
          <w:szCs w:val="24"/>
        </w:rPr>
      </w:pPr>
      <w:r w:rsidRPr="00336E6A">
        <w:rPr>
          <w:rFonts w:ascii="David" w:hAnsi="David" w:cs="David" w:hint="cs"/>
          <w:sz w:val="24"/>
          <w:szCs w:val="24"/>
          <w:rtl/>
        </w:rPr>
        <w:t xml:space="preserve">המאשימה הוסיפה, כי מתסקיר שירות המבחן עלה כי מאחר והנאשם ניתק קשר עימם, שירות המבחן לא בא בהמלצה שיקומית אודותיו ולכן אין מקום לחרוג ממתחם הענישה </w:t>
      </w:r>
      <w:r>
        <w:rPr>
          <w:rFonts w:ascii="David" w:hAnsi="David" w:cs="David" w:hint="cs"/>
          <w:sz w:val="24"/>
          <w:szCs w:val="24"/>
          <w:rtl/>
        </w:rPr>
        <w:t xml:space="preserve">משום </w:t>
      </w:r>
      <w:r w:rsidRPr="00336E6A">
        <w:rPr>
          <w:rFonts w:ascii="David" w:hAnsi="David" w:cs="David" w:hint="cs"/>
          <w:sz w:val="24"/>
          <w:szCs w:val="24"/>
          <w:rtl/>
        </w:rPr>
        <w:t>שיקו</w:t>
      </w:r>
      <w:r>
        <w:rPr>
          <w:rFonts w:ascii="David" w:hAnsi="David" w:cs="David" w:hint="cs"/>
          <w:sz w:val="24"/>
          <w:szCs w:val="24"/>
          <w:rtl/>
        </w:rPr>
        <w:t xml:space="preserve">לי </w:t>
      </w:r>
      <w:r w:rsidRPr="00336E6A">
        <w:rPr>
          <w:rFonts w:ascii="David" w:hAnsi="David" w:cs="David" w:hint="cs"/>
          <w:sz w:val="24"/>
          <w:szCs w:val="24"/>
          <w:rtl/>
        </w:rPr>
        <w:t>שיקום</w:t>
      </w:r>
      <w:r>
        <w:rPr>
          <w:rFonts w:ascii="David" w:hAnsi="David" w:cs="David" w:hint="cs"/>
          <w:sz w:val="24"/>
          <w:szCs w:val="24"/>
          <w:rtl/>
        </w:rPr>
        <w:t xml:space="preserve">, ויש להטיל עליו </w:t>
      </w:r>
      <w:r w:rsidRPr="00336E6A">
        <w:rPr>
          <w:rFonts w:ascii="David" w:hAnsi="David" w:cs="David" w:hint="cs"/>
          <w:sz w:val="24"/>
          <w:szCs w:val="24"/>
          <w:rtl/>
        </w:rPr>
        <w:t>8 חודשי מאסר, מאסר על תנאי, פסילה בפועל, פסילה על תנאי, קנס וחילוט המוצגים.</w:t>
      </w:r>
    </w:p>
    <w:p w14:paraId="5C98225B" w14:textId="77777777" w:rsidR="00F94442" w:rsidRPr="0085456F" w:rsidRDefault="00F94442" w:rsidP="00F94442">
      <w:pPr>
        <w:pStyle w:val="a9"/>
        <w:numPr>
          <w:ilvl w:val="0"/>
          <w:numId w:val="1"/>
        </w:numPr>
        <w:spacing w:line="360" w:lineRule="auto"/>
        <w:jc w:val="both"/>
        <w:rPr>
          <w:rFonts w:ascii="David" w:hAnsi="David" w:cs="David"/>
          <w:sz w:val="24"/>
          <w:szCs w:val="24"/>
        </w:rPr>
      </w:pPr>
      <w:r w:rsidRPr="0085456F">
        <w:rPr>
          <w:rFonts w:ascii="David" w:hAnsi="David" w:cs="David" w:hint="cs"/>
          <w:sz w:val="24"/>
          <w:szCs w:val="24"/>
          <w:rtl/>
        </w:rPr>
        <w:t xml:space="preserve">הסנגור עתר, חרף המלצת שירות המבחן, להורות על ביטול ההרשעה. על פיו, אין המדובר בתיק קלאסי של סחר בסמים, שכן הנאשם לא ביצע את העבירות ממניעים כלכליים אלא ממניע רגשי עבור חבריו לישיבה. הוסף, כי העבירות בוצעו בשנת 2015 ונוכח נסיבות ביצוען של העבירות, זהות המעורבים, לרבות היותן סמוכות בזמן, יש לקבוע את מתחם עונש אחד, החל ממאסר על תנאי. את עונשו של הנאשם ביקש לקבוע בתחתית המתחם, </w:t>
      </w:r>
      <w:r>
        <w:rPr>
          <w:rFonts w:ascii="David" w:hAnsi="David" w:cs="David" w:hint="cs"/>
          <w:sz w:val="24"/>
          <w:szCs w:val="24"/>
          <w:rtl/>
        </w:rPr>
        <w:t xml:space="preserve">בהיות הנאשם בחור צעיר, נעדר רישום </w:t>
      </w:r>
      <w:r w:rsidRPr="0085456F">
        <w:rPr>
          <w:rFonts w:ascii="David" w:hAnsi="David" w:cs="David" w:hint="cs"/>
          <w:sz w:val="24"/>
          <w:szCs w:val="24"/>
          <w:rtl/>
        </w:rPr>
        <w:t xml:space="preserve">פלילי, </w:t>
      </w:r>
      <w:r>
        <w:rPr>
          <w:rFonts w:ascii="David" w:hAnsi="David" w:cs="David" w:hint="cs"/>
          <w:sz w:val="24"/>
          <w:szCs w:val="24"/>
          <w:rtl/>
        </w:rPr>
        <w:t xml:space="preserve">אשר נטל </w:t>
      </w:r>
      <w:r w:rsidRPr="0085456F">
        <w:rPr>
          <w:rFonts w:ascii="David" w:hAnsi="David" w:cs="David" w:hint="cs"/>
          <w:sz w:val="24"/>
          <w:szCs w:val="24"/>
          <w:rtl/>
        </w:rPr>
        <w:t xml:space="preserve">אחריות </w:t>
      </w:r>
      <w:r>
        <w:rPr>
          <w:rFonts w:ascii="David" w:hAnsi="David" w:cs="David" w:hint="cs"/>
          <w:sz w:val="24"/>
          <w:szCs w:val="24"/>
          <w:rtl/>
        </w:rPr>
        <w:t>על המעשים, וחלף פרק זמן של כ-6 מאז ביצוען של העבירות, ומאז לא נפתחו נגדו תיקים חדשים.</w:t>
      </w:r>
    </w:p>
    <w:p w14:paraId="536AF026" w14:textId="77777777" w:rsidR="00F94442" w:rsidRDefault="00F94442" w:rsidP="00F94442">
      <w:pPr>
        <w:pStyle w:val="a9"/>
        <w:numPr>
          <w:ilvl w:val="0"/>
          <w:numId w:val="1"/>
        </w:numPr>
        <w:spacing w:line="360" w:lineRule="auto"/>
        <w:jc w:val="both"/>
        <w:rPr>
          <w:rFonts w:ascii="David" w:hAnsi="David" w:cs="David"/>
          <w:sz w:val="24"/>
          <w:szCs w:val="24"/>
        </w:rPr>
      </w:pPr>
      <w:r>
        <w:rPr>
          <w:rFonts w:ascii="David" w:hAnsi="David" w:cs="David" w:hint="cs"/>
          <w:sz w:val="24"/>
          <w:szCs w:val="24"/>
          <w:rtl/>
        </w:rPr>
        <w:t>ביום 18.11.21 הוריתי על הגשת תסקיר משלים, על בסיסו השלימו הצדדים את טיעוניהם לעונש.</w:t>
      </w:r>
    </w:p>
    <w:p w14:paraId="488BBBA5" w14:textId="77777777" w:rsidR="00F94442" w:rsidRDefault="00F94442" w:rsidP="00F94442">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המאשימה ציינה בהשלמת טעון, כי מחד ראתה את ההליך השיקומי שעבר הנאשם והמלצת שירות המבחן, ומאידך את חומרת העבירות, וכן התייחסות שרות המבחן לכך שהנאשם צורך אלכוהול כעת. על אף זאת, המאשימה ציינה כי ישנו מקום לחרוג מעמדתה הקודמת, וביקשה להטיל על הנאשם חודשיים מאסר בדרך של עבודות שירות לצד מאסר על תנאי וקנס. </w:t>
      </w:r>
    </w:p>
    <w:p w14:paraId="33AA7A9D" w14:textId="77777777" w:rsidR="00F94442" w:rsidRPr="000460D9" w:rsidRDefault="00F94442" w:rsidP="00F94442">
      <w:pPr>
        <w:pStyle w:val="a9"/>
        <w:numPr>
          <w:ilvl w:val="0"/>
          <w:numId w:val="1"/>
        </w:numPr>
        <w:spacing w:line="360" w:lineRule="auto"/>
        <w:jc w:val="both"/>
        <w:rPr>
          <w:rFonts w:ascii="David" w:hAnsi="David" w:cs="David"/>
          <w:sz w:val="24"/>
          <w:szCs w:val="24"/>
        </w:rPr>
      </w:pPr>
      <w:r w:rsidRPr="000460D9">
        <w:rPr>
          <w:rFonts w:ascii="David" w:hAnsi="David" w:cs="David" w:hint="cs"/>
          <w:sz w:val="24"/>
          <w:szCs w:val="24"/>
          <w:rtl/>
        </w:rPr>
        <w:t>ההגנה ביקשה לאמץ את עמדת שרות המבחן במלואה. על פיה, התסקירים משקפים דרך שיקומית משמעותית אותה עבר הנאשם. הוסף, כי הנאשם עודנו מטופל במסגרת ההליך השיקומי, ועל כן יש להורות על ביטול ההרשעה והטלת צו מבחן לצד של"צ. צוין, כי המדובר בבחור צעיר כבן 28 מאז ביצוע העבירות בשנת 2016, עבר דרך שיקום ארוכה ומוצלחת, וכן ערך שינוי משמעותי בחייו. הסנגור ציין, כי ההליך המשפטי הווה עבור הנאשם טלטלה שנהפכה להזדמנות לתיקון מעשיו. בנוסף ביקש להתחשב בגילו הצעיר של הנאשם בזמן ביצוע העבירות, ובעת גזירת העונש</w:t>
      </w:r>
      <w:r>
        <w:rPr>
          <w:rFonts w:ascii="David" w:hAnsi="David" w:cs="David" w:hint="cs"/>
          <w:sz w:val="24"/>
          <w:szCs w:val="24"/>
          <w:rtl/>
        </w:rPr>
        <w:t>, כמויות הסם שנמכרו, נסיבות אותם אירועים, וכן סוג הסם</w:t>
      </w:r>
      <w:r w:rsidRPr="000460D9">
        <w:rPr>
          <w:rFonts w:ascii="David" w:hAnsi="David" w:cs="David" w:hint="cs"/>
          <w:sz w:val="24"/>
          <w:szCs w:val="24"/>
          <w:rtl/>
        </w:rPr>
        <w:t xml:space="preserve">. </w:t>
      </w:r>
    </w:p>
    <w:p w14:paraId="2E2EB26D" w14:textId="77777777" w:rsidR="00F94442" w:rsidRPr="00892F91" w:rsidRDefault="00F94442" w:rsidP="00F94442">
      <w:pPr>
        <w:pStyle w:val="a9"/>
        <w:numPr>
          <w:ilvl w:val="0"/>
          <w:numId w:val="1"/>
        </w:numPr>
        <w:spacing w:line="360" w:lineRule="auto"/>
        <w:jc w:val="both"/>
        <w:rPr>
          <w:rFonts w:ascii="David" w:hAnsi="David" w:cs="David"/>
          <w:sz w:val="24"/>
          <w:szCs w:val="24"/>
        </w:rPr>
      </w:pPr>
      <w:r w:rsidRPr="00892F91">
        <w:rPr>
          <w:rFonts w:ascii="David" w:hAnsi="David" w:cs="David" w:hint="cs"/>
          <w:sz w:val="24"/>
          <w:szCs w:val="24"/>
          <w:rtl/>
        </w:rPr>
        <w:t>הנאשם הוסיף, כי בהיותו נער עשה מעשה שטות וכיום הוא מודע למעשים וחומרתם. באשר לצריכת האלכוהול</w:t>
      </w:r>
      <w:r>
        <w:rPr>
          <w:rFonts w:ascii="David" w:hAnsi="David" w:cs="David" w:hint="cs"/>
          <w:sz w:val="24"/>
          <w:szCs w:val="24"/>
          <w:rtl/>
        </w:rPr>
        <w:t xml:space="preserve">. הנאשם </w:t>
      </w:r>
      <w:r w:rsidRPr="00892F91">
        <w:rPr>
          <w:rFonts w:ascii="David" w:hAnsi="David" w:cs="David" w:hint="cs"/>
          <w:sz w:val="24"/>
          <w:szCs w:val="24"/>
          <w:rtl/>
        </w:rPr>
        <w:t>הסביר כי במהלך השיחות בשירות המבחן, שיתף במספר דברים, לרבות בעניין זה, ואולם הוא מודע ל</w:t>
      </w:r>
      <w:r>
        <w:rPr>
          <w:rFonts w:ascii="David" w:hAnsi="David" w:cs="David" w:hint="cs"/>
          <w:sz w:val="24"/>
          <w:szCs w:val="24"/>
          <w:rtl/>
        </w:rPr>
        <w:t xml:space="preserve">סיכון </w:t>
      </w:r>
      <w:r w:rsidRPr="00892F91">
        <w:rPr>
          <w:rFonts w:ascii="David" w:hAnsi="David" w:cs="David" w:hint="cs"/>
          <w:sz w:val="24"/>
          <w:szCs w:val="24"/>
          <w:rtl/>
        </w:rPr>
        <w:t xml:space="preserve">ואין המדובר בהתמכרות. אמו של הנאשם </w:t>
      </w:r>
      <w:r>
        <w:rPr>
          <w:rFonts w:ascii="David" w:hAnsi="David" w:cs="David" w:hint="cs"/>
          <w:sz w:val="24"/>
          <w:szCs w:val="24"/>
          <w:rtl/>
        </w:rPr>
        <w:t>ציינה</w:t>
      </w:r>
      <w:r w:rsidRPr="00892F91">
        <w:rPr>
          <w:rFonts w:ascii="David" w:hAnsi="David" w:cs="David" w:hint="cs"/>
          <w:sz w:val="24"/>
          <w:szCs w:val="24"/>
          <w:rtl/>
        </w:rPr>
        <w:t xml:space="preserve">, כי </w:t>
      </w:r>
      <w:r>
        <w:rPr>
          <w:rFonts w:ascii="David" w:hAnsi="David" w:cs="David" w:hint="cs"/>
          <w:sz w:val="24"/>
          <w:szCs w:val="24"/>
          <w:rtl/>
        </w:rPr>
        <w:t>משפחתה נורמטיבית ומס</w:t>
      </w:r>
      <w:r w:rsidRPr="00892F91">
        <w:rPr>
          <w:rFonts w:ascii="David" w:hAnsi="David" w:cs="David" w:hint="cs"/>
          <w:sz w:val="24"/>
          <w:szCs w:val="24"/>
          <w:rtl/>
        </w:rPr>
        <w:t xml:space="preserve">פקת לנאשם ביטחון. </w:t>
      </w:r>
      <w:r>
        <w:rPr>
          <w:rFonts w:ascii="David" w:hAnsi="David" w:cs="David" w:hint="cs"/>
          <w:sz w:val="24"/>
          <w:szCs w:val="24"/>
          <w:rtl/>
        </w:rPr>
        <w:t xml:space="preserve">עוד מסרה, כי הנאשם ערך שינוי והוא מועסק במסגרת אותה הוא </w:t>
      </w:r>
      <w:r w:rsidRPr="00892F91">
        <w:rPr>
          <w:rFonts w:ascii="David" w:hAnsi="David" w:cs="David" w:hint="cs"/>
          <w:sz w:val="24"/>
          <w:szCs w:val="24"/>
          <w:rtl/>
        </w:rPr>
        <w:t xml:space="preserve">אוהב. </w:t>
      </w:r>
      <w:r>
        <w:rPr>
          <w:rFonts w:ascii="David" w:hAnsi="David" w:cs="David" w:hint="cs"/>
          <w:sz w:val="24"/>
          <w:szCs w:val="24"/>
          <w:rtl/>
        </w:rPr>
        <w:t>הנאשם גם עתיד ל</w:t>
      </w:r>
      <w:r w:rsidRPr="00892F91">
        <w:rPr>
          <w:rFonts w:ascii="David" w:hAnsi="David" w:cs="David" w:hint="cs"/>
          <w:sz w:val="24"/>
          <w:szCs w:val="24"/>
          <w:rtl/>
        </w:rPr>
        <w:t xml:space="preserve">סיים תואר ראשון ושואף להמשיך </w:t>
      </w:r>
      <w:r>
        <w:rPr>
          <w:rFonts w:ascii="David" w:hAnsi="David" w:cs="David" w:hint="cs"/>
          <w:sz w:val="24"/>
          <w:szCs w:val="24"/>
          <w:rtl/>
        </w:rPr>
        <w:t>בלימודים אקדמיים</w:t>
      </w:r>
      <w:r w:rsidRPr="00892F91">
        <w:rPr>
          <w:rFonts w:ascii="David" w:hAnsi="David" w:cs="David" w:hint="cs"/>
          <w:sz w:val="24"/>
          <w:szCs w:val="24"/>
          <w:rtl/>
        </w:rPr>
        <w:t xml:space="preserve">. </w:t>
      </w:r>
      <w:r>
        <w:rPr>
          <w:rFonts w:ascii="David" w:hAnsi="David" w:cs="David" w:hint="cs"/>
          <w:sz w:val="24"/>
          <w:szCs w:val="24"/>
          <w:rtl/>
        </w:rPr>
        <w:t xml:space="preserve"> </w:t>
      </w:r>
    </w:p>
    <w:p w14:paraId="507FCDD2" w14:textId="77777777" w:rsidR="00F94442" w:rsidRPr="00F94442" w:rsidRDefault="00F94442" w:rsidP="00F94442">
      <w:pPr>
        <w:spacing w:line="360" w:lineRule="auto"/>
        <w:ind w:firstLine="720"/>
        <w:jc w:val="both"/>
        <w:rPr>
          <w:rFonts w:ascii="David" w:eastAsia="Calibri" w:hAnsi="David"/>
          <w:b/>
          <w:bCs/>
          <w:rtl/>
        </w:rPr>
      </w:pPr>
      <w:r w:rsidRPr="00F94442">
        <w:rPr>
          <w:rFonts w:ascii="David" w:eastAsia="Calibri" w:hAnsi="David"/>
          <w:b/>
          <w:bCs/>
          <w:u w:val="single"/>
          <w:rtl/>
        </w:rPr>
        <w:t>דיון</w:t>
      </w:r>
      <w:r w:rsidRPr="00F94442">
        <w:rPr>
          <w:rFonts w:ascii="David" w:eastAsia="Calibri" w:hAnsi="David" w:hint="cs"/>
          <w:b/>
          <w:bCs/>
          <w:rtl/>
        </w:rPr>
        <w:t>:</w:t>
      </w:r>
    </w:p>
    <w:p w14:paraId="5207E367" w14:textId="77777777" w:rsidR="00F94442" w:rsidRPr="00AD064B" w:rsidRDefault="00F94442" w:rsidP="00F94442">
      <w:pPr>
        <w:pStyle w:val="a9"/>
        <w:numPr>
          <w:ilvl w:val="0"/>
          <w:numId w:val="1"/>
        </w:numPr>
        <w:spacing w:line="360" w:lineRule="auto"/>
        <w:jc w:val="both"/>
        <w:rPr>
          <w:rFonts w:ascii="David" w:hAnsi="David" w:cs="David"/>
          <w:sz w:val="24"/>
          <w:szCs w:val="24"/>
        </w:rPr>
      </w:pPr>
      <w:r w:rsidRPr="00AD064B">
        <w:rPr>
          <w:rFonts w:ascii="David" w:hAnsi="David" w:cs="David"/>
          <w:sz w:val="24"/>
          <w:szCs w:val="24"/>
          <w:rtl/>
        </w:rPr>
        <w:t>ב</w:t>
      </w:r>
      <w:r>
        <w:rPr>
          <w:rFonts w:ascii="David" w:hAnsi="David" w:cs="David" w:hint="cs"/>
          <w:sz w:val="24"/>
          <w:szCs w:val="24"/>
          <w:rtl/>
        </w:rPr>
        <w:t xml:space="preserve">מקרה דנן, </w:t>
      </w:r>
      <w:r w:rsidRPr="00AD064B">
        <w:rPr>
          <w:rFonts w:ascii="David" w:hAnsi="David" w:cs="David"/>
          <w:sz w:val="24"/>
          <w:szCs w:val="24"/>
          <w:rtl/>
        </w:rPr>
        <w:t>יש לקבוע מתחם עונש אחד ביחס ל</w:t>
      </w:r>
      <w:r>
        <w:rPr>
          <w:rFonts w:ascii="David" w:hAnsi="David" w:cs="David" w:hint="cs"/>
          <w:sz w:val="24"/>
          <w:szCs w:val="24"/>
          <w:rtl/>
        </w:rPr>
        <w:t>שלושת</w:t>
      </w:r>
      <w:r w:rsidRPr="00AD064B">
        <w:rPr>
          <w:rFonts w:ascii="David" w:hAnsi="David" w:cs="David"/>
          <w:sz w:val="24"/>
          <w:szCs w:val="24"/>
          <w:rtl/>
        </w:rPr>
        <w:t xml:space="preserve"> האישומים שבכתב האישום, שכן </w:t>
      </w:r>
      <w:r>
        <w:rPr>
          <w:rFonts w:ascii="David" w:hAnsi="David" w:cs="David" w:hint="cs"/>
          <w:sz w:val="24"/>
          <w:szCs w:val="24"/>
          <w:rtl/>
        </w:rPr>
        <w:t>המדובר במספר מכירות להן זיקה אחת, ואשר נעשו בין חברים</w:t>
      </w:r>
      <w:r w:rsidRPr="00AD064B">
        <w:rPr>
          <w:rFonts w:ascii="David" w:hAnsi="David" w:cs="David"/>
          <w:sz w:val="24"/>
          <w:szCs w:val="24"/>
          <w:rtl/>
        </w:rPr>
        <w:t>.</w:t>
      </w:r>
    </w:p>
    <w:p w14:paraId="13ABD8C3" w14:textId="77777777" w:rsidR="00F94442" w:rsidRPr="00AD064B" w:rsidRDefault="00F94442" w:rsidP="00F94442">
      <w:pPr>
        <w:pStyle w:val="a9"/>
        <w:numPr>
          <w:ilvl w:val="0"/>
          <w:numId w:val="1"/>
        </w:numPr>
        <w:spacing w:line="360" w:lineRule="auto"/>
        <w:jc w:val="both"/>
        <w:rPr>
          <w:rFonts w:ascii="David" w:hAnsi="David" w:cs="David"/>
          <w:sz w:val="24"/>
          <w:szCs w:val="24"/>
          <w:rtl/>
        </w:rPr>
      </w:pPr>
      <w:r w:rsidRPr="00AD064B">
        <w:rPr>
          <w:rFonts w:ascii="David" w:hAnsi="David" w:cs="David"/>
          <w:sz w:val="24"/>
          <w:szCs w:val="24"/>
          <w:rtl/>
        </w:rPr>
        <w:t xml:space="preserve">בפסיקה נקבע, כי עבירות של סחר ושימוש בסם מסוכן חומרתן רבה, והן פוגעות בערכים המוגנים של הגנה על שלום הציבור וביטחונו מפני הנזקים החמורים הנגרמים כתוצאה משימוש והפצה של סמים. עוד נקבע כי אי ההרשעה, ו/ או הטלת עונש של"צ, הינם בגדר חריג שבחריגים, נוכח חומרתן של העבירות, והיות הנאשם חוטא ומחטיא את הזולת. </w:t>
      </w:r>
      <w:hyperlink r:id="rId16" w:history="1">
        <w:r w:rsidR="00D304B2" w:rsidRPr="00D304B2">
          <w:rPr>
            <w:rFonts w:ascii="David" w:hAnsi="David" w:cs="David"/>
            <w:color w:val="0000FF"/>
            <w:sz w:val="24"/>
            <w:szCs w:val="24"/>
            <w:u w:val="single"/>
            <w:rtl/>
          </w:rPr>
          <w:t>רע"פ 873/12</w:t>
        </w:r>
      </w:hyperlink>
      <w:r w:rsidRPr="00AD064B">
        <w:rPr>
          <w:rFonts w:ascii="David" w:hAnsi="David" w:cs="David"/>
          <w:sz w:val="24"/>
          <w:szCs w:val="24"/>
          <w:rtl/>
        </w:rPr>
        <w:t xml:space="preserve"> </w:t>
      </w:r>
      <w:r w:rsidRPr="007D07AD">
        <w:rPr>
          <w:rFonts w:ascii="David" w:hAnsi="David" w:cs="David"/>
          <w:b/>
          <w:bCs/>
          <w:sz w:val="24"/>
          <w:szCs w:val="24"/>
          <w:rtl/>
        </w:rPr>
        <w:t>פלוני נ' מדינת ישראל</w:t>
      </w:r>
      <w:r w:rsidRPr="00AD064B">
        <w:rPr>
          <w:rFonts w:ascii="David" w:hAnsi="David" w:cs="David"/>
          <w:sz w:val="24"/>
          <w:szCs w:val="24"/>
          <w:rtl/>
        </w:rPr>
        <w:t xml:space="preserve"> </w:t>
      </w:r>
      <w:r w:rsidR="008C3274" w:rsidRPr="008C3274">
        <w:rPr>
          <w:rFonts w:ascii="Times New Roman" w:hAnsi="Times New Roman" w:cs="David"/>
          <w:szCs w:val="24"/>
          <w:rtl/>
        </w:rPr>
        <w:t xml:space="preserve">[פורסם בנבו] </w:t>
      </w:r>
      <w:r w:rsidRPr="00AD064B">
        <w:rPr>
          <w:rFonts w:ascii="David" w:hAnsi="David" w:cs="David"/>
          <w:sz w:val="24"/>
          <w:szCs w:val="24"/>
          <w:rtl/>
        </w:rPr>
        <w:t>(2.2.12).</w:t>
      </w:r>
    </w:p>
    <w:p w14:paraId="42A76B5C" w14:textId="77777777" w:rsidR="00F94442" w:rsidRPr="00AD064B" w:rsidRDefault="00F94442" w:rsidP="00F94442">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קיימים </w:t>
      </w:r>
      <w:r w:rsidRPr="00AD064B">
        <w:rPr>
          <w:rFonts w:ascii="David" w:hAnsi="David" w:cs="David"/>
          <w:sz w:val="24"/>
          <w:szCs w:val="24"/>
          <w:rtl/>
        </w:rPr>
        <w:t>מקרים ב</w:t>
      </w:r>
      <w:r>
        <w:rPr>
          <w:rFonts w:ascii="David" w:hAnsi="David" w:cs="David" w:hint="cs"/>
          <w:sz w:val="24"/>
          <w:szCs w:val="24"/>
          <w:rtl/>
        </w:rPr>
        <w:t>פסיקה ב</w:t>
      </w:r>
      <w:r w:rsidRPr="00AD064B">
        <w:rPr>
          <w:rFonts w:ascii="David" w:hAnsi="David" w:cs="David"/>
          <w:sz w:val="24"/>
          <w:szCs w:val="24"/>
          <w:rtl/>
        </w:rPr>
        <w:t>הם קיבל בית המשפט את המלצת שירות המבחן וגזר את עונשו של הנאשם על דרך עבודות של"צ, תוך מתן משקל מכריע להיבט השיקומי. כך לדוגמה:</w:t>
      </w:r>
    </w:p>
    <w:p w14:paraId="2BCE7CF1" w14:textId="77777777" w:rsidR="00F94442" w:rsidRPr="00AD064B" w:rsidRDefault="00D304B2" w:rsidP="00F94442">
      <w:pPr>
        <w:pStyle w:val="a9"/>
        <w:numPr>
          <w:ilvl w:val="0"/>
          <w:numId w:val="2"/>
        </w:numPr>
        <w:spacing w:line="360" w:lineRule="auto"/>
        <w:jc w:val="both"/>
        <w:rPr>
          <w:rFonts w:ascii="David" w:hAnsi="David" w:cs="David"/>
          <w:sz w:val="24"/>
          <w:szCs w:val="24"/>
        </w:rPr>
      </w:pPr>
      <w:hyperlink r:id="rId17" w:history="1">
        <w:r w:rsidRPr="00D304B2">
          <w:rPr>
            <w:rFonts w:ascii="David" w:hAnsi="David" w:cs="David"/>
            <w:color w:val="0000FF"/>
            <w:sz w:val="24"/>
            <w:szCs w:val="24"/>
            <w:u w:val="single"/>
            <w:rtl/>
          </w:rPr>
          <w:t>ת"פ 46914-06-18</w:t>
        </w:r>
      </w:hyperlink>
      <w:r w:rsidR="00F94442" w:rsidRPr="00AD064B">
        <w:rPr>
          <w:rFonts w:ascii="David" w:hAnsi="David" w:cs="David"/>
          <w:sz w:val="24"/>
          <w:szCs w:val="24"/>
          <w:rtl/>
        </w:rPr>
        <w:t xml:space="preserve"> </w:t>
      </w:r>
      <w:r w:rsidR="00F94442" w:rsidRPr="00AD064B">
        <w:rPr>
          <w:rFonts w:ascii="David" w:hAnsi="David" w:cs="David"/>
          <w:b/>
          <w:bCs/>
          <w:sz w:val="24"/>
          <w:szCs w:val="24"/>
          <w:rtl/>
        </w:rPr>
        <w:t>מדינת ישראל נ' רבאב חג'אזי</w:t>
      </w:r>
      <w:r w:rsidR="00F94442" w:rsidRPr="00AD064B">
        <w:rPr>
          <w:rFonts w:ascii="David" w:hAnsi="David" w:cs="David"/>
          <w:sz w:val="24"/>
          <w:szCs w:val="24"/>
          <w:rtl/>
        </w:rPr>
        <w:t xml:space="preserve"> </w:t>
      </w:r>
      <w:r w:rsidR="008C3274" w:rsidRPr="008C3274">
        <w:rPr>
          <w:rFonts w:ascii="Times New Roman" w:hAnsi="Times New Roman" w:cs="David"/>
          <w:szCs w:val="24"/>
          <w:rtl/>
        </w:rPr>
        <w:t xml:space="preserve">[פורסם בנבו] </w:t>
      </w:r>
      <w:r w:rsidR="00F94442" w:rsidRPr="00AD064B">
        <w:rPr>
          <w:rFonts w:ascii="David" w:hAnsi="David" w:cs="David"/>
          <w:sz w:val="24"/>
          <w:szCs w:val="24"/>
          <w:rtl/>
        </w:rPr>
        <w:t>(23.09.19) התחשב בית המשפט בגילה הצעיר של הנאשמת, מצבה הנפשי הקרוב לסייג האחריות הפלילית, נטילת אחריות, היעדר עבר פלילי ועוד, וגזר את עונשה בצו מבחן, של"צ בהיקף 300 שעות ומאסר מותנה.</w:t>
      </w:r>
    </w:p>
    <w:p w14:paraId="2B9BFF32" w14:textId="77777777" w:rsidR="00F94442" w:rsidRPr="00AD064B" w:rsidRDefault="00D304B2" w:rsidP="00F94442">
      <w:pPr>
        <w:pStyle w:val="a9"/>
        <w:numPr>
          <w:ilvl w:val="0"/>
          <w:numId w:val="2"/>
        </w:numPr>
        <w:spacing w:line="360" w:lineRule="auto"/>
        <w:jc w:val="both"/>
        <w:rPr>
          <w:rFonts w:ascii="David" w:hAnsi="David" w:cs="David"/>
          <w:sz w:val="24"/>
          <w:szCs w:val="24"/>
        </w:rPr>
      </w:pPr>
      <w:hyperlink r:id="rId18" w:history="1">
        <w:r w:rsidRPr="00D304B2">
          <w:rPr>
            <w:rFonts w:ascii="David" w:hAnsi="David" w:cs="David"/>
            <w:color w:val="0000FF"/>
            <w:sz w:val="24"/>
            <w:szCs w:val="24"/>
            <w:u w:val="single"/>
            <w:rtl/>
          </w:rPr>
          <w:t>ת"פ 34271-10-18</w:t>
        </w:r>
      </w:hyperlink>
      <w:r w:rsidR="00F94442" w:rsidRPr="00AD064B">
        <w:rPr>
          <w:rFonts w:ascii="David" w:hAnsi="David" w:cs="David"/>
          <w:sz w:val="24"/>
          <w:szCs w:val="24"/>
          <w:rtl/>
        </w:rPr>
        <w:t xml:space="preserve"> </w:t>
      </w:r>
      <w:r w:rsidR="00F94442" w:rsidRPr="00AD064B">
        <w:rPr>
          <w:rFonts w:ascii="David" w:hAnsi="David" w:cs="David"/>
          <w:b/>
          <w:bCs/>
          <w:sz w:val="24"/>
          <w:szCs w:val="24"/>
          <w:rtl/>
        </w:rPr>
        <w:t>מדינת ישראל נ' אור שמואל דהן</w:t>
      </w:r>
      <w:r w:rsidR="00F94442" w:rsidRPr="00AD064B">
        <w:rPr>
          <w:rFonts w:ascii="David" w:hAnsi="David" w:cs="David"/>
          <w:sz w:val="24"/>
          <w:szCs w:val="24"/>
          <w:rtl/>
        </w:rPr>
        <w:t xml:space="preserve"> </w:t>
      </w:r>
      <w:r w:rsidR="008C3274" w:rsidRPr="008C3274">
        <w:rPr>
          <w:rFonts w:ascii="Times New Roman" w:hAnsi="Times New Roman" w:cs="David"/>
          <w:szCs w:val="24"/>
          <w:rtl/>
        </w:rPr>
        <w:t xml:space="preserve">[פורסם בנבו] </w:t>
      </w:r>
      <w:r w:rsidR="00F94442" w:rsidRPr="00AD064B">
        <w:rPr>
          <w:rFonts w:ascii="David" w:hAnsi="David" w:cs="David"/>
          <w:sz w:val="24"/>
          <w:szCs w:val="24"/>
          <w:rtl/>
        </w:rPr>
        <w:t>(23.03.19) אף הסתיים ההליך נגד נאשם ב-2 עבירות סחר בקנאביס באמצעות טלגראס ובהחזקה לשימוש עצמי ללא הרשעה וזאת תוך התחשבות בגילו הצעיר של הנאשם (בן 18), היעדר עבר פלילי ושיקום מרשים. על הנאשם הוטל צו מבחן למשך שנה.</w:t>
      </w:r>
    </w:p>
    <w:p w14:paraId="1A99EC3F" w14:textId="77777777" w:rsidR="00F94442" w:rsidRPr="00AD064B" w:rsidRDefault="00D304B2" w:rsidP="00F94442">
      <w:pPr>
        <w:pStyle w:val="a9"/>
        <w:numPr>
          <w:ilvl w:val="0"/>
          <w:numId w:val="2"/>
        </w:numPr>
        <w:spacing w:line="360" w:lineRule="auto"/>
        <w:jc w:val="both"/>
        <w:rPr>
          <w:rFonts w:ascii="David" w:hAnsi="David" w:cs="David"/>
          <w:sz w:val="24"/>
          <w:szCs w:val="24"/>
        </w:rPr>
      </w:pPr>
      <w:hyperlink r:id="rId19" w:history="1">
        <w:r w:rsidRPr="00D304B2">
          <w:rPr>
            <w:rFonts w:ascii="David" w:hAnsi="David" w:cs="David"/>
            <w:color w:val="0000FF"/>
            <w:sz w:val="24"/>
            <w:szCs w:val="24"/>
            <w:u w:val="single"/>
            <w:rtl/>
          </w:rPr>
          <w:t>ת"פ 21679-04-15</w:t>
        </w:r>
      </w:hyperlink>
      <w:r w:rsidR="00F94442" w:rsidRPr="00AD064B">
        <w:rPr>
          <w:rFonts w:ascii="David" w:hAnsi="David" w:cs="David"/>
          <w:sz w:val="24"/>
          <w:szCs w:val="24"/>
          <w:rtl/>
        </w:rPr>
        <w:t xml:space="preserve"> </w:t>
      </w:r>
      <w:r w:rsidR="00F94442" w:rsidRPr="00AD064B">
        <w:rPr>
          <w:rFonts w:ascii="David" w:hAnsi="David" w:cs="David"/>
          <w:b/>
          <w:bCs/>
          <w:sz w:val="24"/>
          <w:szCs w:val="24"/>
          <w:rtl/>
        </w:rPr>
        <w:t>מדינת ישראל נ' שאול בראנץ</w:t>
      </w:r>
      <w:r w:rsidR="00F94442" w:rsidRPr="00AD064B">
        <w:rPr>
          <w:rFonts w:ascii="David" w:hAnsi="David" w:cs="David"/>
          <w:sz w:val="24"/>
          <w:szCs w:val="24"/>
          <w:rtl/>
        </w:rPr>
        <w:t xml:space="preserve"> </w:t>
      </w:r>
      <w:r w:rsidR="008C3274" w:rsidRPr="008C3274">
        <w:rPr>
          <w:rFonts w:ascii="Times New Roman" w:hAnsi="Times New Roman" w:cs="David"/>
          <w:szCs w:val="24"/>
          <w:rtl/>
        </w:rPr>
        <w:t xml:space="preserve">[פורסם בנבו] </w:t>
      </w:r>
      <w:r w:rsidR="00F94442" w:rsidRPr="00AD064B">
        <w:rPr>
          <w:rFonts w:ascii="David" w:hAnsi="David" w:cs="David"/>
          <w:sz w:val="24"/>
          <w:szCs w:val="24"/>
          <w:rtl/>
        </w:rPr>
        <w:t xml:space="preserve">(24.02.16) התחשב בית המשפט בגילו המבוגר של הנאשם ובמצבו הרפואי והטיל על הנאשם </w:t>
      </w:r>
      <w:r w:rsidR="00F94442">
        <w:rPr>
          <w:rFonts w:ascii="David" w:hAnsi="David" w:cs="David" w:hint="cs"/>
          <w:sz w:val="24"/>
          <w:szCs w:val="24"/>
          <w:rtl/>
        </w:rPr>
        <w:t xml:space="preserve">צו </w:t>
      </w:r>
      <w:r w:rsidR="00F94442" w:rsidRPr="00AD064B">
        <w:rPr>
          <w:rFonts w:ascii="David" w:hAnsi="David" w:cs="David"/>
          <w:sz w:val="24"/>
          <w:szCs w:val="24"/>
          <w:rtl/>
        </w:rPr>
        <w:t>של"צ.</w:t>
      </w:r>
    </w:p>
    <w:p w14:paraId="1E08E084" w14:textId="77777777" w:rsidR="00F94442" w:rsidRPr="007D07AD" w:rsidRDefault="00F94442" w:rsidP="00F94442">
      <w:pPr>
        <w:spacing w:line="360" w:lineRule="auto"/>
        <w:ind w:firstLine="720"/>
        <w:jc w:val="both"/>
        <w:rPr>
          <w:rFonts w:ascii="David" w:hAnsi="David"/>
          <w:b/>
          <w:bCs/>
          <w:rtl/>
        </w:rPr>
      </w:pPr>
      <w:r w:rsidRPr="00004ED1">
        <w:rPr>
          <w:rFonts w:ascii="David" w:hAnsi="David" w:hint="cs"/>
          <w:b/>
          <w:bCs/>
          <w:u w:val="single"/>
          <w:rtl/>
        </w:rPr>
        <w:t>סטייה ממתחם העונש בשל שיקולי שיקום</w:t>
      </w:r>
      <w:r>
        <w:rPr>
          <w:rFonts w:ascii="David" w:hAnsi="David" w:hint="cs"/>
          <w:b/>
          <w:bCs/>
          <w:rtl/>
        </w:rPr>
        <w:t>:</w:t>
      </w:r>
    </w:p>
    <w:p w14:paraId="5599E133" w14:textId="77777777" w:rsidR="00F94442" w:rsidRDefault="00F94442" w:rsidP="00F94442">
      <w:pPr>
        <w:pStyle w:val="a9"/>
        <w:numPr>
          <w:ilvl w:val="0"/>
          <w:numId w:val="1"/>
        </w:numPr>
        <w:spacing w:line="360" w:lineRule="auto"/>
        <w:jc w:val="both"/>
        <w:rPr>
          <w:rFonts w:ascii="David" w:hAnsi="David" w:cs="David"/>
          <w:sz w:val="24"/>
          <w:szCs w:val="24"/>
        </w:rPr>
      </w:pPr>
      <w:r>
        <w:rPr>
          <w:rFonts w:ascii="David" w:hAnsi="David" w:cs="David" w:hint="cs"/>
          <w:sz w:val="24"/>
          <w:szCs w:val="24"/>
          <w:rtl/>
        </w:rPr>
        <w:t>בענייננו, קיימת הצדקה לסטות ממתחם העונש ההולם, ולאמץ את עמדת שרות המבחן. ה</w:t>
      </w:r>
      <w:r w:rsidRPr="00D13BFA">
        <w:rPr>
          <w:rFonts w:ascii="David" w:hAnsi="David" w:cs="David"/>
          <w:sz w:val="24"/>
          <w:szCs w:val="24"/>
          <w:rtl/>
        </w:rPr>
        <w:t>נאשם כבן 2</w:t>
      </w:r>
      <w:r w:rsidRPr="00D13BFA">
        <w:rPr>
          <w:rFonts w:ascii="David" w:hAnsi="David" w:cs="David" w:hint="cs"/>
          <w:sz w:val="24"/>
          <w:szCs w:val="24"/>
          <w:rtl/>
        </w:rPr>
        <w:t>8</w:t>
      </w:r>
      <w:r w:rsidRPr="00D13BFA">
        <w:rPr>
          <w:rFonts w:ascii="David" w:hAnsi="David" w:cs="David"/>
          <w:sz w:val="24"/>
          <w:szCs w:val="24"/>
          <w:rtl/>
        </w:rPr>
        <w:t>, הודה בבית המשפט בעבירות שיוחסו לו</w:t>
      </w:r>
      <w:r>
        <w:rPr>
          <w:rFonts w:ascii="David" w:hAnsi="David" w:cs="David" w:hint="cs"/>
          <w:sz w:val="24"/>
          <w:szCs w:val="24"/>
          <w:rtl/>
        </w:rPr>
        <w:t>, והביע חרטה על ביצוען</w:t>
      </w:r>
      <w:r w:rsidRPr="00D13BFA">
        <w:rPr>
          <w:rFonts w:ascii="David" w:hAnsi="David" w:cs="David"/>
          <w:sz w:val="24"/>
          <w:szCs w:val="24"/>
          <w:rtl/>
        </w:rPr>
        <w:t xml:space="preserve">. </w:t>
      </w:r>
    </w:p>
    <w:p w14:paraId="0B6132AE" w14:textId="77777777" w:rsidR="00F94442" w:rsidRPr="006629AE" w:rsidRDefault="00F94442" w:rsidP="00F94442">
      <w:pPr>
        <w:pStyle w:val="a9"/>
        <w:numPr>
          <w:ilvl w:val="0"/>
          <w:numId w:val="1"/>
        </w:numPr>
        <w:spacing w:after="300" w:line="360" w:lineRule="auto"/>
        <w:jc w:val="both"/>
        <w:rPr>
          <w:rFonts w:ascii="David" w:hAnsi="David" w:cs="David"/>
          <w:sz w:val="24"/>
          <w:szCs w:val="24"/>
        </w:rPr>
      </w:pPr>
      <w:r w:rsidRPr="006629AE">
        <w:rPr>
          <w:rFonts w:ascii="David" w:hAnsi="David" w:cs="David" w:hint="cs"/>
          <w:sz w:val="24"/>
          <w:szCs w:val="24"/>
          <w:rtl/>
        </w:rPr>
        <w:t xml:space="preserve">הנאשם נעדר עבר פלילי ומאז ביצוע העבירות, משך </w:t>
      </w:r>
      <w:r>
        <w:rPr>
          <w:rFonts w:ascii="David" w:hAnsi="David" w:cs="David" w:hint="cs"/>
          <w:sz w:val="24"/>
          <w:szCs w:val="24"/>
          <w:rtl/>
        </w:rPr>
        <w:t xml:space="preserve">למעלה משבע </w:t>
      </w:r>
      <w:r w:rsidRPr="006629AE">
        <w:rPr>
          <w:rFonts w:ascii="David" w:hAnsi="David" w:cs="David" w:hint="cs"/>
          <w:sz w:val="24"/>
          <w:szCs w:val="24"/>
          <w:rtl/>
        </w:rPr>
        <w:t>שנים, לא נפתחו כנגדו תיקים חדשים. המדובר במכירות בין חברים, בכמויות קטנות מאוד, תמורת סכומי כסף נמוכים, ביחס לסם המוגדר בפסיקה כסם הנמנה על הסמים הקלים. ואולם, מ</w:t>
      </w:r>
      <w:r w:rsidRPr="006629AE">
        <w:rPr>
          <w:rFonts w:ascii="David" w:hAnsi="David" w:cs="David"/>
          <w:sz w:val="24"/>
          <w:szCs w:val="24"/>
          <w:rtl/>
        </w:rPr>
        <w:t>עבר לשיקולים אלו</w:t>
      </w:r>
      <w:r w:rsidRPr="006629AE">
        <w:rPr>
          <w:rFonts w:ascii="David" w:hAnsi="David" w:cs="David" w:hint="cs"/>
          <w:sz w:val="24"/>
          <w:szCs w:val="24"/>
          <w:rtl/>
        </w:rPr>
        <w:t xml:space="preserve">, השיקול המכריע נוגע בתהליך הטיפולי אותו עבר הנאשם במסגרת שירות המבחן, כפי שהדבר משתקף מכלל תסקירי שרות המבחן. בנוסף, </w:t>
      </w:r>
      <w:r w:rsidRPr="006629AE">
        <w:rPr>
          <w:rFonts w:ascii="David" w:hAnsi="David" w:cs="David"/>
          <w:sz w:val="24"/>
          <w:szCs w:val="24"/>
          <w:rtl/>
        </w:rPr>
        <w:t>בדיקות השתן</w:t>
      </w:r>
      <w:r w:rsidRPr="006629AE">
        <w:rPr>
          <w:rFonts w:ascii="David" w:hAnsi="David" w:cs="David" w:hint="cs"/>
          <w:sz w:val="24"/>
          <w:szCs w:val="24"/>
          <w:rtl/>
        </w:rPr>
        <w:t xml:space="preserve"> האחרונות</w:t>
      </w:r>
      <w:r w:rsidRPr="006629AE">
        <w:rPr>
          <w:rFonts w:ascii="David" w:hAnsi="David" w:cs="David"/>
          <w:sz w:val="24"/>
          <w:szCs w:val="24"/>
          <w:rtl/>
        </w:rPr>
        <w:t xml:space="preserve"> שניטלו מ</w:t>
      </w:r>
      <w:r w:rsidRPr="006629AE">
        <w:rPr>
          <w:rFonts w:ascii="David" w:hAnsi="David" w:cs="David" w:hint="cs"/>
          <w:sz w:val="24"/>
          <w:szCs w:val="24"/>
          <w:rtl/>
        </w:rPr>
        <w:t xml:space="preserve">הנאשם נמצאו נקיות. הנאשם לומד לימודים אקדמיים ומועסק בחברת היי-טק.  </w:t>
      </w:r>
    </w:p>
    <w:p w14:paraId="2AE1E5D3" w14:textId="77777777" w:rsidR="00F94442" w:rsidRDefault="00F94442" w:rsidP="00F94442">
      <w:pPr>
        <w:pStyle w:val="a9"/>
        <w:numPr>
          <w:ilvl w:val="0"/>
          <w:numId w:val="1"/>
        </w:numPr>
        <w:spacing w:after="300" w:line="360" w:lineRule="auto"/>
        <w:jc w:val="both"/>
        <w:rPr>
          <w:rFonts w:ascii="David" w:hAnsi="David" w:cs="David"/>
          <w:sz w:val="24"/>
          <w:szCs w:val="24"/>
        </w:rPr>
      </w:pPr>
      <w:r>
        <w:rPr>
          <w:rFonts w:ascii="David" w:hAnsi="David" w:cs="David" w:hint="cs"/>
          <w:sz w:val="24"/>
          <w:szCs w:val="24"/>
          <w:rtl/>
        </w:rPr>
        <w:t xml:space="preserve">אף בהתאם למבחנים הנוספים שנקבעו בפסיקה, יש לקבוע כי המדובר בחריג, המצדיק להיעתר להמלצה. </w:t>
      </w:r>
    </w:p>
    <w:p w14:paraId="373A945D" w14:textId="77777777" w:rsidR="00F94442" w:rsidRDefault="00F94442" w:rsidP="00F94442">
      <w:pPr>
        <w:pStyle w:val="a9"/>
        <w:numPr>
          <w:ilvl w:val="0"/>
          <w:numId w:val="4"/>
        </w:numPr>
        <w:spacing w:after="100" w:line="360" w:lineRule="auto"/>
        <w:ind w:left="1218" w:hanging="425"/>
        <w:jc w:val="both"/>
        <w:rPr>
          <w:rFonts w:ascii="David" w:hAnsi="David" w:cs="David"/>
          <w:sz w:val="24"/>
          <w:szCs w:val="24"/>
        </w:rPr>
      </w:pPr>
      <w:r>
        <w:rPr>
          <w:rFonts w:ascii="David" w:hAnsi="David" w:cs="David" w:hint="cs"/>
          <w:sz w:val="24"/>
          <w:szCs w:val="24"/>
          <w:rtl/>
        </w:rPr>
        <w:t>הנאשם רכש סמים עבור עצמו ועבור חבריו, כך שרף החומרה שבמעשה אינו על הצד הגבוה. בנוסף, מידת הסיכון לביצוע עבירות דומות בעתיד הינה נמוכה מאוד, נוכח התהליך הטיפולי אותו עבר הנאשם, והשינוי שערך בחייו.</w:t>
      </w:r>
      <w:r>
        <w:rPr>
          <w:rFonts w:ascii="David" w:hAnsi="David" w:cs="David"/>
          <w:sz w:val="24"/>
          <w:szCs w:val="24"/>
          <w:rtl/>
        </w:rPr>
        <w:t xml:space="preserve"> </w:t>
      </w:r>
    </w:p>
    <w:p w14:paraId="5D5A7CEA" w14:textId="77777777" w:rsidR="00F94442" w:rsidRDefault="00F94442" w:rsidP="00F94442">
      <w:pPr>
        <w:pStyle w:val="a9"/>
        <w:numPr>
          <w:ilvl w:val="0"/>
          <w:numId w:val="4"/>
        </w:numPr>
        <w:spacing w:after="300" w:line="360" w:lineRule="auto"/>
        <w:ind w:left="1218" w:hanging="425"/>
        <w:jc w:val="both"/>
        <w:rPr>
          <w:rFonts w:ascii="David" w:hAnsi="David" w:cs="David"/>
          <w:sz w:val="24"/>
          <w:szCs w:val="24"/>
        </w:rPr>
      </w:pPr>
      <w:r>
        <w:rPr>
          <w:rFonts w:ascii="David" w:hAnsi="David" w:cs="David" w:hint="cs"/>
          <w:sz w:val="24"/>
          <w:szCs w:val="24"/>
          <w:rtl/>
        </w:rPr>
        <w:t xml:space="preserve">לא יכולה להיות מחלוקת, כי </w:t>
      </w:r>
      <w:r>
        <w:rPr>
          <w:rFonts w:ascii="David" w:hAnsi="David" w:cs="David"/>
          <w:sz w:val="24"/>
          <w:szCs w:val="24"/>
          <w:rtl/>
        </w:rPr>
        <w:t>משמעות</w:t>
      </w:r>
      <w:r>
        <w:rPr>
          <w:rFonts w:ascii="David" w:hAnsi="David" w:cs="David" w:hint="cs"/>
          <w:sz w:val="24"/>
          <w:szCs w:val="24"/>
          <w:rtl/>
        </w:rPr>
        <w:t>ה</w:t>
      </w:r>
      <w:r>
        <w:rPr>
          <w:rFonts w:ascii="David" w:hAnsi="David" w:cs="David"/>
          <w:sz w:val="24"/>
          <w:szCs w:val="24"/>
          <w:rtl/>
        </w:rPr>
        <w:t xml:space="preserve"> </w:t>
      </w:r>
      <w:r>
        <w:rPr>
          <w:rFonts w:ascii="David" w:hAnsi="David" w:cs="David" w:hint="cs"/>
          <w:sz w:val="24"/>
          <w:szCs w:val="24"/>
          <w:rtl/>
        </w:rPr>
        <w:t xml:space="preserve">של </w:t>
      </w:r>
      <w:r>
        <w:rPr>
          <w:rFonts w:ascii="David" w:hAnsi="David" w:cs="David"/>
          <w:sz w:val="24"/>
          <w:szCs w:val="24"/>
          <w:rtl/>
        </w:rPr>
        <w:t>הרשעה</w:t>
      </w:r>
      <w:r>
        <w:rPr>
          <w:rFonts w:ascii="David" w:hAnsi="David" w:cs="David" w:hint="cs"/>
          <w:sz w:val="24"/>
          <w:szCs w:val="24"/>
          <w:rtl/>
        </w:rPr>
        <w:t xml:space="preserve">, ודאי ביחס לעבירות סמים, עלולה להוביל לפגיעה ביכולתו של נאשם להתקדם בחייו בכלל, ובמסגרות תעסוקה בפרט. בענייננו, הדבר נכון ביתר שאת, שכן בהתאם להסכם ההעסקה של הנאשם, שהוצג בפני שרות המבחן, קיים סעיף לפיו הרשעה בדין, עלולה להביא לפיטוריו ממקום עבודתו. בנסיבות אלו יש לקבוע כי הרשעה תוביל לנזק מוחשי וקונקרטי, בהתאם לדרישות הפסיקה בסוגיה זו של אי-הרשעה.  </w:t>
      </w:r>
    </w:p>
    <w:p w14:paraId="737701A2" w14:textId="77777777" w:rsidR="00F94442" w:rsidRDefault="00F94442" w:rsidP="00F94442">
      <w:pPr>
        <w:pStyle w:val="a9"/>
        <w:numPr>
          <w:ilvl w:val="0"/>
          <w:numId w:val="1"/>
        </w:numPr>
        <w:spacing w:after="300" w:line="360" w:lineRule="auto"/>
        <w:jc w:val="both"/>
        <w:rPr>
          <w:rFonts w:ascii="David" w:hAnsi="David" w:cs="David"/>
          <w:sz w:val="24"/>
          <w:szCs w:val="24"/>
        </w:rPr>
      </w:pPr>
      <w:r>
        <w:rPr>
          <w:rFonts w:ascii="David" w:hAnsi="David" w:cs="David" w:hint="cs"/>
          <w:sz w:val="24"/>
          <w:szCs w:val="24"/>
          <w:rtl/>
        </w:rPr>
        <w:t xml:space="preserve">במכלול השיקולים, ראיתי לקבוע כי זהו אחד המקרים, בהם ראוי לסיים את ההליך מבלי להורות על הרשעתו של הנאשם. </w:t>
      </w:r>
    </w:p>
    <w:p w14:paraId="3786A1E2" w14:textId="77777777" w:rsidR="00F94442" w:rsidRDefault="00F94442" w:rsidP="00F94442">
      <w:pPr>
        <w:pStyle w:val="a9"/>
        <w:numPr>
          <w:ilvl w:val="0"/>
          <w:numId w:val="1"/>
        </w:numPr>
        <w:spacing w:after="300" w:line="360" w:lineRule="auto"/>
        <w:jc w:val="both"/>
        <w:rPr>
          <w:rFonts w:ascii="David" w:hAnsi="David" w:cs="David"/>
          <w:sz w:val="24"/>
          <w:szCs w:val="24"/>
        </w:rPr>
      </w:pPr>
      <w:r>
        <w:rPr>
          <w:rFonts w:ascii="David" w:hAnsi="David" w:cs="David" w:hint="cs"/>
          <w:sz w:val="24"/>
          <w:szCs w:val="24"/>
          <w:rtl/>
        </w:rPr>
        <w:t>אשר על כן, אני מורה כדלקמן</w:t>
      </w:r>
      <w:r>
        <w:rPr>
          <w:rFonts w:ascii="David" w:hAnsi="David" w:cs="David"/>
          <w:sz w:val="24"/>
          <w:szCs w:val="24"/>
          <w:rtl/>
        </w:rPr>
        <w:t xml:space="preserve">: </w:t>
      </w:r>
    </w:p>
    <w:p w14:paraId="42FD22A9" w14:textId="77777777" w:rsidR="00F94442" w:rsidRDefault="00F94442" w:rsidP="00F94442">
      <w:pPr>
        <w:pStyle w:val="a9"/>
        <w:numPr>
          <w:ilvl w:val="0"/>
          <w:numId w:val="3"/>
        </w:numPr>
        <w:spacing w:after="300" w:line="360" w:lineRule="auto"/>
        <w:jc w:val="both"/>
        <w:rPr>
          <w:rFonts w:ascii="David" w:hAnsi="David" w:cs="David"/>
          <w:sz w:val="24"/>
          <w:szCs w:val="24"/>
        </w:rPr>
      </w:pPr>
      <w:r>
        <w:rPr>
          <w:rFonts w:ascii="David" w:hAnsi="David" w:cs="David"/>
          <w:sz w:val="24"/>
          <w:szCs w:val="24"/>
          <w:rtl/>
        </w:rPr>
        <w:t>הרשעת הנאשם תבוטל</w:t>
      </w:r>
      <w:r>
        <w:rPr>
          <w:rFonts w:ascii="David" w:hAnsi="David" w:cs="David" w:hint="cs"/>
          <w:sz w:val="24"/>
          <w:szCs w:val="24"/>
          <w:rtl/>
        </w:rPr>
        <w:t>, תוך קביעה שהנאשם ביצע את העבירות המיוחסות לו בכתב האישום המתוקן</w:t>
      </w:r>
      <w:r>
        <w:rPr>
          <w:rFonts w:ascii="David" w:hAnsi="David" w:cs="David"/>
          <w:sz w:val="24"/>
          <w:szCs w:val="24"/>
          <w:rtl/>
        </w:rPr>
        <w:t xml:space="preserve">. </w:t>
      </w:r>
    </w:p>
    <w:p w14:paraId="042772C8" w14:textId="77777777" w:rsidR="00F94442" w:rsidRDefault="00F94442" w:rsidP="00F94442">
      <w:pPr>
        <w:pStyle w:val="a9"/>
        <w:numPr>
          <w:ilvl w:val="0"/>
          <w:numId w:val="3"/>
        </w:numPr>
        <w:spacing w:after="300" w:line="360" w:lineRule="auto"/>
        <w:jc w:val="both"/>
        <w:rPr>
          <w:rFonts w:ascii="David" w:hAnsi="David" w:cs="David"/>
          <w:sz w:val="24"/>
          <w:szCs w:val="24"/>
        </w:rPr>
      </w:pPr>
      <w:r>
        <w:rPr>
          <w:rFonts w:ascii="David" w:hAnsi="David" w:cs="David"/>
          <w:sz w:val="24"/>
          <w:szCs w:val="24"/>
          <w:rtl/>
        </w:rPr>
        <w:t>הנאשם יבצע 300 שעות של"צ ב</w:t>
      </w:r>
      <w:r>
        <w:rPr>
          <w:rFonts w:ascii="David" w:hAnsi="David" w:cs="David" w:hint="cs"/>
          <w:sz w:val="24"/>
          <w:szCs w:val="24"/>
          <w:rtl/>
        </w:rPr>
        <w:t xml:space="preserve">פיקוח </w:t>
      </w:r>
      <w:r>
        <w:rPr>
          <w:rFonts w:ascii="David" w:hAnsi="David" w:cs="David"/>
          <w:sz w:val="24"/>
          <w:szCs w:val="24"/>
          <w:rtl/>
        </w:rPr>
        <w:t>שירות המבחן.</w:t>
      </w:r>
      <w:r>
        <w:rPr>
          <w:rFonts w:ascii="David" w:hAnsi="David" w:cs="David" w:hint="cs"/>
          <w:sz w:val="24"/>
          <w:szCs w:val="24"/>
          <w:rtl/>
        </w:rPr>
        <w:t xml:space="preserve"> תוכנית של"צ תוגש לאישור בית המשפט בתוך 45 יום.</w:t>
      </w:r>
      <w:r>
        <w:rPr>
          <w:rFonts w:ascii="David" w:hAnsi="David" w:cs="David"/>
          <w:sz w:val="24"/>
          <w:szCs w:val="24"/>
          <w:rtl/>
        </w:rPr>
        <w:t xml:space="preserve">  </w:t>
      </w:r>
    </w:p>
    <w:p w14:paraId="786B1DC6" w14:textId="77777777" w:rsidR="00F94442" w:rsidRDefault="00F94442" w:rsidP="00F94442">
      <w:pPr>
        <w:pStyle w:val="a9"/>
        <w:numPr>
          <w:ilvl w:val="0"/>
          <w:numId w:val="3"/>
        </w:numPr>
        <w:spacing w:after="300" w:line="360" w:lineRule="auto"/>
        <w:jc w:val="both"/>
        <w:rPr>
          <w:rFonts w:ascii="David" w:hAnsi="David" w:cs="David"/>
          <w:sz w:val="24"/>
          <w:szCs w:val="24"/>
        </w:rPr>
      </w:pPr>
      <w:r>
        <w:rPr>
          <w:rFonts w:ascii="David" w:hAnsi="David" w:cs="David" w:hint="cs"/>
          <w:sz w:val="24"/>
          <w:szCs w:val="24"/>
          <w:rtl/>
        </w:rPr>
        <w:t>צו מבחן למשך 18 חודשים.</w:t>
      </w:r>
    </w:p>
    <w:p w14:paraId="40621AD5" w14:textId="77777777" w:rsidR="00F94442" w:rsidRDefault="00F94442" w:rsidP="00F94442">
      <w:pPr>
        <w:pStyle w:val="a9"/>
        <w:numPr>
          <w:ilvl w:val="0"/>
          <w:numId w:val="3"/>
        </w:numPr>
        <w:spacing w:after="300" w:line="360" w:lineRule="auto"/>
        <w:jc w:val="both"/>
        <w:rPr>
          <w:rFonts w:ascii="David" w:hAnsi="David" w:cs="David"/>
          <w:sz w:val="24"/>
          <w:szCs w:val="24"/>
        </w:rPr>
      </w:pPr>
      <w:r>
        <w:rPr>
          <w:rFonts w:ascii="David" w:hAnsi="David" w:cs="David" w:hint="cs"/>
          <w:sz w:val="24"/>
          <w:szCs w:val="24"/>
          <w:rtl/>
        </w:rPr>
        <w:t>התחייבות על סך 5000 ₪ שלא יעבור למשך שנה שלא יעבור על עבירה מ</w:t>
      </w:r>
      <w:hyperlink r:id="rId20" w:history="1">
        <w:r w:rsidR="00D304B2" w:rsidRPr="00D304B2">
          <w:rPr>
            <w:rFonts w:ascii="David" w:hAnsi="David" w:cs="David"/>
            <w:color w:val="0000FF"/>
            <w:sz w:val="24"/>
            <w:szCs w:val="24"/>
            <w:u w:val="single"/>
            <w:rtl/>
          </w:rPr>
          <w:t>פקודת הסמים המסוכנים</w:t>
        </w:r>
      </w:hyperlink>
      <w:r>
        <w:rPr>
          <w:rFonts w:ascii="David" w:hAnsi="David" w:cs="David" w:hint="cs"/>
          <w:sz w:val="24"/>
          <w:szCs w:val="24"/>
          <w:rtl/>
        </w:rPr>
        <w:t>. רשמתי את התחייבות הנאשם בע"פ.</w:t>
      </w:r>
    </w:p>
    <w:p w14:paraId="0EAC386C" w14:textId="77777777" w:rsidR="00F94442" w:rsidRPr="004B3B1A" w:rsidRDefault="00F94442" w:rsidP="00F94442">
      <w:pPr>
        <w:spacing w:after="300" w:line="360" w:lineRule="auto"/>
        <w:ind w:left="360" w:firstLine="360"/>
        <w:jc w:val="both"/>
        <w:rPr>
          <w:rFonts w:ascii="David" w:hAnsi="David"/>
          <w:b/>
          <w:bCs/>
        </w:rPr>
      </w:pPr>
      <w:r w:rsidRPr="004B3B1A">
        <w:rPr>
          <w:rFonts w:ascii="David" w:hAnsi="David"/>
          <w:b/>
          <w:bCs/>
          <w:u w:val="single"/>
          <w:rtl/>
        </w:rPr>
        <w:t>המזכירות ת</w:t>
      </w:r>
      <w:r w:rsidRPr="004B3B1A">
        <w:rPr>
          <w:rFonts w:ascii="David" w:hAnsi="David" w:hint="cs"/>
          <w:b/>
          <w:bCs/>
          <w:u w:val="single"/>
          <w:rtl/>
        </w:rPr>
        <w:t>שלח העתק ההחלטה לשרות המבחן</w:t>
      </w:r>
      <w:r w:rsidRPr="004B3B1A">
        <w:rPr>
          <w:rFonts w:ascii="David" w:hAnsi="David" w:hint="cs"/>
          <w:b/>
          <w:bCs/>
          <w:rtl/>
        </w:rPr>
        <w:t>.</w:t>
      </w:r>
      <w:r w:rsidRPr="004B3B1A">
        <w:rPr>
          <w:rFonts w:ascii="David" w:hAnsi="David"/>
          <w:b/>
          <w:bCs/>
          <w:rtl/>
        </w:rPr>
        <w:t xml:space="preserve"> </w:t>
      </w:r>
    </w:p>
    <w:p w14:paraId="7FFD2EF1" w14:textId="77777777" w:rsidR="00F94442" w:rsidRDefault="00F94442" w:rsidP="00F94442">
      <w:pPr>
        <w:spacing w:after="300" w:line="360" w:lineRule="auto"/>
        <w:ind w:left="360"/>
        <w:jc w:val="both"/>
        <w:rPr>
          <w:rFonts w:ascii="David" w:hAnsi="David"/>
          <w:b/>
          <w:bCs/>
        </w:rPr>
      </w:pPr>
      <w:r>
        <w:rPr>
          <w:rFonts w:ascii="David" w:hAnsi="David"/>
          <w:b/>
          <w:bCs/>
          <w:rtl/>
        </w:rPr>
        <w:t xml:space="preserve">זכות ערעור </w:t>
      </w:r>
      <w:r>
        <w:rPr>
          <w:rFonts w:ascii="David" w:hAnsi="David" w:hint="cs"/>
          <w:b/>
          <w:bCs/>
          <w:rtl/>
        </w:rPr>
        <w:t>לבית המשפט המחוזי למשך 45 יום מהיום</w:t>
      </w:r>
      <w:r>
        <w:rPr>
          <w:rFonts w:ascii="David" w:hAnsi="David"/>
          <w:b/>
          <w:bCs/>
          <w:rtl/>
        </w:rPr>
        <w:t xml:space="preserve">. </w:t>
      </w:r>
    </w:p>
    <w:p w14:paraId="2EFEDE18" w14:textId="77777777" w:rsidR="00F94442" w:rsidRPr="00C709F6" w:rsidRDefault="00F94442" w:rsidP="00F94442">
      <w:pPr>
        <w:spacing w:line="360" w:lineRule="auto"/>
        <w:jc w:val="both"/>
        <w:rPr>
          <w:rFonts w:ascii="David" w:hAnsi="David"/>
        </w:rPr>
      </w:pPr>
    </w:p>
    <w:p w14:paraId="029B1304" w14:textId="77777777" w:rsidR="00F94442" w:rsidRPr="00D304B2" w:rsidRDefault="00D304B2" w:rsidP="00F94442">
      <w:pPr>
        <w:jc w:val="both"/>
        <w:rPr>
          <w:rFonts w:ascii="David" w:eastAsia="Calibri" w:hAnsi="David"/>
          <w:color w:val="FFFFFF"/>
          <w:sz w:val="2"/>
          <w:szCs w:val="2"/>
          <w:rtl/>
        </w:rPr>
      </w:pPr>
      <w:r w:rsidRPr="00D304B2">
        <w:rPr>
          <w:rFonts w:ascii="David" w:eastAsia="Calibri" w:hAnsi="David"/>
          <w:color w:val="FFFFFF"/>
          <w:sz w:val="2"/>
          <w:szCs w:val="2"/>
          <w:rtl/>
        </w:rPr>
        <w:t>5129371</w:t>
      </w:r>
    </w:p>
    <w:p w14:paraId="12354132" w14:textId="77777777" w:rsidR="00F94442" w:rsidRPr="00D304B2" w:rsidRDefault="00D304B2" w:rsidP="00F94442">
      <w:pPr>
        <w:rPr>
          <w:rFonts w:ascii="Arial" w:hAnsi="Arial"/>
          <w:b/>
          <w:bCs/>
          <w:color w:val="FFFFFF"/>
          <w:sz w:val="2"/>
          <w:szCs w:val="2"/>
          <w:rtl/>
        </w:rPr>
      </w:pPr>
      <w:r w:rsidRPr="00D304B2">
        <w:rPr>
          <w:rFonts w:ascii="Arial" w:hAnsi="Arial"/>
          <w:b/>
          <w:bCs/>
          <w:color w:val="FFFFFF"/>
          <w:sz w:val="2"/>
          <w:szCs w:val="2"/>
          <w:rtl/>
        </w:rPr>
        <w:t>54678313</w:t>
      </w:r>
    </w:p>
    <w:p w14:paraId="2012CC3F" w14:textId="77777777" w:rsidR="00F94442" w:rsidRPr="000F2247" w:rsidRDefault="00F94442" w:rsidP="00F94442">
      <w:pPr>
        <w:rPr>
          <w:rFonts w:ascii="Arial" w:hAnsi="Arial"/>
          <w:b/>
          <w:bCs/>
          <w:sz w:val="26"/>
          <w:szCs w:val="26"/>
          <w:rtl/>
        </w:rPr>
      </w:pPr>
    </w:p>
    <w:p w14:paraId="0C325665" w14:textId="77777777" w:rsidR="00F94442" w:rsidRPr="000F2247" w:rsidRDefault="00D304B2" w:rsidP="00F94442">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י"א ניסן תשפ"ג, 02 אפריל 2023, במעמד הנוכחים. </w:t>
      </w:r>
      <w:bookmarkEnd w:id="7"/>
      <w:r w:rsidR="00F94442">
        <w:rPr>
          <w:rFonts w:ascii="Arial" w:hAnsi="Arial"/>
          <w:b/>
          <w:bCs/>
          <w:sz w:val="26"/>
          <w:szCs w:val="26"/>
          <w:rtl/>
        </w:rPr>
        <w:tab/>
      </w:r>
      <w:r w:rsidR="00F94442">
        <w:rPr>
          <w:rFonts w:ascii="Arial" w:hAnsi="Arial"/>
          <w:b/>
          <w:bCs/>
          <w:sz w:val="26"/>
          <w:szCs w:val="26"/>
          <w:rtl/>
        </w:rPr>
        <w:tab/>
      </w:r>
      <w:r w:rsidR="00F94442">
        <w:rPr>
          <w:rFonts w:ascii="Arial" w:hAnsi="Arial"/>
          <w:b/>
          <w:bCs/>
          <w:sz w:val="26"/>
          <w:szCs w:val="26"/>
          <w:rtl/>
        </w:rPr>
        <w:tab/>
      </w:r>
      <w:r w:rsidR="00F94442">
        <w:rPr>
          <w:rFonts w:ascii="Arial" w:hAnsi="Arial"/>
          <w:b/>
          <w:bCs/>
          <w:sz w:val="26"/>
          <w:szCs w:val="26"/>
          <w:rtl/>
        </w:rPr>
        <w:tab/>
      </w:r>
      <w:r w:rsidR="00F94442">
        <w:rPr>
          <w:rFonts w:ascii="Arial" w:hAnsi="Arial"/>
          <w:b/>
          <w:bCs/>
          <w:sz w:val="26"/>
          <w:szCs w:val="26"/>
          <w:rtl/>
        </w:rPr>
        <w:tab/>
      </w:r>
      <w:r w:rsidR="00F94442">
        <w:rPr>
          <w:rFonts w:ascii="Arial" w:hAnsi="Arial"/>
          <w:b/>
          <w:bCs/>
          <w:sz w:val="26"/>
          <w:szCs w:val="26"/>
          <w:rtl/>
        </w:rPr>
        <w:tab/>
      </w:r>
      <w:r w:rsidR="00F94442">
        <w:rPr>
          <w:rFonts w:ascii="Arial" w:hAnsi="Arial"/>
          <w:b/>
          <w:bCs/>
          <w:sz w:val="26"/>
          <w:szCs w:val="26"/>
          <w:rtl/>
        </w:rPr>
        <w:tab/>
      </w:r>
      <w:r w:rsidR="00F94442">
        <w:rPr>
          <w:rFonts w:ascii="Arial" w:hAnsi="Arial" w:hint="cs"/>
          <w:b/>
          <w:bCs/>
          <w:sz w:val="26"/>
          <w:szCs w:val="26"/>
          <w:rtl/>
        </w:rPr>
        <w:t xml:space="preserve">         </w:t>
      </w:r>
    </w:p>
    <w:p w14:paraId="02291B70" w14:textId="77777777" w:rsidR="00F94442" w:rsidRPr="000F2247" w:rsidRDefault="00F94442" w:rsidP="00D304B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E0E5ABF" w14:textId="77777777" w:rsidR="00F94442" w:rsidRPr="000F2247" w:rsidRDefault="00F94442" w:rsidP="00F94442">
      <w:pPr>
        <w:jc w:val="center"/>
        <w:rPr>
          <w:rFonts w:ascii="Arial" w:hAnsi="Arial"/>
          <w:b/>
          <w:bCs/>
          <w:sz w:val="26"/>
          <w:szCs w:val="26"/>
          <w:rtl/>
        </w:rPr>
      </w:pPr>
    </w:p>
    <w:p w14:paraId="07BC4109" w14:textId="77777777" w:rsidR="00552F51" w:rsidRPr="00D304B2" w:rsidRDefault="00552F51" w:rsidP="00D304B2">
      <w:pPr>
        <w:keepNext/>
        <w:rPr>
          <w:rFonts w:ascii="David" w:hAnsi="David"/>
          <w:color w:val="000000"/>
          <w:sz w:val="22"/>
          <w:szCs w:val="22"/>
          <w:rtl/>
        </w:rPr>
      </w:pPr>
    </w:p>
    <w:p w14:paraId="5C17B32F" w14:textId="77777777" w:rsidR="00D304B2" w:rsidRPr="00D304B2" w:rsidRDefault="00D304B2" w:rsidP="00D304B2">
      <w:pPr>
        <w:keepNext/>
        <w:rPr>
          <w:rFonts w:ascii="David" w:hAnsi="David"/>
          <w:color w:val="000000"/>
          <w:sz w:val="22"/>
          <w:szCs w:val="22"/>
          <w:rtl/>
        </w:rPr>
      </w:pPr>
      <w:r w:rsidRPr="00D304B2">
        <w:rPr>
          <w:rFonts w:ascii="David" w:hAnsi="David"/>
          <w:color w:val="000000"/>
          <w:sz w:val="22"/>
          <w:szCs w:val="22"/>
          <w:rtl/>
        </w:rPr>
        <w:t>ארנון איתן 54678313</w:t>
      </w:r>
    </w:p>
    <w:p w14:paraId="144205C4" w14:textId="77777777" w:rsidR="00D304B2" w:rsidRDefault="00D304B2" w:rsidP="00D304B2">
      <w:r w:rsidRPr="00D304B2">
        <w:rPr>
          <w:color w:val="000000"/>
          <w:rtl/>
        </w:rPr>
        <w:t>נוסח מסמך זה כפוף לשינויי ניסוח ועריכה</w:t>
      </w:r>
    </w:p>
    <w:p w14:paraId="43E3F510" w14:textId="77777777" w:rsidR="00D304B2" w:rsidRDefault="00D304B2" w:rsidP="00D304B2">
      <w:pPr>
        <w:rPr>
          <w:rtl/>
        </w:rPr>
      </w:pPr>
    </w:p>
    <w:p w14:paraId="1B3D3DE2" w14:textId="77777777" w:rsidR="00D304B2" w:rsidRDefault="00D304B2" w:rsidP="00D304B2">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177BBD21" w14:textId="77777777" w:rsidR="00D304B2" w:rsidRPr="00D304B2" w:rsidRDefault="00D304B2" w:rsidP="00D304B2">
      <w:pPr>
        <w:jc w:val="center"/>
        <w:rPr>
          <w:color w:val="0000FF"/>
          <w:u w:val="single"/>
        </w:rPr>
      </w:pPr>
    </w:p>
    <w:sectPr w:rsidR="00D304B2" w:rsidRPr="00D304B2" w:rsidSect="00D304B2">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B4F4D" w14:textId="77777777" w:rsidR="000E4E23" w:rsidRDefault="000E4E23" w:rsidP="00091363">
      <w:r>
        <w:separator/>
      </w:r>
    </w:p>
  </w:endnote>
  <w:endnote w:type="continuationSeparator" w:id="0">
    <w:p w14:paraId="027C81DA" w14:textId="77777777" w:rsidR="000E4E23" w:rsidRDefault="000E4E23" w:rsidP="00091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3EAE8" w14:textId="77777777" w:rsidR="00D304B2" w:rsidRDefault="00D304B2" w:rsidP="00D304B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279D47" w14:textId="77777777" w:rsidR="00306C27" w:rsidRPr="00D304B2" w:rsidRDefault="00D304B2" w:rsidP="00D304B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5705F" w14:textId="77777777" w:rsidR="00D304B2" w:rsidRDefault="00D304B2" w:rsidP="00D304B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4FE4">
      <w:rPr>
        <w:rFonts w:ascii="FrankRuehl" w:hAnsi="FrankRuehl" w:cs="FrankRuehl"/>
        <w:noProof/>
        <w:rtl/>
      </w:rPr>
      <w:t>1</w:t>
    </w:r>
    <w:r>
      <w:rPr>
        <w:rFonts w:ascii="FrankRuehl" w:hAnsi="FrankRuehl" w:cs="FrankRuehl"/>
        <w:rtl/>
      </w:rPr>
      <w:fldChar w:fldCharType="end"/>
    </w:r>
  </w:p>
  <w:p w14:paraId="1644AC81" w14:textId="77777777" w:rsidR="00306C27" w:rsidRPr="00D304B2" w:rsidRDefault="00D304B2" w:rsidP="00D304B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2D15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F5F5C" w14:textId="77777777" w:rsidR="000E4E23" w:rsidRDefault="000E4E23" w:rsidP="00091363">
      <w:r>
        <w:separator/>
      </w:r>
    </w:p>
  </w:footnote>
  <w:footnote w:type="continuationSeparator" w:id="0">
    <w:p w14:paraId="7245D388" w14:textId="77777777" w:rsidR="000E4E23" w:rsidRDefault="000E4E23" w:rsidP="00091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1EF4" w14:textId="77777777" w:rsidR="00D304B2" w:rsidRPr="00D304B2" w:rsidRDefault="00D304B2" w:rsidP="00D304B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54750-01-19</w:t>
    </w:r>
    <w:r>
      <w:rPr>
        <w:rFonts w:ascii="David" w:hAnsi="David"/>
        <w:color w:val="000000"/>
        <w:sz w:val="22"/>
        <w:szCs w:val="22"/>
        <w:rtl/>
      </w:rPr>
      <w:tab/>
      <w:t xml:space="preserve"> מדינת ישראל נ' גוראל בן שבת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278D1" w14:textId="77777777" w:rsidR="00D304B2" w:rsidRPr="00D304B2" w:rsidRDefault="00D304B2" w:rsidP="00D304B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54750-01-19</w:t>
    </w:r>
    <w:r>
      <w:rPr>
        <w:rFonts w:ascii="David" w:hAnsi="David"/>
        <w:color w:val="000000"/>
        <w:sz w:val="22"/>
        <w:szCs w:val="22"/>
        <w:rtl/>
      </w:rPr>
      <w:tab/>
      <w:t xml:space="preserve"> מדינת ישראל נ' גוראל בן שבת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67192"/>
    <w:multiLevelType w:val="hybridMultilevel"/>
    <w:tmpl w:val="853252C4"/>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BBA2273"/>
    <w:multiLevelType w:val="hybridMultilevel"/>
    <w:tmpl w:val="4B28AA76"/>
    <w:lvl w:ilvl="0" w:tplc="CDDE7A8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7E568E7"/>
    <w:multiLevelType w:val="hybridMultilevel"/>
    <w:tmpl w:val="6AF837DE"/>
    <w:lvl w:ilvl="0" w:tplc="9B00F8F4">
      <w:start w:val="1"/>
      <w:numFmt w:val="decimal"/>
      <w:lvlText w:val="%1."/>
      <w:lvlJc w:val="left"/>
      <w:pPr>
        <w:ind w:left="720" w:hanging="360"/>
      </w:pPr>
      <w:rPr>
        <w:rFonts w:ascii="David" w:eastAsia="Calibr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3397F"/>
    <w:multiLevelType w:val="hybridMultilevel"/>
    <w:tmpl w:val="4C56071C"/>
    <w:lvl w:ilvl="0" w:tplc="91FE2F2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7724659">
    <w:abstractNumId w:val="2"/>
  </w:num>
  <w:num w:numId="2" w16cid:durableId="2007438662">
    <w:abstractNumId w:val="3"/>
  </w:num>
  <w:num w:numId="3" w16cid:durableId="15075568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00748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4442"/>
    <w:rsid w:val="00091363"/>
    <w:rsid w:val="000E4E23"/>
    <w:rsid w:val="00103E40"/>
    <w:rsid w:val="001B5A3B"/>
    <w:rsid w:val="001C6C0E"/>
    <w:rsid w:val="001D78E5"/>
    <w:rsid w:val="00224352"/>
    <w:rsid w:val="00306C27"/>
    <w:rsid w:val="0031104D"/>
    <w:rsid w:val="00484FE4"/>
    <w:rsid w:val="00552F51"/>
    <w:rsid w:val="005E0415"/>
    <w:rsid w:val="008C3274"/>
    <w:rsid w:val="00C47F5E"/>
    <w:rsid w:val="00D304B2"/>
    <w:rsid w:val="00D579BC"/>
    <w:rsid w:val="00EA7DBF"/>
    <w:rsid w:val="00F34B42"/>
    <w:rsid w:val="00F944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0D839B"/>
  <w15:chartTrackingRefBased/>
  <w15:docId w15:val="{EBF37044-B72B-49BD-B9EF-622A3D07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44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4442"/>
    <w:pPr>
      <w:tabs>
        <w:tab w:val="center" w:pos="4153"/>
        <w:tab w:val="right" w:pos="8306"/>
      </w:tabs>
    </w:pPr>
  </w:style>
  <w:style w:type="character" w:customStyle="1" w:styleId="a4">
    <w:name w:val="כותרת עליונה תו"/>
    <w:link w:val="a3"/>
    <w:rsid w:val="00F94442"/>
    <w:rPr>
      <w:rFonts w:ascii="Times New Roman" w:eastAsia="Times New Roman" w:hAnsi="Times New Roman" w:cs="David"/>
      <w:sz w:val="24"/>
      <w:szCs w:val="24"/>
    </w:rPr>
  </w:style>
  <w:style w:type="paragraph" w:styleId="a5">
    <w:name w:val="footer"/>
    <w:basedOn w:val="a"/>
    <w:link w:val="a6"/>
    <w:rsid w:val="00F94442"/>
    <w:pPr>
      <w:tabs>
        <w:tab w:val="center" w:pos="4153"/>
        <w:tab w:val="right" w:pos="8306"/>
      </w:tabs>
    </w:pPr>
  </w:style>
  <w:style w:type="character" w:customStyle="1" w:styleId="a6">
    <w:name w:val="כותרת תחתונה תו"/>
    <w:link w:val="a5"/>
    <w:rsid w:val="00F94442"/>
    <w:rPr>
      <w:rFonts w:ascii="Times New Roman" w:eastAsia="Times New Roman" w:hAnsi="Times New Roman" w:cs="David"/>
      <w:sz w:val="24"/>
      <w:szCs w:val="24"/>
    </w:rPr>
  </w:style>
  <w:style w:type="table" w:styleId="a7">
    <w:name w:val="Table Grid"/>
    <w:basedOn w:val="a1"/>
    <w:rsid w:val="00F9444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94442"/>
  </w:style>
  <w:style w:type="paragraph" w:styleId="a9">
    <w:name w:val="List Paragraph"/>
    <w:basedOn w:val="a"/>
    <w:qFormat/>
    <w:rsid w:val="00F94442"/>
    <w:pPr>
      <w:spacing w:after="160" w:line="259" w:lineRule="auto"/>
      <w:ind w:left="720"/>
      <w:contextualSpacing/>
    </w:pPr>
    <w:rPr>
      <w:rFonts w:ascii="Calibri" w:eastAsia="Calibri" w:hAnsi="Calibri" w:cs="Arial"/>
      <w:sz w:val="22"/>
      <w:szCs w:val="22"/>
    </w:rPr>
  </w:style>
  <w:style w:type="character" w:styleId="Hyperlink">
    <w:name w:val="Hyperlink"/>
    <w:rsid w:val="00D304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2505316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4319534"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6248620"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case/20199517"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2154</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12900</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3866744</vt:i4>
      </vt:variant>
      <vt:variant>
        <vt:i4>36</vt:i4>
      </vt:variant>
      <vt:variant>
        <vt:i4>0</vt:i4>
      </vt:variant>
      <vt:variant>
        <vt:i4>5</vt:i4>
      </vt:variant>
      <vt:variant>
        <vt:lpwstr>http://www.nevo.co.il/case/20199517</vt:lpwstr>
      </vt:variant>
      <vt:variant>
        <vt:lpwstr/>
      </vt:variant>
      <vt:variant>
        <vt:i4>3604597</vt:i4>
      </vt:variant>
      <vt:variant>
        <vt:i4>33</vt:i4>
      </vt:variant>
      <vt:variant>
        <vt:i4>0</vt:i4>
      </vt:variant>
      <vt:variant>
        <vt:i4>5</vt:i4>
      </vt:variant>
      <vt:variant>
        <vt:lpwstr>http://www.nevo.co.il/case/25053162</vt:lpwstr>
      </vt:variant>
      <vt:variant>
        <vt:lpwstr/>
      </vt:variant>
      <vt:variant>
        <vt:i4>3866740</vt:i4>
      </vt:variant>
      <vt:variant>
        <vt:i4>30</vt:i4>
      </vt:variant>
      <vt:variant>
        <vt:i4>0</vt:i4>
      </vt:variant>
      <vt:variant>
        <vt:i4>5</vt:i4>
      </vt:variant>
      <vt:variant>
        <vt:lpwstr>http://www.nevo.co.il/case/24319534</vt:lpwstr>
      </vt:variant>
      <vt:variant>
        <vt:lpwstr/>
      </vt:variant>
      <vt:variant>
        <vt:i4>3407996</vt:i4>
      </vt:variant>
      <vt:variant>
        <vt:i4>27</vt:i4>
      </vt:variant>
      <vt:variant>
        <vt:i4>0</vt:i4>
      </vt:variant>
      <vt:variant>
        <vt:i4>5</vt:i4>
      </vt:variant>
      <vt:variant>
        <vt:lpwstr>http://www.nevo.co.il/case/6248620</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2025-04-23T00:02:00Z</dcterms:created>
  <dcterms:modified xsi:type="dcterms:W3CDTF">2025-04-23T00:02:00Z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54750</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גוראל בן שבת</vt:lpwstr>
  </property>
  <property fmtid="{D5CDD505-2E9C-101B-9397-08002B2CF9AE}" pid="10" name="LAWYER">
    <vt:lpwstr>אביאל קריא;זוהר גופן </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20230402</vt:lpwstr>
  </property>
  <property fmtid="{D5CDD505-2E9C-101B-9397-08002B2CF9AE}" pid="14" name="TYPE_N_DATE">
    <vt:lpwstr>38020230402</vt:lpwstr>
  </property>
  <property fmtid="{D5CDD505-2E9C-101B-9397-08002B2CF9AE}" pid="15" name="WORDNUMPAGES">
    <vt:lpwstr>7</vt:lpwstr>
  </property>
  <property fmtid="{D5CDD505-2E9C-101B-9397-08002B2CF9AE}" pid="16" name="TYPE_ABS_DATE">
    <vt:lpwstr>380120230402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6248620;25053162;20199517</vt:lpwstr>
  </property>
  <property fmtid="{D5CDD505-2E9C-101B-9397-08002B2CF9AE}" pid="36" name="LAWLISTTMP1">
    <vt:lpwstr>4216/013;019a</vt:lpwstr>
  </property>
  <property fmtid="{D5CDD505-2E9C-101B-9397-08002B2CF9AE}" pid="37" name="METAKZER">
    <vt:lpwstr>שירי</vt:lpwstr>
  </property>
  <property fmtid="{D5CDD505-2E9C-101B-9397-08002B2CF9AE}" pid="38" name="NOSE1ID">
    <vt:lpwstr>77;18</vt:lpwstr>
  </property>
  <property fmtid="{D5CDD505-2E9C-101B-9397-08002B2CF9AE}" pid="39" name="NOSE2ID">
    <vt:lpwstr>1446;465</vt:lpwstr>
  </property>
  <property fmtid="{D5CDD505-2E9C-101B-9397-08002B2CF9AE}" pid="40" name="NOSE3ID">
    <vt:lpwstr>11695;3634</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הימנעות מהרשעה</vt:lpwstr>
  </property>
  <property fmtid="{D5CDD505-2E9C-101B-9397-08002B2CF9AE}" pid="44" name="NOSE12">
    <vt:lpwstr>דיון פלילי</vt:lpwstr>
  </property>
  <property fmtid="{D5CDD505-2E9C-101B-9397-08002B2CF9AE}" pid="45" name="NOSE22">
    <vt:lpwstr>הרשעה</vt:lpwstr>
  </property>
  <property fmtid="{D5CDD505-2E9C-101B-9397-08002B2CF9AE}" pid="46" name="NOSE32">
    <vt:lpwstr>הימנעות מהרשעה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20230606</vt:lpwstr>
  </property>
</Properties>
</file>