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C052C" w:rsidRPr="00D311F3" w14:paraId="4814620C" w14:textId="77777777" w:rsidTr="00121547">
        <w:trPr>
          <w:trHeight w:hRule="exact" w:val="418"/>
          <w:jc w:val="center"/>
        </w:trPr>
        <w:tc>
          <w:tcPr>
            <w:tcW w:w="8721" w:type="dxa"/>
            <w:gridSpan w:val="2"/>
          </w:tcPr>
          <w:p w14:paraId="5868D085" w14:textId="77777777" w:rsidR="008C052C" w:rsidRPr="00D311F3" w:rsidRDefault="008C052C" w:rsidP="009227AD">
            <w:pPr>
              <w:pStyle w:val="a3"/>
              <w:jc w:val="center"/>
              <w:rPr>
                <w:rFonts w:ascii="FrankRuehl" w:hAnsi="FrankRuehl" w:cs="FrankRuehl"/>
                <w:b/>
                <w:bCs/>
                <w:color w:val="000080"/>
                <w:sz w:val="28"/>
                <w:szCs w:val="28"/>
                <w:rtl/>
              </w:rPr>
            </w:pPr>
            <w:bookmarkStart w:id="0" w:name="LastJudge"/>
            <w:r w:rsidRPr="00D311F3">
              <w:rPr>
                <w:rFonts w:ascii="FrankRuehl" w:hAnsi="FrankRuehl" w:cs="FrankRuehl"/>
                <w:b/>
                <w:bCs/>
                <w:sz w:val="28"/>
                <w:szCs w:val="28"/>
                <w:rtl/>
              </w:rPr>
              <w:t>בית משפט השלום בירושלים</w:t>
            </w:r>
          </w:p>
        </w:tc>
      </w:tr>
      <w:tr w:rsidR="008C052C" w:rsidRPr="00D311F3" w14:paraId="6C576C0F" w14:textId="77777777" w:rsidTr="00121547">
        <w:trPr>
          <w:trHeight w:val="337"/>
          <w:jc w:val="center"/>
        </w:trPr>
        <w:tc>
          <w:tcPr>
            <w:tcW w:w="5054" w:type="dxa"/>
          </w:tcPr>
          <w:p w14:paraId="51023722" w14:textId="77777777" w:rsidR="008C052C" w:rsidRPr="00D311F3" w:rsidRDefault="008C052C" w:rsidP="009227AD">
            <w:pPr>
              <w:rPr>
                <w:rFonts w:ascii="FrankRuehl" w:hAnsi="FrankRuehl" w:cs="FrankRuehl"/>
                <w:b/>
                <w:bCs/>
                <w:sz w:val="28"/>
                <w:szCs w:val="28"/>
                <w:rtl/>
              </w:rPr>
            </w:pPr>
            <w:r w:rsidRPr="00D311F3">
              <w:rPr>
                <w:rFonts w:ascii="FrankRuehl" w:hAnsi="FrankRuehl" w:cs="FrankRuehl"/>
                <w:b/>
                <w:bCs/>
                <w:sz w:val="28"/>
                <w:szCs w:val="28"/>
                <w:rtl/>
              </w:rPr>
              <w:t xml:space="preserve">ת"פ </w:t>
            </w:r>
            <w:hyperlink r:id="rId7" w:history="1">
              <w:r w:rsidR="00F7058F" w:rsidRPr="00F7058F">
                <w:rPr>
                  <w:rFonts w:ascii="FrankRuehl" w:hAnsi="FrankRuehl" w:cs="FrankRuehl"/>
                  <w:b/>
                  <w:bCs/>
                  <w:color w:val="0000FF"/>
                  <w:sz w:val="28"/>
                  <w:szCs w:val="28"/>
                  <w:u w:val="single"/>
                  <w:rtl/>
                </w:rPr>
                <w:t xml:space="preserve">58215-01-19 </w:t>
              </w:r>
            </w:hyperlink>
            <w:r w:rsidRPr="00D311F3">
              <w:rPr>
                <w:rFonts w:ascii="FrankRuehl" w:hAnsi="FrankRuehl" w:cs="FrankRuehl"/>
                <w:b/>
                <w:bCs/>
                <w:sz w:val="28"/>
                <w:szCs w:val="28"/>
                <w:rtl/>
              </w:rPr>
              <w:t xml:space="preserve"> מדינת ישראל נ' בן אהרן</w:t>
            </w:r>
          </w:p>
          <w:p w14:paraId="5D09E5D9" w14:textId="77777777" w:rsidR="008C052C" w:rsidRPr="00D311F3" w:rsidRDefault="008C052C" w:rsidP="009227AD">
            <w:pPr>
              <w:pStyle w:val="a3"/>
              <w:rPr>
                <w:rFonts w:ascii="FrankRuehl" w:hAnsi="FrankRuehl" w:cs="FrankRuehl"/>
                <w:b/>
                <w:bCs/>
                <w:sz w:val="28"/>
                <w:szCs w:val="28"/>
                <w:rtl/>
              </w:rPr>
            </w:pPr>
          </w:p>
        </w:tc>
        <w:tc>
          <w:tcPr>
            <w:tcW w:w="3667" w:type="dxa"/>
          </w:tcPr>
          <w:p w14:paraId="5FC38F25" w14:textId="77777777" w:rsidR="008C052C" w:rsidRPr="00D311F3" w:rsidRDefault="008C052C" w:rsidP="009227AD">
            <w:pPr>
              <w:pStyle w:val="a3"/>
              <w:jc w:val="right"/>
              <w:rPr>
                <w:rFonts w:cs="FrankRuehl"/>
                <w:b/>
                <w:bCs/>
                <w:sz w:val="28"/>
                <w:szCs w:val="28"/>
                <w:rtl/>
              </w:rPr>
            </w:pPr>
          </w:p>
        </w:tc>
      </w:tr>
    </w:tbl>
    <w:p w14:paraId="70D971AF" w14:textId="77777777" w:rsidR="008C052C" w:rsidRPr="00D311F3" w:rsidRDefault="008C052C" w:rsidP="008C052C">
      <w:pPr>
        <w:pStyle w:val="a3"/>
        <w:rPr>
          <w:rtl/>
        </w:rPr>
      </w:pPr>
      <w:r w:rsidRPr="00D311F3">
        <w:rPr>
          <w:rFonts w:hint="cs"/>
          <w:rtl/>
        </w:rPr>
        <w:t xml:space="preserve"> </w:t>
      </w:r>
    </w:p>
    <w:p w14:paraId="60EB38B0" w14:textId="77777777" w:rsidR="008C052C" w:rsidRPr="00D311F3" w:rsidRDefault="008C052C" w:rsidP="008C052C">
      <w:pPr>
        <w:rPr>
          <w:rtl/>
        </w:rPr>
      </w:pPr>
    </w:p>
    <w:p w14:paraId="3AEAAA5B" w14:textId="77777777" w:rsidR="008C052C" w:rsidRPr="00D311F3" w:rsidRDefault="008C052C" w:rsidP="008C052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C052C" w:rsidRPr="00D311F3" w14:paraId="0ADAC7A0" w14:textId="77777777" w:rsidTr="008C052C">
        <w:trPr>
          <w:trHeight w:val="295"/>
          <w:jc w:val="center"/>
        </w:trPr>
        <w:tc>
          <w:tcPr>
            <w:tcW w:w="923" w:type="dxa"/>
            <w:tcBorders>
              <w:top w:val="nil"/>
              <w:left w:val="nil"/>
              <w:bottom w:val="nil"/>
              <w:right w:val="nil"/>
            </w:tcBorders>
            <w:shd w:val="clear" w:color="auto" w:fill="auto"/>
          </w:tcPr>
          <w:p w14:paraId="5796268B" w14:textId="77777777" w:rsidR="008C052C" w:rsidRPr="00D311F3" w:rsidRDefault="008C052C" w:rsidP="008C052C">
            <w:pPr>
              <w:jc w:val="both"/>
              <w:rPr>
                <w:rFonts w:ascii="FrankRuehl" w:hAnsi="FrankRuehl" w:cs="FrankRuehl"/>
                <w:b/>
                <w:bCs/>
                <w:sz w:val="28"/>
                <w:szCs w:val="28"/>
              </w:rPr>
            </w:pPr>
            <w:r w:rsidRPr="00D311F3">
              <w:rPr>
                <w:rFonts w:ascii="FrankRuehl" w:hAnsi="FrankRuehl" w:cs="FrankRuehl"/>
                <w:b/>
                <w:bCs/>
                <w:sz w:val="28"/>
                <w:szCs w:val="28"/>
                <w:rtl/>
              </w:rPr>
              <w:t xml:space="preserve">בפני </w:t>
            </w:r>
          </w:p>
        </w:tc>
        <w:tc>
          <w:tcPr>
            <w:tcW w:w="7897" w:type="dxa"/>
            <w:gridSpan w:val="2"/>
            <w:tcBorders>
              <w:top w:val="nil"/>
              <w:left w:val="nil"/>
              <w:bottom w:val="nil"/>
              <w:right w:val="nil"/>
            </w:tcBorders>
            <w:shd w:val="clear" w:color="auto" w:fill="auto"/>
          </w:tcPr>
          <w:p w14:paraId="36519942" w14:textId="77777777" w:rsidR="008C052C" w:rsidRPr="00D311F3" w:rsidRDefault="008C052C" w:rsidP="009227AD">
            <w:pPr>
              <w:rPr>
                <w:rFonts w:ascii="FrankRuehl" w:hAnsi="FrankRuehl" w:cs="FrankRuehl"/>
                <w:b/>
                <w:bCs/>
                <w:sz w:val="28"/>
                <w:szCs w:val="28"/>
                <w:rtl/>
              </w:rPr>
            </w:pPr>
            <w:r w:rsidRPr="00D311F3">
              <w:rPr>
                <w:rFonts w:ascii="FrankRuehl" w:hAnsi="FrankRuehl" w:cs="FrankRuehl"/>
                <w:b/>
                <w:bCs/>
                <w:sz w:val="28"/>
                <w:szCs w:val="28"/>
                <w:rtl/>
              </w:rPr>
              <w:t>כבוד השופט  דוד שאול גבאי ריכטר</w:t>
            </w:r>
          </w:p>
          <w:p w14:paraId="73714EFE" w14:textId="77777777" w:rsidR="008C052C" w:rsidRPr="00D311F3" w:rsidRDefault="008C052C" w:rsidP="009227AD">
            <w:pPr>
              <w:rPr>
                <w:rFonts w:ascii="FrankRuehl" w:hAnsi="FrankRuehl" w:cs="FrankRuehl"/>
                <w:b/>
                <w:bCs/>
                <w:sz w:val="28"/>
                <w:szCs w:val="28"/>
                <w:rtl/>
              </w:rPr>
            </w:pPr>
          </w:p>
          <w:p w14:paraId="5CF05431" w14:textId="77777777" w:rsidR="008C052C" w:rsidRPr="00D311F3" w:rsidRDefault="008C052C" w:rsidP="008C052C">
            <w:pPr>
              <w:jc w:val="both"/>
              <w:rPr>
                <w:rFonts w:ascii="FrankRuehl" w:hAnsi="FrankRuehl" w:cs="FrankRuehl"/>
                <w:b/>
                <w:bCs/>
                <w:sz w:val="28"/>
                <w:szCs w:val="28"/>
              </w:rPr>
            </w:pPr>
          </w:p>
        </w:tc>
      </w:tr>
      <w:tr w:rsidR="008C052C" w:rsidRPr="00D311F3" w14:paraId="19417E26" w14:textId="77777777" w:rsidTr="008C052C">
        <w:trPr>
          <w:trHeight w:val="355"/>
          <w:jc w:val="center"/>
        </w:trPr>
        <w:tc>
          <w:tcPr>
            <w:tcW w:w="923" w:type="dxa"/>
            <w:tcBorders>
              <w:top w:val="nil"/>
              <w:left w:val="nil"/>
              <w:bottom w:val="nil"/>
              <w:right w:val="nil"/>
            </w:tcBorders>
            <w:shd w:val="clear" w:color="auto" w:fill="auto"/>
          </w:tcPr>
          <w:p w14:paraId="06290737" w14:textId="77777777" w:rsidR="008C052C" w:rsidRPr="00D311F3" w:rsidRDefault="008C052C" w:rsidP="008C052C">
            <w:pPr>
              <w:jc w:val="both"/>
              <w:rPr>
                <w:rFonts w:ascii="FrankRuehl" w:hAnsi="FrankRuehl" w:cs="FrankRuehl"/>
                <w:b/>
                <w:bCs/>
                <w:sz w:val="28"/>
                <w:szCs w:val="28"/>
              </w:rPr>
            </w:pPr>
            <w:bookmarkStart w:id="1" w:name="FirstAppellant"/>
            <w:r w:rsidRPr="00D311F3">
              <w:rPr>
                <w:rFonts w:ascii="FrankRuehl" w:hAnsi="FrankRuehl" w:cs="FrankRuehl"/>
                <w:b/>
                <w:bCs/>
                <w:sz w:val="28"/>
                <w:szCs w:val="28"/>
                <w:rtl/>
              </w:rPr>
              <w:t>בעניין:</w:t>
            </w:r>
          </w:p>
        </w:tc>
        <w:tc>
          <w:tcPr>
            <w:tcW w:w="4126" w:type="dxa"/>
            <w:tcBorders>
              <w:top w:val="nil"/>
              <w:left w:val="nil"/>
              <w:bottom w:val="nil"/>
              <w:right w:val="nil"/>
            </w:tcBorders>
            <w:shd w:val="clear" w:color="auto" w:fill="auto"/>
          </w:tcPr>
          <w:p w14:paraId="6F068465" w14:textId="77777777" w:rsidR="008C052C" w:rsidRPr="00D311F3" w:rsidRDefault="008C052C" w:rsidP="009227AD">
            <w:pPr>
              <w:rPr>
                <w:rFonts w:ascii="FrankRuehl" w:hAnsi="FrankRuehl" w:cs="FrankRuehl"/>
                <w:b/>
                <w:bCs/>
                <w:sz w:val="28"/>
                <w:szCs w:val="28"/>
              </w:rPr>
            </w:pPr>
            <w:r w:rsidRPr="00D311F3">
              <w:rPr>
                <w:rFonts w:ascii="FrankRuehl" w:hAnsi="FrankRuehl" w:cs="FrankRuehl"/>
                <w:b/>
                <w:bCs/>
                <w:sz w:val="28"/>
                <w:szCs w:val="28"/>
                <w:rtl/>
              </w:rPr>
              <w:t>מדינת ישראל</w:t>
            </w:r>
          </w:p>
        </w:tc>
        <w:tc>
          <w:tcPr>
            <w:tcW w:w="3771" w:type="dxa"/>
            <w:tcBorders>
              <w:top w:val="nil"/>
              <w:left w:val="nil"/>
              <w:bottom w:val="nil"/>
              <w:right w:val="nil"/>
            </w:tcBorders>
            <w:shd w:val="clear" w:color="auto" w:fill="auto"/>
          </w:tcPr>
          <w:p w14:paraId="68121877" w14:textId="77777777" w:rsidR="008C052C" w:rsidRPr="00D311F3" w:rsidRDefault="008C052C" w:rsidP="008C052C">
            <w:pPr>
              <w:jc w:val="both"/>
              <w:rPr>
                <w:rFonts w:ascii="FrankRuehl" w:hAnsi="FrankRuehl" w:cs="FrankRuehl"/>
                <w:b/>
                <w:bCs/>
                <w:sz w:val="28"/>
                <w:szCs w:val="28"/>
              </w:rPr>
            </w:pPr>
          </w:p>
        </w:tc>
      </w:tr>
      <w:tr w:rsidR="008C052C" w:rsidRPr="00D311F3" w14:paraId="23F4DB83" w14:textId="77777777" w:rsidTr="008C052C">
        <w:trPr>
          <w:trHeight w:val="355"/>
          <w:jc w:val="center"/>
        </w:trPr>
        <w:tc>
          <w:tcPr>
            <w:tcW w:w="923" w:type="dxa"/>
            <w:tcBorders>
              <w:top w:val="nil"/>
              <w:left w:val="nil"/>
              <w:bottom w:val="nil"/>
              <w:right w:val="nil"/>
            </w:tcBorders>
            <w:shd w:val="clear" w:color="auto" w:fill="auto"/>
          </w:tcPr>
          <w:p w14:paraId="00914762" w14:textId="77777777" w:rsidR="008C052C" w:rsidRPr="00D311F3" w:rsidRDefault="008C052C" w:rsidP="008C052C">
            <w:pPr>
              <w:jc w:val="both"/>
              <w:rPr>
                <w:rFonts w:ascii="FrankRuehl" w:hAnsi="FrankRuehl" w:cs="FrankRuehl"/>
                <w:b/>
                <w:bCs/>
                <w:sz w:val="28"/>
                <w:szCs w:val="28"/>
                <w:rtl/>
              </w:rPr>
            </w:pPr>
            <w:bookmarkStart w:id="2" w:name="FirstLawyer"/>
            <w:bookmarkEnd w:id="1"/>
          </w:p>
        </w:tc>
        <w:tc>
          <w:tcPr>
            <w:tcW w:w="4126" w:type="dxa"/>
            <w:tcBorders>
              <w:top w:val="nil"/>
              <w:left w:val="nil"/>
              <w:bottom w:val="nil"/>
              <w:right w:val="nil"/>
            </w:tcBorders>
            <w:shd w:val="clear" w:color="auto" w:fill="auto"/>
          </w:tcPr>
          <w:p w14:paraId="606C2A54" w14:textId="77777777" w:rsidR="008C052C" w:rsidRPr="00D311F3" w:rsidRDefault="008C052C" w:rsidP="008C052C">
            <w:pPr>
              <w:jc w:val="both"/>
              <w:rPr>
                <w:rFonts w:ascii="FrankRuehl" w:hAnsi="FrankRuehl" w:cs="FrankRuehl"/>
                <w:b/>
                <w:bCs/>
                <w:sz w:val="28"/>
                <w:szCs w:val="28"/>
                <w:rtl/>
              </w:rPr>
            </w:pPr>
            <w:r w:rsidRPr="00D311F3">
              <w:rPr>
                <w:rFonts w:ascii="FrankRuehl" w:hAnsi="FrankRuehl" w:cs="FrankRuehl" w:hint="cs"/>
                <w:b/>
                <w:bCs/>
                <w:sz w:val="28"/>
                <w:szCs w:val="28"/>
                <w:rtl/>
              </w:rPr>
              <w:t>ע"י ב"כ ... מתביעות ירושלים</w:t>
            </w:r>
          </w:p>
        </w:tc>
        <w:tc>
          <w:tcPr>
            <w:tcW w:w="3771" w:type="dxa"/>
            <w:tcBorders>
              <w:top w:val="nil"/>
              <w:left w:val="nil"/>
              <w:bottom w:val="nil"/>
              <w:right w:val="nil"/>
            </w:tcBorders>
            <w:shd w:val="clear" w:color="auto" w:fill="auto"/>
          </w:tcPr>
          <w:p w14:paraId="30A0CD68" w14:textId="77777777" w:rsidR="008C052C" w:rsidRPr="00D311F3" w:rsidRDefault="008C052C" w:rsidP="008C052C">
            <w:pPr>
              <w:jc w:val="right"/>
              <w:rPr>
                <w:rFonts w:ascii="FrankRuehl" w:hAnsi="FrankRuehl" w:cs="FrankRuehl"/>
                <w:b/>
                <w:bCs/>
                <w:sz w:val="28"/>
                <w:szCs w:val="28"/>
                <w:rtl/>
              </w:rPr>
            </w:pPr>
            <w:r w:rsidRPr="00D311F3">
              <w:rPr>
                <w:rFonts w:ascii="FrankRuehl" w:hAnsi="FrankRuehl" w:cs="FrankRuehl"/>
                <w:b/>
                <w:bCs/>
                <w:sz w:val="28"/>
                <w:szCs w:val="28"/>
                <w:rtl/>
              </w:rPr>
              <w:t>המאשימה</w:t>
            </w:r>
          </w:p>
        </w:tc>
      </w:tr>
      <w:bookmarkEnd w:id="2"/>
      <w:tr w:rsidR="008C052C" w:rsidRPr="00D311F3" w14:paraId="7F165793" w14:textId="77777777" w:rsidTr="008C052C">
        <w:trPr>
          <w:trHeight w:val="355"/>
          <w:jc w:val="center"/>
        </w:trPr>
        <w:tc>
          <w:tcPr>
            <w:tcW w:w="923" w:type="dxa"/>
            <w:tcBorders>
              <w:top w:val="nil"/>
              <w:left w:val="nil"/>
              <w:bottom w:val="nil"/>
              <w:right w:val="nil"/>
            </w:tcBorders>
            <w:shd w:val="clear" w:color="auto" w:fill="auto"/>
          </w:tcPr>
          <w:p w14:paraId="0395E412" w14:textId="77777777" w:rsidR="008C052C" w:rsidRPr="00D311F3" w:rsidRDefault="008C052C" w:rsidP="008C052C">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285B31D9" w14:textId="77777777" w:rsidR="008C052C" w:rsidRPr="00D311F3" w:rsidRDefault="008C052C" w:rsidP="008C052C">
            <w:pPr>
              <w:jc w:val="center"/>
              <w:rPr>
                <w:rFonts w:ascii="FrankRuehl" w:hAnsi="FrankRuehl" w:cs="FrankRuehl"/>
                <w:b/>
                <w:bCs/>
                <w:sz w:val="28"/>
                <w:szCs w:val="28"/>
                <w:rtl/>
              </w:rPr>
            </w:pPr>
          </w:p>
          <w:p w14:paraId="4D942B39" w14:textId="77777777" w:rsidR="008C052C" w:rsidRPr="00D311F3" w:rsidRDefault="008C052C" w:rsidP="008C052C">
            <w:pPr>
              <w:jc w:val="center"/>
              <w:rPr>
                <w:rFonts w:ascii="FrankRuehl" w:hAnsi="FrankRuehl" w:cs="FrankRuehl"/>
                <w:b/>
                <w:bCs/>
                <w:sz w:val="28"/>
                <w:szCs w:val="28"/>
                <w:rtl/>
              </w:rPr>
            </w:pPr>
            <w:r w:rsidRPr="00D311F3">
              <w:rPr>
                <w:rFonts w:ascii="FrankRuehl" w:hAnsi="FrankRuehl" w:cs="FrankRuehl"/>
                <w:b/>
                <w:bCs/>
                <w:sz w:val="28"/>
                <w:szCs w:val="28"/>
                <w:rtl/>
              </w:rPr>
              <w:t>נגד</w:t>
            </w:r>
          </w:p>
          <w:p w14:paraId="484AF7EF" w14:textId="77777777" w:rsidR="008C052C" w:rsidRPr="00D311F3" w:rsidRDefault="008C052C" w:rsidP="008C052C">
            <w:pPr>
              <w:jc w:val="both"/>
              <w:rPr>
                <w:rFonts w:ascii="FrankRuehl" w:hAnsi="FrankRuehl" w:cs="FrankRuehl"/>
                <w:b/>
                <w:bCs/>
                <w:sz w:val="28"/>
                <w:szCs w:val="28"/>
              </w:rPr>
            </w:pPr>
          </w:p>
        </w:tc>
      </w:tr>
      <w:tr w:rsidR="008C052C" w:rsidRPr="00D311F3" w14:paraId="5D335EE5" w14:textId="77777777" w:rsidTr="008C052C">
        <w:trPr>
          <w:trHeight w:val="355"/>
          <w:jc w:val="center"/>
        </w:trPr>
        <w:tc>
          <w:tcPr>
            <w:tcW w:w="923" w:type="dxa"/>
            <w:tcBorders>
              <w:top w:val="nil"/>
              <w:left w:val="nil"/>
              <w:bottom w:val="nil"/>
              <w:right w:val="nil"/>
            </w:tcBorders>
            <w:shd w:val="clear" w:color="auto" w:fill="auto"/>
          </w:tcPr>
          <w:p w14:paraId="172A94BF" w14:textId="77777777" w:rsidR="008C052C" w:rsidRPr="00D311F3" w:rsidRDefault="008C052C" w:rsidP="009227AD">
            <w:pPr>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57991E0E" w14:textId="77777777" w:rsidR="008C052C" w:rsidRPr="00D311F3" w:rsidRDefault="008C052C" w:rsidP="009227AD">
            <w:pPr>
              <w:rPr>
                <w:rFonts w:ascii="FrankRuehl" w:hAnsi="FrankRuehl" w:cs="FrankRuehl"/>
                <w:b/>
                <w:bCs/>
                <w:sz w:val="28"/>
                <w:szCs w:val="28"/>
                <w:rtl/>
              </w:rPr>
            </w:pPr>
            <w:r w:rsidRPr="00D311F3">
              <w:rPr>
                <w:rFonts w:ascii="FrankRuehl" w:hAnsi="FrankRuehl" w:cs="FrankRuehl"/>
                <w:b/>
                <w:bCs/>
                <w:sz w:val="28"/>
                <w:szCs w:val="28"/>
                <w:rtl/>
              </w:rPr>
              <w:t>שי בן אהרן</w:t>
            </w:r>
          </w:p>
        </w:tc>
        <w:tc>
          <w:tcPr>
            <w:tcW w:w="3771" w:type="dxa"/>
            <w:tcBorders>
              <w:top w:val="nil"/>
              <w:left w:val="nil"/>
              <w:bottom w:val="nil"/>
              <w:right w:val="nil"/>
            </w:tcBorders>
            <w:shd w:val="clear" w:color="auto" w:fill="auto"/>
          </w:tcPr>
          <w:p w14:paraId="2822E18B" w14:textId="77777777" w:rsidR="008C052C" w:rsidRPr="00D311F3" w:rsidRDefault="008C052C" w:rsidP="008C052C">
            <w:pPr>
              <w:jc w:val="right"/>
              <w:rPr>
                <w:rFonts w:ascii="FrankRuehl" w:hAnsi="FrankRuehl" w:cs="FrankRuehl"/>
                <w:b/>
                <w:bCs/>
                <w:sz w:val="28"/>
                <w:szCs w:val="28"/>
              </w:rPr>
            </w:pPr>
          </w:p>
        </w:tc>
      </w:tr>
      <w:tr w:rsidR="008C052C" w:rsidRPr="00D311F3" w14:paraId="40F2E2A8" w14:textId="77777777" w:rsidTr="008C052C">
        <w:trPr>
          <w:trHeight w:val="355"/>
          <w:jc w:val="center"/>
        </w:trPr>
        <w:tc>
          <w:tcPr>
            <w:tcW w:w="923" w:type="dxa"/>
            <w:tcBorders>
              <w:top w:val="nil"/>
              <w:left w:val="nil"/>
              <w:bottom w:val="nil"/>
              <w:right w:val="nil"/>
            </w:tcBorders>
            <w:shd w:val="clear" w:color="auto" w:fill="auto"/>
          </w:tcPr>
          <w:p w14:paraId="16CC6963" w14:textId="77777777" w:rsidR="008C052C" w:rsidRPr="00D311F3" w:rsidRDefault="008C052C" w:rsidP="008C052C">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3AF3A78C" w14:textId="77777777" w:rsidR="008C052C" w:rsidRPr="00D311F3" w:rsidRDefault="008C052C" w:rsidP="008C052C">
            <w:pPr>
              <w:jc w:val="both"/>
              <w:rPr>
                <w:rFonts w:ascii="FrankRuehl" w:hAnsi="FrankRuehl" w:cs="FrankRuehl"/>
                <w:b/>
                <w:bCs/>
                <w:sz w:val="28"/>
                <w:szCs w:val="28"/>
                <w:rtl/>
              </w:rPr>
            </w:pPr>
            <w:r w:rsidRPr="00D311F3">
              <w:rPr>
                <w:rFonts w:ascii="FrankRuehl" w:hAnsi="FrankRuehl" w:cs="FrankRuehl" w:hint="cs"/>
                <w:b/>
                <w:bCs/>
                <w:sz w:val="28"/>
                <w:szCs w:val="28"/>
                <w:rtl/>
              </w:rPr>
              <w:t>ע"י ב"כ עו"ד דני בר דוד</w:t>
            </w:r>
          </w:p>
        </w:tc>
        <w:tc>
          <w:tcPr>
            <w:tcW w:w="3771" w:type="dxa"/>
            <w:tcBorders>
              <w:top w:val="nil"/>
              <w:left w:val="nil"/>
              <w:bottom w:val="nil"/>
              <w:right w:val="nil"/>
            </w:tcBorders>
            <w:shd w:val="clear" w:color="auto" w:fill="auto"/>
          </w:tcPr>
          <w:p w14:paraId="306F829F" w14:textId="77777777" w:rsidR="008C052C" w:rsidRPr="00D311F3" w:rsidRDefault="008C052C" w:rsidP="008C052C">
            <w:pPr>
              <w:jc w:val="right"/>
              <w:rPr>
                <w:rFonts w:ascii="FrankRuehl" w:hAnsi="FrankRuehl" w:cs="FrankRuehl"/>
                <w:b/>
                <w:bCs/>
                <w:sz w:val="28"/>
                <w:szCs w:val="28"/>
              </w:rPr>
            </w:pPr>
            <w:r w:rsidRPr="00D311F3">
              <w:rPr>
                <w:rFonts w:ascii="FrankRuehl" w:hAnsi="FrankRuehl" w:cs="FrankRuehl"/>
                <w:b/>
                <w:bCs/>
                <w:sz w:val="28"/>
                <w:szCs w:val="28"/>
                <w:rtl/>
              </w:rPr>
              <w:t>הנא</w:t>
            </w:r>
            <w:r w:rsidRPr="00D311F3">
              <w:rPr>
                <w:rFonts w:ascii="FrankRuehl" w:hAnsi="FrankRuehl" w:cs="FrankRuehl" w:hint="cs"/>
                <w:b/>
                <w:bCs/>
                <w:sz w:val="28"/>
                <w:szCs w:val="28"/>
                <w:rtl/>
              </w:rPr>
              <w:t>ש</w:t>
            </w:r>
            <w:r w:rsidRPr="00D311F3">
              <w:rPr>
                <w:rFonts w:ascii="FrankRuehl" w:hAnsi="FrankRuehl" w:cs="FrankRuehl"/>
                <w:b/>
                <w:bCs/>
                <w:sz w:val="28"/>
                <w:szCs w:val="28"/>
                <w:rtl/>
              </w:rPr>
              <w:t>ם</w:t>
            </w:r>
          </w:p>
        </w:tc>
      </w:tr>
    </w:tbl>
    <w:p w14:paraId="40EE1927" w14:textId="77777777" w:rsidR="008C052C" w:rsidRDefault="008C052C" w:rsidP="008C052C">
      <w:pPr>
        <w:rPr>
          <w:rFonts w:hint="cs"/>
          <w:sz w:val="26"/>
          <w:szCs w:val="26"/>
          <w:rtl/>
        </w:rPr>
      </w:pPr>
    </w:p>
    <w:p w14:paraId="0947CA02" w14:textId="77777777" w:rsidR="00121547" w:rsidRDefault="00121547" w:rsidP="008C052C">
      <w:pPr>
        <w:rPr>
          <w:rFonts w:hint="cs"/>
          <w:sz w:val="26"/>
          <w:szCs w:val="26"/>
          <w:rtl/>
        </w:rPr>
      </w:pPr>
    </w:p>
    <w:p w14:paraId="221D643A" w14:textId="77777777" w:rsidR="00121547" w:rsidRDefault="00121547" w:rsidP="008C052C">
      <w:pPr>
        <w:rPr>
          <w:rFonts w:hint="cs"/>
          <w:sz w:val="26"/>
          <w:szCs w:val="26"/>
          <w:rtl/>
        </w:rPr>
      </w:pPr>
    </w:p>
    <w:p w14:paraId="5C9AD312" w14:textId="77777777" w:rsidR="00121547" w:rsidRDefault="00121547" w:rsidP="008C052C">
      <w:pPr>
        <w:rPr>
          <w:rFonts w:hint="cs"/>
          <w:sz w:val="26"/>
          <w:szCs w:val="26"/>
          <w:rtl/>
        </w:rPr>
      </w:pPr>
    </w:p>
    <w:p w14:paraId="3AA036C0" w14:textId="77777777" w:rsidR="00121547" w:rsidRDefault="00121547" w:rsidP="008C052C">
      <w:pPr>
        <w:rPr>
          <w:sz w:val="26"/>
          <w:szCs w:val="26"/>
          <w:rtl/>
        </w:rPr>
      </w:pPr>
    </w:p>
    <w:p w14:paraId="2F613C17" w14:textId="77777777" w:rsidR="00121547" w:rsidRPr="00121547" w:rsidRDefault="00121547" w:rsidP="00121547">
      <w:pPr>
        <w:spacing w:after="120" w:line="240" w:lineRule="exact"/>
        <w:ind w:left="283" w:hanging="283"/>
        <w:jc w:val="both"/>
        <w:rPr>
          <w:rFonts w:ascii="FrankRuehl" w:hAnsi="FrankRuehl" w:cs="FrankRuehl"/>
          <w:rtl/>
        </w:rPr>
      </w:pPr>
    </w:p>
    <w:p w14:paraId="404B1E1D" w14:textId="77777777" w:rsidR="00F7058F" w:rsidRPr="00F7058F" w:rsidRDefault="00F7058F" w:rsidP="00F7058F">
      <w:pPr>
        <w:spacing w:before="120" w:after="120" w:line="240" w:lineRule="exact"/>
        <w:ind w:left="283" w:hanging="283"/>
        <w:jc w:val="both"/>
        <w:rPr>
          <w:rFonts w:ascii="FrankRuehl" w:hAnsi="FrankRuehl" w:cs="FrankRuehl"/>
          <w:rtl/>
        </w:rPr>
      </w:pPr>
    </w:p>
    <w:p w14:paraId="1CCF1D9F" w14:textId="77777777" w:rsidR="004277A5" w:rsidRDefault="004277A5" w:rsidP="004277A5">
      <w:pPr>
        <w:rPr>
          <w:sz w:val="26"/>
          <w:szCs w:val="26"/>
          <w:rtl/>
        </w:rPr>
      </w:pPr>
      <w:bookmarkStart w:id="3" w:name="LawTable"/>
      <w:bookmarkEnd w:id="3"/>
    </w:p>
    <w:p w14:paraId="50B0237E" w14:textId="77777777" w:rsidR="004277A5" w:rsidRPr="004277A5" w:rsidRDefault="004277A5" w:rsidP="004277A5">
      <w:pPr>
        <w:spacing w:before="120" w:after="120" w:line="240" w:lineRule="exact"/>
        <w:ind w:left="283" w:hanging="283"/>
        <w:jc w:val="both"/>
        <w:rPr>
          <w:rFonts w:ascii="FrankRuehl" w:hAnsi="FrankRuehl" w:cs="FrankRuehl"/>
          <w:rtl/>
        </w:rPr>
      </w:pPr>
    </w:p>
    <w:p w14:paraId="104E8499" w14:textId="77777777" w:rsidR="004277A5" w:rsidRPr="004277A5" w:rsidRDefault="004277A5" w:rsidP="004277A5">
      <w:pPr>
        <w:spacing w:before="120" w:after="120" w:line="240" w:lineRule="exact"/>
        <w:ind w:left="283" w:hanging="283"/>
        <w:jc w:val="both"/>
        <w:rPr>
          <w:rFonts w:ascii="FrankRuehl" w:hAnsi="FrankRuehl" w:cs="FrankRuehl"/>
          <w:rtl/>
        </w:rPr>
      </w:pPr>
    </w:p>
    <w:p w14:paraId="2F41A3AC" w14:textId="77777777" w:rsidR="004277A5" w:rsidRPr="004277A5" w:rsidRDefault="004277A5" w:rsidP="004277A5">
      <w:pPr>
        <w:spacing w:before="120" w:after="120" w:line="240" w:lineRule="exact"/>
        <w:ind w:left="283" w:hanging="283"/>
        <w:jc w:val="both"/>
        <w:rPr>
          <w:rFonts w:ascii="FrankRuehl" w:hAnsi="FrankRuehl" w:cs="FrankRuehl"/>
          <w:rtl/>
        </w:rPr>
      </w:pPr>
      <w:r w:rsidRPr="004277A5">
        <w:rPr>
          <w:rFonts w:ascii="FrankRuehl" w:hAnsi="FrankRuehl" w:cs="FrankRuehl"/>
          <w:rtl/>
        </w:rPr>
        <w:t xml:space="preserve">חקיקה שאוזכרה: </w:t>
      </w:r>
    </w:p>
    <w:p w14:paraId="0430B8E8" w14:textId="77777777" w:rsidR="004277A5" w:rsidRPr="004277A5" w:rsidRDefault="004277A5" w:rsidP="004277A5">
      <w:pPr>
        <w:spacing w:before="120" w:after="120" w:line="240" w:lineRule="exact"/>
        <w:ind w:left="283" w:hanging="283"/>
        <w:jc w:val="both"/>
        <w:rPr>
          <w:rFonts w:ascii="FrankRuehl" w:hAnsi="FrankRuehl" w:cs="FrankRuehl"/>
          <w:rtl/>
        </w:rPr>
      </w:pPr>
      <w:hyperlink r:id="rId8" w:history="1">
        <w:r w:rsidRPr="004277A5">
          <w:rPr>
            <w:rFonts w:ascii="FrankRuehl" w:hAnsi="FrankRuehl" w:cs="FrankRuehl"/>
            <w:color w:val="0000FF"/>
            <w:rtl/>
          </w:rPr>
          <w:t>פקודת הסמים המסוכנים [נוסח חדש], תשל"ג-1973</w:t>
        </w:r>
      </w:hyperlink>
      <w:r w:rsidRPr="004277A5">
        <w:rPr>
          <w:rFonts w:ascii="FrankRuehl" w:hAnsi="FrankRuehl" w:cs="FrankRuehl"/>
          <w:rtl/>
        </w:rPr>
        <w:t xml:space="preserve">: סע'  </w:t>
      </w:r>
      <w:hyperlink r:id="rId9" w:history="1">
        <w:r w:rsidRPr="004277A5">
          <w:rPr>
            <w:rFonts w:ascii="FrankRuehl" w:hAnsi="FrankRuehl" w:cs="FrankRuehl"/>
            <w:color w:val="0000FF"/>
            <w:rtl/>
          </w:rPr>
          <w:t>7(א)(ג)</w:t>
        </w:r>
      </w:hyperlink>
    </w:p>
    <w:p w14:paraId="5C325154" w14:textId="77777777" w:rsidR="004277A5" w:rsidRPr="004277A5" w:rsidRDefault="004277A5" w:rsidP="004277A5">
      <w:pPr>
        <w:rPr>
          <w:sz w:val="26"/>
          <w:szCs w:val="26"/>
          <w:rtl/>
        </w:rPr>
      </w:pPr>
      <w:bookmarkStart w:id="4" w:name="LawTable_End"/>
      <w:bookmarkEnd w:id="4"/>
    </w:p>
    <w:p w14:paraId="1166F470" w14:textId="77777777" w:rsidR="00121547" w:rsidRPr="00F7058F" w:rsidRDefault="00121547" w:rsidP="00F7058F">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C052C" w14:paraId="37F024D5" w14:textId="77777777" w:rsidTr="008C052C">
        <w:trPr>
          <w:trHeight w:val="355"/>
          <w:jc w:val="center"/>
        </w:trPr>
        <w:tc>
          <w:tcPr>
            <w:tcW w:w="8820" w:type="dxa"/>
            <w:tcBorders>
              <w:top w:val="nil"/>
              <w:left w:val="nil"/>
              <w:bottom w:val="nil"/>
              <w:right w:val="nil"/>
            </w:tcBorders>
            <w:shd w:val="clear" w:color="auto" w:fill="auto"/>
          </w:tcPr>
          <w:p w14:paraId="35BC15E6" w14:textId="77777777" w:rsidR="00D311F3" w:rsidRPr="00D311F3" w:rsidRDefault="00D311F3" w:rsidP="00D311F3">
            <w:pPr>
              <w:jc w:val="center"/>
              <w:rPr>
                <w:rFonts w:ascii="FrankRuehl" w:hAnsi="FrankRuehl" w:cs="FrankRuehl"/>
                <w:b/>
                <w:bCs/>
                <w:sz w:val="32"/>
                <w:szCs w:val="32"/>
                <w:u w:val="single"/>
                <w:rtl/>
              </w:rPr>
            </w:pPr>
            <w:bookmarkStart w:id="5" w:name="PsakDin" w:colFirst="0" w:colLast="0"/>
            <w:bookmarkEnd w:id="0"/>
            <w:r w:rsidRPr="00D311F3">
              <w:rPr>
                <w:rFonts w:ascii="FrankRuehl" w:hAnsi="FrankRuehl" w:cs="FrankRuehl"/>
                <w:b/>
                <w:bCs/>
                <w:sz w:val="32"/>
                <w:szCs w:val="32"/>
                <w:u w:val="single"/>
                <w:rtl/>
              </w:rPr>
              <w:t>גזר דין</w:t>
            </w:r>
          </w:p>
          <w:p w14:paraId="0BA0EEA7" w14:textId="77777777" w:rsidR="008C052C" w:rsidRPr="00D311F3" w:rsidRDefault="008C052C" w:rsidP="00D311F3">
            <w:pPr>
              <w:jc w:val="center"/>
              <w:rPr>
                <w:rFonts w:ascii="FrankRuehl" w:hAnsi="FrankRuehl" w:cs="FrankRuehl"/>
                <w:bCs/>
                <w:sz w:val="32"/>
                <w:szCs w:val="32"/>
                <w:u w:val="single"/>
                <w:rtl/>
              </w:rPr>
            </w:pPr>
          </w:p>
        </w:tc>
      </w:tr>
      <w:bookmarkEnd w:id="5"/>
    </w:tbl>
    <w:p w14:paraId="12C1C0A5" w14:textId="77777777" w:rsidR="008C052C" w:rsidRPr="002B7D23" w:rsidRDefault="008C052C" w:rsidP="008C052C">
      <w:pPr>
        <w:rPr>
          <w:rFonts w:ascii="David" w:hAnsi="David"/>
          <w:sz w:val="26"/>
          <w:szCs w:val="26"/>
          <w:rtl/>
        </w:rPr>
      </w:pPr>
    </w:p>
    <w:p w14:paraId="2E083570" w14:textId="77777777" w:rsidR="008C052C" w:rsidRPr="002B7D23" w:rsidRDefault="008C052C" w:rsidP="008C052C">
      <w:pPr>
        <w:rPr>
          <w:rFonts w:ascii="David" w:hAnsi="David"/>
          <w:sz w:val="26"/>
          <w:szCs w:val="26"/>
          <w:rtl/>
        </w:rPr>
      </w:pPr>
    </w:p>
    <w:p w14:paraId="0BF6C5B5" w14:textId="77777777" w:rsidR="008C052C" w:rsidRDefault="008C052C" w:rsidP="008C052C">
      <w:pPr>
        <w:spacing w:line="360" w:lineRule="auto"/>
        <w:rPr>
          <w:rFonts w:ascii="Arial" w:hAnsi="Arial" w:cs="Arial"/>
          <w:color w:val="000000"/>
          <w:sz w:val="21"/>
          <w:szCs w:val="21"/>
          <w:shd w:val="clear" w:color="auto" w:fill="FFFFFF"/>
        </w:rPr>
      </w:pPr>
    </w:p>
    <w:p w14:paraId="150B7730" w14:textId="77777777" w:rsidR="008C052C" w:rsidRDefault="008C052C" w:rsidP="008C052C">
      <w:pPr>
        <w:spacing w:line="360" w:lineRule="auto"/>
        <w:rPr>
          <w:rFonts w:ascii="Aharoni" w:hAnsi="Aharoni" w:cs="Aharoni"/>
          <w:color w:val="000000"/>
          <w:sz w:val="21"/>
          <w:szCs w:val="21"/>
          <w:shd w:val="clear" w:color="auto" w:fill="FFFFFF"/>
          <w:rtl/>
        </w:rPr>
      </w:pPr>
      <w:r>
        <w:rPr>
          <w:rFonts w:ascii="Aharoni" w:hAnsi="Aharoni" w:cs="Aharoni"/>
          <w:color w:val="000000"/>
          <w:sz w:val="21"/>
          <w:szCs w:val="21"/>
          <w:shd w:val="clear" w:color="auto" w:fill="FFFFFF"/>
          <w:rtl/>
        </w:rPr>
        <w:t>"מן החלון</w:t>
      </w:r>
      <w:r>
        <w:rPr>
          <w:rFonts w:ascii="Aharoni" w:hAnsi="Aharoni" w:cs="Aharoni"/>
          <w:color w:val="000000"/>
          <w:sz w:val="21"/>
          <w:szCs w:val="21"/>
        </w:rPr>
        <w:br/>
      </w:r>
      <w:r>
        <w:rPr>
          <w:rFonts w:ascii="Aharoni" w:hAnsi="Aharoni" w:cs="Aharoni"/>
          <w:color w:val="000000"/>
          <w:sz w:val="21"/>
          <w:szCs w:val="21"/>
          <w:shd w:val="clear" w:color="auto" w:fill="FFFFFF"/>
          <w:rtl/>
        </w:rPr>
        <w:t>פרח עציץ</w:t>
      </w:r>
      <w:r>
        <w:rPr>
          <w:rFonts w:ascii="Aharoni" w:hAnsi="Aharoni" w:cs="Aharoni"/>
          <w:color w:val="000000"/>
          <w:sz w:val="21"/>
          <w:szCs w:val="21"/>
        </w:rPr>
        <w:br/>
      </w:r>
      <w:r>
        <w:rPr>
          <w:rFonts w:ascii="Aharoni" w:hAnsi="Aharoni" w:cs="Aharoni"/>
          <w:color w:val="000000"/>
          <w:sz w:val="21"/>
          <w:szCs w:val="21"/>
          <w:shd w:val="clear" w:color="auto" w:fill="FFFFFF"/>
          <w:rtl/>
        </w:rPr>
        <w:t>כל היום</w:t>
      </w:r>
      <w:r>
        <w:rPr>
          <w:rFonts w:ascii="Aharoni" w:hAnsi="Aharoni" w:cs="Aharoni"/>
          <w:color w:val="000000"/>
          <w:sz w:val="21"/>
          <w:szCs w:val="21"/>
        </w:rPr>
        <w:br/>
      </w:r>
      <w:r>
        <w:rPr>
          <w:rFonts w:ascii="Aharoni" w:hAnsi="Aharoni" w:cs="Aharoni"/>
          <w:color w:val="000000"/>
          <w:sz w:val="21"/>
          <w:szCs w:val="21"/>
          <w:shd w:val="clear" w:color="auto" w:fill="FFFFFF"/>
          <w:rtl/>
        </w:rPr>
        <w:t>הגנה יציץ</w:t>
      </w:r>
      <w:r>
        <w:rPr>
          <w:rFonts w:ascii="Aharoni" w:hAnsi="Aharoni" w:cs="Aharoni"/>
          <w:color w:val="000000"/>
          <w:sz w:val="21"/>
          <w:szCs w:val="21"/>
          <w:shd w:val="clear" w:color="auto" w:fill="FFFFFF"/>
        </w:rPr>
        <w:t>.</w:t>
      </w:r>
      <w:r>
        <w:rPr>
          <w:rFonts w:ascii="Aharoni" w:hAnsi="Aharoni" w:cs="Aharoni"/>
          <w:color w:val="000000"/>
          <w:sz w:val="21"/>
          <w:szCs w:val="21"/>
        </w:rPr>
        <w:br/>
      </w:r>
      <w:r>
        <w:rPr>
          <w:rFonts w:ascii="Aharoni" w:hAnsi="Aharoni" w:cs="Aharoni"/>
          <w:color w:val="000000"/>
          <w:sz w:val="21"/>
          <w:szCs w:val="21"/>
        </w:rPr>
        <w:br/>
      </w:r>
      <w:r>
        <w:rPr>
          <w:rFonts w:ascii="Aharoni" w:hAnsi="Aharoni" w:cs="Aharoni"/>
          <w:color w:val="000000"/>
          <w:sz w:val="21"/>
          <w:szCs w:val="21"/>
          <w:shd w:val="clear" w:color="auto" w:fill="FFFFFF"/>
          <w:rtl/>
        </w:rPr>
        <w:t>כל חבריו</w:t>
      </w:r>
      <w:r>
        <w:rPr>
          <w:rFonts w:ascii="Aharoni" w:hAnsi="Aharoni" w:cs="Aharoni"/>
          <w:color w:val="000000"/>
          <w:sz w:val="21"/>
          <w:szCs w:val="21"/>
          <w:shd w:val="clear" w:color="auto" w:fill="FFFFFF"/>
        </w:rPr>
        <w:t xml:space="preserve"> -</w:t>
      </w:r>
      <w:r>
        <w:rPr>
          <w:rFonts w:ascii="Aharoni" w:hAnsi="Aharoni" w:cs="Aharoni"/>
          <w:color w:val="000000"/>
          <w:sz w:val="21"/>
          <w:szCs w:val="21"/>
        </w:rPr>
        <w:br/>
      </w:r>
      <w:r>
        <w:rPr>
          <w:rFonts w:ascii="Aharoni" w:hAnsi="Aharoni" w:cs="Aharoni"/>
          <w:color w:val="000000"/>
          <w:sz w:val="21"/>
          <w:szCs w:val="21"/>
          <w:shd w:val="clear" w:color="auto" w:fill="FFFFFF"/>
          <w:rtl/>
        </w:rPr>
        <w:lastRenderedPageBreak/>
        <w:t>שם בגן</w:t>
      </w:r>
      <w:r>
        <w:rPr>
          <w:rFonts w:ascii="Aharoni" w:hAnsi="Aharoni" w:cs="Aharoni"/>
          <w:color w:val="000000"/>
          <w:sz w:val="21"/>
          <w:szCs w:val="21"/>
          <w:shd w:val="clear" w:color="auto" w:fill="FFFFFF"/>
        </w:rPr>
        <w:t>,</w:t>
      </w:r>
      <w:r>
        <w:rPr>
          <w:rFonts w:ascii="Aharoni" w:hAnsi="Aharoni" w:cs="Aharoni"/>
          <w:color w:val="000000"/>
          <w:sz w:val="21"/>
          <w:szCs w:val="21"/>
        </w:rPr>
        <w:br/>
      </w:r>
      <w:r>
        <w:rPr>
          <w:rFonts w:ascii="Aharoni" w:hAnsi="Aharoni" w:cs="Aharoni"/>
          <w:color w:val="000000"/>
          <w:sz w:val="21"/>
          <w:szCs w:val="21"/>
          <w:shd w:val="clear" w:color="auto" w:fill="FFFFFF"/>
          <w:rtl/>
        </w:rPr>
        <w:t>הוא לבדו</w:t>
      </w:r>
      <w:r>
        <w:rPr>
          <w:rFonts w:ascii="Aharoni" w:hAnsi="Aharoni" w:cs="Aharoni"/>
          <w:color w:val="000000"/>
          <w:sz w:val="21"/>
          <w:szCs w:val="21"/>
        </w:rPr>
        <w:br/>
      </w:r>
      <w:r>
        <w:rPr>
          <w:rFonts w:ascii="Aharoni" w:hAnsi="Aharoni" w:cs="Aharoni"/>
          <w:color w:val="000000"/>
          <w:sz w:val="21"/>
          <w:szCs w:val="21"/>
          <w:shd w:val="clear" w:color="auto" w:fill="FFFFFF"/>
          <w:rtl/>
        </w:rPr>
        <w:t>עומד כאן" ("עציץ פרחים", חיים נחמן ביאליק)</w:t>
      </w:r>
    </w:p>
    <w:p w14:paraId="73E83C62" w14:textId="77777777" w:rsidR="008C052C" w:rsidRDefault="008C052C" w:rsidP="008C052C">
      <w:pPr>
        <w:spacing w:line="360" w:lineRule="auto"/>
        <w:rPr>
          <w:rFonts w:ascii="Aharoni" w:hAnsi="Aharoni" w:cs="Aharoni"/>
          <w:color w:val="000000"/>
          <w:sz w:val="21"/>
          <w:szCs w:val="21"/>
          <w:shd w:val="clear" w:color="auto" w:fill="FFFFFF"/>
          <w:rtl/>
        </w:rPr>
      </w:pPr>
    </w:p>
    <w:p w14:paraId="2F61748A" w14:textId="77777777" w:rsidR="008C052C" w:rsidRDefault="008C052C" w:rsidP="008C052C">
      <w:pPr>
        <w:spacing w:line="360" w:lineRule="auto"/>
        <w:rPr>
          <w:rFonts w:ascii="FrankRuehl" w:hAnsi="FrankRuehl" w:cs="FrankRuehl"/>
          <w:b/>
          <w:bCs/>
          <w:sz w:val="28"/>
          <w:szCs w:val="28"/>
          <w:u w:val="single"/>
        </w:rPr>
      </w:pPr>
      <w:r>
        <w:rPr>
          <w:rFonts w:ascii="FrankRuehl" w:hAnsi="FrankRuehl" w:cs="FrankRuehl"/>
          <w:b/>
          <w:bCs/>
          <w:sz w:val="28"/>
          <w:szCs w:val="28"/>
          <w:u w:val="single"/>
          <w:rtl/>
        </w:rPr>
        <w:t>כתב האישום המתוקן</w:t>
      </w:r>
    </w:p>
    <w:p w14:paraId="48C08C34" w14:textId="77777777" w:rsidR="008C052C" w:rsidRDefault="008C052C" w:rsidP="008C052C">
      <w:pPr>
        <w:spacing w:line="360" w:lineRule="auto"/>
        <w:jc w:val="both"/>
        <w:rPr>
          <w:rFonts w:ascii="FrankRuehl" w:hAnsi="FrankRuehl" w:cs="FrankRuehl"/>
          <w:sz w:val="28"/>
          <w:szCs w:val="28"/>
          <w:rtl/>
        </w:rPr>
      </w:pPr>
      <w:bookmarkStart w:id="6" w:name="ABSTRACT_START"/>
      <w:bookmarkEnd w:id="6"/>
      <w:r>
        <w:rPr>
          <w:rFonts w:ascii="FrankRuehl" w:hAnsi="FrankRuehl" w:cs="FrankRuehl"/>
          <w:sz w:val="28"/>
          <w:szCs w:val="28"/>
          <w:rtl/>
        </w:rPr>
        <w:t xml:space="preserve">הנאשם שלפניי הודה בעובדות כתב האישום המתוקן, שבכך שהחזיק בחלון ביתו עציץ קנביס שהכיל סם במשקל 100 גרם נטו, וכן החזיק בחדרו שקית ובה חשיש במשקל 6.68 גרם נטו. בשל כך הורשע בהחזקת סם לצריכה עצמית, לפי </w:t>
      </w:r>
      <w:hyperlink r:id="rId10" w:history="1">
        <w:r w:rsidR="00121547" w:rsidRPr="00121547">
          <w:rPr>
            <w:rStyle w:val="Hyperlink"/>
            <w:rFonts w:ascii="FrankRuehl" w:hAnsi="FrankRuehl" w:cs="FrankRuehl"/>
            <w:sz w:val="28"/>
            <w:szCs w:val="28"/>
            <w:rtl/>
          </w:rPr>
          <w:t>סעיפים 7(א)(ג)</w:t>
        </w:r>
      </w:hyperlink>
      <w:r>
        <w:rPr>
          <w:rFonts w:ascii="FrankRuehl" w:hAnsi="FrankRuehl" w:cs="FrankRuehl"/>
          <w:sz w:val="28"/>
          <w:szCs w:val="28"/>
          <w:rtl/>
        </w:rPr>
        <w:t xml:space="preserve"> סיפא לפקודת הסמים. הסניגור ציין בתשובה לאישום</w:t>
      </w:r>
      <w:r>
        <w:rPr>
          <w:rFonts w:ascii="FrankRuehl" w:hAnsi="FrankRuehl" w:cs="FrankRuehl" w:hint="cs"/>
          <w:sz w:val="28"/>
          <w:szCs w:val="28"/>
          <w:rtl/>
        </w:rPr>
        <w:t xml:space="preserve"> וכן בטיעונים לעונש</w:t>
      </w:r>
      <w:r>
        <w:rPr>
          <w:rFonts w:ascii="FrankRuehl" w:hAnsi="FrankRuehl" w:cs="FrankRuehl"/>
          <w:sz w:val="28"/>
          <w:szCs w:val="28"/>
          <w:rtl/>
        </w:rPr>
        <w:t>, כי המשקל המצוין לגבי העציץ, מכיל את כל חלקי הצמח.</w:t>
      </w:r>
    </w:p>
    <w:p w14:paraId="1DCF77F7" w14:textId="77777777" w:rsidR="008C052C" w:rsidRDefault="008C052C" w:rsidP="008C052C">
      <w:pPr>
        <w:spacing w:line="360" w:lineRule="auto"/>
        <w:jc w:val="both"/>
        <w:rPr>
          <w:rFonts w:ascii="FrankRuehl" w:hAnsi="FrankRuehl" w:cs="FrankRuehl"/>
          <w:sz w:val="28"/>
          <w:szCs w:val="28"/>
          <w:rtl/>
        </w:rPr>
      </w:pPr>
      <w:bookmarkStart w:id="7" w:name="ABSTRACT_END"/>
      <w:bookmarkEnd w:id="7"/>
    </w:p>
    <w:p w14:paraId="3B3A06BD" w14:textId="77777777" w:rsidR="008C052C" w:rsidRDefault="008C052C" w:rsidP="008C052C">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מהלך הדיון</w:t>
      </w:r>
    </w:p>
    <w:p w14:paraId="3C21497E" w14:textId="77777777" w:rsidR="008C052C" w:rsidRDefault="008C052C" w:rsidP="008C052C">
      <w:pPr>
        <w:spacing w:line="360" w:lineRule="auto"/>
        <w:jc w:val="both"/>
        <w:rPr>
          <w:rFonts w:ascii="FrankRuehl" w:hAnsi="FrankRuehl" w:cs="FrankRuehl"/>
          <w:sz w:val="28"/>
          <w:szCs w:val="28"/>
          <w:rtl/>
        </w:rPr>
      </w:pPr>
      <w:r>
        <w:rPr>
          <w:rFonts w:ascii="FrankRuehl" w:hAnsi="FrankRuehl" w:cs="FrankRuehl"/>
          <w:sz w:val="28"/>
          <w:szCs w:val="28"/>
          <w:rtl/>
        </w:rPr>
        <w:t>הנאשם הודה ללא הסדר טיעון לעונש בכתב האישום המתוקן, ונשלח לשירות המבחן. הסניגור ביקש כי שירות המבחן יבחן גם את שאלת ההרשעה.</w:t>
      </w:r>
      <w:r>
        <w:rPr>
          <w:rFonts w:ascii="FrankRuehl" w:hAnsi="FrankRuehl" w:cs="FrankRuehl" w:hint="cs"/>
          <w:sz w:val="28"/>
          <w:szCs w:val="28"/>
          <w:rtl/>
        </w:rPr>
        <w:t xml:space="preserve"> בהמשך ונוכח המלצת שירות המבחן נותרה מחלוקת אך ורק לעניין גובה הקנס וההתחייבות, שכן הוסכם על הטלת מאסר מותנה ורכיבי ענישה אלה.</w:t>
      </w:r>
    </w:p>
    <w:p w14:paraId="640D2F87" w14:textId="77777777" w:rsidR="008C052C" w:rsidRDefault="008C052C" w:rsidP="008C052C">
      <w:pPr>
        <w:spacing w:line="360" w:lineRule="auto"/>
        <w:jc w:val="both"/>
        <w:rPr>
          <w:rFonts w:ascii="FrankRuehl" w:hAnsi="FrankRuehl" w:cs="FrankRuehl"/>
          <w:sz w:val="28"/>
          <w:szCs w:val="28"/>
          <w:rtl/>
        </w:rPr>
      </w:pPr>
    </w:p>
    <w:p w14:paraId="68E53631" w14:textId="77777777" w:rsidR="008C052C" w:rsidRDefault="008C052C" w:rsidP="008C052C">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תסקיר שירות המבחן</w:t>
      </w:r>
    </w:p>
    <w:p w14:paraId="3C5CE213" w14:textId="77777777" w:rsidR="008C052C" w:rsidRDefault="008C052C" w:rsidP="008C052C">
      <w:pPr>
        <w:spacing w:line="360" w:lineRule="auto"/>
        <w:jc w:val="both"/>
        <w:rPr>
          <w:rFonts w:ascii="FrankRuehl" w:hAnsi="FrankRuehl" w:cs="FrankRuehl"/>
          <w:sz w:val="28"/>
          <w:szCs w:val="28"/>
          <w:rtl/>
        </w:rPr>
      </w:pPr>
      <w:r>
        <w:rPr>
          <w:rFonts w:ascii="FrankRuehl" w:hAnsi="FrankRuehl" w:cs="FrankRuehl"/>
          <w:sz w:val="28"/>
          <w:szCs w:val="28"/>
          <w:rtl/>
        </w:rPr>
        <w:t>מהתסקיר שהוגש בעניינו של הנאשם עולה, כי הוא כבן 32, רווק ומתגורר בירושלים יחד עם אמו. הנאשם סיים 12 שנות לימוד ללא תעודת בגרות, התגייס לשירות סדיר בצה"ל והשתחרר בטרם סיום תקופת שירות החובה בשל נפקדות בגינה ריצה מאסרים. הנאשם ניסה להשלים בגרויות ללא הצלחה, ואז פנה לעבוד, ובמשך שנים ארוכות עבד בשניים-שלושה מקומות עבודה, ביניהם שני עסקים בבעלות בני משפחתו. הוא ניהל מערכת זוגית ארוכה שלא הבשילה לחתונה. הנאשם הוא בן זקונים מבין שמונה אחים ואחיות, וחוות את אובדן אביו בגיל צעיר מאוד. שירות המבחן התרשם כי יש לכך השפעה על התנהלות הנאשם עד היום. הנאשם החל לצרוך קנביס מאז שירותו הצבאי, ולטענתו הדבר גורם לו לתחושה טובה. הוא סבור כי אין לו בעיית התמכרות ואף הפסיק להשתמש בסמים לתקופה, לאחר פתיחת תיק זה, שטלטל אותו, בשל החיפוש המשטרתי שבוצע בבית אמו. יחד עם זאת, שתי בדיקות שתן שמסר נמצאו עם שרידי סם,</w:t>
      </w:r>
      <w:r>
        <w:rPr>
          <w:rFonts w:ascii="FrankRuehl" w:hAnsi="FrankRuehl" w:cs="FrankRuehl" w:hint="cs"/>
          <w:sz w:val="28"/>
          <w:szCs w:val="28"/>
          <w:rtl/>
        </w:rPr>
        <w:t xml:space="preserve"> </w:t>
      </w:r>
      <w:r>
        <w:rPr>
          <w:rFonts w:ascii="FrankRuehl" w:hAnsi="FrankRuehl" w:cs="FrankRuehl"/>
          <w:sz w:val="28"/>
          <w:szCs w:val="28"/>
          <w:rtl/>
        </w:rPr>
        <w:t>למרות הכחשותיו של הנאשם. בשורה התחתונה התרשם שירות המבחן מאדם נורמטיבי שקיבל אחריות למעשים, אך מתקשה להכיר בצורך טיפולי כלשהו. לכן, המליץ שירות המבחן להסתפק בהטלת מאסר מותנה וקנס.</w:t>
      </w:r>
    </w:p>
    <w:p w14:paraId="5259B86F" w14:textId="77777777" w:rsidR="008C052C" w:rsidRDefault="008C052C" w:rsidP="008C052C">
      <w:pPr>
        <w:spacing w:line="360" w:lineRule="auto"/>
        <w:jc w:val="both"/>
        <w:rPr>
          <w:rFonts w:ascii="FrankRuehl" w:hAnsi="FrankRuehl" w:cs="FrankRuehl"/>
          <w:sz w:val="28"/>
          <w:szCs w:val="28"/>
          <w:rtl/>
        </w:rPr>
      </w:pPr>
    </w:p>
    <w:p w14:paraId="570569BE" w14:textId="77777777" w:rsidR="008C052C" w:rsidRPr="00B3622B" w:rsidRDefault="008C052C" w:rsidP="008C052C">
      <w:pPr>
        <w:spacing w:line="360" w:lineRule="auto"/>
        <w:jc w:val="both"/>
        <w:rPr>
          <w:rFonts w:ascii="FrankRuehl" w:hAnsi="FrankRuehl" w:cs="FrankRuehl"/>
          <w:b/>
          <w:bCs/>
          <w:sz w:val="28"/>
          <w:szCs w:val="28"/>
          <w:u w:val="single"/>
          <w:rtl/>
        </w:rPr>
      </w:pPr>
      <w:r w:rsidRPr="00B3622B">
        <w:rPr>
          <w:rFonts w:ascii="FrankRuehl" w:hAnsi="FrankRuehl" w:cs="FrankRuehl" w:hint="cs"/>
          <w:b/>
          <w:bCs/>
          <w:sz w:val="28"/>
          <w:szCs w:val="28"/>
          <w:u w:val="single"/>
          <w:rtl/>
        </w:rPr>
        <w:lastRenderedPageBreak/>
        <w:t>טיעונים לעונש</w:t>
      </w:r>
    </w:p>
    <w:p w14:paraId="05B67BB0" w14:textId="77777777" w:rsidR="008C052C" w:rsidRDefault="008C052C" w:rsidP="008C052C">
      <w:pPr>
        <w:spacing w:line="360" w:lineRule="auto"/>
        <w:jc w:val="both"/>
        <w:rPr>
          <w:rFonts w:ascii="FrankRuehl" w:hAnsi="FrankRuehl" w:cs="FrankRuehl"/>
          <w:sz w:val="28"/>
          <w:szCs w:val="28"/>
          <w:rtl/>
        </w:rPr>
      </w:pPr>
      <w:r>
        <w:rPr>
          <w:rFonts w:ascii="FrankRuehl" w:hAnsi="FrankRuehl" w:cs="FrankRuehl" w:hint="cs"/>
          <w:sz w:val="28"/>
          <w:szCs w:val="28"/>
          <w:rtl/>
        </w:rPr>
        <w:t xml:space="preserve">כאמור הצדדים הגיעו להסכמה עונשית עקרונית על סיום ההליכים במאסר מותנה, קנס והתחייבות וטענו לגובה רכיבים אלו. </w:t>
      </w:r>
    </w:p>
    <w:p w14:paraId="44B3C45D" w14:textId="77777777" w:rsidR="008C052C" w:rsidRDefault="008C052C" w:rsidP="008C052C">
      <w:pPr>
        <w:spacing w:line="360" w:lineRule="auto"/>
        <w:jc w:val="both"/>
        <w:rPr>
          <w:rFonts w:ascii="FrankRuehl" w:hAnsi="FrankRuehl" w:cs="FrankRuehl"/>
          <w:sz w:val="28"/>
          <w:szCs w:val="28"/>
          <w:rtl/>
        </w:rPr>
      </w:pPr>
    </w:p>
    <w:p w14:paraId="3F80EAD1" w14:textId="77777777" w:rsidR="008C052C" w:rsidRDefault="008C052C" w:rsidP="008C052C">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קביעת מתחם ענישה ההולם</w:t>
      </w:r>
    </w:p>
    <w:p w14:paraId="4FBD3542" w14:textId="77777777" w:rsidR="008C052C" w:rsidRDefault="008C052C" w:rsidP="008C052C">
      <w:pPr>
        <w:spacing w:line="360" w:lineRule="auto"/>
        <w:jc w:val="both"/>
        <w:rPr>
          <w:rFonts w:ascii="FrankRuehl" w:hAnsi="FrankRuehl" w:cs="FrankRuehl"/>
          <w:sz w:val="28"/>
          <w:szCs w:val="28"/>
          <w:rtl/>
        </w:rPr>
      </w:pPr>
      <w:r>
        <w:rPr>
          <w:rFonts w:ascii="FrankRuehl" w:hAnsi="FrankRuehl" w:cs="FrankRuehl"/>
          <w:b/>
          <w:bCs/>
          <w:sz w:val="28"/>
          <w:szCs w:val="28"/>
          <w:rtl/>
        </w:rPr>
        <w:t>עקרון ההלימה</w:t>
      </w:r>
      <w:r>
        <w:rPr>
          <w:rFonts w:ascii="FrankRuehl" w:hAnsi="FrankRuehl" w:cs="FrankRuehl"/>
          <w:sz w:val="28"/>
          <w:szCs w:val="28"/>
          <w:rtl/>
        </w:rPr>
        <w:t xml:space="preserve"> – מתחם הענישה נקבע על-פי עקרון ההלימה, שהוא נגזרת של הערך החברתי המוגן, מידת הפגיעה בו, נסיבות ביצוע העבירה ומידת אשמו של הנאשם, ומדיניות הענישה הנוהגת.</w:t>
      </w:r>
    </w:p>
    <w:p w14:paraId="28B0FCF2" w14:textId="77777777" w:rsidR="008C052C" w:rsidRDefault="008C052C" w:rsidP="008C052C">
      <w:pPr>
        <w:spacing w:line="360" w:lineRule="auto"/>
        <w:jc w:val="both"/>
        <w:rPr>
          <w:rFonts w:ascii="FrankRuehl" w:hAnsi="FrankRuehl" w:cs="FrankRuehl"/>
          <w:b/>
          <w:bCs/>
          <w:sz w:val="28"/>
          <w:szCs w:val="28"/>
          <w:rtl/>
        </w:rPr>
      </w:pPr>
    </w:p>
    <w:p w14:paraId="28E48CD5" w14:textId="77777777" w:rsidR="008C052C" w:rsidRDefault="008C052C" w:rsidP="008C052C">
      <w:pPr>
        <w:spacing w:line="360" w:lineRule="auto"/>
        <w:jc w:val="both"/>
        <w:rPr>
          <w:rFonts w:ascii="FrankRuehl" w:hAnsi="FrankRuehl" w:cs="FrankRuehl"/>
          <w:sz w:val="28"/>
          <w:szCs w:val="28"/>
          <w:rtl/>
        </w:rPr>
      </w:pPr>
      <w:r>
        <w:rPr>
          <w:rFonts w:ascii="FrankRuehl" w:hAnsi="FrankRuehl" w:cs="FrankRuehl"/>
          <w:b/>
          <w:bCs/>
          <w:sz w:val="28"/>
          <w:szCs w:val="28"/>
          <w:rtl/>
        </w:rPr>
        <w:t>הערכים המוגנים</w:t>
      </w:r>
      <w:r>
        <w:rPr>
          <w:rFonts w:ascii="FrankRuehl" w:hAnsi="FrankRuehl" w:cs="FrankRuehl"/>
          <w:sz w:val="28"/>
          <w:szCs w:val="28"/>
          <w:rtl/>
        </w:rPr>
        <w:t xml:space="preserve"> – שימוש בסמים הוא רעה חולה ונפוצה בחברתנו שנזקיה, פגיעה בבריאות הציבור ובביטחונו. לצד זאת קיימת מגמה של אסדרת השימוש בקנביס ולראיה הרפורמות השונות בתחום, וההתייחסות </w:t>
      </w:r>
      <w:r>
        <w:rPr>
          <w:rFonts w:ascii="FrankRuehl" w:hAnsi="FrankRuehl" w:cs="FrankRuehl" w:hint="cs"/>
          <w:sz w:val="28"/>
          <w:szCs w:val="28"/>
          <w:rtl/>
        </w:rPr>
        <w:t>ה</w:t>
      </w:r>
      <w:r>
        <w:rPr>
          <w:rFonts w:ascii="FrankRuehl" w:hAnsi="FrankRuehl" w:cs="FrankRuehl"/>
          <w:sz w:val="28"/>
          <w:szCs w:val="28"/>
          <w:rtl/>
        </w:rPr>
        <w:t xml:space="preserve">שונה לקנביס הנחשב "סם קל". בענייננו, מדובר בפגיעה מינורית בערכים המוגנים. </w:t>
      </w:r>
    </w:p>
    <w:p w14:paraId="62FB94B4" w14:textId="77777777" w:rsidR="008C052C" w:rsidRDefault="008C052C" w:rsidP="008C052C">
      <w:pPr>
        <w:spacing w:line="360" w:lineRule="auto"/>
        <w:jc w:val="both"/>
        <w:rPr>
          <w:rFonts w:ascii="FrankRuehl" w:hAnsi="FrankRuehl" w:cs="FrankRuehl"/>
          <w:b/>
          <w:bCs/>
          <w:sz w:val="28"/>
          <w:szCs w:val="28"/>
          <w:rtl/>
        </w:rPr>
      </w:pPr>
    </w:p>
    <w:p w14:paraId="6884A89C" w14:textId="77777777" w:rsidR="008C052C" w:rsidRDefault="008C052C" w:rsidP="008C052C">
      <w:pPr>
        <w:spacing w:line="360" w:lineRule="auto"/>
        <w:jc w:val="both"/>
        <w:rPr>
          <w:rFonts w:ascii="FrankRuehl" w:hAnsi="FrankRuehl" w:cs="FrankRuehl"/>
          <w:sz w:val="28"/>
          <w:szCs w:val="28"/>
          <w:rtl/>
        </w:rPr>
      </w:pPr>
      <w:r>
        <w:rPr>
          <w:rFonts w:ascii="FrankRuehl" w:hAnsi="FrankRuehl" w:cs="FrankRuehl"/>
          <w:b/>
          <w:bCs/>
          <w:sz w:val="28"/>
          <w:szCs w:val="28"/>
          <w:rtl/>
        </w:rPr>
        <w:t>אשר לנסיבות ביצוע העבירה</w:t>
      </w:r>
      <w:r>
        <w:rPr>
          <w:rFonts w:ascii="FrankRuehl" w:hAnsi="FrankRuehl" w:cs="FrankRuehl"/>
          <w:sz w:val="28"/>
          <w:szCs w:val="28"/>
          <w:rtl/>
        </w:rPr>
        <w:t xml:space="preserve"> – מדובר בעבירה מתוכננת שנועדה לאפשר לנאשם אספקה שוטפת של קנביס לצריכה עצמית. הנאשם צריך היה להימנע מן המעשה בהיותו בגיר. כמות הסם וסוגו הם בגדר נסיבות לקולא. בפועל הנזק שנגרם מינימלי וגם הנזק הפוטנציאלי מסוג זה של סם אינו גדול.</w:t>
      </w:r>
    </w:p>
    <w:p w14:paraId="4445661A" w14:textId="77777777" w:rsidR="008C052C" w:rsidRDefault="008C052C" w:rsidP="008C052C">
      <w:pPr>
        <w:spacing w:line="360" w:lineRule="auto"/>
        <w:jc w:val="both"/>
        <w:rPr>
          <w:rFonts w:ascii="FrankRuehl" w:hAnsi="FrankRuehl" w:cs="FrankRuehl"/>
          <w:b/>
          <w:bCs/>
          <w:sz w:val="28"/>
          <w:szCs w:val="28"/>
          <w:rtl/>
        </w:rPr>
      </w:pPr>
    </w:p>
    <w:p w14:paraId="356ACFD5" w14:textId="77777777" w:rsidR="008C052C" w:rsidRDefault="008C052C" w:rsidP="008C052C">
      <w:pPr>
        <w:spacing w:line="360" w:lineRule="auto"/>
        <w:jc w:val="both"/>
        <w:rPr>
          <w:rFonts w:ascii="FrankRuehl" w:hAnsi="FrankRuehl" w:cs="FrankRuehl"/>
          <w:sz w:val="28"/>
          <w:szCs w:val="28"/>
          <w:rtl/>
        </w:rPr>
      </w:pPr>
      <w:r>
        <w:rPr>
          <w:rFonts w:ascii="FrankRuehl" w:hAnsi="FrankRuehl" w:cs="FrankRuehl"/>
          <w:b/>
          <w:bCs/>
          <w:sz w:val="28"/>
          <w:szCs w:val="28"/>
          <w:rtl/>
        </w:rPr>
        <w:t>אשר למדיניות הענישה הנוהגת</w:t>
      </w:r>
      <w:r>
        <w:rPr>
          <w:rFonts w:ascii="FrankRuehl" w:hAnsi="FrankRuehl" w:cs="FrankRuehl"/>
          <w:sz w:val="28"/>
          <w:szCs w:val="28"/>
          <w:rtl/>
        </w:rPr>
        <w:t xml:space="preserve"> – צריכה עצמית של סמים לרוב מסתיימת במאסר מותנה ושל"ץ, בהתחשב בכמות ובסוג הסם. מפנה לנסיבות חמורות יותר של החזקת 100 גרם קנביס שלא לצריכה עצמית מתוך כוונה לסחור, שהסתיים בהטלת של"ץ, מאסר מותנה, קנס והתחייבות – </w:t>
      </w:r>
      <w:hyperlink r:id="rId11" w:history="1">
        <w:r w:rsidR="00D311F3" w:rsidRPr="00D311F3">
          <w:rPr>
            <w:rFonts w:ascii="FrankRuehl" w:hAnsi="FrankRuehl" w:cs="FrankRuehl"/>
            <w:color w:val="0000FF"/>
            <w:sz w:val="28"/>
            <w:szCs w:val="28"/>
            <w:u w:val="single"/>
            <w:rtl/>
          </w:rPr>
          <w:t>ת"פ 40837-05-18</w:t>
        </w:r>
      </w:hyperlink>
      <w:r>
        <w:rPr>
          <w:rFonts w:ascii="FrankRuehl" w:hAnsi="FrankRuehl" w:cs="FrankRuehl"/>
          <w:sz w:val="28"/>
          <w:szCs w:val="28"/>
          <w:rtl/>
        </w:rPr>
        <w:t xml:space="preserve"> מ"י נ' טפרה (מיום 26.12.2018) שנדון לפניי ולא הוגש בעניינו ערעור.  מפנה גם ל</w:t>
      </w:r>
      <w:hyperlink r:id="rId12" w:history="1">
        <w:r w:rsidR="00D311F3" w:rsidRPr="00D311F3">
          <w:rPr>
            <w:rFonts w:ascii="FrankRuehl" w:hAnsi="FrankRuehl" w:cs="FrankRuehl"/>
            <w:color w:val="0000FF"/>
            <w:sz w:val="28"/>
            <w:szCs w:val="28"/>
            <w:u w:val="single"/>
            <w:rtl/>
          </w:rPr>
          <w:t>ת"פ 68523-01-18</w:t>
        </w:r>
      </w:hyperlink>
      <w:r>
        <w:rPr>
          <w:rFonts w:ascii="FrankRuehl" w:hAnsi="FrankRuehl" w:cs="FrankRuehl"/>
          <w:sz w:val="28"/>
          <w:szCs w:val="28"/>
          <w:rtl/>
        </w:rPr>
        <w:t xml:space="preserve"> מ"י נ' גיגי (מיום 16.9.2019) בנסיבות מעט שונות ממקרנו, ולא חמורות יותר. בשני המקרים נקבע מתחם ענישה שבין של"ץ לחודשי מאסר ספורים והתיקים הסתיימו בשל"ץ.</w:t>
      </w:r>
    </w:p>
    <w:p w14:paraId="5DB3F6CB" w14:textId="77777777" w:rsidR="008C052C" w:rsidRDefault="008C052C" w:rsidP="008C052C">
      <w:pPr>
        <w:spacing w:line="360" w:lineRule="auto"/>
        <w:jc w:val="both"/>
        <w:rPr>
          <w:rFonts w:ascii="FrankRuehl" w:hAnsi="FrankRuehl" w:cs="FrankRuehl"/>
          <w:b/>
          <w:bCs/>
          <w:sz w:val="28"/>
          <w:szCs w:val="28"/>
          <w:rtl/>
        </w:rPr>
      </w:pPr>
    </w:p>
    <w:p w14:paraId="5C0FB079" w14:textId="77777777" w:rsidR="008C052C" w:rsidRDefault="008C052C" w:rsidP="008C052C">
      <w:pPr>
        <w:spacing w:line="360" w:lineRule="auto"/>
        <w:jc w:val="both"/>
        <w:rPr>
          <w:rFonts w:ascii="FrankRuehl" w:hAnsi="FrankRuehl" w:cs="FrankRuehl"/>
          <w:sz w:val="28"/>
          <w:szCs w:val="28"/>
          <w:rtl/>
        </w:rPr>
      </w:pPr>
      <w:r>
        <w:rPr>
          <w:rFonts w:ascii="FrankRuehl" w:hAnsi="FrankRuehl" w:cs="FrankRuehl"/>
          <w:b/>
          <w:bCs/>
          <w:sz w:val="28"/>
          <w:szCs w:val="28"/>
          <w:rtl/>
        </w:rPr>
        <w:t>מתחם הענישה</w:t>
      </w:r>
      <w:r>
        <w:rPr>
          <w:rFonts w:ascii="FrankRuehl" w:hAnsi="FrankRuehl" w:cs="FrankRuehl"/>
          <w:sz w:val="28"/>
          <w:szCs w:val="28"/>
          <w:rtl/>
        </w:rPr>
        <w:t xml:space="preserve"> – לפיכך קובע כי מתחם הענישה יעמוד על מאסר מותנה ושל"ץ ועד 5 חודשי מאסר לרבות בעבודות שירות.</w:t>
      </w:r>
    </w:p>
    <w:p w14:paraId="60F1ECEB" w14:textId="77777777" w:rsidR="008C052C" w:rsidRDefault="008C052C" w:rsidP="008C052C">
      <w:pPr>
        <w:spacing w:line="360" w:lineRule="auto"/>
        <w:jc w:val="both"/>
        <w:rPr>
          <w:rFonts w:ascii="FrankRuehl" w:hAnsi="FrankRuehl" w:cs="FrankRuehl"/>
          <w:sz w:val="28"/>
          <w:szCs w:val="28"/>
          <w:rtl/>
        </w:rPr>
      </w:pPr>
    </w:p>
    <w:p w14:paraId="3C1AE0D8" w14:textId="77777777" w:rsidR="008C052C" w:rsidRDefault="008C052C" w:rsidP="008C052C">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 xml:space="preserve">נסיבות שאינן קשורות בביצוע העבירה </w:t>
      </w:r>
    </w:p>
    <w:p w14:paraId="6E308067" w14:textId="77777777" w:rsidR="008C052C" w:rsidRDefault="008C052C" w:rsidP="008C052C">
      <w:pPr>
        <w:spacing w:line="360" w:lineRule="auto"/>
        <w:jc w:val="both"/>
        <w:rPr>
          <w:rFonts w:ascii="FrankRuehl" w:hAnsi="FrankRuehl" w:cs="FrankRuehl"/>
          <w:sz w:val="28"/>
          <w:szCs w:val="28"/>
          <w:rtl/>
        </w:rPr>
      </w:pPr>
      <w:r>
        <w:rPr>
          <w:rFonts w:ascii="FrankRuehl" w:hAnsi="FrankRuehl" w:cs="FrankRuehl"/>
          <w:sz w:val="28"/>
          <w:szCs w:val="28"/>
          <w:rtl/>
        </w:rPr>
        <w:t xml:space="preserve">הנאשם קיבל אחריות מלאה למעשים וחסך זמן שיפוטי; נסיבות חייו מלמדות כי איבד את אביו כשהיה ילד צעיר מאוד; למרות קשיים תפקד ומתפקד באורח נורמטיבי בהיבט לימודי ותעסוקתי, אם כי נדמה כי טרם מצא את קולו ואת דרכו הייחודית בחיים, ויש לקוות שיעשה זאת במהרה, ויממש את מלוא הפוטנציאל שלו. הנאשם מסר שתי בדיקות שתן שנמצאו חיוביות לסמים, ועל כך יש להצטער, שכן על פניו, לא למד את הלקח וממשיך לצרוך סם, גם אם אינו מכור אליו. </w:t>
      </w:r>
    </w:p>
    <w:p w14:paraId="55BAE9A0" w14:textId="77777777" w:rsidR="008C052C" w:rsidRDefault="008C052C" w:rsidP="008C052C">
      <w:pPr>
        <w:spacing w:line="360" w:lineRule="auto"/>
        <w:jc w:val="both"/>
        <w:rPr>
          <w:rFonts w:ascii="FrankRuehl" w:hAnsi="FrankRuehl" w:cs="FrankRuehl"/>
          <w:sz w:val="28"/>
          <w:szCs w:val="28"/>
          <w:rtl/>
        </w:rPr>
      </w:pPr>
    </w:p>
    <w:p w14:paraId="7EA182DA" w14:textId="77777777" w:rsidR="008C052C" w:rsidRDefault="008C052C" w:rsidP="008C052C">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 xml:space="preserve">המיקום במתחם </w:t>
      </w:r>
    </w:p>
    <w:p w14:paraId="1525DC56" w14:textId="77777777" w:rsidR="008C052C" w:rsidRDefault="008C052C" w:rsidP="008C052C">
      <w:pPr>
        <w:spacing w:line="360" w:lineRule="auto"/>
        <w:jc w:val="both"/>
        <w:rPr>
          <w:rFonts w:ascii="FrankRuehl" w:hAnsi="FrankRuehl" w:cs="FrankRuehl"/>
          <w:sz w:val="28"/>
          <w:szCs w:val="28"/>
          <w:rtl/>
        </w:rPr>
      </w:pPr>
      <w:r>
        <w:rPr>
          <w:rFonts w:ascii="FrankRuehl" w:hAnsi="FrankRuehl" w:cs="FrankRuehl"/>
          <w:sz w:val="28"/>
          <w:szCs w:val="28"/>
          <w:rtl/>
        </w:rPr>
        <w:t xml:space="preserve">בנסיבות אלו, אמקם את הנאשם בתחתית המתחם. </w:t>
      </w:r>
    </w:p>
    <w:p w14:paraId="68827B86" w14:textId="77777777" w:rsidR="008C052C" w:rsidRDefault="008C052C" w:rsidP="008C052C">
      <w:pPr>
        <w:spacing w:line="360" w:lineRule="auto"/>
        <w:jc w:val="both"/>
        <w:rPr>
          <w:rFonts w:ascii="FrankRuehl" w:hAnsi="FrankRuehl" w:cs="FrankRuehl"/>
          <w:b/>
          <w:bCs/>
          <w:sz w:val="28"/>
          <w:szCs w:val="28"/>
          <w:u w:val="single"/>
          <w:rtl/>
        </w:rPr>
      </w:pPr>
    </w:p>
    <w:p w14:paraId="70C9AAEE" w14:textId="77777777" w:rsidR="008C052C" w:rsidRDefault="008C052C" w:rsidP="008C052C">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גזירת הדין</w:t>
      </w:r>
    </w:p>
    <w:p w14:paraId="03AF51D8" w14:textId="77777777" w:rsidR="008C052C" w:rsidRDefault="008C052C" w:rsidP="008C052C">
      <w:pPr>
        <w:spacing w:line="360" w:lineRule="auto"/>
        <w:jc w:val="both"/>
        <w:rPr>
          <w:rFonts w:ascii="FrankRuehl" w:hAnsi="FrankRuehl" w:cs="FrankRuehl"/>
          <w:sz w:val="28"/>
          <w:szCs w:val="28"/>
          <w:rtl/>
        </w:rPr>
      </w:pPr>
      <w:r>
        <w:rPr>
          <w:rFonts w:ascii="FrankRuehl" w:hAnsi="FrankRuehl" w:cs="FrankRuehl"/>
          <w:sz w:val="28"/>
          <w:szCs w:val="28"/>
          <w:rtl/>
        </w:rPr>
        <w:t>לפיכך, גוזר על הנאשם את העונשים הבאים:</w:t>
      </w:r>
    </w:p>
    <w:p w14:paraId="77E375CD" w14:textId="77777777" w:rsidR="008C052C" w:rsidRDefault="008C052C" w:rsidP="008C052C">
      <w:pPr>
        <w:pStyle w:val="a9"/>
        <w:numPr>
          <w:ilvl w:val="0"/>
          <w:numId w:val="1"/>
        </w:numPr>
        <w:spacing w:line="360" w:lineRule="auto"/>
        <w:jc w:val="both"/>
        <w:rPr>
          <w:rFonts w:ascii="FrankRuehl" w:hAnsi="FrankRuehl" w:cs="FrankRuehl"/>
          <w:sz w:val="28"/>
          <w:szCs w:val="28"/>
          <w:rtl/>
        </w:rPr>
      </w:pPr>
      <w:r>
        <w:rPr>
          <w:rFonts w:ascii="FrankRuehl" w:hAnsi="FrankRuehl" w:cs="FrankRuehl"/>
          <w:sz w:val="28"/>
          <w:szCs w:val="28"/>
          <w:rtl/>
        </w:rPr>
        <w:t xml:space="preserve">שבועיים מאסר שלא ירוצה, אלא אם יעבור הנאשם כל עבירת עוון לפי פקודת הסמים בתוך </w:t>
      </w:r>
      <w:r>
        <w:rPr>
          <w:rFonts w:ascii="FrankRuehl" w:hAnsi="FrankRuehl" w:cs="FrankRuehl" w:hint="cs"/>
          <w:sz w:val="28"/>
          <w:szCs w:val="28"/>
          <w:rtl/>
        </w:rPr>
        <w:t>שנה</w:t>
      </w:r>
      <w:r>
        <w:rPr>
          <w:rFonts w:ascii="FrankRuehl" w:hAnsi="FrankRuehl" w:cs="FrankRuehl"/>
          <w:sz w:val="28"/>
          <w:szCs w:val="28"/>
          <w:rtl/>
        </w:rPr>
        <w:t xml:space="preserve"> מהיום;</w:t>
      </w:r>
    </w:p>
    <w:p w14:paraId="6C2B2B5C" w14:textId="77777777" w:rsidR="008C052C" w:rsidRDefault="008C052C" w:rsidP="008C052C">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 xml:space="preserve">חודשיים מאסר שלא ירוצה, אלא אם יעבור הנאשם כל עבירת פשע לפי פקודת הסמים בתוך </w:t>
      </w:r>
      <w:r>
        <w:rPr>
          <w:rFonts w:ascii="FrankRuehl" w:hAnsi="FrankRuehl" w:cs="FrankRuehl" w:hint="cs"/>
          <w:sz w:val="28"/>
          <w:szCs w:val="28"/>
          <w:rtl/>
        </w:rPr>
        <w:t>שנה</w:t>
      </w:r>
      <w:r>
        <w:rPr>
          <w:rFonts w:ascii="FrankRuehl" w:hAnsi="FrankRuehl" w:cs="FrankRuehl"/>
          <w:sz w:val="28"/>
          <w:szCs w:val="28"/>
          <w:rtl/>
        </w:rPr>
        <w:t xml:space="preserve"> מהיום;</w:t>
      </w:r>
    </w:p>
    <w:p w14:paraId="4F2B6C38" w14:textId="77777777" w:rsidR="008C052C" w:rsidRDefault="008C052C" w:rsidP="008C052C">
      <w:pPr>
        <w:pStyle w:val="a9"/>
        <w:numPr>
          <w:ilvl w:val="0"/>
          <w:numId w:val="1"/>
        </w:numPr>
        <w:spacing w:line="360" w:lineRule="auto"/>
        <w:jc w:val="both"/>
        <w:rPr>
          <w:rFonts w:ascii="FrankRuehl" w:hAnsi="FrankRuehl" w:cs="FrankRuehl"/>
          <w:sz w:val="28"/>
          <w:szCs w:val="28"/>
          <w:rtl/>
        </w:rPr>
      </w:pPr>
      <w:r>
        <w:rPr>
          <w:rFonts w:ascii="FrankRuehl" w:hAnsi="FrankRuehl" w:cs="FrankRuehl"/>
          <w:sz w:val="28"/>
          <w:szCs w:val="28"/>
          <w:rtl/>
        </w:rPr>
        <w:t xml:space="preserve">קנס בסך </w:t>
      </w:r>
      <w:r>
        <w:rPr>
          <w:rFonts w:ascii="FrankRuehl" w:hAnsi="FrankRuehl" w:cs="FrankRuehl" w:hint="cs"/>
          <w:sz w:val="28"/>
          <w:szCs w:val="28"/>
          <w:rtl/>
        </w:rPr>
        <w:t>500</w:t>
      </w:r>
      <w:r>
        <w:rPr>
          <w:rFonts w:ascii="FrankRuehl" w:hAnsi="FrankRuehl" w:cs="FrankRuehl"/>
          <w:sz w:val="28"/>
          <w:szCs w:val="28"/>
          <w:rtl/>
        </w:rPr>
        <w:t xml:space="preserve"> ₪ או </w:t>
      </w:r>
      <w:r>
        <w:rPr>
          <w:rFonts w:ascii="FrankRuehl" w:hAnsi="FrankRuehl" w:cs="FrankRuehl" w:hint="cs"/>
          <w:sz w:val="28"/>
          <w:szCs w:val="28"/>
          <w:rtl/>
        </w:rPr>
        <w:t xml:space="preserve">יומיים </w:t>
      </w:r>
      <w:r>
        <w:rPr>
          <w:rFonts w:ascii="FrankRuehl" w:hAnsi="FrankRuehl" w:cs="FrankRuehl"/>
          <w:sz w:val="28"/>
          <w:szCs w:val="28"/>
          <w:rtl/>
        </w:rPr>
        <w:t xml:space="preserve">מאסר תמורתו אם לא ישולם. הקנס ישולם </w:t>
      </w:r>
      <w:r>
        <w:rPr>
          <w:rFonts w:ascii="FrankRuehl" w:hAnsi="FrankRuehl" w:cs="FrankRuehl" w:hint="cs"/>
          <w:sz w:val="28"/>
          <w:szCs w:val="28"/>
          <w:rtl/>
        </w:rPr>
        <w:t xml:space="preserve">בתשלום אחד עד ליום </w:t>
      </w:r>
      <w:r>
        <w:rPr>
          <w:rFonts w:ascii="FrankRuehl" w:hAnsi="FrankRuehl" w:cs="FrankRuehl"/>
          <w:sz w:val="28"/>
          <w:szCs w:val="28"/>
          <w:rtl/>
        </w:rPr>
        <w:t>1.7.2021;</w:t>
      </w:r>
    </w:p>
    <w:p w14:paraId="4FE38DAA" w14:textId="77777777" w:rsidR="008C052C" w:rsidRDefault="008C052C" w:rsidP="008C052C">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התחייבות בסך 3,000 ₪ שלא לעבור כל עבירת פשע לפי פקודת הסמים בתוך שנתיים מהיום;</w:t>
      </w:r>
    </w:p>
    <w:p w14:paraId="67BE8D1F" w14:textId="77777777" w:rsidR="008C052C" w:rsidRDefault="008C052C" w:rsidP="008C052C">
      <w:pPr>
        <w:spacing w:line="360" w:lineRule="auto"/>
        <w:jc w:val="both"/>
        <w:rPr>
          <w:rFonts w:ascii="FrankRuehl" w:hAnsi="FrankRuehl" w:cs="FrankRuehl"/>
          <w:sz w:val="28"/>
          <w:szCs w:val="28"/>
        </w:rPr>
      </w:pPr>
      <w:r>
        <w:rPr>
          <w:rFonts w:ascii="FrankRuehl" w:hAnsi="FrankRuehl" w:cs="FrankRuehl"/>
          <w:sz w:val="28"/>
          <w:szCs w:val="28"/>
          <w:rtl/>
        </w:rPr>
        <w:t>יש לשלוח לשירות המבחן.</w:t>
      </w:r>
    </w:p>
    <w:p w14:paraId="1438BA5A" w14:textId="77777777" w:rsidR="008C052C" w:rsidRDefault="008C052C" w:rsidP="008C052C">
      <w:pPr>
        <w:spacing w:line="360" w:lineRule="auto"/>
        <w:jc w:val="both"/>
        <w:rPr>
          <w:rFonts w:ascii="FrankRuehl" w:hAnsi="FrankRuehl" w:cs="FrankRuehl"/>
          <w:sz w:val="28"/>
          <w:szCs w:val="28"/>
          <w:rtl/>
        </w:rPr>
      </w:pPr>
    </w:p>
    <w:p w14:paraId="5F51CB3C" w14:textId="77777777" w:rsidR="008C052C" w:rsidRDefault="00D311F3" w:rsidP="008C052C">
      <w:pPr>
        <w:spacing w:line="360" w:lineRule="auto"/>
        <w:jc w:val="both"/>
        <w:rPr>
          <w:rFonts w:ascii="FrankRuehl" w:hAnsi="FrankRuehl" w:cs="FrankRuehl"/>
          <w:sz w:val="28"/>
          <w:szCs w:val="28"/>
          <w:rtl/>
        </w:rPr>
      </w:pPr>
      <w:r w:rsidRPr="00D311F3">
        <w:rPr>
          <w:rFonts w:ascii="FrankRuehl" w:hAnsi="FrankRuehl" w:cs="FrankRuehl"/>
          <w:color w:val="FFFFFF"/>
          <w:sz w:val="2"/>
          <w:szCs w:val="2"/>
          <w:rtl/>
        </w:rPr>
        <w:t>5129371</w:t>
      </w:r>
      <w:r w:rsidR="008C052C">
        <w:rPr>
          <w:rFonts w:ascii="FrankRuehl" w:hAnsi="FrankRuehl" w:cs="FrankRuehl" w:hint="cs"/>
          <w:sz w:val="28"/>
          <w:szCs w:val="28"/>
          <w:rtl/>
        </w:rPr>
        <w:t xml:space="preserve">מורה על השמדת הסמים. </w:t>
      </w:r>
    </w:p>
    <w:p w14:paraId="5FEEB402" w14:textId="77777777" w:rsidR="008C052C" w:rsidRDefault="00D311F3" w:rsidP="008C052C">
      <w:pPr>
        <w:spacing w:line="360" w:lineRule="auto"/>
        <w:jc w:val="both"/>
        <w:rPr>
          <w:rFonts w:ascii="FrankRuehl" w:hAnsi="FrankRuehl" w:cs="FrankRuehl"/>
          <w:sz w:val="28"/>
          <w:szCs w:val="28"/>
          <w:rtl/>
        </w:rPr>
      </w:pPr>
      <w:r w:rsidRPr="00D311F3">
        <w:rPr>
          <w:rFonts w:ascii="FrankRuehl" w:hAnsi="FrankRuehl" w:cs="FrankRuehl"/>
          <w:color w:val="FFFFFF"/>
          <w:sz w:val="2"/>
          <w:szCs w:val="2"/>
          <w:rtl/>
        </w:rPr>
        <w:t>54678313</w:t>
      </w:r>
      <w:r w:rsidR="008C052C">
        <w:rPr>
          <w:rFonts w:ascii="FrankRuehl" w:hAnsi="FrankRuehl" w:cs="FrankRuehl"/>
          <w:sz w:val="28"/>
          <w:szCs w:val="28"/>
          <w:rtl/>
        </w:rPr>
        <w:t>זכות ערעור כחוק.</w:t>
      </w:r>
    </w:p>
    <w:p w14:paraId="637C8A30" w14:textId="77777777" w:rsidR="008C052C" w:rsidRPr="002B7D23" w:rsidRDefault="008C052C" w:rsidP="008C052C">
      <w:pPr>
        <w:rPr>
          <w:rFonts w:ascii="David" w:hAnsi="David"/>
          <w:sz w:val="26"/>
          <w:szCs w:val="26"/>
          <w:rtl/>
        </w:rPr>
      </w:pPr>
    </w:p>
    <w:p w14:paraId="3BCE4EFF" w14:textId="77777777" w:rsidR="008C052C" w:rsidRPr="002B7D23" w:rsidRDefault="00D311F3" w:rsidP="008C052C">
      <w:pPr>
        <w:rPr>
          <w:rFonts w:ascii="David" w:hAnsi="David"/>
          <w:sz w:val="26"/>
          <w:szCs w:val="26"/>
          <w:rtl/>
        </w:rPr>
      </w:pPr>
      <w:bookmarkStart w:id="8" w:name="Nitan"/>
      <w:r>
        <w:rPr>
          <w:rFonts w:ascii="FrankRuehl" w:hAnsi="FrankRuehl" w:cs="FrankRuehl"/>
          <w:sz w:val="28"/>
          <w:szCs w:val="28"/>
          <w:rtl/>
        </w:rPr>
        <w:t xml:space="preserve">ניתן היום,  כ"ו סיוון תשפ"א, 06 יוני 2021, במעמד הצדדים. </w:t>
      </w:r>
      <w:bookmarkEnd w:id="8"/>
    </w:p>
    <w:p w14:paraId="74B95444" w14:textId="77777777" w:rsidR="008C052C" w:rsidRPr="002B7D23" w:rsidRDefault="008C052C" w:rsidP="00D311F3">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04E2A76C" w14:textId="77777777" w:rsidR="008C052C" w:rsidRPr="00121547" w:rsidRDefault="00121547" w:rsidP="008C052C">
      <w:pPr>
        <w:jc w:val="center"/>
        <w:rPr>
          <w:rFonts w:ascii="David" w:hAnsi="David"/>
          <w:color w:val="FFFFFF"/>
          <w:sz w:val="2"/>
          <w:szCs w:val="2"/>
          <w:rtl/>
        </w:rPr>
      </w:pPr>
      <w:r w:rsidRPr="00121547">
        <w:rPr>
          <w:rFonts w:ascii="David" w:hAnsi="David"/>
          <w:color w:val="FFFFFF"/>
          <w:sz w:val="2"/>
          <w:szCs w:val="2"/>
          <w:rtl/>
        </w:rPr>
        <w:t>5129371</w:t>
      </w:r>
    </w:p>
    <w:p w14:paraId="063D914F" w14:textId="77777777" w:rsidR="00406FE0" w:rsidRPr="00121547" w:rsidRDefault="00121547" w:rsidP="00D311F3">
      <w:pPr>
        <w:keepNext/>
        <w:rPr>
          <w:rFonts w:ascii="David" w:hAnsi="David"/>
          <w:color w:val="FFFFFF"/>
          <w:sz w:val="2"/>
          <w:szCs w:val="2"/>
          <w:rtl/>
        </w:rPr>
      </w:pPr>
      <w:r w:rsidRPr="00121547">
        <w:rPr>
          <w:rFonts w:ascii="David" w:hAnsi="David"/>
          <w:color w:val="FFFFFF"/>
          <w:sz w:val="2"/>
          <w:szCs w:val="2"/>
          <w:rtl/>
        </w:rPr>
        <w:t>54678313</w:t>
      </w:r>
    </w:p>
    <w:p w14:paraId="02FC4A96" w14:textId="77777777" w:rsidR="00D311F3" w:rsidRDefault="00D311F3" w:rsidP="00D311F3">
      <w:pPr>
        <w:rPr>
          <w:rtl/>
        </w:rPr>
      </w:pPr>
    </w:p>
    <w:p w14:paraId="23C60987" w14:textId="77777777" w:rsidR="00D311F3" w:rsidRDefault="00D311F3" w:rsidP="00D311F3">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7F6839E3" w14:textId="77777777" w:rsidR="00121547" w:rsidRPr="00121547" w:rsidRDefault="00121547" w:rsidP="00121547">
      <w:pPr>
        <w:keepNext/>
        <w:rPr>
          <w:rFonts w:ascii="David" w:hAnsi="David"/>
          <w:color w:val="000000"/>
          <w:sz w:val="22"/>
          <w:szCs w:val="22"/>
          <w:rtl/>
        </w:rPr>
      </w:pPr>
    </w:p>
    <w:p w14:paraId="5C81B2FF" w14:textId="77777777" w:rsidR="00121547" w:rsidRPr="00121547" w:rsidRDefault="00121547" w:rsidP="00121547">
      <w:pPr>
        <w:keepNext/>
        <w:rPr>
          <w:rFonts w:ascii="David" w:hAnsi="David"/>
          <w:color w:val="000000"/>
          <w:sz w:val="22"/>
          <w:szCs w:val="22"/>
          <w:rtl/>
        </w:rPr>
      </w:pPr>
      <w:r w:rsidRPr="00121547">
        <w:rPr>
          <w:rFonts w:ascii="David" w:hAnsi="David"/>
          <w:color w:val="000000"/>
          <w:sz w:val="22"/>
          <w:szCs w:val="22"/>
          <w:rtl/>
        </w:rPr>
        <w:t>דוד שאול גבאי ריכטר 54678313-/</w:t>
      </w:r>
    </w:p>
    <w:p w14:paraId="76BCD273" w14:textId="77777777" w:rsidR="00D311F3" w:rsidRPr="00D311F3" w:rsidRDefault="00121547" w:rsidP="00121547">
      <w:pPr>
        <w:rPr>
          <w:color w:val="0000FF"/>
          <w:u w:val="single"/>
        </w:rPr>
      </w:pPr>
      <w:r w:rsidRPr="00121547">
        <w:rPr>
          <w:color w:val="000000"/>
          <w:u w:val="single"/>
          <w:rtl/>
        </w:rPr>
        <w:t>נוסח מסמך זה כפוף לשינויי ניסוח ועריכה</w:t>
      </w:r>
    </w:p>
    <w:sectPr w:rsidR="00D311F3" w:rsidRPr="00D311F3" w:rsidSect="00121547">
      <w:headerReference w:type="even" r:id="rId14"/>
      <w:headerReference w:type="default" r:id="rId15"/>
      <w:footerReference w:type="even" r:id="rId16"/>
      <w:footerReference w:type="default" r:id="rId1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83E54" w14:textId="77777777" w:rsidR="00061C3F" w:rsidRDefault="00061C3F" w:rsidP="007F5DC0">
      <w:r>
        <w:separator/>
      </w:r>
    </w:p>
  </w:endnote>
  <w:endnote w:type="continuationSeparator" w:id="0">
    <w:p w14:paraId="5CC5BAC3" w14:textId="77777777" w:rsidR="00061C3F" w:rsidRDefault="00061C3F" w:rsidP="007F5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7D7A1" w14:textId="77777777" w:rsidR="00121547" w:rsidRDefault="00121547" w:rsidP="0012154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8680478" w14:textId="77777777" w:rsidR="009227AD" w:rsidRPr="00121547" w:rsidRDefault="00121547" w:rsidP="00121547">
    <w:pPr>
      <w:pStyle w:val="a5"/>
      <w:pBdr>
        <w:top w:val="single" w:sz="4" w:space="1" w:color="auto"/>
        <w:between w:val="single" w:sz="4" w:space="0" w:color="auto"/>
      </w:pBdr>
      <w:spacing w:after="60"/>
      <w:jc w:val="center"/>
      <w:rPr>
        <w:rFonts w:ascii="FrankRuehl" w:hAnsi="FrankRuehl" w:cs="FrankRuehl"/>
        <w:color w:val="000000"/>
      </w:rPr>
    </w:pPr>
    <w:r w:rsidRPr="0012154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53E6E" w14:textId="77777777" w:rsidR="00121547" w:rsidRDefault="00121547" w:rsidP="0012154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C4DB8">
      <w:rPr>
        <w:rFonts w:ascii="FrankRuehl" w:hAnsi="FrankRuehl" w:cs="FrankRuehl"/>
        <w:noProof/>
        <w:rtl/>
      </w:rPr>
      <w:t>1</w:t>
    </w:r>
    <w:r>
      <w:rPr>
        <w:rFonts w:ascii="FrankRuehl" w:hAnsi="FrankRuehl" w:cs="FrankRuehl"/>
        <w:rtl/>
      </w:rPr>
      <w:fldChar w:fldCharType="end"/>
    </w:r>
  </w:p>
  <w:p w14:paraId="5F08C89E" w14:textId="77777777" w:rsidR="009227AD" w:rsidRPr="00121547" w:rsidRDefault="00121547" w:rsidP="00121547">
    <w:pPr>
      <w:pStyle w:val="a5"/>
      <w:pBdr>
        <w:top w:val="single" w:sz="4" w:space="1" w:color="auto"/>
        <w:between w:val="single" w:sz="4" w:space="0" w:color="auto"/>
      </w:pBdr>
      <w:spacing w:after="60"/>
      <w:jc w:val="center"/>
      <w:rPr>
        <w:rFonts w:ascii="FrankRuehl" w:hAnsi="FrankRuehl" w:cs="FrankRuehl"/>
        <w:color w:val="000000"/>
      </w:rPr>
    </w:pPr>
    <w:r w:rsidRPr="00121547">
      <w:rPr>
        <w:rFonts w:ascii="FrankRuehl" w:hAnsi="FrankRuehl" w:cs="FrankRuehl"/>
        <w:color w:val="000000"/>
      </w:rPr>
      <w:pict w14:anchorId="16B87A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B965D3" w14:textId="77777777" w:rsidR="00061C3F" w:rsidRDefault="00061C3F" w:rsidP="007F5DC0">
      <w:r>
        <w:separator/>
      </w:r>
    </w:p>
  </w:footnote>
  <w:footnote w:type="continuationSeparator" w:id="0">
    <w:p w14:paraId="2149AC29" w14:textId="77777777" w:rsidR="00061C3F" w:rsidRDefault="00061C3F" w:rsidP="007F5D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6B0D2" w14:textId="77777777" w:rsidR="00D311F3" w:rsidRPr="00121547" w:rsidRDefault="00121547" w:rsidP="0012154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58215-01-19</w:t>
    </w:r>
    <w:r>
      <w:rPr>
        <w:rFonts w:ascii="David" w:hAnsi="David"/>
        <w:color w:val="000000"/>
        <w:sz w:val="22"/>
        <w:szCs w:val="22"/>
        <w:rtl/>
      </w:rPr>
      <w:tab/>
      <w:t xml:space="preserve"> מדינת ישראל נ' שי בן אהרן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3B35E" w14:textId="77777777" w:rsidR="00D311F3" w:rsidRPr="00121547" w:rsidRDefault="00121547" w:rsidP="0012154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58215-01-19</w:t>
    </w:r>
    <w:r>
      <w:rPr>
        <w:rFonts w:ascii="David" w:hAnsi="David"/>
        <w:color w:val="000000"/>
        <w:sz w:val="22"/>
        <w:szCs w:val="22"/>
        <w:rtl/>
      </w:rPr>
      <w:tab/>
      <w:t xml:space="preserve"> מדינת ישראל נ' שי בן אהרן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85521"/>
    <w:multiLevelType w:val="hybridMultilevel"/>
    <w:tmpl w:val="B7387634"/>
    <w:lvl w:ilvl="0" w:tplc="FC1E9BDA">
      <w:start w:val="1"/>
      <w:numFmt w:val="hebrew1"/>
      <w:lvlText w:val="%1."/>
      <w:lvlJc w:val="left"/>
      <w:pPr>
        <w:ind w:left="720" w:hanging="360"/>
      </w:pPr>
    </w:lvl>
    <w:lvl w:ilvl="1" w:tplc="708C0C8E">
      <w:start w:val="1"/>
      <w:numFmt w:val="lowerLetter"/>
      <w:lvlText w:val="%2."/>
      <w:lvlJc w:val="left"/>
      <w:pPr>
        <w:ind w:left="1440" w:hanging="360"/>
      </w:pPr>
    </w:lvl>
    <w:lvl w:ilvl="2" w:tplc="03A08008">
      <w:start w:val="1"/>
      <w:numFmt w:val="lowerRoman"/>
      <w:lvlText w:val="%3."/>
      <w:lvlJc w:val="right"/>
      <w:pPr>
        <w:ind w:left="2160" w:hanging="180"/>
      </w:pPr>
    </w:lvl>
    <w:lvl w:ilvl="3" w:tplc="57A27AB4">
      <w:start w:val="1"/>
      <w:numFmt w:val="decimal"/>
      <w:lvlText w:val="%4."/>
      <w:lvlJc w:val="left"/>
      <w:pPr>
        <w:ind w:left="2880" w:hanging="360"/>
      </w:pPr>
    </w:lvl>
    <w:lvl w:ilvl="4" w:tplc="EBEED05E">
      <w:start w:val="1"/>
      <w:numFmt w:val="lowerLetter"/>
      <w:lvlText w:val="%5."/>
      <w:lvlJc w:val="left"/>
      <w:pPr>
        <w:ind w:left="3600" w:hanging="360"/>
      </w:pPr>
    </w:lvl>
    <w:lvl w:ilvl="5" w:tplc="3DB01346">
      <w:start w:val="1"/>
      <w:numFmt w:val="lowerRoman"/>
      <w:lvlText w:val="%6."/>
      <w:lvlJc w:val="right"/>
      <w:pPr>
        <w:ind w:left="4320" w:hanging="180"/>
      </w:pPr>
    </w:lvl>
    <w:lvl w:ilvl="6" w:tplc="C8E456AC">
      <w:start w:val="1"/>
      <w:numFmt w:val="decimal"/>
      <w:lvlText w:val="%7."/>
      <w:lvlJc w:val="left"/>
      <w:pPr>
        <w:ind w:left="5040" w:hanging="360"/>
      </w:pPr>
    </w:lvl>
    <w:lvl w:ilvl="7" w:tplc="8BBAF71A">
      <w:start w:val="1"/>
      <w:numFmt w:val="lowerLetter"/>
      <w:lvlText w:val="%8."/>
      <w:lvlJc w:val="left"/>
      <w:pPr>
        <w:ind w:left="5760" w:hanging="360"/>
      </w:pPr>
    </w:lvl>
    <w:lvl w:ilvl="8" w:tplc="3378D232">
      <w:start w:val="1"/>
      <w:numFmt w:val="lowerRoman"/>
      <w:lvlText w:val="%9."/>
      <w:lvlJc w:val="right"/>
      <w:pPr>
        <w:ind w:left="6480" w:hanging="180"/>
      </w:pPr>
    </w:lvl>
  </w:abstractNum>
  <w:num w:numId="1" w16cid:durableId="2858128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C052C"/>
    <w:rsid w:val="00061C3F"/>
    <w:rsid w:val="00121547"/>
    <w:rsid w:val="001B5A3B"/>
    <w:rsid w:val="002528C8"/>
    <w:rsid w:val="00406FE0"/>
    <w:rsid w:val="004277A5"/>
    <w:rsid w:val="005C4DB8"/>
    <w:rsid w:val="00737BA2"/>
    <w:rsid w:val="007F5DC0"/>
    <w:rsid w:val="00882FAA"/>
    <w:rsid w:val="008B0794"/>
    <w:rsid w:val="008C052C"/>
    <w:rsid w:val="008E5BBB"/>
    <w:rsid w:val="009227AD"/>
    <w:rsid w:val="00980F62"/>
    <w:rsid w:val="00D311F3"/>
    <w:rsid w:val="00F705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537FA1"/>
  <w15:chartTrackingRefBased/>
  <w15:docId w15:val="{77E09500-3F23-44D8-8B23-C0B4A6F8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C052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C052C"/>
    <w:pPr>
      <w:tabs>
        <w:tab w:val="center" w:pos="4153"/>
        <w:tab w:val="right" w:pos="8306"/>
      </w:tabs>
    </w:pPr>
  </w:style>
  <w:style w:type="character" w:customStyle="1" w:styleId="a4">
    <w:name w:val="כותרת עליונה תו"/>
    <w:link w:val="a3"/>
    <w:rsid w:val="008C052C"/>
    <w:rPr>
      <w:rFonts w:ascii="Times New Roman" w:eastAsia="Times New Roman" w:hAnsi="Times New Roman" w:cs="David"/>
      <w:sz w:val="24"/>
      <w:szCs w:val="24"/>
    </w:rPr>
  </w:style>
  <w:style w:type="paragraph" w:styleId="a5">
    <w:name w:val="footer"/>
    <w:basedOn w:val="a"/>
    <w:link w:val="a6"/>
    <w:rsid w:val="008C052C"/>
    <w:pPr>
      <w:tabs>
        <w:tab w:val="center" w:pos="4153"/>
        <w:tab w:val="right" w:pos="8306"/>
      </w:tabs>
    </w:pPr>
  </w:style>
  <w:style w:type="character" w:customStyle="1" w:styleId="a6">
    <w:name w:val="כותרת תחתונה תו"/>
    <w:link w:val="a5"/>
    <w:rsid w:val="008C052C"/>
    <w:rPr>
      <w:rFonts w:ascii="Times New Roman" w:eastAsia="Times New Roman" w:hAnsi="Times New Roman" w:cs="David"/>
      <w:sz w:val="24"/>
      <w:szCs w:val="24"/>
    </w:rPr>
  </w:style>
  <w:style w:type="table" w:styleId="a7">
    <w:name w:val="Table Grid"/>
    <w:basedOn w:val="a1"/>
    <w:rsid w:val="008C052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C052C"/>
  </w:style>
  <w:style w:type="paragraph" w:styleId="a9">
    <w:name w:val="List Paragraph"/>
    <w:basedOn w:val="a"/>
    <w:qFormat/>
    <w:rsid w:val="008C052C"/>
    <w:pPr>
      <w:spacing w:after="160" w:line="256" w:lineRule="auto"/>
      <w:ind w:left="720"/>
      <w:contextualSpacing/>
    </w:pPr>
    <w:rPr>
      <w:rFonts w:ascii="Calibri" w:eastAsia="Calibri" w:hAnsi="Calibri" w:cs="Arial"/>
      <w:sz w:val="22"/>
      <w:szCs w:val="22"/>
    </w:rPr>
  </w:style>
  <w:style w:type="character" w:styleId="Hyperlink">
    <w:name w:val="Hyperlink"/>
    <w:rsid w:val="00D311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case/25355741" TargetMode="External"/><Relationship Id="rId12" Type="http://schemas.openxmlformats.org/officeDocument/2006/relationships/hyperlink" Target="http://www.nevo.co.il/case/23591358"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4193513"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law/4216/7.a.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a.c"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841</Words>
  <Characters>4209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5040</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3342461</vt:i4>
      </vt:variant>
      <vt:variant>
        <vt:i4>15</vt:i4>
      </vt:variant>
      <vt:variant>
        <vt:i4>0</vt:i4>
      </vt:variant>
      <vt:variant>
        <vt:i4>5</vt:i4>
      </vt:variant>
      <vt:variant>
        <vt:lpwstr>http://www.nevo.co.il/case/23591358</vt:lpwstr>
      </vt:variant>
      <vt:variant>
        <vt:lpwstr/>
      </vt:variant>
      <vt:variant>
        <vt:i4>3211388</vt:i4>
      </vt:variant>
      <vt:variant>
        <vt:i4>12</vt:i4>
      </vt:variant>
      <vt:variant>
        <vt:i4>0</vt:i4>
      </vt:variant>
      <vt:variant>
        <vt:i4>5</vt:i4>
      </vt:variant>
      <vt:variant>
        <vt:lpwstr>http://www.nevo.co.il/case/24193513</vt:lpwstr>
      </vt:variant>
      <vt:variant>
        <vt:lpwstr/>
      </vt:variant>
      <vt:variant>
        <vt:i4>4915274</vt:i4>
      </vt:variant>
      <vt:variant>
        <vt:i4>9</vt:i4>
      </vt:variant>
      <vt:variant>
        <vt:i4>0</vt:i4>
      </vt:variant>
      <vt:variant>
        <vt:i4>5</vt:i4>
      </vt:variant>
      <vt:variant>
        <vt:lpwstr>http://www.nevo.co.il/law/4216/7.a.c</vt:lpwstr>
      </vt:variant>
      <vt:variant>
        <vt:lpwstr/>
      </vt:variant>
      <vt:variant>
        <vt:i4>4915274</vt:i4>
      </vt:variant>
      <vt:variant>
        <vt:i4>6</vt:i4>
      </vt:variant>
      <vt:variant>
        <vt:i4>0</vt:i4>
      </vt:variant>
      <vt:variant>
        <vt:i4>5</vt:i4>
      </vt:variant>
      <vt:variant>
        <vt:lpwstr>http://www.nevo.co.il/law/4216/7.a.c</vt:lpwstr>
      </vt:variant>
      <vt:variant>
        <vt:lpwstr/>
      </vt:variant>
      <vt:variant>
        <vt:i4>8257637</vt:i4>
      </vt:variant>
      <vt:variant>
        <vt:i4>3</vt:i4>
      </vt:variant>
      <vt:variant>
        <vt:i4>0</vt:i4>
      </vt:variant>
      <vt:variant>
        <vt:i4>5</vt:i4>
      </vt:variant>
      <vt:variant>
        <vt:lpwstr>http://www.nevo.co.il/law/4216</vt:lpwstr>
      </vt:variant>
      <vt:variant>
        <vt:lpwstr/>
      </vt:variant>
      <vt:variant>
        <vt:i4>3145843</vt:i4>
      </vt:variant>
      <vt:variant>
        <vt:i4>0</vt:i4>
      </vt:variant>
      <vt:variant>
        <vt:i4>0</vt:i4>
      </vt:variant>
      <vt:variant>
        <vt:i4>5</vt:i4>
      </vt:variant>
      <vt:variant>
        <vt:lpwstr>http://www.nevo.co.il/case/25355741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2025-04-23T00:02:00Z</dcterms:created>
  <dcterms:modified xsi:type="dcterms:W3CDTF">2025-04-23T00:02:00Z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58215</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שי בן אהרן</vt:lpwstr>
  </property>
  <property fmtid="{D5CDD505-2E9C-101B-9397-08002B2CF9AE}" pid="10" name="LAWYER">
    <vt:lpwstr>דני בר דוד</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20210606</vt:lpwstr>
  </property>
  <property fmtid="{D5CDD505-2E9C-101B-9397-08002B2CF9AE}" pid="14" name="TYPE_N_DATE">
    <vt:lpwstr>38020210606</vt:lpwstr>
  </property>
  <property fmtid="{D5CDD505-2E9C-101B-9397-08002B2CF9AE}" pid="15" name="WORDNUMPAGES">
    <vt:lpwstr>4</vt:lpwstr>
  </property>
  <property fmtid="{D5CDD505-2E9C-101B-9397-08002B2CF9AE}" pid="16" name="TYPE_ABS_DATE">
    <vt:lpwstr>380020210606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25355741;24193513;23591358</vt:lpwstr>
  </property>
  <property fmtid="{D5CDD505-2E9C-101B-9397-08002B2CF9AE}" pid="36" name="LAWLISTTMP1">
    <vt:lpwstr>4216/007.a.c</vt:lpwstr>
  </property>
</Properties>
</file>