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101E7" w:rsidRPr="001E4A99" w14:paraId="1E9D513F" w14:textId="77777777" w:rsidTr="00D708EF">
        <w:trPr>
          <w:trHeight w:hRule="exact" w:val="418"/>
          <w:jc w:val="center"/>
        </w:trPr>
        <w:tc>
          <w:tcPr>
            <w:tcW w:w="8721" w:type="dxa"/>
            <w:gridSpan w:val="2"/>
          </w:tcPr>
          <w:p w14:paraId="349A4D89" w14:textId="77777777" w:rsidR="009101E7" w:rsidRPr="001E4A99" w:rsidRDefault="009101E7" w:rsidP="005240B0">
            <w:pPr>
              <w:pStyle w:val="a3"/>
              <w:jc w:val="center"/>
              <w:rPr>
                <w:rFonts w:ascii="Tahoma" w:hAnsi="Tahoma" w:cs="Tahoma"/>
                <w:color w:val="000080"/>
                <w:rtl/>
              </w:rPr>
            </w:pPr>
            <w:r w:rsidRPr="001E4A99">
              <w:rPr>
                <w:rFonts w:ascii="Tahoma" w:hAnsi="Tahoma" w:cs="Tahoma"/>
                <w:b/>
                <w:bCs/>
                <w:color w:val="000080"/>
                <w:rtl/>
              </w:rPr>
              <w:t>בית משפט השלום ברחובות</w:t>
            </w:r>
          </w:p>
        </w:tc>
      </w:tr>
      <w:tr w:rsidR="009101E7" w:rsidRPr="001E4A99" w14:paraId="7336E2EE" w14:textId="77777777" w:rsidTr="00D708EF">
        <w:trPr>
          <w:trHeight w:val="337"/>
          <w:jc w:val="center"/>
        </w:trPr>
        <w:tc>
          <w:tcPr>
            <w:tcW w:w="5054" w:type="dxa"/>
          </w:tcPr>
          <w:p w14:paraId="14429483" w14:textId="77777777" w:rsidR="009101E7" w:rsidRPr="001E4A99" w:rsidRDefault="009101E7" w:rsidP="005240B0">
            <w:pPr>
              <w:rPr>
                <w:rFonts w:cs="FrankRuehl"/>
                <w:sz w:val="28"/>
                <w:szCs w:val="28"/>
                <w:rtl/>
              </w:rPr>
            </w:pPr>
            <w:r w:rsidRPr="001E4A99">
              <w:rPr>
                <w:rFonts w:cs="FrankRuehl"/>
                <w:sz w:val="28"/>
                <w:szCs w:val="28"/>
                <w:rtl/>
              </w:rPr>
              <w:t>ת"פ</w:t>
            </w:r>
            <w:r w:rsidRPr="001E4A99">
              <w:rPr>
                <w:rFonts w:cs="FrankRuehl" w:hint="cs"/>
                <w:sz w:val="28"/>
                <w:szCs w:val="28"/>
                <w:rtl/>
              </w:rPr>
              <w:t xml:space="preserve"> </w:t>
            </w:r>
            <w:r w:rsidRPr="001E4A99">
              <w:rPr>
                <w:rFonts w:cs="FrankRuehl"/>
                <w:sz w:val="28"/>
                <w:szCs w:val="28"/>
                <w:rtl/>
              </w:rPr>
              <w:t>73367-01-19</w:t>
            </w:r>
            <w:r w:rsidRPr="001E4A99">
              <w:rPr>
                <w:rFonts w:cs="FrankRuehl" w:hint="cs"/>
                <w:sz w:val="28"/>
                <w:szCs w:val="28"/>
                <w:rtl/>
              </w:rPr>
              <w:t xml:space="preserve"> </w:t>
            </w:r>
            <w:r w:rsidRPr="001E4A99">
              <w:rPr>
                <w:rFonts w:cs="FrankRuehl"/>
                <w:sz w:val="28"/>
                <w:szCs w:val="28"/>
                <w:rtl/>
              </w:rPr>
              <w:t>מדינת ישראל נ' מחבוב</w:t>
            </w:r>
          </w:p>
          <w:p w14:paraId="59482906" w14:textId="77777777" w:rsidR="009101E7" w:rsidRPr="001E4A99" w:rsidRDefault="009101E7" w:rsidP="005240B0">
            <w:pPr>
              <w:pStyle w:val="a3"/>
              <w:rPr>
                <w:rFonts w:cs="FrankRuehl"/>
                <w:sz w:val="28"/>
                <w:szCs w:val="28"/>
                <w:rtl/>
              </w:rPr>
            </w:pPr>
          </w:p>
        </w:tc>
        <w:tc>
          <w:tcPr>
            <w:tcW w:w="3667" w:type="dxa"/>
          </w:tcPr>
          <w:p w14:paraId="405AB74D" w14:textId="77777777" w:rsidR="009101E7" w:rsidRPr="001E4A99" w:rsidRDefault="009101E7" w:rsidP="005240B0">
            <w:pPr>
              <w:pStyle w:val="a3"/>
              <w:jc w:val="right"/>
              <w:rPr>
                <w:rFonts w:cs="FrankRuehl"/>
                <w:sz w:val="28"/>
                <w:szCs w:val="28"/>
                <w:rtl/>
              </w:rPr>
            </w:pPr>
          </w:p>
        </w:tc>
      </w:tr>
    </w:tbl>
    <w:p w14:paraId="1BACBC20" w14:textId="77777777" w:rsidR="009101E7" w:rsidRPr="001E4A99" w:rsidRDefault="009101E7" w:rsidP="009101E7">
      <w:pPr>
        <w:pStyle w:val="a3"/>
        <w:rPr>
          <w:rtl/>
        </w:rPr>
      </w:pPr>
      <w:r w:rsidRPr="001E4A99">
        <w:rPr>
          <w:rFonts w:hint="cs"/>
          <w:rtl/>
        </w:rPr>
        <w:t xml:space="preserve"> </w:t>
      </w:r>
    </w:p>
    <w:p w14:paraId="4CB9CE3F" w14:textId="77777777" w:rsidR="009101E7" w:rsidRPr="001E4A99" w:rsidRDefault="009101E7" w:rsidP="009101E7">
      <w:pPr>
        <w:rPr>
          <w:rtl/>
        </w:rPr>
      </w:pPr>
    </w:p>
    <w:p w14:paraId="0F2A30B0" w14:textId="77777777" w:rsidR="009101E7" w:rsidRPr="001E4A99" w:rsidRDefault="009101E7" w:rsidP="009101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101E7" w:rsidRPr="001E4A99" w14:paraId="0CE68446" w14:textId="77777777" w:rsidTr="009101E7">
        <w:trPr>
          <w:trHeight w:val="295"/>
          <w:jc w:val="center"/>
        </w:trPr>
        <w:tc>
          <w:tcPr>
            <w:tcW w:w="923" w:type="dxa"/>
            <w:tcBorders>
              <w:top w:val="nil"/>
              <w:left w:val="nil"/>
              <w:bottom w:val="nil"/>
              <w:right w:val="nil"/>
            </w:tcBorders>
            <w:shd w:val="clear" w:color="auto" w:fill="auto"/>
          </w:tcPr>
          <w:p w14:paraId="609A95B2" w14:textId="77777777" w:rsidR="009101E7" w:rsidRPr="001E4A99" w:rsidRDefault="009101E7" w:rsidP="009101E7">
            <w:pPr>
              <w:jc w:val="both"/>
              <w:rPr>
                <w:rFonts w:ascii="Arial" w:hAnsi="Arial" w:cs="FrankRuehl"/>
                <w:sz w:val="28"/>
                <w:szCs w:val="28"/>
              </w:rPr>
            </w:pPr>
            <w:r w:rsidRPr="001E4A99">
              <w:rPr>
                <w:rFonts w:ascii="Arial" w:hAnsi="Arial" w:cs="FrankRuehl" w:hint="cs"/>
                <w:sz w:val="28"/>
                <w:szCs w:val="28"/>
                <w:rtl/>
              </w:rPr>
              <w:t>ב</w:t>
            </w:r>
            <w:r w:rsidRPr="001E4A9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56DABA0" w14:textId="77777777" w:rsidR="009101E7" w:rsidRPr="001E4A99" w:rsidRDefault="009101E7" w:rsidP="005240B0">
            <w:pPr>
              <w:rPr>
                <w:rFonts w:ascii="Arial" w:hAnsi="Arial"/>
                <w:b/>
                <w:bCs/>
                <w:rtl/>
              </w:rPr>
            </w:pPr>
            <w:r w:rsidRPr="001E4A99">
              <w:rPr>
                <w:rFonts w:ascii="Arial" w:hAnsi="Arial" w:hint="cs"/>
                <w:b/>
                <w:bCs/>
                <w:rtl/>
              </w:rPr>
              <w:t>כבוד ה</w:t>
            </w:r>
            <w:r w:rsidRPr="001E4A99">
              <w:rPr>
                <w:rFonts w:ascii="Arial" w:hAnsi="Arial"/>
                <w:b/>
                <w:bCs/>
                <w:rtl/>
              </w:rPr>
              <w:t>שופטת, סגנית הנשיאה</w:t>
            </w:r>
            <w:r w:rsidRPr="001E4A99">
              <w:rPr>
                <w:rFonts w:ascii="Arial" w:hAnsi="Arial" w:hint="cs"/>
                <w:b/>
                <w:bCs/>
                <w:rtl/>
              </w:rPr>
              <w:t xml:space="preserve">  </w:t>
            </w:r>
            <w:r w:rsidRPr="001E4A99">
              <w:rPr>
                <w:rFonts w:ascii="Arial" w:hAnsi="Arial"/>
                <w:b/>
                <w:bCs/>
                <w:rtl/>
              </w:rPr>
              <w:t>אפרת פינק</w:t>
            </w:r>
          </w:p>
          <w:p w14:paraId="7B5DEA6B" w14:textId="77777777" w:rsidR="009101E7" w:rsidRPr="001E4A99" w:rsidRDefault="009101E7" w:rsidP="005240B0">
            <w:pPr>
              <w:rPr>
                <w:rtl/>
              </w:rPr>
            </w:pPr>
          </w:p>
          <w:p w14:paraId="5CF70E25" w14:textId="77777777" w:rsidR="009101E7" w:rsidRPr="001E4A99" w:rsidRDefault="009101E7" w:rsidP="009101E7">
            <w:pPr>
              <w:jc w:val="both"/>
              <w:rPr>
                <w:rFonts w:ascii="Arial" w:hAnsi="Arial" w:cs="FrankRuehl"/>
                <w:sz w:val="28"/>
                <w:szCs w:val="28"/>
              </w:rPr>
            </w:pPr>
          </w:p>
        </w:tc>
      </w:tr>
      <w:tr w:rsidR="009101E7" w:rsidRPr="001E4A99" w14:paraId="4C7DF7C3" w14:textId="77777777" w:rsidTr="009101E7">
        <w:trPr>
          <w:trHeight w:val="355"/>
          <w:jc w:val="center"/>
        </w:trPr>
        <w:tc>
          <w:tcPr>
            <w:tcW w:w="923" w:type="dxa"/>
            <w:tcBorders>
              <w:top w:val="nil"/>
              <w:left w:val="nil"/>
              <w:bottom w:val="nil"/>
              <w:right w:val="nil"/>
            </w:tcBorders>
            <w:shd w:val="clear" w:color="auto" w:fill="auto"/>
          </w:tcPr>
          <w:p w14:paraId="026D3B50" w14:textId="77777777" w:rsidR="009101E7" w:rsidRPr="001E4A99" w:rsidRDefault="009101E7" w:rsidP="009101E7">
            <w:pPr>
              <w:jc w:val="both"/>
              <w:rPr>
                <w:rFonts w:ascii="Arial" w:hAnsi="Arial" w:cs="FrankRuehl"/>
                <w:sz w:val="28"/>
                <w:szCs w:val="28"/>
              </w:rPr>
            </w:pPr>
            <w:bookmarkStart w:id="0" w:name="FirstAppellant"/>
            <w:bookmarkStart w:id="1" w:name="LastJudge"/>
            <w:bookmarkEnd w:id="1"/>
            <w:r w:rsidRPr="001E4A9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3892349" w14:textId="77777777" w:rsidR="009101E7" w:rsidRPr="001E4A99" w:rsidRDefault="009101E7" w:rsidP="005240B0">
            <w:r w:rsidRPr="001E4A9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F1B7C58" w14:textId="77777777" w:rsidR="009101E7" w:rsidRPr="001E4A99" w:rsidRDefault="009101E7" w:rsidP="009101E7">
            <w:pPr>
              <w:jc w:val="both"/>
              <w:rPr>
                <w:rFonts w:ascii="Arial" w:hAnsi="Arial" w:cs="FrankRuehl"/>
                <w:sz w:val="28"/>
                <w:szCs w:val="28"/>
              </w:rPr>
            </w:pPr>
          </w:p>
        </w:tc>
      </w:tr>
      <w:bookmarkEnd w:id="0"/>
      <w:tr w:rsidR="009101E7" w:rsidRPr="001E4A99" w14:paraId="75790AB9" w14:textId="77777777" w:rsidTr="009101E7">
        <w:trPr>
          <w:trHeight w:val="355"/>
          <w:jc w:val="center"/>
        </w:trPr>
        <w:tc>
          <w:tcPr>
            <w:tcW w:w="923" w:type="dxa"/>
            <w:tcBorders>
              <w:top w:val="nil"/>
              <w:left w:val="nil"/>
              <w:bottom w:val="nil"/>
              <w:right w:val="nil"/>
            </w:tcBorders>
            <w:shd w:val="clear" w:color="auto" w:fill="auto"/>
          </w:tcPr>
          <w:p w14:paraId="1796CBBC" w14:textId="77777777" w:rsidR="009101E7" w:rsidRPr="001E4A99" w:rsidRDefault="009101E7" w:rsidP="009101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F12A140" w14:textId="77777777" w:rsidR="009101E7" w:rsidRPr="001E4A99" w:rsidRDefault="009101E7" w:rsidP="009101E7">
            <w:pPr>
              <w:jc w:val="both"/>
              <w:rPr>
                <w:rtl/>
              </w:rPr>
            </w:pPr>
          </w:p>
        </w:tc>
        <w:tc>
          <w:tcPr>
            <w:tcW w:w="3771" w:type="dxa"/>
            <w:tcBorders>
              <w:top w:val="nil"/>
              <w:left w:val="nil"/>
              <w:bottom w:val="nil"/>
              <w:right w:val="nil"/>
            </w:tcBorders>
            <w:shd w:val="clear" w:color="auto" w:fill="auto"/>
          </w:tcPr>
          <w:p w14:paraId="58C0BF55" w14:textId="77777777" w:rsidR="009101E7" w:rsidRPr="001E4A99" w:rsidRDefault="009101E7" w:rsidP="009101E7">
            <w:pPr>
              <w:jc w:val="right"/>
              <w:rPr>
                <w:rFonts w:ascii="Arial" w:hAnsi="Arial" w:cs="FrankRuehl"/>
                <w:sz w:val="28"/>
                <w:szCs w:val="28"/>
                <w:rtl/>
              </w:rPr>
            </w:pPr>
            <w:r w:rsidRPr="001E4A99">
              <w:rPr>
                <w:rFonts w:ascii="Arial" w:hAnsi="Arial" w:cs="FrankRuehl" w:hint="cs"/>
                <w:sz w:val="28"/>
                <w:szCs w:val="28"/>
                <w:rtl/>
              </w:rPr>
              <w:t>ה</w:t>
            </w:r>
            <w:r w:rsidRPr="001E4A99">
              <w:rPr>
                <w:rFonts w:ascii="Arial" w:hAnsi="Arial" w:cs="FrankRuehl"/>
                <w:sz w:val="28"/>
                <w:szCs w:val="28"/>
                <w:rtl/>
              </w:rPr>
              <w:t>מאשימה</w:t>
            </w:r>
          </w:p>
        </w:tc>
      </w:tr>
      <w:tr w:rsidR="009101E7" w:rsidRPr="001E4A99" w14:paraId="1EC7E851" w14:textId="77777777" w:rsidTr="009101E7">
        <w:trPr>
          <w:trHeight w:val="355"/>
          <w:jc w:val="center"/>
        </w:trPr>
        <w:tc>
          <w:tcPr>
            <w:tcW w:w="923" w:type="dxa"/>
            <w:tcBorders>
              <w:top w:val="nil"/>
              <w:left w:val="nil"/>
              <w:bottom w:val="nil"/>
              <w:right w:val="nil"/>
            </w:tcBorders>
            <w:shd w:val="clear" w:color="auto" w:fill="auto"/>
          </w:tcPr>
          <w:p w14:paraId="3F9D5C29" w14:textId="77777777" w:rsidR="009101E7" w:rsidRPr="001E4A99" w:rsidRDefault="009101E7" w:rsidP="009101E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2E55B9A" w14:textId="77777777" w:rsidR="009101E7" w:rsidRPr="001E4A99" w:rsidRDefault="009101E7" w:rsidP="009101E7">
            <w:pPr>
              <w:jc w:val="center"/>
              <w:rPr>
                <w:rFonts w:ascii="Arial" w:hAnsi="Arial" w:cs="FrankRuehl"/>
                <w:b/>
                <w:bCs/>
                <w:sz w:val="28"/>
                <w:szCs w:val="28"/>
                <w:rtl/>
              </w:rPr>
            </w:pPr>
          </w:p>
          <w:p w14:paraId="03F7DA19" w14:textId="77777777" w:rsidR="009101E7" w:rsidRPr="001E4A99" w:rsidRDefault="009101E7" w:rsidP="009101E7">
            <w:pPr>
              <w:jc w:val="center"/>
              <w:rPr>
                <w:rFonts w:ascii="Arial" w:hAnsi="Arial" w:cs="FrankRuehl"/>
                <w:b/>
                <w:bCs/>
                <w:sz w:val="28"/>
                <w:szCs w:val="28"/>
                <w:rtl/>
              </w:rPr>
            </w:pPr>
            <w:r w:rsidRPr="001E4A99">
              <w:rPr>
                <w:rFonts w:ascii="Arial" w:hAnsi="Arial" w:cs="FrankRuehl"/>
                <w:b/>
                <w:bCs/>
                <w:sz w:val="28"/>
                <w:szCs w:val="28"/>
                <w:rtl/>
              </w:rPr>
              <w:t>נגד</w:t>
            </w:r>
          </w:p>
          <w:p w14:paraId="56769891" w14:textId="77777777" w:rsidR="009101E7" w:rsidRPr="001E4A99" w:rsidRDefault="009101E7" w:rsidP="009101E7">
            <w:pPr>
              <w:jc w:val="both"/>
              <w:rPr>
                <w:rFonts w:ascii="Arial" w:hAnsi="Arial" w:cs="FrankRuehl"/>
                <w:sz w:val="28"/>
                <w:szCs w:val="28"/>
              </w:rPr>
            </w:pPr>
          </w:p>
        </w:tc>
      </w:tr>
      <w:tr w:rsidR="009101E7" w:rsidRPr="001E4A99" w14:paraId="7253806F" w14:textId="77777777" w:rsidTr="009101E7">
        <w:trPr>
          <w:trHeight w:val="355"/>
          <w:jc w:val="center"/>
        </w:trPr>
        <w:tc>
          <w:tcPr>
            <w:tcW w:w="923" w:type="dxa"/>
            <w:tcBorders>
              <w:top w:val="nil"/>
              <w:left w:val="nil"/>
              <w:bottom w:val="nil"/>
              <w:right w:val="nil"/>
            </w:tcBorders>
            <w:shd w:val="clear" w:color="auto" w:fill="auto"/>
          </w:tcPr>
          <w:p w14:paraId="762825A4" w14:textId="77777777" w:rsidR="009101E7" w:rsidRPr="001E4A99" w:rsidRDefault="009101E7" w:rsidP="005240B0">
            <w:pPr>
              <w:rPr>
                <w:rFonts w:ascii="Arial" w:hAnsi="Arial" w:cs="FrankRuehl"/>
                <w:sz w:val="28"/>
                <w:szCs w:val="28"/>
                <w:rtl/>
              </w:rPr>
            </w:pPr>
          </w:p>
        </w:tc>
        <w:tc>
          <w:tcPr>
            <w:tcW w:w="4126" w:type="dxa"/>
            <w:tcBorders>
              <w:top w:val="nil"/>
              <w:left w:val="nil"/>
              <w:bottom w:val="nil"/>
              <w:right w:val="nil"/>
            </w:tcBorders>
            <w:shd w:val="clear" w:color="auto" w:fill="auto"/>
          </w:tcPr>
          <w:p w14:paraId="7D3909F2" w14:textId="77777777" w:rsidR="009101E7" w:rsidRPr="001E4A99" w:rsidRDefault="009101E7" w:rsidP="005240B0">
            <w:pPr>
              <w:rPr>
                <w:rtl/>
              </w:rPr>
            </w:pPr>
            <w:r w:rsidRPr="001E4A99">
              <w:rPr>
                <w:rFonts w:ascii="Arial" w:hAnsi="Arial" w:cs="FrankRuehl"/>
                <w:sz w:val="28"/>
                <w:szCs w:val="28"/>
                <w:rtl/>
              </w:rPr>
              <w:t>שלום מחבוב</w:t>
            </w:r>
          </w:p>
        </w:tc>
        <w:tc>
          <w:tcPr>
            <w:tcW w:w="3771" w:type="dxa"/>
            <w:tcBorders>
              <w:top w:val="nil"/>
              <w:left w:val="nil"/>
              <w:bottom w:val="nil"/>
              <w:right w:val="nil"/>
            </w:tcBorders>
            <w:shd w:val="clear" w:color="auto" w:fill="auto"/>
          </w:tcPr>
          <w:p w14:paraId="103F9568" w14:textId="77777777" w:rsidR="009101E7" w:rsidRPr="001E4A99" w:rsidRDefault="009101E7" w:rsidP="009101E7">
            <w:pPr>
              <w:jc w:val="right"/>
              <w:rPr>
                <w:rFonts w:ascii="Arial" w:hAnsi="Arial" w:cs="FrankRuehl"/>
                <w:sz w:val="28"/>
                <w:szCs w:val="28"/>
              </w:rPr>
            </w:pPr>
          </w:p>
        </w:tc>
      </w:tr>
      <w:tr w:rsidR="009101E7" w:rsidRPr="001E4A99" w14:paraId="25F47596" w14:textId="77777777" w:rsidTr="009101E7">
        <w:trPr>
          <w:trHeight w:val="355"/>
          <w:jc w:val="center"/>
        </w:trPr>
        <w:tc>
          <w:tcPr>
            <w:tcW w:w="923" w:type="dxa"/>
            <w:tcBorders>
              <w:top w:val="nil"/>
              <w:left w:val="nil"/>
              <w:bottom w:val="nil"/>
              <w:right w:val="nil"/>
            </w:tcBorders>
            <w:shd w:val="clear" w:color="auto" w:fill="auto"/>
          </w:tcPr>
          <w:p w14:paraId="0873115F" w14:textId="77777777" w:rsidR="009101E7" w:rsidRPr="001E4A99" w:rsidRDefault="009101E7" w:rsidP="009101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16E247B" w14:textId="77777777" w:rsidR="009101E7" w:rsidRPr="001E4A99" w:rsidRDefault="009101E7" w:rsidP="009101E7">
            <w:pPr>
              <w:jc w:val="both"/>
              <w:rPr>
                <w:rtl/>
              </w:rPr>
            </w:pPr>
          </w:p>
        </w:tc>
        <w:tc>
          <w:tcPr>
            <w:tcW w:w="3771" w:type="dxa"/>
            <w:tcBorders>
              <w:top w:val="nil"/>
              <w:left w:val="nil"/>
              <w:bottom w:val="nil"/>
              <w:right w:val="nil"/>
            </w:tcBorders>
            <w:shd w:val="clear" w:color="auto" w:fill="auto"/>
          </w:tcPr>
          <w:p w14:paraId="397A5AA6" w14:textId="77777777" w:rsidR="009101E7" w:rsidRPr="001E4A99" w:rsidRDefault="009101E7" w:rsidP="009101E7">
            <w:pPr>
              <w:jc w:val="right"/>
              <w:rPr>
                <w:rFonts w:ascii="Arial" w:hAnsi="Arial" w:cs="FrankRuehl"/>
                <w:sz w:val="28"/>
                <w:szCs w:val="28"/>
              </w:rPr>
            </w:pPr>
            <w:r w:rsidRPr="001E4A99">
              <w:rPr>
                <w:rFonts w:ascii="Arial" w:hAnsi="Arial" w:cs="FrankRuehl" w:hint="cs"/>
                <w:sz w:val="28"/>
                <w:szCs w:val="28"/>
                <w:rtl/>
              </w:rPr>
              <w:t>ה</w:t>
            </w:r>
            <w:r w:rsidRPr="001E4A99">
              <w:rPr>
                <w:rFonts w:ascii="Arial" w:hAnsi="Arial" w:cs="FrankRuehl"/>
                <w:sz w:val="28"/>
                <w:szCs w:val="28"/>
                <w:rtl/>
              </w:rPr>
              <w:t>נאשם</w:t>
            </w:r>
          </w:p>
        </w:tc>
      </w:tr>
    </w:tbl>
    <w:p w14:paraId="2E4FC8D2" w14:textId="77777777" w:rsidR="009101E7" w:rsidRPr="001E4A99" w:rsidRDefault="009101E7" w:rsidP="009101E7">
      <w:pPr>
        <w:rPr>
          <w:rtl/>
        </w:rPr>
      </w:pPr>
    </w:p>
    <w:p w14:paraId="45D7E526" w14:textId="77777777" w:rsidR="009101E7" w:rsidRPr="001E4A99" w:rsidRDefault="009101E7" w:rsidP="009101E7">
      <w:pPr>
        <w:rPr>
          <w:rtl/>
        </w:rPr>
      </w:pPr>
      <w:r w:rsidRPr="001E4A99">
        <w:rPr>
          <w:rFonts w:hint="cs"/>
          <w:rtl/>
        </w:rPr>
        <w:t>נוכחים:</w:t>
      </w:r>
    </w:p>
    <w:p w14:paraId="067EB9E0" w14:textId="77777777" w:rsidR="009101E7" w:rsidRPr="001E4A99" w:rsidRDefault="009101E7" w:rsidP="009101E7">
      <w:pPr>
        <w:rPr>
          <w:rtl/>
        </w:rPr>
      </w:pPr>
      <w:r w:rsidRPr="001E4A99">
        <w:rPr>
          <w:rFonts w:hint="cs"/>
          <w:rtl/>
        </w:rPr>
        <w:t xml:space="preserve">התובעת עו"ד צליל משיח </w:t>
      </w:r>
    </w:p>
    <w:p w14:paraId="46AD7C66" w14:textId="77777777" w:rsidR="001E4A99" w:rsidRPr="001E4A99" w:rsidRDefault="009101E7" w:rsidP="001E4A99">
      <w:pPr>
        <w:spacing w:before="120" w:after="120" w:line="240" w:lineRule="exact"/>
        <w:ind w:left="283" w:hanging="283"/>
        <w:jc w:val="both"/>
        <w:rPr>
          <w:rFonts w:ascii="FrankRuehl" w:hAnsi="FrankRuehl" w:cs="FrankRuehl"/>
        </w:rPr>
      </w:pPr>
      <w:r w:rsidRPr="001E4A99">
        <w:rPr>
          <w:rFonts w:hint="cs"/>
          <w:rtl/>
        </w:rPr>
        <w:t>הנאשם בעצמו ו</w:t>
      </w:r>
      <w:bookmarkStart w:id="2" w:name="FirstLawyer"/>
      <w:r w:rsidRPr="001E4A99">
        <w:rPr>
          <w:rFonts w:hint="cs"/>
          <w:rtl/>
        </w:rPr>
        <w:t>ב"כ</w:t>
      </w:r>
      <w:bookmarkEnd w:id="2"/>
      <w:r w:rsidRPr="001E4A99">
        <w:rPr>
          <w:rFonts w:hint="cs"/>
          <w:rtl/>
        </w:rPr>
        <w:t xml:space="preserve"> עו"ד חנה חנניאל  ממשרדו של עו"ד בן יהודה </w:t>
      </w:r>
    </w:p>
    <w:p w14:paraId="088A2D79" w14:textId="77777777" w:rsidR="008F3057" w:rsidRDefault="008F3057" w:rsidP="008F3057">
      <w:pPr>
        <w:rPr>
          <w:rtl/>
        </w:rPr>
      </w:pPr>
      <w:bookmarkStart w:id="3" w:name="LawTable"/>
      <w:bookmarkEnd w:id="3"/>
    </w:p>
    <w:p w14:paraId="37FF3B52" w14:textId="77777777" w:rsidR="008F3057" w:rsidRPr="008F3057" w:rsidRDefault="008F3057" w:rsidP="008F3057">
      <w:pPr>
        <w:spacing w:before="120" w:after="120" w:line="240" w:lineRule="exact"/>
        <w:ind w:left="283" w:hanging="283"/>
        <w:jc w:val="both"/>
        <w:rPr>
          <w:rFonts w:ascii="FrankRuehl" w:hAnsi="FrankRuehl" w:cs="FrankRuehl"/>
          <w:rtl/>
        </w:rPr>
      </w:pPr>
    </w:p>
    <w:p w14:paraId="559393C0" w14:textId="77777777" w:rsidR="008F3057" w:rsidRPr="008F3057" w:rsidRDefault="008F3057" w:rsidP="008F3057">
      <w:pPr>
        <w:spacing w:before="120" w:after="120" w:line="240" w:lineRule="exact"/>
        <w:ind w:left="283" w:hanging="283"/>
        <w:jc w:val="both"/>
        <w:rPr>
          <w:rFonts w:ascii="FrankRuehl" w:hAnsi="FrankRuehl" w:cs="FrankRuehl"/>
          <w:rtl/>
        </w:rPr>
      </w:pPr>
    </w:p>
    <w:p w14:paraId="19981A39" w14:textId="77777777" w:rsidR="008F3057" w:rsidRPr="008F3057" w:rsidRDefault="008F3057" w:rsidP="008F3057">
      <w:pPr>
        <w:spacing w:before="120" w:after="120" w:line="240" w:lineRule="exact"/>
        <w:ind w:left="283" w:hanging="283"/>
        <w:jc w:val="both"/>
        <w:rPr>
          <w:rFonts w:ascii="FrankRuehl" w:hAnsi="FrankRuehl" w:cs="FrankRuehl"/>
          <w:rtl/>
        </w:rPr>
      </w:pPr>
      <w:r w:rsidRPr="008F3057">
        <w:rPr>
          <w:rFonts w:ascii="FrankRuehl" w:hAnsi="FrankRuehl" w:cs="FrankRuehl"/>
          <w:rtl/>
        </w:rPr>
        <w:t xml:space="preserve">חקיקה שאוזכרה: </w:t>
      </w:r>
    </w:p>
    <w:p w14:paraId="7B32BEA4" w14:textId="77777777" w:rsidR="008F3057" w:rsidRPr="008F3057" w:rsidRDefault="008F3057" w:rsidP="008F3057">
      <w:pPr>
        <w:spacing w:before="120" w:after="120" w:line="240" w:lineRule="exact"/>
        <w:ind w:left="283" w:hanging="283"/>
        <w:jc w:val="both"/>
        <w:rPr>
          <w:rFonts w:ascii="FrankRuehl" w:hAnsi="FrankRuehl" w:cs="FrankRuehl"/>
          <w:rtl/>
        </w:rPr>
      </w:pPr>
      <w:hyperlink r:id="rId7" w:history="1">
        <w:r w:rsidRPr="008F3057">
          <w:rPr>
            <w:rFonts w:ascii="FrankRuehl" w:hAnsi="FrankRuehl" w:cs="FrankRuehl"/>
            <w:color w:val="0000FF"/>
            <w:rtl/>
          </w:rPr>
          <w:t>פקודת הסמים המסוכנים [נוסח חדש], תשל"ג-1973</w:t>
        </w:r>
      </w:hyperlink>
      <w:r w:rsidRPr="008F3057">
        <w:rPr>
          <w:rFonts w:ascii="FrankRuehl" w:hAnsi="FrankRuehl" w:cs="FrankRuehl"/>
          <w:rtl/>
        </w:rPr>
        <w:t xml:space="preserve">: סע'  </w:t>
      </w:r>
      <w:hyperlink r:id="rId8" w:history="1">
        <w:r w:rsidRPr="008F3057">
          <w:rPr>
            <w:rFonts w:ascii="FrankRuehl" w:hAnsi="FrankRuehl" w:cs="FrankRuehl"/>
            <w:color w:val="0000FF"/>
            <w:rtl/>
          </w:rPr>
          <w:t>6</w:t>
        </w:r>
      </w:hyperlink>
      <w:r w:rsidRPr="008F3057">
        <w:rPr>
          <w:rFonts w:ascii="FrankRuehl" w:hAnsi="FrankRuehl" w:cs="FrankRuehl"/>
          <w:rtl/>
        </w:rPr>
        <w:t xml:space="preserve">, </w:t>
      </w:r>
      <w:hyperlink r:id="rId9" w:history="1">
        <w:r w:rsidRPr="008F3057">
          <w:rPr>
            <w:rFonts w:ascii="FrankRuehl" w:hAnsi="FrankRuehl" w:cs="FrankRuehl"/>
            <w:color w:val="0000FF"/>
            <w:rtl/>
          </w:rPr>
          <w:t>7 (א)</w:t>
        </w:r>
      </w:hyperlink>
      <w:r w:rsidRPr="008F3057">
        <w:rPr>
          <w:rFonts w:ascii="FrankRuehl" w:hAnsi="FrankRuehl" w:cs="FrankRuehl"/>
          <w:rtl/>
        </w:rPr>
        <w:t xml:space="preserve">, </w:t>
      </w:r>
      <w:hyperlink r:id="rId10" w:history="1">
        <w:r w:rsidRPr="008F3057">
          <w:rPr>
            <w:rFonts w:ascii="FrankRuehl" w:hAnsi="FrankRuehl" w:cs="FrankRuehl"/>
            <w:color w:val="0000FF"/>
            <w:rtl/>
          </w:rPr>
          <w:t>7(ג)</w:t>
        </w:r>
      </w:hyperlink>
      <w:r w:rsidRPr="008F3057">
        <w:rPr>
          <w:rFonts w:ascii="FrankRuehl" w:hAnsi="FrankRuehl" w:cs="FrankRuehl"/>
          <w:rtl/>
        </w:rPr>
        <w:t xml:space="preserve">, </w:t>
      </w:r>
      <w:hyperlink r:id="rId11" w:history="1">
        <w:r w:rsidRPr="008F3057">
          <w:rPr>
            <w:rFonts w:ascii="FrankRuehl" w:hAnsi="FrankRuehl" w:cs="FrankRuehl"/>
            <w:color w:val="0000FF"/>
            <w:rtl/>
          </w:rPr>
          <w:t>10</w:t>
        </w:r>
      </w:hyperlink>
    </w:p>
    <w:p w14:paraId="64C893C9" w14:textId="77777777" w:rsidR="008F3057" w:rsidRPr="008F3057" w:rsidRDefault="008F3057" w:rsidP="008F3057">
      <w:pPr>
        <w:rPr>
          <w:rtl/>
        </w:rPr>
      </w:pPr>
      <w:bookmarkStart w:id="4" w:name="LawTable_End"/>
      <w:bookmarkEnd w:id="4"/>
    </w:p>
    <w:p w14:paraId="7DDA69BF" w14:textId="77777777" w:rsidR="009101E7" w:rsidRPr="00D708EF" w:rsidRDefault="009101E7" w:rsidP="00D708E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01E7" w14:paraId="6C081567" w14:textId="77777777" w:rsidTr="009101E7">
        <w:trPr>
          <w:trHeight w:val="355"/>
          <w:jc w:val="center"/>
        </w:trPr>
        <w:tc>
          <w:tcPr>
            <w:tcW w:w="8820" w:type="dxa"/>
            <w:tcBorders>
              <w:top w:val="nil"/>
              <w:left w:val="nil"/>
              <w:bottom w:val="nil"/>
              <w:right w:val="nil"/>
            </w:tcBorders>
            <w:shd w:val="clear" w:color="auto" w:fill="auto"/>
          </w:tcPr>
          <w:p w14:paraId="3F17BB86" w14:textId="77777777" w:rsidR="001E4A99" w:rsidRPr="001E4A99" w:rsidRDefault="001E4A99" w:rsidP="001E4A99">
            <w:pPr>
              <w:jc w:val="center"/>
              <w:rPr>
                <w:rFonts w:ascii="Arial" w:hAnsi="Arial" w:cs="FrankRuehl"/>
                <w:b/>
                <w:bCs/>
                <w:sz w:val="32"/>
                <w:szCs w:val="32"/>
                <w:u w:val="single"/>
                <w:rtl/>
              </w:rPr>
            </w:pPr>
            <w:bookmarkStart w:id="5" w:name="PsakDin" w:colFirst="0" w:colLast="0"/>
            <w:r w:rsidRPr="001E4A99">
              <w:rPr>
                <w:rFonts w:ascii="Arial" w:hAnsi="Arial" w:cs="FrankRuehl"/>
                <w:b/>
                <w:bCs/>
                <w:sz w:val="32"/>
                <w:szCs w:val="32"/>
                <w:u w:val="single"/>
                <w:rtl/>
              </w:rPr>
              <w:t>גזר דין</w:t>
            </w:r>
          </w:p>
          <w:p w14:paraId="0C81D654" w14:textId="77777777" w:rsidR="009101E7" w:rsidRPr="001E4A99" w:rsidRDefault="009101E7" w:rsidP="001E4A99">
            <w:pPr>
              <w:jc w:val="center"/>
              <w:rPr>
                <w:rFonts w:ascii="Arial" w:hAnsi="Arial" w:cs="FrankRuehl"/>
                <w:bCs/>
                <w:sz w:val="32"/>
                <w:szCs w:val="32"/>
                <w:u w:val="single"/>
                <w:rtl/>
              </w:rPr>
            </w:pPr>
          </w:p>
        </w:tc>
      </w:tr>
      <w:bookmarkEnd w:id="5"/>
    </w:tbl>
    <w:p w14:paraId="0D29F5CD" w14:textId="77777777" w:rsidR="009101E7" w:rsidRPr="00B05847" w:rsidRDefault="009101E7" w:rsidP="009101E7">
      <w:pPr>
        <w:rPr>
          <w:rFonts w:ascii="Arial" w:hAnsi="Arial"/>
          <w:rtl/>
        </w:rPr>
      </w:pPr>
    </w:p>
    <w:p w14:paraId="1DC763CF" w14:textId="77777777" w:rsidR="009101E7" w:rsidRPr="00B05847" w:rsidRDefault="009101E7" w:rsidP="009101E7">
      <w:pPr>
        <w:rPr>
          <w:rFonts w:ascii="Arial" w:hAnsi="Arial"/>
          <w:rtl/>
        </w:rPr>
      </w:pPr>
    </w:p>
    <w:p w14:paraId="054CC7BB" w14:textId="77777777" w:rsidR="009101E7" w:rsidRPr="00B05847" w:rsidRDefault="009101E7" w:rsidP="009101E7">
      <w:pPr>
        <w:rPr>
          <w:rtl/>
        </w:rPr>
      </w:pPr>
    </w:p>
    <w:p w14:paraId="6D970801" w14:textId="77777777" w:rsidR="009101E7" w:rsidRDefault="009101E7" w:rsidP="009101E7">
      <w:pPr>
        <w:spacing w:line="360" w:lineRule="auto"/>
        <w:ind w:left="509" w:hanging="509"/>
        <w:jc w:val="both"/>
        <w:rPr>
          <w:rFonts w:ascii="David" w:hAnsi="David"/>
          <w:b/>
          <w:bCs/>
          <w:u w:val="single"/>
          <w:rtl/>
        </w:rPr>
      </w:pPr>
      <w:r>
        <w:rPr>
          <w:rFonts w:ascii="David" w:hAnsi="David"/>
          <w:b/>
          <w:bCs/>
          <w:u w:val="single"/>
          <w:rtl/>
        </w:rPr>
        <w:t>מבוא</w:t>
      </w:r>
    </w:p>
    <w:p w14:paraId="561AFB9C" w14:textId="77777777" w:rsidR="009101E7" w:rsidRDefault="009101E7" w:rsidP="009101E7">
      <w:pPr>
        <w:pStyle w:val="aa"/>
        <w:numPr>
          <w:ilvl w:val="0"/>
          <w:numId w:val="1"/>
        </w:numPr>
        <w:spacing w:line="360" w:lineRule="auto"/>
        <w:ind w:left="509" w:hanging="509"/>
        <w:jc w:val="both"/>
        <w:rPr>
          <w:rFonts w:ascii="David" w:hAnsi="David" w:cs="David"/>
          <w:sz w:val="24"/>
          <w:szCs w:val="24"/>
          <w:rtl/>
        </w:rPr>
      </w:pPr>
      <w:bookmarkStart w:id="6" w:name="ABSTRACT_START"/>
      <w:bookmarkEnd w:id="6"/>
      <w:r>
        <w:rPr>
          <w:rFonts w:ascii="David" w:hAnsi="David" w:cs="David"/>
          <w:sz w:val="24"/>
          <w:szCs w:val="24"/>
          <w:rtl/>
        </w:rPr>
        <w:t xml:space="preserve">בהכרעת דין מיום 5.6.19 הורשע הנאשם, לפי הודאתו בעובדות כתב האישום המתוקן, בעבירה של גידול סמים, לפי </w:t>
      </w:r>
      <w:hyperlink r:id="rId12" w:history="1">
        <w:r w:rsidR="00D708EF" w:rsidRPr="00D708EF">
          <w:rPr>
            <w:rStyle w:val="Hyperlink"/>
            <w:rFonts w:ascii="David" w:hAnsi="David" w:cs="David"/>
            <w:sz w:val="24"/>
            <w:szCs w:val="24"/>
            <w:rtl/>
          </w:rPr>
          <w:t>סעיף 6</w:t>
        </w:r>
      </w:hyperlink>
      <w:r>
        <w:rPr>
          <w:rFonts w:ascii="David" w:hAnsi="David" w:cs="David"/>
          <w:sz w:val="24"/>
          <w:szCs w:val="24"/>
          <w:rtl/>
        </w:rPr>
        <w:t xml:space="preserve"> ל</w:t>
      </w:r>
      <w:hyperlink r:id="rId13" w:history="1">
        <w:r w:rsidR="001E4A99" w:rsidRPr="001E4A9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בעבירה של החזקת סמים שלא לצריכה עצמית, לפי סעיף </w:t>
      </w:r>
      <w:hyperlink r:id="rId14" w:history="1">
        <w:r w:rsidR="00D708EF" w:rsidRPr="00D708EF">
          <w:rPr>
            <w:rStyle w:val="Hyperlink"/>
            <w:rFonts w:ascii="David" w:hAnsi="David" w:cs="David"/>
            <w:sz w:val="24"/>
            <w:szCs w:val="24"/>
            <w:rtl/>
          </w:rPr>
          <w:t>7 (א)</w:t>
        </w:r>
      </w:hyperlink>
      <w:r>
        <w:rPr>
          <w:rFonts w:ascii="David" w:hAnsi="David" w:cs="David"/>
          <w:sz w:val="24"/>
          <w:szCs w:val="24"/>
          <w:rtl/>
        </w:rPr>
        <w:t xml:space="preserve"> יחד עם </w:t>
      </w:r>
      <w:hyperlink r:id="rId15" w:history="1">
        <w:r w:rsidR="00D708EF" w:rsidRPr="00D708EF">
          <w:rPr>
            <w:rStyle w:val="Hyperlink"/>
            <w:rFonts w:ascii="David" w:hAnsi="David" w:cs="David"/>
            <w:sz w:val="24"/>
            <w:szCs w:val="24"/>
            <w:rtl/>
          </w:rPr>
          <w:t>סעיף 7(ג)</w:t>
        </w:r>
      </w:hyperlink>
      <w:r>
        <w:rPr>
          <w:rFonts w:ascii="David" w:hAnsi="David" w:cs="David"/>
          <w:sz w:val="24"/>
          <w:szCs w:val="24"/>
          <w:rtl/>
        </w:rPr>
        <w:t xml:space="preserve"> רישא לפקודת הסמים המסוכנים ובעבירה של החזקת כלים להכנת סמים שלא לצריכה עצמית, לפי </w:t>
      </w:r>
      <w:hyperlink r:id="rId16" w:history="1">
        <w:r w:rsidR="00D708EF" w:rsidRPr="00D708EF">
          <w:rPr>
            <w:rStyle w:val="Hyperlink"/>
            <w:rFonts w:ascii="David" w:hAnsi="David" w:cs="David"/>
            <w:sz w:val="24"/>
            <w:szCs w:val="24"/>
            <w:rtl/>
          </w:rPr>
          <w:t>סעיף 10</w:t>
        </w:r>
      </w:hyperlink>
      <w:r>
        <w:rPr>
          <w:rFonts w:ascii="David" w:hAnsi="David" w:cs="David"/>
          <w:sz w:val="24"/>
          <w:szCs w:val="24"/>
          <w:rtl/>
        </w:rPr>
        <w:t xml:space="preserve"> רישא לפקודת הסמים המסוכנים. </w:t>
      </w:r>
    </w:p>
    <w:p w14:paraId="64336337" w14:textId="77777777" w:rsidR="009101E7" w:rsidRDefault="009101E7" w:rsidP="009101E7">
      <w:pPr>
        <w:pStyle w:val="aa"/>
        <w:spacing w:line="360" w:lineRule="auto"/>
        <w:ind w:left="509"/>
        <w:jc w:val="both"/>
        <w:rPr>
          <w:rFonts w:ascii="David" w:hAnsi="David" w:cs="David"/>
          <w:sz w:val="24"/>
          <w:szCs w:val="24"/>
        </w:rPr>
      </w:pPr>
      <w:bookmarkStart w:id="7" w:name="ABSTRACT_END"/>
      <w:bookmarkEnd w:id="7"/>
      <w:r>
        <w:rPr>
          <w:rFonts w:ascii="David" w:hAnsi="David" w:cs="David"/>
          <w:sz w:val="24"/>
          <w:szCs w:val="24"/>
          <w:rtl/>
        </w:rPr>
        <w:t xml:space="preserve">לפי כתב האישום המתוקן, החל מחודש יולי 2018, שכר הנאשם דירה ברחוב הרצל 14 בגן יבנה, בה התגורר עם אחותו. ביום 24.1.19, במסגרת חיפוש שנערך לפי צו, נמצאו בדירה: </w:t>
      </w:r>
      <w:r>
        <w:rPr>
          <w:rFonts w:ascii="David" w:hAnsi="David" w:cs="David"/>
          <w:sz w:val="24"/>
          <w:szCs w:val="24"/>
          <w:rtl/>
        </w:rPr>
        <w:lastRenderedPageBreak/>
        <w:t xml:space="preserve">בסלון - סמים מסוג חשיש במשקל 38.1 גרם; בחדר שיוחד לגידול סמים - עלים מיובשים של סמים מסוג קנבוס במשקל 1 קילוגרם, 58 שתילים של סמים מסוג קנבוס במשקל כולל של 6.4 קילוגרם ושתילים צעירים של סמים מסוג קנבוס במשקל כולל של 183.9 גרם; בחדר השינה - תערובת של טבק וחשיש מחולקת לשקיות במשקל כולל של 1.4049 קילוגרם; עוד נמצא ציוד רב, הכולל משקל דיגיטלי, מנורות לד, שנאים, מאווררים ומנורות כסופות המשמשים לגידול סמים מסוכן. </w:t>
      </w:r>
    </w:p>
    <w:p w14:paraId="22722321" w14:textId="77777777" w:rsidR="009101E7" w:rsidRDefault="009101E7" w:rsidP="009101E7">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לפי הסדר הטיעון, נשלח הנאשם לעריכת תסקיר שירות מבחן בעניינו, ללא הסכמה עונשית. </w:t>
      </w:r>
    </w:p>
    <w:p w14:paraId="0FBA5CEB" w14:textId="77777777" w:rsidR="009101E7" w:rsidRDefault="009101E7" w:rsidP="009101E7">
      <w:pPr>
        <w:pStyle w:val="aa"/>
        <w:spacing w:line="360" w:lineRule="auto"/>
        <w:ind w:left="509" w:hanging="509"/>
        <w:jc w:val="both"/>
        <w:rPr>
          <w:rFonts w:ascii="David" w:hAnsi="David" w:cs="David"/>
          <w:sz w:val="24"/>
          <w:szCs w:val="24"/>
        </w:rPr>
      </w:pPr>
    </w:p>
    <w:p w14:paraId="7B8B521F" w14:textId="77777777" w:rsidR="009101E7" w:rsidRDefault="009101E7" w:rsidP="009101E7">
      <w:pPr>
        <w:pStyle w:val="aa"/>
        <w:spacing w:line="360" w:lineRule="auto"/>
        <w:ind w:left="509" w:hanging="509"/>
        <w:jc w:val="both"/>
        <w:rPr>
          <w:rFonts w:ascii="David" w:hAnsi="David" w:cs="David"/>
          <w:b/>
          <w:bCs/>
          <w:sz w:val="24"/>
          <w:szCs w:val="24"/>
          <w:u w:val="single"/>
          <w:rtl/>
        </w:rPr>
      </w:pPr>
      <w:r>
        <w:rPr>
          <w:rFonts w:ascii="David" w:hAnsi="David" w:cs="David"/>
          <w:b/>
          <w:bCs/>
          <w:sz w:val="24"/>
          <w:szCs w:val="24"/>
          <w:u w:val="single"/>
          <w:rtl/>
        </w:rPr>
        <w:t>תסקיר שירות מבחן</w:t>
      </w:r>
    </w:p>
    <w:p w14:paraId="2ADA7CA7" w14:textId="77777777" w:rsidR="009101E7" w:rsidRDefault="009101E7" w:rsidP="009101E7">
      <w:pPr>
        <w:pStyle w:val="aa"/>
        <w:numPr>
          <w:ilvl w:val="0"/>
          <w:numId w:val="1"/>
        </w:numPr>
        <w:spacing w:line="360" w:lineRule="auto"/>
        <w:ind w:left="509" w:hanging="509"/>
        <w:jc w:val="both"/>
        <w:rPr>
          <w:rFonts w:ascii="David" w:hAnsi="David" w:cs="David"/>
          <w:sz w:val="24"/>
          <w:szCs w:val="24"/>
        </w:rPr>
      </w:pPr>
      <w:r>
        <w:rPr>
          <w:rFonts w:cs="David"/>
          <w:sz w:val="24"/>
          <w:szCs w:val="24"/>
          <w:rtl/>
        </w:rPr>
        <w:t xml:space="preserve">שירות המבחן, בתסקירו מיום 16.9.19, ציין כי הנאשם בן 26 ומנהל אורח חיים עצמאי. הנאשם מסר, כי גילה קשיים לימודיים ותפקודיים אשר הביאו לעזיבתו את המסגרות הלימודיות בתום 8 שנות לימוד בלבד. עם הפסקת לימודיו השתלב הנאשם בהרכבת מטבחים כשכיר ובגיל 18 פתח עסק ועבד באופן עצמאי. לפני כשנה סגר את העסק בעקבות חובות כספיים אליהם נקלע. בהמשך, חזר הנאשם לעבוד כשכיר בתחום ייצור והרכבות מטבחים, אולם לאחרונה הפסיק עבודתו משום שאביו, ששימש כמלווה, התקשה להמשיך בתפקידו בשל בעיות בריאותיות. הוריו של הנאשם מתקיימים מקצבאות המוסד לביטוח לאומי. הנאשם תיאר את תפקודם של משפחתו באופן תקין ונורמטיבי, אולם במקביל תיאר אווירה לחוצה ומתוחה על רקע קשיים כלכליים של המשפחה. </w:t>
      </w:r>
    </w:p>
    <w:p w14:paraId="1AECE338" w14:textId="77777777" w:rsidR="009101E7" w:rsidRDefault="009101E7" w:rsidP="009101E7">
      <w:pPr>
        <w:pStyle w:val="aa"/>
        <w:spacing w:line="360" w:lineRule="auto"/>
        <w:ind w:left="509"/>
        <w:jc w:val="both"/>
        <w:rPr>
          <w:rFonts w:ascii="David" w:hAnsi="David" w:cs="David"/>
          <w:sz w:val="24"/>
          <w:szCs w:val="24"/>
        </w:rPr>
      </w:pPr>
      <w:r>
        <w:rPr>
          <w:rFonts w:cs="David"/>
          <w:sz w:val="24"/>
          <w:szCs w:val="24"/>
          <w:rtl/>
        </w:rPr>
        <w:t xml:space="preserve">הנאשם דיווח, כי החל להשתמש בקנבוס בגיל 18 על רקע חבירתו לסביבה חברתית שולית. בהמשך, העמיק </w:t>
      </w:r>
      <w:r>
        <w:rPr>
          <w:rFonts w:ascii="David" w:hAnsi="David" w:cs="David"/>
          <w:sz w:val="24"/>
          <w:szCs w:val="24"/>
          <w:rtl/>
        </w:rPr>
        <w:t xml:space="preserve">הצריכה כאמצעי להקלה בכאבים בגבו. הנאשם מסר, כי הפסיק השימוש בסמים מאז מעצרו. </w:t>
      </w:r>
    </w:p>
    <w:p w14:paraId="0CD598F0" w14:textId="77777777" w:rsidR="009101E7" w:rsidRDefault="009101E7" w:rsidP="009101E7">
      <w:pPr>
        <w:pStyle w:val="aa"/>
        <w:spacing w:line="360" w:lineRule="auto"/>
        <w:ind w:left="509"/>
        <w:jc w:val="both"/>
        <w:rPr>
          <w:rFonts w:ascii="David" w:hAnsi="David" w:cs="David"/>
          <w:sz w:val="24"/>
          <w:szCs w:val="24"/>
          <w:rtl/>
        </w:rPr>
      </w:pPr>
      <w:r>
        <w:rPr>
          <w:rFonts w:ascii="David" w:hAnsi="David" w:cs="David"/>
          <w:sz w:val="24"/>
          <w:szCs w:val="24"/>
          <w:rtl/>
        </w:rPr>
        <w:t>שירות המבחן התרשם כי הנאשם לוקח אחריות על ביצוע העבירות, מביע חרטה על מעשיו תוך הבנת חומרת מעשיו והשלכותיהם ומבטא מוכנות לשאת בענישה.</w:t>
      </w:r>
    </w:p>
    <w:p w14:paraId="7958EE80" w14:textId="77777777" w:rsidR="009101E7" w:rsidRDefault="009101E7" w:rsidP="009101E7">
      <w:pPr>
        <w:pStyle w:val="aa"/>
        <w:spacing w:line="360" w:lineRule="auto"/>
        <w:ind w:left="509"/>
        <w:jc w:val="both"/>
        <w:rPr>
          <w:rFonts w:ascii="David" w:hAnsi="David" w:cs="David"/>
          <w:sz w:val="24"/>
          <w:szCs w:val="24"/>
          <w:rtl/>
        </w:rPr>
      </w:pPr>
      <w:r>
        <w:rPr>
          <w:rFonts w:ascii="David" w:hAnsi="David" w:cs="David"/>
          <w:sz w:val="24"/>
          <w:szCs w:val="24"/>
          <w:rtl/>
        </w:rPr>
        <w:t xml:space="preserve">הנאשם השתלב בקבוצה טיפולית לעצורי בית בין יום 3.4.19 ויום 18.9.19, אולם התקשה להגיע בהתמדה וברציפות לכל מפגשי הקבוצה, מיעט לשתף בתכנים אישיים והיה ממוקד בצרכים קונקרטיים של תעסוקה ופרנסה. לצד זאת, הנאשם עמד בתנאים המגבילים ללא הפרתם. עוד צוין, כי בבדיקות שתן שנערכו לנאשם לא נמצאו שרידי סמים. שירות המבחן העריך, כי מעצרו ומעצר הבית לראשונה בחייו סייעו לו בהפנמת גבולות. עוד התרשם שירות המבחן, כי הנאשם נעדר דפוסי חשיבה והתנהגות עבריינים מופנמים ומושרשים, וכי רמת הסיכון להישנות התנהגות עוברת חוק בתחום הסמים פחתה. </w:t>
      </w:r>
    </w:p>
    <w:p w14:paraId="63C290FF" w14:textId="77777777" w:rsidR="009101E7" w:rsidRDefault="009101E7" w:rsidP="009101E7">
      <w:pPr>
        <w:pStyle w:val="aa"/>
        <w:spacing w:line="360" w:lineRule="auto"/>
        <w:ind w:left="509"/>
        <w:jc w:val="both"/>
        <w:rPr>
          <w:rFonts w:ascii="David" w:hAnsi="David" w:cs="David"/>
          <w:sz w:val="24"/>
          <w:szCs w:val="24"/>
          <w:rtl/>
        </w:rPr>
      </w:pPr>
      <w:r>
        <w:rPr>
          <w:rFonts w:ascii="David" w:hAnsi="David" w:cs="David"/>
          <w:sz w:val="24"/>
          <w:szCs w:val="24"/>
          <w:rtl/>
        </w:rPr>
        <w:t xml:space="preserve">בשל קשייו של הנאשם להתמיד בהליך הטיפול הקבוצתי, המליץ שרות המבחן להטיל על הנאשם עונש מוחשי הכולל מאסר בדרך של עבודות שירות, מאסר על תנאי והתחייבות. </w:t>
      </w:r>
    </w:p>
    <w:p w14:paraId="3A416113" w14:textId="77777777" w:rsidR="009101E7" w:rsidRPr="009101E7" w:rsidRDefault="009101E7" w:rsidP="009101E7">
      <w:pPr>
        <w:pStyle w:val="aa"/>
        <w:spacing w:after="0" w:line="360" w:lineRule="auto"/>
        <w:ind w:left="509" w:hanging="509"/>
        <w:jc w:val="both"/>
        <w:rPr>
          <w:rFonts w:cs="David"/>
          <w:sz w:val="24"/>
          <w:szCs w:val="24"/>
        </w:rPr>
      </w:pPr>
    </w:p>
    <w:p w14:paraId="7935F8F4" w14:textId="77777777" w:rsidR="009101E7" w:rsidRDefault="009101E7" w:rsidP="009101E7">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269CADCA" w14:textId="77777777" w:rsidR="009101E7" w:rsidRDefault="009101E7" w:rsidP="009101E7">
      <w:pPr>
        <w:pStyle w:val="aa"/>
        <w:numPr>
          <w:ilvl w:val="0"/>
          <w:numId w:val="1"/>
        </w:numPr>
        <w:spacing w:line="360" w:lineRule="auto"/>
        <w:ind w:left="509" w:hanging="509"/>
        <w:jc w:val="both"/>
        <w:rPr>
          <w:rFonts w:cs="David"/>
          <w:sz w:val="24"/>
          <w:szCs w:val="24"/>
          <w:u w:val="single"/>
          <w:rtl/>
        </w:rPr>
      </w:pPr>
      <w:r>
        <w:rPr>
          <w:rFonts w:cs="David"/>
          <w:sz w:val="24"/>
          <w:szCs w:val="24"/>
          <w:rtl/>
        </w:rPr>
        <w:lastRenderedPageBreak/>
        <w:t xml:space="preserve">באת כוח התביעה טענה, שכתוצאה מביצוע העבירות בהן הורשע הנאשם נפגעו הערכים החברתיים של הגנה על בריאותו של הציבור מפני נגע הסמים, כמו גם הגנה על הציבור מפני הנזקים העקיפים הנגרמים כתוצאה מהעבריינות הנלווית לשימוש בסמים. </w:t>
      </w:r>
    </w:p>
    <w:p w14:paraId="63C3EFAE"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 xml:space="preserve">עוד טענה, כי בקביעת מתחם העונש ההולם יש לקחת בחשבון את הנסיבות הבאות הקשורות בביצוע העבירות: הנאשם החזיק סמים מסוג חשיש במשקל 38.1 גרם וכן גידל סמים מסוג קנבוס במשקל של כ-7 קילוגרם, לרבות 58 שתילים. הנאשם גם החזיק במשקל דיגיטלי, מנורות לד, מאווררים ומנורות. לטענתה, חלקו של הנאשם עיקרי והציוד והגידול מצביעים על תכנון מוקדם. </w:t>
      </w:r>
    </w:p>
    <w:p w14:paraId="6ECEC31F"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מכאן טענה, כי מתחם העונש ההולם את העבירות מושא כתב האישום, נע בין מאסר לתקופה של 12 חודשים ובין מאסר לתקופה של 30 חודשים, לצד ענישה נלווית.</w:t>
      </w:r>
    </w:p>
    <w:p w14:paraId="0D205F18"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עוד טענה, כי בקביעת העונש ההולם בתוך המתחם יש לקחת בחשבון את הנסיבות הבאות שאינן קשורות בביצוע העבירות: הנאשם הודה במיוחס לו ונטל אחריות על מעשיו; הנאשם נעדר הרשעות קודמות; מתסקיר שירות המבחן עולה, כי הנאשם הביע חרטה על מעשיו. עם זאת, הנאשם התקשה להתמיד בטיפול ומיעט לשתף מעולמו הפנימי. מכאן, ששירות המבחן לא המליץ על ענישה שיקומית אלא על מאסר בדרך של עבודות שירות.</w:t>
      </w:r>
    </w:p>
    <w:p w14:paraId="2DECE5AD"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לטענת התביעה, בנסיבות אלו, יש להטיל על הנאשם מאסר לתקופה של 12 חודשים, מאסרים על תנאי, קנס משמעותי ופסילת רישיון בפועל ועל תנאי.</w:t>
      </w:r>
    </w:p>
    <w:p w14:paraId="7433DC09"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בא כוח הנאשם טען, לעומת זאת, כי בנסיבות הכוללות גידול של סמים במשקל פחות מ-8 קילוגרם, מתחם העונש ההולם נע בין מאסר בדרך של עבודות שירות לתקופה של מספר חודשים ובין מאסר בפועל לתקופה של מספר חודשים.</w:t>
      </w:r>
    </w:p>
    <w:p w14:paraId="048D3C56"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 xml:space="preserve">עוד טען, כי בקביעת העונש ההולם בתוך המתחם יש לקחת בחשבון את הנסיבות הבאות שאינן קשורות בביצוע העבירות: הנאשם הודה במיוחס לו ונטל אחריות על מעשיו; הנאשם נעדר הרשעות קודמות ולא נפתחו לחובתו תיקים חדשים; מתסקיר שירות המבחן עולה, כי הנאשם גדל במשפחה ממעמד סוציו-אקונומי נמוך והוריו מתקיימים מקצבת ביטוח לאומי; הנאשם נאלץ לעזוב את המסגרת הלימודית בגיל צעיר ולצאת לעבוד; גם היום הנאשם מסייע בכלכלת המשפחה; הנאשם הסתבך בחובות כלכליים ונאלץ להלוות כספים מגורמים עבריינים, ומכאן הרקע לביצוע העבירות; הנאשם נעצר לראשונה בחייו והוא נתון בתנאים מגבילים משך תקופה ארוכה; הנאשם השתלב בקבוצה טיפולית, אולם התקשה להסתגל למסגרת הקבוצתית. בה בעת, מסר הנאשם בדיקות שתן ללא שרידי סמים; הטלת מאסר, ולו בדרך של עבודות שירות, תוביל לגדיעת פרנסתו של הנאשם. גם שלילת הרישיון של הנאשם בפועל עלולה לפגוע בפרנסתו; בקביעת הקנס יש לקחת בחשבון כי לנאשם חובות להוצאה לפועל בסכום של 90,000 ₪.  </w:t>
      </w:r>
    </w:p>
    <w:p w14:paraId="3950547B"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 xml:space="preserve">מכאן עתר בא כוח הנאשם להטיל על הנאשם עונש הכולל מאסר קצר בדרך של עבודות שירות. </w:t>
      </w:r>
    </w:p>
    <w:p w14:paraId="59C5D716" w14:textId="77777777" w:rsidR="009101E7" w:rsidRDefault="009101E7" w:rsidP="009101E7">
      <w:pPr>
        <w:spacing w:line="360" w:lineRule="auto"/>
        <w:jc w:val="both"/>
      </w:pPr>
    </w:p>
    <w:p w14:paraId="15D9501F" w14:textId="77777777" w:rsidR="009101E7" w:rsidRDefault="009101E7" w:rsidP="009101E7">
      <w:pPr>
        <w:spacing w:before="120" w:after="120"/>
        <w:ind w:left="-58"/>
        <w:jc w:val="both"/>
        <w:rPr>
          <w:b/>
          <w:bCs/>
          <w:u w:val="single"/>
          <w:rtl/>
        </w:rPr>
      </w:pPr>
      <w:r>
        <w:rPr>
          <w:b/>
          <w:bCs/>
          <w:u w:val="single"/>
          <w:rtl/>
        </w:rPr>
        <w:t>דיון והכרעה</w:t>
      </w:r>
    </w:p>
    <w:p w14:paraId="4CE362AB" w14:textId="77777777" w:rsidR="009101E7" w:rsidRDefault="009101E7" w:rsidP="009101E7">
      <w:pPr>
        <w:spacing w:before="120" w:after="120"/>
        <w:ind w:left="-58"/>
        <w:jc w:val="both"/>
        <w:rPr>
          <w:u w:val="single"/>
          <w:rtl/>
        </w:rPr>
      </w:pPr>
      <w:r>
        <w:rPr>
          <w:u w:val="single"/>
          <w:rtl/>
        </w:rPr>
        <w:t>קביעת מתחם הענישה</w:t>
      </w:r>
    </w:p>
    <w:p w14:paraId="4A4D16CF" w14:textId="77777777" w:rsidR="009101E7" w:rsidRDefault="009101E7" w:rsidP="009101E7">
      <w:pPr>
        <w:pStyle w:val="aa"/>
        <w:numPr>
          <w:ilvl w:val="0"/>
          <w:numId w:val="1"/>
        </w:numPr>
        <w:spacing w:line="360" w:lineRule="auto"/>
        <w:ind w:left="509" w:hanging="509"/>
        <w:jc w:val="both"/>
        <w:rPr>
          <w:rFonts w:cs="David"/>
          <w:sz w:val="24"/>
          <w:szCs w:val="24"/>
          <w:rtl/>
        </w:rPr>
      </w:pPr>
      <w:r>
        <w:rPr>
          <w:rFonts w:cs="David"/>
          <w:sz w:val="24"/>
          <w:szCs w:val="24"/>
          <w:rtl/>
        </w:rPr>
        <w:t xml:space="preserve">בקביעת מתחם העונש ההולם את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0A70D121"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במעשיו פגע הנאשם בערכים החברתיים של שמירה על בריאותו ושלומו הפיזי והנפשי של הציבור מפני נזקים הנגרמים כתוצאה משימוש בסמים והשפעתם הממכרת וההרסנית. לצד זאת, פגע הנאשם בערכים החברתיים של שמירה על הציבור מפני נזקים עקיפים הנגרמים כתוצאה מעבריינות הנלווית לשימוש בסמים (</w:t>
      </w:r>
      <w:hyperlink r:id="rId17" w:history="1">
        <w:r w:rsidR="001E4A99" w:rsidRPr="001E4A99">
          <w:rPr>
            <w:rFonts w:cs="David" w:hint="cs"/>
            <w:color w:val="0000FF"/>
            <w:sz w:val="24"/>
            <w:szCs w:val="24"/>
            <w:u w:val="single"/>
            <w:rtl/>
          </w:rPr>
          <w:t>ע</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18" w:history="1">
        <w:r w:rsidR="001E4A99" w:rsidRPr="001E4A99">
          <w:rPr>
            <w:rFonts w:cs="David" w:hint="cs"/>
            <w:color w:val="0000FF"/>
            <w:sz w:val="24"/>
            <w:szCs w:val="24"/>
            <w:u w:val="single"/>
            <w:rtl/>
          </w:rPr>
          <w:t>ע</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19" w:history="1">
        <w:r w:rsidR="001E4A99" w:rsidRPr="001E4A99">
          <w:rPr>
            <w:rFonts w:cs="David" w:hint="cs"/>
            <w:color w:val="0000FF"/>
            <w:sz w:val="24"/>
            <w:szCs w:val="24"/>
            <w:u w:val="single"/>
            <w:rtl/>
          </w:rPr>
          <w:t>ע</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6029/03 </w:t>
        </w:r>
        <w:r w:rsidR="001E4A99" w:rsidRPr="001E4A99">
          <w:rPr>
            <w:rFonts w:cs="David" w:hint="cs"/>
            <w:color w:val="0000FF"/>
            <w:sz w:val="24"/>
            <w:szCs w:val="24"/>
            <w:u w:val="single"/>
            <w:rtl/>
          </w:rPr>
          <w:t>מדינת</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ישראל</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נ</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שמאי</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פ</w:t>
        </w:r>
        <w:r w:rsidR="001E4A99" w:rsidRPr="001E4A99">
          <w:rPr>
            <w:rFonts w:cs="David"/>
            <w:color w:val="0000FF"/>
            <w:sz w:val="24"/>
            <w:szCs w:val="24"/>
            <w:u w:val="single"/>
            <w:rtl/>
          </w:rPr>
          <w:t>"</w:t>
        </w:r>
        <w:r w:rsidR="001E4A99" w:rsidRPr="001E4A99">
          <w:rPr>
            <w:rFonts w:cs="David" w:hint="cs"/>
            <w:color w:val="0000FF"/>
            <w:sz w:val="24"/>
            <w:szCs w:val="24"/>
            <w:u w:val="single"/>
            <w:rtl/>
          </w:rPr>
          <w:t>ד</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נח</w:t>
        </w:r>
      </w:hyperlink>
      <w:r>
        <w:rPr>
          <w:rFonts w:cs="David"/>
          <w:sz w:val="24"/>
          <w:szCs w:val="24"/>
          <w:rtl/>
        </w:rPr>
        <w:t xml:space="preserve"> (2) 734 (2004)).</w:t>
      </w:r>
    </w:p>
    <w:p w14:paraId="25138EDF" w14:textId="77777777" w:rsidR="009101E7" w:rsidRDefault="009101E7" w:rsidP="009101E7">
      <w:pPr>
        <w:pStyle w:val="aa"/>
        <w:numPr>
          <w:ilvl w:val="0"/>
          <w:numId w:val="1"/>
        </w:numPr>
        <w:spacing w:line="360" w:lineRule="auto"/>
        <w:ind w:left="509" w:hanging="509"/>
        <w:jc w:val="both"/>
        <w:rPr>
          <w:rFonts w:cs="David"/>
          <w:sz w:val="24"/>
          <w:szCs w:val="24"/>
          <w:rtl/>
        </w:rPr>
      </w:pPr>
      <w:r>
        <w:rPr>
          <w:rFonts w:cs="David"/>
          <w:sz w:val="24"/>
          <w:szCs w:val="24"/>
          <w:rtl/>
        </w:rPr>
        <w:t>הפגיעה בערכים המוגנים כתוצאה מביצוע העבירות בהן הורשע הנאשם, בנסיבות העניין, היא בינונית. הנאשם החזיק בדירה שאותה שכר ובה התגורר סמים מסוג חשיש במשקל 38.1 גרם וכן גידל סמים מסוג קנבוס במשקל של כ-7.5 קילוגרם, לרבות 58 שתילים. כן החזיק תערובת של טבק וחשיש מחולקת לשקיות במשקל של כ-1.4 קילוגרם. הנאשם גם החזיק במשקל דיגיטלי, מנורות לד, מאווררים ומנורות. כמות הסמים והחזקת ציוד מלמדים על תכנון מוקדם. המדובר אמנם בכמות בלתי מבוטלת של סמים, אולם מדובר בסמים קלים בלבד.</w:t>
      </w:r>
    </w:p>
    <w:p w14:paraId="7A5CB71B"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על מדיניות הענישה המקובלת והנוהגת בעבירות של גידול סמים מסוג קנבוס והחזקת סמים שלא לצריכה עצמית במשקל דומה לנסיבות העניין, ניתן ללמוד מהפסיקה שלהלן:</w:t>
      </w:r>
    </w:p>
    <w:p w14:paraId="51E98C8E" w14:textId="77777777" w:rsidR="009101E7" w:rsidRDefault="001E4A99" w:rsidP="009101E7">
      <w:pPr>
        <w:pStyle w:val="aa"/>
        <w:numPr>
          <w:ilvl w:val="0"/>
          <w:numId w:val="2"/>
        </w:numPr>
        <w:spacing w:line="360" w:lineRule="auto"/>
        <w:ind w:left="935" w:hanging="426"/>
        <w:jc w:val="both"/>
        <w:rPr>
          <w:rFonts w:ascii="David" w:hAnsi="David" w:cs="David"/>
          <w:sz w:val="24"/>
          <w:szCs w:val="24"/>
        </w:rPr>
      </w:pPr>
      <w:hyperlink r:id="rId20" w:history="1">
        <w:r w:rsidRPr="001E4A99">
          <w:rPr>
            <w:rFonts w:ascii="David" w:hAnsi="David" w:cs="David"/>
            <w:color w:val="0000FF"/>
            <w:sz w:val="24"/>
            <w:szCs w:val="24"/>
            <w:u w:val="single"/>
            <w:rtl/>
          </w:rPr>
          <w:t>רע"פ 7819/15</w:t>
        </w:r>
      </w:hyperlink>
      <w:r w:rsidR="009101E7">
        <w:rPr>
          <w:rFonts w:ascii="David" w:hAnsi="David" w:cs="David"/>
          <w:sz w:val="24"/>
          <w:szCs w:val="24"/>
          <w:rtl/>
        </w:rPr>
        <w:t xml:space="preserve"> </w:t>
      </w:r>
      <w:r w:rsidR="009101E7">
        <w:rPr>
          <w:rFonts w:ascii="David" w:hAnsi="David" w:cs="David"/>
          <w:b/>
          <w:bCs/>
          <w:sz w:val="24"/>
          <w:szCs w:val="24"/>
          <w:rtl/>
        </w:rPr>
        <w:t xml:space="preserve">סלור נ' מדינת ישראל </w:t>
      </w:r>
      <w:r w:rsidR="009101E7">
        <w:rPr>
          <w:rFonts w:ascii="David" w:hAnsi="David" w:cs="David"/>
          <w:sz w:val="24"/>
          <w:szCs w:val="24"/>
          <w:rtl/>
        </w:rPr>
        <w:t>(22.5.16) –</w:t>
      </w:r>
      <w:r w:rsidR="009101E7">
        <w:rPr>
          <w:rFonts w:ascii="David" w:hAnsi="David" w:cs="David"/>
          <w:b/>
          <w:bCs/>
          <w:sz w:val="24"/>
          <w:szCs w:val="24"/>
          <w:rtl/>
        </w:rPr>
        <w:t xml:space="preserve"> </w:t>
      </w:r>
      <w:r w:rsidR="009101E7">
        <w:rPr>
          <w:rFonts w:ascii="David" w:hAnsi="David" w:cs="David"/>
          <w:sz w:val="24"/>
          <w:szCs w:val="24"/>
          <w:rtl/>
        </w:rPr>
        <w:t>בית משפט השלום הרשיע את הנאשם, לפי הודאתו, בעבירה של גידול סמים ובעבירה של החזקת סמים שלא לצריכה עצמית. הנאשם גידל בביתו 45 שתילים מסוג קנבוס במשקל 7.440 קילוגרם. בית המשפט הטיל על הנאשם מאסר לתקופה של 9 חודשים, מאסר על תנאי וקנס בסכום של 2,500 ₪. בית המשפט המחוזי דחה את ערעורו של הנאשם. בית המשפט העליון דחה את בקשתו של הנאשם להרשות ערעור;</w:t>
      </w:r>
    </w:p>
    <w:p w14:paraId="07C20645" w14:textId="77777777" w:rsidR="009101E7" w:rsidRDefault="001E4A99" w:rsidP="009101E7">
      <w:pPr>
        <w:pStyle w:val="aa"/>
        <w:numPr>
          <w:ilvl w:val="0"/>
          <w:numId w:val="2"/>
        </w:numPr>
        <w:spacing w:line="360" w:lineRule="auto"/>
        <w:ind w:left="935" w:hanging="426"/>
        <w:jc w:val="both"/>
        <w:rPr>
          <w:rFonts w:ascii="David" w:hAnsi="David" w:cs="David"/>
          <w:sz w:val="24"/>
          <w:szCs w:val="24"/>
        </w:rPr>
      </w:pPr>
      <w:hyperlink r:id="rId21" w:history="1">
        <w:r w:rsidRPr="001E4A99">
          <w:rPr>
            <w:rFonts w:ascii="David" w:hAnsi="David" w:cs="David"/>
            <w:color w:val="0000FF"/>
            <w:sz w:val="24"/>
            <w:szCs w:val="24"/>
            <w:u w:val="single"/>
            <w:rtl/>
          </w:rPr>
          <w:t>רע"פ 314/16</w:t>
        </w:r>
      </w:hyperlink>
      <w:r w:rsidR="009101E7">
        <w:rPr>
          <w:rFonts w:ascii="David" w:hAnsi="David" w:cs="David"/>
          <w:sz w:val="24"/>
          <w:szCs w:val="24"/>
          <w:rtl/>
        </w:rPr>
        <w:t xml:space="preserve"> </w:t>
      </w:r>
      <w:r w:rsidR="009101E7">
        <w:rPr>
          <w:rFonts w:ascii="David" w:hAnsi="David" w:cs="David"/>
          <w:b/>
          <w:bCs/>
          <w:sz w:val="24"/>
          <w:szCs w:val="24"/>
          <w:rtl/>
        </w:rPr>
        <w:t>בן צבי נ' מדינת ישראל</w:t>
      </w:r>
      <w:r w:rsidR="009101E7">
        <w:rPr>
          <w:rFonts w:ascii="David" w:hAnsi="David" w:cs="David"/>
          <w:sz w:val="24"/>
          <w:szCs w:val="24"/>
          <w:rtl/>
        </w:rPr>
        <w:t xml:space="preserve"> (22.2.16) – בית משפט השלום הרשיע את הנאשם, לפי הודאתו, בעבירה של גידול סמים. הנאשם הקים מעבדה לגידול סמים וגידל זרעי סמים מסוג קנבוס במשקל העולה על 2.5 קילוגרם. בית המשפט הטיל על הנאשם מאסר לתקופה של 6 חודשים שיבוצע בדרך של עבודות שירות, מאסר על תנאי, צו מבחן וקנס בסכום של 5,000 ₪. כן הכריז על הנאשם כסוחר סמים וחילט סכום של 1,140 ₪. בית המשפט המחוזי קיבל את ערעור התביעה והטיל על הנאשם מאסר לתקופה של 10 חודשים חלף המאסר בדרך של עבודות שירות. בית המשפט העליון דחה את בקשתו של הנאשם להרשות ערעור;</w:t>
      </w:r>
    </w:p>
    <w:p w14:paraId="39774103" w14:textId="77777777" w:rsidR="009101E7" w:rsidRDefault="001E4A99" w:rsidP="009101E7">
      <w:pPr>
        <w:pStyle w:val="aa"/>
        <w:numPr>
          <w:ilvl w:val="0"/>
          <w:numId w:val="2"/>
        </w:numPr>
        <w:spacing w:line="360" w:lineRule="auto"/>
        <w:ind w:left="935" w:hanging="426"/>
        <w:jc w:val="both"/>
        <w:rPr>
          <w:rFonts w:ascii="David" w:hAnsi="David" w:cs="David"/>
          <w:sz w:val="24"/>
          <w:szCs w:val="24"/>
        </w:rPr>
      </w:pPr>
      <w:hyperlink r:id="rId22" w:history="1">
        <w:r w:rsidRPr="001E4A99">
          <w:rPr>
            <w:rFonts w:ascii="David" w:hAnsi="David" w:cs="David"/>
            <w:color w:val="0000FF"/>
            <w:sz w:val="24"/>
            <w:szCs w:val="24"/>
            <w:u w:val="single"/>
            <w:rtl/>
          </w:rPr>
          <w:t>רע"פ 1787/15</w:t>
        </w:r>
      </w:hyperlink>
      <w:r w:rsidR="009101E7">
        <w:rPr>
          <w:rFonts w:ascii="David" w:hAnsi="David" w:cs="David"/>
          <w:sz w:val="24"/>
          <w:szCs w:val="24"/>
          <w:rtl/>
        </w:rPr>
        <w:t xml:space="preserve"> </w:t>
      </w:r>
      <w:r w:rsidR="009101E7">
        <w:rPr>
          <w:rFonts w:ascii="David" w:hAnsi="David" w:cs="David"/>
          <w:b/>
          <w:bCs/>
          <w:sz w:val="24"/>
          <w:szCs w:val="24"/>
          <w:rtl/>
        </w:rPr>
        <w:t>עמר נ' מדינת ישראל</w:t>
      </w:r>
      <w:r w:rsidR="009101E7">
        <w:rPr>
          <w:rFonts w:ascii="David" w:hAnsi="David" w:cs="David"/>
          <w:sz w:val="24"/>
          <w:szCs w:val="24"/>
          <w:rtl/>
        </w:rPr>
        <w:t xml:space="preserve"> (24.3.15) – בית משפט השלום הרשיע את הנאשם, לפי הודאתו, בעבירה של גידול סמים, בעבירה של החזקת סמים שלא לצריכה עצמית ובעבירה של החזקת כלים להכנת סמים שלא לצריכה עצמית. הנאשם גידל בביתו 9 שתילים של סמים מסוג קנבוס במשקל 4.380 קילוגרם והחזיק ציוד לגידול סמים. בית המשפט הטיל על הנאשם מאסר לתקופה של 8 חודשים, מאסר על תנאי, קנס בסכום של 3,000 ₪ ופסילת רישיון על תנאי. בית המשפט המחוזי דחה את ערעורו של הנאשם. בית המשפט העליון דחה את בקשתו של הנאשם להרשות ערעור;</w:t>
      </w:r>
    </w:p>
    <w:p w14:paraId="2F05CF8E" w14:textId="77777777" w:rsidR="009101E7" w:rsidRDefault="001E4A99" w:rsidP="009101E7">
      <w:pPr>
        <w:pStyle w:val="aa"/>
        <w:numPr>
          <w:ilvl w:val="0"/>
          <w:numId w:val="2"/>
        </w:numPr>
        <w:spacing w:line="360" w:lineRule="auto"/>
        <w:ind w:left="935" w:hanging="426"/>
        <w:jc w:val="both"/>
        <w:rPr>
          <w:rFonts w:ascii="David" w:hAnsi="David" w:cs="David"/>
          <w:sz w:val="24"/>
          <w:szCs w:val="24"/>
        </w:rPr>
      </w:pPr>
      <w:hyperlink r:id="rId23" w:history="1">
        <w:r w:rsidRPr="001E4A99">
          <w:rPr>
            <w:rFonts w:ascii="David" w:hAnsi="David" w:cs="David"/>
            <w:color w:val="0000FF"/>
            <w:sz w:val="24"/>
            <w:szCs w:val="24"/>
            <w:u w:val="single"/>
            <w:rtl/>
          </w:rPr>
          <w:t>רע"פ 7005/14</w:t>
        </w:r>
      </w:hyperlink>
      <w:r w:rsidR="009101E7">
        <w:rPr>
          <w:rFonts w:ascii="David" w:hAnsi="David" w:cs="David"/>
          <w:sz w:val="24"/>
          <w:szCs w:val="24"/>
          <w:rtl/>
        </w:rPr>
        <w:t xml:space="preserve"> </w:t>
      </w:r>
      <w:r w:rsidR="009101E7">
        <w:rPr>
          <w:rFonts w:ascii="David" w:hAnsi="David" w:cs="David"/>
          <w:b/>
          <w:bCs/>
          <w:sz w:val="24"/>
          <w:szCs w:val="24"/>
          <w:rtl/>
        </w:rPr>
        <w:t xml:space="preserve">דגן נ' מדינת ישראל </w:t>
      </w:r>
      <w:r w:rsidR="009101E7">
        <w:rPr>
          <w:rFonts w:ascii="David" w:hAnsi="David" w:cs="David"/>
          <w:sz w:val="24"/>
          <w:szCs w:val="24"/>
          <w:rtl/>
        </w:rPr>
        <w:t>(30.11.14) – בית משפט השלום הרשיע את הנאשם, לפי הודאתו, בעבירה של גידול סמים ובעבירה של החזקת סמים לצריכה עצמית. הנאשם גידל בביתו סמים מסוג קנבוס במשקל של 2.721 קילוגרם והחזיק בביתו סמים מסוג קנבוס במשקל 3.3 גרם נטו. בית המשפט הטיל על הנאשם מאסר לתקופה של 10 חודשים, מאסר על תנאי וקנס בסכום של 3,000 ₪. בית המשפט המחוזי דחה את ערעורו של הנאשם. בית המשפט העליון דחה את בקשתו של הנאשם להרשות ערעור;</w:t>
      </w:r>
    </w:p>
    <w:p w14:paraId="0CF84EA9" w14:textId="77777777" w:rsidR="009101E7" w:rsidRDefault="001E4A99" w:rsidP="009101E7">
      <w:pPr>
        <w:pStyle w:val="aa"/>
        <w:numPr>
          <w:ilvl w:val="0"/>
          <w:numId w:val="2"/>
        </w:numPr>
        <w:spacing w:line="360" w:lineRule="auto"/>
        <w:ind w:left="935" w:hanging="426"/>
        <w:jc w:val="both"/>
        <w:rPr>
          <w:rFonts w:ascii="David" w:hAnsi="David" w:cs="David"/>
          <w:sz w:val="24"/>
          <w:szCs w:val="24"/>
        </w:rPr>
      </w:pPr>
      <w:hyperlink r:id="rId24" w:history="1">
        <w:r w:rsidRPr="001E4A99">
          <w:rPr>
            <w:rFonts w:ascii="David" w:hAnsi="David" w:cs="David"/>
            <w:color w:val="0000FF"/>
            <w:sz w:val="24"/>
            <w:szCs w:val="24"/>
            <w:u w:val="single"/>
            <w:rtl/>
          </w:rPr>
          <w:t>עפ"ג (מרכז) 8650-04-15</w:t>
        </w:r>
      </w:hyperlink>
      <w:r w:rsidR="009101E7">
        <w:rPr>
          <w:rFonts w:ascii="David" w:hAnsi="David" w:cs="David"/>
          <w:sz w:val="24"/>
          <w:szCs w:val="24"/>
          <w:rtl/>
        </w:rPr>
        <w:t xml:space="preserve"> </w:t>
      </w:r>
      <w:r w:rsidR="009101E7">
        <w:rPr>
          <w:rFonts w:ascii="David" w:hAnsi="David" w:cs="David"/>
          <w:b/>
          <w:bCs/>
          <w:sz w:val="24"/>
          <w:szCs w:val="24"/>
          <w:rtl/>
        </w:rPr>
        <w:t>שורץ נ' מדינת ישראל</w:t>
      </w:r>
      <w:r w:rsidR="009101E7">
        <w:rPr>
          <w:rFonts w:ascii="David" w:hAnsi="David" w:cs="David"/>
          <w:sz w:val="24"/>
          <w:szCs w:val="24"/>
          <w:rtl/>
        </w:rPr>
        <w:t xml:space="preserve"> (22.12.15) - בית משפט השלום הרשיע את הנאשם, לפי הודאתו, בעבירה של גידול סמים. הנאשם גידל בביתו 146 שתילי סמים מסוג קנבוס במשקל של 2.69 קילוגרם. בית המשפט הטיל על הנאשם מאסר בפועל לתקופה של 9 חודשים, מאסרים על תנאי, קנס בסכום של 3,000 ₪ ופסילה בפועל ועל תנאי. בית המשפט המחוזי דחה את ערעורו של הנאשם;</w:t>
      </w:r>
    </w:p>
    <w:p w14:paraId="2CEE553B" w14:textId="77777777" w:rsidR="009101E7" w:rsidRP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מטבע הדברים, כל פסק דין כולל היקף שונה של סמים. היקף גידול הסמים משקף את פוטנציאל הנזק שעשוי היה להיגרם אלמלא נתפס הנאשם, ומכאן, כי יש להתאים המתחם להיקף הנזק, משמע מכמות הסמים שגידל והחזיק הנאשם במקרה הנדון.</w:t>
      </w:r>
    </w:p>
    <w:p w14:paraId="4E4875E0"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 xml:space="preserve">אין מקום להכליל במתחם פסיקה שהגישה התביעה הכוללת נסיבות מחמירות יותר, כמו למשל הרשעה במספר תיקים ובעבירות נוספות (ראו, למשל: </w:t>
      </w:r>
      <w:hyperlink r:id="rId25" w:history="1">
        <w:r w:rsidR="001E4A99" w:rsidRPr="001E4A99">
          <w:rPr>
            <w:rFonts w:cs="David" w:hint="cs"/>
            <w:color w:val="0000FF"/>
            <w:sz w:val="24"/>
            <w:szCs w:val="24"/>
            <w:u w:val="single"/>
            <w:rtl/>
          </w:rPr>
          <w:t>ת</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רמ</w:t>
        </w:r>
        <w:r w:rsidR="001E4A99" w:rsidRPr="001E4A99">
          <w:rPr>
            <w:rFonts w:cs="David"/>
            <w:color w:val="0000FF"/>
            <w:sz w:val="24"/>
            <w:szCs w:val="24"/>
            <w:u w:val="single"/>
            <w:rtl/>
          </w:rPr>
          <w:t>') 9437-06-18</w:t>
        </w:r>
      </w:hyperlink>
      <w:r>
        <w:rPr>
          <w:rFonts w:cs="David"/>
          <w:sz w:val="24"/>
          <w:szCs w:val="24"/>
          <w:rtl/>
        </w:rPr>
        <w:t xml:space="preserve">, 21299-07-18, </w:t>
      </w:r>
      <w:hyperlink r:id="rId26" w:history="1">
        <w:r w:rsidR="001E4A99" w:rsidRPr="001E4A99">
          <w:rPr>
            <w:rFonts w:cs="David" w:hint="cs"/>
            <w:color w:val="0000FF"/>
            <w:sz w:val="24"/>
            <w:szCs w:val="24"/>
            <w:u w:val="single"/>
            <w:rtl/>
          </w:rPr>
          <w:t>ת</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11202-07-14</w:t>
        </w:r>
      </w:hyperlink>
      <w:r>
        <w:rPr>
          <w:rFonts w:cs="David"/>
          <w:sz w:val="24"/>
          <w:szCs w:val="24"/>
          <w:rtl/>
        </w:rPr>
        <w:t xml:space="preserve"> </w:t>
      </w:r>
      <w:r>
        <w:rPr>
          <w:rFonts w:cs="David"/>
          <w:b/>
          <w:bCs/>
          <w:sz w:val="24"/>
          <w:szCs w:val="24"/>
          <w:rtl/>
        </w:rPr>
        <w:t>מדינת ישראל נ' גורדון</w:t>
      </w:r>
      <w:r>
        <w:rPr>
          <w:rFonts w:cs="David"/>
          <w:sz w:val="24"/>
          <w:szCs w:val="24"/>
          <w:rtl/>
        </w:rPr>
        <w:t xml:space="preserve"> (12.2.19)). למעשה, גם הפסיקה שהגישה התביעה אינה תומכת במתחם לו עתרה.</w:t>
      </w:r>
    </w:p>
    <w:p w14:paraId="4CDEEA1E"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 xml:space="preserve">גם לא מצאתי מקום להכליל במתחם שורה של גזרי דין שעניינם בחריגה מהמתחם (ראו, למשל: </w:t>
      </w:r>
      <w:hyperlink r:id="rId27" w:history="1">
        <w:r w:rsidR="001E4A99" w:rsidRPr="001E4A99">
          <w:rPr>
            <w:rFonts w:cs="David" w:hint="cs"/>
            <w:color w:val="0000FF"/>
            <w:sz w:val="24"/>
            <w:szCs w:val="24"/>
            <w:u w:val="single"/>
            <w:rtl/>
          </w:rPr>
          <w:t>עפ</w:t>
        </w:r>
        <w:r w:rsidR="001E4A99" w:rsidRPr="001E4A99">
          <w:rPr>
            <w:rFonts w:cs="David"/>
            <w:color w:val="0000FF"/>
            <w:sz w:val="24"/>
            <w:szCs w:val="24"/>
            <w:u w:val="single"/>
            <w:rtl/>
          </w:rPr>
          <w:t>"</w:t>
        </w:r>
        <w:r w:rsidR="001E4A99" w:rsidRPr="001E4A99">
          <w:rPr>
            <w:rFonts w:cs="David" w:hint="cs"/>
            <w:color w:val="0000FF"/>
            <w:sz w:val="24"/>
            <w:szCs w:val="24"/>
            <w:u w:val="single"/>
            <w:rtl/>
          </w:rPr>
          <w:t>ג</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חי</w:t>
        </w:r>
        <w:r w:rsidR="001E4A99" w:rsidRPr="001E4A99">
          <w:rPr>
            <w:rFonts w:cs="David"/>
            <w:color w:val="0000FF"/>
            <w:sz w:val="24"/>
            <w:szCs w:val="24"/>
            <w:u w:val="single"/>
            <w:rtl/>
          </w:rPr>
          <w:t>') 26985-08-19</w:t>
        </w:r>
      </w:hyperlink>
      <w:r>
        <w:rPr>
          <w:rFonts w:cs="David"/>
          <w:sz w:val="24"/>
          <w:szCs w:val="24"/>
          <w:rtl/>
        </w:rPr>
        <w:t xml:space="preserve"> </w:t>
      </w:r>
      <w:r>
        <w:rPr>
          <w:rFonts w:cs="David"/>
          <w:b/>
          <w:bCs/>
          <w:sz w:val="24"/>
          <w:szCs w:val="24"/>
          <w:rtl/>
        </w:rPr>
        <w:t>שטנפר נ' מדינת ישראל</w:t>
      </w:r>
      <w:r>
        <w:rPr>
          <w:rFonts w:cs="David"/>
          <w:sz w:val="24"/>
          <w:szCs w:val="24"/>
          <w:rtl/>
        </w:rPr>
        <w:t xml:space="preserve"> (21.11.19); </w:t>
      </w:r>
      <w:hyperlink r:id="rId28" w:history="1">
        <w:r w:rsidR="001E4A99" w:rsidRPr="001E4A99">
          <w:rPr>
            <w:rFonts w:ascii="David" w:hAnsi="David" w:cs="David"/>
            <w:color w:val="0000FF"/>
            <w:sz w:val="24"/>
            <w:szCs w:val="24"/>
            <w:u w:val="single"/>
            <w:rtl/>
          </w:rPr>
          <w:t>ת"פ (כ"ס) 21355-08-18</w:t>
        </w:r>
      </w:hyperlink>
      <w:r>
        <w:rPr>
          <w:rFonts w:ascii="David" w:hAnsi="David" w:cs="David"/>
          <w:sz w:val="24"/>
          <w:szCs w:val="24"/>
          <w:rtl/>
        </w:rPr>
        <w:t xml:space="preserve"> </w:t>
      </w:r>
      <w:r>
        <w:rPr>
          <w:rFonts w:ascii="David" w:hAnsi="David" w:cs="David"/>
          <w:b/>
          <w:bCs/>
          <w:sz w:val="24"/>
          <w:szCs w:val="24"/>
          <w:rtl/>
        </w:rPr>
        <w:t xml:space="preserve">מדינת ישראל נ' רופא </w:t>
      </w:r>
      <w:r>
        <w:rPr>
          <w:rFonts w:ascii="David" w:hAnsi="David" w:cs="David"/>
          <w:sz w:val="24"/>
          <w:szCs w:val="24"/>
          <w:rtl/>
        </w:rPr>
        <w:t xml:space="preserve">(30.4.19); </w:t>
      </w:r>
      <w:hyperlink r:id="rId29" w:history="1">
        <w:r w:rsidR="001E4A99" w:rsidRPr="001E4A99">
          <w:rPr>
            <w:rFonts w:cs="David" w:hint="cs"/>
            <w:color w:val="0000FF"/>
            <w:sz w:val="24"/>
            <w:szCs w:val="24"/>
            <w:u w:val="single"/>
            <w:rtl/>
          </w:rPr>
          <w:t>ת</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פ</w:t>
        </w:r>
        <w:r w:rsidR="001E4A99" w:rsidRPr="001E4A99">
          <w:rPr>
            <w:rFonts w:cs="David"/>
            <w:color w:val="0000FF"/>
            <w:sz w:val="24"/>
            <w:szCs w:val="24"/>
            <w:u w:val="single"/>
            <w:rtl/>
          </w:rPr>
          <w:t>"</w:t>
        </w:r>
        <w:r w:rsidR="001E4A99" w:rsidRPr="001E4A99">
          <w:rPr>
            <w:rFonts w:cs="David" w:hint="cs"/>
            <w:color w:val="0000FF"/>
            <w:sz w:val="24"/>
            <w:szCs w:val="24"/>
            <w:u w:val="single"/>
            <w:rtl/>
          </w:rPr>
          <w:t>ת</w:t>
        </w:r>
        <w:r w:rsidR="001E4A99" w:rsidRPr="001E4A99">
          <w:rPr>
            <w:rFonts w:cs="David"/>
            <w:color w:val="0000FF"/>
            <w:sz w:val="24"/>
            <w:szCs w:val="24"/>
            <w:u w:val="single"/>
            <w:rtl/>
          </w:rPr>
          <w:t>) 53805-09-16</w:t>
        </w:r>
      </w:hyperlink>
      <w:r>
        <w:rPr>
          <w:rFonts w:cs="David"/>
          <w:sz w:val="24"/>
          <w:szCs w:val="24"/>
          <w:rtl/>
        </w:rPr>
        <w:t xml:space="preserve">) </w:t>
      </w:r>
      <w:r>
        <w:rPr>
          <w:rFonts w:cs="David"/>
          <w:b/>
          <w:bCs/>
          <w:sz w:val="24"/>
          <w:szCs w:val="24"/>
          <w:rtl/>
        </w:rPr>
        <w:t>מדינת ישראל נ' שטיין ואח'</w:t>
      </w:r>
      <w:r>
        <w:rPr>
          <w:rFonts w:cs="David"/>
          <w:sz w:val="24"/>
          <w:szCs w:val="24"/>
          <w:rtl/>
        </w:rPr>
        <w:t xml:space="preserve"> (13.12.18); </w:t>
      </w:r>
      <w:hyperlink r:id="rId30" w:history="1">
        <w:r w:rsidR="001E4A99" w:rsidRPr="001E4A99">
          <w:rPr>
            <w:rFonts w:ascii="David" w:hAnsi="David" w:cs="David"/>
            <w:color w:val="0000FF"/>
            <w:sz w:val="24"/>
            <w:szCs w:val="24"/>
            <w:u w:val="single"/>
            <w:rtl/>
          </w:rPr>
          <w:t>עפ"ג (מרכז) 41900-11-16</w:t>
        </w:r>
      </w:hyperlink>
      <w:r>
        <w:rPr>
          <w:rFonts w:ascii="David" w:hAnsi="David" w:cs="David"/>
          <w:b/>
          <w:bCs/>
          <w:sz w:val="24"/>
          <w:szCs w:val="24"/>
          <w:rtl/>
        </w:rPr>
        <w:t xml:space="preserve"> מדינת ישראל נ' דרור</w:t>
      </w:r>
      <w:r>
        <w:rPr>
          <w:rFonts w:ascii="David" w:hAnsi="David" w:cs="David"/>
          <w:sz w:val="24"/>
          <w:szCs w:val="24"/>
          <w:rtl/>
        </w:rPr>
        <w:t xml:space="preserve"> (12.2.17);</w:t>
      </w:r>
      <w:r>
        <w:rPr>
          <w:rFonts w:cs="David"/>
          <w:sz w:val="24"/>
          <w:szCs w:val="24"/>
          <w:rtl/>
        </w:rPr>
        <w:t xml:space="preserve"> </w:t>
      </w:r>
      <w:hyperlink r:id="rId31" w:history="1">
        <w:r w:rsidR="001E4A99" w:rsidRPr="001E4A99">
          <w:rPr>
            <w:rFonts w:cs="David" w:hint="cs"/>
            <w:color w:val="0000FF"/>
            <w:sz w:val="24"/>
            <w:szCs w:val="24"/>
            <w:u w:val="single"/>
            <w:rtl/>
          </w:rPr>
          <w:t>ת</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חד</w:t>
        </w:r>
        <w:r w:rsidR="001E4A99" w:rsidRPr="001E4A99">
          <w:rPr>
            <w:rFonts w:cs="David"/>
            <w:color w:val="0000FF"/>
            <w:sz w:val="24"/>
            <w:szCs w:val="24"/>
            <w:u w:val="single"/>
            <w:rtl/>
          </w:rPr>
          <w:t>') 56927-06-15</w:t>
        </w:r>
      </w:hyperlink>
      <w:r>
        <w:rPr>
          <w:rFonts w:cs="David"/>
          <w:sz w:val="24"/>
          <w:szCs w:val="24"/>
          <w:rtl/>
        </w:rPr>
        <w:t xml:space="preserve"> </w:t>
      </w:r>
      <w:r>
        <w:rPr>
          <w:rFonts w:cs="David"/>
          <w:b/>
          <w:bCs/>
          <w:sz w:val="24"/>
          <w:szCs w:val="24"/>
          <w:rtl/>
        </w:rPr>
        <w:t>מדינת ישראל נ' אוחיון</w:t>
      </w:r>
      <w:r>
        <w:rPr>
          <w:rFonts w:cs="David"/>
          <w:sz w:val="24"/>
          <w:szCs w:val="24"/>
          <w:rtl/>
        </w:rPr>
        <w:t xml:space="preserve"> (31.1.17); </w:t>
      </w:r>
      <w:hyperlink r:id="rId32" w:history="1">
        <w:r w:rsidR="001E4A99" w:rsidRPr="001E4A99">
          <w:rPr>
            <w:rFonts w:cs="David" w:hint="cs"/>
            <w:color w:val="0000FF"/>
            <w:sz w:val="24"/>
            <w:szCs w:val="24"/>
            <w:u w:val="single"/>
            <w:rtl/>
          </w:rPr>
          <w:t>ת</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חד</w:t>
        </w:r>
        <w:r w:rsidR="001E4A99" w:rsidRPr="001E4A99">
          <w:rPr>
            <w:rFonts w:cs="David"/>
            <w:color w:val="0000FF"/>
            <w:sz w:val="24"/>
            <w:szCs w:val="24"/>
            <w:u w:val="single"/>
            <w:rtl/>
          </w:rPr>
          <w:t>') 15038-11-17</w:t>
        </w:r>
      </w:hyperlink>
      <w:r>
        <w:rPr>
          <w:rFonts w:cs="David"/>
          <w:sz w:val="24"/>
          <w:szCs w:val="24"/>
          <w:rtl/>
        </w:rPr>
        <w:t xml:space="preserve"> </w:t>
      </w:r>
      <w:r>
        <w:rPr>
          <w:rFonts w:cs="David"/>
          <w:b/>
          <w:bCs/>
          <w:sz w:val="24"/>
          <w:szCs w:val="24"/>
          <w:rtl/>
        </w:rPr>
        <w:t>מדינת ישראל נ' פרץ</w:t>
      </w:r>
      <w:r>
        <w:rPr>
          <w:rFonts w:cs="David"/>
          <w:sz w:val="24"/>
          <w:szCs w:val="24"/>
          <w:rtl/>
        </w:rPr>
        <w:t xml:space="preserve"> (28.4.19); </w:t>
      </w:r>
      <w:hyperlink r:id="rId33" w:history="1">
        <w:r w:rsidR="001E4A99" w:rsidRPr="001E4A99">
          <w:rPr>
            <w:rFonts w:cs="David" w:hint="cs"/>
            <w:color w:val="0000FF"/>
            <w:sz w:val="24"/>
            <w:szCs w:val="24"/>
            <w:u w:val="single"/>
            <w:rtl/>
          </w:rPr>
          <w:t>ת</w:t>
        </w:r>
        <w:r w:rsidR="001E4A99" w:rsidRPr="001E4A99">
          <w:rPr>
            <w:rFonts w:cs="David"/>
            <w:color w:val="0000FF"/>
            <w:sz w:val="24"/>
            <w:szCs w:val="24"/>
            <w:u w:val="single"/>
            <w:rtl/>
          </w:rPr>
          <w:t>"</w:t>
        </w:r>
        <w:r w:rsidR="001E4A99" w:rsidRPr="001E4A99">
          <w:rPr>
            <w:rFonts w:cs="David" w:hint="cs"/>
            <w:color w:val="0000FF"/>
            <w:sz w:val="24"/>
            <w:szCs w:val="24"/>
            <w:u w:val="single"/>
            <w:rtl/>
          </w:rPr>
          <w:t>פ</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י</w:t>
        </w:r>
        <w:r w:rsidR="001E4A99" w:rsidRPr="001E4A99">
          <w:rPr>
            <w:rFonts w:cs="David"/>
            <w:color w:val="0000FF"/>
            <w:sz w:val="24"/>
            <w:szCs w:val="24"/>
            <w:u w:val="single"/>
            <w:rtl/>
          </w:rPr>
          <w:t>-</w:t>
        </w:r>
        <w:r w:rsidR="001E4A99" w:rsidRPr="001E4A99">
          <w:rPr>
            <w:rFonts w:cs="David" w:hint="cs"/>
            <w:color w:val="0000FF"/>
            <w:sz w:val="24"/>
            <w:szCs w:val="24"/>
            <w:u w:val="single"/>
            <w:rtl/>
          </w:rPr>
          <w:t>ם</w:t>
        </w:r>
        <w:r w:rsidR="001E4A99" w:rsidRPr="001E4A99">
          <w:rPr>
            <w:rFonts w:cs="David"/>
            <w:color w:val="0000FF"/>
            <w:sz w:val="24"/>
            <w:szCs w:val="24"/>
            <w:u w:val="single"/>
            <w:rtl/>
          </w:rPr>
          <w:t>) 35051-04-19</w:t>
        </w:r>
      </w:hyperlink>
      <w:r>
        <w:rPr>
          <w:rFonts w:cs="David"/>
          <w:sz w:val="24"/>
          <w:szCs w:val="24"/>
          <w:rtl/>
        </w:rPr>
        <w:t xml:space="preserve"> </w:t>
      </w:r>
      <w:r>
        <w:rPr>
          <w:rFonts w:cs="David"/>
          <w:b/>
          <w:bCs/>
          <w:sz w:val="24"/>
          <w:szCs w:val="24"/>
          <w:rtl/>
        </w:rPr>
        <w:t>מדינת ישראל נ' מאיר</w:t>
      </w:r>
      <w:r>
        <w:rPr>
          <w:rFonts w:cs="David"/>
          <w:sz w:val="24"/>
          <w:szCs w:val="24"/>
          <w:rtl/>
        </w:rPr>
        <w:t xml:space="preserve"> (17.11.19)).</w:t>
      </w:r>
    </w:p>
    <w:p w14:paraId="1EC84F47"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מכאן, שלאור מדיניות הענישה בפסיקה ונסיבות ביצוע העבירות, מתחם העונש ההולם את העבירות, נע בין מאסר לתקופה של 6 חודשים, שיכול ויבוצע בדרך של עבודות שירות, ובין מאסר לתקופה של 18 חודשים, מאסר על תנאי, וקנס הנע בין סכום של 2,000 – 5,000 ₪.</w:t>
      </w:r>
    </w:p>
    <w:p w14:paraId="05960A1F" w14:textId="77777777" w:rsidR="009101E7" w:rsidRDefault="009101E7" w:rsidP="009101E7">
      <w:pPr>
        <w:spacing w:before="120" w:after="120"/>
        <w:jc w:val="both"/>
      </w:pPr>
      <w:r>
        <w:rPr>
          <w:u w:val="single"/>
          <w:rtl/>
        </w:rPr>
        <w:t>העונש ההולם בתוך המתחם</w:t>
      </w:r>
      <w:r>
        <w:rPr>
          <w:rtl/>
        </w:rPr>
        <w:t xml:space="preserve"> </w:t>
      </w:r>
    </w:p>
    <w:p w14:paraId="680F0AFF"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2425BA45" w14:textId="77777777" w:rsidR="009101E7" w:rsidRDefault="009101E7" w:rsidP="009101E7">
      <w:pPr>
        <w:pStyle w:val="aa"/>
        <w:spacing w:line="360" w:lineRule="auto"/>
        <w:ind w:left="509"/>
        <w:jc w:val="both"/>
        <w:rPr>
          <w:rFonts w:cs="David"/>
          <w:sz w:val="24"/>
          <w:szCs w:val="24"/>
        </w:rPr>
      </w:pPr>
      <w:r>
        <w:rPr>
          <w:rFonts w:cs="David"/>
          <w:sz w:val="24"/>
          <w:szCs w:val="24"/>
          <w:rtl/>
        </w:rPr>
        <w:t xml:space="preserve">לזכותו של הנאשם עומדת הודאתו במיוחס לו ונטילת אחריות על מעשיו; הנאשם נעדר הרשעות קודמות וזו הסתבכותו הראשונה עם רשויות אכיפת החוק. גם לא נפתחו לחובת הנאשם תיקים נוספים בזמן שחלף מאז ביצוע העבירות; מתסקיר שירות המבחן עולה, כי הנאשם גדל במשפחה ממעמד סוציו-אקונומי נמוך והוריו מתקיימים מקצבת ביטוח לאומי; הנאשם נאלץ לעזוב את המסגרת הלימודית בגיל צעיר ולצאת לעבוד; גם היום הנאשם מסייע בכלכלת המשפחה; הנאשם הסתבך בחובות ונאלץ להלוות כספים מגורמים עבריינים; הנאשם נעצר לראשונה בחייו והוא נתון בתנאים מגבילים משך תקופה ארוכה; הנאשם השתלב בקבוצה טיפולית, אולם התקשה להסתגל למסגרת הקבוצתית. בה בעת, מסר הנאשם בדיקות שתן ללא שרידי סמים. בהיעדר שיתוף פעולה עם שירות המבחן לא בא שירות המבחן בהמלצה טיפולית. </w:t>
      </w:r>
    </w:p>
    <w:p w14:paraId="5667B68B" w14:textId="77777777" w:rsidR="009101E7" w:rsidRDefault="009101E7" w:rsidP="009101E7">
      <w:pPr>
        <w:pStyle w:val="aa"/>
        <w:numPr>
          <w:ilvl w:val="0"/>
          <w:numId w:val="1"/>
        </w:numPr>
        <w:spacing w:line="360" w:lineRule="auto"/>
        <w:ind w:left="509" w:hanging="509"/>
        <w:jc w:val="both"/>
        <w:rPr>
          <w:rFonts w:cs="David"/>
          <w:sz w:val="24"/>
          <w:szCs w:val="24"/>
          <w:rtl/>
        </w:rPr>
      </w:pPr>
      <w:r>
        <w:rPr>
          <w:rFonts w:cs="David"/>
          <w:sz w:val="24"/>
          <w:szCs w:val="24"/>
          <w:rtl/>
        </w:rPr>
        <w:t>באיזון בין הנסיבות לזכותו של הנאשם, ובכלל זאת הודאתו, היעדר עבר פלילי ונסיבות חייו הלא פשוטות, ובין הנסיבות לחובתו, ובעיקר אי שיתוף פעולה מספק עם שירות המבחן, יש להטיל על הנאשם עונש בין חלקו התחתון ובין חלקו האמצעי של המתחם. לפיכך, יש להטיל על הנאשם עונש הכולל מאסר בדרך של עבודות שירות, מאסר על תנאי, קנס ופסילת רישיון על תנאי. הואיל ולא יוחסה לנאשם עבירה של החזקת סמים לצריכה עצמית, לא מצאתי מקום לפסול את רשיונו גם בפועל.</w:t>
      </w:r>
    </w:p>
    <w:p w14:paraId="63D2C54A"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לפי חוות דעת הממונה על עבודות שירות מיום 18.3.20, הנאשם מתאים לביצוע עבודות שירות.</w:t>
      </w:r>
    </w:p>
    <w:p w14:paraId="27E79D13" w14:textId="77777777" w:rsidR="009101E7" w:rsidRDefault="009101E7" w:rsidP="009101E7">
      <w:pPr>
        <w:spacing w:before="120" w:after="120"/>
        <w:ind w:left="-58"/>
        <w:jc w:val="both"/>
        <w:rPr>
          <w:b/>
          <w:bCs/>
          <w:u w:val="single"/>
        </w:rPr>
      </w:pPr>
    </w:p>
    <w:p w14:paraId="7B8198AC" w14:textId="77777777" w:rsidR="009101E7" w:rsidRDefault="009101E7" w:rsidP="009101E7">
      <w:pPr>
        <w:spacing w:before="120" w:after="120"/>
        <w:ind w:left="-58"/>
        <w:jc w:val="both"/>
        <w:rPr>
          <w:rtl/>
        </w:rPr>
      </w:pPr>
      <w:r>
        <w:rPr>
          <w:b/>
          <w:bCs/>
          <w:u w:val="single"/>
          <w:rtl/>
        </w:rPr>
        <w:t>סוף דבר</w:t>
      </w:r>
      <w:r>
        <w:rPr>
          <w:rtl/>
        </w:rPr>
        <w:t xml:space="preserve"> </w:t>
      </w:r>
    </w:p>
    <w:p w14:paraId="35CAF639" w14:textId="77777777" w:rsidR="009101E7" w:rsidRDefault="009101E7" w:rsidP="009101E7">
      <w:pPr>
        <w:pStyle w:val="aa"/>
        <w:numPr>
          <w:ilvl w:val="0"/>
          <w:numId w:val="1"/>
        </w:numPr>
        <w:spacing w:line="360" w:lineRule="auto"/>
        <w:ind w:left="509" w:hanging="509"/>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4654A65F" w14:textId="77777777" w:rsidR="009101E7" w:rsidRDefault="009101E7" w:rsidP="009101E7">
      <w:pPr>
        <w:pStyle w:val="aa"/>
        <w:numPr>
          <w:ilvl w:val="0"/>
          <w:numId w:val="3"/>
        </w:numPr>
        <w:spacing w:before="120" w:after="120" w:line="360" w:lineRule="auto"/>
        <w:jc w:val="both"/>
        <w:rPr>
          <w:rFonts w:cs="David"/>
          <w:sz w:val="24"/>
          <w:szCs w:val="24"/>
        </w:rPr>
      </w:pPr>
      <w:r>
        <w:rPr>
          <w:rFonts w:cs="David"/>
          <w:sz w:val="24"/>
          <w:szCs w:val="24"/>
          <w:rtl/>
        </w:rPr>
        <w:t xml:space="preserve">מאסר בפועל לתקופה של </w:t>
      </w:r>
      <w:r>
        <w:rPr>
          <w:rFonts w:cs="David" w:hint="cs"/>
          <w:sz w:val="24"/>
          <w:szCs w:val="24"/>
          <w:rtl/>
        </w:rPr>
        <w:t xml:space="preserve"> 8 </w:t>
      </w:r>
      <w:r>
        <w:rPr>
          <w:rFonts w:cs="David"/>
          <w:sz w:val="24"/>
          <w:szCs w:val="24"/>
          <w:rtl/>
        </w:rPr>
        <w:t>חודשים בדרך של עבודות שירות. הנאשם יחל את העבודות השירות ביום 30.6.20. מובהר לנאשם כי כל חריגה מהוראות הממונה על עבודות שירות עלולה להוביל לנשיאת המאסר בפועל;</w:t>
      </w:r>
    </w:p>
    <w:p w14:paraId="387F7729" w14:textId="77777777" w:rsidR="009101E7" w:rsidRDefault="009101E7" w:rsidP="009101E7">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34" w:history="1">
        <w:r w:rsidR="001E4A99" w:rsidRPr="001E4A99">
          <w:rPr>
            <w:rFonts w:cs="David" w:hint="cs"/>
            <w:color w:val="0000FF"/>
            <w:sz w:val="24"/>
            <w:szCs w:val="24"/>
            <w:u w:val="single"/>
            <w:rtl/>
          </w:rPr>
          <w:t>פקודת</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הסמים</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המסוכנים</w:t>
        </w:r>
      </w:hyperlink>
      <w:r>
        <w:rPr>
          <w:rFonts w:cs="David"/>
          <w:sz w:val="24"/>
          <w:szCs w:val="24"/>
          <w:rtl/>
        </w:rPr>
        <w:t>;</w:t>
      </w:r>
    </w:p>
    <w:p w14:paraId="0D0B21E9" w14:textId="77777777" w:rsidR="009101E7" w:rsidRDefault="009101E7" w:rsidP="009101E7">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24 חודשים מהיום לא יעבור כל עבירה מסוג עוון לפי </w:t>
      </w:r>
      <w:hyperlink r:id="rId35" w:history="1">
        <w:r w:rsidR="001E4A99" w:rsidRPr="001E4A99">
          <w:rPr>
            <w:rFonts w:cs="David" w:hint="cs"/>
            <w:color w:val="0000FF"/>
            <w:sz w:val="24"/>
            <w:szCs w:val="24"/>
            <w:u w:val="single"/>
            <w:rtl/>
          </w:rPr>
          <w:t>פקודת</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הסמים</w:t>
        </w:r>
        <w:r w:rsidR="001E4A99" w:rsidRPr="001E4A99">
          <w:rPr>
            <w:rFonts w:cs="David"/>
            <w:color w:val="0000FF"/>
            <w:sz w:val="24"/>
            <w:szCs w:val="24"/>
            <w:u w:val="single"/>
            <w:rtl/>
          </w:rPr>
          <w:t xml:space="preserve"> </w:t>
        </w:r>
        <w:r w:rsidR="001E4A99" w:rsidRPr="001E4A99">
          <w:rPr>
            <w:rFonts w:cs="David" w:hint="cs"/>
            <w:color w:val="0000FF"/>
            <w:sz w:val="24"/>
            <w:szCs w:val="24"/>
            <w:u w:val="single"/>
            <w:rtl/>
          </w:rPr>
          <w:t>המסוכנים</w:t>
        </w:r>
      </w:hyperlink>
      <w:r>
        <w:rPr>
          <w:rFonts w:cs="David"/>
          <w:sz w:val="24"/>
          <w:szCs w:val="24"/>
          <w:rtl/>
        </w:rPr>
        <w:t>;</w:t>
      </w:r>
    </w:p>
    <w:p w14:paraId="7F209C17" w14:textId="77777777" w:rsidR="009101E7" w:rsidRDefault="009101E7" w:rsidP="009101E7">
      <w:pPr>
        <w:pStyle w:val="aa"/>
        <w:numPr>
          <w:ilvl w:val="0"/>
          <w:numId w:val="3"/>
        </w:numPr>
        <w:spacing w:before="120" w:after="120" w:line="360" w:lineRule="auto"/>
        <w:jc w:val="both"/>
        <w:rPr>
          <w:rFonts w:cs="David"/>
          <w:sz w:val="24"/>
          <w:szCs w:val="24"/>
        </w:rPr>
      </w:pPr>
      <w:r>
        <w:rPr>
          <w:rFonts w:cs="David"/>
          <w:sz w:val="24"/>
          <w:szCs w:val="24"/>
          <w:rtl/>
        </w:rPr>
        <w:t>הנאשם ישלם קנס בסכום של 3,000 ₪ או 30 ימי מאסר תמורתו. את הקנס ישלם הנאשם ב-6 תשלומים שווים ורצופים. התשלום הראשון יבוצע לא יאוחר מיום 1.</w:t>
      </w:r>
      <w:r>
        <w:rPr>
          <w:rFonts w:cs="David" w:hint="cs"/>
          <w:sz w:val="24"/>
          <w:szCs w:val="24"/>
          <w:rtl/>
        </w:rPr>
        <w:t>7</w:t>
      </w:r>
      <w:r>
        <w:rPr>
          <w:rFonts w:cs="David"/>
          <w:sz w:val="24"/>
          <w:szCs w:val="24"/>
          <w:rtl/>
        </w:rPr>
        <w:t>.20 והיתרה עד ה-1 לכל חודש קלנדרי שלאחר מכן;</w:t>
      </w:r>
    </w:p>
    <w:p w14:paraId="21112441" w14:textId="77777777" w:rsidR="009101E7" w:rsidRDefault="009101E7" w:rsidP="009101E7">
      <w:pPr>
        <w:pStyle w:val="aa"/>
        <w:numPr>
          <w:ilvl w:val="0"/>
          <w:numId w:val="3"/>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29A89BDE" w14:textId="77777777" w:rsidR="009101E7" w:rsidRDefault="009101E7" w:rsidP="009101E7">
      <w:pPr>
        <w:pStyle w:val="12"/>
        <w:spacing w:line="360" w:lineRule="auto"/>
        <w:ind w:left="720"/>
        <w:rPr>
          <w:b w:val="0"/>
          <w:bCs w:val="0"/>
          <w:u w:val="none"/>
          <w:rtl/>
        </w:rPr>
      </w:pPr>
    </w:p>
    <w:p w14:paraId="44706DB6" w14:textId="77777777" w:rsidR="009101E7" w:rsidRDefault="009101E7" w:rsidP="009101E7">
      <w:pPr>
        <w:spacing w:line="360" w:lineRule="auto"/>
        <w:jc w:val="both"/>
        <w:rPr>
          <w:rFonts w:ascii="David" w:hAnsi="David"/>
          <w:b/>
          <w:bCs/>
          <w:rtl/>
        </w:rPr>
      </w:pPr>
      <w:r>
        <w:rPr>
          <w:rFonts w:ascii="David" w:hAnsi="David"/>
          <w:b/>
          <w:bCs/>
          <w:rtl/>
        </w:rPr>
        <w:t>ניתן צו להשמדת הסמים והכלים. הטלפונים שנתפסו יוחזרו לבעליהם בכפוף להמצאת מסמכי בעלות.</w:t>
      </w:r>
    </w:p>
    <w:p w14:paraId="282DC5B2" w14:textId="77777777" w:rsidR="009101E7" w:rsidRDefault="009101E7" w:rsidP="009101E7">
      <w:pPr>
        <w:spacing w:line="360" w:lineRule="auto"/>
        <w:jc w:val="both"/>
        <w:rPr>
          <w:rFonts w:ascii="David" w:hAnsi="David"/>
          <w:b/>
          <w:bCs/>
          <w:rtl/>
        </w:rPr>
      </w:pPr>
      <w:r>
        <w:rPr>
          <w:rFonts w:ascii="David" w:hAnsi="David"/>
          <w:b/>
          <w:bCs/>
          <w:rtl/>
        </w:rPr>
        <w:t>עותק גזר הדין יומצא לממונה על עבודות שירות ולשירות המבחן, אשר ילווה הנאשם בביצוע עבודות שירות לתקופה העולה על 6 חודשים.</w:t>
      </w:r>
    </w:p>
    <w:p w14:paraId="7F060AB0" w14:textId="77777777" w:rsidR="009101E7" w:rsidRDefault="009101E7" w:rsidP="009101E7">
      <w:pPr>
        <w:spacing w:line="360" w:lineRule="auto"/>
        <w:jc w:val="both"/>
        <w:rPr>
          <w:rFonts w:ascii="David" w:hAnsi="David"/>
          <w:b/>
          <w:bCs/>
          <w:rtl/>
        </w:rPr>
      </w:pPr>
    </w:p>
    <w:p w14:paraId="25D4F7A7" w14:textId="77777777" w:rsidR="009101E7" w:rsidRDefault="009101E7" w:rsidP="009101E7">
      <w:pPr>
        <w:spacing w:line="360" w:lineRule="auto"/>
        <w:jc w:val="both"/>
        <w:rPr>
          <w:rFonts w:ascii="David" w:hAnsi="David"/>
          <w:b/>
          <w:bCs/>
          <w:rtl/>
        </w:rPr>
      </w:pPr>
    </w:p>
    <w:p w14:paraId="762D82ED" w14:textId="77777777" w:rsidR="009101E7" w:rsidRDefault="009101E7" w:rsidP="009101E7">
      <w:pPr>
        <w:spacing w:line="360" w:lineRule="auto"/>
        <w:jc w:val="both"/>
        <w:rPr>
          <w:rFonts w:ascii="David" w:hAnsi="David"/>
          <w:b/>
          <w:bCs/>
          <w:rtl/>
        </w:rPr>
      </w:pPr>
    </w:p>
    <w:p w14:paraId="4B04C651" w14:textId="77777777" w:rsidR="009101E7" w:rsidRDefault="009101E7" w:rsidP="009101E7">
      <w:pPr>
        <w:spacing w:line="360" w:lineRule="auto"/>
        <w:jc w:val="both"/>
        <w:rPr>
          <w:rFonts w:ascii="David" w:hAnsi="David"/>
          <w:b/>
          <w:bCs/>
          <w:rtl/>
        </w:rPr>
      </w:pPr>
    </w:p>
    <w:p w14:paraId="1138F3F6" w14:textId="77777777" w:rsidR="009101E7" w:rsidRDefault="009101E7" w:rsidP="009101E7">
      <w:pPr>
        <w:pStyle w:val="12"/>
        <w:spacing w:line="360" w:lineRule="auto"/>
        <w:rPr>
          <w:b w:val="0"/>
          <w:bCs w:val="0"/>
          <w:u w:val="none"/>
        </w:rPr>
      </w:pPr>
      <w:r>
        <w:rPr>
          <w:u w:val="none"/>
          <w:rtl/>
        </w:rPr>
        <w:t>זכות ערעור כחוק תוך 45 ימים.</w:t>
      </w:r>
    </w:p>
    <w:p w14:paraId="50F3D25F" w14:textId="77777777" w:rsidR="009101E7" w:rsidRPr="00F73503" w:rsidRDefault="009101E7" w:rsidP="009101E7">
      <w:pPr>
        <w:rPr>
          <w:rtl/>
        </w:rPr>
      </w:pPr>
    </w:p>
    <w:p w14:paraId="34DA7495" w14:textId="77777777" w:rsidR="009101E7" w:rsidRPr="00B05847" w:rsidRDefault="009101E7" w:rsidP="009101E7">
      <w:pPr>
        <w:rPr>
          <w:rtl/>
        </w:rPr>
      </w:pPr>
    </w:p>
    <w:p w14:paraId="3BB74B73" w14:textId="77777777" w:rsidR="009101E7" w:rsidRPr="00B05847" w:rsidRDefault="009101E7" w:rsidP="009101E7">
      <w:pPr>
        <w:rPr>
          <w:rtl/>
        </w:rPr>
      </w:pPr>
    </w:p>
    <w:p w14:paraId="01D65405" w14:textId="77777777" w:rsidR="009101E7" w:rsidRPr="00B05847" w:rsidRDefault="009101E7" w:rsidP="009101E7">
      <w:pPr>
        <w:rPr>
          <w:rtl/>
        </w:rPr>
      </w:pPr>
    </w:p>
    <w:p w14:paraId="1662041C" w14:textId="77777777" w:rsidR="009101E7" w:rsidRPr="001E4A99" w:rsidRDefault="001E4A99" w:rsidP="009101E7">
      <w:pPr>
        <w:rPr>
          <w:color w:val="FFFFFF"/>
          <w:sz w:val="2"/>
          <w:szCs w:val="2"/>
          <w:rtl/>
        </w:rPr>
      </w:pPr>
      <w:r w:rsidRPr="001E4A99">
        <w:rPr>
          <w:color w:val="FFFFFF"/>
          <w:sz w:val="2"/>
          <w:szCs w:val="2"/>
          <w:rtl/>
        </w:rPr>
        <w:t>5129371</w:t>
      </w:r>
    </w:p>
    <w:p w14:paraId="494453CE" w14:textId="77777777" w:rsidR="009101E7" w:rsidRDefault="001E4A99" w:rsidP="009101E7">
      <w:pPr>
        <w:rPr>
          <w:rFonts w:cs="FrankRuehl"/>
          <w:sz w:val="28"/>
          <w:szCs w:val="28"/>
          <w:rtl/>
        </w:rPr>
      </w:pPr>
      <w:bookmarkStart w:id="8" w:name="Nitan"/>
      <w:r w:rsidRPr="001E4A99">
        <w:rPr>
          <w:rFonts w:ascii="Arial" w:hAnsi="Arial"/>
          <w:color w:val="FFFFFF"/>
          <w:sz w:val="2"/>
          <w:szCs w:val="2"/>
          <w:rtl/>
        </w:rPr>
        <w:t>54678313</w:t>
      </w:r>
      <w:r>
        <w:rPr>
          <w:rFonts w:ascii="Arial" w:hAnsi="Arial"/>
          <w:rtl/>
        </w:rPr>
        <w:t xml:space="preserve">ניתן היום,  י"ז אייר תש"פ, 11 מאי 2020, במעמד הצדדים. </w:t>
      </w:r>
      <w:bookmarkEnd w:id="8"/>
    </w:p>
    <w:p w14:paraId="5D4FE811" w14:textId="77777777" w:rsidR="009101E7" w:rsidRDefault="009101E7" w:rsidP="001E4A9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D86B309" w14:textId="77777777" w:rsidR="009101E7" w:rsidRDefault="009101E7" w:rsidP="009101E7">
      <w:pPr>
        <w:jc w:val="center"/>
        <w:rPr>
          <w:rFonts w:ascii="Arial" w:hAnsi="Arial" w:cs="FrankRuehl"/>
          <w:sz w:val="28"/>
          <w:szCs w:val="28"/>
          <w:rtl/>
        </w:rPr>
      </w:pPr>
    </w:p>
    <w:p w14:paraId="138F3877" w14:textId="77777777" w:rsidR="009101E7" w:rsidRDefault="009101E7" w:rsidP="009101E7">
      <w:pPr>
        <w:rPr>
          <w:rFonts w:cs="FrankRuehl"/>
          <w:sz w:val="28"/>
          <w:szCs w:val="28"/>
          <w:rtl/>
        </w:rPr>
      </w:pPr>
    </w:p>
    <w:p w14:paraId="7875D8B0" w14:textId="77777777" w:rsidR="009101E7" w:rsidRDefault="009101E7" w:rsidP="009101E7">
      <w:pPr>
        <w:pStyle w:val="a3"/>
        <w:jc w:val="center"/>
        <w:rPr>
          <w:rtl/>
        </w:rPr>
      </w:pPr>
    </w:p>
    <w:p w14:paraId="5C06BF43" w14:textId="77777777" w:rsidR="00107901" w:rsidRPr="001E4A99" w:rsidRDefault="00107901" w:rsidP="001E4A99">
      <w:pPr>
        <w:keepNext/>
        <w:rPr>
          <w:rFonts w:ascii="David" w:hAnsi="David"/>
          <w:color w:val="000000"/>
          <w:sz w:val="22"/>
          <w:szCs w:val="22"/>
          <w:rtl/>
        </w:rPr>
      </w:pPr>
    </w:p>
    <w:p w14:paraId="09E459C4" w14:textId="77777777" w:rsidR="001E4A99" w:rsidRPr="001E4A99" w:rsidRDefault="001E4A99" w:rsidP="001E4A99">
      <w:pPr>
        <w:keepNext/>
        <w:rPr>
          <w:rFonts w:ascii="David" w:hAnsi="David"/>
          <w:color w:val="000000"/>
          <w:sz w:val="22"/>
          <w:szCs w:val="22"/>
          <w:rtl/>
        </w:rPr>
      </w:pPr>
      <w:r w:rsidRPr="001E4A99">
        <w:rPr>
          <w:rFonts w:ascii="David" w:hAnsi="David"/>
          <w:color w:val="000000"/>
          <w:sz w:val="22"/>
          <w:szCs w:val="22"/>
          <w:rtl/>
        </w:rPr>
        <w:t>ה אפרת פינק 54678313</w:t>
      </w:r>
    </w:p>
    <w:p w14:paraId="18546150" w14:textId="77777777" w:rsidR="001E4A99" w:rsidRDefault="001E4A99" w:rsidP="001E4A99">
      <w:r w:rsidRPr="001E4A99">
        <w:rPr>
          <w:color w:val="000000"/>
          <w:rtl/>
        </w:rPr>
        <w:t>נוסח מסמך זה כפוף לשינויי ניסוח ועריכה</w:t>
      </w:r>
    </w:p>
    <w:p w14:paraId="7825FADF" w14:textId="77777777" w:rsidR="001E4A99" w:rsidRDefault="001E4A99" w:rsidP="001E4A99">
      <w:pPr>
        <w:rPr>
          <w:rtl/>
        </w:rPr>
      </w:pPr>
    </w:p>
    <w:p w14:paraId="641641C8" w14:textId="77777777" w:rsidR="001E4A99" w:rsidRDefault="001E4A99" w:rsidP="001E4A9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4E690C3" w14:textId="77777777" w:rsidR="001E4A99" w:rsidRPr="001E4A99" w:rsidRDefault="001E4A99" w:rsidP="001E4A99">
      <w:pPr>
        <w:jc w:val="center"/>
        <w:rPr>
          <w:color w:val="0000FF"/>
          <w:u w:val="single"/>
        </w:rPr>
      </w:pPr>
    </w:p>
    <w:sectPr w:rsidR="001E4A99" w:rsidRPr="001E4A99" w:rsidSect="001E4A99">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3603A" w14:textId="77777777" w:rsidR="0093388A" w:rsidRDefault="0093388A" w:rsidP="004C1C48">
      <w:r>
        <w:separator/>
      </w:r>
    </w:p>
  </w:endnote>
  <w:endnote w:type="continuationSeparator" w:id="0">
    <w:p w14:paraId="16527968" w14:textId="77777777" w:rsidR="0093388A" w:rsidRDefault="0093388A" w:rsidP="004C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E2501" w14:textId="77777777" w:rsidR="001E4A99" w:rsidRDefault="001E4A99" w:rsidP="001E4A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DE6404" w14:textId="77777777" w:rsidR="005240B0" w:rsidRPr="001E4A99" w:rsidRDefault="001E4A99" w:rsidP="001E4A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205F3" w14:textId="77777777" w:rsidR="001E4A99" w:rsidRDefault="001E4A99" w:rsidP="001E4A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25B0">
      <w:rPr>
        <w:rFonts w:ascii="FrankRuehl" w:hAnsi="FrankRuehl" w:cs="FrankRuehl"/>
        <w:noProof/>
        <w:rtl/>
      </w:rPr>
      <w:t>1</w:t>
    </w:r>
    <w:r>
      <w:rPr>
        <w:rFonts w:ascii="FrankRuehl" w:hAnsi="FrankRuehl" w:cs="FrankRuehl"/>
        <w:rtl/>
      </w:rPr>
      <w:fldChar w:fldCharType="end"/>
    </w:r>
  </w:p>
  <w:p w14:paraId="255AEDEE" w14:textId="77777777" w:rsidR="005240B0" w:rsidRPr="001E4A99" w:rsidRDefault="001E4A99" w:rsidP="001E4A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C463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3820A" w14:textId="77777777" w:rsidR="0093388A" w:rsidRDefault="0093388A" w:rsidP="004C1C48">
      <w:r>
        <w:separator/>
      </w:r>
    </w:p>
  </w:footnote>
  <w:footnote w:type="continuationSeparator" w:id="0">
    <w:p w14:paraId="2DA6F638" w14:textId="77777777" w:rsidR="0093388A" w:rsidRDefault="0093388A" w:rsidP="004C1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F41DB" w14:textId="77777777" w:rsidR="001E4A99" w:rsidRPr="001E4A99" w:rsidRDefault="001E4A99" w:rsidP="001E4A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73367-01-19</w:t>
    </w:r>
    <w:r>
      <w:rPr>
        <w:rFonts w:ascii="David" w:hAnsi="David"/>
        <w:color w:val="000000"/>
        <w:sz w:val="22"/>
        <w:szCs w:val="22"/>
        <w:rtl/>
      </w:rPr>
      <w:tab/>
      <w:t xml:space="preserve"> מדינת ישראל נ' שלום מחבוב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B8E6" w14:textId="77777777" w:rsidR="001E4A99" w:rsidRPr="001E4A99" w:rsidRDefault="001E4A99" w:rsidP="001E4A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73367-01-19</w:t>
    </w:r>
    <w:r>
      <w:rPr>
        <w:rFonts w:ascii="David" w:hAnsi="David"/>
        <w:color w:val="000000"/>
        <w:sz w:val="22"/>
        <w:szCs w:val="22"/>
        <w:rtl/>
      </w:rPr>
      <w:tab/>
      <w:t xml:space="preserve"> מדינת ישראל נ' שלום מחבוב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F13D3"/>
    <w:multiLevelType w:val="hybridMultilevel"/>
    <w:tmpl w:val="23FCDA26"/>
    <w:lvl w:ilvl="0" w:tplc="3AE81E70">
      <w:numFmt w:val="bullet"/>
      <w:lvlText w:val="-"/>
      <w:lvlJc w:val="left"/>
      <w:pPr>
        <w:ind w:left="1146" w:hanging="360"/>
      </w:pPr>
      <w:rPr>
        <w:rFonts w:ascii="David" w:eastAsia="Calibri" w:hAnsi="David" w:cs="David"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4DCA7DF2"/>
    <w:multiLevelType w:val="hybridMultilevel"/>
    <w:tmpl w:val="EBDC16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01651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7006460">
    <w:abstractNumId w:val="0"/>
  </w:num>
  <w:num w:numId="3" w16cid:durableId="297420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01E7"/>
    <w:rsid w:val="00107901"/>
    <w:rsid w:val="001625B0"/>
    <w:rsid w:val="001E4A99"/>
    <w:rsid w:val="004C1C48"/>
    <w:rsid w:val="005240B0"/>
    <w:rsid w:val="005B64E7"/>
    <w:rsid w:val="008C6AF5"/>
    <w:rsid w:val="008F3057"/>
    <w:rsid w:val="009101E7"/>
    <w:rsid w:val="0093388A"/>
    <w:rsid w:val="00AE51B0"/>
    <w:rsid w:val="00C501AB"/>
    <w:rsid w:val="00D708EF"/>
    <w:rsid w:val="00E727DA"/>
    <w:rsid w:val="00EB12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ACB994"/>
  <w15:chartTrackingRefBased/>
  <w15:docId w15:val="{81273225-2A01-4C78-B17E-79F6BF65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01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01E7"/>
    <w:pPr>
      <w:tabs>
        <w:tab w:val="center" w:pos="4153"/>
        <w:tab w:val="right" w:pos="8306"/>
      </w:tabs>
    </w:pPr>
  </w:style>
  <w:style w:type="character" w:customStyle="1" w:styleId="a4">
    <w:name w:val="כותרת עליונה תו"/>
    <w:link w:val="a3"/>
    <w:rsid w:val="009101E7"/>
    <w:rPr>
      <w:rFonts w:ascii="Times New Roman" w:eastAsia="Times New Roman" w:hAnsi="Times New Roman" w:cs="David"/>
      <w:sz w:val="24"/>
      <w:szCs w:val="24"/>
    </w:rPr>
  </w:style>
  <w:style w:type="paragraph" w:styleId="a5">
    <w:name w:val="footer"/>
    <w:basedOn w:val="a"/>
    <w:link w:val="a6"/>
    <w:rsid w:val="009101E7"/>
    <w:pPr>
      <w:tabs>
        <w:tab w:val="center" w:pos="4153"/>
        <w:tab w:val="right" w:pos="8306"/>
      </w:tabs>
    </w:pPr>
  </w:style>
  <w:style w:type="character" w:customStyle="1" w:styleId="a6">
    <w:name w:val="כותרת תחתונה תו"/>
    <w:link w:val="a5"/>
    <w:rsid w:val="009101E7"/>
    <w:rPr>
      <w:rFonts w:ascii="Times New Roman" w:eastAsia="Times New Roman" w:hAnsi="Times New Roman" w:cs="David"/>
      <w:sz w:val="24"/>
      <w:szCs w:val="24"/>
    </w:rPr>
  </w:style>
  <w:style w:type="table" w:styleId="a7">
    <w:name w:val="Table Grid"/>
    <w:basedOn w:val="a1"/>
    <w:rsid w:val="009101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01E7"/>
  </w:style>
  <w:style w:type="character" w:customStyle="1" w:styleId="a9">
    <w:name w:val="פיסקת רשימה תו"/>
    <w:link w:val="aa"/>
    <w:locked/>
    <w:rsid w:val="009101E7"/>
  </w:style>
  <w:style w:type="paragraph" w:styleId="aa">
    <w:name w:val="List Paragraph"/>
    <w:basedOn w:val="a"/>
    <w:link w:val="a9"/>
    <w:qFormat/>
    <w:rsid w:val="009101E7"/>
    <w:pPr>
      <w:spacing w:after="160" w:line="256"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9101E7"/>
    <w:rPr>
      <w:b/>
      <w:bCs/>
      <w:u w:val="single"/>
    </w:rPr>
  </w:style>
  <w:style w:type="character" w:styleId="Hyperlink">
    <w:name w:val="Hyperlink"/>
    <w:rsid w:val="001E4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17030066" TargetMode="External"/><Relationship Id="rId39" Type="http://schemas.openxmlformats.org/officeDocument/2006/relationships/footer" Target="footer1.xml"/><Relationship Id="rId21" Type="http://schemas.openxmlformats.org/officeDocument/2006/relationships/hyperlink" Target="http://www.nevo.co.il/case/20881083"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20685141" TargetMode="External"/><Relationship Id="rId29" Type="http://schemas.openxmlformats.org/officeDocument/2006/relationships/hyperlink" Target="http://www.nevo.co.il/case/2185703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0159091" TargetMode="External"/><Relationship Id="rId32" Type="http://schemas.openxmlformats.org/officeDocument/2006/relationships/hyperlink" Target="http://www.nevo.co.il/case/2323495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18107527" TargetMode="External"/><Relationship Id="rId28" Type="http://schemas.openxmlformats.org/officeDocument/2006/relationships/hyperlink" Target="http://www.nevo.co.il/case/2490895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5786821" TargetMode="External"/><Relationship Id="rId31" Type="http://schemas.openxmlformats.org/officeDocument/2006/relationships/hyperlink" Target="http://www.nevo.co.il/case/20395358"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0111708" TargetMode="External"/><Relationship Id="rId27" Type="http://schemas.openxmlformats.org/officeDocument/2006/relationships/hyperlink" Target="http://www.nevo.co.il/case/25946245" TargetMode="External"/><Relationship Id="rId30" Type="http://schemas.openxmlformats.org/officeDocument/2006/relationships/hyperlink" Target="http://www.nevo.co.il/case/22017509"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5583030" TargetMode="External"/><Relationship Id="rId25" Type="http://schemas.openxmlformats.org/officeDocument/2006/relationships/hyperlink" Target="http://www.nevo.co.il/case/24276523" TargetMode="External"/><Relationship Id="rId33" Type="http://schemas.openxmlformats.org/officeDocument/2006/relationships/hyperlink" Target="http://www.nevo.co.il/case/25626430"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2344</Words>
  <Characters>11723</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14039</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3211383</vt:i4>
      </vt:variant>
      <vt:variant>
        <vt:i4>78</vt:i4>
      </vt:variant>
      <vt:variant>
        <vt:i4>0</vt:i4>
      </vt:variant>
      <vt:variant>
        <vt:i4>5</vt:i4>
      </vt:variant>
      <vt:variant>
        <vt:lpwstr>http://www.nevo.co.il/case/25626430</vt:lpwstr>
      </vt:variant>
      <vt:variant>
        <vt:lpwstr/>
      </vt:variant>
      <vt:variant>
        <vt:i4>3211389</vt:i4>
      </vt:variant>
      <vt:variant>
        <vt:i4>75</vt:i4>
      </vt:variant>
      <vt:variant>
        <vt:i4>0</vt:i4>
      </vt:variant>
      <vt:variant>
        <vt:i4>5</vt:i4>
      </vt:variant>
      <vt:variant>
        <vt:lpwstr>http://www.nevo.co.il/case/23234956</vt:lpwstr>
      </vt:variant>
      <vt:variant>
        <vt:lpwstr/>
      </vt:variant>
      <vt:variant>
        <vt:i4>3211390</vt:i4>
      </vt:variant>
      <vt:variant>
        <vt:i4>72</vt:i4>
      </vt:variant>
      <vt:variant>
        <vt:i4>0</vt:i4>
      </vt:variant>
      <vt:variant>
        <vt:i4>5</vt:i4>
      </vt:variant>
      <vt:variant>
        <vt:lpwstr>http://www.nevo.co.il/case/20395358</vt:lpwstr>
      </vt:variant>
      <vt:variant>
        <vt:lpwstr/>
      </vt:variant>
      <vt:variant>
        <vt:i4>3473522</vt:i4>
      </vt:variant>
      <vt:variant>
        <vt:i4>69</vt:i4>
      </vt:variant>
      <vt:variant>
        <vt:i4>0</vt:i4>
      </vt:variant>
      <vt:variant>
        <vt:i4>5</vt:i4>
      </vt:variant>
      <vt:variant>
        <vt:lpwstr>http://www.nevo.co.il/case/22017509</vt:lpwstr>
      </vt:variant>
      <vt:variant>
        <vt:lpwstr/>
      </vt:variant>
      <vt:variant>
        <vt:i4>4063344</vt:i4>
      </vt:variant>
      <vt:variant>
        <vt:i4>66</vt:i4>
      </vt:variant>
      <vt:variant>
        <vt:i4>0</vt:i4>
      </vt:variant>
      <vt:variant>
        <vt:i4>5</vt:i4>
      </vt:variant>
      <vt:variant>
        <vt:lpwstr>http://www.nevo.co.il/case/21857035</vt:lpwstr>
      </vt:variant>
      <vt:variant>
        <vt:lpwstr/>
      </vt:variant>
      <vt:variant>
        <vt:i4>3539065</vt:i4>
      </vt:variant>
      <vt:variant>
        <vt:i4>63</vt:i4>
      </vt:variant>
      <vt:variant>
        <vt:i4>0</vt:i4>
      </vt:variant>
      <vt:variant>
        <vt:i4>5</vt:i4>
      </vt:variant>
      <vt:variant>
        <vt:lpwstr>http://www.nevo.co.il/case/24908953</vt:lpwstr>
      </vt:variant>
      <vt:variant>
        <vt:lpwstr/>
      </vt:variant>
      <vt:variant>
        <vt:i4>3735671</vt:i4>
      </vt:variant>
      <vt:variant>
        <vt:i4>60</vt:i4>
      </vt:variant>
      <vt:variant>
        <vt:i4>0</vt:i4>
      </vt:variant>
      <vt:variant>
        <vt:i4>5</vt:i4>
      </vt:variant>
      <vt:variant>
        <vt:lpwstr>http://www.nevo.co.il/case/25946245</vt:lpwstr>
      </vt:variant>
      <vt:variant>
        <vt:lpwstr/>
      </vt:variant>
      <vt:variant>
        <vt:i4>3604592</vt:i4>
      </vt:variant>
      <vt:variant>
        <vt:i4>57</vt:i4>
      </vt:variant>
      <vt:variant>
        <vt:i4>0</vt:i4>
      </vt:variant>
      <vt:variant>
        <vt:i4>5</vt:i4>
      </vt:variant>
      <vt:variant>
        <vt:lpwstr>http://www.nevo.co.il/case/17030066</vt:lpwstr>
      </vt:variant>
      <vt:variant>
        <vt:lpwstr/>
      </vt:variant>
      <vt:variant>
        <vt:i4>3407986</vt:i4>
      </vt:variant>
      <vt:variant>
        <vt:i4>54</vt:i4>
      </vt:variant>
      <vt:variant>
        <vt:i4>0</vt:i4>
      </vt:variant>
      <vt:variant>
        <vt:i4>5</vt:i4>
      </vt:variant>
      <vt:variant>
        <vt:lpwstr>http://www.nevo.co.il/case/24276523</vt:lpwstr>
      </vt:variant>
      <vt:variant>
        <vt:lpwstr/>
      </vt:variant>
      <vt:variant>
        <vt:i4>3342449</vt:i4>
      </vt:variant>
      <vt:variant>
        <vt:i4>51</vt:i4>
      </vt:variant>
      <vt:variant>
        <vt:i4>0</vt:i4>
      </vt:variant>
      <vt:variant>
        <vt:i4>5</vt:i4>
      </vt:variant>
      <vt:variant>
        <vt:lpwstr>http://www.nevo.co.il/case/20159091</vt:lpwstr>
      </vt:variant>
      <vt:variant>
        <vt:lpwstr/>
      </vt:variant>
      <vt:variant>
        <vt:i4>3473529</vt:i4>
      </vt:variant>
      <vt:variant>
        <vt:i4>48</vt:i4>
      </vt:variant>
      <vt:variant>
        <vt:i4>0</vt:i4>
      </vt:variant>
      <vt:variant>
        <vt:i4>5</vt:i4>
      </vt:variant>
      <vt:variant>
        <vt:lpwstr>http://www.nevo.co.il/case/18107527</vt:lpwstr>
      </vt:variant>
      <vt:variant>
        <vt:lpwstr/>
      </vt:variant>
      <vt:variant>
        <vt:i4>3276914</vt:i4>
      </vt:variant>
      <vt:variant>
        <vt:i4>45</vt:i4>
      </vt:variant>
      <vt:variant>
        <vt:i4>0</vt:i4>
      </vt:variant>
      <vt:variant>
        <vt:i4>5</vt:i4>
      </vt:variant>
      <vt:variant>
        <vt:lpwstr>http://www.nevo.co.il/case/20111708</vt:lpwstr>
      </vt:variant>
      <vt:variant>
        <vt:lpwstr/>
      </vt:variant>
      <vt:variant>
        <vt:i4>3342460</vt:i4>
      </vt:variant>
      <vt:variant>
        <vt:i4>42</vt:i4>
      </vt:variant>
      <vt:variant>
        <vt:i4>0</vt:i4>
      </vt:variant>
      <vt:variant>
        <vt:i4>5</vt:i4>
      </vt:variant>
      <vt:variant>
        <vt:lpwstr>http://www.nevo.co.il/case/20881083</vt:lpwstr>
      </vt:variant>
      <vt:variant>
        <vt:lpwstr/>
      </vt:variant>
      <vt:variant>
        <vt:i4>3473533</vt:i4>
      </vt:variant>
      <vt:variant>
        <vt:i4>39</vt:i4>
      </vt:variant>
      <vt:variant>
        <vt:i4>0</vt:i4>
      </vt:variant>
      <vt:variant>
        <vt:i4>5</vt:i4>
      </vt:variant>
      <vt:variant>
        <vt:lpwstr>http://www.nevo.co.il/case/20685141</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3997809</vt:i4>
      </vt:variant>
      <vt:variant>
        <vt:i4>30</vt:i4>
      </vt:variant>
      <vt:variant>
        <vt:i4>0</vt:i4>
      </vt:variant>
      <vt:variant>
        <vt:i4>5</vt:i4>
      </vt:variant>
      <vt:variant>
        <vt:lpwstr>http://www.nevo.co.il/case/5583030</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73367</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שלום מחבוב</vt:lpwstr>
  </property>
  <property fmtid="{D5CDD505-2E9C-101B-9397-08002B2CF9AE}" pid="10" name="LAWYER">
    <vt:lpwstr>חנה חנניאל ממשרדו של בן יהודה;צליל משיח</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20200511</vt:lpwstr>
  </property>
  <property fmtid="{D5CDD505-2E9C-101B-9397-08002B2CF9AE}" pid="14" name="TYPE_N_DATE">
    <vt:lpwstr>38020200511</vt:lpwstr>
  </property>
  <property fmtid="{D5CDD505-2E9C-101B-9397-08002B2CF9AE}" pid="15" name="WORDNUMPAGES">
    <vt:lpwstr>7</vt:lpwstr>
  </property>
  <property fmtid="{D5CDD505-2E9C-101B-9397-08002B2CF9AE}" pid="16" name="TYPE_ABS_DATE">
    <vt:lpwstr>380020200511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5583030;5738608;5786821;20685141;20881083;20111708;18107527;20159091;24276523;17030066;25946245;24908953;21857035;22017509;20395358;23234956;25626430</vt:lpwstr>
  </property>
  <property fmtid="{D5CDD505-2E9C-101B-9397-08002B2CF9AE}" pid="36" name="LAWLISTTMP1">
    <vt:lpwstr>4216/006;007.a;007.c;010</vt:lpwstr>
  </property>
</Properties>
</file>