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C95CD" w14:textId="77777777" w:rsidR="001915DF" w:rsidRPr="001915DF" w:rsidRDefault="001915DF" w:rsidP="001915DF">
      <w:pPr>
        <w:pStyle w:val="a3"/>
        <w:rPr>
          <w:rtl/>
        </w:rPr>
      </w:pPr>
      <w:bookmarkStart w:id="0" w:name="LastJudge"/>
    </w:p>
    <w:tbl>
      <w:tblPr>
        <w:bidiVisual/>
        <w:tblW w:w="0" w:type="auto"/>
        <w:jc w:val="center"/>
        <w:tblLook w:val="0000" w:firstRow="0" w:lastRow="0" w:firstColumn="0" w:lastColumn="0" w:noHBand="0" w:noVBand="0"/>
      </w:tblPr>
      <w:tblGrid>
        <w:gridCol w:w="5054"/>
        <w:gridCol w:w="3667"/>
      </w:tblGrid>
      <w:tr w:rsidR="00DF7A0F" w:rsidRPr="001915DF" w14:paraId="31D6FD1B" w14:textId="77777777" w:rsidTr="0091044E">
        <w:trPr>
          <w:trHeight w:hRule="exact" w:val="418"/>
          <w:jc w:val="center"/>
        </w:trPr>
        <w:tc>
          <w:tcPr>
            <w:tcW w:w="8721" w:type="dxa"/>
            <w:gridSpan w:val="2"/>
          </w:tcPr>
          <w:p w14:paraId="27DBAF0B" w14:textId="77777777" w:rsidR="00DF7A0F" w:rsidRPr="001915DF" w:rsidRDefault="00DF7A0F" w:rsidP="00067637">
            <w:pPr>
              <w:pStyle w:val="a3"/>
              <w:jc w:val="center"/>
              <w:rPr>
                <w:rFonts w:ascii="Tahoma" w:hAnsi="Tahoma" w:cs="Tahoma"/>
                <w:color w:val="000080"/>
                <w:rtl/>
              </w:rPr>
            </w:pPr>
            <w:r w:rsidRPr="001915DF">
              <w:rPr>
                <w:rFonts w:ascii="Tahoma" w:hAnsi="Tahoma" w:cs="Tahoma"/>
                <w:b/>
                <w:bCs/>
                <w:color w:val="000080"/>
                <w:rtl/>
              </w:rPr>
              <w:t>בית משפט השלום ברמלה</w:t>
            </w:r>
          </w:p>
        </w:tc>
      </w:tr>
      <w:tr w:rsidR="00DF7A0F" w:rsidRPr="001915DF" w14:paraId="2D0AD067" w14:textId="77777777" w:rsidTr="0091044E">
        <w:trPr>
          <w:trHeight w:val="337"/>
          <w:jc w:val="center"/>
        </w:trPr>
        <w:tc>
          <w:tcPr>
            <w:tcW w:w="5054" w:type="dxa"/>
          </w:tcPr>
          <w:p w14:paraId="1FB8D2EC" w14:textId="77777777" w:rsidR="00DF7A0F" w:rsidRPr="001915DF" w:rsidRDefault="00DF7A0F" w:rsidP="00067637">
            <w:pPr>
              <w:rPr>
                <w:rFonts w:cs="FrankRuehl"/>
                <w:sz w:val="28"/>
                <w:szCs w:val="28"/>
                <w:rtl/>
              </w:rPr>
            </w:pPr>
            <w:r w:rsidRPr="001915DF">
              <w:rPr>
                <w:rFonts w:cs="FrankRuehl"/>
                <w:sz w:val="28"/>
                <w:szCs w:val="28"/>
                <w:rtl/>
              </w:rPr>
              <w:t>ת"פ</w:t>
            </w:r>
            <w:r w:rsidRPr="001915DF">
              <w:rPr>
                <w:rFonts w:cs="FrankRuehl" w:hint="cs"/>
                <w:sz w:val="28"/>
                <w:szCs w:val="28"/>
                <w:rtl/>
              </w:rPr>
              <w:t xml:space="preserve"> </w:t>
            </w:r>
            <w:r w:rsidRPr="001915DF">
              <w:rPr>
                <w:rFonts w:cs="FrankRuehl"/>
                <w:sz w:val="28"/>
                <w:szCs w:val="28"/>
                <w:rtl/>
              </w:rPr>
              <w:t>76834-01-19</w:t>
            </w:r>
            <w:r w:rsidRPr="001915DF">
              <w:rPr>
                <w:rFonts w:cs="FrankRuehl" w:hint="cs"/>
                <w:sz w:val="28"/>
                <w:szCs w:val="28"/>
                <w:rtl/>
              </w:rPr>
              <w:t xml:space="preserve"> </w:t>
            </w:r>
            <w:r w:rsidRPr="001915DF">
              <w:rPr>
                <w:rFonts w:cs="FrankRuehl"/>
                <w:sz w:val="28"/>
                <w:szCs w:val="28"/>
                <w:rtl/>
              </w:rPr>
              <w:t>מדינת ישראל נ' אל בלה עמר</w:t>
            </w:r>
          </w:p>
          <w:p w14:paraId="1080609C" w14:textId="77777777" w:rsidR="00DF7A0F" w:rsidRPr="001915DF" w:rsidRDefault="00DF7A0F" w:rsidP="00067637">
            <w:pPr>
              <w:pStyle w:val="a3"/>
              <w:rPr>
                <w:rFonts w:cs="FrankRuehl"/>
                <w:sz w:val="28"/>
                <w:szCs w:val="28"/>
                <w:rtl/>
              </w:rPr>
            </w:pPr>
          </w:p>
        </w:tc>
        <w:tc>
          <w:tcPr>
            <w:tcW w:w="3667" w:type="dxa"/>
          </w:tcPr>
          <w:p w14:paraId="2806EEFB" w14:textId="77777777" w:rsidR="00DF7A0F" w:rsidRPr="001915DF" w:rsidRDefault="00DF7A0F" w:rsidP="00067637">
            <w:pPr>
              <w:pStyle w:val="a3"/>
              <w:jc w:val="right"/>
              <w:rPr>
                <w:rFonts w:cs="FrankRuehl"/>
                <w:sz w:val="28"/>
                <w:szCs w:val="28"/>
                <w:rtl/>
              </w:rPr>
            </w:pPr>
          </w:p>
        </w:tc>
      </w:tr>
    </w:tbl>
    <w:p w14:paraId="12E9C242" w14:textId="77777777" w:rsidR="00DF7A0F" w:rsidRPr="001915DF" w:rsidRDefault="00DF7A0F" w:rsidP="00DF7A0F">
      <w:pPr>
        <w:pStyle w:val="a3"/>
        <w:rPr>
          <w:rtl/>
        </w:rPr>
      </w:pPr>
      <w:r w:rsidRPr="001915DF">
        <w:rPr>
          <w:rFonts w:hint="cs"/>
          <w:rtl/>
        </w:rPr>
        <w:t xml:space="preserve"> </w:t>
      </w:r>
    </w:p>
    <w:p w14:paraId="2CCE125A" w14:textId="77777777" w:rsidR="00DF7A0F" w:rsidRPr="001915DF" w:rsidRDefault="00DF7A0F" w:rsidP="00DF7A0F">
      <w:pPr>
        <w:rPr>
          <w:rtl/>
        </w:rPr>
      </w:pPr>
    </w:p>
    <w:p w14:paraId="78A2DF42" w14:textId="77777777" w:rsidR="00DF7A0F" w:rsidRPr="001915DF" w:rsidRDefault="00DF7A0F" w:rsidP="00DF7A0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F7A0F" w:rsidRPr="001915DF" w14:paraId="0472A6DD" w14:textId="77777777" w:rsidTr="00DF7A0F">
        <w:trPr>
          <w:trHeight w:val="295"/>
          <w:jc w:val="center"/>
        </w:trPr>
        <w:tc>
          <w:tcPr>
            <w:tcW w:w="923" w:type="dxa"/>
            <w:tcBorders>
              <w:top w:val="nil"/>
              <w:left w:val="nil"/>
              <w:bottom w:val="nil"/>
              <w:right w:val="nil"/>
            </w:tcBorders>
            <w:shd w:val="clear" w:color="auto" w:fill="auto"/>
          </w:tcPr>
          <w:p w14:paraId="1B5BDBA4" w14:textId="77777777" w:rsidR="00DF7A0F" w:rsidRPr="001915DF" w:rsidRDefault="00DF7A0F" w:rsidP="00DF7A0F">
            <w:pPr>
              <w:jc w:val="both"/>
              <w:rPr>
                <w:rFonts w:ascii="David" w:hAnsi="David"/>
                <w:sz w:val="26"/>
                <w:szCs w:val="26"/>
              </w:rPr>
            </w:pPr>
            <w:r w:rsidRPr="001915D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E05F560" w14:textId="77777777" w:rsidR="00DF7A0F" w:rsidRPr="001915DF" w:rsidRDefault="00DF7A0F" w:rsidP="00067637">
            <w:pPr>
              <w:rPr>
                <w:rFonts w:ascii="David" w:hAnsi="David"/>
                <w:b/>
                <w:bCs/>
                <w:sz w:val="26"/>
                <w:szCs w:val="26"/>
                <w:rtl/>
              </w:rPr>
            </w:pPr>
            <w:r w:rsidRPr="001915DF">
              <w:rPr>
                <w:rFonts w:ascii="David" w:hAnsi="David"/>
                <w:b/>
                <w:bCs/>
                <w:sz w:val="26"/>
                <w:szCs w:val="26"/>
                <w:rtl/>
              </w:rPr>
              <w:t>כבוד השופט  אייל כהן</w:t>
            </w:r>
          </w:p>
          <w:p w14:paraId="35A332B3" w14:textId="77777777" w:rsidR="00DF7A0F" w:rsidRPr="001915DF" w:rsidRDefault="00DF7A0F" w:rsidP="00067637">
            <w:pPr>
              <w:rPr>
                <w:rFonts w:ascii="David" w:hAnsi="David"/>
                <w:sz w:val="26"/>
                <w:szCs w:val="26"/>
                <w:rtl/>
              </w:rPr>
            </w:pPr>
          </w:p>
          <w:p w14:paraId="50DCDA2A" w14:textId="77777777" w:rsidR="00DF7A0F" w:rsidRPr="001915DF" w:rsidRDefault="00DF7A0F" w:rsidP="00067637">
            <w:pPr>
              <w:rPr>
                <w:rFonts w:ascii="David" w:hAnsi="David"/>
                <w:sz w:val="26"/>
                <w:szCs w:val="26"/>
                <w:rtl/>
              </w:rPr>
            </w:pPr>
          </w:p>
          <w:p w14:paraId="43AA4EA1" w14:textId="77777777" w:rsidR="00DF7A0F" w:rsidRPr="001915DF" w:rsidRDefault="00DF7A0F" w:rsidP="00067637">
            <w:pPr>
              <w:rPr>
                <w:rFonts w:ascii="David" w:hAnsi="David"/>
                <w:sz w:val="26"/>
                <w:szCs w:val="26"/>
                <w:rtl/>
              </w:rPr>
            </w:pPr>
          </w:p>
          <w:p w14:paraId="77975A5D" w14:textId="77777777" w:rsidR="00DF7A0F" w:rsidRPr="001915DF" w:rsidRDefault="00DF7A0F" w:rsidP="00DF7A0F">
            <w:pPr>
              <w:jc w:val="both"/>
              <w:rPr>
                <w:rFonts w:ascii="David" w:hAnsi="David"/>
                <w:sz w:val="26"/>
                <w:szCs w:val="26"/>
              </w:rPr>
            </w:pPr>
          </w:p>
        </w:tc>
      </w:tr>
      <w:tr w:rsidR="00DF7A0F" w:rsidRPr="001915DF" w14:paraId="060E083D" w14:textId="77777777" w:rsidTr="00DF7A0F">
        <w:trPr>
          <w:trHeight w:val="355"/>
          <w:jc w:val="center"/>
        </w:trPr>
        <w:tc>
          <w:tcPr>
            <w:tcW w:w="923" w:type="dxa"/>
            <w:tcBorders>
              <w:top w:val="nil"/>
              <w:left w:val="nil"/>
              <w:bottom w:val="nil"/>
              <w:right w:val="nil"/>
            </w:tcBorders>
            <w:shd w:val="clear" w:color="auto" w:fill="auto"/>
          </w:tcPr>
          <w:p w14:paraId="3D78102D" w14:textId="77777777" w:rsidR="00DF7A0F" w:rsidRPr="001915DF" w:rsidRDefault="00DF7A0F" w:rsidP="00DF7A0F">
            <w:pPr>
              <w:jc w:val="both"/>
              <w:rPr>
                <w:rFonts w:ascii="David" w:hAnsi="David"/>
                <w:b/>
                <w:bCs/>
              </w:rPr>
            </w:pPr>
            <w:bookmarkStart w:id="1" w:name="FirstAppellant"/>
            <w:r w:rsidRPr="001915DF">
              <w:rPr>
                <w:rFonts w:ascii="David" w:hAnsi="David"/>
                <w:b/>
                <w:bCs/>
                <w:rtl/>
              </w:rPr>
              <w:t>בעניין:</w:t>
            </w:r>
          </w:p>
        </w:tc>
        <w:tc>
          <w:tcPr>
            <w:tcW w:w="4126" w:type="dxa"/>
            <w:tcBorders>
              <w:top w:val="nil"/>
              <w:left w:val="nil"/>
              <w:bottom w:val="nil"/>
              <w:right w:val="nil"/>
            </w:tcBorders>
            <w:shd w:val="clear" w:color="auto" w:fill="auto"/>
          </w:tcPr>
          <w:p w14:paraId="42116869" w14:textId="77777777" w:rsidR="00DF7A0F" w:rsidRPr="001915DF" w:rsidRDefault="00DF7A0F" w:rsidP="00067637">
            <w:pPr>
              <w:rPr>
                <w:rFonts w:ascii="David" w:hAnsi="David"/>
                <w:b/>
                <w:bCs/>
              </w:rPr>
            </w:pPr>
            <w:r w:rsidRPr="001915DF">
              <w:rPr>
                <w:rFonts w:ascii="David" w:hAnsi="David"/>
                <w:b/>
                <w:bCs/>
                <w:rtl/>
              </w:rPr>
              <w:t>מדינת ישראל</w:t>
            </w:r>
          </w:p>
        </w:tc>
        <w:tc>
          <w:tcPr>
            <w:tcW w:w="3771" w:type="dxa"/>
            <w:tcBorders>
              <w:top w:val="nil"/>
              <w:left w:val="nil"/>
              <w:bottom w:val="nil"/>
              <w:right w:val="nil"/>
            </w:tcBorders>
            <w:shd w:val="clear" w:color="auto" w:fill="auto"/>
          </w:tcPr>
          <w:p w14:paraId="30DF6AB9" w14:textId="77777777" w:rsidR="00DF7A0F" w:rsidRPr="001915DF" w:rsidRDefault="00DF7A0F" w:rsidP="00DF7A0F">
            <w:pPr>
              <w:jc w:val="both"/>
              <w:rPr>
                <w:rFonts w:ascii="David" w:hAnsi="David"/>
                <w:b/>
                <w:bCs/>
              </w:rPr>
            </w:pPr>
          </w:p>
        </w:tc>
      </w:tr>
      <w:bookmarkEnd w:id="1"/>
      <w:tr w:rsidR="00DF7A0F" w:rsidRPr="001915DF" w14:paraId="165B7566" w14:textId="77777777" w:rsidTr="00DF7A0F">
        <w:trPr>
          <w:trHeight w:val="355"/>
          <w:jc w:val="center"/>
        </w:trPr>
        <w:tc>
          <w:tcPr>
            <w:tcW w:w="923" w:type="dxa"/>
            <w:tcBorders>
              <w:top w:val="nil"/>
              <w:left w:val="nil"/>
              <w:bottom w:val="nil"/>
              <w:right w:val="nil"/>
            </w:tcBorders>
            <w:shd w:val="clear" w:color="auto" w:fill="auto"/>
          </w:tcPr>
          <w:p w14:paraId="635EB525" w14:textId="77777777" w:rsidR="00DF7A0F" w:rsidRPr="001915DF" w:rsidRDefault="00DF7A0F" w:rsidP="00DF7A0F">
            <w:pPr>
              <w:jc w:val="both"/>
              <w:rPr>
                <w:rFonts w:ascii="David" w:hAnsi="David"/>
                <w:b/>
                <w:bCs/>
                <w:rtl/>
              </w:rPr>
            </w:pPr>
          </w:p>
        </w:tc>
        <w:tc>
          <w:tcPr>
            <w:tcW w:w="4126" w:type="dxa"/>
            <w:tcBorders>
              <w:top w:val="nil"/>
              <w:left w:val="nil"/>
              <w:bottom w:val="nil"/>
              <w:right w:val="nil"/>
            </w:tcBorders>
            <w:shd w:val="clear" w:color="auto" w:fill="auto"/>
          </w:tcPr>
          <w:p w14:paraId="435833FE" w14:textId="77777777" w:rsidR="00DF7A0F" w:rsidRPr="001915DF" w:rsidRDefault="00DF7A0F" w:rsidP="00DF7A0F">
            <w:pPr>
              <w:jc w:val="both"/>
              <w:rPr>
                <w:rFonts w:ascii="David" w:hAnsi="David"/>
                <w:b/>
                <w:bCs/>
                <w:rtl/>
              </w:rPr>
            </w:pPr>
          </w:p>
        </w:tc>
        <w:tc>
          <w:tcPr>
            <w:tcW w:w="3771" w:type="dxa"/>
            <w:tcBorders>
              <w:top w:val="nil"/>
              <w:left w:val="nil"/>
              <w:bottom w:val="nil"/>
              <w:right w:val="nil"/>
            </w:tcBorders>
            <w:shd w:val="clear" w:color="auto" w:fill="auto"/>
          </w:tcPr>
          <w:p w14:paraId="29CF722A" w14:textId="77777777" w:rsidR="00DF7A0F" w:rsidRPr="001915DF" w:rsidRDefault="00DF7A0F" w:rsidP="00DF7A0F">
            <w:pPr>
              <w:jc w:val="right"/>
              <w:rPr>
                <w:rFonts w:ascii="David" w:hAnsi="David"/>
                <w:b/>
                <w:bCs/>
                <w:rtl/>
              </w:rPr>
            </w:pPr>
            <w:r w:rsidRPr="001915DF">
              <w:rPr>
                <w:rFonts w:ascii="David" w:hAnsi="David"/>
                <w:b/>
                <w:bCs/>
                <w:rtl/>
              </w:rPr>
              <w:t>המאשימה</w:t>
            </w:r>
          </w:p>
        </w:tc>
      </w:tr>
      <w:tr w:rsidR="00DF7A0F" w:rsidRPr="001915DF" w14:paraId="6833061C" w14:textId="77777777" w:rsidTr="00DF7A0F">
        <w:trPr>
          <w:trHeight w:val="355"/>
          <w:jc w:val="center"/>
        </w:trPr>
        <w:tc>
          <w:tcPr>
            <w:tcW w:w="923" w:type="dxa"/>
            <w:tcBorders>
              <w:top w:val="nil"/>
              <w:left w:val="nil"/>
              <w:bottom w:val="nil"/>
              <w:right w:val="nil"/>
            </w:tcBorders>
            <w:shd w:val="clear" w:color="auto" w:fill="auto"/>
          </w:tcPr>
          <w:p w14:paraId="4DB3901D" w14:textId="77777777" w:rsidR="00DF7A0F" w:rsidRPr="001915DF" w:rsidRDefault="00DF7A0F" w:rsidP="00DF7A0F">
            <w:pPr>
              <w:jc w:val="both"/>
              <w:rPr>
                <w:rFonts w:ascii="David" w:hAnsi="David"/>
                <w:b/>
                <w:bCs/>
                <w:rtl/>
              </w:rPr>
            </w:pPr>
          </w:p>
        </w:tc>
        <w:tc>
          <w:tcPr>
            <w:tcW w:w="7897" w:type="dxa"/>
            <w:gridSpan w:val="2"/>
            <w:tcBorders>
              <w:top w:val="nil"/>
              <w:left w:val="nil"/>
              <w:bottom w:val="nil"/>
              <w:right w:val="nil"/>
            </w:tcBorders>
            <w:shd w:val="clear" w:color="auto" w:fill="auto"/>
          </w:tcPr>
          <w:p w14:paraId="7CAC7C00" w14:textId="77777777" w:rsidR="00DF7A0F" w:rsidRPr="001915DF" w:rsidRDefault="00DF7A0F" w:rsidP="00DF7A0F">
            <w:pPr>
              <w:jc w:val="center"/>
              <w:rPr>
                <w:rFonts w:ascii="David" w:hAnsi="David"/>
                <w:b/>
                <w:bCs/>
                <w:rtl/>
              </w:rPr>
            </w:pPr>
          </w:p>
          <w:p w14:paraId="001E198B" w14:textId="77777777" w:rsidR="00DF7A0F" w:rsidRPr="001915DF" w:rsidRDefault="00DF7A0F" w:rsidP="00067637">
            <w:pPr>
              <w:rPr>
                <w:rFonts w:ascii="David" w:hAnsi="David"/>
                <w:b/>
                <w:bCs/>
                <w:rtl/>
              </w:rPr>
            </w:pPr>
            <w:r w:rsidRPr="001915DF">
              <w:rPr>
                <w:rFonts w:ascii="David" w:hAnsi="David"/>
                <w:b/>
                <w:bCs/>
                <w:rtl/>
              </w:rPr>
              <w:t>נגד</w:t>
            </w:r>
          </w:p>
          <w:p w14:paraId="1DC6A19F" w14:textId="77777777" w:rsidR="00DF7A0F" w:rsidRPr="001915DF" w:rsidRDefault="00DF7A0F" w:rsidP="00DF7A0F">
            <w:pPr>
              <w:jc w:val="both"/>
              <w:rPr>
                <w:rFonts w:ascii="David" w:hAnsi="David"/>
                <w:b/>
                <w:bCs/>
              </w:rPr>
            </w:pPr>
          </w:p>
        </w:tc>
      </w:tr>
      <w:tr w:rsidR="00DF7A0F" w:rsidRPr="001915DF" w14:paraId="35C07EBB" w14:textId="77777777" w:rsidTr="00DF7A0F">
        <w:trPr>
          <w:trHeight w:val="355"/>
          <w:jc w:val="center"/>
        </w:trPr>
        <w:tc>
          <w:tcPr>
            <w:tcW w:w="923" w:type="dxa"/>
            <w:tcBorders>
              <w:top w:val="nil"/>
              <w:left w:val="nil"/>
              <w:bottom w:val="nil"/>
              <w:right w:val="nil"/>
            </w:tcBorders>
            <w:shd w:val="clear" w:color="auto" w:fill="auto"/>
          </w:tcPr>
          <w:p w14:paraId="087E54FD" w14:textId="77777777" w:rsidR="00DF7A0F" w:rsidRPr="001915DF" w:rsidRDefault="00DF7A0F" w:rsidP="00067637">
            <w:pPr>
              <w:rPr>
                <w:rFonts w:ascii="David" w:hAnsi="David"/>
                <w:b/>
                <w:bCs/>
                <w:rtl/>
              </w:rPr>
            </w:pPr>
          </w:p>
        </w:tc>
        <w:tc>
          <w:tcPr>
            <w:tcW w:w="4126" w:type="dxa"/>
            <w:tcBorders>
              <w:top w:val="nil"/>
              <w:left w:val="nil"/>
              <w:bottom w:val="nil"/>
              <w:right w:val="nil"/>
            </w:tcBorders>
            <w:shd w:val="clear" w:color="auto" w:fill="auto"/>
          </w:tcPr>
          <w:p w14:paraId="718F2834" w14:textId="77777777" w:rsidR="00DF7A0F" w:rsidRPr="001915DF" w:rsidRDefault="00DF7A0F" w:rsidP="00067637">
            <w:pPr>
              <w:rPr>
                <w:rFonts w:ascii="David" w:hAnsi="David"/>
                <w:b/>
                <w:bCs/>
                <w:rtl/>
              </w:rPr>
            </w:pPr>
            <w:r w:rsidRPr="001915DF">
              <w:rPr>
                <w:rFonts w:ascii="David" w:hAnsi="David"/>
                <w:b/>
                <w:bCs/>
                <w:rtl/>
              </w:rPr>
              <w:t>בן אל בלה עמר</w:t>
            </w:r>
          </w:p>
        </w:tc>
        <w:tc>
          <w:tcPr>
            <w:tcW w:w="3771" w:type="dxa"/>
            <w:tcBorders>
              <w:top w:val="nil"/>
              <w:left w:val="nil"/>
              <w:bottom w:val="nil"/>
              <w:right w:val="nil"/>
            </w:tcBorders>
            <w:shd w:val="clear" w:color="auto" w:fill="auto"/>
          </w:tcPr>
          <w:p w14:paraId="1C0638DF" w14:textId="77777777" w:rsidR="00DF7A0F" w:rsidRPr="001915DF" w:rsidRDefault="00DF7A0F" w:rsidP="00DF7A0F">
            <w:pPr>
              <w:jc w:val="right"/>
              <w:rPr>
                <w:rFonts w:ascii="David" w:hAnsi="David"/>
                <w:b/>
                <w:bCs/>
              </w:rPr>
            </w:pPr>
          </w:p>
        </w:tc>
      </w:tr>
      <w:tr w:rsidR="00DF7A0F" w:rsidRPr="001915DF" w14:paraId="115DE057" w14:textId="77777777" w:rsidTr="00DF7A0F">
        <w:trPr>
          <w:trHeight w:val="355"/>
          <w:jc w:val="center"/>
        </w:trPr>
        <w:tc>
          <w:tcPr>
            <w:tcW w:w="923" w:type="dxa"/>
            <w:tcBorders>
              <w:top w:val="nil"/>
              <w:left w:val="nil"/>
              <w:bottom w:val="nil"/>
              <w:right w:val="nil"/>
            </w:tcBorders>
            <w:shd w:val="clear" w:color="auto" w:fill="auto"/>
          </w:tcPr>
          <w:p w14:paraId="34CA9CDB" w14:textId="77777777" w:rsidR="00DF7A0F" w:rsidRPr="001915DF" w:rsidRDefault="00DF7A0F" w:rsidP="00DF7A0F">
            <w:pPr>
              <w:jc w:val="both"/>
              <w:rPr>
                <w:rFonts w:ascii="David" w:hAnsi="David"/>
                <w:b/>
                <w:bCs/>
                <w:rtl/>
              </w:rPr>
            </w:pPr>
          </w:p>
        </w:tc>
        <w:tc>
          <w:tcPr>
            <w:tcW w:w="4126" w:type="dxa"/>
            <w:tcBorders>
              <w:top w:val="nil"/>
              <w:left w:val="nil"/>
              <w:bottom w:val="nil"/>
              <w:right w:val="nil"/>
            </w:tcBorders>
            <w:shd w:val="clear" w:color="auto" w:fill="auto"/>
          </w:tcPr>
          <w:p w14:paraId="5BF05DFD" w14:textId="77777777" w:rsidR="00DF7A0F" w:rsidRPr="001915DF" w:rsidRDefault="00DF7A0F" w:rsidP="00DF7A0F">
            <w:pPr>
              <w:jc w:val="both"/>
              <w:rPr>
                <w:rFonts w:ascii="David" w:hAnsi="David"/>
                <w:b/>
                <w:bCs/>
                <w:rtl/>
              </w:rPr>
            </w:pPr>
          </w:p>
        </w:tc>
        <w:tc>
          <w:tcPr>
            <w:tcW w:w="3771" w:type="dxa"/>
            <w:tcBorders>
              <w:top w:val="nil"/>
              <w:left w:val="nil"/>
              <w:bottom w:val="nil"/>
              <w:right w:val="nil"/>
            </w:tcBorders>
            <w:shd w:val="clear" w:color="auto" w:fill="auto"/>
          </w:tcPr>
          <w:p w14:paraId="2F52AA59" w14:textId="77777777" w:rsidR="00DF7A0F" w:rsidRPr="001915DF" w:rsidRDefault="00DF7A0F" w:rsidP="00DF7A0F">
            <w:pPr>
              <w:jc w:val="right"/>
              <w:rPr>
                <w:rFonts w:ascii="David" w:hAnsi="David"/>
                <w:b/>
                <w:bCs/>
              </w:rPr>
            </w:pPr>
            <w:r w:rsidRPr="001915DF">
              <w:rPr>
                <w:rFonts w:ascii="David" w:hAnsi="David"/>
                <w:b/>
                <w:bCs/>
                <w:rtl/>
              </w:rPr>
              <w:t>הנאשם</w:t>
            </w:r>
          </w:p>
        </w:tc>
      </w:tr>
    </w:tbl>
    <w:p w14:paraId="5974326F" w14:textId="77777777" w:rsidR="00DF7A0F" w:rsidRPr="001915DF" w:rsidRDefault="00DF7A0F" w:rsidP="00DF7A0F">
      <w:pPr>
        <w:rPr>
          <w:sz w:val="26"/>
          <w:szCs w:val="26"/>
          <w:rtl/>
        </w:rPr>
      </w:pPr>
    </w:p>
    <w:p w14:paraId="59BFBB71" w14:textId="77777777" w:rsidR="00DF7A0F" w:rsidRPr="001915DF" w:rsidRDefault="00DF7A0F" w:rsidP="00DF7A0F">
      <w:pPr>
        <w:jc w:val="both"/>
        <w:rPr>
          <w:rFonts w:ascii="David" w:hAnsi="David"/>
          <w:rtl/>
        </w:rPr>
      </w:pPr>
    </w:p>
    <w:p w14:paraId="2B86C634" w14:textId="77777777" w:rsidR="00DF7A0F" w:rsidRPr="001915DF" w:rsidRDefault="00DF7A0F" w:rsidP="00DF7A0F">
      <w:pPr>
        <w:jc w:val="both"/>
        <w:rPr>
          <w:rFonts w:ascii="David" w:hAnsi="David"/>
          <w:rtl/>
        </w:rPr>
      </w:pPr>
    </w:p>
    <w:p w14:paraId="6C6E7ECC" w14:textId="77777777" w:rsidR="00DF7A0F" w:rsidRPr="001915DF" w:rsidRDefault="00DF7A0F" w:rsidP="00DF7A0F">
      <w:pPr>
        <w:jc w:val="both"/>
        <w:rPr>
          <w:rFonts w:ascii="David" w:hAnsi="David"/>
          <w:rtl/>
        </w:rPr>
      </w:pPr>
    </w:p>
    <w:p w14:paraId="66034401" w14:textId="77777777" w:rsidR="00DF7A0F" w:rsidRPr="001915DF" w:rsidRDefault="00DF7A0F" w:rsidP="00DF7A0F">
      <w:pPr>
        <w:jc w:val="both"/>
        <w:rPr>
          <w:rFonts w:ascii="David" w:hAnsi="David"/>
          <w:rtl/>
        </w:rPr>
      </w:pPr>
      <w:bookmarkStart w:id="2" w:name="FirstLawyer"/>
      <w:r w:rsidRPr="001915DF">
        <w:rPr>
          <w:rFonts w:ascii="David" w:hAnsi="David"/>
          <w:rtl/>
        </w:rPr>
        <w:t>ב"כ</w:t>
      </w:r>
      <w:bookmarkEnd w:id="2"/>
      <w:r w:rsidRPr="001915DF">
        <w:rPr>
          <w:rFonts w:ascii="David" w:hAnsi="David"/>
          <w:rtl/>
        </w:rPr>
        <w:t xml:space="preserve"> המאשימה עו"ד גב' גינגולד</w:t>
      </w:r>
    </w:p>
    <w:p w14:paraId="2654C9C9" w14:textId="77777777" w:rsidR="00DF7A0F" w:rsidRPr="001915DF" w:rsidRDefault="00DF7A0F" w:rsidP="00DF7A0F">
      <w:pPr>
        <w:jc w:val="both"/>
        <w:rPr>
          <w:rFonts w:ascii="David" w:hAnsi="David"/>
          <w:rtl/>
        </w:rPr>
      </w:pPr>
      <w:r w:rsidRPr="001915DF">
        <w:rPr>
          <w:rFonts w:ascii="David" w:hAnsi="David"/>
          <w:rtl/>
        </w:rPr>
        <w:t>ב"כ הנאשם עו"ד גלאון</w:t>
      </w:r>
    </w:p>
    <w:p w14:paraId="1DCDDB52" w14:textId="77777777" w:rsidR="00DF7A0F" w:rsidRPr="001915DF" w:rsidRDefault="00DF7A0F" w:rsidP="00DF7A0F">
      <w:pPr>
        <w:jc w:val="both"/>
        <w:rPr>
          <w:rFonts w:ascii="David" w:hAnsi="David"/>
          <w:rtl/>
        </w:rPr>
      </w:pPr>
    </w:p>
    <w:p w14:paraId="7D638E36" w14:textId="77777777" w:rsidR="00DF7A0F" w:rsidRPr="001915DF" w:rsidRDefault="00DF7A0F" w:rsidP="00DF7A0F">
      <w:pPr>
        <w:jc w:val="both"/>
        <w:rPr>
          <w:rFonts w:ascii="David" w:hAnsi="David"/>
          <w:rtl/>
        </w:rPr>
      </w:pPr>
    </w:p>
    <w:p w14:paraId="6F539B03" w14:textId="77777777" w:rsidR="00AD4DE6" w:rsidRPr="00AD4DE6" w:rsidRDefault="00AD4DE6" w:rsidP="00AD4DE6">
      <w:pPr>
        <w:spacing w:before="120" w:after="120" w:line="240" w:lineRule="exact"/>
        <w:ind w:left="283" w:hanging="283"/>
        <w:jc w:val="both"/>
        <w:rPr>
          <w:rFonts w:ascii="FrankRuehl" w:hAnsi="FrankRuehl" w:cs="FrankRuehl"/>
          <w:rtl/>
        </w:rPr>
      </w:pPr>
    </w:p>
    <w:p w14:paraId="756EA36B" w14:textId="77777777" w:rsidR="000A0E3D" w:rsidRDefault="000A0E3D" w:rsidP="000A0E3D">
      <w:pPr>
        <w:rPr>
          <w:sz w:val="26"/>
          <w:szCs w:val="26"/>
          <w:rtl/>
        </w:rPr>
      </w:pPr>
      <w:bookmarkStart w:id="3" w:name="LawTable"/>
      <w:bookmarkEnd w:id="3"/>
    </w:p>
    <w:p w14:paraId="30803E47" w14:textId="77777777" w:rsidR="000A0E3D" w:rsidRPr="000A0E3D" w:rsidRDefault="000A0E3D" w:rsidP="000A0E3D">
      <w:pPr>
        <w:spacing w:before="120" w:after="120" w:line="240" w:lineRule="exact"/>
        <w:ind w:left="283" w:hanging="283"/>
        <w:jc w:val="both"/>
        <w:rPr>
          <w:rFonts w:ascii="FrankRuehl" w:hAnsi="FrankRuehl" w:cs="FrankRuehl"/>
          <w:rtl/>
        </w:rPr>
      </w:pPr>
    </w:p>
    <w:p w14:paraId="42E1EDC1" w14:textId="77777777" w:rsidR="000A0E3D" w:rsidRPr="000A0E3D" w:rsidRDefault="000A0E3D" w:rsidP="000A0E3D">
      <w:pPr>
        <w:spacing w:before="120" w:after="120" w:line="240" w:lineRule="exact"/>
        <w:ind w:left="283" w:hanging="283"/>
        <w:jc w:val="both"/>
        <w:rPr>
          <w:rFonts w:ascii="FrankRuehl" w:hAnsi="FrankRuehl" w:cs="FrankRuehl"/>
          <w:rtl/>
        </w:rPr>
      </w:pPr>
    </w:p>
    <w:p w14:paraId="706AD549" w14:textId="77777777" w:rsidR="000A0E3D" w:rsidRPr="000A0E3D" w:rsidRDefault="000A0E3D" w:rsidP="000A0E3D">
      <w:pPr>
        <w:spacing w:before="120" w:after="120" w:line="240" w:lineRule="exact"/>
        <w:ind w:left="283" w:hanging="283"/>
        <w:jc w:val="both"/>
        <w:rPr>
          <w:rFonts w:ascii="FrankRuehl" w:hAnsi="FrankRuehl" w:cs="FrankRuehl"/>
          <w:rtl/>
        </w:rPr>
      </w:pPr>
      <w:r w:rsidRPr="000A0E3D">
        <w:rPr>
          <w:rFonts w:ascii="FrankRuehl" w:hAnsi="FrankRuehl" w:cs="FrankRuehl"/>
          <w:rtl/>
        </w:rPr>
        <w:t xml:space="preserve">חקיקה שאוזכרה: </w:t>
      </w:r>
    </w:p>
    <w:p w14:paraId="4D8538FF" w14:textId="77777777" w:rsidR="000A0E3D" w:rsidRPr="000A0E3D" w:rsidRDefault="000A0E3D" w:rsidP="000A0E3D">
      <w:pPr>
        <w:spacing w:before="120" w:after="120" w:line="240" w:lineRule="exact"/>
        <w:ind w:left="283" w:hanging="283"/>
        <w:jc w:val="both"/>
        <w:rPr>
          <w:rFonts w:ascii="FrankRuehl" w:hAnsi="FrankRuehl" w:cs="FrankRuehl"/>
          <w:rtl/>
        </w:rPr>
      </w:pPr>
      <w:hyperlink r:id="rId7" w:history="1">
        <w:r w:rsidRPr="000A0E3D">
          <w:rPr>
            <w:rFonts w:ascii="FrankRuehl" w:hAnsi="FrankRuehl" w:cs="FrankRuehl"/>
            <w:color w:val="0000FF"/>
            <w:rtl/>
          </w:rPr>
          <w:t>פקודת הסמים המסוכנים [נוסח חדש], תשל"ג-1973</w:t>
        </w:r>
      </w:hyperlink>
      <w:r w:rsidRPr="000A0E3D">
        <w:rPr>
          <w:rFonts w:ascii="FrankRuehl" w:hAnsi="FrankRuehl" w:cs="FrankRuehl"/>
          <w:rtl/>
        </w:rPr>
        <w:t xml:space="preserve">: סע'  </w:t>
      </w:r>
      <w:hyperlink r:id="rId8" w:history="1">
        <w:r w:rsidRPr="000A0E3D">
          <w:rPr>
            <w:rFonts w:ascii="FrankRuehl" w:hAnsi="FrankRuehl" w:cs="FrankRuehl"/>
            <w:color w:val="0000FF"/>
            <w:rtl/>
          </w:rPr>
          <w:t>13</w:t>
        </w:r>
      </w:hyperlink>
      <w:r w:rsidRPr="000A0E3D">
        <w:rPr>
          <w:rFonts w:ascii="FrankRuehl" w:hAnsi="FrankRuehl" w:cs="FrankRuehl"/>
          <w:rtl/>
        </w:rPr>
        <w:t xml:space="preserve">, </w:t>
      </w:r>
      <w:hyperlink r:id="rId9" w:history="1">
        <w:r w:rsidRPr="000A0E3D">
          <w:rPr>
            <w:rFonts w:ascii="FrankRuehl" w:hAnsi="FrankRuehl" w:cs="FrankRuehl"/>
            <w:color w:val="0000FF"/>
            <w:rtl/>
          </w:rPr>
          <w:t>19א'</w:t>
        </w:r>
      </w:hyperlink>
    </w:p>
    <w:p w14:paraId="0AE862A3" w14:textId="77777777" w:rsidR="000A0E3D" w:rsidRPr="000A0E3D" w:rsidRDefault="000A0E3D" w:rsidP="000A0E3D">
      <w:pPr>
        <w:spacing w:before="120" w:after="120" w:line="240" w:lineRule="exact"/>
        <w:ind w:left="283" w:hanging="283"/>
        <w:jc w:val="both"/>
        <w:rPr>
          <w:rFonts w:ascii="FrankRuehl" w:hAnsi="FrankRuehl" w:cs="FrankRuehl"/>
          <w:rtl/>
        </w:rPr>
      </w:pPr>
      <w:hyperlink r:id="rId10" w:history="1">
        <w:r w:rsidRPr="000A0E3D">
          <w:rPr>
            <w:rFonts w:ascii="FrankRuehl" w:hAnsi="FrankRuehl" w:cs="FrankRuehl"/>
            <w:color w:val="0000FF"/>
            <w:rtl/>
          </w:rPr>
          <w:t>חוק העונשין, תשל"ז-1977</w:t>
        </w:r>
      </w:hyperlink>
      <w:r w:rsidRPr="000A0E3D">
        <w:rPr>
          <w:rFonts w:ascii="FrankRuehl" w:hAnsi="FrankRuehl" w:cs="FrankRuehl"/>
          <w:rtl/>
        </w:rPr>
        <w:t xml:space="preserve">: סע'  </w:t>
      </w:r>
      <w:hyperlink r:id="rId11" w:history="1">
        <w:r w:rsidRPr="000A0E3D">
          <w:rPr>
            <w:rFonts w:ascii="FrankRuehl" w:hAnsi="FrankRuehl" w:cs="FrankRuehl"/>
            <w:color w:val="0000FF"/>
            <w:rtl/>
          </w:rPr>
          <w:t>40א</w:t>
        </w:r>
      </w:hyperlink>
      <w:r w:rsidRPr="000A0E3D">
        <w:rPr>
          <w:rFonts w:ascii="FrankRuehl" w:hAnsi="FrankRuehl" w:cs="FrankRuehl"/>
          <w:rtl/>
        </w:rPr>
        <w:t xml:space="preserve">, </w:t>
      </w:r>
      <w:hyperlink r:id="rId12" w:history="1">
        <w:r w:rsidRPr="000A0E3D">
          <w:rPr>
            <w:rFonts w:ascii="FrankRuehl" w:hAnsi="FrankRuehl" w:cs="FrankRuehl"/>
            <w:color w:val="0000FF"/>
            <w:rtl/>
          </w:rPr>
          <w:t>40יא.</w:t>
        </w:r>
      </w:hyperlink>
      <w:r w:rsidRPr="000A0E3D">
        <w:rPr>
          <w:rFonts w:ascii="FrankRuehl" w:hAnsi="FrankRuehl" w:cs="FrankRuehl"/>
          <w:rtl/>
        </w:rPr>
        <w:t xml:space="preserve">, </w:t>
      </w:r>
      <w:hyperlink r:id="rId13" w:history="1">
        <w:r w:rsidRPr="000A0E3D">
          <w:rPr>
            <w:rFonts w:ascii="FrankRuehl" w:hAnsi="FrankRuehl" w:cs="FrankRuehl"/>
            <w:color w:val="0000FF"/>
            <w:rtl/>
          </w:rPr>
          <w:t>40 יב</w:t>
        </w:r>
      </w:hyperlink>
      <w:r w:rsidRPr="000A0E3D">
        <w:rPr>
          <w:rFonts w:ascii="FrankRuehl" w:hAnsi="FrankRuehl" w:cs="FrankRuehl"/>
          <w:rtl/>
        </w:rPr>
        <w:t xml:space="preserve">, </w:t>
      </w:r>
      <w:hyperlink r:id="rId14" w:history="1">
        <w:r w:rsidRPr="000A0E3D">
          <w:rPr>
            <w:rFonts w:ascii="FrankRuehl" w:hAnsi="FrankRuehl" w:cs="FrankRuehl"/>
            <w:color w:val="0000FF"/>
            <w:rtl/>
          </w:rPr>
          <w:t>40 יג</w:t>
        </w:r>
      </w:hyperlink>
    </w:p>
    <w:p w14:paraId="101CAC15" w14:textId="77777777" w:rsidR="000A0E3D" w:rsidRPr="000A0E3D" w:rsidRDefault="000A0E3D" w:rsidP="000A0E3D">
      <w:pPr>
        <w:rPr>
          <w:sz w:val="26"/>
          <w:szCs w:val="26"/>
          <w:rtl/>
        </w:rPr>
      </w:pPr>
      <w:bookmarkStart w:id="4" w:name="LawTable_End"/>
      <w:bookmarkEnd w:id="4"/>
    </w:p>
    <w:p w14:paraId="37026331" w14:textId="77777777" w:rsidR="00DF7A0F" w:rsidRPr="00AD4DE6" w:rsidRDefault="00DF7A0F" w:rsidP="00AD4DE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7A0F" w14:paraId="1101E353" w14:textId="77777777" w:rsidTr="00DF7A0F">
        <w:trPr>
          <w:trHeight w:val="355"/>
          <w:jc w:val="center"/>
        </w:trPr>
        <w:tc>
          <w:tcPr>
            <w:tcW w:w="8820" w:type="dxa"/>
            <w:tcBorders>
              <w:top w:val="nil"/>
              <w:left w:val="nil"/>
              <w:bottom w:val="nil"/>
              <w:right w:val="nil"/>
            </w:tcBorders>
            <w:shd w:val="clear" w:color="auto" w:fill="auto"/>
          </w:tcPr>
          <w:p w14:paraId="71A4262A" w14:textId="77777777" w:rsidR="001915DF" w:rsidRPr="001915DF" w:rsidRDefault="001915DF" w:rsidP="001915DF">
            <w:pPr>
              <w:jc w:val="center"/>
              <w:rPr>
                <w:rFonts w:ascii="David" w:hAnsi="David"/>
                <w:b/>
                <w:bCs/>
                <w:sz w:val="32"/>
                <w:szCs w:val="32"/>
                <w:u w:val="single"/>
                <w:rtl/>
              </w:rPr>
            </w:pPr>
            <w:bookmarkStart w:id="5" w:name="PsakDin" w:colFirst="0" w:colLast="0"/>
            <w:bookmarkEnd w:id="0"/>
            <w:r w:rsidRPr="001915DF">
              <w:rPr>
                <w:rFonts w:ascii="David" w:hAnsi="David"/>
                <w:b/>
                <w:bCs/>
                <w:sz w:val="32"/>
                <w:szCs w:val="32"/>
                <w:u w:val="single"/>
                <w:rtl/>
              </w:rPr>
              <w:t>גזר דין</w:t>
            </w:r>
          </w:p>
          <w:p w14:paraId="41591185" w14:textId="77777777" w:rsidR="00DF7A0F" w:rsidRPr="001915DF" w:rsidRDefault="00DF7A0F" w:rsidP="001915DF">
            <w:pPr>
              <w:jc w:val="center"/>
              <w:rPr>
                <w:rFonts w:ascii="David" w:hAnsi="David"/>
                <w:bCs/>
                <w:sz w:val="32"/>
                <w:szCs w:val="32"/>
                <w:u w:val="single"/>
                <w:rtl/>
              </w:rPr>
            </w:pPr>
          </w:p>
        </w:tc>
      </w:tr>
      <w:bookmarkEnd w:id="5"/>
    </w:tbl>
    <w:p w14:paraId="107AAFFC" w14:textId="77777777" w:rsidR="00DF7A0F" w:rsidRPr="002B7D23" w:rsidRDefault="00DF7A0F" w:rsidP="00DF7A0F">
      <w:pPr>
        <w:rPr>
          <w:rFonts w:ascii="David" w:hAnsi="David"/>
          <w:sz w:val="26"/>
          <w:szCs w:val="26"/>
          <w:rtl/>
        </w:rPr>
      </w:pPr>
    </w:p>
    <w:p w14:paraId="4DBE1F4D" w14:textId="77777777" w:rsidR="00DF7A0F" w:rsidRDefault="00DF7A0F" w:rsidP="00DF7A0F">
      <w:pPr>
        <w:spacing w:line="360" w:lineRule="auto"/>
        <w:jc w:val="both"/>
        <w:rPr>
          <w:rFonts w:ascii="David" w:hAnsi="David"/>
          <w:b/>
          <w:bCs/>
          <w:u w:val="single"/>
        </w:rPr>
      </w:pPr>
      <w:r>
        <w:rPr>
          <w:rFonts w:ascii="David" w:hAnsi="David"/>
          <w:b/>
          <w:bCs/>
          <w:rtl/>
        </w:rPr>
        <w:t xml:space="preserve">1. </w:t>
      </w:r>
      <w:r>
        <w:rPr>
          <w:rFonts w:ascii="David" w:hAnsi="David"/>
          <w:b/>
          <w:bCs/>
          <w:u w:val="single"/>
          <w:rtl/>
        </w:rPr>
        <w:t>כתב האישום והסדר הטיעון</w:t>
      </w:r>
    </w:p>
    <w:p w14:paraId="11C3B520" w14:textId="77777777" w:rsidR="00DF7A0F" w:rsidRDefault="00DF7A0F" w:rsidP="00DF7A0F">
      <w:pPr>
        <w:spacing w:line="360" w:lineRule="auto"/>
        <w:jc w:val="both"/>
        <w:rPr>
          <w:rFonts w:ascii="David" w:hAnsi="David"/>
          <w:rtl/>
        </w:rPr>
      </w:pPr>
      <w:bookmarkStart w:id="6" w:name="ABSTRACT_START"/>
      <w:bookmarkEnd w:id="6"/>
      <w:r>
        <w:rPr>
          <w:rFonts w:ascii="David" w:hAnsi="David"/>
          <w:rtl/>
        </w:rPr>
        <w:t xml:space="preserve">הנאשם, יליד 9.3.99, הורשע על פי הודאתו בהסדר טיעון, בכתב אישום מתוקן (במ/1), האוחז שני אישומים. עניינם של השניים בעבירות סחר בסם מסוכן, לפי </w:t>
      </w:r>
      <w:hyperlink r:id="rId15" w:history="1">
        <w:r w:rsidR="0091044E" w:rsidRPr="0091044E">
          <w:rPr>
            <w:rStyle w:val="Hyperlink"/>
            <w:rFonts w:ascii="David" w:hAnsi="David"/>
            <w:rtl/>
          </w:rPr>
          <w:t>סע' 13</w:t>
        </w:r>
      </w:hyperlink>
      <w:r>
        <w:rPr>
          <w:rFonts w:ascii="David" w:hAnsi="David"/>
          <w:rtl/>
        </w:rPr>
        <w:t xml:space="preserve"> ו- </w:t>
      </w:r>
      <w:hyperlink r:id="rId16" w:history="1">
        <w:r w:rsidR="0091044E" w:rsidRPr="0091044E">
          <w:rPr>
            <w:rStyle w:val="Hyperlink"/>
            <w:rFonts w:ascii="David" w:hAnsi="David"/>
            <w:rtl/>
          </w:rPr>
          <w:t>19א'</w:t>
        </w:r>
      </w:hyperlink>
      <w:r>
        <w:rPr>
          <w:rFonts w:ascii="David" w:hAnsi="David"/>
          <w:rtl/>
        </w:rPr>
        <w:t xml:space="preserve"> ל</w:t>
      </w:r>
      <w:hyperlink r:id="rId17" w:history="1">
        <w:r w:rsidR="001915DF" w:rsidRPr="001915DF">
          <w:rPr>
            <w:rFonts w:ascii="David" w:hAnsi="David"/>
            <w:color w:val="0000FF"/>
            <w:u w:val="single"/>
            <w:rtl/>
          </w:rPr>
          <w:t>פקודת הסמים המסוכנים</w:t>
        </w:r>
      </w:hyperlink>
      <w:r>
        <w:rPr>
          <w:rFonts w:ascii="David" w:hAnsi="David"/>
          <w:rtl/>
        </w:rPr>
        <w:t xml:space="preserve"> (נוסח חדש) תשל"ג -1973. </w:t>
      </w:r>
    </w:p>
    <w:p w14:paraId="1C085289" w14:textId="77777777" w:rsidR="00DF7A0F" w:rsidRDefault="00DF7A0F" w:rsidP="00DF7A0F">
      <w:pPr>
        <w:spacing w:line="360" w:lineRule="auto"/>
        <w:jc w:val="both"/>
        <w:rPr>
          <w:rFonts w:ascii="David" w:hAnsi="David"/>
          <w:rtl/>
        </w:rPr>
      </w:pPr>
      <w:bookmarkStart w:id="7" w:name="ABSTRACT_END"/>
      <w:bookmarkEnd w:id="7"/>
      <w:r>
        <w:rPr>
          <w:rFonts w:ascii="David" w:hAnsi="David"/>
          <w:rtl/>
        </w:rPr>
        <w:lastRenderedPageBreak/>
        <w:t>על פי האישום הראשון, כחודשיים עובר ליום 2.1.19, בשבע הזדמנויות שונות, במקומות שונים ברמלה, מכר הנאשם לקטין יליד 2002, סם מסוכן מסוג קנאביס, במשקל כ- 1 גרם בכל פעם ובתמורה לתשלום 100 ₪, בגין כל מכירה.</w:t>
      </w:r>
    </w:p>
    <w:p w14:paraId="0653174F" w14:textId="77777777" w:rsidR="00DF7A0F" w:rsidRDefault="00DF7A0F" w:rsidP="00DF7A0F">
      <w:pPr>
        <w:spacing w:line="360" w:lineRule="auto"/>
        <w:jc w:val="both"/>
        <w:rPr>
          <w:rFonts w:ascii="David" w:hAnsi="David"/>
          <w:rtl/>
        </w:rPr>
      </w:pPr>
      <w:r>
        <w:rPr>
          <w:rFonts w:ascii="David" w:hAnsi="David"/>
          <w:rtl/>
        </w:rPr>
        <w:t>על פי האישום השני, החל מאוגוסט 2018 ועד כשבוע עובר ליום 21.1.19, במספר רב אך לא ידוע של הזדמנויות, בקרבת ביתו שברמלה, מכר הנאשם לאנדרו גזאלה סם מסוכן מסוג קנאביס, במשקל כ- 2 גרם לערך בכל פעם ובתמורה לתשלום 100 ₪ בגין כל מכירה.</w:t>
      </w:r>
    </w:p>
    <w:p w14:paraId="3CB1D464" w14:textId="77777777" w:rsidR="00DF7A0F" w:rsidRDefault="00DF7A0F" w:rsidP="00DF7A0F">
      <w:pPr>
        <w:spacing w:line="360" w:lineRule="auto"/>
        <w:jc w:val="both"/>
        <w:rPr>
          <w:rFonts w:ascii="David" w:hAnsi="David"/>
          <w:rtl/>
        </w:rPr>
      </w:pPr>
    </w:p>
    <w:p w14:paraId="0D2DDDFE" w14:textId="77777777" w:rsidR="00DF7A0F" w:rsidRDefault="00DF7A0F" w:rsidP="00DF7A0F">
      <w:pPr>
        <w:spacing w:line="360" w:lineRule="auto"/>
        <w:jc w:val="both"/>
        <w:rPr>
          <w:rFonts w:ascii="David" w:hAnsi="David"/>
          <w:rtl/>
        </w:rPr>
      </w:pPr>
      <w:r>
        <w:rPr>
          <w:rFonts w:ascii="David" w:hAnsi="David"/>
          <w:rtl/>
        </w:rPr>
        <w:t>על פי ההסדר, הנאשם הורשע בלא הסכמה עונשית ונשלח לשירות המבחן לשם קבלת תסקיר- חובה, בהינתן גילו הצעיר.</w:t>
      </w:r>
    </w:p>
    <w:p w14:paraId="33AA0EB3" w14:textId="77777777" w:rsidR="00DF7A0F" w:rsidRDefault="00DF7A0F" w:rsidP="00DF7A0F">
      <w:pPr>
        <w:spacing w:line="360" w:lineRule="auto"/>
        <w:jc w:val="both"/>
        <w:rPr>
          <w:rFonts w:ascii="David" w:hAnsi="David"/>
          <w:rtl/>
        </w:rPr>
      </w:pPr>
    </w:p>
    <w:p w14:paraId="1E02B010" w14:textId="77777777" w:rsidR="00DF7A0F" w:rsidRDefault="00DF7A0F" w:rsidP="00DF7A0F">
      <w:pPr>
        <w:spacing w:line="360" w:lineRule="auto"/>
        <w:jc w:val="both"/>
        <w:rPr>
          <w:rFonts w:ascii="David" w:hAnsi="David"/>
          <w:b/>
          <w:bCs/>
          <w:u w:val="single"/>
          <w:rtl/>
        </w:rPr>
      </w:pPr>
      <w:r>
        <w:rPr>
          <w:rFonts w:ascii="David" w:hAnsi="David"/>
          <w:b/>
          <w:bCs/>
          <w:rtl/>
        </w:rPr>
        <w:t xml:space="preserve">2. </w:t>
      </w:r>
      <w:r>
        <w:rPr>
          <w:rFonts w:ascii="David" w:hAnsi="David"/>
          <w:b/>
          <w:bCs/>
          <w:u w:val="single"/>
          <w:rtl/>
        </w:rPr>
        <w:t>קורות ההליך</w:t>
      </w:r>
    </w:p>
    <w:p w14:paraId="682910C7" w14:textId="77777777" w:rsidR="00DF7A0F" w:rsidRDefault="00DF7A0F" w:rsidP="00DF7A0F">
      <w:pPr>
        <w:spacing w:line="360" w:lineRule="auto"/>
        <w:jc w:val="both"/>
        <w:rPr>
          <w:rFonts w:ascii="David" w:hAnsi="David"/>
          <w:rtl/>
        </w:rPr>
      </w:pPr>
      <w:r>
        <w:rPr>
          <w:rFonts w:ascii="David" w:hAnsi="David"/>
          <w:rtl/>
        </w:rPr>
        <w:t xml:space="preserve">קורות ההליך חריגים בשל התמשכותם - התמשכות שעיקרה בשל התנהלות הנאשם. מבלי להטריח את הקורא לעייפה בפירוט הדברים, אסתפק בקצרה בציון האמור להלן: הנאשם הורשע עוד ביום 18.9.19. טיעון לעונש נשמע למעלה משנתיים(!) לאחר מכן. הנאשם נמנע באופן שיטתי מלהתייצב לדיונים בעניינו. לא פחות משש פעמים הוצאו נגדו צווי הבאה. פעם אחר פעם התייצב הנאשם בפני מותבים שונים, בפניהם הובא מכוח צו, ואלה הורו על שחרורו בתנאים. על פי רוב לא היה בכך כדי להביא להתייצבותו. </w:t>
      </w:r>
    </w:p>
    <w:p w14:paraId="0A75A0A0" w14:textId="77777777" w:rsidR="00DF7A0F" w:rsidRDefault="00DF7A0F" w:rsidP="00DF7A0F">
      <w:pPr>
        <w:spacing w:line="360" w:lineRule="auto"/>
        <w:jc w:val="both"/>
        <w:rPr>
          <w:rFonts w:ascii="David" w:hAnsi="David"/>
          <w:rtl/>
        </w:rPr>
      </w:pPr>
    </w:p>
    <w:p w14:paraId="5D9FD70A" w14:textId="77777777" w:rsidR="00DF7A0F" w:rsidRDefault="00DF7A0F" w:rsidP="00DF7A0F">
      <w:pPr>
        <w:spacing w:line="360" w:lineRule="auto"/>
        <w:jc w:val="both"/>
        <w:rPr>
          <w:rFonts w:ascii="David" w:hAnsi="David"/>
          <w:rtl/>
        </w:rPr>
      </w:pPr>
      <w:r>
        <w:rPr>
          <w:rFonts w:ascii="David" w:hAnsi="David"/>
          <w:rtl/>
        </w:rPr>
        <w:t xml:space="preserve">כשהוגדשה הסאה, הוריתי על מעצרו ללא שחרור. היה זה לאחר שהנאשם נמנע מלהתייצב לדיון שנקבע ליום 3.10.21, וזאת על אף שרק ארבעה ימים קודם לכן הובא לפניי מכוח צו הבאה, עת נעתרתי לבקשתו להשתחרר בתנאים. דא עקא שעל אף החלטתי בדבר מעצר ללא שחרר, הנאשם שוחרר בכל זאת בתנאים ע"י מותב אחר, בפניו הובא. הנאשם אף נמנע מלהתייצב פעם אחת בפני שירות המבחן ופעם אחרת בפני הממונה על עבודות השירות. גם כשהתייצב לדיונים בעניינו, לא אחת עשה כן באיחור, בטרם הרשעתו ולאחריה. </w:t>
      </w:r>
    </w:p>
    <w:p w14:paraId="58098E52" w14:textId="77777777" w:rsidR="00DF7A0F" w:rsidRDefault="00DF7A0F" w:rsidP="00DF7A0F">
      <w:pPr>
        <w:spacing w:line="360" w:lineRule="auto"/>
        <w:jc w:val="both"/>
        <w:rPr>
          <w:rFonts w:ascii="David" w:hAnsi="David"/>
          <w:rtl/>
        </w:rPr>
      </w:pPr>
    </w:p>
    <w:p w14:paraId="01A5CB04" w14:textId="77777777" w:rsidR="00DF7A0F" w:rsidRDefault="00DF7A0F" w:rsidP="00DF7A0F">
      <w:pPr>
        <w:spacing w:line="360" w:lineRule="auto"/>
        <w:jc w:val="both"/>
        <w:rPr>
          <w:rFonts w:ascii="David" w:hAnsi="David"/>
          <w:rtl/>
        </w:rPr>
      </w:pPr>
      <w:r>
        <w:rPr>
          <w:rFonts w:ascii="David" w:hAnsi="David"/>
          <w:rtl/>
        </w:rPr>
        <w:t>אכן, לא רק בשל כל אלה נמשך ההליך, אלא גם מסיבות שונות כמשבר הקורונה, החלפת ייצוג ועוד אילוצים, אך תרומת אלה להתמשכות ההליך הייתה דלה יחסית.</w:t>
      </w:r>
    </w:p>
    <w:p w14:paraId="506A0928" w14:textId="77777777" w:rsidR="00DF7A0F" w:rsidRDefault="00DF7A0F" w:rsidP="00DF7A0F">
      <w:pPr>
        <w:spacing w:line="360" w:lineRule="auto"/>
        <w:jc w:val="both"/>
        <w:rPr>
          <w:rFonts w:ascii="David" w:hAnsi="David"/>
          <w:b/>
          <w:bCs/>
          <w:u w:val="single"/>
          <w:rtl/>
        </w:rPr>
      </w:pPr>
    </w:p>
    <w:p w14:paraId="0EEE1FEC" w14:textId="77777777" w:rsidR="00DF7A0F" w:rsidRDefault="00DF7A0F" w:rsidP="00DF7A0F">
      <w:pPr>
        <w:spacing w:line="360" w:lineRule="auto"/>
        <w:jc w:val="both"/>
        <w:rPr>
          <w:rFonts w:ascii="David" w:hAnsi="David"/>
          <w:b/>
          <w:bCs/>
          <w:u w:val="single"/>
          <w:rtl/>
        </w:rPr>
      </w:pPr>
      <w:r>
        <w:rPr>
          <w:rFonts w:ascii="David" w:hAnsi="David"/>
          <w:b/>
          <w:bCs/>
          <w:rtl/>
        </w:rPr>
        <w:t xml:space="preserve">3. </w:t>
      </w:r>
      <w:r>
        <w:rPr>
          <w:rFonts w:ascii="David" w:hAnsi="David"/>
          <w:b/>
          <w:bCs/>
          <w:u w:val="single"/>
          <w:rtl/>
        </w:rPr>
        <w:t>תמצית תסקירי שירות המבחן, חוות דעת הממונה והדיונים הרלבנטיים להם</w:t>
      </w:r>
    </w:p>
    <w:p w14:paraId="604B5E40" w14:textId="77777777" w:rsidR="00DF7A0F" w:rsidRDefault="00DF7A0F" w:rsidP="00DF7A0F">
      <w:pPr>
        <w:spacing w:line="360" w:lineRule="auto"/>
        <w:jc w:val="both"/>
        <w:rPr>
          <w:rFonts w:ascii="David" w:hAnsi="David"/>
          <w:rtl/>
        </w:rPr>
      </w:pPr>
      <w:r>
        <w:rPr>
          <w:rFonts w:ascii="David" w:hAnsi="David"/>
          <w:b/>
          <w:bCs/>
          <w:rtl/>
        </w:rPr>
        <w:t>התסקיר הראשון</w:t>
      </w:r>
      <w:r>
        <w:rPr>
          <w:rFonts w:ascii="David" w:hAnsi="David"/>
          <w:rtl/>
        </w:rPr>
        <w:t xml:space="preserve"> (מיום 18.2.20) נערך בלא שהנאשם טרח להתייצב בשירות המבחן ובלא שעלה  בידי השירות ליצור עימו קשר. השירות ציין על יסוד היכרות קודמת עם הנאשם, במסגרת מעצר, כי הוא רווק צעיר לימים ואב לפעוט, בעל מורכבות משפחתית וגורמי סיכון. מטבע הדברים לא גובשה המלצה.</w:t>
      </w:r>
    </w:p>
    <w:p w14:paraId="466B9BF6" w14:textId="77777777" w:rsidR="00DF7A0F" w:rsidRDefault="00DF7A0F" w:rsidP="00DF7A0F">
      <w:pPr>
        <w:spacing w:line="360" w:lineRule="auto"/>
        <w:jc w:val="both"/>
        <w:rPr>
          <w:rFonts w:ascii="David" w:hAnsi="David"/>
          <w:rtl/>
        </w:rPr>
      </w:pPr>
    </w:p>
    <w:p w14:paraId="294AF69F" w14:textId="77777777" w:rsidR="00DF7A0F" w:rsidRDefault="00DF7A0F" w:rsidP="00DF7A0F">
      <w:pPr>
        <w:spacing w:line="360" w:lineRule="auto"/>
        <w:jc w:val="both"/>
        <w:rPr>
          <w:rFonts w:ascii="David" w:hAnsi="David"/>
          <w:rtl/>
        </w:rPr>
      </w:pPr>
      <w:r>
        <w:rPr>
          <w:rFonts w:ascii="David" w:hAnsi="David"/>
          <w:b/>
          <w:bCs/>
          <w:rtl/>
        </w:rPr>
        <w:t>בתסקיר שני</w:t>
      </w:r>
      <w:r>
        <w:rPr>
          <w:rFonts w:ascii="David" w:hAnsi="David"/>
          <w:rtl/>
        </w:rPr>
        <w:t xml:space="preserve"> (מיום 11.9.20) צוין כי הנאשם אב לשלשה פעוטות, כי זוגתו בהריון, כי הוא מתגורר בבית הוריו ומצוי בתנאים מגבילים. מבלי להרחיב מעבר לנדרש אציין, כי שירותו הצבאי היה קצר מועד והוא שוחרר בשל אי התאמה. בגיל 16 החל להשתמש ב"גראס" ואלכוהול ועם זאת שלל שימוש באלה בהווה, כמו גם נזקקות טיפולית. צוין כי לחובתו שתי הרשעות מתחום האלימות </w:t>
      </w:r>
      <w:r>
        <w:rPr>
          <w:rFonts w:ascii="David" w:hAnsi="David"/>
          <w:rtl/>
        </w:rPr>
        <w:lastRenderedPageBreak/>
        <w:t>והרכוש (נתון שגוי- כמבואר להלן). לדבריו ביצע את העבירות מושא הליך זה בשל קושי כלכלי לפרנס את ילדיו. השירות התרשם מהתייחסות מצמצמת ומטשטשת, לרבות הטלת אחריות על אחרים והשתלחות בגורמי חוק. לשלש מבין שש בדיקות שתן נמנע מלהתייצב. עוד התרשם השירות מדפוסי חשיבה והתנהלות עברייניים וקושי בשליטה עצמית, כמו גם העדר פניות לטיפול וסיכון גבוה להישנות עבירות. משכך נמנע מלבוא בהמלצה שיקומית בעניינו.</w:t>
      </w:r>
    </w:p>
    <w:p w14:paraId="3BE40BD3" w14:textId="77777777" w:rsidR="00DF7A0F" w:rsidRDefault="00DF7A0F" w:rsidP="00DF7A0F">
      <w:pPr>
        <w:spacing w:line="360" w:lineRule="auto"/>
        <w:jc w:val="both"/>
        <w:rPr>
          <w:rFonts w:ascii="David" w:hAnsi="David"/>
          <w:rtl/>
        </w:rPr>
      </w:pPr>
    </w:p>
    <w:p w14:paraId="36A6843B" w14:textId="77777777" w:rsidR="00DF7A0F" w:rsidRDefault="00DF7A0F" w:rsidP="00DF7A0F">
      <w:pPr>
        <w:spacing w:line="360" w:lineRule="auto"/>
        <w:jc w:val="both"/>
        <w:rPr>
          <w:rFonts w:ascii="David" w:hAnsi="David"/>
          <w:rtl/>
        </w:rPr>
      </w:pPr>
      <w:r>
        <w:rPr>
          <w:rFonts w:ascii="David" w:hAnsi="David"/>
          <w:rtl/>
        </w:rPr>
        <w:t>בישיבת יום 15.9.20 עתר הסניגור למתן הזדמנות נוספת לנאשם, לאור גילו הצעיר ומצבו המשפחתי. ב"כ המאשימה הבהיר כי ככל שהנאשם יביע נכונות לטיפול, המאשימה לא תתנגד לכך ועם זאת עתירתה היא למאסר בפועל. הנאשם מצידו ציין, כי לאחר ששמע את הבהרות בית המשפט באשר לחומרת מצבו המשפטי, הוא מעוניין בטיפול. לנוכח דברי הנאשם הותיר התובע את הסוגיה לשיקול דעת בית המשפט. הואיל והתרשמתי באותה עת מכנות רצונו של הנאשם ובהינתן גילו הצער והיותו אב לפעוטות, הצפוי למאסר בהעדר אפיק שיקומי, מצאתי להיעתר לבקשתו לקבלת תסקיר משלים.</w:t>
      </w:r>
    </w:p>
    <w:p w14:paraId="2D2B9876" w14:textId="77777777" w:rsidR="00DF7A0F" w:rsidRDefault="00DF7A0F" w:rsidP="00DF7A0F">
      <w:pPr>
        <w:spacing w:line="360" w:lineRule="auto"/>
        <w:jc w:val="both"/>
        <w:rPr>
          <w:rFonts w:ascii="David" w:hAnsi="David"/>
          <w:rtl/>
        </w:rPr>
      </w:pPr>
    </w:p>
    <w:p w14:paraId="7C84B636" w14:textId="77777777" w:rsidR="00DF7A0F" w:rsidRDefault="00DF7A0F" w:rsidP="00DF7A0F">
      <w:pPr>
        <w:spacing w:line="360" w:lineRule="auto"/>
        <w:jc w:val="both"/>
        <w:rPr>
          <w:rFonts w:ascii="David" w:hAnsi="David"/>
          <w:rtl/>
        </w:rPr>
      </w:pPr>
      <w:r>
        <w:rPr>
          <w:rFonts w:ascii="David" w:hAnsi="David"/>
          <w:rtl/>
        </w:rPr>
        <w:t xml:space="preserve">אלא שדברי הנאשם, כמותם כמי שנחתמו על קרח שנחשף לחום המדבר. מן </w:t>
      </w:r>
      <w:r>
        <w:rPr>
          <w:rFonts w:ascii="David" w:hAnsi="David"/>
          <w:b/>
          <w:bCs/>
          <w:rtl/>
        </w:rPr>
        <w:t>התסקיר השלישי</w:t>
      </w:r>
      <w:r>
        <w:rPr>
          <w:rFonts w:ascii="David" w:hAnsi="David"/>
          <w:rtl/>
        </w:rPr>
        <w:t xml:space="preserve"> (מיום 15.12.20) עלה כי תחילה כלל לא התייצב הנאשם בשירות, לדבריו בשל קטטה בה היה מעורב. כשהתייצב, הביע נכונות מילולית להשתלב בטיפול, אך נמנע מלהתייצב לפגישה נוספת שנקבעה עימו, כמו גם נמנע מליצור קשר עם השירות. מאוחר יותר נמסרו הסברים שאינם ממין העניין באשר למחדליו, ע"י זוגתו. בדיקת שתן שמסר נמצאה נקיה מסמים. שירות המבחן מצא לשוב ולהימנע מהמלצה טיפולית.</w:t>
      </w:r>
    </w:p>
    <w:p w14:paraId="0A4F4389" w14:textId="77777777" w:rsidR="00DF7A0F" w:rsidRDefault="00DF7A0F" w:rsidP="00DF7A0F">
      <w:pPr>
        <w:spacing w:line="360" w:lineRule="auto"/>
        <w:jc w:val="both"/>
        <w:rPr>
          <w:rFonts w:ascii="David" w:hAnsi="David"/>
          <w:rtl/>
        </w:rPr>
      </w:pPr>
    </w:p>
    <w:p w14:paraId="1DDE9372" w14:textId="77777777" w:rsidR="00DF7A0F" w:rsidRDefault="00DF7A0F" w:rsidP="00DF7A0F">
      <w:pPr>
        <w:spacing w:line="360" w:lineRule="auto"/>
        <w:jc w:val="both"/>
        <w:rPr>
          <w:rFonts w:ascii="David" w:hAnsi="David"/>
          <w:rtl/>
        </w:rPr>
      </w:pPr>
      <w:r>
        <w:rPr>
          <w:rFonts w:ascii="David" w:hAnsi="David"/>
          <w:rtl/>
        </w:rPr>
        <w:t>לישיבת יום 9.2.21 התייצב הנאשם יחד עם בא כוחו החדש, וזוגתו, כשהיא בחודש התשיעי להריונה. הסניגור המלומד לא החסיר מטיעונו, שכל כולו בקשה בכל לשון, ליתן לנאשם הזדמנות נוספת, הפעם- ע"י שליחתו לממונה על עבודות השירות. המאשימה התנגדה לבקשה זו. לאחר ששקלתי בדבר- שוב, לאור היותו צעיר ואב לפעוטות, אשר מעולם לא ריצה מאסר- מצאתי להיעתר פעם נוספת לתחינת הנאשם. הובהר לנאשם כי עניינו מופנה לממונה מבלי שיהא בכך כדי לטעת ציפייה בליבו באשר לתוצאה הסופית של גזר הדין.</w:t>
      </w:r>
    </w:p>
    <w:p w14:paraId="7ECB4A7C" w14:textId="77777777" w:rsidR="00DF7A0F" w:rsidRDefault="00DF7A0F" w:rsidP="00DF7A0F">
      <w:pPr>
        <w:spacing w:line="360" w:lineRule="auto"/>
        <w:jc w:val="both"/>
        <w:rPr>
          <w:rFonts w:ascii="David" w:hAnsi="David"/>
          <w:rtl/>
        </w:rPr>
      </w:pPr>
    </w:p>
    <w:p w14:paraId="57F58197" w14:textId="77777777" w:rsidR="00DF7A0F" w:rsidRDefault="00DF7A0F" w:rsidP="00DF7A0F">
      <w:pPr>
        <w:spacing w:line="360" w:lineRule="auto"/>
        <w:jc w:val="both"/>
        <w:rPr>
          <w:rFonts w:ascii="David" w:hAnsi="David"/>
          <w:rtl/>
        </w:rPr>
      </w:pPr>
      <w:r>
        <w:rPr>
          <w:rFonts w:ascii="David" w:hAnsi="David"/>
          <w:rtl/>
        </w:rPr>
        <w:t>אלא שהנאשם לא רק שנמנע מלהתייצב אצל הממונה, אלא אף לדיונים בעניינו. בתקופה בת שמונה חודשים שממתן התסקיר האחרון ועד לקבלת חוות דעת ממונה, בשלש (מתוך שש) פעמים, חזר על עצמו הריטואל של הוצאת צו הבאה, איתור הנאשם, הבאתו בפני שופט ושחרורו בתנאים.</w:t>
      </w:r>
    </w:p>
    <w:p w14:paraId="00795227" w14:textId="77777777" w:rsidR="00DF7A0F" w:rsidRDefault="00DF7A0F" w:rsidP="00DF7A0F">
      <w:pPr>
        <w:spacing w:line="360" w:lineRule="auto"/>
        <w:jc w:val="both"/>
        <w:rPr>
          <w:rFonts w:ascii="David" w:hAnsi="David"/>
          <w:rtl/>
        </w:rPr>
      </w:pPr>
    </w:p>
    <w:p w14:paraId="495162E8" w14:textId="77777777" w:rsidR="00DF7A0F" w:rsidRDefault="00DF7A0F" w:rsidP="00DF7A0F">
      <w:pPr>
        <w:spacing w:line="360" w:lineRule="auto"/>
        <w:jc w:val="both"/>
        <w:rPr>
          <w:rFonts w:ascii="David" w:hAnsi="David"/>
          <w:rtl/>
        </w:rPr>
      </w:pPr>
      <w:r>
        <w:rPr>
          <w:rFonts w:ascii="David" w:hAnsi="David"/>
          <w:rtl/>
        </w:rPr>
        <w:t>על אף האמור, ביום 17.8.21 ניתנה חוות דעת הממונה על עבודות השירות, ממנה עלה כי הוא כשיר  לביצוען.</w:t>
      </w:r>
    </w:p>
    <w:p w14:paraId="524C35B9" w14:textId="77777777" w:rsidR="00DF7A0F" w:rsidRDefault="00DF7A0F" w:rsidP="00DF7A0F">
      <w:pPr>
        <w:spacing w:line="360" w:lineRule="auto"/>
        <w:jc w:val="both"/>
        <w:rPr>
          <w:rFonts w:ascii="David" w:hAnsi="David"/>
          <w:rtl/>
        </w:rPr>
      </w:pPr>
    </w:p>
    <w:p w14:paraId="50B5DE89" w14:textId="77777777" w:rsidR="00DF7A0F" w:rsidRDefault="00DF7A0F" w:rsidP="00DF7A0F">
      <w:pPr>
        <w:spacing w:line="360" w:lineRule="auto"/>
        <w:jc w:val="both"/>
        <w:rPr>
          <w:rFonts w:ascii="David" w:hAnsi="David"/>
          <w:rtl/>
        </w:rPr>
      </w:pPr>
      <w:r>
        <w:rPr>
          <w:rFonts w:ascii="David" w:hAnsi="David"/>
          <w:rtl/>
        </w:rPr>
        <w:t>עוד צווי הבאה נדרשו לשם כך, גם ללא שחרור, ואולם ביום 17.10.21 עלה בידי בית המשפט לשמוע טיעון לעונש.</w:t>
      </w:r>
    </w:p>
    <w:p w14:paraId="6C270FEC" w14:textId="77777777" w:rsidR="00DF7A0F" w:rsidRDefault="00DF7A0F" w:rsidP="00DF7A0F">
      <w:pPr>
        <w:spacing w:line="360" w:lineRule="auto"/>
        <w:jc w:val="both"/>
        <w:rPr>
          <w:rFonts w:ascii="David" w:hAnsi="David"/>
          <w:rtl/>
        </w:rPr>
      </w:pPr>
    </w:p>
    <w:p w14:paraId="319ACEFD" w14:textId="77777777" w:rsidR="00DF7A0F" w:rsidRDefault="00DF7A0F" w:rsidP="00DF7A0F">
      <w:pPr>
        <w:spacing w:line="360" w:lineRule="auto"/>
        <w:jc w:val="both"/>
        <w:rPr>
          <w:rFonts w:ascii="David" w:hAnsi="David"/>
          <w:b/>
          <w:bCs/>
          <w:u w:val="single"/>
          <w:rtl/>
        </w:rPr>
      </w:pPr>
      <w:r>
        <w:rPr>
          <w:rFonts w:ascii="David" w:hAnsi="David"/>
          <w:b/>
          <w:bCs/>
          <w:rtl/>
        </w:rPr>
        <w:t xml:space="preserve">4. </w:t>
      </w:r>
      <w:r>
        <w:rPr>
          <w:rFonts w:ascii="David" w:hAnsi="David"/>
          <w:b/>
          <w:bCs/>
          <w:u w:val="single"/>
          <w:rtl/>
        </w:rPr>
        <w:t>הטיעון לעונש</w:t>
      </w:r>
    </w:p>
    <w:p w14:paraId="1B039C4D" w14:textId="77777777" w:rsidR="00DF7A0F" w:rsidRDefault="00DF7A0F" w:rsidP="00DF7A0F">
      <w:pPr>
        <w:spacing w:line="360" w:lineRule="auto"/>
        <w:jc w:val="both"/>
        <w:rPr>
          <w:rFonts w:ascii="David" w:hAnsi="David"/>
          <w:rtl/>
        </w:rPr>
      </w:pPr>
      <w:r>
        <w:rPr>
          <w:rFonts w:ascii="David" w:hAnsi="David"/>
          <w:b/>
          <w:bCs/>
          <w:rtl/>
        </w:rPr>
        <w:t xml:space="preserve">ב"כ המאשימה </w:t>
      </w:r>
      <w:r>
        <w:rPr>
          <w:rFonts w:ascii="David" w:hAnsi="David"/>
          <w:rtl/>
        </w:rPr>
        <w:t>הפנה לעברו הפלילי של הנאשם (ת/1) האוחז 4 הרשעות קודמות (3 מהם מבית המשפט לנוער), בגין הפרות הוראות חוקיות, גניבה, החזקת נשק, איומים, תקיפה כדי לגנוב ועוד. הנאשם נדון לקנס, של"צ, התחייבות ומאסר מותנה. הרשעתו האחרונה ניתנה אגב הליך זה, בגין עבירות הפרת הוראה חוקית וגניבת בקבוקי וודקה, מפברואר 2020.</w:t>
      </w:r>
    </w:p>
    <w:p w14:paraId="748FE806" w14:textId="77777777" w:rsidR="00DF7A0F" w:rsidRDefault="00DF7A0F" w:rsidP="00DF7A0F">
      <w:pPr>
        <w:spacing w:line="360" w:lineRule="auto"/>
        <w:jc w:val="both"/>
        <w:rPr>
          <w:rFonts w:ascii="David" w:hAnsi="David"/>
          <w:rtl/>
        </w:rPr>
      </w:pPr>
      <w:r>
        <w:rPr>
          <w:rFonts w:ascii="David" w:hAnsi="David"/>
          <w:rtl/>
        </w:rPr>
        <w:t>התובע הפנה בנוסף לערכים המוגנים בהם פגע הנאשם בבצעו את העבירות מושא ההליך שלפניי, לחומרת העבירה ולפסיקה המלמדת על ברירת מחדל, לפיה דינו של הסוחר בסם להיכלא. לשיטת המאשימה מתחם הענישה מושא האישום הראשון צריך ויהא בין 9 ועד 24 חודשים, והמתחם מושא השני צריך ויהא בין 12 ועד 24 חודשים. המאשימה הפניתה לפסיקה בתמיכה לטיעוניה; עמדה על קורות התסקירים והעדר אפיק שיקומי וציינה כי חלוף הזמן רובץ לפתחו של הנאשם. לשיטת המאשימה על אף שהנאשם לא ריצה מאסר עד כה, ועל אף נסיבותיו האישיות, אין מנוס מהטלת מאסר בפועל בנסיבות. את עונשו יש למקם ברף האמצעי של כל מתחם, כך שלא יפחת מ- 15 חודשי מאסר בפועל, מאסר מותנה, קנס ופסילה רישיון נהיגה בפועל ועל תנאי, גם יחד.</w:t>
      </w:r>
    </w:p>
    <w:p w14:paraId="4FC514E8" w14:textId="77777777" w:rsidR="00DF7A0F" w:rsidRDefault="00DF7A0F" w:rsidP="00DF7A0F">
      <w:pPr>
        <w:spacing w:line="360" w:lineRule="auto"/>
        <w:jc w:val="both"/>
        <w:rPr>
          <w:rFonts w:ascii="David" w:hAnsi="David"/>
          <w:rtl/>
        </w:rPr>
      </w:pPr>
    </w:p>
    <w:p w14:paraId="56BFE351" w14:textId="77777777" w:rsidR="00DF7A0F" w:rsidRDefault="00DF7A0F" w:rsidP="00DF7A0F">
      <w:pPr>
        <w:spacing w:line="360" w:lineRule="auto"/>
        <w:jc w:val="both"/>
        <w:rPr>
          <w:rFonts w:ascii="David" w:hAnsi="David"/>
          <w:rtl/>
        </w:rPr>
      </w:pPr>
      <w:r>
        <w:rPr>
          <w:rFonts w:ascii="David" w:hAnsi="David"/>
          <w:b/>
          <w:bCs/>
          <w:rtl/>
        </w:rPr>
        <w:t xml:space="preserve">ב"כ הנאשם </w:t>
      </w:r>
      <w:r>
        <w:rPr>
          <w:rFonts w:ascii="David" w:hAnsi="David"/>
          <w:rtl/>
        </w:rPr>
        <w:t>טען כי יש לקבוע באשר לכל אישום מתחם ענישה הנע בין מספר חודשי מאסר לריצוי בעבודות שירות ועד לשנת מאסר, ולקבוע כי אלה ירוצו בחופף ובמצטבר כך שהנאשם ירצה 6 חודשי מאסר בעבודות שירות.</w:t>
      </w:r>
    </w:p>
    <w:p w14:paraId="1A808EDE" w14:textId="77777777" w:rsidR="00DF7A0F" w:rsidRDefault="00DF7A0F" w:rsidP="00DF7A0F">
      <w:pPr>
        <w:spacing w:line="360" w:lineRule="auto"/>
        <w:jc w:val="both"/>
        <w:rPr>
          <w:rFonts w:ascii="David" w:hAnsi="David"/>
          <w:rtl/>
        </w:rPr>
      </w:pPr>
    </w:p>
    <w:p w14:paraId="50F59877" w14:textId="77777777" w:rsidR="00DF7A0F" w:rsidRDefault="00DF7A0F" w:rsidP="00DF7A0F">
      <w:pPr>
        <w:spacing w:line="360" w:lineRule="auto"/>
        <w:jc w:val="both"/>
        <w:rPr>
          <w:rFonts w:ascii="David" w:hAnsi="David"/>
          <w:rtl/>
        </w:rPr>
      </w:pPr>
      <w:r>
        <w:rPr>
          <w:rFonts w:ascii="David" w:hAnsi="David"/>
          <w:rtl/>
        </w:rPr>
        <w:t>הסניגור ציין כי מדובר במכירת סם "קל", אשר קיימת בעניינו מגמה של המחוקק לאי הפללה; הסם נמכר בכמויות קטנות; הקטין לו נמכרו הסמים היה על גבול הבגירות; הנאשם מסר בדיקות שתן נקיות, גם אצל הממונה; הרקע האישי של הנאשם מורכב, בהיותו צעיר ואב לארבעה; אין לחובתו הרשעות בתחום הסמים והוא מעולם לא ריצה מאסר. גילו הצעיר מהווה נימוק משמעותי להקלה. מנגד, שליחתו למאסר עלולה לחושפו לעולם העברייני ולדרדרו; העבירות בוצעו לפני כשלש שנים ומאז הנאשם לא עבר עבירות סמים נוספות. הרשעתו האחרונה היא בגין גניבת בקבוקי וודקה בסך כ- 900 ₪ ואין כל הצדקה להשית פסילת רישיון.</w:t>
      </w:r>
    </w:p>
    <w:p w14:paraId="78E6E172" w14:textId="77777777" w:rsidR="00DF7A0F" w:rsidRDefault="00DF7A0F" w:rsidP="00DF7A0F">
      <w:pPr>
        <w:spacing w:line="360" w:lineRule="auto"/>
        <w:jc w:val="both"/>
        <w:rPr>
          <w:rFonts w:ascii="David" w:hAnsi="David"/>
          <w:rtl/>
        </w:rPr>
      </w:pPr>
    </w:p>
    <w:p w14:paraId="4C63D8E9" w14:textId="77777777" w:rsidR="00DF7A0F" w:rsidRDefault="00DF7A0F" w:rsidP="00DF7A0F">
      <w:pPr>
        <w:spacing w:line="360" w:lineRule="auto"/>
        <w:jc w:val="both"/>
        <w:rPr>
          <w:rFonts w:ascii="David" w:hAnsi="David"/>
          <w:rtl/>
        </w:rPr>
      </w:pPr>
      <w:r>
        <w:rPr>
          <w:rFonts w:ascii="David" w:hAnsi="David"/>
          <w:b/>
          <w:bCs/>
          <w:rtl/>
        </w:rPr>
        <w:t>הנאשם</w:t>
      </w:r>
      <w:r>
        <w:rPr>
          <w:rFonts w:ascii="David" w:hAnsi="David"/>
          <w:rtl/>
        </w:rPr>
        <w:t xml:space="preserve"> הביע חרטה על מעשיו, טען כי הוא מבין את חומרת מעשיו וכי הוא מקווה לבנות עתיד טוב יותר.</w:t>
      </w:r>
    </w:p>
    <w:p w14:paraId="2D853E49" w14:textId="77777777" w:rsidR="00DF7A0F" w:rsidRDefault="00DF7A0F" w:rsidP="00DF7A0F">
      <w:pPr>
        <w:spacing w:line="360" w:lineRule="auto"/>
        <w:jc w:val="both"/>
        <w:rPr>
          <w:rFonts w:ascii="David" w:hAnsi="David"/>
          <w:rtl/>
        </w:rPr>
      </w:pPr>
    </w:p>
    <w:p w14:paraId="6BB32F9D" w14:textId="77777777" w:rsidR="00DF7A0F" w:rsidRDefault="00DF7A0F" w:rsidP="00DF7A0F">
      <w:pPr>
        <w:spacing w:line="360" w:lineRule="auto"/>
        <w:jc w:val="both"/>
        <w:rPr>
          <w:rFonts w:ascii="David" w:hAnsi="David"/>
          <w:b/>
          <w:bCs/>
          <w:u w:val="single"/>
          <w:rtl/>
        </w:rPr>
      </w:pPr>
      <w:r>
        <w:rPr>
          <w:rFonts w:ascii="David" w:hAnsi="David"/>
          <w:b/>
          <w:bCs/>
          <w:rtl/>
        </w:rPr>
        <w:t xml:space="preserve">5. </w:t>
      </w:r>
      <w:r>
        <w:rPr>
          <w:rFonts w:ascii="David" w:hAnsi="David"/>
          <w:b/>
          <w:bCs/>
          <w:u w:val="single"/>
          <w:rtl/>
        </w:rPr>
        <w:t>דיון וגזירת הדין</w:t>
      </w:r>
    </w:p>
    <w:p w14:paraId="5436839C" w14:textId="77777777" w:rsidR="00DF7A0F" w:rsidRDefault="00DF7A0F" w:rsidP="00DF7A0F">
      <w:pPr>
        <w:spacing w:line="360" w:lineRule="auto"/>
        <w:jc w:val="both"/>
        <w:rPr>
          <w:rFonts w:ascii="David" w:hAnsi="David"/>
          <w:b/>
          <w:bCs/>
          <w:u w:val="single"/>
          <w:rtl/>
        </w:rPr>
      </w:pPr>
    </w:p>
    <w:p w14:paraId="4A63CEF7" w14:textId="77777777" w:rsidR="00DF7A0F" w:rsidRDefault="00DF7A0F" w:rsidP="00DF7A0F">
      <w:pPr>
        <w:spacing w:line="360" w:lineRule="auto"/>
        <w:jc w:val="both"/>
        <w:rPr>
          <w:rFonts w:ascii="David" w:hAnsi="David"/>
          <w:u w:val="single"/>
          <w:rtl/>
        </w:rPr>
      </w:pPr>
      <w:r>
        <w:rPr>
          <w:rFonts w:ascii="David" w:hAnsi="David"/>
          <w:b/>
          <w:bCs/>
          <w:rtl/>
        </w:rPr>
        <w:t xml:space="preserve">5.1 </w:t>
      </w:r>
      <w:r>
        <w:rPr>
          <w:rFonts w:ascii="David" w:hAnsi="David"/>
          <w:b/>
          <w:bCs/>
          <w:u w:val="single"/>
          <w:rtl/>
        </w:rPr>
        <w:t>עקרון ההלימה</w:t>
      </w:r>
      <w:r>
        <w:rPr>
          <w:rFonts w:ascii="David" w:hAnsi="David"/>
          <w:u w:val="single"/>
          <w:rtl/>
        </w:rPr>
        <w:t xml:space="preserve"> </w:t>
      </w:r>
    </w:p>
    <w:p w14:paraId="7207A4A8" w14:textId="77777777" w:rsidR="00DF7A0F" w:rsidRDefault="00DF7A0F" w:rsidP="00DF7A0F">
      <w:pPr>
        <w:spacing w:line="360" w:lineRule="auto"/>
        <w:jc w:val="both"/>
        <w:rPr>
          <w:rFonts w:ascii="David" w:hAnsi="David"/>
          <w:rtl/>
        </w:rPr>
      </w:pPr>
      <w:r>
        <w:rPr>
          <w:rFonts w:ascii="David" w:hAnsi="David"/>
          <w:rtl/>
        </w:rPr>
        <w:t xml:space="preserve">הבניית שיקול הדעת השיפוטי בענישה מבקשת לקבוע את העקרונות והשיקולים המנחים בה, המשקל שיש לתת להם והיחס ביניהם, לשם גזירת עונשו של נאשם בנסיבות העבירה. העיקרון המנחה הוא עקרון ההלימה, שבהתאם לו נקבע מתחם העונש ההולם, תוך התחשבות בערך החברתי שנפגע מביצוע העבירה, במידת הפגיעה בו, במדיניות הענישה הנהוגה ובנסיבות הקשורות בביצוע העבירה (ראו </w:t>
      </w:r>
      <w:hyperlink r:id="rId18" w:history="1">
        <w:r w:rsidR="0091044E" w:rsidRPr="0091044E">
          <w:rPr>
            <w:rStyle w:val="Hyperlink"/>
            <w:rFonts w:ascii="David" w:hAnsi="David"/>
            <w:rtl/>
          </w:rPr>
          <w:t>סע' 40א</w:t>
        </w:r>
      </w:hyperlink>
      <w:r>
        <w:rPr>
          <w:rFonts w:ascii="David" w:hAnsi="David"/>
          <w:rtl/>
        </w:rPr>
        <w:t xml:space="preserve"> ואילך ל</w:t>
      </w:r>
      <w:hyperlink r:id="rId19" w:history="1">
        <w:r w:rsidR="001915DF" w:rsidRPr="001915DF">
          <w:rPr>
            <w:rFonts w:ascii="David" w:hAnsi="David"/>
            <w:color w:val="0000FF"/>
            <w:u w:val="single"/>
            <w:rtl/>
          </w:rPr>
          <w:t>חוק העונשין</w:t>
        </w:r>
      </w:hyperlink>
      <w:r>
        <w:rPr>
          <w:rFonts w:ascii="David" w:hAnsi="David"/>
          <w:rtl/>
        </w:rPr>
        <w:t xml:space="preserve">, התשל"ז - 1977 ולהמחשה: </w:t>
      </w:r>
      <w:hyperlink r:id="rId20" w:history="1">
        <w:r w:rsidR="001915DF" w:rsidRPr="001915DF">
          <w:rPr>
            <w:rFonts w:ascii="David" w:hAnsi="David"/>
            <w:color w:val="0000FF"/>
            <w:u w:val="single"/>
            <w:rtl/>
          </w:rPr>
          <w:t>ע"פ 8641/12</w:t>
        </w:r>
      </w:hyperlink>
      <w:r>
        <w:rPr>
          <w:rFonts w:ascii="David" w:hAnsi="David"/>
          <w:rtl/>
        </w:rPr>
        <w:t xml:space="preserve"> </w:t>
      </w:r>
      <w:r>
        <w:rPr>
          <w:rFonts w:ascii="David" w:hAnsi="David"/>
          <w:b/>
          <w:bCs/>
          <w:rtl/>
        </w:rPr>
        <w:t>מוחמד סעד נ' מדינת ישראל</w:t>
      </w:r>
      <w:r>
        <w:rPr>
          <w:rFonts w:ascii="David" w:hAnsi="David"/>
          <w:rtl/>
        </w:rPr>
        <w:t>, מיום 5.8.13).</w:t>
      </w:r>
    </w:p>
    <w:p w14:paraId="2A44B373" w14:textId="77777777" w:rsidR="00DF7A0F" w:rsidRDefault="00DF7A0F" w:rsidP="00DF7A0F">
      <w:pPr>
        <w:spacing w:line="360" w:lineRule="auto"/>
        <w:jc w:val="both"/>
        <w:rPr>
          <w:rFonts w:ascii="David" w:hAnsi="David"/>
          <w:rtl/>
        </w:rPr>
      </w:pPr>
    </w:p>
    <w:p w14:paraId="28A50457" w14:textId="77777777" w:rsidR="00DF7A0F" w:rsidRDefault="00DF7A0F" w:rsidP="00DF7A0F">
      <w:pPr>
        <w:spacing w:line="360" w:lineRule="auto"/>
        <w:jc w:val="both"/>
        <w:rPr>
          <w:rFonts w:ascii="David" w:hAnsi="David"/>
          <w:u w:val="single"/>
          <w:rtl/>
        </w:rPr>
      </w:pPr>
      <w:r>
        <w:rPr>
          <w:rFonts w:ascii="David" w:hAnsi="David"/>
          <w:b/>
          <w:bCs/>
          <w:rtl/>
        </w:rPr>
        <w:t xml:space="preserve">5.2 </w:t>
      </w:r>
      <w:r>
        <w:rPr>
          <w:rFonts w:ascii="David" w:hAnsi="David"/>
          <w:b/>
          <w:bCs/>
          <w:u w:val="single"/>
          <w:rtl/>
        </w:rPr>
        <w:t>אירוע אחד או מספר אירועים</w:t>
      </w:r>
    </w:p>
    <w:p w14:paraId="5DA454F8" w14:textId="77777777" w:rsidR="00DF7A0F" w:rsidRDefault="00DF7A0F" w:rsidP="00DF7A0F">
      <w:pPr>
        <w:spacing w:line="360" w:lineRule="auto"/>
        <w:jc w:val="both"/>
        <w:rPr>
          <w:rFonts w:ascii="David" w:hAnsi="David"/>
          <w:rtl/>
        </w:rPr>
      </w:pPr>
      <w:r>
        <w:rPr>
          <w:rFonts w:ascii="David" w:hAnsi="David"/>
          <w:rtl/>
        </w:rPr>
        <w:t xml:space="preserve">סע' </w:t>
      </w:r>
      <w:hyperlink r:id="rId21" w:history="1">
        <w:r w:rsidR="0091044E" w:rsidRPr="0091044E">
          <w:rPr>
            <w:rStyle w:val="Hyperlink"/>
            <w:rFonts w:ascii="David" w:hAnsi="David"/>
            <w:rtl/>
          </w:rPr>
          <w:t>40 יג</w:t>
        </w:r>
      </w:hyperlink>
      <w:r>
        <w:rPr>
          <w:rFonts w:ascii="David" w:hAnsi="David"/>
          <w:rtl/>
        </w:rPr>
        <w:t xml:space="preserve"> ל</w:t>
      </w:r>
      <w:hyperlink r:id="rId22" w:history="1">
        <w:r w:rsidR="001915DF" w:rsidRPr="001915DF">
          <w:rPr>
            <w:rFonts w:ascii="David" w:hAnsi="David"/>
            <w:color w:val="0000FF"/>
            <w:u w:val="single"/>
            <w:rtl/>
          </w:rPr>
          <w:t>חוק העונשין</w:t>
        </w:r>
      </w:hyperlink>
      <w:r>
        <w:rPr>
          <w:rFonts w:ascii="David" w:hAnsi="David"/>
          <w:rtl/>
        </w:rPr>
        <w:t>, התשל"ז- 1977, שעניינו "ריבוי עבירות", מבחין בין "אירוע אחד" ל"כמה אירועים". תכליתו לקדם אחידות בענישה ולשפר את ההלימה. התכלית מוגשמת ע"י אבחנה בין מספר האירועים. עבירות המקיימות את מבחן "הקשר ההדוק", במובן זה שהן בוצעו בסמיכות זמנים והן חלק מתכנית עבריינית אחת, ייחשבו לאירוע אחד (</w:t>
      </w:r>
      <w:hyperlink r:id="rId23" w:history="1">
        <w:r w:rsidR="001915DF" w:rsidRPr="001915DF">
          <w:rPr>
            <w:rFonts w:ascii="David" w:hAnsi="David"/>
            <w:color w:val="0000FF"/>
            <w:u w:val="single"/>
            <w:rtl/>
          </w:rPr>
          <w:t>ע"פ 4910/13</w:t>
        </w:r>
      </w:hyperlink>
      <w:r>
        <w:rPr>
          <w:rFonts w:ascii="David" w:hAnsi="David"/>
          <w:rtl/>
        </w:rPr>
        <w:t xml:space="preserve"> </w:t>
      </w:r>
      <w:r>
        <w:rPr>
          <w:rFonts w:ascii="David" w:hAnsi="David"/>
          <w:b/>
          <w:bCs/>
          <w:rtl/>
        </w:rPr>
        <w:t>ג'אבר נ' מדינת ישראל</w:t>
      </w:r>
      <w:r>
        <w:rPr>
          <w:rFonts w:ascii="David" w:hAnsi="David"/>
          <w:rtl/>
        </w:rPr>
        <w:t>, מיום 29.10.14). עצמת הקשר בין העבירות נלמדת מנסיבות כל מקרה, המהוות מבחני עזר לקביעתה, כגון תכנון, שיטתיות ועוד. לעיתים יינתן מקום גם לשקילת שיקולים נורמטיביים ומדיניות משפטית (</w:t>
      </w:r>
      <w:hyperlink r:id="rId24" w:history="1">
        <w:r w:rsidR="001915DF" w:rsidRPr="001915DF">
          <w:rPr>
            <w:rFonts w:ascii="David" w:hAnsi="David"/>
            <w:color w:val="0000FF"/>
            <w:u w:val="single"/>
            <w:rtl/>
          </w:rPr>
          <w:t>ע"פ 1261/15</w:t>
        </w:r>
      </w:hyperlink>
      <w:r>
        <w:rPr>
          <w:rFonts w:ascii="David" w:hAnsi="David"/>
          <w:rtl/>
        </w:rPr>
        <w:t xml:space="preserve"> </w:t>
      </w:r>
      <w:r>
        <w:rPr>
          <w:rFonts w:ascii="David" w:hAnsi="David"/>
          <w:b/>
          <w:bCs/>
          <w:rtl/>
        </w:rPr>
        <w:t>מדינת ישראל נ' דלאל</w:t>
      </w:r>
      <w:r>
        <w:rPr>
          <w:rFonts w:ascii="David" w:hAnsi="David"/>
          <w:rtl/>
        </w:rPr>
        <w:t>, מיום 3.9.15 והאסמכתאות שם). כאשר אירוע אחד כולל מספר "מעשים", תקרת מתחם הענישה הפוטנציאלי תיקבע לפי הצטברות עונשי המקסימום בכל אחד מהמעשים. הצטברות זו מהווה את תקרת המתחם האפשרית, אך אין היא מהווה בהכרח את הרף העליון (</w:t>
      </w:r>
      <w:hyperlink r:id="rId25" w:history="1">
        <w:r w:rsidR="001915DF" w:rsidRPr="001915DF">
          <w:rPr>
            <w:rFonts w:ascii="David" w:hAnsi="David"/>
            <w:color w:val="0000FF"/>
            <w:u w:val="single"/>
            <w:rtl/>
          </w:rPr>
          <w:t>ע"פ 8457/15</w:t>
        </w:r>
      </w:hyperlink>
      <w:r>
        <w:rPr>
          <w:rFonts w:ascii="David" w:hAnsi="David"/>
          <w:rtl/>
        </w:rPr>
        <w:t xml:space="preserve"> </w:t>
      </w:r>
      <w:r>
        <w:rPr>
          <w:rFonts w:ascii="David" w:hAnsi="David"/>
          <w:b/>
          <w:bCs/>
          <w:rtl/>
        </w:rPr>
        <w:t>מדינת ישראל נ' ווזווז</w:t>
      </w:r>
      <w:r>
        <w:rPr>
          <w:rFonts w:ascii="David" w:hAnsi="David"/>
          <w:rtl/>
        </w:rPr>
        <w:t>, מיום 1.11.18).</w:t>
      </w:r>
    </w:p>
    <w:p w14:paraId="045CA65C" w14:textId="77777777" w:rsidR="00DF7A0F" w:rsidRDefault="00DF7A0F" w:rsidP="00DF7A0F">
      <w:pPr>
        <w:spacing w:line="360" w:lineRule="auto"/>
        <w:jc w:val="both"/>
        <w:rPr>
          <w:rFonts w:ascii="David" w:hAnsi="David"/>
          <w:rtl/>
        </w:rPr>
      </w:pPr>
    </w:p>
    <w:p w14:paraId="7166B8FD" w14:textId="77777777" w:rsidR="00DF7A0F" w:rsidRDefault="00DF7A0F" w:rsidP="00DF7A0F">
      <w:pPr>
        <w:spacing w:line="360" w:lineRule="auto"/>
        <w:jc w:val="both"/>
        <w:rPr>
          <w:rFonts w:ascii="David" w:hAnsi="David"/>
          <w:rtl/>
        </w:rPr>
      </w:pPr>
      <w:r>
        <w:rPr>
          <w:rFonts w:ascii="David" w:hAnsi="David"/>
          <w:rtl/>
        </w:rPr>
        <w:t>יישום מבחני הפסיקה בענייננו מביא למסקנה כי יש לראות בכל אישום אירוע נפרד. הטעם לכך נובע בעיקרו מכך כי עניינו של האישום הראשון במכירת סם לקטין, בעוד האישום האחר עניינו במכירת סם לבגיר. במכירת סם לקטין טמון משנה חומרה. גם הצדדים בטיעוניהם סברו כאמור.</w:t>
      </w:r>
    </w:p>
    <w:p w14:paraId="0CD3AA24" w14:textId="77777777" w:rsidR="00DF7A0F" w:rsidRDefault="00DF7A0F" w:rsidP="00DF7A0F">
      <w:pPr>
        <w:spacing w:line="360" w:lineRule="auto"/>
        <w:jc w:val="both"/>
        <w:rPr>
          <w:rFonts w:ascii="David" w:hAnsi="David"/>
          <w:rtl/>
        </w:rPr>
      </w:pPr>
    </w:p>
    <w:p w14:paraId="2F32CDAB" w14:textId="77777777" w:rsidR="00DF7A0F" w:rsidRDefault="00DF7A0F" w:rsidP="00DF7A0F">
      <w:pPr>
        <w:spacing w:line="360" w:lineRule="auto"/>
        <w:jc w:val="both"/>
        <w:rPr>
          <w:rFonts w:ascii="David" w:hAnsi="David"/>
          <w:u w:val="single"/>
          <w:rtl/>
        </w:rPr>
      </w:pPr>
      <w:r>
        <w:rPr>
          <w:rFonts w:ascii="David" w:hAnsi="David"/>
          <w:b/>
          <w:bCs/>
          <w:rtl/>
        </w:rPr>
        <w:t xml:space="preserve">5.3 </w:t>
      </w:r>
      <w:r>
        <w:rPr>
          <w:rFonts w:ascii="David" w:hAnsi="David"/>
          <w:b/>
          <w:bCs/>
          <w:u w:val="single"/>
          <w:rtl/>
        </w:rPr>
        <w:t>קביעת מתחמי העונש ההולמים</w:t>
      </w:r>
    </w:p>
    <w:p w14:paraId="4B08E180" w14:textId="77777777" w:rsidR="00DF7A0F" w:rsidRPr="00DF7A0F" w:rsidRDefault="00DF7A0F" w:rsidP="00DF7A0F">
      <w:pPr>
        <w:spacing w:line="360" w:lineRule="auto"/>
        <w:jc w:val="both"/>
        <w:rPr>
          <w:rFonts w:ascii="David" w:eastAsia="Calibri" w:hAnsi="David"/>
          <w:rtl/>
        </w:rPr>
      </w:pPr>
      <w:r>
        <w:rPr>
          <w:rFonts w:ascii="David" w:hAnsi="David"/>
          <w:b/>
          <w:bCs/>
          <w:rtl/>
        </w:rPr>
        <w:t>הערכים החברתיים</w:t>
      </w:r>
      <w:r>
        <w:rPr>
          <w:rFonts w:ascii="David" w:hAnsi="David"/>
          <w:rtl/>
        </w:rPr>
        <w:t xml:space="preserve"> המוגנים אשר נפגעו כתוצאה ממעשי הנאשם הם הגנה על הציבור מפני נגע הסמים והפצתם, הן בפן הבריאותי והן בפן הכלכלי. עבירות הסמים בכלל והפצתם בפרט מגבירות פשע ויוצרות מעגלי עבריינות נוספים בתחום הרכוש ובתחום האלימות.</w:t>
      </w:r>
    </w:p>
    <w:p w14:paraId="2EBFD72C" w14:textId="77777777" w:rsidR="00DF7A0F" w:rsidRDefault="00DF7A0F" w:rsidP="00DF7A0F">
      <w:pPr>
        <w:spacing w:line="360" w:lineRule="auto"/>
        <w:jc w:val="both"/>
        <w:rPr>
          <w:rFonts w:ascii="David" w:hAnsi="David"/>
          <w:rtl/>
        </w:rPr>
      </w:pPr>
    </w:p>
    <w:p w14:paraId="10AE8D80" w14:textId="77777777" w:rsidR="00DF7A0F" w:rsidRDefault="00DF7A0F" w:rsidP="00DF7A0F">
      <w:pPr>
        <w:spacing w:line="360" w:lineRule="auto"/>
        <w:jc w:val="both"/>
        <w:rPr>
          <w:rFonts w:ascii="David" w:hAnsi="David"/>
          <w:rtl/>
        </w:rPr>
      </w:pPr>
      <w:r>
        <w:rPr>
          <w:rFonts w:ascii="David" w:hAnsi="David"/>
          <w:b/>
          <w:bCs/>
          <w:rtl/>
        </w:rPr>
        <w:t>הפגיעה בערך המוגן</w:t>
      </w:r>
      <w:r>
        <w:rPr>
          <w:rFonts w:ascii="David" w:hAnsi="David"/>
          <w:rtl/>
        </w:rPr>
        <w:t xml:space="preserve"> כתוצאה מסחר בסמים אינה צריכה ראיה. כמות העסקאות ותדירותן מדבררת בעד עצמה</w:t>
      </w:r>
    </w:p>
    <w:p w14:paraId="13772B2A" w14:textId="77777777" w:rsidR="00DF7A0F" w:rsidRDefault="00DF7A0F" w:rsidP="00DF7A0F">
      <w:pPr>
        <w:spacing w:line="360" w:lineRule="auto"/>
        <w:jc w:val="both"/>
        <w:rPr>
          <w:rFonts w:ascii="David" w:hAnsi="David"/>
          <w:rtl/>
        </w:rPr>
      </w:pPr>
    </w:p>
    <w:p w14:paraId="5DBF9E8E" w14:textId="77777777" w:rsidR="00DF7A0F" w:rsidRDefault="00DF7A0F" w:rsidP="00DF7A0F">
      <w:pPr>
        <w:spacing w:line="360" w:lineRule="auto"/>
        <w:jc w:val="both"/>
        <w:rPr>
          <w:rFonts w:ascii="David" w:hAnsi="David"/>
          <w:b/>
          <w:bCs/>
          <w:rtl/>
        </w:rPr>
      </w:pPr>
      <w:r>
        <w:rPr>
          <w:rFonts w:ascii="David" w:hAnsi="David"/>
          <w:b/>
          <w:bCs/>
          <w:rtl/>
        </w:rPr>
        <w:t>נסיבות ביצוע העבירות</w:t>
      </w:r>
      <w:r>
        <w:rPr>
          <w:rFonts w:ascii="David" w:hAnsi="David"/>
          <w:rtl/>
        </w:rPr>
        <w:t xml:space="preserve"> הן ביצוע לא פחות מ- 7 עסקאות שונות של מכירת מריחואנה לקטין, תוך חודשיים, בעלות של 100 ₪ לכל עסקה וכן "מספר רב אך לא ידוע" של הזדמנויות, של עסקאות מכירת סם לבגיר, בתמורה ל- 100 ₪ בכל עסקה והכל בתוך כחמישה חודשים. תקופות המכירה לקטין חופפות לתקופות המכירה לבגיר. </w:t>
      </w:r>
    </w:p>
    <w:p w14:paraId="1B32A58C" w14:textId="77777777" w:rsidR="00DF7A0F" w:rsidRDefault="00DF7A0F" w:rsidP="00DF7A0F">
      <w:pPr>
        <w:spacing w:line="360" w:lineRule="auto"/>
        <w:jc w:val="both"/>
        <w:rPr>
          <w:rFonts w:ascii="David" w:hAnsi="David"/>
          <w:rtl/>
        </w:rPr>
      </w:pPr>
    </w:p>
    <w:p w14:paraId="0105BE49" w14:textId="77777777" w:rsidR="00DF7A0F" w:rsidRDefault="00DF7A0F" w:rsidP="00DF7A0F">
      <w:pPr>
        <w:spacing w:line="360" w:lineRule="auto"/>
        <w:jc w:val="both"/>
        <w:rPr>
          <w:rFonts w:ascii="David" w:hAnsi="David"/>
          <w:rtl/>
        </w:rPr>
      </w:pPr>
      <w:r>
        <w:rPr>
          <w:rFonts w:ascii="David" w:hAnsi="David"/>
          <w:b/>
          <w:bCs/>
          <w:rtl/>
        </w:rPr>
        <w:t>מדיניות הענישה הנוהגת</w:t>
      </w:r>
      <w:r>
        <w:rPr>
          <w:rFonts w:ascii="David" w:hAnsi="David"/>
          <w:rtl/>
        </w:rPr>
        <w:t xml:space="preserve"> בעבירות אלה מלמדת ככלל על ענישה הכוללת ככלל מאסרים מאחורי סורג ובריח, אם כי יתכן גם ריצוי המאסר בעבודות שירות. מדיניות זו מגלמת את הקביעות החוזרות ונשנות בפסיקה בדבר העדפת שיקולי ההרתעה על פני שיקולי שיקומו של הנאשם:</w:t>
      </w:r>
    </w:p>
    <w:p w14:paraId="5461A280" w14:textId="77777777" w:rsidR="00DF7A0F" w:rsidRPr="00DF7A0F" w:rsidRDefault="00DF7A0F" w:rsidP="00DF7A0F">
      <w:pPr>
        <w:spacing w:line="360" w:lineRule="auto"/>
        <w:jc w:val="both"/>
        <w:rPr>
          <w:rFonts w:ascii="David" w:eastAsia="Calibri" w:hAnsi="David"/>
          <w:rtl/>
        </w:rPr>
      </w:pPr>
      <w:r>
        <w:rPr>
          <w:rFonts w:ascii="David" w:hAnsi="David"/>
          <w:rtl/>
        </w:rPr>
        <w:t xml:space="preserve"> </w:t>
      </w:r>
    </w:p>
    <w:p w14:paraId="40A3FA3E" w14:textId="77777777" w:rsidR="00DF7A0F" w:rsidRDefault="00DF7A0F" w:rsidP="00DF7A0F">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w:t>
      </w:r>
      <w:hyperlink r:id="rId26" w:history="1">
        <w:r w:rsidR="001915DF" w:rsidRPr="001915DF">
          <w:rPr>
            <w:rFonts w:ascii="David" w:hAnsi="David" w:cs="David"/>
            <w:color w:val="0000FF"/>
            <w:sz w:val="24"/>
            <w:szCs w:val="24"/>
            <w:u w:val="single"/>
            <w:rtl/>
          </w:rPr>
          <w:t>רע"פ 5712/16</w:t>
        </w:r>
      </w:hyperlink>
      <w:r>
        <w:rPr>
          <w:rFonts w:ascii="David" w:hAnsi="David" w:cs="David"/>
          <w:sz w:val="24"/>
          <w:szCs w:val="24"/>
          <w:rtl/>
        </w:rPr>
        <w:t xml:space="preserve"> </w:t>
      </w:r>
      <w:r>
        <w:rPr>
          <w:rFonts w:ascii="David" w:hAnsi="David" w:cs="David"/>
          <w:b/>
          <w:bCs/>
          <w:sz w:val="24"/>
          <w:szCs w:val="24"/>
          <w:rtl/>
        </w:rPr>
        <w:t>אייזנבאך נ' מדינת ישראל</w:t>
      </w:r>
      <w:r>
        <w:rPr>
          <w:rFonts w:ascii="David" w:hAnsi="David" w:cs="David"/>
          <w:sz w:val="24"/>
          <w:szCs w:val="24"/>
          <w:rtl/>
        </w:rPr>
        <w:t xml:space="preserve"> (מיום 17.8.16), אישר בית המשפט העליון עונש מאסר בפועל בן 8 חודשים, בגין מכירת קנאביס בארבע הזדמנויות שונות, במשקל גרמים בודדים. המדובר היה בנאשם כבן 24, נעדר עבר פלילי. מתחם העונש שנקבע בגין מכלול העבירות נע בין 8-24 חודשי מאסר בפועל.</w:t>
      </w:r>
    </w:p>
    <w:p w14:paraId="6DC3F77C" w14:textId="77777777" w:rsidR="00DF7A0F" w:rsidRDefault="00DF7A0F" w:rsidP="00DF7A0F">
      <w:pPr>
        <w:pStyle w:val="a9"/>
        <w:spacing w:after="0" w:line="360" w:lineRule="auto"/>
        <w:jc w:val="both"/>
        <w:rPr>
          <w:rFonts w:ascii="David" w:hAnsi="David" w:cs="David"/>
          <w:sz w:val="24"/>
          <w:szCs w:val="24"/>
          <w:rtl/>
        </w:rPr>
      </w:pPr>
    </w:p>
    <w:p w14:paraId="11FA3D85" w14:textId="77777777" w:rsidR="00DF7A0F" w:rsidRDefault="00DF7A0F" w:rsidP="00DF7A0F">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w:t>
      </w:r>
      <w:hyperlink r:id="rId27" w:history="1">
        <w:r w:rsidR="001915DF" w:rsidRPr="001915DF">
          <w:rPr>
            <w:rFonts w:ascii="David" w:hAnsi="David" w:cs="David"/>
            <w:color w:val="0000FF"/>
            <w:sz w:val="24"/>
            <w:szCs w:val="24"/>
            <w:u w:val="single"/>
            <w:rtl/>
          </w:rPr>
          <w:t>רע"פ 3271/17</w:t>
        </w:r>
      </w:hyperlink>
      <w:r>
        <w:rPr>
          <w:rFonts w:ascii="David" w:hAnsi="David" w:cs="David"/>
          <w:sz w:val="24"/>
          <w:szCs w:val="24"/>
          <w:rtl/>
        </w:rPr>
        <w:t xml:space="preserve"> </w:t>
      </w:r>
      <w:r>
        <w:rPr>
          <w:rFonts w:ascii="David" w:hAnsi="David" w:cs="David"/>
          <w:b/>
          <w:bCs/>
          <w:sz w:val="24"/>
          <w:szCs w:val="24"/>
          <w:rtl/>
        </w:rPr>
        <w:t>עמיאל נ' מדינת ישראל</w:t>
      </w:r>
      <w:r>
        <w:rPr>
          <w:rFonts w:ascii="David" w:hAnsi="David" w:cs="David"/>
          <w:sz w:val="24"/>
          <w:szCs w:val="24"/>
          <w:rtl/>
        </w:rPr>
        <w:t xml:space="preserve"> (מיום 23.4.17) נדון עניינו של נאשם אשר נדון לשנת מאסר. בית המשפט המחוזי קיבל את ערעורו והפחית את תקופת המאסר כדי 8 חודשים. בקשת רשות ערעור נדחתה. המדובר היה במי שמכר מספר פעמים קנאביס לסוכן סמוי וכן החזיק בביתו עשרות גרמים של הסם האמור. העונש הושת על אף העדר עבר פלילי, ועל אף שירות צבאי משמעותי, השתלבות הנאשם מיוזמתו ורישומו ללימודי הנדסה.</w:t>
      </w:r>
    </w:p>
    <w:p w14:paraId="4816D954" w14:textId="77777777" w:rsidR="00DF7A0F" w:rsidRPr="00FF2286" w:rsidRDefault="00DF7A0F" w:rsidP="00DF7A0F">
      <w:pPr>
        <w:pStyle w:val="a9"/>
        <w:rPr>
          <w:rFonts w:ascii="David" w:hAnsi="David" w:cs="David"/>
          <w:sz w:val="24"/>
          <w:szCs w:val="24"/>
          <w:rtl/>
        </w:rPr>
      </w:pPr>
    </w:p>
    <w:p w14:paraId="2F9C4654" w14:textId="77777777" w:rsidR="00DF7A0F" w:rsidRDefault="00DF7A0F" w:rsidP="00DF7A0F">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w:t>
      </w:r>
      <w:hyperlink r:id="rId28" w:history="1">
        <w:r w:rsidR="001915DF" w:rsidRPr="001915DF">
          <w:rPr>
            <w:rFonts w:ascii="David" w:hAnsi="David" w:cs="David"/>
            <w:color w:val="0000FF"/>
            <w:sz w:val="24"/>
            <w:szCs w:val="24"/>
            <w:u w:val="single"/>
            <w:rtl/>
          </w:rPr>
          <w:t>רע"פ 7858/19</w:t>
        </w:r>
      </w:hyperlink>
      <w:r>
        <w:rPr>
          <w:rFonts w:ascii="David" w:hAnsi="David" w:cs="David"/>
          <w:sz w:val="24"/>
          <w:szCs w:val="24"/>
          <w:rtl/>
        </w:rPr>
        <w:t xml:space="preserve"> </w:t>
      </w:r>
      <w:r>
        <w:rPr>
          <w:rFonts w:ascii="David" w:hAnsi="David" w:cs="David"/>
          <w:b/>
          <w:bCs/>
          <w:sz w:val="24"/>
          <w:szCs w:val="24"/>
          <w:rtl/>
        </w:rPr>
        <w:t>וקנין נ' מדינת ישראל</w:t>
      </w:r>
      <w:r>
        <w:rPr>
          <w:rFonts w:ascii="David" w:hAnsi="David" w:cs="David"/>
          <w:sz w:val="24"/>
          <w:szCs w:val="24"/>
          <w:rtl/>
        </w:rPr>
        <w:t xml:space="preserve"> (מיום 28.11.19) אישר בית המשפט עונש מאסר בפועל בן 12 חודשים, אגב הפעלת מאסרים מותנים, בגין מכירת קנאביס במשקל כולל של 5.8 גרם, בשתי הזדמנויות שונות. מתחם העונש שנקבע נע בין מספר חודשים לריצוי בעבודות שירות ועד ל- 8 חודשים לריצוי בפועל.</w:t>
      </w:r>
    </w:p>
    <w:p w14:paraId="1942E40D" w14:textId="77777777" w:rsidR="00DF7A0F" w:rsidRDefault="00DF7A0F" w:rsidP="00DF7A0F">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w:t>
      </w:r>
      <w:hyperlink r:id="rId29" w:history="1">
        <w:r w:rsidR="001915DF" w:rsidRPr="001915DF">
          <w:rPr>
            <w:rFonts w:ascii="David" w:hAnsi="David" w:cs="David"/>
            <w:color w:val="0000FF"/>
            <w:sz w:val="24"/>
            <w:szCs w:val="24"/>
            <w:u w:val="single"/>
            <w:rtl/>
          </w:rPr>
          <w:t>עפ"ג (מרכז) 23775-04-15</w:t>
        </w:r>
      </w:hyperlink>
      <w:r>
        <w:rPr>
          <w:rFonts w:ascii="David" w:hAnsi="David" w:cs="David"/>
          <w:sz w:val="24"/>
          <w:szCs w:val="24"/>
          <w:rtl/>
        </w:rPr>
        <w:t xml:space="preserve"> </w:t>
      </w:r>
      <w:r>
        <w:rPr>
          <w:rFonts w:ascii="David" w:hAnsi="David" w:cs="David"/>
          <w:b/>
          <w:bCs/>
          <w:sz w:val="24"/>
          <w:szCs w:val="24"/>
          <w:rtl/>
        </w:rPr>
        <w:t>מדינת ישראל נ' מדמון</w:t>
      </w:r>
      <w:r>
        <w:rPr>
          <w:rFonts w:ascii="David" w:hAnsi="David" w:cs="David"/>
          <w:sz w:val="24"/>
          <w:szCs w:val="24"/>
          <w:rtl/>
        </w:rPr>
        <w:t xml:space="preserve"> (מיום 21.6.15), התקבל ערעור המדינה, עת הוחמר עונשו של המשיב, נעדר עבר פלילי, מ- 15 ל- 24 חודשי מאסר בפועל. המדובר היה במי שהורשע ב- 16 עסקאות מכר של חשיש ומריחואנה, מהן אחת לקטין.</w:t>
      </w:r>
    </w:p>
    <w:p w14:paraId="363390E7" w14:textId="77777777" w:rsidR="00DF7A0F" w:rsidRDefault="00DF7A0F" w:rsidP="00DF7A0F">
      <w:pPr>
        <w:pStyle w:val="a9"/>
        <w:spacing w:after="0" w:line="360" w:lineRule="auto"/>
        <w:jc w:val="both"/>
        <w:rPr>
          <w:rFonts w:ascii="David" w:hAnsi="David" w:cs="David"/>
          <w:sz w:val="24"/>
          <w:szCs w:val="24"/>
        </w:rPr>
      </w:pPr>
    </w:p>
    <w:p w14:paraId="734AC103" w14:textId="77777777" w:rsidR="00DF7A0F" w:rsidRDefault="00DF7A0F" w:rsidP="00DF7A0F">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w:t>
      </w:r>
      <w:hyperlink r:id="rId30" w:history="1">
        <w:r w:rsidR="001915DF" w:rsidRPr="001915DF">
          <w:rPr>
            <w:rFonts w:ascii="David" w:hAnsi="David" w:cs="David"/>
            <w:color w:val="0000FF"/>
            <w:sz w:val="24"/>
            <w:szCs w:val="24"/>
            <w:u w:val="single"/>
            <w:rtl/>
          </w:rPr>
          <w:t>עפ"ג (מרכז) 24112-09-17</w:t>
        </w:r>
      </w:hyperlink>
      <w:r>
        <w:rPr>
          <w:rFonts w:ascii="David" w:hAnsi="David" w:cs="David"/>
          <w:sz w:val="24"/>
          <w:szCs w:val="24"/>
          <w:rtl/>
        </w:rPr>
        <w:t xml:space="preserve"> </w:t>
      </w:r>
      <w:r>
        <w:rPr>
          <w:rFonts w:ascii="David" w:hAnsi="David" w:cs="David"/>
          <w:b/>
          <w:bCs/>
          <w:sz w:val="24"/>
          <w:szCs w:val="24"/>
          <w:rtl/>
        </w:rPr>
        <w:t>טוט נ' מדינת ישראל</w:t>
      </w:r>
      <w:r>
        <w:rPr>
          <w:rFonts w:ascii="David" w:hAnsi="David" w:cs="David"/>
          <w:sz w:val="24"/>
          <w:szCs w:val="24"/>
          <w:rtl/>
        </w:rPr>
        <w:t xml:space="preserve"> (מיום 10.12.17), נדחה ערעור הנאשם באשר לרכיב המאסר בפועל שהושת. הנאשם נדון למאסר בפועל בן 21 חודשים, בגין מכירת קנאביס בעשרות מקרים, בכמות לא ידועה ובסכומים הנעים בין 50 ₪ ל- 600 ₪ למנה, משך כשבעה חודשים, גם לקטינים. תסקירו לא הצביע על אפשרות שיקום.</w:t>
      </w:r>
    </w:p>
    <w:p w14:paraId="15DB7ACA" w14:textId="77777777" w:rsidR="00DF7A0F" w:rsidRDefault="00DF7A0F" w:rsidP="00DF7A0F">
      <w:pPr>
        <w:pStyle w:val="a9"/>
        <w:spacing w:after="0" w:line="360" w:lineRule="auto"/>
        <w:jc w:val="both"/>
        <w:rPr>
          <w:rFonts w:ascii="David" w:hAnsi="David" w:cs="David"/>
          <w:sz w:val="24"/>
          <w:szCs w:val="24"/>
        </w:rPr>
      </w:pPr>
    </w:p>
    <w:p w14:paraId="20026409" w14:textId="77777777" w:rsidR="00DF7A0F" w:rsidRDefault="00DF7A0F" w:rsidP="00DF7A0F">
      <w:pPr>
        <w:spacing w:line="360" w:lineRule="auto"/>
        <w:jc w:val="both"/>
        <w:rPr>
          <w:rFonts w:ascii="David" w:hAnsi="David"/>
          <w:rtl/>
        </w:rPr>
      </w:pPr>
      <w:r>
        <w:rPr>
          <w:rFonts w:ascii="David" w:hAnsi="David"/>
          <w:rtl/>
        </w:rPr>
        <w:t xml:space="preserve">נתתי דעתי לשלשת פסקי הדין אותם הציגה ההגנה, ואולם לא מצאתי כי יש בהם כדי לסייע לטיעונה. מבלי למצות אציין, כי הפסיקה שהוצגה ניתנה ע"י בתי משפט השלום. בכלל המקרים הושתו מאסרים בפועל לריצוי בעבודות שירות, למשך 6 חודשים. למצער בחלק מן המקרים המדובר היה אף במכירת סמים קשים יותר. </w:t>
      </w:r>
    </w:p>
    <w:p w14:paraId="16C48025" w14:textId="77777777" w:rsidR="00DF7A0F" w:rsidRDefault="00DF7A0F" w:rsidP="00DF7A0F">
      <w:pPr>
        <w:spacing w:line="360" w:lineRule="auto"/>
        <w:jc w:val="both"/>
        <w:rPr>
          <w:rFonts w:ascii="David" w:hAnsi="David"/>
          <w:rtl/>
        </w:rPr>
      </w:pPr>
    </w:p>
    <w:p w14:paraId="0B74BAE0" w14:textId="77777777" w:rsidR="00DF7A0F" w:rsidRDefault="00DF7A0F" w:rsidP="00DF7A0F">
      <w:pPr>
        <w:spacing w:line="360" w:lineRule="auto"/>
        <w:jc w:val="both"/>
        <w:rPr>
          <w:rFonts w:ascii="David" w:hAnsi="David"/>
        </w:rPr>
      </w:pPr>
      <w:r>
        <w:rPr>
          <w:rFonts w:ascii="David" w:hAnsi="David"/>
          <w:rtl/>
        </w:rPr>
        <w:t>הפסיקה הנ"ל מלמדת כי במנעד הענישה הרווח, גם אפשרות של ריצוי מאסר בעבודות שירות היא בגדר האפשרי. עם זאת אין אותה פסיקה מתיישבת עם הקו המנחה בפסיקה אליה הפניתי לעיל.</w:t>
      </w:r>
    </w:p>
    <w:p w14:paraId="1831D607" w14:textId="77777777" w:rsidR="00DF7A0F" w:rsidRDefault="00DF7A0F" w:rsidP="00DF7A0F">
      <w:pPr>
        <w:spacing w:line="360" w:lineRule="auto"/>
        <w:jc w:val="both"/>
        <w:rPr>
          <w:rFonts w:ascii="David" w:hAnsi="David"/>
          <w:rtl/>
        </w:rPr>
      </w:pPr>
    </w:p>
    <w:p w14:paraId="4AEC9C4A" w14:textId="77777777" w:rsidR="00DF7A0F" w:rsidRDefault="00DF7A0F" w:rsidP="00DF7A0F">
      <w:pPr>
        <w:spacing w:line="360" w:lineRule="auto"/>
        <w:jc w:val="both"/>
        <w:rPr>
          <w:rFonts w:ascii="David" w:hAnsi="David"/>
          <w:rtl/>
        </w:rPr>
      </w:pPr>
      <w:r>
        <w:rPr>
          <w:rFonts w:ascii="David" w:hAnsi="David"/>
          <w:rtl/>
        </w:rPr>
        <w:t>אני מוצא בהתאם לדחות עקרונית את טיעון ההגנה בדבר היות הסם "קל", כמו גם הפקת רווח כספי קטן, כנימוק להקלה עם הנאשם.</w:t>
      </w:r>
    </w:p>
    <w:p w14:paraId="7234A33D" w14:textId="77777777" w:rsidR="00DF7A0F" w:rsidRDefault="00DF7A0F" w:rsidP="00DF7A0F">
      <w:pPr>
        <w:spacing w:line="360" w:lineRule="auto"/>
        <w:jc w:val="both"/>
        <w:rPr>
          <w:rFonts w:ascii="David" w:hAnsi="David"/>
          <w:b/>
          <w:bCs/>
          <w:rtl/>
        </w:rPr>
      </w:pPr>
    </w:p>
    <w:p w14:paraId="68674BA0" w14:textId="77777777" w:rsidR="00DF7A0F" w:rsidRDefault="00DF7A0F" w:rsidP="00DF7A0F">
      <w:pPr>
        <w:spacing w:line="360" w:lineRule="auto"/>
        <w:jc w:val="both"/>
        <w:rPr>
          <w:rFonts w:ascii="David" w:hAnsi="David"/>
          <w:rtl/>
        </w:rPr>
      </w:pPr>
      <w:r>
        <w:rPr>
          <w:rFonts w:ascii="David" w:hAnsi="David"/>
          <w:b/>
          <w:bCs/>
          <w:rtl/>
        </w:rPr>
        <w:t>קביעת מתחמי הענישה</w:t>
      </w:r>
      <w:r>
        <w:rPr>
          <w:rFonts w:ascii="David" w:hAnsi="David"/>
          <w:rtl/>
        </w:rPr>
        <w:t xml:space="preserve"> - האישומים שונים כאמור באשר למיהות הקונה (קטין/בגיר) ובאשר לכמות העסקאות (שבע, למול "מספר רב לא ידוע"). מחד, האישום הראשון חמור יותר בהינתן כי מדובר במכירות סם לקטין. מנגד, האישום השני מתאפיין בעמימות באשר לסך העסקאות, הגם שאותו סך "רב", וזו פועלת לזכות הנאשם. </w:t>
      </w:r>
    </w:p>
    <w:p w14:paraId="5DCD2BB0" w14:textId="77777777" w:rsidR="00DF7A0F" w:rsidRDefault="00DF7A0F" w:rsidP="00DF7A0F">
      <w:pPr>
        <w:spacing w:line="360" w:lineRule="auto"/>
        <w:jc w:val="both"/>
        <w:rPr>
          <w:rFonts w:ascii="David" w:hAnsi="David"/>
          <w:rtl/>
        </w:rPr>
      </w:pPr>
    </w:p>
    <w:p w14:paraId="2311F4BA" w14:textId="77777777" w:rsidR="00DF7A0F" w:rsidRDefault="00DF7A0F" w:rsidP="00DF7A0F">
      <w:pPr>
        <w:spacing w:line="360" w:lineRule="auto"/>
        <w:jc w:val="both"/>
        <w:rPr>
          <w:rFonts w:ascii="David" w:hAnsi="David"/>
          <w:rtl/>
        </w:rPr>
      </w:pPr>
      <w:r>
        <w:rPr>
          <w:rFonts w:ascii="David" w:hAnsi="David"/>
          <w:rtl/>
        </w:rPr>
        <w:t>מטעם זה ובשים לב לכל המתואר לעיל, מצאתי לקבוע לכל אישום בנפרד מתחם ענישה זהה למתחם מושא האישום האחר, באופן שבו כל מתחם נע בין 8 חודשים, אשר אפשר וירוצו בעבודות שירות ולבין 24 חודשי מאסר בפועל.</w:t>
      </w:r>
    </w:p>
    <w:p w14:paraId="02E64BBB" w14:textId="77777777" w:rsidR="00DF7A0F" w:rsidRDefault="00DF7A0F" w:rsidP="00DF7A0F">
      <w:pPr>
        <w:spacing w:line="360" w:lineRule="auto"/>
        <w:jc w:val="both"/>
        <w:rPr>
          <w:rFonts w:ascii="David" w:hAnsi="David"/>
          <w:rtl/>
        </w:rPr>
      </w:pPr>
    </w:p>
    <w:p w14:paraId="57F3F556" w14:textId="77777777" w:rsidR="00DF7A0F" w:rsidRDefault="00DF7A0F" w:rsidP="00DF7A0F">
      <w:pPr>
        <w:spacing w:line="360" w:lineRule="auto"/>
        <w:jc w:val="both"/>
        <w:rPr>
          <w:rFonts w:ascii="David" w:hAnsi="David"/>
          <w:u w:val="single"/>
          <w:rtl/>
        </w:rPr>
      </w:pPr>
      <w:r>
        <w:rPr>
          <w:rFonts w:ascii="David" w:hAnsi="David"/>
          <w:b/>
          <w:bCs/>
          <w:rtl/>
        </w:rPr>
        <w:t xml:space="preserve">5.4 </w:t>
      </w:r>
      <w:r>
        <w:rPr>
          <w:rFonts w:ascii="David" w:hAnsi="David"/>
          <w:b/>
          <w:bCs/>
          <w:u w:val="single"/>
          <w:rtl/>
        </w:rPr>
        <w:t xml:space="preserve">קביעת העונש המתאים </w:t>
      </w:r>
    </w:p>
    <w:p w14:paraId="4517CB1F" w14:textId="77777777" w:rsidR="00DF7A0F" w:rsidRDefault="00DF7A0F" w:rsidP="00DF7A0F">
      <w:pPr>
        <w:spacing w:line="360" w:lineRule="auto"/>
        <w:jc w:val="both"/>
        <w:rPr>
          <w:rFonts w:ascii="David" w:hAnsi="David"/>
          <w:rtl/>
        </w:rPr>
      </w:pPr>
      <w:r>
        <w:rPr>
          <w:rFonts w:ascii="David" w:hAnsi="David"/>
          <w:rtl/>
        </w:rPr>
        <w:t xml:space="preserve">בקביעת העונש המתאים רשאי בית המשפט להתחשב בנסיבות שאינן קשורות בביצוע העבירה. </w:t>
      </w:r>
    </w:p>
    <w:p w14:paraId="3CD83DCD" w14:textId="77777777" w:rsidR="00DF7A0F" w:rsidRDefault="00DF7A0F" w:rsidP="00DF7A0F">
      <w:pPr>
        <w:spacing w:line="360" w:lineRule="auto"/>
        <w:jc w:val="both"/>
        <w:rPr>
          <w:rFonts w:ascii="David" w:hAnsi="David"/>
          <w:b/>
          <w:bCs/>
          <w:rtl/>
        </w:rPr>
      </w:pPr>
    </w:p>
    <w:p w14:paraId="4EC7BDA2" w14:textId="77777777" w:rsidR="00DF7A0F" w:rsidRDefault="00DF7A0F" w:rsidP="00DF7A0F">
      <w:pPr>
        <w:spacing w:line="360" w:lineRule="auto"/>
        <w:jc w:val="both"/>
        <w:rPr>
          <w:rFonts w:ascii="David" w:hAnsi="David"/>
          <w:rtl/>
        </w:rPr>
      </w:pPr>
      <w:r>
        <w:rPr>
          <w:rFonts w:ascii="David" w:hAnsi="David"/>
          <w:b/>
          <w:bCs/>
          <w:rtl/>
        </w:rPr>
        <w:t>לחומרה</w:t>
      </w:r>
      <w:r>
        <w:rPr>
          <w:rFonts w:ascii="David" w:hAnsi="David"/>
          <w:rtl/>
        </w:rPr>
        <w:t xml:space="preserve"> נתתי דעתי לכך כי לחובת הנאשם לחובתו 4 הרשעות קודמות. האחרונה שבהן בגין עבירות גניבה שבוצעה אגב הפרת תנאי שחרור, ואגב קיומו של הליך זה בפניי. אותן עבירות בוצעו בסמיכות זמנים רבה לאי התייצבות הנאשם בשירות המבחן ולאי התייצבותו לדיונים והוצאת צווי הבאה נגדו.</w:t>
      </w:r>
    </w:p>
    <w:p w14:paraId="5FC2D9B9" w14:textId="77777777" w:rsidR="00DF7A0F" w:rsidRDefault="00DF7A0F" w:rsidP="00DF7A0F">
      <w:pPr>
        <w:spacing w:line="360" w:lineRule="auto"/>
        <w:jc w:val="both"/>
        <w:rPr>
          <w:rFonts w:ascii="David" w:hAnsi="David"/>
          <w:rtl/>
        </w:rPr>
      </w:pPr>
    </w:p>
    <w:p w14:paraId="5127814C" w14:textId="77777777" w:rsidR="00DF7A0F" w:rsidRDefault="00DF7A0F" w:rsidP="00DF7A0F">
      <w:pPr>
        <w:spacing w:line="360" w:lineRule="auto"/>
        <w:jc w:val="both"/>
        <w:rPr>
          <w:rFonts w:ascii="David" w:hAnsi="David"/>
          <w:rtl/>
        </w:rPr>
      </w:pPr>
      <w:r>
        <w:rPr>
          <w:rFonts w:ascii="David" w:hAnsi="David"/>
          <w:rtl/>
        </w:rPr>
        <w:t xml:space="preserve">על פי סע' </w:t>
      </w:r>
      <w:hyperlink r:id="rId31" w:history="1">
        <w:r w:rsidR="0091044E" w:rsidRPr="0091044E">
          <w:rPr>
            <w:rStyle w:val="Hyperlink"/>
            <w:rFonts w:ascii="David" w:hAnsi="David"/>
            <w:rtl/>
          </w:rPr>
          <w:t>40 יב</w:t>
        </w:r>
      </w:hyperlink>
      <w:r>
        <w:rPr>
          <w:rFonts w:ascii="David" w:hAnsi="David"/>
          <w:rtl/>
        </w:rPr>
        <w:t xml:space="preserve"> ל</w:t>
      </w:r>
      <w:hyperlink r:id="rId32" w:history="1">
        <w:r w:rsidR="001915DF" w:rsidRPr="001915DF">
          <w:rPr>
            <w:rFonts w:ascii="David" w:hAnsi="David"/>
            <w:color w:val="0000FF"/>
            <w:u w:val="single"/>
            <w:rtl/>
          </w:rPr>
          <w:t>חוק העונשין</w:t>
        </w:r>
      </w:hyperlink>
      <w:r>
        <w:rPr>
          <w:rFonts w:ascii="David" w:hAnsi="David"/>
          <w:rtl/>
        </w:rPr>
        <w:t xml:space="preserve">, התשל"ז- 1977, רשאי בית המשפט לשקול נסיבות נוספות שאינן קשורות בביצוע העבירה, לשם גזירת העונש המתאים, וזאת מעבר לנסיבות המפורטות </w:t>
      </w:r>
      <w:hyperlink r:id="rId33" w:history="1">
        <w:r w:rsidR="0091044E" w:rsidRPr="0091044E">
          <w:rPr>
            <w:rStyle w:val="Hyperlink"/>
            <w:rFonts w:ascii="David" w:hAnsi="David"/>
            <w:rtl/>
          </w:rPr>
          <w:t>בסע' 40יא.</w:t>
        </w:r>
      </w:hyperlink>
      <w:r>
        <w:rPr>
          <w:rFonts w:ascii="David" w:hAnsi="David"/>
          <w:rtl/>
        </w:rPr>
        <w:t xml:space="preserve"> בהתאם לאמור, מצאתי ליתן משקל- מה לחומרה, גם להתנהלותו של הנאשם כמתואר לעיל בהליך זה, כמי שתרם תרומה ממשית ביותר להתמשכותו. כך עשה פעם אחר פעם תוך שהוא נוטל לעצמו חירות שלא להתייצב בפני בית המשפט, שירות המבחן והממונה. בשל מחדליו אלה נדרש בית המשפט להוצאת צווי הבאה חוזרים ונשנים, על כל המשתמע מכך, גם בהיבט הקצאת משאבי ציבור אותם היה ניתן למנוע בנקל. התנהלות זו מלמדת מטבעה על העדר כנות והעדר מורא מן הדין.</w:t>
      </w:r>
    </w:p>
    <w:p w14:paraId="73981A72" w14:textId="77777777" w:rsidR="00DF7A0F" w:rsidRDefault="00DF7A0F" w:rsidP="00DF7A0F">
      <w:pPr>
        <w:spacing w:line="360" w:lineRule="auto"/>
        <w:jc w:val="both"/>
        <w:rPr>
          <w:rFonts w:ascii="David" w:hAnsi="David"/>
          <w:rtl/>
        </w:rPr>
      </w:pPr>
    </w:p>
    <w:p w14:paraId="2D3B7F73" w14:textId="77777777" w:rsidR="00DF7A0F" w:rsidRDefault="00DF7A0F" w:rsidP="00DF7A0F">
      <w:pPr>
        <w:spacing w:line="360" w:lineRule="auto"/>
        <w:jc w:val="both"/>
        <w:rPr>
          <w:rFonts w:ascii="David" w:hAnsi="David"/>
          <w:rtl/>
        </w:rPr>
      </w:pPr>
      <w:r>
        <w:rPr>
          <w:rFonts w:ascii="David" w:hAnsi="David"/>
          <w:b/>
          <w:bCs/>
          <w:rtl/>
        </w:rPr>
        <w:t>לקולה</w:t>
      </w:r>
      <w:r>
        <w:rPr>
          <w:rFonts w:ascii="David" w:hAnsi="David"/>
          <w:rtl/>
        </w:rPr>
        <w:t xml:space="preserve"> נתתי דעתי לכך כי הנאשם הודה במיוחס לו, הביע חרטה ונטל אחריות למעשיו. בכך חסך בזמן שיפוטי יקר. עוד נתתי דעתי לגילו הצעיר יחסית של הנאשם, היותו אב לפעוטות ומורכבות מצבו המשפחתי הנטען; לכך כי שליחתו למאסר תקשה גם על כלכלת ביתו; לכך שבדיקות השתן שמסר, הגם שבאופן חלקי, היו נקיות מסם ולכך כי הוא לא שב והסתבך בעבירות סמים, כשם שלא הורשע בהן בעבר.</w:t>
      </w:r>
    </w:p>
    <w:p w14:paraId="5E953851" w14:textId="77777777" w:rsidR="00DF7A0F" w:rsidRDefault="00DF7A0F" w:rsidP="00DF7A0F">
      <w:pPr>
        <w:spacing w:line="360" w:lineRule="auto"/>
        <w:jc w:val="both"/>
        <w:rPr>
          <w:rFonts w:ascii="David" w:hAnsi="David"/>
          <w:rtl/>
        </w:rPr>
      </w:pPr>
    </w:p>
    <w:p w14:paraId="1D9E5797" w14:textId="77777777" w:rsidR="00DF7A0F" w:rsidRDefault="00DF7A0F" w:rsidP="00DF7A0F">
      <w:pPr>
        <w:spacing w:line="360" w:lineRule="auto"/>
        <w:jc w:val="both"/>
        <w:rPr>
          <w:rFonts w:ascii="David" w:hAnsi="David"/>
          <w:rtl/>
        </w:rPr>
      </w:pPr>
      <w:r>
        <w:rPr>
          <w:rFonts w:ascii="David" w:hAnsi="David"/>
          <w:rtl/>
        </w:rPr>
        <w:t>לא אוכל לפקוד לקולה את חלוף הזמן מעת ביצוע העבירות, בשים לב לתרומתו הרבה של הנאשם לכך.</w:t>
      </w:r>
    </w:p>
    <w:p w14:paraId="5E92FF5D" w14:textId="77777777" w:rsidR="00DF7A0F" w:rsidRDefault="00DF7A0F" w:rsidP="00DF7A0F">
      <w:pPr>
        <w:spacing w:line="360" w:lineRule="auto"/>
        <w:jc w:val="both"/>
        <w:rPr>
          <w:rFonts w:ascii="David" w:hAnsi="David"/>
          <w:b/>
          <w:bCs/>
          <w:rtl/>
        </w:rPr>
      </w:pPr>
    </w:p>
    <w:p w14:paraId="485B85E0" w14:textId="77777777" w:rsidR="00DF7A0F" w:rsidRDefault="00DF7A0F" w:rsidP="00DF7A0F">
      <w:pPr>
        <w:spacing w:line="360" w:lineRule="auto"/>
        <w:jc w:val="both"/>
        <w:rPr>
          <w:rFonts w:ascii="David" w:hAnsi="David"/>
          <w:rtl/>
        </w:rPr>
      </w:pPr>
      <w:r>
        <w:rPr>
          <w:rFonts w:ascii="David" w:hAnsi="David"/>
          <w:b/>
          <w:bCs/>
          <w:rtl/>
        </w:rPr>
        <w:t>בשקלול הנתונים</w:t>
      </w:r>
      <w:r>
        <w:rPr>
          <w:rFonts w:ascii="David" w:hAnsi="David"/>
          <w:rtl/>
        </w:rPr>
        <w:t xml:space="preserve"> אציין, כי מקלדות רבות נשברו ונהרות דיו נשפכו, עת שבו וציינו בתי המשפט לדורותיהם את החומרה המופלגת שבעבירות הסמים בכלל, הסחר בהם בפרט והצורך להילחם בנגע זה. גם סוחר סמים "פשוט" יכול להסב, ואכן מסב, נזק רב ביותר לחברה. בהינתן היעדרו של הליך שיקום, אין בנמצא טעם להקלה משמעותית בדינו של הנאשם. איני מוצא ליתן משקל מכריע לקולה, לטיעון ההגנה בדבר כמויות הסם והרווח המועט שבא בצידן בנסיבות. אין להקל ראש במכר סמים, בהזדמנויות רבות. מילים הולמות, שאין ענישה מוחשית והולמת בצידן, כמוהן כקצף על פני המים. משכך, ראוי כי יושת על הנאשם מאסר מאחורי סורג ובריח.</w:t>
      </w:r>
    </w:p>
    <w:p w14:paraId="7A2BBC36" w14:textId="77777777" w:rsidR="00DF7A0F" w:rsidRDefault="00DF7A0F" w:rsidP="00DF7A0F">
      <w:pPr>
        <w:spacing w:line="360" w:lineRule="auto"/>
        <w:jc w:val="both"/>
        <w:rPr>
          <w:rFonts w:ascii="David" w:hAnsi="David"/>
          <w:rtl/>
        </w:rPr>
      </w:pPr>
    </w:p>
    <w:p w14:paraId="7AE05BA6" w14:textId="77777777" w:rsidR="00DF7A0F" w:rsidRDefault="00DF7A0F" w:rsidP="00DF7A0F">
      <w:pPr>
        <w:spacing w:line="360" w:lineRule="auto"/>
        <w:jc w:val="both"/>
        <w:rPr>
          <w:rFonts w:ascii="David" w:hAnsi="David"/>
          <w:rtl/>
        </w:rPr>
      </w:pPr>
      <w:r>
        <w:rPr>
          <w:rFonts w:ascii="David" w:hAnsi="David"/>
          <w:rtl/>
        </w:rPr>
        <w:t>בשים לב לענישה הכוללת אותה מצאתי להשית על הנאשם, כמו גם מצבה הכלכלי הנטען של משפחתו, אמנע מהשתת קנס כספי.</w:t>
      </w:r>
    </w:p>
    <w:p w14:paraId="0C28EF36" w14:textId="77777777" w:rsidR="00DF7A0F" w:rsidRDefault="00DF7A0F" w:rsidP="00DF7A0F">
      <w:pPr>
        <w:spacing w:line="360" w:lineRule="auto"/>
        <w:jc w:val="both"/>
        <w:rPr>
          <w:rFonts w:ascii="David" w:hAnsi="David"/>
          <w:rtl/>
        </w:rPr>
      </w:pPr>
    </w:p>
    <w:p w14:paraId="196DA07E" w14:textId="77777777" w:rsidR="00DF7A0F" w:rsidRDefault="00DF7A0F" w:rsidP="00DF7A0F">
      <w:pPr>
        <w:spacing w:line="360" w:lineRule="auto"/>
        <w:jc w:val="both"/>
        <w:rPr>
          <w:rFonts w:ascii="David" w:hAnsi="David"/>
          <w:rtl/>
        </w:rPr>
      </w:pPr>
      <w:r>
        <w:rPr>
          <w:rFonts w:ascii="David" w:hAnsi="David"/>
          <w:rtl/>
        </w:rPr>
        <w:t xml:space="preserve">אלמלא מורכבות מצבו המשפחתי של הנאשם, ראוי היה להשית עליו עונש המצוי בחלקו האמצעי- עליון של המתחם. עם זאת, במכלול הנסיבות סבורני כי יש להשית עונש המצוי בקרבה לחלקו האמצעי של המתחם. </w:t>
      </w:r>
    </w:p>
    <w:p w14:paraId="1DB2CC41" w14:textId="77777777" w:rsidR="00DF7A0F" w:rsidRDefault="00DF7A0F" w:rsidP="00DF7A0F">
      <w:pPr>
        <w:spacing w:line="360" w:lineRule="auto"/>
        <w:jc w:val="both"/>
        <w:rPr>
          <w:rFonts w:ascii="David" w:hAnsi="David"/>
          <w:rtl/>
        </w:rPr>
      </w:pPr>
    </w:p>
    <w:p w14:paraId="6F52A237" w14:textId="77777777" w:rsidR="00DF7A0F" w:rsidRDefault="00DF7A0F" w:rsidP="00DF7A0F">
      <w:pPr>
        <w:spacing w:line="360" w:lineRule="auto"/>
        <w:jc w:val="both"/>
        <w:rPr>
          <w:rFonts w:ascii="David" w:hAnsi="David"/>
          <w:rtl/>
        </w:rPr>
      </w:pPr>
      <w:r>
        <w:rPr>
          <w:rFonts w:ascii="David" w:hAnsi="David"/>
          <w:rtl/>
        </w:rPr>
        <w:t>יוער כי המאשימה נמנעה מלעתור ל</w:t>
      </w:r>
      <w:hyperlink r:id="rId34" w:history="1">
        <w:r w:rsidR="001915DF" w:rsidRPr="001915DF">
          <w:rPr>
            <w:rFonts w:ascii="David" w:hAnsi="David"/>
            <w:color w:val="0000FF"/>
            <w:u w:val="single"/>
            <w:rtl/>
          </w:rPr>
          <w:t>אכרזה על</w:t>
        </w:r>
      </w:hyperlink>
      <w:r>
        <w:rPr>
          <w:rFonts w:ascii="David" w:hAnsi="David"/>
          <w:rtl/>
        </w:rPr>
        <w:t xml:space="preserve"> הנאשם כסוחר סמים.</w:t>
      </w:r>
    </w:p>
    <w:p w14:paraId="5026188F" w14:textId="77777777" w:rsidR="00DF7A0F" w:rsidRDefault="00DF7A0F" w:rsidP="00DF7A0F">
      <w:pPr>
        <w:spacing w:line="360" w:lineRule="auto"/>
        <w:jc w:val="both"/>
        <w:rPr>
          <w:rFonts w:ascii="David" w:hAnsi="David"/>
          <w:rtl/>
        </w:rPr>
      </w:pPr>
    </w:p>
    <w:p w14:paraId="6088F419" w14:textId="77777777" w:rsidR="00DF7A0F" w:rsidRDefault="00DF7A0F" w:rsidP="00DF7A0F">
      <w:pPr>
        <w:spacing w:line="360" w:lineRule="auto"/>
        <w:jc w:val="both"/>
        <w:rPr>
          <w:rFonts w:ascii="David" w:hAnsi="David"/>
          <w:rtl/>
        </w:rPr>
      </w:pPr>
    </w:p>
    <w:p w14:paraId="01094E3C" w14:textId="77777777" w:rsidR="00DF7A0F" w:rsidRDefault="00DF7A0F" w:rsidP="00DF7A0F">
      <w:pPr>
        <w:spacing w:line="360" w:lineRule="auto"/>
        <w:jc w:val="both"/>
        <w:rPr>
          <w:rFonts w:ascii="David" w:hAnsi="David"/>
          <w:rtl/>
        </w:rPr>
      </w:pPr>
    </w:p>
    <w:p w14:paraId="5D0AFD88" w14:textId="77777777" w:rsidR="00DF7A0F" w:rsidRDefault="00DF7A0F" w:rsidP="00DF7A0F">
      <w:pPr>
        <w:spacing w:line="360" w:lineRule="auto"/>
        <w:jc w:val="both"/>
        <w:rPr>
          <w:rFonts w:ascii="David" w:hAnsi="David"/>
          <w:rtl/>
        </w:rPr>
      </w:pPr>
    </w:p>
    <w:p w14:paraId="09AD2AEB" w14:textId="77777777" w:rsidR="00DF7A0F" w:rsidRDefault="00DF7A0F" w:rsidP="00DF7A0F">
      <w:pPr>
        <w:spacing w:line="360" w:lineRule="auto"/>
        <w:jc w:val="both"/>
        <w:rPr>
          <w:rFonts w:ascii="David" w:hAnsi="David"/>
          <w:b/>
          <w:bCs/>
          <w:u w:val="single"/>
          <w:rtl/>
        </w:rPr>
      </w:pPr>
      <w:r>
        <w:rPr>
          <w:rFonts w:ascii="David" w:hAnsi="David"/>
          <w:b/>
          <w:bCs/>
          <w:u w:val="single"/>
          <w:rtl/>
        </w:rPr>
        <w:t>גזירת העונש</w:t>
      </w:r>
    </w:p>
    <w:p w14:paraId="53543683" w14:textId="77777777" w:rsidR="00DF7A0F" w:rsidRDefault="00DF7A0F" w:rsidP="00DF7A0F">
      <w:pPr>
        <w:spacing w:line="360" w:lineRule="auto"/>
        <w:jc w:val="both"/>
        <w:rPr>
          <w:rFonts w:ascii="David" w:hAnsi="David"/>
          <w:b/>
          <w:bCs/>
          <w:rtl/>
        </w:rPr>
      </w:pPr>
      <w:r>
        <w:rPr>
          <w:rFonts w:ascii="David" w:hAnsi="David"/>
          <w:b/>
          <w:bCs/>
          <w:rtl/>
        </w:rPr>
        <w:t>אשר על כן אני גוזר על הנאשם את העונשים הבאים:</w:t>
      </w:r>
    </w:p>
    <w:p w14:paraId="60BC21D2" w14:textId="77777777" w:rsidR="00DF7A0F" w:rsidRDefault="00DF7A0F" w:rsidP="00DF7A0F">
      <w:pPr>
        <w:spacing w:line="360" w:lineRule="auto"/>
        <w:jc w:val="both"/>
        <w:rPr>
          <w:rFonts w:ascii="David" w:hAnsi="David"/>
          <w:b/>
          <w:bCs/>
          <w:rtl/>
        </w:rPr>
      </w:pPr>
    </w:p>
    <w:p w14:paraId="2C6A5426" w14:textId="77777777" w:rsidR="00DF7A0F" w:rsidRDefault="00DF7A0F" w:rsidP="00DF7A0F">
      <w:pPr>
        <w:pStyle w:val="a9"/>
        <w:numPr>
          <w:ilvl w:val="0"/>
          <w:numId w:val="2"/>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 xml:space="preserve">מאסר בפועל למשך 15 חודשים. </w:t>
      </w:r>
    </w:p>
    <w:p w14:paraId="062B0E00" w14:textId="77777777" w:rsidR="00DF7A0F" w:rsidRDefault="00DF7A0F" w:rsidP="00DF7A0F">
      <w:pPr>
        <w:keepLines/>
        <w:numPr>
          <w:ilvl w:val="0"/>
          <w:numId w:val="2"/>
        </w:numPr>
        <w:spacing w:line="360" w:lineRule="auto"/>
        <w:contextualSpacing/>
        <w:jc w:val="both"/>
        <w:rPr>
          <w:rFonts w:ascii="David" w:hAnsi="David"/>
        </w:rPr>
      </w:pPr>
      <w:r>
        <w:rPr>
          <w:rFonts w:ascii="David" w:hAnsi="David"/>
          <w:rtl/>
        </w:rPr>
        <w:t xml:space="preserve">9 חודשי מאסר על תנאי, למשך 3 שנים מיום שחרורו ממאסר, שלא יעבור כל עבירה לפי </w:t>
      </w:r>
      <w:hyperlink r:id="rId35" w:history="1">
        <w:r w:rsidR="001915DF" w:rsidRPr="001915DF">
          <w:rPr>
            <w:rFonts w:ascii="David" w:hAnsi="David"/>
            <w:color w:val="0000FF"/>
            <w:u w:val="single"/>
            <w:rtl/>
          </w:rPr>
          <w:t>פקודת הסמים המסוכנים</w:t>
        </w:r>
      </w:hyperlink>
      <w:r>
        <w:rPr>
          <w:rFonts w:ascii="David" w:hAnsi="David"/>
          <w:rtl/>
        </w:rPr>
        <w:t xml:space="preserve">, מסוג פשע. </w:t>
      </w:r>
    </w:p>
    <w:p w14:paraId="3CC4C175" w14:textId="77777777" w:rsidR="00DF7A0F" w:rsidRDefault="00DF7A0F" w:rsidP="00DF7A0F">
      <w:pPr>
        <w:keepLines/>
        <w:numPr>
          <w:ilvl w:val="0"/>
          <w:numId w:val="2"/>
        </w:numPr>
        <w:spacing w:line="360" w:lineRule="auto"/>
        <w:contextualSpacing/>
        <w:jc w:val="both"/>
        <w:rPr>
          <w:rFonts w:ascii="David" w:hAnsi="David"/>
        </w:rPr>
      </w:pPr>
      <w:r>
        <w:rPr>
          <w:rFonts w:ascii="David" w:hAnsi="David"/>
          <w:rtl/>
        </w:rPr>
        <w:t>4 חודשי מאסר על תנאי, למשך 3 שנים מיום שחרורו ממאסר, שלא יעבור עבירה לפי פקודת הסמים מסוג עוון.</w:t>
      </w:r>
    </w:p>
    <w:p w14:paraId="633E8CD4" w14:textId="77777777" w:rsidR="00DF7A0F" w:rsidRDefault="00DF7A0F" w:rsidP="00DF7A0F">
      <w:pPr>
        <w:keepLines/>
        <w:numPr>
          <w:ilvl w:val="0"/>
          <w:numId w:val="2"/>
        </w:numPr>
        <w:spacing w:line="360" w:lineRule="auto"/>
        <w:contextualSpacing/>
        <w:jc w:val="both"/>
        <w:rPr>
          <w:rFonts w:ascii="David" w:hAnsi="David"/>
        </w:rPr>
      </w:pPr>
      <w:r>
        <w:rPr>
          <w:rFonts w:ascii="David" w:hAnsi="David"/>
          <w:rtl/>
        </w:rPr>
        <w:t>6 חודשי פסילה בפועל, מלקבל או להחזיק ברישיון נהיגה, מיום שחרורו ממאסר.</w:t>
      </w:r>
    </w:p>
    <w:p w14:paraId="71AD8D5C" w14:textId="77777777" w:rsidR="00DF7A0F" w:rsidRDefault="00DF7A0F" w:rsidP="00DF7A0F">
      <w:pPr>
        <w:keepLines/>
        <w:numPr>
          <w:ilvl w:val="0"/>
          <w:numId w:val="2"/>
        </w:numPr>
        <w:spacing w:line="360" w:lineRule="auto"/>
        <w:contextualSpacing/>
        <w:jc w:val="both"/>
        <w:rPr>
          <w:rFonts w:ascii="David" w:hAnsi="David"/>
        </w:rPr>
      </w:pPr>
      <w:r>
        <w:rPr>
          <w:rFonts w:ascii="David" w:hAnsi="David"/>
          <w:rtl/>
        </w:rPr>
        <w:t xml:space="preserve">6 חודשי </w:t>
      </w:r>
      <w:r>
        <w:rPr>
          <w:rFonts w:ascii="David" w:hAnsi="David" w:hint="cs"/>
          <w:rtl/>
        </w:rPr>
        <w:t xml:space="preserve">פסילה </w:t>
      </w:r>
      <w:r>
        <w:rPr>
          <w:rFonts w:ascii="David" w:hAnsi="David"/>
          <w:rtl/>
        </w:rPr>
        <w:t>על תנאי, למשך 3 שנים מיום שחרורו ממאסר, שלא יעבור עבירה לפי פקודת הסמים.</w:t>
      </w:r>
    </w:p>
    <w:p w14:paraId="2A14F54A" w14:textId="77777777" w:rsidR="00DF7A0F" w:rsidRDefault="00DF7A0F" w:rsidP="00DF7A0F">
      <w:pPr>
        <w:keepLines/>
        <w:numPr>
          <w:ilvl w:val="0"/>
          <w:numId w:val="2"/>
        </w:numPr>
        <w:spacing w:line="360" w:lineRule="auto"/>
        <w:contextualSpacing/>
        <w:jc w:val="both"/>
        <w:rPr>
          <w:rFonts w:ascii="David" w:hAnsi="David"/>
        </w:rPr>
      </w:pPr>
      <w:r>
        <w:rPr>
          <w:rFonts w:ascii="David" w:hAnsi="David"/>
          <w:rtl/>
        </w:rPr>
        <w:t>ככל שקיים בידי הנאשם רישיון נהיגה יופקד הוא בתוך 14 יום מהיום.</w:t>
      </w:r>
    </w:p>
    <w:p w14:paraId="0112DCE5" w14:textId="77777777" w:rsidR="00DF7A0F" w:rsidRPr="001915DF" w:rsidRDefault="001915DF" w:rsidP="00DF7A0F">
      <w:pPr>
        <w:keepLines/>
        <w:spacing w:line="360" w:lineRule="auto"/>
        <w:contextualSpacing/>
        <w:jc w:val="both"/>
        <w:rPr>
          <w:rFonts w:ascii="David" w:hAnsi="David"/>
          <w:color w:val="FFFFFF"/>
          <w:sz w:val="2"/>
          <w:szCs w:val="2"/>
        </w:rPr>
      </w:pPr>
      <w:r w:rsidRPr="001915DF">
        <w:rPr>
          <w:rFonts w:ascii="David" w:hAnsi="David"/>
          <w:color w:val="FFFFFF"/>
          <w:sz w:val="2"/>
          <w:szCs w:val="2"/>
          <w:rtl/>
        </w:rPr>
        <w:t>5129371</w:t>
      </w:r>
    </w:p>
    <w:p w14:paraId="4BB0FBD5" w14:textId="77777777" w:rsidR="00DF7A0F" w:rsidRDefault="001915DF" w:rsidP="00DF7A0F">
      <w:pPr>
        <w:spacing w:line="360" w:lineRule="auto"/>
        <w:jc w:val="both"/>
        <w:rPr>
          <w:rFonts w:ascii="David" w:hAnsi="David"/>
          <w:rtl/>
        </w:rPr>
      </w:pPr>
      <w:r w:rsidRPr="001915DF">
        <w:rPr>
          <w:rFonts w:ascii="David" w:hAnsi="David"/>
          <w:b/>
          <w:bCs/>
          <w:color w:val="FFFFFF"/>
          <w:sz w:val="2"/>
          <w:szCs w:val="2"/>
          <w:rtl/>
        </w:rPr>
        <w:t>54678313</w:t>
      </w:r>
      <w:r w:rsidR="00DF7A0F">
        <w:rPr>
          <w:rFonts w:ascii="David" w:hAnsi="David"/>
          <w:b/>
          <w:bCs/>
          <w:rtl/>
        </w:rPr>
        <w:t>זכות ערעור כחוק, תוך 45 ימים, לבית המשפט המחוזי- מרכז.</w:t>
      </w:r>
    </w:p>
    <w:p w14:paraId="5FB9EE86" w14:textId="77777777" w:rsidR="00DF7A0F" w:rsidRPr="002B7D23" w:rsidRDefault="00DF7A0F" w:rsidP="00DF7A0F">
      <w:pPr>
        <w:rPr>
          <w:rFonts w:ascii="David" w:hAnsi="David"/>
          <w:sz w:val="26"/>
          <w:szCs w:val="26"/>
          <w:rtl/>
        </w:rPr>
      </w:pPr>
    </w:p>
    <w:p w14:paraId="7B006F4E" w14:textId="77777777" w:rsidR="00DF7A0F" w:rsidRPr="002B7D23" w:rsidRDefault="001915DF" w:rsidP="00DF7A0F">
      <w:pPr>
        <w:rPr>
          <w:rFonts w:ascii="David" w:hAnsi="David"/>
          <w:sz w:val="26"/>
          <w:szCs w:val="26"/>
          <w:rtl/>
        </w:rPr>
      </w:pPr>
      <w:bookmarkStart w:id="8" w:name="Nitan"/>
      <w:r>
        <w:rPr>
          <w:rFonts w:ascii="David" w:hAnsi="David"/>
          <w:rtl/>
        </w:rPr>
        <w:t xml:space="preserve">ניתן היום,  ה' כסלו תשפ"ב, 09 נובמבר 2021, במעמד הצדדים. </w:t>
      </w:r>
      <w:bookmarkEnd w:id="8"/>
    </w:p>
    <w:p w14:paraId="5ABB015D" w14:textId="77777777" w:rsidR="00DF7A0F" w:rsidRPr="002B7D23" w:rsidRDefault="00DF7A0F" w:rsidP="001915DF">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3303AB4" w14:textId="77777777" w:rsidR="00DF7A0F" w:rsidRPr="002B7D23" w:rsidRDefault="00DF7A0F" w:rsidP="00DF7A0F">
      <w:pPr>
        <w:jc w:val="center"/>
        <w:rPr>
          <w:rFonts w:ascii="David" w:hAnsi="David"/>
          <w:sz w:val="26"/>
          <w:szCs w:val="26"/>
          <w:rtl/>
        </w:rPr>
      </w:pPr>
    </w:p>
    <w:p w14:paraId="7C48F722" w14:textId="77777777" w:rsidR="00EC7205" w:rsidRPr="001915DF" w:rsidRDefault="00EC7205" w:rsidP="001915DF">
      <w:pPr>
        <w:keepNext/>
        <w:rPr>
          <w:rFonts w:ascii="David" w:hAnsi="David"/>
          <w:color w:val="000000"/>
          <w:sz w:val="22"/>
          <w:szCs w:val="22"/>
          <w:rtl/>
        </w:rPr>
      </w:pPr>
    </w:p>
    <w:p w14:paraId="163DDB33" w14:textId="77777777" w:rsidR="001915DF" w:rsidRPr="001915DF" w:rsidRDefault="001915DF" w:rsidP="001915DF">
      <w:pPr>
        <w:keepNext/>
        <w:rPr>
          <w:rFonts w:ascii="David" w:hAnsi="David"/>
          <w:color w:val="000000"/>
          <w:sz w:val="22"/>
          <w:szCs w:val="22"/>
          <w:rtl/>
        </w:rPr>
      </w:pPr>
      <w:r w:rsidRPr="001915DF">
        <w:rPr>
          <w:rFonts w:ascii="David" w:hAnsi="David"/>
          <w:color w:val="000000"/>
          <w:sz w:val="22"/>
          <w:szCs w:val="22"/>
          <w:rtl/>
        </w:rPr>
        <w:t>אייל כהן 54678313</w:t>
      </w:r>
    </w:p>
    <w:p w14:paraId="5E0EF324" w14:textId="77777777" w:rsidR="001915DF" w:rsidRDefault="001915DF" w:rsidP="001915DF">
      <w:r w:rsidRPr="001915DF">
        <w:rPr>
          <w:color w:val="000000"/>
          <w:rtl/>
        </w:rPr>
        <w:t>נוסח מסמך זה כפוף לשינויי ניסוח ועריכה</w:t>
      </w:r>
    </w:p>
    <w:p w14:paraId="7E928E15" w14:textId="77777777" w:rsidR="001915DF" w:rsidRDefault="001915DF" w:rsidP="001915DF">
      <w:pPr>
        <w:rPr>
          <w:rtl/>
        </w:rPr>
      </w:pPr>
    </w:p>
    <w:p w14:paraId="5761ABF2" w14:textId="77777777" w:rsidR="001915DF" w:rsidRDefault="001915DF" w:rsidP="001915DF">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590E478B" w14:textId="77777777" w:rsidR="001915DF" w:rsidRPr="001915DF" w:rsidRDefault="001915DF" w:rsidP="001915DF">
      <w:pPr>
        <w:jc w:val="center"/>
        <w:rPr>
          <w:color w:val="0000FF"/>
          <w:u w:val="single"/>
        </w:rPr>
      </w:pPr>
    </w:p>
    <w:sectPr w:rsidR="001915DF" w:rsidRPr="001915DF" w:rsidSect="001915DF">
      <w:headerReference w:type="even" r:id="rId37"/>
      <w:headerReference w:type="default" r:id="rId38"/>
      <w:footerReference w:type="even" r:id="rId39"/>
      <w:footerReference w:type="default" r:id="rId40"/>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4DD57" w14:textId="77777777" w:rsidR="00056256" w:rsidRDefault="00056256" w:rsidP="00C30320">
      <w:r>
        <w:separator/>
      </w:r>
    </w:p>
  </w:endnote>
  <w:endnote w:type="continuationSeparator" w:id="0">
    <w:p w14:paraId="259C14B1" w14:textId="77777777" w:rsidR="00056256" w:rsidRDefault="00056256" w:rsidP="00C3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68060" w14:textId="77777777" w:rsidR="001915DF" w:rsidRDefault="001915DF" w:rsidP="001915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E7A542" w14:textId="77777777" w:rsidR="00067637" w:rsidRPr="001915DF" w:rsidRDefault="001915DF" w:rsidP="001915D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C5BDC" w14:textId="77777777" w:rsidR="001915DF" w:rsidRDefault="001915DF" w:rsidP="001915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5AFA">
      <w:rPr>
        <w:rFonts w:ascii="FrankRuehl" w:hAnsi="FrankRuehl" w:cs="FrankRuehl"/>
        <w:noProof/>
        <w:rtl/>
      </w:rPr>
      <w:t>1</w:t>
    </w:r>
    <w:r>
      <w:rPr>
        <w:rFonts w:ascii="FrankRuehl" w:hAnsi="FrankRuehl" w:cs="FrankRuehl"/>
        <w:rtl/>
      </w:rPr>
      <w:fldChar w:fldCharType="end"/>
    </w:r>
  </w:p>
  <w:p w14:paraId="68ACB394" w14:textId="77777777" w:rsidR="00067637" w:rsidRPr="001915DF" w:rsidRDefault="001915DF" w:rsidP="001915D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11E0D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74DAA" w14:textId="77777777" w:rsidR="00056256" w:rsidRDefault="00056256" w:rsidP="00C30320">
      <w:r>
        <w:separator/>
      </w:r>
    </w:p>
  </w:footnote>
  <w:footnote w:type="continuationSeparator" w:id="0">
    <w:p w14:paraId="5A7EB466" w14:textId="77777777" w:rsidR="00056256" w:rsidRDefault="00056256" w:rsidP="00C30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F79E1" w14:textId="77777777" w:rsidR="001915DF" w:rsidRPr="001915DF" w:rsidRDefault="001915DF" w:rsidP="001915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76834-01-19</w:t>
    </w:r>
    <w:r>
      <w:rPr>
        <w:rFonts w:ascii="David" w:hAnsi="David"/>
        <w:color w:val="000000"/>
        <w:sz w:val="22"/>
        <w:szCs w:val="22"/>
        <w:rtl/>
      </w:rPr>
      <w:tab/>
      <w:t xml:space="preserve"> מדינת ישראל נ' בן אל בלה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4C887" w14:textId="77777777" w:rsidR="001915DF" w:rsidRPr="001915DF" w:rsidRDefault="001915DF" w:rsidP="001915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76834-01-19</w:t>
    </w:r>
    <w:r>
      <w:rPr>
        <w:rFonts w:ascii="David" w:hAnsi="David"/>
        <w:color w:val="000000"/>
        <w:sz w:val="22"/>
        <w:szCs w:val="22"/>
        <w:rtl/>
      </w:rPr>
      <w:tab/>
      <w:t xml:space="preserve"> מדינת ישראל נ' בן אל בלה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373C6"/>
    <w:multiLevelType w:val="hybridMultilevel"/>
    <w:tmpl w:val="54281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7610E11"/>
    <w:multiLevelType w:val="hybridMultilevel"/>
    <w:tmpl w:val="0B900E1C"/>
    <w:lvl w:ilvl="0" w:tplc="BEC29A2C">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8110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7966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7A0F"/>
    <w:rsid w:val="00056256"/>
    <w:rsid w:val="00067637"/>
    <w:rsid w:val="000A0E3D"/>
    <w:rsid w:val="000F0E74"/>
    <w:rsid w:val="001915DF"/>
    <w:rsid w:val="001B4006"/>
    <w:rsid w:val="001B5A3B"/>
    <w:rsid w:val="00395AFA"/>
    <w:rsid w:val="00434F11"/>
    <w:rsid w:val="0091044E"/>
    <w:rsid w:val="00AD4DE6"/>
    <w:rsid w:val="00B7763A"/>
    <w:rsid w:val="00C30320"/>
    <w:rsid w:val="00DF6235"/>
    <w:rsid w:val="00DF7A0F"/>
    <w:rsid w:val="00EC7205"/>
    <w:rsid w:val="00F071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21A4F2"/>
  <w15:chartTrackingRefBased/>
  <w15:docId w15:val="{4C6EE4FD-B995-4730-A5EE-DF54D8B0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7A0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7A0F"/>
    <w:pPr>
      <w:tabs>
        <w:tab w:val="center" w:pos="4153"/>
        <w:tab w:val="right" w:pos="8306"/>
      </w:tabs>
    </w:pPr>
  </w:style>
  <w:style w:type="character" w:customStyle="1" w:styleId="a4">
    <w:name w:val="כותרת עליונה תו"/>
    <w:link w:val="a3"/>
    <w:rsid w:val="00DF7A0F"/>
    <w:rPr>
      <w:rFonts w:ascii="Times New Roman" w:eastAsia="Times New Roman" w:hAnsi="Times New Roman" w:cs="David"/>
      <w:sz w:val="24"/>
      <w:szCs w:val="24"/>
    </w:rPr>
  </w:style>
  <w:style w:type="paragraph" w:styleId="a5">
    <w:name w:val="footer"/>
    <w:basedOn w:val="a"/>
    <w:link w:val="a6"/>
    <w:rsid w:val="00DF7A0F"/>
    <w:pPr>
      <w:tabs>
        <w:tab w:val="center" w:pos="4153"/>
        <w:tab w:val="right" w:pos="8306"/>
      </w:tabs>
    </w:pPr>
  </w:style>
  <w:style w:type="character" w:customStyle="1" w:styleId="a6">
    <w:name w:val="כותרת תחתונה תו"/>
    <w:link w:val="a5"/>
    <w:rsid w:val="00DF7A0F"/>
    <w:rPr>
      <w:rFonts w:ascii="Times New Roman" w:eastAsia="Times New Roman" w:hAnsi="Times New Roman" w:cs="David"/>
      <w:sz w:val="24"/>
      <w:szCs w:val="24"/>
    </w:rPr>
  </w:style>
  <w:style w:type="table" w:styleId="a7">
    <w:name w:val="Table Grid"/>
    <w:basedOn w:val="a1"/>
    <w:rsid w:val="00DF7A0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7A0F"/>
  </w:style>
  <w:style w:type="paragraph" w:styleId="a9">
    <w:name w:val="List Paragraph"/>
    <w:basedOn w:val="a"/>
    <w:qFormat/>
    <w:rsid w:val="00DF7A0F"/>
    <w:pPr>
      <w:spacing w:after="160" w:line="256" w:lineRule="auto"/>
      <w:ind w:left="720"/>
      <w:contextualSpacing/>
    </w:pPr>
    <w:rPr>
      <w:rFonts w:ascii="Calibri" w:eastAsia="Calibri" w:hAnsi="Calibri" w:cs="Arial"/>
      <w:sz w:val="22"/>
      <w:szCs w:val="22"/>
    </w:rPr>
  </w:style>
  <w:style w:type="character" w:styleId="Hyperlink">
    <w:name w:val="Hyperlink"/>
    <w:rsid w:val="001915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b" TargetMode="External"/><Relationship Id="rId18" Type="http://schemas.openxmlformats.org/officeDocument/2006/relationships/hyperlink" Target="http://www.nevo.co.il/law/70301/40a" TargetMode="External"/><Relationship Id="rId26" Type="http://schemas.openxmlformats.org/officeDocument/2006/relationships/hyperlink" Target="http://www.nevo.co.il/case/21477472" TargetMode="External"/><Relationship Id="rId39" Type="http://schemas.openxmlformats.org/officeDocument/2006/relationships/footer" Target="footer1.xml"/><Relationship Id="rId21" Type="http://schemas.openxmlformats.org/officeDocument/2006/relationships/hyperlink" Target="http://www.nevo.co.il/law/70301/40jc" TargetMode="External"/><Relationship Id="rId34" Type="http://schemas.openxmlformats.org/officeDocument/2006/relationships/hyperlink" Target="http://www.nevo.co.il/law/"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5573417" TargetMode="External"/><Relationship Id="rId29" Type="http://schemas.openxmlformats.org/officeDocument/2006/relationships/hyperlink" Target="http://www.nevo.co.il/case/2021368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a" TargetMode="External"/><Relationship Id="rId24" Type="http://schemas.openxmlformats.org/officeDocument/2006/relationships/hyperlink" Target="http://www.nevo.co.il/case/20033641" TargetMode="External"/><Relationship Id="rId32" Type="http://schemas.openxmlformats.org/officeDocument/2006/relationships/hyperlink" Target="http://www.nevo.co.il/law/7030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26222649"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40jb"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2536268" TargetMode="External"/><Relationship Id="rId30" Type="http://schemas.openxmlformats.org/officeDocument/2006/relationships/hyperlink" Target="http://www.nevo.co.il/case/22974026"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787919" TargetMode="External"/><Relationship Id="rId33" Type="http://schemas.openxmlformats.org/officeDocument/2006/relationships/hyperlink" Target="http://www.nevo.co.il/law/70301/40ja"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2739</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16404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7995488</vt:i4>
      </vt:variant>
      <vt:variant>
        <vt:i4>81</vt:i4>
      </vt:variant>
      <vt:variant>
        <vt:i4>0</vt:i4>
      </vt:variant>
      <vt:variant>
        <vt:i4>5</vt:i4>
      </vt:variant>
      <vt:variant>
        <vt:lpwstr>http://www.nevo.co.il/law/</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7995492</vt:i4>
      </vt:variant>
      <vt:variant>
        <vt:i4>75</vt:i4>
      </vt:variant>
      <vt:variant>
        <vt:i4>0</vt:i4>
      </vt:variant>
      <vt:variant>
        <vt:i4>5</vt:i4>
      </vt:variant>
      <vt:variant>
        <vt:lpwstr>http://www.nevo.co.il/law/70301</vt:lpwstr>
      </vt:variant>
      <vt:variant>
        <vt:lpwstr/>
      </vt:variant>
      <vt:variant>
        <vt:i4>458763</vt:i4>
      </vt:variant>
      <vt:variant>
        <vt:i4>72</vt:i4>
      </vt:variant>
      <vt:variant>
        <vt:i4>0</vt:i4>
      </vt:variant>
      <vt:variant>
        <vt:i4>5</vt:i4>
      </vt:variant>
      <vt:variant>
        <vt:lpwstr>http://www.nevo.co.il/law/70301/40jb</vt:lpwstr>
      </vt:variant>
      <vt:variant>
        <vt:lpwstr/>
      </vt:variant>
      <vt:variant>
        <vt:i4>3997809</vt:i4>
      </vt:variant>
      <vt:variant>
        <vt:i4>69</vt:i4>
      </vt:variant>
      <vt:variant>
        <vt:i4>0</vt:i4>
      </vt:variant>
      <vt:variant>
        <vt:i4>5</vt:i4>
      </vt:variant>
      <vt:variant>
        <vt:lpwstr>http://www.nevo.co.il/case/22974026</vt:lpwstr>
      </vt:variant>
      <vt:variant>
        <vt:lpwstr/>
      </vt:variant>
      <vt:variant>
        <vt:i4>3866739</vt:i4>
      </vt:variant>
      <vt:variant>
        <vt:i4>66</vt:i4>
      </vt:variant>
      <vt:variant>
        <vt:i4>0</vt:i4>
      </vt:variant>
      <vt:variant>
        <vt:i4>5</vt:i4>
      </vt:variant>
      <vt:variant>
        <vt:lpwstr>http://www.nevo.co.il/case/20213688</vt:lpwstr>
      </vt:variant>
      <vt:variant>
        <vt:lpwstr/>
      </vt:variant>
      <vt:variant>
        <vt:i4>3539062</vt:i4>
      </vt:variant>
      <vt:variant>
        <vt:i4>63</vt:i4>
      </vt:variant>
      <vt:variant>
        <vt:i4>0</vt:i4>
      </vt:variant>
      <vt:variant>
        <vt:i4>5</vt:i4>
      </vt:variant>
      <vt:variant>
        <vt:lpwstr>http://www.nevo.co.il/case/26222649</vt:lpwstr>
      </vt:variant>
      <vt:variant>
        <vt:lpwstr/>
      </vt:variant>
      <vt:variant>
        <vt:i4>3604599</vt:i4>
      </vt:variant>
      <vt:variant>
        <vt:i4>60</vt:i4>
      </vt:variant>
      <vt:variant>
        <vt:i4>0</vt:i4>
      </vt:variant>
      <vt:variant>
        <vt:i4>5</vt:i4>
      </vt:variant>
      <vt:variant>
        <vt:lpwstr>http://www.nevo.co.il/case/22536268</vt:lpwstr>
      </vt:variant>
      <vt:variant>
        <vt:lpwstr/>
      </vt:variant>
      <vt:variant>
        <vt:i4>3539062</vt:i4>
      </vt:variant>
      <vt:variant>
        <vt:i4>57</vt:i4>
      </vt:variant>
      <vt:variant>
        <vt:i4>0</vt:i4>
      </vt:variant>
      <vt:variant>
        <vt:i4>5</vt:i4>
      </vt:variant>
      <vt:variant>
        <vt:lpwstr>http://www.nevo.co.il/case/21477472</vt:lpwstr>
      </vt:variant>
      <vt:variant>
        <vt:lpwstr/>
      </vt:variant>
      <vt:variant>
        <vt:i4>3342453</vt:i4>
      </vt:variant>
      <vt:variant>
        <vt:i4>54</vt:i4>
      </vt:variant>
      <vt:variant>
        <vt:i4>0</vt:i4>
      </vt:variant>
      <vt:variant>
        <vt:i4>5</vt:i4>
      </vt:variant>
      <vt:variant>
        <vt:lpwstr>http://www.nevo.co.il/case/20787919</vt:lpwstr>
      </vt:variant>
      <vt:variant>
        <vt:lpwstr/>
      </vt:variant>
      <vt:variant>
        <vt:i4>3473521</vt:i4>
      </vt:variant>
      <vt:variant>
        <vt:i4>51</vt:i4>
      </vt:variant>
      <vt:variant>
        <vt:i4>0</vt:i4>
      </vt:variant>
      <vt:variant>
        <vt:i4>5</vt:i4>
      </vt:variant>
      <vt:variant>
        <vt:lpwstr>http://www.nevo.co.il/case/20033641</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3211379</vt:i4>
      </vt:variant>
      <vt:variant>
        <vt:i4>39</vt:i4>
      </vt:variant>
      <vt:variant>
        <vt:i4>0</vt:i4>
      </vt:variant>
      <vt:variant>
        <vt:i4>5</vt:i4>
      </vt:variant>
      <vt:variant>
        <vt:lpwstr>http://www.nevo.co.il/case/5573417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458763</vt:i4>
      </vt:variant>
      <vt:variant>
        <vt:i4>18</vt:i4>
      </vt:variant>
      <vt:variant>
        <vt:i4>0</vt:i4>
      </vt:variant>
      <vt:variant>
        <vt:i4>5</vt:i4>
      </vt:variant>
      <vt:variant>
        <vt:lpwstr>http://www.nevo.co.il/law/70301/40jb</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2025-04-23T00:03:00Z</dcterms:created>
  <dcterms:modified xsi:type="dcterms:W3CDTF">2025-04-23T00:03:00Z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76834</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בן אל בלה עמר</vt:lpwstr>
  </property>
  <property fmtid="{D5CDD505-2E9C-101B-9397-08002B2CF9AE}" pid="10" name="LAWYER">
    <vt:lpwstr>גינגולד;גלאון</vt:lpwstr>
  </property>
  <property fmtid="{D5CDD505-2E9C-101B-9397-08002B2CF9AE}" pid="11" name="JUDGE">
    <vt:lpwstr>אייל כהן</vt:lpwstr>
  </property>
  <property fmtid="{D5CDD505-2E9C-101B-9397-08002B2CF9AE}" pid="12" name="CITY">
    <vt:lpwstr>רמ'</vt:lpwstr>
  </property>
  <property fmtid="{D5CDD505-2E9C-101B-9397-08002B2CF9AE}" pid="13" name="DATE">
    <vt:lpwstr>20211109</vt:lpwstr>
  </property>
  <property fmtid="{D5CDD505-2E9C-101B-9397-08002B2CF9AE}" pid="14" name="TYPE_N_DATE">
    <vt:lpwstr>38020211109</vt:lpwstr>
  </property>
  <property fmtid="{D5CDD505-2E9C-101B-9397-08002B2CF9AE}" pid="15" name="WORDNUMPAGES">
    <vt:lpwstr>8</vt:lpwstr>
  </property>
  <property fmtid="{D5CDD505-2E9C-101B-9397-08002B2CF9AE}" pid="16" name="TYPE_ABS_DATE">
    <vt:lpwstr>380020211109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5573417;13093721;20033641;20787919;21477472;22536268;26222649;20213688;22974026</vt:lpwstr>
  </property>
  <property fmtid="{D5CDD505-2E9C-101B-9397-08002B2CF9AE}" pid="36" name="LAWLISTTMP1">
    <vt:lpwstr>4216/013;019a</vt:lpwstr>
  </property>
  <property fmtid="{D5CDD505-2E9C-101B-9397-08002B2CF9AE}" pid="37" name="LAWLISTTMP2">
    <vt:lpwstr>70301/040a;40jc;40jb;40ja</vt:lpwstr>
  </property>
</Properties>
</file>