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8"/>
        <w:gridCol w:w="3665"/>
        <w:gridCol w:w="104"/>
      </w:tblGrid>
      <w:tr w:rsidR="00E027DD" w:rsidRPr="00C24239" w14:paraId="09F9DACD" w14:textId="77777777" w:rsidTr="00DA0AEB">
        <w:trPr>
          <w:gridAfter w:val="1"/>
          <w:wAfter w:w="99" w:type="dxa"/>
          <w:trHeight w:hRule="exact" w:val="418"/>
          <w:jc w:val="center"/>
        </w:trPr>
        <w:tc>
          <w:tcPr>
            <w:tcW w:w="8721" w:type="dxa"/>
            <w:gridSpan w:val="3"/>
          </w:tcPr>
          <w:p w14:paraId="61A820A9" w14:textId="77777777" w:rsidR="00E027DD" w:rsidRPr="00C24239" w:rsidRDefault="00E027DD" w:rsidP="00F13838">
            <w:pPr>
              <w:pStyle w:val="a3"/>
              <w:jc w:val="center"/>
              <w:rPr>
                <w:rFonts w:ascii="Tahoma" w:hAnsi="Tahoma" w:cs="Tahoma"/>
                <w:color w:val="000080"/>
                <w:rtl/>
              </w:rPr>
            </w:pPr>
            <w:bookmarkStart w:id="0" w:name="FirstLawyer"/>
            <w:bookmarkStart w:id="1" w:name="LastJudge"/>
            <w:r w:rsidRPr="00C24239">
              <w:rPr>
                <w:rFonts w:ascii="FrankRuehl" w:hAnsi="FrankRuehl" w:cs="FrankRuehl"/>
                <w:b/>
                <w:bCs/>
                <w:color w:val="000080"/>
                <w:sz w:val="28"/>
                <w:szCs w:val="28"/>
                <w:rtl/>
              </w:rPr>
              <w:t>בית משפט השלום בירושלים</w:t>
            </w:r>
          </w:p>
        </w:tc>
      </w:tr>
      <w:tr w:rsidR="00E027DD" w:rsidRPr="00C24239" w14:paraId="5C104678" w14:textId="77777777" w:rsidTr="00DA0AEB">
        <w:trPr>
          <w:gridAfter w:val="1"/>
          <w:wAfter w:w="99" w:type="dxa"/>
          <w:trHeight w:val="337"/>
          <w:jc w:val="center"/>
        </w:trPr>
        <w:tc>
          <w:tcPr>
            <w:tcW w:w="5054" w:type="dxa"/>
            <w:gridSpan w:val="2"/>
          </w:tcPr>
          <w:p w14:paraId="514B910F" w14:textId="77777777" w:rsidR="00E027DD" w:rsidRPr="00C24239" w:rsidRDefault="00E027DD" w:rsidP="00F13838">
            <w:pPr>
              <w:rPr>
                <w:rFonts w:cs="FrankRuehl"/>
                <w:sz w:val="28"/>
                <w:szCs w:val="28"/>
                <w:rtl/>
              </w:rPr>
            </w:pPr>
            <w:r w:rsidRPr="00C24239">
              <w:rPr>
                <w:rFonts w:cs="FrankRuehl"/>
                <w:sz w:val="28"/>
                <w:szCs w:val="28"/>
                <w:rtl/>
              </w:rPr>
              <w:t>ת"פ</w:t>
            </w:r>
            <w:r w:rsidRPr="00C24239">
              <w:rPr>
                <w:rFonts w:cs="FrankRuehl" w:hint="cs"/>
                <w:sz w:val="28"/>
                <w:szCs w:val="28"/>
                <w:rtl/>
              </w:rPr>
              <w:t xml:space="preserve"> </w:t>
            </w:r>
            <w:r w:rsidRPr="00C24239">
              <w:rPr>
                <w:rFonts w:cs="FrankRuehl"/>
                <w:sz w:val="28"/>
                <w:szCs w:val="28"/>
                <w:rtl/>
              </w:rPr>
              <w:t>8103-01-19</w:t>
            </w:r>
            <w:r w:rsidRPr="00C24239">
              <w:rPr>
                <w:rFonts w:cs="FrankRuehl" w:hint="cs"/>
                <w:sz w:val="28"/>
                <w:szCs w:val="28"/>
                <w:rtl/>
              </w:rPr>
              <w:t xml:space="preserve"> </w:t>
            </w:r>
            <w:r w:rsidRPr="00C24239">
              <w:rPr>
                <w:rFonts w:cs="FrankRuehl"/>
                <w:sz w:val="28"/>
                <w:szCs w:val="28"/>
                <w:rtl/>
              </w:rPr>
              <w:t>מדינת ישראל נ' יעקב</w:t>
            </w:r>
          </w:p>
          <w:p w14:paraId="5B08DB31" w14:textId="77777777" w:rsidR="00E027DD" w:rsidRPr="00C24239" w:rsidRDefault="00E027DD" w:rsidP="00F13838">
            <w:pPr>
              <w:pStyle w:val="a3"/>
              <w:rPr>
                <w:rFonts w:cs="FrankRuehl"/>
                <w:sz w:val="28"/>
                <w:szCs w:val="28"/>
                <w:rtl/>
              </w:rPr>
            </w:pPr>
          </w:p>
        </w:tc>
        <w:tc>
          <w:tcPr>
            <w:tcW w:w="3667" w:type="dxa"/>
          </w:tcPr>
          <w:p w14:paraId="7DCDD278" w14:textId="77777777" w:rsidR="00E027DD" w:rsidRPr="00C24239" w:rsidRDefault="00E027DD" w:rsidP="00F13838">
            <w:pPr>
              <w:pStyle w:val="a3"/>
              <w:jc w:val="right"/>
              <w:rPr>
                <w:rFonts w:cs="FrankRuehl"/>
                <w:sz w:val="28"/>
                <w:szCs w:val="28"/>
                <w:rtl/>
              </w:rPr>
            </w:pPr>
          </w:p>
        </w:tc>
      </w:tr>
      <w:tr w:rsidR="00E027DD" w:rsidRPr="00C24239" w14:paraId="307B90CE" w14:textId="77777777" w:rsidTr="00DA0A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76C539D" w14:textId="77777777" w:rsidR="00E027DD" w:rsidRPr="00C24239" w:rsidRDefault="00E027DD" w:rsidP="00E027DD">
            <w:pPr>
              <w:jc w:val="both"/>
              <w:rPr>
                <w:rFonts w:ascii="FrankRuehl" w:hAnsi="FrankRuehl" w:cs="FrankRuehl"/>
                <w:b/>
                <w:bCs/>
                <w:sz w:val="28"/>
                <w:szCs w:val="28"/>
              </w:rPr>
            </w:pPr>
            <w:r w:rsidRPr="00C24239">
              <w:rPr>
                <w:rFonts w:hint="cs"/>
                <w:rtl/>
              </w:rPr>
              <w:t xml:space="preserve"> </w:t>
            </w:r>
            <w:r w:rsidRPr="00C24239">
              <w:rPr>
                <w:rFonts w:ascii="FrankRuehl" w:hAnsi="FrankRuehl" w:cs="FrankRuehl"/>
                <w:b/>
                <w:bCs/>
                <w:sz w:val="28"/>
                <w:szCs w:val="28"/>
                <w:rtl/>
              </w:rPr>
              <w:t xml:space="preserve">בפני </w:t>
            </w:r>
          </w:p>
        </w:tc>
        <w:tc>
          <w:tcPr>
            <w:tcW w:w="7897" w:type="dxa"/>
            <w:gridSpan w:val="3"/>
            <w:tcBorders>
              <w:top w:val="nil"/>
              <w:left w:val="nil"/>
              <w:bottom w:val="nil"/>
              <w:right w:val="nil"/>
            </w:tcBorders>
            <w:shd w:val="clear" w:color="auto" w:fill="auto"/>
          </w:tcPr>
          <w:p w14:paraId="11D0AF11" w14:textId="77777777" w:rsidR="00E027DD" w:rsidRPr="00C24239" w:rsidRDefault="00E027DD" w:rsidP="00F13838">
            <w:pPr>
              <w:rPr>
                <w:rFonts w:ascii="FrankRuehl" w:hAnsi="FrankRuehl" w:cs="FrankRuehl"/>
                <w:b/>
                <w:bCs/>
                <w:sz w:val="28"/>
                <w:szCs w:val="28"/>
                <w:rtl/>
              </w:rPr>
            </w:pPr>
            <w:r w:rsidRPr="00C24239">
              <w:rPr>
                <w:rFonts w:ascii="FrankRuehl" w:hAnsi="FrankRuehl" w:cs="FrankRuehl"/>
                <w:b/>
                <w:bCs/>
                <w:sz w:val="28"/>
                <w:szCs w:val="28"/>
                <w:rtl/>
              </w:rPr>
              <w:t>כבוד השופט  דוד שאול גבאי ריכטר</w:t>
            </w:r>
          </w:p>
          <w:p w14:paraId="0DD8CA90" w14:textId="77777777" w:rsidR="00E027DD" w:rsidRPr="00C24239" w:rsidRDefault="00E027DD" w:rsidP="00F13838">
            <w:pPr>
              <w:rPr>
                <w:rFonts w:ascii="FrankRuehl" w:hAnsi="FrankRuehl" w:cs="FrankRuehl"/>
                <w:b/>
                <w:bCs/>
                <w:sz w:val="28"/>
                <w:szCs w:val="28"/>
                <w:rtl/>
              </w:rPr>
            </w:pPr>
          </w:p>
          <w:p w14:paraId="50DFB04E" w14:textId="77777777" w:rsidR="00E027DD" w:rsidRPr="00C24239" w:rsidRDefault="00E027DD" w:rsidP="00E027DD">
            <w:pPr>
              <w:jc w:val="both"/>
              <w:rPr>
                <w:rFonts w:ascii="FrankRuehl" w:hAnsi="FrankRuehl" w:cs="FrankRuehl"/>
                <w:b/>
                <w:bCs/>
                <w:sz w:val="28"/>
                <w:szCs w:val="28"/>
              </w:rPr>
            </w:pPr>
          </w:p>
        </w:tc>
      </w:tr>
      <w:tr w:rsidR="00E027DD" w:rsidRPr="00C24239" w14:paraId="492939DF" w14:textId="77777777" w:rsidTr="00DA0A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F6EFAF7" w14:textId="77777777" w:rsidR="00E027DD" w:rsidRPr="00C24239" w:rsidRDefault="00E027DD" w:rsidP="00E027DD">
            <w:pPr>
              <w:jc w:val="both"/>
              <w:rPr>
                <w:rFonts w:ascii="FrankRuehl" w:hAnsi="FrankRuehl" w:cs="FrankRuehl"/>
                <w:b/>
                <w:bCs/>
                <w:sz w:val="28"/>
                <w:szCs w:val="28"/>
              </w:rPr>
            </w:pPr>
            <w:bookmarkStart w:id="2" w:name="FirstAppellant"/>
            <w:r w:rsidRPr="00C24239">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2F9E9E30" w14:textId="77777777" w:rsidR="00E027DD" w:rsidRPr="00C24239" w:rsidRDefault="00E027DD" w:rsidP="00F13838">
            <w:pPr>
              <w:rPr>
                <w:rFonts w:ascii="FrankRuehl" w:hAnsi="FrankRuehl" w:cs="FrankRuehl"/>
                <w:b/>
                <w:bCs/>
                <w:sz w:val="28"/>
                <w:szCs w:val="28"/>
              </w:rPr>
            </w:pPr>
            <w:r w:rsidRPr="00C24239">
              <w:rPr>
                <w:rFonts w:ascii="FrankRuehl" w:hAnsi="FrankRuehl" w:cs="FrankRuehl"/>
                <w:b/>
                <w:bCs/>
                <w:sz w:val="28"/>
                <w:szCs w:val="28"/>
                <w:rtl/>
              </w:rPr>
              <w:t>מדינת ישראל</w:t>
            </w:r>
            <w:r w:rsidRPr="00C24239">
              <w:rPr>
                <w:rFonts w:ascii="FrankRuehl" w:hAnsi="FrankRuehl" w:cs="FrankRuehl"/>
                <w:b/>
                <w:bCs/>
                <w:sz w:val="28"/>
                <w:szCs w:val="28"/>
                <w:rtl/>
              </w:rPr>
              <w:br/>
              <w:t>ע"י תביעות ירושלים</w:t>
            </w:r>
          </w:p>
        </w:tc>
        <w:tc>
          <w:tcPr>
            <w:tcW w:w="3771" w:type="dxa"/>
            <w:gridSpan w:val="2"/>
            <w:tcBorders>
              <w:top w:val="nil"/>
              <w:left w:val="nil"/>
              <w:bottom w:val="nil"/>
              <w:right w:val="nil"/>
            </w:tcBorders>
            <w:shd w:val="clear" w:color="auto" w:fill="auto"/>
          </w:tcPr>
          <w:p w14:paraId="732763B6" w14:textId="77777777" w:rsidR="00E027DD" w:rsidRPr="00C24239" w:rsidRDefault="00E027DD" w:rsidP="00E027DD">
            <w:pPr>
              <w:jc w:val="both"/>
              <w:rPr>
                <w:rFonts w:ascii="FrankRuehl" w:hAnsi="FrankRuehl" w:cs="FrankRuehl"/>
                <w:b/>
                <w:bCs/>
                <w:sz w:val="28"/>
                <w:szCs w:val="28"/>
              </w:rPr>
            </w:pPr>
          </w:p>
        </w:tc>
      </w:tr>
      <w:bookmarkEnd w:id="2"/>
      <w:tr w:rsidR="00E027DD" w:rsidRPr="00C24239" w14:paraId="4850F9DF" w14:textId="77777777" w:rsidTr="00DA0A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D9E0A7C" w14:textId="77777777" w:rsidR="00E027DD" w:rsidRPr="00C24239" w:rsidRDefault="00E027DD" w:rsidP="00E027DD">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43051528" w14:textId="77777777" w:rsidR="00E027DD" w:rsidRPr="00C24239" w:rsidRDefault="00E027DD" w:rsidP="00E027DD">
            <w:pPr>
              <w:jc w:val="both"/>
              <w:rPr>
                <w:rFonts w:ascii="FrankRuehl" w:hAnsi="FrankRuehl" w:cs="FrankRuehl"/>
                <w:b/>
                <w:bCs/>
                <w:sz w:val="28"/>
                <w:szCs w:val="28"/>
                <w:rtl/>
              </w:rPr>
            </w:pPr>
          </w:p>
        </w:tc>
        <w:tc>
          <w:tcPr>
            <w:tcW w:w="3771" w:type="dxa"/>
            <w:gridSpan w:val="2"/>
            <w:tcBorders>
              <w:top w:val="nil"/>
              <w:left w:val="nil"/>
              <w:bottom w:val="nil"/>
              <w:right w:val="nil"/>
            </w:tcBorders>
            <w:shd w:val="clear" w:color="auto" w:fill="auto"/>
          </w:tcPr>
          <w:p w14:paraId="35097EC4" w14:textId="77777777" w:rsidR="00E027DD" w:rsidRPr="00C24239" w:rsidRDefault="00E027DD" w:rsidP="00E027DD">
            <w:pPr>
              <w:jc w:val="right"/>
              <w:rPr>
                <w:rFonts w:ascii="FrankRuehl" w:hAnsi="FrankRuehl" w:cs="FrankRuehl"/>
                <w:b/>
                <w:bCs/>
                <w:sz w:val="28"/>
                <w:szCs w:val="28"/>
                <w:rtl/>
              </w:rPr>
            </w:pPr>
            <w:r w:rsidRPr="00C24239">
              <w:rPr>
                <w:rFonts w:ascii="FrankRuehl" w:hAnsi="FrankRuehl" w:cs="FrankRuehl"/>
                <w:b/>
                <w:bCs/>
                <w:sz w:val="28"/>
                <w:szCs w:val="28"/>
                <w:rtl/>
              </w:rPr>
              <w:t>המאשימה</w:t>
            </w:r>
          </w:p>
        </w:tc>
      </w:tr>
      <w:tr w:rsidR="00E027DD" w:rsidRPr="00C24239" w14:paraId="6C8E1DA4" w14:textId="77777777" w:rsidTr="00DA0A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58EC397" w14:textId="77777777" w:rsidR="00E027DD" w:rsidRPr="00C24239" w:rsidRDefault="00E027DD" w:rsidP="00E027DD">
            <w:pPr>
              <w:jc w:val="both"/>
              <w:rPr>
                <w:rFonts w:ascii="FrankRuehl" w:hAnsi="FrankRuehl" w:cs="FrankRuehl"/>
                <w:b/>
                <w:bCs/>
                <w:sz w:val="28"/>
                <w:szCs w:val="28"/>
                <w:rtl/>
              </w:rPr>
            </w:pPr>
          </w:p>
        </w:tc>
        <w:tc>
          <w:tcPr>
            <w:tcW w:w="7897" w:type="dxa"/>
            <w:gridSpan w:val="3"/>
            <w:tcBorders>
              <w:top w:val="nil"/>
              <w:left w:val="nil"/>
              <w:bottom w:val="nil"/>
              <w:right w:val="nil"/>
            </w:tcBorders>
            <w:shd w:val="clear" w:color="auto" w:fill="auto"/>
          </w:tcPr>
          <w:p w14:paraId="30F2610E" w14:textId="77777777" w:rsidR="00E027DD" w:rsidRPr="00C24239" w:rsidRDefault="00E027DD" w:rsidP="00E027DD">
            <w:pPr>
              <w:jc w:val="center"/>
              <w:rPr>
                <w:rFonts w:ascii="FrankRuehl" w:hAnsi="FrankRuehl" w:cs="FrankRuehl"/>
                <w:b/>
                <w:bCs/>
                <w:sz w:val="28"/>
                <w:szCs w:val="28"/>
                <w:rtl/>
              </w:rPr>
            </w:pPr>
          </w:p>
          <w:p w14:paraId="5D8230D3" w14:textId="77777777" w:rsidR="00E027DD" w:rsidRPr="00C24239" w:rsidRDefault="00E027DD" w:rsidP="00E027DD">
            <w:pPr>
              <w:jc w:val="center"/>
              <w:rPr>
                <w:rFonts w:ascii="FrankRuehl" w:hAnsi="FrankRuehl" w:cs="FrankRuehl"/>
                <w:b/>
                <w:bCs/>
                <w:sz w:val="28"/>
                <w:szCs w:val="28"/>
                <w:rtl/>
              </w:rPr>
            </w:pPr>
            <w:r w:rsidRPr="00C24239">
              <w:rPr>
                <w:rFonts w:ascii="FrankRuehl" w:hAnsi="FrankRuehl" w:cs="FrankRuehl"/>
                <w:b/>
                <w:bCs/>
                <w:sz w:val="28"/>
                <w:szCs w:val="28"/>
                <w:rtl/>
              </w:rPr>
              <w:t>נגד</w:t>
            </w:r>
          </w:p>
          <w:p w14:paraId="6697E737" w14:textId="77777777" w:rsidR="00E027DD" w:rsidRPr="00C24239" w:rsidRDefault="00E027DD" w:rsidP="00E027DD">
            <w:pPr>
              <w:jc w:val="both"/>
              <w:rPr>
                <w:rFonts w:ascii="FrankRuehl" w:hAnsi="FrankRuehl" w:cs="FrankRuehl"/>
                <w:b/>
                <w:bCs/>
                <w:sz w:val="28"/>
                <w:szCs w:val="28"/>
              </w:rPr>
            </w:pPr>
          </w:p>
        </w:tc>
      </w:tr>
      <w:tr w:rsidR="00E027DD" w:rsidRPr="00C24239" w14:paraId="1B94483F" w14:textId="77777777" w:rsidTr="00DA0A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31415AA" w14:textId="77777777" w:rsidR="00E027DD" w:rsidRPr="00C24239" w:rsidRDefault="00E027DD" w:rsidP="00F13838">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548FE29D" w14:textId="77777777" w:rsidR="00E027DD" w:rsidRPr="00C24239" w:rsidRDefault="00E027DD" w:rsidP="00F13838">
            <w:pPr>
              <w:rPr>
                <w:rFonts w:ascii="FrankRuehl" w:hAnsi="FrankRuehl" w:cs="FrankRuehl"/>
                <w:b/>
                <w:bCs/>
                <w:sz w:val="28"/>
                <w:szCs w:val="28"/>
                <w:rtl/>
              </w:rPr>
            </w:pPr>
            <w:r w:rsidRPr="00C24239">
              <w:rPr>
                <w:rFonts w:ascii="FrankRuehl" w:hAnsi="FrankRuehl" w:cs="FrankRuehl"/>
                <w:b/>
                <w:bCs/>
                <w:sz w:val="28"/>
                <w:szCs w:val="28"/>
                <w:rtl/>
              </w:rPr>
              <w:t>יחיאל רם יעקב</w:t>
            </w:r>
            <w:r w:rsidRPr="00C24239">
              <w:rPr>
                <w:rFonts w:ascii="FrankRuehl" w:hAnsi="FrankRuehl" w:cs="FrankRuehl"/>
                <w:b/>
                <w:bCs/>
                <w:sz w:val="28"/>
                <w:szCs w:val="28"/>
                <w:rtl/>
              </w:rPr>
              <w:br/>
              <w:t>ע"י ב"כ עוה"ד עיסא מוחמדיה</w:t>
            </w:r>
          </w:p>
        </w:tc>
        <w:tc>
          <w:tcPr>
            <w:tcW w:w="3771" w:type="dxa"/>
            <w:gridSpan w:val="2"/>
            <w:tcBorders>
              <w:top w:val="nil"/>
              <w:left w:val="nil"/>
              <w:bottom w:val="nil"/>
              <w:right w:val="nil"/>
            </w:tcBorders>
            <w:shd w:val="clear" w:color="auto" w:fill="auto"/>
          </w:tcPr>
          <w:p w14:paraId="2EF5824B" w14:textId="77777777" w:rsidR="00E027DD" w:rsidRPr="00C24239" w:rsidRDefault="00E027DD" w:rsidP="00E027DD">
            <w:pPr>
              <w:jc w:val="right"/>
              <w:rPr>
                <w:rFonts w:ascii="FrankRuehl" w:hAnsi="FrankRuehl" w:cs="FrankRuehl"/>
                <w:b/>
                <w:bCs/>
                <w:sz w:val="28"/>
                <w:szCs w:val="28"/>
              </w:rPr>
            </w:pPr>
          </w:p>
        </w:tc>
      </w:tr>
      <w:tr w:rsidR="00E027DD" w:rsidRPr="00C24239" w14:paraId="00A7161F" w14:textId="77777777" w:rsidTr="00DA0A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2A459ED" w14:textId="77777777" w:rsidR="00E027DD" w:rsidRPr="00C24239" w:rsidRDefault="00E027DD" w:rsidP="00E027DD">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161AA60D" w14:textId="77777777" w:rsidR="00E027DD" w:rsidRPr="00C24239" w:rsidRDefault="00E027DD" w:rsidP="00E027DD">
            <w:pPr>
              <w:jc w:val="both"/>
              <w:rPr>
                <w:rFonts w:ascii="FrankRuehl" w:hAnsi="FrankRuehl" w:cs="FrankRuehl"/>
                <w:b/>
                <w:bCs/>
                <w:sz w:val="28"/>
                <w:szCs w:val="28"/>
                <w:rtl/>
              </w:rPr>
            </w:pPr>
          </w:p>
        </w:tc>
        <w:tc>
          <w:tcPr>
            <w:tcW w:w="3771" w:type="dxa"/>
            <w:gridSpan w:val="2"/>
            <w:tcBorders>
              <w:top w:val="nil"/>
              <w:left w:val="nil"/>
              <w:bottom w:val="nil"/>
              <w:right w:val="nil"/>
            </w:tcBorders>
            <w:shd w:val="clear" w:color="auto" w:fill="auto"/>
          </w:tcPr>
          <w:p w14:paraId="1761091B" w14:textId="77777777" w:rsidR="00E027DD" w:rsidRPr="00C24239" w:rsidRDefault="00E027DD" w:rsidP="00E027DD">
            <w:pPr>
              <w:jc w:val="right"/>
              <w:rPr>
                <w:rFonts w:ascii="FrankRuehl" w:hAnsi="FrankRuehl" w:cs="FrankRuehl"/>
                <w:b/>
                <w:bCs/>
                <w:sz w:val="28"/>
                <w:szCs w:val="28"/>
              </w:rPr>
            </w:pPr>
            <w:r w:rsidRPr="00C24239">
              <w:rPr>
                <w:rFonts w:ascii="FrankRuehl" w:hAnsi="FrankRuehl" w:cs="FrankRuehl"/>
                <w:b/>
                <w:bCs/>
                <w:sz w:val="28"/>
                <w:szCs w:val="28"/>
                <w:rtl/>
              </w:rPr>
              <w:t>הנאשם</w:t>
            </w:r>
          </w:p>
        </w:tc>
      </w:tr>
    </w:tbl>
    <w:p w14:paraId="2508576A" w14:textId="77777777" w:rsidR="00DA0AEB" w:rsidRDefault="00DA0AEB" w:rsidP="00C24239">
      <w:pPr>
        <w:rPr>
          <w:rFonts w:ascii="FrankRuehl" w:hAnsi="FrankRuehl" w:cs="FrankRuehl"/>
          <w:sz w:val="28"/>
          <w:szCs w:val="28"/>
          <w:rtl/>
        </w:rPr>
      </w:pPr>
    </w:p>
    <w:p w14:paraId="4C0E412B" w14:textId="77777777" w:rsidR="00DA0AEB" w:rsidRPr="00DA0AEB" w:rsidRDefault="00DA0AEB" w:rsidP="00DA0AEB">
      <w:pPr>
        <w:spacing w:after="120" w:line="240" w:lineRule="exact"/>
        <w:ind w:left="283" w:hanging="283"/>
        <w:jc w:val="both"/>
        <w:rPr>
          <w:rFonts w:ascii="FrankRuehl" w:hAnsi="FrankRuehl" w:cs="FrankRuehl"/>
          <w:rtl/>
        </w:rPr>
      </w:pPr>
    </w:p>
    <w:p w14:paraId="59E6F4C9" w14:textId="77777777" w:rsidR="00500A9D" w:rsidRPr="00500A9D" w:rsidRDefault="00500A9D" w:rsidP="00500A9D">
      <w:pPr>
        <w:spacing w:before="120" w:after="120" w:line="240" w:lineRule="exact"/>
        <w:ind w:left="283" w:hanging="283"/>
        <w:jc w:val="both"/>
        <w:rPr>
          <w:rFonts w:ascii="FrankRuehl" w:hAnsi="FrankRuehl" w:cs="FrankRuehl"/>
          <w:rtl/>
        </w:rPr>
      </w:pPr>
    </w:p>
    <w:p w14:paraId="0C49A33B" w14:textId="77777777" w:rsidR="002114D1" w:rsidRDefault="002114D1" w:rsidP="002114D1">
      <w:pPr>
        <w:rPr>
          <w:rFonts w:ascii="FrankRuehl" w:hAnsi="FrankRuehl" w:cs="FrankRuehl"/>
          <w:sz w:val="28"/>
          <w:szCs w:val="28"/>
          <w:rtl/>
        </w:rPr>
      </w:pPr>
      <w:bookmarkStart w:id="3" w:name="LawTable"/>
      <w:bookmarkEnd w:id="3"/>
    </w:p>
    <w:p w14:paraId="0007CA9B" w14:textId="77777777" w:rsidR="002114D1" w:rsidRPr="002114D1" w:rsidRDefault="002114D1" w:rsidP="002114D1">
      <w:pPr>
        <w:spacing w:before="120" w:after="120" w:line="240" w:lineRule="exact"/>
        <w:ind w:left="283" w:hanging="283"/>
        <w:jc w:val="both"/>
        <w:rPr>
          <w:rFonts w:ascii="FrankRuehl" w:hAnsi="FrankRuehl" w:cs="FrankRuehl"/>
          <w:rtl/>
        </w:rPr>
      </w:pPr>
    </w:p>
    <w:p w14:paraId="45F44A51" w14:textId="77777777" w:rsidR="002114D1" w:rsidRPr="002114D1" w:rsidRDefault="002114D1" w:rsidP="002114D1">
      <w:pPr>
        <w:spacing w:before="120" w:after="120" w:line="240" w:lineRule="exact"/>
        <w:ind w:left="283" w:hanging="283"/>
        <w:jc w:val="both"/>
        <w:rPr>
          <w:rFonts w:ascii="FrankRuehl" w:hAnsi="FrankRuehl" w:cs="FrankRuehl"/>
          <w:rtl/>
        </w:rPr>
      </w:pPr>
    </w:p>
    <w:p w14:paraId="47D3CD22" w14:textId="77777777" w:rsidR="002114D1" w:rsidRPr="002114D1" w:rsidRDefault="002114D1" w:rsidP="002114D1">
      <w:pPr>
        <w:spacing w:before="120" w:after="120" w:line="240" w:lineRule="exact"/>
        <w:ind w:left="283" w:hanging="283"/>
        <w:jc w:val="both"/>
        <w:rPr>
          <w:rFonts w:ascii="FrankRuehl" w:hAnsi="FrankRuehl" w:cs="FrankRuehl"/>
          <w:rtl/>
        </w:rPr>
      </w:pPr>
      <w:r w:rsidRPr="002114D1">
        <w:rPr>
          <w:rFonts w:ascii="FrankRuehl" w:hAnsi="FrankRuehl" w:cs="FrankRuehl"/>
          <w:rtl/>
        </w:rPr>
        <w:t xml:space="preserve">חקיקה שאוזכרה: </w:t>
      </w:r>
    </w:p>
    <w:p w14:paraId="23717250" w14:textId="77777777" w:rsidR="002114D1" w:rsidRPr="002114D1" w:rsidRDefault="002114D1" w:rsidP="002114D1">
      <w:pPr>
        <w:spacing w:before="120" w:after="120" w:line="240" w:lineRule="exact"/>
        <w:ind w:left="283" w:hanging="283"/>
        <w:jc w:val="both"/>
        <w:rPr>
          <w:rFonts w:ascii="FrankRuehl" w:hAnsi="FrankRuehl" w:cs="FrankRuehl"/>
          <w:rtl/>
        </w:rPr>
      </w:pPr>
      <w:hyperlink r:id="rId7" w:history="1">
        <w:r w:rsidRPr="002114D1">
          <w:rPr>
            <w:rFonts w:ascii="FrankRuehl" w:hAnsi="FrankRuehl" w:cs="FrankRuehl"/>
            <w:color w:val="0000FF"/>
            <w:rtl/>
          </w:rPr>
          <w:t>פקודת הסמים המסוכנים [נוסח חדש], תשל"ג-1973</w:t>
        </w:r>
      </w:hyperlink>
      <w:r w:rsidRPr="002114D1">
        <w:rPr>
          <w:rFonts w:ascii="FrankRuehl" w:hAnsi="FrankRuehl" w:cs="FrankRuehl"/>
          <w:rtl/>
        </w:rPr>
        <w:t xml:space="preserve">: סע'  </w:t>
      </w:r>
      <w:hyperlink r:id="rId8" w:history="1">
        <w:r w:rsidRPr="002114D1">
          <w:rPr>
            <w:rFonts w:ascii="FrankRuehl" w:hAnsi="FrankRuehl" w:cs="FrankRuehl"/>
            <w:color w:val="0000FF"/>
            <w:rtl/>
          </w:rPr>
          <w:t>6</w:t>
        </w:r>
      </w:hyperlink>
      <w:r w:rsidRPr="002114D1">
        <w:rPr>
          <w:rFonts w:ascii="FrankRuehl" w:hAnsi="FrankRuehl" w:cs="FrankRuehl"/>
          <w:rtl/>
        </w:rPr>
        <w:t xml:space="preserve">, </w:t>
      </w:r>
      <w:hyperlink r:id="rId9" w:history="1">
        <w:r w:rsidRPr="002114D1">
          <w:rPr>
            <w:rFonts w:ascii="FrankRuehl" w:hAnsi="FrankRuehl" w:cs="FrankRuehl"/>
            <w:color w:val="0000FF"/>
            <w:rtl/>
          </w:rPr>
          <w:t>10</w:t>
        </w:r>
      </w:hyperlink>
    </w:p>
    <w:p w14:paraId="523B1C30" w14:textId="77777777" w:rsidR="002114D1" w:rsidRPr="002114D1" w:rsidRDefault="002114D1" w:rsidP="002114D1">
      <w:pPr>
        <w:spacing w:before="120" w:after="120" w:line="240" w:lineRule="exact"/>
        <w:ind w:left="283" w:hanging="283"/>
        <w:jc w:val="both"/>
        <w:rPr>
          <w:rFonts w:ascii="FrankRuehl" w:hAnsi="FrankRuehl" w:cs="FrankRuehl"/>
          <w:rtl/>
        </w:rPr>
      </w:pPr>
      <w:hyperlink r:id="rId10" w:history="1">
        <w:r w:rsidRPr="002114D1">
          <w:rPr>
            <w:rFonts w:ascii="FrankRuehl" w:hAnsi="FrankRuehl" w:cs="FrankRuehl"/>
            <w:color w:val="0000FF"/>
            <w:rtl/>
          </w:rPr>
          <w:t>חוק העונשין, תשל"ז-1977</w:t>
        </w:r>
      </w:hyperlink>
      <w:r w:rsidRPr="002114D1">
        <w:rPr>
          <w:rFonts w:ascii="FrankRuehl" w:hAnsi="FrankRuehl" w:cs="FrankRuehl"/>
          <w:rtl/>
        </w:rPr>
        <w:t xml:space="preserve">: סע'  </w:t>
      </w:r>
      <w:hyperlink r:id="rId11" w:history="1">
        <w:r w:rsidRPr="002114D1">
          <w:rPr>
            <w:rFonts w:ascii="FrankRuehl" w:hAnsi="FrankRuehl" w:cs="FrankRuehl"/>
            <w:color w:val="0000FF"/>
            <w:rtl/>
          </w:rPr>
          <w:t>40ט'</w:t>
        </w:r>
      </w:hyperlink>
      <w:r w:rsidRPr="002114D1">
        <w:rPr>
          <w:rFonts w:ascii="FrankRuehl" w:hAnsi="FrankRuehl" w:cs="FrankRuehl"/>
          <w:rtl/>
        </w:rPr>
        <w:t xml:space="preserve">, </w:t>
      </w:r>
      <w:hyperlink r:id="rId12" w:history="1">
        <w:r w:rsidRPr="002114D1">
          <w:rPr>
            <w:rFonts w:ascii="FrankRuehl" w:hAnsi="FrankRuehl" w:cs="FrankRuehl"/>
            <w:color w:val="0000FF"/>
            <w:rtl/>
          </w:rPr>
          <w:t>40יא</w:t>
        </w:r>
      </w:hyperlink>
    </w:p>
    <w:p w14:paraId="40B52EF6" w14:textId="77777777" w:rsidR="002114D1" w:rsidRPr="002114D1" w:rsidRDefault="002114D1" w:rsidP="002114D1">
      <w:pPr>
        <w:rPr>
          <w:rFonts w:ascii="FrankRuehl" w:hAnsi="FrankRuehl" w:cs="FrankRuehl"/>
          <w:sz w:val="28"/>
          <w:szCs w:val="28"/>
          <w:rtl/>
        </w:rPr>
      </w:pPr>
      <w:bookmarkStart w:id="4" w:name="LawTable_End"/>
      <w:bookmarkEnd w:id="4"/>
    </w:p>
    <w:p w14:paraId="01D75ED3" w14:textId="77777777" w:rsidR="00E027DD" w:rsidRPr="00500A9D" w:rsidRDefault="00E027DD" w:rsidP="00500A9D">
      <w:pPr>
        <w:rPr>
          <w:rFonts w:ascii="FrankRuehl" w:hAnsi="FrankRuehl"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027DD" w:rsidRPr="00F31B6D" w14:paraId="3226B5B5" w14:textId="77777777" w:rsidTr="00E027DD">
        <w:trPr>
          <w:trHeight w:val="74"/>
          <w:jc w:val="center"/>
        </w:trPr>
        <w:tc>
          <w:tcPr>
            <w:tcW w:w="8820" w:type="dxa"/>
            <w:tcBorders>
              <w:top w:val="nil"/>
              <w:left w:val="nil"/>
              <w:bottom w:val="nil"/>
              <w:right w:val="nil"/>
            </w:tcBorders>
            <w:shd w:val="clear" w:color="auto" w:fill="auto"/>
          </w:tcPr>
          <w:p w14:paraId="3E5D74C2" w14:textId="77777777" w:rsidR="00C24239" w:rsidRPr="00C24239" w:rsidRDefault="00C24239" w:rsidP="00C24239">
            <w:pPr>
              <w:jc w:val="center"/>
              <w:rPr>
                <w:rFonts w:ascii="FrankRuehl" w:hAnsi="FrankRuehl" w:cs="FrankRuehl"/>
                <w:b/>
                <w:bCs/>
                <w:sz w:val="32"/>
                <w:szCs w:val="32"/>
                <w:u w:val="single"/>
                <w:rtl/>
              </w:rPr>
            </w:pPr>
            <w:bookmarkStart w:id="5" w:name="PsakDin" w:colFirst="0" w:colLast="0"/>
            <w:bookmarkEnd w:id="0"/>
            <w:bookmarkEnd w:id="1"/>
            <w:r w:rsidRPr="00C24239">
              <w:rPr>
                <w:rFonts w:ascii="FrankRuehl" w:hAnsi="FrankRuehl" w:cs="FrankRuehl"/>
                <w:b/>
                <w:bCs/>
                <w:sz w:val="32"/>
                <w:szCs w:val="32"/>
                <w:u w:val="single"/>
                <w:rtl/>
              </w:rPr>
              <w:t>גזר דין</w:t>
            </w:r>
          </w:p>
          <w:p w14:paraId="2255017C" w14:textId="77777777" w:rsidR="00E027DD" w:rsidRPr="00C24239" w:rsidRDefault="00E027DD" w:rsidP="00C24239">
            <w:pPr>
              <w:jc w:val="center"/>
              <w:rPr>
                <w:rFonts w:ascii="FrankRuehl" w:hAnsi="FrankRuehl" w:cs="FrankRuehl"/>
                <w:b/>
                <w:bCs/>
                <w:sz w:val="32"/>
                <w:szCs w:val="32"/>
                <w:u w:val="single"/>
                <w:rtl/>
              </w:rPr>
            </w:pPr>
          </w:p>
        </w:tc>
      </w:tr>
      <w:bookmarkEnd w:id="5"/>
    </w:tbl>
    <w:p w14:paraId="1215BB6C" w14:textId="77777777" w:rsidR="00E027DD" w:rsidRPr="002B7D23" w:rsidRDefault="00E027DD" w:rsidP="00E027DD">
      <w:pPr>
        <w:rPr>
          <w:rFonts w:ascii="David" w:hAnsi="David"/>
          <w:sz w:val="26"/>
          <w:szCs w:val="26"/>
          <w:rtl/>
        </w:rPr>
      </w:pPr>
    </w:p>
    <w:p w14:paraId="66C3C977" w14:textId="77777777" w:rsidR="00E027DD" w:rsidRDefault="00E027DD" w:rsidP="00E027DD">
      <w:pPr>
        <w:spacing w:line="360" w:lineRule="auto"/>
        <w:rPr>
          <w:rFonts w:cs="FrankRuehl"/>
          <w:b/>
          <w:bCs/>
          <w:sz w:val="28"/>
          <w:szCs w:val="28"/>
          <w:u w:val="single"/>
        </w:rPr>
      </w:pPr>
      <w:r>
        <w:rPr>
          <w:rFonts w:cs="FrankRuehl"/>
          <w:b/>
          <w:bCs/>
          <w:sz w:val="28"/>
          <w:szCs w:val="28"/>
          <w:u w:val="single"/>
          <w:rtl/>
        </w:rPr>
        <w:t>כתב האישום</w:t>
      </w:r>
    </w:p>
    <w:p w14:paraId="0014D305" w14:textId="77777777" w:rsidR="00E027DD" w:rsidRDefault="00E027DD" w:rsidP="00E027DD">
      <w:pPr>
        <w:spacing w:line="360" w:lineRule="auto"/>
        <w:jc w:val="both"/>
        <w:rPr>
          <w:rFonts w:cs="FrankRuehl"/>
          <w:sz w:val="28"/>
          <w:szCs w:val="28"/>
        </w:rPr>
      </w:pPr>
      <w:bookmarkStart w:id="6" w:name="ABSTRACT_START"/>
      <w:bookmarkEnd w:id="6"/>
      <w:r>
        <w:rPr>
          <w:rFonts w:cs="FrankRuehl"/>
          <w:sz w:val="28"/>
          <w:szCs w:val="28"/>
          <w:rtl/>
        </w:rPr>
        <w:t xml:space="preserve">הנאשם הורשע על פי הודאתו בעבירות ובעובדות המנויות בכתב האישום המתוקן, בכך שביום 23.7.2017 גידל בביתו 3 שתילים של קנבוס במשקל 258.21 גרם, זאת לאחר שעבר תאונת דרכים והוא משתמש בסמים להקלת כאביו. השתילים הוחזקו בתוך "ארון מעבדה" לצד מפזר לחות, מאוור קטן, נייר בידוד, מנורות, מד חום ו – 5 בקבוקי דישון. בגין מעשים אלה הורשע הנאשם בעבירה של </w:t>
      </w:r>
      <w:r>
        <w:rPr>
          <w:rFonts w:cs="FrankRuehl"/>
          <w:b/>
          <w:bCs/>
          <w:sz w:val="28"/>
          <w:szCs w:val="28"/>
          <w:rtl/>
        </w:rPr>
        <w:t>גידול יצור והכנת סמים מסוכנים</w:t>
      </w:r>
      <w:r>
        <w:rPr>
          <w:rFonts w:cs="FrankRuehl"/>
          <w:sz w:val="28"/>
          <w:szCs w:val="28"/>
          <w:rtl/>
        </w:rPr>
        <w:t xml:space="preserve">, לפי </w:t>
      </w:r>
      <w:hyperlink r:id="rId13" w:history="1">
        <w:r w:rsidR="00DA0AEB" w:rsidRPr="00DA0AEB">
          <w:rPr>
            <w:rStyle w:val="Hyperlink"/>
            <w:rFonts w:cs="FrankRuehl"/>
            <w:sz w:val="28"/>
            <w:szCs w:val="28"/>
            <w:rtl/>
          </w:rPr>
          <w:t>סעיף 6</w:t>
        </w:r>
      </w:hyperlink>
      <w:r>
        <w:rPr>
          <w:rFonts w:cs="FrankRuehl"/>
          <w:sz w:val="28"/>
          <w:szCs w:val="28"/>
          <w:rtl/>
        </w:rPr>
        <w:t xml:space="preserve"> ל</w:t>
      </w:r>
      <w:hyperlink r:id="rId14" w:history="1">
        <w:r w:rsidR="00C24239" w:rsidRPr="00C24239">
          <w:rPr>
            <w:rFonts w:cs="FrankRuehl"/>
            <w:color w:val="0000FF"/>
            <w:sz w:val="28"/>
            <w:szCs w:val="28"/>
            <w:u w:val="single"/>
            <w:rtl/>
          </w:rPr>
          <w:t>פקודת הסמים המסוכנים</w:t>
        </w:r>
      </w:hyperlink>
      <w:r>
        <w:rPr>
          <w:rFonts w:cs="FrankRuehl"/>
          <w:sz w:val="28"/>
          <w:szCs w:val="28"/>
          <w:rtl/>
        </w:rPr>
        <w:t xml:space="preserve"> (נוסח חדש), תשל"ג – 1973 ובעבירה של </w:t>
      </w:r>
      <w:r>
        <w:rPr>
          <w:rFonts w:cs="FrankRuehl"/>
          <w:b/>
          <w:bCs/>
          <w:sz w:val="28"/>
          <w:szCs w:val="28"/>
          <w:rtl/>
        </w:rPr>
        <w:t>החזקת כלים להכנת סם שלא לצריכה עצמית</w:t>
      </w:r>
      <w:r>
        <w:rPr>
          <w:rFonts w:cs="FrankRuehl"/>
          <w:sz w:val="28"/>
          <w:szCs w:val="28"/>
          <w:rtl/>
        </w:rPr>
        <w:t xml:space="preserve">, לפי </w:t>
      </w:r>
      <w:hyperlink r:id="rId15" w:history="1">
        <w:r w:rsidR="00DA0AEB" w:rsidRPr="00DA0AEB">
          <w:rPr>
            <w:rStyle w:val="Hyperlink"/>
            <w:rFonts w:cs="FrankRuehl"/>
            <w:sz w:val="28"/>
            <w:szCs w:val="28"/>
            <w:rtl/>
          </w:rPr>
          <w:t>סעיף 10</w:t>
        </w:r>
      </w:hyperlink>
      <w:r>
        <w:rPr>
          <w:rFonts w:cs="FrankRuehl"/>
          <w:sz w:val="28"/>
          <w:szCs w:val="28"/>
          <w:rtl/>
        </w:rPr>
        <w:t xml:space="preserve"> רישא לפקודת הסמים.</w:t>
      </w:r>
    </w:p>
    <w:p w14:paraId="39F012CD" w14:textId="77777777" w:rsidR="00E027DD" w:rsidRDefault="00E027DD" w:rsidP="00E027DD">
      <w:pPr>
        <w:spacing w:line="360" w:lineRule="auto"/>
        <w:jc w:val="both"/>
        <w:rPr>
          <w:rFonts w:cs="FrankRuehl"/>
          <w:b/>
          <w:bCs/>
          <w:sz w:val="28"/>
          <w:szCs w:val="28"/>
          <w:u w:val="single"/>
        </w:rPr>
      </w:pPr>
    </w:p>
    <w:p w14:paraId="4A0E0DDA" w14:textId="77777777" w:rsidR="00E027DD" w:rsidRDefault="00E027DD" w:rsidP="00E027DD">
      <w:pPr>
        <w:spacing w:line="360" w:lineRule="auto"/>
        <w:jc w:val="both"/>
        <w:rPr>
          <w:rFonts w:cs="FrankRuehl"/>
          <w:b/>
          <w:bCs/>
          <w:sz w:val="28"/>
          <w:szCs w:val="28"/>
          <w:u w:val="single"/>
        </w:rPr>
      </w:pPr>
      <w:bookmarkStart w:id="7" w:name="ABSTRACT_END"/>
      <w:bookmarkEnd w:id="7"/>
      <w:r>
        <w:rPr>
          <w:rFonts w:cs="FrankRuehl"/>
          <w:b/>
          <w:bCs/>
          <w:sz w:val="28"/>
          <w:szCs w:val="28"/>
          <w:u w:val="single"/>
          <w:rtl/>
        </w:rPr>
        <w:t>מהלך הדיון</w:t>
      </w:r>
    </w:p>
    <w:p w14:paraId="18364155" w14:textId="77777777" w:rsidR="00E027DD" w:rsidRDefault="00E027DD" w:rsidP="00E027DD">
      <w:pPr>
        <w:spacing w:line="360" w:lineRule="auto"/>
        <w:jc w:val="both"/>
        <w:rPr>
          <w:rFonts w:cs="FrankRuehl"/>
          <w:sz w:val="28"/>
          <w:szCs w:val="28"/>
        </w:rPr>
      </w:pPr>
      <w:r>
        <w:rPr>
          <w:rFonts w:cs="FrankRuehl"/>
          <w:sz w:val="28"/>
          <w:szCs w:val="28"/>
          <w:rtl/>
        </w:rPr>
        <w:t>הנאשם הורשע על פי הודאתו בכתב האישום המתוקן, במסגרת הסדר טיעון, ללא הסכמה עונשית ונשלח לשירות המבחן שיכין תסקיר בעניינו.</w:t>
      </w:r>
    </w:p>
    <w:p w14:paraId="74752B40" w14:textId="77777777" w:rsidR="00E027DD" w:rsidRDefault="00E027DD" w:rsidP="00E027DD">
      <w:pPr>
        <w:spacing w:line="360" w:lineRule="auto"/>
        <w:jc w:val="both"/>
        <w:rPr>
          <w:rFonts w:cs="FrankRuehl"/>
          <w:sz w:val="28"/>
          <w:szCs w:val="28"/>
          <w:rtl/>
        </w:rPr>
      </w:pPr>
    </w:p>
    <w:p w14:paraId="4E091A21" w14:textId="77777777" w:rsidR="00E027DD" w:rsidRDefault="00E027DD" w:rsidP="00E027DD">
      <w:pPr>
        <w:spacing w:line="360" w:lineRule="auto"/>
        <w:jc w:val="both"/>
        <w:rPr>
          <w:rFonts w:cs="FrankRuehl"/>
          <w:b/>
          <w:bCs/>
          <w:sz w:val="28"/>
          <w:szCs w:val="28"/>
          <w:u w:val="single"/>
        </w:rPr>
      </w:pPr>
      <w:r>
        <w:rPr>
          <w:rFonts w:cs="FrankRuehl"/>
          <w:b/>
          <w:bCs/>
          <w:sz w:val="28"/>
          <w:szCs w:val="28"/>
          <w:u w:val="single"/>
          <w:rtl/>
        </w:rPr>
        <w:t>תסקיר שירות המבחן</w:t>
      </w:r>
    </w:p>
    <w:p w14:paraId="4E3C42C6" w14:textId="77777777" w:rsidR="00E027DD" w:rsidRDefault="00E027DD" w:rsidP="00E027DD">
      <w:pPr>
        <w:spacing w:line="360" w:lineRule="auto"/>
        <w:jc w:val="both"/>
        <w:rPr>
          <w:rFonts w:cs="FrankRuehl"/>
          <w:sz w:val="28"/>
          <w:szCs w:val="28"/>
        </w:rPr>
      </w:pPr>
      <w:r>
        <w:rPr>
          <w:rFonts w:cs="FrankRuehl"/>
          <w:sz w:val="28"/>
          <w:szCs w:val="28"/>
          <w:rtl/>
        </w:rPr>
        <w:t>בעניינו של הנאשם הוגשו שלושה תסקירים. מהתסקירים עולה, כי הוא בן 23, רווק ומתגורר בשכנות למשפחתו. מסקירת חייו עולה כי סיים 10 שנות לימוד בשל קשיי הסתגלות</w:t>
      </w:r>
      <w:r>
        <w:rPr>
          <w:rFonts w:cs="FrankRuehl" w:hint="cs"/>
          <w:sz w:val="28"/>
          <w:szCs w:val="28"/>
          <w:rtl/>
        </w:rPr>
        <w:t>,</w:t>
      </w:r>
      <w:r>
        <w:rPr>
          <w:rFonts w:cs="FrankRuehl"/>
          <w:sz w:val="28"/>
          <w:szCs w:val="28"/>
          <w:rtl/>
        </w:rPr>
        <w:t xml:space="preserve"> ואובחן בגיל צעיר כסובל מקשיי קשב וריכוז. בנערותו חווה משברים וסבל מהתנכלות חברתית וכן מקשיים רגשיים וקושי לקבל ביקורת. כן נמסר כי בנערותו הסתבך בהליך פלילי שנסגר, אך בעקבות כך  נגרמה לו מצוקה רבה ו</w:t>
      </w:r>
      <w:r>
        <w:rPr>
          <w:rFonts w:cs="FrankRuehl" w:hint="cs"/>
          <w:sz w:val="28"/>
          <w:szCs w:val="28"/>
          <w:rtl/>
        </w:rPr>
        <w:t>הוא ה</w:t>
      </w:r>
      <w:r>
        <w:rPr>
          <w:rFonts w:cs="FrankRuehl"/>
          <w:sz w:val="28"/>
          <w:szCs w:val="28"/>
          <w:rtl/>
        </w:rPr>
        <w:t xml:space="preserve">החל להשתמש בסמים. לדברי הנאשם, תחילה השתמש ב"סמי פיצוציות" ובשימוש מזדמן </w:t>
      </w:r>
      <w:r>
        <w:rPr>
          <w:rFonts w:cs="FrankRuehl" w:hint="cs"/>
          <w:sz w:val="28"/>
          <w:szCs w:val="28"/>
          <w:rtl/>
        </w:rPr>
        <w:t>ב</w:t>
      </w:r>
      <w:r>
        <w:rPr>
          <w:rFonts w:cs="FrankRuehl"/>
          <w:sz w:val="28"/>
          <w:szCs w:val="28"/>
          <w:rtl/>
        </w:rPr>
        <w:t xml:space="preserve">קנאביס, אולם בגיל 17 נפצע ברגלו ובשל כאבים מהם סובל, החל שימוש יומיומי בקנאביס. כן שיתף, כי השתמש בסמים קשים יותר כגון </w:t>
      </w:r>
      <w:r>
        <w:rPr>
          <w:rFonts w:cs="FrankRuehl"/>
          <w:sz w:val="28"/>
          <w:szCs w:val="28"/>
        </w:rPr>
        <w:t>MDMA</w:t>
      </w:r>
      <w:r>
        <w:rPr>
          <w:rFonts w:cs="FrankRuehl"/>
          <w:sz w:val="28"/>
          <w:szCs w:val="28"/>
          <w:rtl/>
        </w:rPr>
        <w:t>, אך בעקבות אירוע טראומתי הפסיק את השימוש בכוחות עצמו. לנאשם אין הרשעות קודמות</w:t>
      </w:r>
      <w:r>
        <w:rPr>
          <w:rFonts w:cs="FrankRuehl" w:hint="cs"/>
          <w:sz w:val="28"/>
          <w:szCs w:val="28"/>
          <w:rtl/>
        </w:rPr>
        <w:t xml:space="preserve"> למעט בעבירות תעבורה</w:t>
      </w:r>
      <w:r>
        <w:rPr>
          <w:rFonts w:cs="FrankRuehl"/>
          <w:sz w:val="28"/>
          <w:szCs w:val="28"/>
          <w:rtl/>
        </w:rPr>
        <w:t xml:space="preserve">. באשר לעבירות המיוחסות לו, הסביר את השימוש בקנאביס כטיפול לכאבים מהם סובל בעקבות התאונה ואת הגידול כדרך לחסוך כסף ולהתרחק מחברה שולית אליה נחשף ברכישת הסם. לדברי הנאשם, מאז פתיחת ההליך הפסיק לגדל סמים. שירות המבחן מסר, כי הנאשם השתלב בטיפול ביחידה למתבגרים משם נמסר כי הוא משתף פעולה ומגיע לכל המפגשים. הנאשם מסר אישור לשימוש בקנאביס רפואי עקב כאביו ובדיקות לגילוי שרידי סם שמסר, נמצאו חיוביות לשימוש קנאביס בלבד. </w:t>
      </w:r>
      <w:r>
        <w:rPr>
          <w:rFonts w:cs="FrankRuehl" w:hint="cs"/>
          <w:sz w:val="28"/>
          <w:szCs w:val="28"/>
          <w:rtl/>
        </w:rPr>
        <w:t xml:space="preserve">יצוין כי בחלק ניכר מהתקופה בה מסר הנאשם בדיקות שתן, לנאשם היה אישור לשימוש בקנביס רפואי, וכעת הוא נמצא בשלב של חידוש הרישיון. </w:t>
      </w:r>
      <w:r>
        <w:rPr>
          <w:rFonts w:cs="FrankRuehl"/>
          <w:sz w:val="28"/>
          <w:szCs w:val="28"/>
          <w:rtl/>
        </w:rPr>
        <w:t>שירות המבחן התרשם כי הנאשם קיבל אחריות מלאה למעשיו, ו</w:t>
      </w:r>
      <w:r>
        <w:rPr>
          <w:rFonts w:cs="FrankRuehl" w:hint="cs"/>
          <w:sz w:val="28"/>
          <w:szCs w:val="28"/>
          <w:rtl/>
        </w:rPr>
        <w:t xml:space="preserve">הביע </w:t>
      </w:r>
      <w:r>
        <w:rPr>
          <w:rFonts w:cs="FrankRuehl"/>
          <w:sz w:val="28"/>
          <w:szCs w:val="28"/>
          <w:rtl/>
        </w:rPr>
        <w:t xml:space="preserve">נכונות להמשיך ולהתמיד בטיפול. לאחרונה הנאשם השתלב בשוק העבודה בתחום </w:t>
      </w:r>
      <w:r>
        <w:rPr>
          <w:rFonts w:cs="FrankRuehl" w:hint="cs"/>
          <w:sz w:val="28"/>
          <w:szCs w:val="28"/>
          <w:rtl/>
        </w:rPr>
        <w:t>הרכב</w:t>
      </w:r>
      <w:r>
        <w:rPr>
          <w:rFonts w:cs="FrankRuehl"/>
          <w:sz w:val="28"/>
          <w:szCs w:val="28"/>
          <w:rtl/>
        </w:rPr>
        <w:t xml:space="preserve">. לאור האמור, המליץ שירות המבחן להטיל על הנאשם 280 שעות של"ץ לצד ענישה נלווית. </w:t>
      </w:r>
    </w:p>
    <w:p w14:paraId="78DA7726" w14:textId="77777777" w:rsidR="00E027DD" w:rsidRDefault="00E027DD" w:rsidP="00E027DD">
      <w:pPr>
        <w:jc w:val="both"/>
        <w:rPr>
          <w:rFonts w:cs="FrankRuehl"/>
          <w:b/>
          <w:bCs/>
          <w:sz w:val="28"/>
          <w:szCs w:val="28"/>
          <w:u w:val="single"/>
        </w:rPr>
      </w:pPr>
    </w:p>
    <w:p w14:paraId="7019E91C" w14:textId="77777777" w:rsidR="00E027DD" w:rsidRDefault="00E027DD" w:rsidP="00E027DD">
      <w:pPr>
        <w:spacing w:line="360" w:lineRule="auto"/>
        <w:jc w:val="both"/>
        <w:rPr>
          <w:rFonts w:cs="FrankRuehl"/>
          <w:b/>
          <w:bCs/>
          <w:sz w:val="28"/>
          <w:szCs w:val="28"/>
          <w:u w:val="single"/>
        </w:rPr>
      </w:pPr>
      <w:r>
        <w:rPr>
          <w:rFonts w:cs="FrankRuehl"/>
          <w:b/>
          <w:bCs/>
          <w:sz w:val="28"/>
          <w:szCs w:val="28"/>
          <w:u w:val="single"/>
          <w:rtl/>
        </w:rPr>
        <w:t>ראיות לעונש</w:t>
      </w:r>
    </w:p>
    <w:p w14:paraId="2D10BE33" w14:textId="77777777" w:rsidR="00E027DD" w:rsidRDefault="00E027DD" w:rsidP="00E027DD">
      <w:pPr>
        <w:spacing w:line="360" w:lineRule="auto"/>
        <w:jc w:val="both"/>
        <w:rPr>
          <w:rFonts w:cs="FrankRuehl"/>
          <w:sz w:val="28"/>
          <w:szCs w:val="28"/>
        </w:rPr>
      </w:pPr>
      <w:r>
        <w:rPr>
          <w:rFonts w:cs="FrankRuehl"/>
          <w:sz w:val="28"/>
          <w:szCs w:val="28"/>
          <w:rtl/>
        </w:rPr>
        <w:t>לנאשם רישום תעבורתי, בין היתר בעבירה של חבלה של ממש (עבירת תעבורה).</w:t>
      </w:r>
      <w:r>
        <w:rPr>
          <w:rFonts w:cs="FrankRuehl" w:hint="cs"/>
          <w:sz w:val="28"/>
          <w:szCs w:val="28"/>
          <w:rtl/>
        </w:rPr>
        <w:t xml:space="preserve"> שמעתי את אמו של הנאשם שמסרה כי הנאשם תומך למעשה במשפחה כולה </w:t>
      </w:r>
      <w:r>
        <w:rPr>
          <w:rFonts w:cs="FrankRuehl"/>
          <w:sz w:val="28"/>
          <w:szCs w:val="28"/>
          <w:rtl/>
        </w:rPr>
        <w:t>–</w:t>
      </w:r>
      <w:r>
        <w:rPr>
          <w:rFonts w:cs="FrankRuehl" w:hint="cs"/>
          <w:sz w:val="28"/>
          <w:szCs w:val="28"/>
          <w:rtl/>
        </w:rPr>
        <w:t xml:space="preserve"> האם והוריה, שמצבם הבריאותי מורכב. </w:t>
      </w:r>
    </w:p>
    <w:p w14:paraId="765D7B13" w14:textId="77777777" w:rsidR="00E027DD" w:rsidRDefault="00E027DD" w:rsidP="00E027DD">
      <w:pPr>
        <w:spacing w:line="360" w:lineRule="auto"/>
        <w:jc w:val="both"/>
        <w:rPr>
          <w:rFonts w:cs="FrankRuehl"/>
          <w:b/>
          <w:bCs/>
          <w:sz w:val="28"/>
          <w:szCs w:val="28"/>
          <w:u w:val="single"/>
          <w:rtl/>
        </w:rPr>
      </w:pPr>
    </w:p>
    <w:p w14:paraId="7B476BDA" w14:textId="77777777" w:rsidR="00E027DD" w:rsidRDefault="00E027DD" w:rsidP="00E027DD">
      <w:pPr>
        <w:spacing w:line="360" w:lineRule="auto"/>
        <w:jc w:val="both"/>
        <w:rPr>
          <w:rFonts w:cs="FrankRuehl"/>
          <w:b/>
          <w:bCs/>
          <w:sz w:val="28"/>
          <w:szCs w:val="28"/>
          <w:u w:val="single"/>
        </w:rPr>
      </w:pPr>
      <w:r>
        <w:rPr>
          <w:rFonts w:cs="FrankRuehl"/>
          <w:b/>
          <w:bCs/>
          <w:sz w:val="28"/>
          <w:szCs w:val="28"/>
          <w:u w:val="single"/>
          <w:rtl/>
        </w:rPr>
        <w:lastRenderedPageBreak/>
        <w:t>טיעונים לעונש</w:t>
      </w:r>
    </w:p>
    <w:p w14:paraId="7E019662" w14:textId="77777777" w:rsidR="00E027DD" w:rsidRDefault="00E027DD" w:rsidP="00E027DD">
      <w:pPr>
        <w:spacing w:line="360" w:lineRule="auto"/>
        <w:jc w:val="both"/>
        <w:rPr>
          <w:rFonts w:cs="FrankRuehl"/>
          <w:sz w:val="28"/>
          <w:szCs w:val="28"/>
          <w:rtl/>
        </w:rPr>
      </w:pPr>
      <w:r>
        <w:rPr>
          <w:rFonts w:cs="FrankRuehl"/>
          <w:sz w:val="28"/>
          <w:szCs w:val="28"/>
          <w:rtl/>
        </w:rPr>
        <w:t xml:space="preserve">הצדדים לא הגיעו להסכמה עונשית. </w:t>
      </w:r>
    </w:p>
    <w:p w14:paraId="1DF3281D" w14:textId="77777777" w:rsidR="00E027DD" w:rsidRDefault="00E027DD" w:rsidP="00E027DD">
      <w:pPr>
        <w:spacing w:line="360" w:lineRule="auto"/>
        <w:jc w:val="both"/>
        <w:rPr>
          <w:rFonts w:cs="FrankRuehl"/>
          <w:sz w:val="28"/>
          <w:szCs w:val="28"/>
          <w:rtl/>
        </w:rPr>
      </w:pPr>
      <w:r>
        <w:rPr>
          <w:rFonts w:cs="FrankRuehl"/>
          <w:sz w:val="28"/>
          <w:szCs w:val="28"/>
          <w:rtl/>
        </w:rPr>
        <w:t xml:space="preserve">מחד ב"כ המאשימה טען למתחם ענישה שבין 4 ל-12 חודשי מאסר. </w:t>
      </w:r>
      <w:r>
        <w:rPr>
          <w:rFonts w:cs="FrankRuehl" w:hint="cs"/>
          <w:sz w:val="28"/>
          <w:szCs w:val="28"/>
          <w:rtl/>
        </w:rPr>
        <w:t xml:space="preserve"> התובע ביקש למקם את הנאשם בחלק התחתון של המתחם ולהטיל עליו ענישה נלווית.</w:t>
      </w:r>
    </w:p>
    <w:p w14:paraId="1456936A" w14:textId="77777777" w:rsidR="00E027DD" w:rsidRDefault="00E027DD" w:rsidP="00E027DD">
      <w:pPr>
        <w:spacing w:line="360" w:lineRule="auto"/>
        <w:jc w:val="both"/>
        <w:rPr>
          <w:rFonts w:cs="FrankRuehl"/>
          <w:sz w:val="28"/>
          <w:szCs w:val="28"/>
          <w:rtl/>
        </w:rPr>
      </w:pPr>
      <w:r>
        <w:rPr>
          <w:rFonts w:cs="FrankRuehl"/>
          <w:sz w:val="28"/>
          <w:szCs w:val="28"/>
          <w:rtl/>
        </w:rPr>
        <w:t xml:space="preserve">מאידך, הסניגור ביקש לאמץ את המלצת שירות המבחן. </w:t>
      </w:r>
    </w:p>
    <w:p w14:paraId="586209CC" w14:textId="77777777" w:rsidR="00E027DD" w:rsidRDefault="00E027DD" w:rsidP="00E027DD">
      <w:pPr>
        <w:spacing w:line="360" w:lineRule="auto"/>
        <w:jc w:val="both"/>
        <w:rPr>
          <w:rFonts w:cs="FrankRuehl"/>
          <w:sz w:val="28"/>
          <w:szCs w:val="28"/>
          <w:rtl/>
        </w:rPr>
      </w:pPr>
    </w:p>
    <w:p w14:paraId="441EAB1B" w14:textId="77777777" w:rsidR="00E027DD" w:rsidRDefault="00E027DD" w:rsidP="00E027DD">
      <w:pPr>
        <w:spacing w:line="360" w:lineRule="auto"/>
        <w:jc w:val="both"/>
        <w:rPr>
          <w:rFonts w:cs="FrankRuehl"/>
          <w:b/>
          <w:bCs/>
          <w:sz w:val="28"/>
          <w:szCs w:val="28"/>
          <w:u w:val="single"/>
          <w:rtl/>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מידת אשמו של הנאשם, מדיניות הענישה הנוהגת ונסיבות ביצוע העבירה. </w:t>
      </w:r>
    </w:p>
    <w:p w14:paraId="6796F609" w14:textId="77777777" w:rsidR="00E027DD" w:rsidRDefault="00E027DD" w:rsidP="00E027DD">
      <w:pPr>
        <w:spacing w:line="360" w:lineRule="auto"/>
        <w:jc w:val="both"/>
        <w:rPr>
          <w:rFonts w:cs="FrankRuehl"/>
          <w:b/>
          <w:bCs/>
          <w:sz w:val="28"/>
          <w:szCs w:val="28"/>
          <w:u w:val="single"/>
          <w:rtl/>
        </w:rPr>
      </w:pPr>
    </w:p>
    <w:p w14:paraId="25699F32" w14:textId="77777777" w:rsidR="00E027DD" w:rsidRDefault="00E027DD" w:rsidP="00E027DD">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 עבירות סמים פוגעות בשלום הציבור ובבריאותו ואף בביטחונו. בנסיבות ביצוע העבירה, מידת הפגיעה בערכים המוגנים קטנה. </w:t>
      </w:r>
    </w:p>
    <w:p w14:paraId="600D1887" w14:textId="77777777" w:rsidR="00E027DD" w:rsidRDefault="00E027DD" w:rsidP="00E027DD">
      <w:pPr>
        <w:spacing w:line="360" w:lineRule="auto"/>
        <w:jc w:val="both"/>
        <w:rPr>
          <w:rFonts w:cs="FrankRuehl"/>
          <w:sz w:val="28"/>
          <w:szCs w:val="28"/>
        </w:rPr>
      </w:pPr>
    </w:p>
    <w:p w14:paraId="7172EB4D" w14:textId="77777777" w:rsidR="00E027DD" w:rsidRDefault="00E027DD" w:rsidP="00E027DD">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16" w:history="1">
        <w:r w:rsidR="00DA0AEB" w:rsidRPr="00DA0AEB">
          <w:rPr>
            <w:rStyle w:val="Hyperlink"/>
            <w:rFonts w:cs="FrankRuehl"/>
            <w:b/>
            <w:bCs/>
            <w:sz w:val="28"/>
            <w:szCs w:val="28"/>
            <w:rtl/>
          </w:rPr>
          <w:t>סעיף 40ט'</w:t>
        </w:r>
      </w:hyperlink>
      <w:r>
        <w:rPr>
          <w:rFonts w:cs="FrankRuehl"/>
          <w:b/>
          <w:bCs/>
          <w:sz w:val="28"/>
          <w:szCs w:val="28"/>
          <w:u w:val="single"/>
          <w:rtl/>
        </w:rPr>
        <w:t xml:space="preserve"> ל</w:t>
      </w:r>
      <w:hyperlink r:id="rId17" w:history="1">
        <w:r w:rsidR="00C24239" w:rsidRPr="00C24239">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 מדובר בעבירה מתוכננת שהנאשם השקיע משאבים בביצועה לאורך זמן, אם כי תכליתה הייתה לשימוש עצמי. סוג הסמים אינו נסיבה לחומרא אך מדובר בכמות לא קטנה. מניעיו של הנאשם היו גידול הסם לצריכה עצמית כדי לשכך כאבים מהם סבל, כעולה מתסקיר שירות המבחן. כיום לנאשם אישור רפואי לשימוש בקנאביס</w:t>
      </w:r>
      <w:r>
        <w:rPr>
          <w:rFonts w:cs="FrankRuehl" w:hint="cs"/>
          <w:sz w:val="28"/>
          <w:szCs w:val="28"/>
          <w:rtl/>
        </w:rPr>
        <w:t xml:space="preserve"> שנמצא בשלבי חידוש</w:t>
      </w:r>
      <w:r>
        <w:rPr>
          <w:rFonts w:cs="FrankRuehl"/>
          <w:sz w:val="28"/>
          <w:szCs w:val="28"/>
          <w:rtl/>
        </w:rPr>
        <w:t xml:space="preserve">. הנאשם בגיר וצריך היה להימנע מן המעשים והוא אחראי להם בלעדית. הנזק שנגרם בפועל אינו גדול, וגם פוטנציאל הנזק מסוג זה של סם, אינו גדול. </w:t>
      </w:r>
    </w:p>
    <w:p w14:paraId="60B9D744" w14:textId="77777777" w:rsidR="00E027DD" w:rsidRDefault="00E027DD" w:rsidP="00E027DD">
      <w:pPr>
        <w:spacing w:line="360" w:lineRule="auto"/>
        <w:jc w:val="both"/>
        <w:rPr>
          <w:rFonts w:cs="FrankRuehl"/>
          <w:b/>
          <w:bCs/>
          <w:sz w:val="28"/>
          <w:szCs w:val="28"/>
          <w:u w:val="single"/>
          <w:rtl/>
        </w:rPr>
      </w:pPr>
    </w:p>
    <w:p w14:paraId="548433ED" w14:textId="77777777" w:rsidR="00E027DD" w:rsidRDefault="00E027DD" w:rsidP="00E027DD">
      <w:pPr>
        <w:spacing w:line="360" w:lineRule="auto"/>
        <w:jc w:val="both"/>
        <w:rPr>
          <w:rFonts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 </w:t>
      </w:r>
      <w:r>
        <w:rPr>
          <w:rFonts w:cs="FrankRuehl"/>
          <w:sz w:val="28"/>
          <w:szCs w:val="28"/>
          <w:rtl/>
        </w:rPr>
        <w:t xml:space="preserve">כאשר מדובר בגידול סם מסוג קנביס ולא בכמויות "מסחריות" ניתן למצוא ענישה המסתכמת בשל"ץ ועבודות שירות. ניתן לגזור מנסיבות חמורות אף יותר שהסתיימו בעבודות שירות ולא במאסר. ר': </w:t>
      </w:r>
      <w:hyperlink r:id="rId18" w:history="1">
        <w:r w:rsidR="00C24239" w:rsidRPr="00C24239">
          <w:rPr>
            <w:rFonts w:cs="FrankRuehl"/>
            <w:color w:val="0000FF"/>
            <w:sz w:val="28"/>
            <w:szCs w:val="28"/>
            <w:u w:val="single"/>
            <w:rtl/>
          </w:rPr>
          <w:t>עפ"ג (ב"ש) 47987-06-13</w:t>
        </w:r>
      </w:hyperlink>
      <w:r>
        <w:rPr>
          <w:rFonts w:cs="FrankRuehl"/>
          <w:sz w:val="28"/>
          <w:szCs w:val="28"/>
          <w:rtl/>
        </w:rPr>
        <w:t xml:space="preserve"> </w:t>
      </w:r>
      <w:r>
        <w:rPr>
          <w:rFonts w:cs="FrankRuehl"/>
          <w:b/>
          <w:bCs/>
          <w:sz w:val="28"/>
          <w:szCs w:val="28"/>
          <w:u w:val="single"/>
          <w:rtl/>
        </w:rPr>
        <w:t>מולטיסנטי</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16.10.2013) – התיק הסתיים ב-250 שעות של"ץ במקום עבודות שירות בנסיבות של גידול 20 גרם קנביס לצריכה עצמית; עפ"ג (מרכז) </w:t>
      </w:r>
      <w:r>
        <w:rPr>
          <w:rFonts w:cs="FrankRuehl"/>
          <w:b/>
          <w:bCs/>
          <w:sz w:val="28"/>
          <w:szCs w:val="28"/>
          <w:u w:val="single"/>
          <w:rtl/>
        </w:rPr>
        <w:t>מ"י</w:t>
      </w:r>
      <w:r>
        <w:rPr>
          <w:rFonts w:cs="FrankRuehl"/>
          <w:sz w:val="28"/>
          <w:szCs w:val="28"/>
          <w:rtl/>
        </w:rPr>
        <w:t xml:space="preserve"> נ' </w:t>
      </w:r>
      <w:r>
        <w:rPr>
          <w:rFonts w:cs="FrankRuehl"/>
          <w:b/>
          <w:bCs/>
          <w:sz w:val="28"/>
          <w:szCs w:val="28"/>
          <w:u w:val="single"/>
          <w:rtl/>
        </w:rPr>
        <w:t>אלקייס</w:t>
      </w:r>
      <w:r>
        <w:rPr>
          <w:rFonts w:cs="FrankRuehl"/>
          <w:sz w:val="28"/>
          <w:szCs w:val="28"/>
          <w:rtl/>
        </w:rPr>
        <w:t xml:space="preserve"> (מיום 24.9.2019) הסתיים ההליך ב-9 חודשי עבודות שירות, שם חרג בית המשפט מטעמי שיקום, בנסיבות של גידול מסחרי של 43.9 ק"ג קנביס לאדם בעל עבר, שהשתקם; </w:t>
      </w:r>
      <w:hyperlink r:id="rId19" w:history="1">
        <w:r w:rsidR="00C24239" w:rsidRPr="00C24239">
          <w:rPr>
            <w:rFonts w:cs="FrankRuehl"/>
            <w:color w:val="0000FF"/>
            <w:sz w:val="28"/>
            <w:szCs w:val="28"/>
            <w:u w:val="single"/>
            <w:rtl/>
          </w:rPr>
          <w:t>רע"פ 8237/15</w:t>
        </w:r>
      </w:hyperlink>
      <w:r>
        <w:rPr>
          <w:rFonts w:cs="FrankRuehl"/>
          <w:sz w:val="28"/>
          <w:szCs w:val="28"/>
          <w:rtl/>
        </w:rPr>
        <w:t xml:space="preserve"> </w:t>
      </w:r>
      <w:r>
        <w:rPr>
          <w:rFonts w:cs="FrankRuehl"/>
          <w:b/>
          <w:bCs/>
          <w:sz w:val="28"/>
          <w:szCs w:val="28"/>
          <w:u w:val="single"/>
          <w:rtl/>
        </w:rPr>
        <w:t>בן זקן</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2.12.2015) הסתיים ב-7 חודשי מאסר בפועל, על בסיס מתחם שבין של"ץ ועד 24 חודשי מאסר, בנסיבות חמורות מאוד של גידול 8.4 ק"ג קנביס, שם הנאשם היה בעל עבר פלילי מכביד.</w:t>
      </w:r>
    </w:p>
    <w:p w14:paraId="6EC8FE56" w14:textId="77777777" w:rsidR="00E027DD" w:rsidRDefault="00E027DD" w:rsidP="00E027DD">
      <w:pPr>
        <w:spacing w:line="360" w:lineRule="auto"/>
        <w:jc w:val="both"/>
        <w:rPr>
          <w:rFonts w:cs="FrankRuehl"/>
          <w:sz w:val="28"/>
          <w:szCs w:val="28"/>
          <w:u w:val="single"/>
          <w:rtl/>
        </w:rPr>
      </w:pPr>
    </w:p>
    <w:p w14:paraId="2FD21105" w14:textId="77777777" w:rsidR="00E027DD" w:rsidRDefault="00E027DD" w:rsidP="00E027DD">
      <w:pPr>
        <w:spacing w:line="360" w:lineRule="auto"/>
        <w:jc w:val="both"/>
        <w:rPr>
          <w:rFonts w:cs="FrankRuehl"/>
          <w:b/>
          <w:bCs/>
          <w:sz w:val="28"/>
          <w:szCs w:val="28"/>
          <w:rtl/>
        </w:rPr>
      </w:pPr>
      <w:r>
        <w:rPr>
          <w:rFonts w:cs="FrankRuehl"/>
          <w:b/>
          <w:bCs/>
          <w:sz w:val="28"/>
          <w:szCs w:val="28"/>
          <w:u w:val="single"/>
          <w:rtl/>
        </w:rPr>
        <w:t>מתחם הענישה</w:t>
      </w:r>
      <w:r>
        <w:rPr>
          <w:rFonts w:cs="FrankRuehl"/>
          <w:sz w:val="28"/>
          <w:szCs w:val="28"/>
          <w:rtl/>
        </w:rPr>
        <w:t xml:space="preserve"> – לפיכך, מתחם הענישה צריך לעמוד על של"ץ נרחב ועד 8 חודשי מאסר לרבות בעבודות שירות.</w:t>
      </w:r>
    </w:p>
    <w:p w14:paraId="28E3B653" w14:textId="77777777" w:rsidR="00E027DD" w:rsidRDefault="00E027DD" w:rsidP="00E027DD">
      <w:pPr>
        <w:spacing w:line="360" w:lineRule="auto"/>
        <w:jc w:val="both"/>
        <w:rPr>
          <w:rFonts w:cs="FrankRuehl"/>
          <w:b/>
          <w:bCs/>
          <w:sz w:val="28"/>
          <w:szCs w:val="28"/>
          <w:rtl/>
        </w:rPr>
      </w:pPr>
    </w:p>
    <w:p w14:paraId="42D648E5" w14:textId="77777777" w:rsidR="00E027DD" w:rsidRDefault="00E027DD" w:rsidP="00E027DD">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20" w:history="1">
        <w:r w:rsidR="00DA0AEB" w:rsidRPr="00DA0AEB">
          <w:rPr>
            <w:rStyle w:val="Hyperlink"/>
            <w:rFonts w:cs="FrankRuehl"/>
            <w:b/>
            <w:bCs/>
            <w:sz w:val="28"/>
            <w:szCs w:val="28"/>
            <w:rtl/>
          </w:rPr>
          <w:t>סעיף 40י"א</w:t>
        </w:r>
      </w:hyperlink>
      <w:r>
        <w:rPr>
          <w:rFonts w:cs="FrankRuehl"/>
          <w:b/>
          <w:bCs/>
          <w:sz w:val="28"/>
          <w:szCs w:val="28"/>
          <w:u w:val="single"/>
          <w:rtl/>
        </w:rPr>
        <w:t xml:space="preserve"> ל</w:t>
      </w:r>
      <w:hyperlink r:id="rId21" w:history="1">
        <w:r w:rsidR="00C24239" w:rsidRPr="00C24239">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 xml:space="preserve">ניתן  לתת משקל לנסיבות הבאות שאינן קשורות בביצוע העבירה, במסגרת גזירת העונש בתוך המתחם: מדובר בנאשם צעיר, ללא עבר פלילי, שלמרות קשיים מסוימים בחייו ותאונת דרכים שעבר, עושה מאמצים כנים להשתקם. הנאשם הודה וקיבל אחריות והוא עובר טיפול במסגרת שירות המבחן. </w:t>
      </w:r>
    </w:p>
    <w:p w14:paraId="31B7629E" w14:textId="77777777" w:rsidR="00E027DD" w:rsidRDefault="00E027DD" w:rsidP="00E027DD">
      <w:pPr>
        <w:spacing w:line="360" w:lineRule="auto"/>
        <w:jc w:val="both"/>
        <w:rPr>
          <w:rFonts w:cs="FrankRuehl"/>
          <w:b/>
          <w:bCs/>
          <w:sz w:val="28"/>
          <w:szCs w:val="28"/>
          <w:u w:val="single"/>
          <w:rtl/>
        </w:rPr>
      </w:pPr>
    </w:p>
    <w:p w14:paraId="634F10AD" w14:textId="77777777" w:rsidR="00E027DD" w:rsidRDefault="00E027DD" w:rsidP="00E027DD">
      <w:pPr>
        <w:spacing w:line="360" w:lineRule="auto"/>
        <w:jc w:val="both"/>
        <w:rPr>
          <w:rFonts w:cs="FrankRuehl"/>
          <w:sz w:val="28"/>
          <w:szCs w:val="28"/>
          <w:rtl/>
        </w:rPr>
      </w:pPr>
    </w:p>
    <w:p w14:paraId="6B3FAF69" w14:textId="77777777" w:rsidR="00E027DD" w:rsidRDefault="00E027DD" w:rsidP="00E027DD">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לאור האמור, יש למקם את הנאשם בתחתי המתחם שקבעתי. </w:t>
      </w:r>
    </w:p>
    <w:p w14:paraId="053944F0" w14:textId="77777777" w:rsidR="00E027DD" w:rsidRDefault="00E027DD" w:rsidP="00E027DD">
      <w:pPr>
        <w:spacing w:line="360" w:lineRule="auto"/>
        <w:jc w:val="both"/>
        <w:rPr>
          <w:rFonts w:cs="FrankRuehl"/>
          <w:b/>
          <w:bCs/>
          <w:sz w:val="28"/>
          <w:szCs w:val="28"/>
          <w:u w:val="single"/>
          <w:rtl/>
        </w:rPr>
      </w:pPr>
    </w:p>
    <w:p w14:paraId="01164CFC" w14:textId="77777777" w:rsidR="00E027DD" w:rsidRDefault="00E027DD" w:rsidP="00E027DD">
      <w:pPr>
        <w:spacing w:line="360" w:lineRule="auto"/>
        <w:jc w:val="both"/>
        <w:rPr>
          <w:rFonts w:cs="FrankRuehl"/>
          <w:b/>
          <w:bCs/>
          <w:sz w:val="28"/>
          <w:szCs w:val="28"/>
          <w:u w:val="single"/>
          <w:rtl/>
        </w:rPr>
      </w:pPr>
      <w:r>
        <w:rPr>
          <w:rFonts w:cs="FrankRuehl"/>
          <w:b/>
          <w:bCs/>
          <w:sz w:val="28"/>
          <w:szCs w:val="28"/>
          <w:u w:val="single"/>
          <w:rtl/>
        </w:rPr>
        <w:t>גזירת הדין</w:t>
      </w:r>
    </w:p>
    <w:p w14:paraId="4F940FF3" w14:textId="77777777" w:rsidR="00E027DD" w:rsidRDefault="00E027DD" w:rsidP="00E027DD">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7E34C427" w14:textId="77777777" w:rsidR="00E027DD" w:rsidRDefault="00E027DD" w:rsidP="00E027DD">
      <w:pPr>
        <w:numPr>
          <w:ilvl w:val="0"/>
          <w:numId w:val="1"/>
        </w:numPr>
        <w:spacing w:line="360" w:lineRule="auto"/>
        <w:contextualSpacing/>
        <w:jc w:val="both"/>
        <w:rPr>
          <w:rFonts w:cs="FrankRuehl"/>
          <w:sz w:val="28"/>
          <w:szCs w:val="28"/>
          <w:rtl/>
        </w:rPr>
      </w:pPr>
      <w:r>
        <w:rPr>
          <w:rFonts w:cs="FrankRuehl"/>
          <w:sz w:val="28"/>
          <w:szCs w:val="28"/>
          <w:rtl/>
        </w:rPr>
        <w:t>280 שעות שירות לתועלת הציבור (של"ץ), אשר ירוצו לא לפני</w:t>
      </w:r>
      <w:r>
        <w:rPr>
          <w:rFonts w:cs="FrankRuehl" w:hint="cs"/>
          <w:sz w:val="28"/>
          <w:szCs w:val="28"/>
          <w:rtl/>
        </w:rPr>
        <w:t xml:space="preserve"> 27.3.2022 </w:t>
      </w:r>
      <w:r>
        <w:rPr>
          <w:rFonts w:cs="FrankRuehl"/>
          <w:sz w:val="28"/>
          <w:szCs w:val="28"/>
          <w:rtl/>
        </w:rPr>
        <w:t>על-פי התוכנית שיכין שירות המבחן ובפיקוחו. התוכנית תוגש בתוך 30 יום מהיום. הנאשם הוזהר כי אי-קיום צו השל"ץ באופן משביע רצון עלול להביא להפקעת הצו ולדיון מחודש בשאלת גזר הדין הראוי לרבות אפשרות של הטלת מאסר בפועל;</w:t>
      </w:r>
    </w:p>
    <w:p w14:paraId="49560088" w14:textId="77777777" w:rsidR="00E027DD" w:rsidRDefault="00E027DD" w:rsidP="00E027DD">
      <w:pPr>
        <w:numPr>
          <w:ilvl w:val="0"/>
          <w:numId w:val="1"/>
        </w:numPr>
        <w:spacing w:line="360" w:lineRule="auto"/>
        <w:contextualSpacing/>
        <w:jc w:val="both"/>
        <w:rPr>
          <w:rFonts w:cs="FrankRuehl"/>
          <w:sz w:val="28"/>
          <w:szCs w:val="28"/>
        </w:rPr>
      </w:pPr>
      <w:r>
        <w:rPr>
          <w:rFonts w:cs="FrankRuehl" w:hint="cs"/>
          <w:sz w:val="28"/>
          <w:szCs w:val="28"/>
          <w:rtl/>
        </w:rPr>
        <w:t>5</w:t>
      </w:r>
      <w:r>
        <w:rPr>
          <w:rFonts w:cs="FrankRuehl"/>
          <w:sz w:val="28"/>
          <w:szCs w:val="28"/>
          <w:rtl/>
        </w:rPr>
        <w:t xml:space="preserve"> חודשי מאסר שלא ירוצו, אלא אם יעבור הנאשם כל עבירת פשע לפי פקודת הסמים בתוך שנתיים מהיום;</w:t>
      </w:r>
    </w:p>
    <w:p w14:paraId="035F3EB2" w14:textId="77777777" w:rsidR="00E027DD" w:rsidRDefault="00E027DD" w:rsidP="00E027DD">
      <w:pPr>
        <w:numPr>
          <w:ilvl w:val="0"/>
          <w:numId w:val="1"/>
        </w:numPr>
        <w:spacing w:line="360" w:lineRule="auto"/>
        <w:contextualSpacing/>
        <w:jc w:val="both"/>
        <w:rPr>
          <w:rFonts w:cs="FrankRuehl"/>
          <w:sz w:val="28"/>
          <w:szCs w:val="28"/>
        </w:rPr>
      </w:pPr>
      <w:r>
        <w:rPr>
          <w:rFonts w:cs="FrankRuehl"/>
          <w:sz w:val="28"/>
          <w:szCs w:val="28"/>
          <w:rtl/>
        </w:rPr>
        <w:t>התחייבות בסך 5,000 ₪ שלא לעבור כל עביר</w:t>
      </w:r>
      <w:r>
        <w:rPr>
          <w:rFonts w:cs="FrankRuehl" w:hint="cs"/>
          <w:sz w:val="28"/>
          <w:szCs w:val="28"/>
          <w:rtl/>
        </w:rPr>
        <w:t>ת פשע</w:t>
      </w:r>
      <w:r>
        <w:rPr>
          <w:rFonts w:cs="FrankRuehl"/>
          <w:sz w:val="28"/>
          <w:szCs w:val="28"/>
          <w:rtl/>
        </w:rPr>
        <w:t xml:space="preserve"> לפי פקודת הסמים במשך </w:t>
      </w:r>
      <w:r>
        <w:rPr>
          <w:rFonts w:cs="FrankRuehl" w:hint="cs"/>
          <w:sz w:val="28"/>
          <w:szCs w:val="28"/>
          <w:rtl/>
        </w:rPr>
        <w:t>שנתיים</w:t>
      </w:r>
      <w:r>
        <w:rPr>
          <w:rFonts w:cs="FrankRuehl"/>
          <w:sz w:val="28"/>
          <w:szCs w:val="28"/>
          <w:rtl/>
        </w:rPr>
        <w:t xml:space="preserve"> מהיום. הובהר לנאשם שמשמעות ההתחייבות היא, כי אם יעבור את העבירה בתוך התקופה שצוינה, בית המשפט שיגזור את הדין יהא חייב לחלט את ההתחייבות כקנס</w:t>
      </w:r>
      <w:r>
        <w:rPr>
          <w:rFonts w:cs="FrankRuehl" w:hint="cs"/>
          <w:sz w:val="28"/>
          <w:szCs w:val="28"/>
          <w:rtl/>
        </w:rPr>
        <w:t>;</w:t>
      </w:r>
    </w:p>
    <w:p w14:paraId="77F4EB9B" w14:textId="77777777" w:rsidR="00E027DD" w:rsidRDefault="00E027DD" w:rsidP="00E027DD">
      <w:pPr>
        <w:numPr>
          <w:ilvl w:val="0"/>
          <w:numId w:val="1"/>
        </w:numPr>
        <w:spacing w:line="360" w:lineRule="auto"/>
        <w:contextualSpacing/>
        <w:jc w:val="both"/>
        <w:rPr>
          <w:rFonts w:cs="FrankRuehl"/>
          <w:sz w:val="28"/>
          <w:szCs w:val="28"/>
        </w:rPr>
      </w:pPr>
      <w:r>
        <w:rPr>
          <w:rFonts w:cs="FrankRuehl" w:hint="cs"/>
          <w:sz w:val="28"/>
          <w:szCs w:val="28"/>
          <w:rtl/>
        </w:rPr>
        <w:t xml:space="preserve">צו מבחן לתקופה של 12 חודשים מהיום, בפיקוח שירות המבחן. </w:t>
      </w:r>
    </w:p>
    <w:p w14:paraId="09FF9B50" w14:textId="77777777" w:rsidR="00E027DD" w:rsidRDefault="00E027DD" w:rsidP="00E027DD">
      <w:pPr>
        <w:spacing w:line="360" w:lineRule="auto"/>
        <w:jc w:val="both"/>
        <w:rPr>
          <w:rFonts w:cs="FrankRuehl"/>
          <w:sz w:val="28"/>
          <w:szCs w:val="28"/>
          <w:rtl/>
        </w:rPr>
      </w:pPr>
    </w:p>
    <w:p w14:paraId="2DF6053C" w14:textId="77777777" w:rsidR="00E027DD" w:rsidRDefault="00E027DD" w:rsidP="00E027DD">
      <w:pPr>
        <w:spacing w:line="360" w:lineRule="auto"/>
        <w:jc w:val="both"/>
        <w:rPr>
          <w:rFonts w:cs="FrankRuehl"/>
          <w:sz w:val="28"/>
          <w:szCs w:val="28"/>
          <w:rtl/>
        </w:rPr>
      </w:pPr>
      <w:r>
        <w:rPr>
          <w:rFonts w:cs="FrankRuehl" w:hint="cs"/>
          <w:sz w:val="28"/>
          <w:szCs w:val="28"/>
          <w:rtl/>
        </w:rPr>
        <w:t xml:space="preserve">הנאשם הוזהר כי עליו לשתף פעולה עם שירות המבחן במסגרת צווי המבחן והשל"ץ, ואם לא יעשה כן ניתן להטיל עליו כל עונש חלופי לרבות מאסר. </w:t>
      </w:r>
    </w:p>
    <w:p w14:paraId="523398FA" w14:textId="77777777" w:rsidR="00E027DD" w:rsidRDefault="00E027DD" w:rsidP="00E027DD">
      <w:pPr>
        <w:spacing w:line="360" w:lineRule="auto"/>
        <w:jc w:val="both"/>
        <w:rPr>
          <w:rFonts w:cs="FrankRuehl"/>
          <w:sz w:val="28"/>
          <w:szCs w:val="28"/>
          <w:rtl/>
        </w:rPr>
      </w:pPr>
    </w:p>
    <w:p w14:paraId="208081EB" w14:textId="77777777" w:rsidR="00E027DD" w:rsidRDefault="00E027DD" w:rsidP="00E027DD">
      <w:pPr>
        <w:spacing w:line="360" w:lineRule="auto"/>
        <w:rPr>
          <w:rFonts w:ascii="FrankRuehl" w:hAnsi="FrankRuehl" w:cs="FrankRuehl"/>
          <w:sz w:val="28"/>
          <w:szCs w:val="28"/>
        </w:rPr>
      </w:pPr>
      <w:r>
        <w:rPr>
          <w:rFonts w:ascii="FrankRuehl" w:hAnsi="FrankRuehl" w:cs="FrankRuehl"/>
          <w:sz w:val="28"/>
          <w:szCs w:val="28"/>
          <w:rtl/>
        </w:rPr>
        <w:t>מורה על השמדת הסמים והמוצגים שנתפסו.</w:t>
      </w:r>
    </w:p>
    <w:p w14:paraId="7D04D8B4" w14:textId="77777777" w:rsidR="00E027DD" w:rsidRPr="00B602F8" w:rsidRDefault="00E027DD" w:rsidP="00E027DD">
      <w:pPr>
        <w:rPr>
          <w:rFonts w:ascii="FrankRuehl" w:hAnsi="FrankRuehl" w:cs="FrankRuehl"/>
          <w:sz w:val="28"/>
          <w:szCs w:val="28"/>
        </w:rPr>
      </w:pPr>
    </w:p>
    <w:p w14:paraId="3DFA6468" w14:textId="77777777" w:rsidR="00E027DD" w:rsidRDefault="00E027DD" w:rsidP="00E027DD">
      <w:pPr>
        <w:rPr>
          <w:rFonts w:ascii="FrankRuehl" w:hAnsi="FrankRuehl" w:cs="FrankRuehl"/>
          <w:sz w:val="28"/>
          <w:szCs w:val="28"/>
          <w:rtl/>
        </w:rPr>
      </w:pPr>
      <w:r>
        <w:rPr>
          <w:rFonts w:ascii="FrankRuehl" w:hAnsi="FrankRuehl" w:cs="FrankRuehl"/>
          <w:sz w:val="28"/>
          <w:szCs w:val="28"/>
          <w:rtl/>
        </w:rPr>
        <w:t xml:space="preserve">יש לשלוח לשירות המבחן. </w:t>
      </w:r>
    </w:p>
    <w:p w14:paraId="49EABCBA" w14:textId="77777777" w:rsidR="00E027DD" w:rsidRDefault="00E027DD" w:rsidP="00E027DD">
      <w:pPr>
        <w:rPr>
          <w:rFonts w:ascii="FrankRuehl" w:hAnsi="FrankRuehl" w:cs="FrankRuehl"/>
          <w:sz w:val="28"/>
          <w:szCs w:val="28"/>
          <w:rtl/>
        </w:rPr>
      </w:pPr>
    </w:p>
    <w:p w14:paraId="4D570855" w14:textId="77777777" w:rsidR="00E027DD" w:rsidRDefault="00E027DD" w:rsidP="00E027DD">
      <w:pPr>
        <w:rPr>
          <w:rtl/>
        </w:rPr>
      </w:pPr>
      <w:r>
        <w:rPr>
          <w:rFonts w:ascii="FrankRuehl" w:hAnsi="FrankRuehl" w:cs="FrankRuehl"/>
          <w:sz w:val="28"/>
          <w:szCs w:val="28"/>
          <w:rtl/>
        </w:rPr>
        <w:t>זכות ערעור כחוק לבית המשפט המחוזי בירושלים בתוך 45 יום מהיום.</w:t>
      </w:r>
    </w:p>
    <w:p w14:paraId="1EE779C6" w14:textId="77777777" w:rsidR="00E027DD" w:rsidRPr="00C24239" w:rsidRDefault="00C24239" w:rsidP="00E027DD">
      <w:pPr>
        <w:rPr>
          <w:rFonts w:ascii="Calibri" w:eastAsia="Calibri" w:hAnsi="Calibri" w:cs="Arial"/>
          <w:color w:val="FFFFFF"/>
          <w:sz w:val="2"/>
          <w:szCs w:val="2"/>
        </w:rPr>
      </w:pPr>
      <w:r w:rsidRPr="00C24239">
        <w:rPr>
          <w:rFonts w:ascii="Calibri" w:eastAsia="Calibri" w:hAnsi="Calibri" w:cs="Arial"/>
          <w:color w:val="FFFFFF"/>
          <w:sz w:val="2"/>
          <w:szCs w:val="2"/>
          <w:rtl/>
        </w:rPr>
        <w:t>5129371</w:t>
      </w:r>
    </w:p>
    <w:p w14:paraId="3137730D" w14:textId="77777777" w:rsidR="00E027DD" w:rsidRPr="00C24239" w:rsidRDefault="00C24239" w:rsidP="00E027DD">
      <w:pPr>
        <w:rPr>
          <w:rFonts w:ascii="David" w:hAnsi="David"/>
          <w:color w:val="FFFFFF"/>
          <w:sz w:val="2"/>
          <w:szCs w:val="2"/>
          <w:rtl/>
        </w:rPr>
      </w:pPr>
      <w:r w:rsidRPr="00C24239">
        <w:rPr>
          <w:rFonts w:ascii="David" w:hAnsi="David"/>
          <w:color w:val="FFFFFF"/>
          <w:sz w:val="2"/>
          <w:szCs w:val="2"/>
          <w:rtl/>
        </w:rPr>
        <w:t>54678313</w:t>
      </w:r>
    </w:p>
    <w:p w14:paraId="3745968F" w14:textId="77777777" w:rsidR="00E027DD" w:rsidRPr="002B7D23" w:rsidRDefault="00E027DD" w:rsidP="00E027DD">
      <w:pPr>
        <w:rPr>
          <w:rFonts w:ascii="David" w:hAnsi="David"/>
          <w:sz w:val="26"/>
          <w:szCs w:val="26"/>
          <w:rtl/>
        </w:rPr>
      </w:pPr>
    </w:p>
    <w:p w14:paraId="03ADC7D1" w14:textId="77777777" w:rsidR="00E027DD" w:rsidRPr="002B7D23" w:rsidRDefault="00C24239" w:rsidP="00E027DD">
      <w:pPr>
        <w:rPr>
          <w:rFonts w:ascii="David" w:hAnsi="David"/>
          <w:sz w:val="26"/>
          <w:szCs w:val="26"/>
          <w:rtl/>
        </w:rPr>
      </w:pPr>
      <w:bookmarkStart w:id="8" w:name="Nitan"/>
      <w:r>
        <w:rPr>
          <w:rFonts w:ascii="David" w:hAnsi="David"/>
          <w:sz w:val="26"/>
          <w:szCs w:val="26"/>
          <w:rtl/>
        </w:rPr>
        <w:t xml:space="preserve">ניתן היום,  כ"ח שבט תשפ"ב, 30 ינואר 2022, במעמד הצדדים. </w:t>
      </w:r>
      <w:bookmarkEnd w:id="8"/>
    </w:p>
    <w:p w14:paraId="3CD74490" w14:textId="77777777" w:rsidR="00E027DD" w:rsidRPr="002B7D23" w:rsidRDefault="00E027DD" w:rsidP="00C24239">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296E2586" w14:textId="77777777" w:rsidR="00E027DD" w:rsidRPr="00DA0AEB" w:rsidRDefault="00DA0AEB" w:rsidP="00E027DD">
      <w:pPr>
        <w:jc w:val="center"/>
        <w:rPr>
          <w:rFonts w:ascii="David" w:hAnsi="David"/>
          <w:color w:val="FFFFFF"/>
          <w:sz w:val="2"/>
          <w:szCs w:val="2"/>
          <w:rtl/>
        </w:rPr>
      </w:pPr>
      <w:r w:rsidRPr="00DA0AEB">
        <w:rPr>
          <w:rFonts w:ascii="David" w:hAnsi="David"/>
          <w:color w:val="FFFFFF"/>
          <w:sz w:val="2"/>
          <w:szCs w:val="2"/>
          <w:rtl/>
        </w:rPr>
        <w:t>5129371</w:t>
      </w:r>
    </w:p>
    <w:p w14:paraId="01A25E06" w14:textId="77777777" w:rsidR="004A0D36" w:rsidRPr="00DA0AEB" w:rsidRDefault="00DA0AEB" w:rsidP="00C24239">
      <w:pPr>
        <w:keepNext/>
        <w:rPr>
          <w:rFonts w:ascii="David" w:hAnsi="David"/>
          <w:color w:val="FFFFFF"/>
          <w:sz w:val="2"/>
          <w:szCs w:val="2"/>
          <w:rtl/>
        </w:rPr>
      </w:pPr>
      <w:r w:rsidRPr="00DA0AEB">
        <w:rPr>
          <w:rFonts w:ascii="David" w:hAnsi="David"/>
          <w:color w:val="FFFFFF"/>
          <w:sz w:val="2"/>
          <w:szCs w:val="2"/>
          <w:rtl/>
        </w:rPr>
        <w:t>54678313</w:t>
      </w:r>
    </w:p>
    <w:p w14:paraId="4CFDC593" w14:textId="77777777" w:rsidR="00C24239" w:rsidRDefault="00C24239" w:rsidP="00C24239">
      <w:pPr>
        <w:rPr>
          <w:rtl/>
        </w:rPr>
      </w:pPr>
    </w:p>
    <w:p w14:paraId="3E91777D" w14:textId="77777777" w:rsidR="00C24239" w:rsidRDefault="00C24239" w:rsidP="00C24239">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6DA1C89B" w14:textId="77777777" w:rsidR="00DA0AEB" w:rsidRPr="00DA0AEB" w:rsidRDefault="00DA0AEB" w:rsidP="00DA0AEB">
      <w:pPr>
        <w:keepNext/>
        <w:rPr>
          <w:rFonts w:ascii="David" w:hAnsi="David"/>
          <w:color w:val="000000"/>
          <w:sz w:val="22"/>
          <w:szCs w:val="22"/>
          <w:rtl/>
        </w:rPr>
      </w:pPr>
    </w:p>
    <w:p w14:paraId="7299C61C" w14:textId="77777777" w:rsidR="00DA0AEB" w:rsidRPr="00DA0AEB" w:rsidRDefault="00DA0AEB" w:rsidP="00DA0AEB">
      <w:pPr>
        <w:keepNext/>
        <w:rPr>
          <w:rFonts w:ascii="David" w:hAnsi="David"/>
          <w:color w:val="000000"/>
          <w:sz w:val="22"/>
          <w:szCs w:val="22"/>
          <w:rtl/>
        </w:rPr>
      </w:pPr>
      <w:r w:rsidRPr="00DA0AEB">
        <w:rPr>
          <w:rFonts w:ascii="David" w:hAnsi="David"/>
          <w:color w:val="000000"/>
          <w:sz w:val="22"/>
          <w:szCs w:val="22"/>
          <w:rtl/>
        </w:rPr>
        <w:t>דוד שאול גבאי ריכטר 54678313-/</w:t>
      </w:r>
    </w:p>
    <w:p w14:paraId="10521E48" w14:textId="77777777" w:rsidR="00C24239" w:rsidRPr="00C24239" w:rsidRDefault="00DA0AEB" w:rsidP="00DA0AEB">
      <w:pPr>
        <w:rPr>
          <w:color w:val="0000FF"/>
          <w:u w:val="single"/>
        </w:rPr>
      </w:pPr>
      <w:r w:rsidRPr="00DA0AEB">
        <w:rPr>
          <w:color w:val="000000"/>
          <w:u w:val="single"/>
          <w:rtl/>
        </w:rPr>
        <w:t>נוסח מסמך זה כפוף לשינויי ניסוח ועריכה</w:t>
      </w:r>
    </w:p>
    <w:sectPr w:rsidR="00C24239" w:rsidRPr="00C24239" w:rsidSect="00DA0AEB">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77034" w14:textId="77777777" w:rsidR="00311AF6" w:rsidRDefault="00311AF6" w:rsidP="00517082">
      <w:r>
        <w:separator/>
      </w:r>
    </w:p>
  </w:endnote>
  <w:endnote w:type="continuationSeparator" w:id="0">
    <w:p w14:paraId="7F48AB61" w14:textId="77777777" w:rsidR="00311AF6" w:rsidRDefault="00311AF6" w:rsidP="00517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D447F" w14:textId="77777777" w:rsidR="00DA0AEB" w:rsidRDefault="00DA0AEB" w:rsidP="00DA0AE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E99599" w14:textId="77777777" w:rsidR="00F13838" w:rsidRPr="00DA0AEB" w:rsidRDefault="00DA0AEB" w:rsidP="00DA0AEB">
    <w:pPr>
      <w:pStyle w:val="a5"/>
      <w:pBdr>
        <w:top w:val="single" w:sz="4" w:space="1" w:color="auto"/>
        <w:between w:val="single" w:sz="4" w:space="0" w:color="auto"/>
      </w:pBdr>
      <w:spacing w:after="60"/>
      <w:jc w:val="center"/>
      <w:rPr>
        <w:rFonts w:ascii="FrankRuehl" w:hAnsi="FrankRuehl" w:cs="FrankRuehl"/>
        <w:color w:val="000000"/>
      </w:rPr>
    </w:pPr>
    <w:r w:rsidRPr="00DA0AE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ACEB5" w14:textId="77777777" w:rsidR="00DA0AEB" w:rsidRDefault="00DA0AEB" w:rsidP="00DA0AE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1723">
      <w:rPr>
        <w:rFonts w:ascii="FrankRuehl" w:hAnsi="FrankRuehl" w:cs="FrankRuehl"/>
        <w:noProof/>
        <w:rtl/>
      </w:rPr>
      <w:t>1</w:t>
    </w:r>
    <w:r>
      <w:rPr>
        <w:rFonts w:ascii="FrankRuehl" w:hAnsi="FrankRuehl" w:cs="FrankRuehl"/>
        <w:rtl/>
      </w:rPr>
      <w:fldChar w:fldCharType="end"/>
    </w:r>
  </w:p>
  <w:p w14:paraId="7278E877" w14:textId="77777777" w:rsidR="00F13838" w:rsidRPr="00DA0AEB" w:rsidRDefault="00DA0AEB" w:rsidP="00DA0AEB">
    <w:pPr>
      <w:pStyle w:val="a5"/>
      <w:pBdr>
        <w:top w:val="single" w:sz="4" w:space="1" w:color="auto"/>
        <w:between w:val="single" w:sz="4" w:space="0" w:color="auto"/>
      </w:pBdr>
      <w:spacing w:after="60"/>
      <w:jc w:val="center"/>
      <w:rPr>
        <w:rFonts w:ascii="FrankRuehl" w:hAnsi="FrankRuehl" w:cs="FrankRuehl"/>
        <w:color w:val="000000"/>
      </w:rPr>
    </w:pPr>
    <w:r w:rsidRPr="00DA0AEB">
      <w:rPr>
        <w:rFonts w:ascii="FrankRuehl" w:hAnsi="FrankRuehl" w:cs="FrankRuehl"/>
        <w:color w:val="000000"/>
      </w:rPr>
      <w:pict w14:anchorId="644156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6232E" w14:textId="77777777" w:rsidR="00311AF6" w:rsidRDefault="00311AF6" w:rsidP="00517082">
      <w:r>
        <w:separator/>
      </w:r>
    </w:p>
  </w:footnote>
  <w:footnote w:type="continuationSeparator" w:id="0">
    <w:p w14:paraId="041C1EF3" w14:textId="77777777" w:rsidR="00311AF6" w:rsidRDefault="00311AF6" w:rsidP="00517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BC297" w14:textId="77777777" w:rsidR="00C24239" w:rsidRPr="00DA0AEB" w:rsidRDefault="00DA0AEB" w:rsidP="00DA0A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8103-01-19</w:t>
    </w:r>
    <w:r>
      <w:rPr>
        <w:rFonts w:ascii="David" w:hAnsi="David"/>
        <w:color w:val="000000"/>
        <w:sz w:val="22"/>
        <w:szCs w:val="22"/>
        <w:rtl/>
      </w:rPr>
      <w:tab/>
      <w:t xml:space="preserve"> מדינת ישראל נ' יחיאל רם יעקב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0416F" w14:textId="77777777" w:rsidR="00C24239" w:rsidRPr="00DA0AEB" w:rsidRDefault="00DA0AEB" w:rsidP="00DA0A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8103-01-19</w:t>
    </w:r>
    <w:r>
      <w:rPr>
        <w:rFonts w:ascii="David" w:hAnsi="David"/>
        <w:color w:val="000000"/>
        <w:sz w:val="22"/>
        <w:szCs w:val="22"/>
        <w:rtl/>
      </w:rPr>
      <w:tab/>
      <w:t xml:space="preserve"> מדינת ישראל נ' יחיאל רם יעקב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8972817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027DD"/>
    <w:rsid w:val="001B5A3B"/>
    <w:rsid w:val="002114D1"/>
    <w:rsid w:val="00311AF6"/>
    <w:rsid w:val="004A0D36"/>
    <w:rsid w:val="00500A9D"/>
    <w:rsid w:val="0051326F"/>
    <w:rsid w:val="00517082"/>
    <w:rsid w:val="00536DBD"/>
    <w:rsid w:val="00733580"/>
    <w:rsid w:val="00821723"/>
    <w:rsid w:val="00C24239"/>
    <w:rsid w:val="00D46751"/>
    <w:rsid w:val="00DA0AEB"/>
    <w:rsid w:val="00DC1759"/>
    <w:rsid w:val="00E027DD"/>
    <w:rsid w:val="00F138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83B13C"/>
  <w15:chartTrackingRefBased/>
  <w15:docId w15:val="{99F502BF-79AA-47D4-959F-54C42195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27D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027DD"/>
    <w:pPr>
      <w:tabs>
        <w:tab w:val="center" w:pos="4153"/>
        <w:tab w:val="right" w:pos="8306"/>
      </w:tabs>
    </w:pPr>
  </w:style>
  <w:style w:type="character" w:customStyle="1" w:styleId="a4">
    <w:name w:val="כותרת עליונה תו"/>
    <w:link w:val="a3"/>
    <w:rsid w:val="00E027DD"/>
    <w:rPr>
      <w:rFonts w:ascii="Times New Roman" w:eastAsia="Times New Roman" w:hAnsi="Times New Roman" w:cs="David"/>
      <w:sz w:val="24"/>
      <w:szCs w:val="24"/>
    </w:rPr>
  </w:style>
  <w:style w:type="paragraph" w:styleId="a5">
    <w:name w:val="footer"/>
    <w:basedOn w:val="a"/>
    <w:link w:val="a6"/>
    <w:rsid w:val="00E027DD"/>
    <w:pPr>
      <w:tabs>
        <w:tab w:val="center" w:pos="4153"/>
        <w:tab w:val="right" w:pos="8306"/>
      </w:tabs>
    </w:pPr>
  </w:style>
  <w:style w:type="character" w:customStyle="1" w:styleId="a6">
    <w:name w:val="כותרת תחתונה תו"/>
    <w:link w:val="a5"/>
    <w:rsid w:val="00E027DD"/>
    <w:rPr>
      <w:rFonts w:ascii="Times New Roman" w:eastAsia="Times New Roman" w:hAnsi="Times New Roman" w:cs="David"/>
      <w:sz w:val="24"/>
      <w:szCs w:val="24"/>
    </w:rPr>
  </w:style>
  <w:style w:type="table" w:styleId="a7">
    <w:name w:val="Table Grid"/>
    <w:basedOn w:val="a1"/>
    <w:rsid w:val="00E027D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027DD"/>
  </w:style>
  <w:style w:type="character" w:styleId="Hyperlink">
    <w:name w:val="Hyperlink"/>
    <w:rsid w:val="00C242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4216/6" TargetMode="External"/><Relationship Id="rId18" Type="http://schemas.openxmlformats.org/officeDocument/2006/relationships/hyperlink" Target="http://www.nevo.co.il/case/7691223"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0"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0770504"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1150</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6892</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7995492</vt:i4>
      </vt:variant>
      <vt:variant>
        <vt:i4>42</vt:i4>
      </vt:variant>
      <vt:variant>
        <vt:i4>0</vt:i4>
      </vt:variant>
      <vt:variant>
        <vt:i4>5</vt:i4>
      </vt:variant>
      <vt:variant>
        <vt:lpwstr>http://www.nevo.co.il/law/70301</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3473526</vt:i4>
      </vt:variant>
      <vt:variant>
        <vt:i4>36</vt:i4>
      </vt:variant>
      <vt:variant>
        <vt:i4>0</vt:i4>
      </vt:variant>
      <vt:variant>
        <vt:i4>5</vt:i4>
      </vt:variant>
      <vt:variant>
        <vt:lpwstr>http://www.nevo.co.il/case/20770504</vt:lpwstr>
      </vt:variant>
      <vt:variant>
        <vt:lpwstr/>
      </vt:variant>
      <vt:variant>
        <vt:i4>4128881</vt:i4>
      </vt:variant>
      <vt:variant>
        <vt:i4>33</vt:i4>
      </vt:variant>
      <vt:variant>
        <vt:i4>0</vt:i4>
      </vt:variant>
      <vt:variant>
        <vt:i4>5</vt:i4>
      </vt:variant>
      <vt:variant>
        <vt:lpwstr>http://www.nevo.co.il/case/7691223</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5177418</vt:i4>
      </vt:variant>
      <vt:variant>
        <vt:i4>24</vt:i4>
      </vt:variant>
      <vt:variant>
        <vt:i4>0</vt:i4>
      </vt:variant>
      <vt:variant>
        <vt:i4>5</vt:i4>
      </vt:variant>
      <vt:variant>
        <vt:lpwstr>http://www.nevo.co.il/law/4216/10</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2025-04-23T00:03:00Z</dcterms:created>
  <dcterms:modified xsi:type="dcterms:W3CDTF">2025-04-23T00:03:00Z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8103</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יחיאל רם יעקב</vt:lpwstr>
  </property>
  <property fmtid="{D5CDD505-2E9C-101B-9397-08002B2CF9AE}" pid="10" name="LAWYER">
    <vt:lpwstr>עיסא מוחמדיה</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20220130</vt:lpwstr>
  </property>
  <property fmtid="{D5CDD505-2E9C-101B-9397-08002B2CF9AE}" pid="14" name="TYPE_N_DATE">
    <vt:lpwstr>38020220130</vt:lpwstr>
  </property>
  <property fmtid="{D5CDD505-2E9C-101B-9397-08002B2CF9AE}" pid="15" name="WORDNUMPAGES">
    <vt:lpwstr>5</vt:lpwstr>
  </property>
  <property fmtid="{D5CDD505-2E9C-101B-9397-08002B2CF9AE}" pid="16" name="TYPE_ABS_DATE">
    <vt:lpwstr>380020220130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7691223;20770504</vt:lpwstr>
  </property>
  <property fmtid="{D5CDD505-2E9C-101B-9397-08002B2CF9AE}" pid="36" name="LAWLISTTMP1">
    <vt:lpwstr>4216/006;010</vt:lpwstr>
  </property>
  <property fmtid="{D5CDD505-2E9C-101B-9397-08002B2CF9AE}" pid="37" name="LAWLISTTMP2">
    <vt:lpwstr>70301/040i;40ja</vt:lpwstr>
  </property>
</Properties>
</file>