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1"/>
        <w:gridCol w:w="3572"/>
      </w:tblGrid>
      <w:tr w:rsidR="006A0E6E" w:rsidRPr="00633BEC" w14:paraId="57FBC606" w14:textId="77777777" w:rsidTr="00F534C6">
        <w:trPr>
          <w:trHeight w:hRule="exact" w:val="418"/>
          <w:jc w:val="center"/>
        </w:trPr>
        <w:tc>
          <w:tcPr>
            <w:tcW w:w="8523" w:type="dxa"/>
            <w:gridSpan w:val="2"/>
          </w:tcPr>
          <w:p w14:paraId="1E41A8F7" w14:textId="77777777" w:rsidR="006A0E6E" w:rsidRPr="00D77FD3" w:rsidRDefault="006A0E6E" w:rsidP="00481A08">
            <w:pPr>
              <w:pStyle w:val="a3"/>
              <w:jc w:val="center"/>
              <w:rPr>
                <w:rFonts w:ascii="Tahoma" w:hAnsi="Tahoma" w:cs="David"/>
                <w:color w:val="000080"/>
                <w:sz w:val="32"/>
                <w:szCs w:val="32"/>
                <w:rtl/>
                <w:lang w:val="en-US" w:eastAsia="en-US"/>
              </w:rPr>
            </w:pPr>
            <w:bookmarkStart w:id="0" w:name="LastJudge"/>
            <w:r w:rsidRPr="00D77FD3">
              <w:rPr>
                <w:rFonts w:ascii="Tahoma" w:hAnsi="Tahoma" w:cs="David"/>
                <w:b/>
                <w:bCs/>
                <w:color w:val="000080"/>
                <w:sz w:val="32"/>
                <w:szCs w:val="32"/>
                <w:rtl/>
                <w:lang w:val="en-US" w:eastAsia="en-US"/>
              </w:rPr>
              <w:t>בית משפט השלום בתל אביב - יפו</w:t>
            </w:r>
          </w:p>
        </w:tc>
      </w:tr>
      <w:tr w:rsidR="006A0E6E" w:rsidRPr="00633BEC" w14:paraId="7C48E215" w14:textId="77777777" w:rsidTr="00F534C6">
        <w:trPr>
          <w:trHeight w:val="337"/>
          <w:jc w:val="center"/>
        </w:trPr>
        <w:tc>
          <w:tcPr>
            <w:tcW w:w="4951" w:type="dxa"/>
          </w:tcPr>
          <w:p w14:paraId="70E8BA28" w14:textId="77777777" w:rsidR="006A0E6E" w:rsidRPr="00633BEC" w:rsidRDefault="006A0E6E" w:rsidP="00481A08">
            <w:pPr>
              <w:rPr>
                <w:sz w:val="26"/>
                <w:szCs w:val="26"/>
                <w:rtl/>
              </w:rPr>
            </w:pPr>
            <w:r w:rsidRPr="00633BEC">
              <w:rPr>
                <w:sz w:val="26"/>
                <w:szCs w:val="26"/>
                <w:rtl/>
              </w:rPr>
              <w:t>ת"פ</w:t>
            </w:r>
            <w:r w:rsidRPr="00633BEC">
              <w:rPr>
                <w:rFonts w:hint="cs"/>
                <w:sz w:val="26"/>
                <w:szCs w:val="26"/>
                <w:rtl/>
              </w:rPr>
              <w:t xml:space="preserve"> </w:t>
            </w:r>
            <w:r w:rsidRPr="00633BEC">
              <w:rPr>
                <w:sz w:val="26"/>
                <w:szCs w:val="26"/>
                <w:rtl/>
              </w:rPr>
              <w:t>25085-02-19</w:t>
            </w:r>
            <w:r w:rsidRPr="00633BEC">
              <w:rPr>
                <w:rFonts w:hint="cs"/>
                <w:sz w:val="26"/>
                <w:szCs w:val="26"/>
                <w:rtl/>
              </w:rPr>
              <w:t xml:space="preserve"> </w:t>
            </w:r>
            <w:r w:rsidRPr="00633BEC">
              <w:rPr>
                <w:sz w:val="26"/>
                <w:szCs w:val="26"/>
                <w:rtl/>
              </w:rPr>
              <w:t>מדינת ישראל נ' סטריקלין</w:t>
            </w:r>
          </w:p>
        </w:tc>
        <w:tc>
          <w:tcPr>
            <w:tcW w:w="3572" w:type="dxa"/>
          </w:tcPr>
          <w:p w14:paraId="2B3A728A" w14:textId="77777777" w:rsidR="006A0E6E" w:rsidRPr="00D77FD3" w:rsidRDefault="006A0E6E" w:rsidP="00481A08">
            <w:pPr>
              <w:pStyle w:val="a3"/>
              <w:jc w:val="right"/>
              <w:rPr>
                <w:rFonts w:cs="FrankRuehl"/>
                <w:sz w:val="28"/>
                <w:szCs w:val="28"/>
                <w:rtl/>
                <w:lang w:val="en-US" w:eastAsia="en-US"/>
              </w:rPr>
            </w:pPr>
          </w:p>
        </w:tc>
      </w:tr>
    </w:tbl>
    <w:p w14:paraId="13164A8D" w14:textId="77777777" w:rsidR="006A0E6E" w:rsidRPr="00633BEC" w:rsidRDefault="006A0E6E" w:rsidP="006A0E6E">
      <w:pPr>
        <w:pStyle w:val="a3"/>
        <w:rPr>
          <w:rtl/>
        </w:rPr>
      </w:pPr>
      <w:r w:rsidRPr="00633BEC">
        <w:rPr>
          <w:rFonts w:hint="cs"/>
          <w:rtl/>
        </w:rPr>
        <w:t xml:space="preserve"> </w:t>
      </w:r>
    </w:p>
    <w:p w14:paraId="5936ADB5" w14:textId="77777777" w:rsidR="006A0E6E" w:rsidRPr="00633BEC" w:rsidRDefault="006A0E6E" w:rsidP="006A0E6E">
      <w:pPr>
        <w:rPr>
          <w:rtl/>
        </w:rPr>
      </w:pPr>
    </w:p>
    <w:p w14:paraId="21B2D238" w14:textId="77777777" w:rsidR="006A0E6E" w:rsidRPr="00633BEC" w:rsidRDefault="006A0E6E" w:rsidP="006A0E6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4182"/>
        <w:gridCol w:w="3343"/>
      </w:tblGrid>
      <w:tr w:rsidR="006A0E6E" w:rsidRPr="00633BEC" w14:paraId="40BE0CC4" w14:textId="77777777" w:rsidTr="006A0E6E">
        <w:trPr>
          <w:trHeight w:val="295"/>
          <w:jc w:val="center"/>
        </w:trPr>
        <w:tc>
          <w:tcPr>
            <w:tcW w:w="8820" w:type="dxa"/>
            <w:gridSpan w:val="3"/>
            <w:tcBorders>
              <w:top w:val="nil"/>
              <w:left w:val="nil"/>
              <w:bottom w:val="nil"/>
              <w:right w:val="nil"/>
            </w:tcBorders>
            <w:shd w:val="clear" w:color="auto" w:fill="auto"/>
          </w:tcPr>
          <w:p w14:paraId="64378389" w14:textId="77777777" w:rsidR="006A0E6E" w:rsidRPr="00633BEC" w:rsidRDefault="006A0E6E" w:rsidP="006A0E6E">
            <w:pPr>
              <w:jc w:val="both"/>
              <w:rPr>
                <w:rFonts w:ascii="Arial" w:hAnsi="Arial"/>
                <w:b/>
                <w:bCs/>
                <w:sz w:val="26"/>
                <w:szCs w:val="26"/>
              </w:rPr>
            </w:pPr>
            <w:r w:rsidRPr="00633BEC">
              <w:rPr>
                <w:rFonts w:ascii="Arial" w:hAnsi="Arial" w:hint="cs"/>
                <w:b/>
                <w:bCs/>
                <w:sz w:val="26"/>
                <w:szCs w:val="26"/>
                <w:rtl/>
              </w:rPr>
              <w:t>ל</w:t>
            </w:r>
            <w:r w:rsidRPr="00633BEC">
              <w:rPr>
                <w:rFonts w:ascii="Arial" w:hAnsi="Arial"/>
                <w:b/>
                <w:bCs/>
                <w:sz w:val="26"/>
                <w:szCs w:val="26"/>
                <w:rtl/>
              </w:rPr>
              <w:t xml:space="preserve">פני </w:t>
            </w:r>
            <w:r w:rsidRPr="00633BEC">
              <w:rPr>
                <w:rFonts w:ascii="Arial" w:hAnsi="Arial" w:hint="cs"/>
                <w:b/>
                <w:bCs/>
                <w:sz w:val="26"/>
                <w:szCs w:val="26"/>
                <w:rtl/>
              </w:rPr>
              <w:t>כבוד ה</w:t>
            </w:r>
            <w:r w:rsidRPr="00633BEC">
              <w:rPr>
                <w:rFonts w:ascii="Arial" w:hAnsi="Arial"/>
                <w:b/>
                <w:bCs/>
                <w:sz w:val="26"/>
                <w:szCs w:val="26"/>
                <w:rtl/>
              </w:rPr>
              <w:t>שופט</w:t>
            </w:r>
            <w:r w:rsidRPr="00633BEC">
              <w:rPr>
                <w:rFonts w:ascii="Arial" w:hAnsi="Arial" w:hint="cs"/>
                <w:b/>
                <w:bCs/>
                <w:sz w:val="26"/>
                <w:szCs w:val="26"/>
                <w:rtl/>
              </w:rPr>
              <w:t xml:space="preserve">  </w:t>
            </w:r>
            <w:r w:rsidRPr="00633BEC">
              <w:rPr>
                <w:rFonts w:ascii="Arial" w:hAnsi="Arial"/>
                <w:b/>
                <w:bCs/>
                <w:sz w:val="26"/>
                <w:szCs w:val="26"/>
                <w:rtl/>
              </w:rPr>
              <w:t>רועי פרי</w:t>
            </w:r>
          </w:p>
        </w:tc>
      </w:tr>
      <w:tr w:rsidR="006A0E6E" w:rsidRPr="00633BEC" w14:paraId="2638F908" w14:textId="77777777" w:rsidTr="006A0E6E">
        <w:trPr>
          <w:trHeight w:val="355"/>
          <w:jc w:val="center"/>
        </w:trPr>
        <w:tc>
          <w:tcPr>
            <w:tcW w:w="885" w:type="dxa"/>
            <w:tcBorders>
              <w:top w:val="nil"/>
              <w:left w:val="nil"/>
              <w:bottom w:val="nil"/>
              <w:right w:val="nil"/>
            </w:tcBorders>
            <w:shd w:val="clear" w:color="auto" w:fill="auto"/>
          </w:tcPr>
          <w:p w14:paraId="55FC878E" w14:textId="77777777" w:rsidR="006A0E6E" w:rsidRPr="00633BEC" w:rsidRDefault="006A0E6E" w:rsidP="006A0E6E">
            <w:pPr>
              <w:jc w:val="both"/>
              <w:rPr>
                <w:rFonts w:ascii="Arial" w:hAnsi="Arial"/>
                <w:sz w:val="26"/>
                <w:szCs w:val="26"/>
                <w:rtl/>
              </w:rPr>
            </w:pPr>
            <w:bookmarkStart w:id="1" w:name="FirstAppellant"/>
          </w:p>
          <w:p w14:paraId="53E92FF2" w14:textId="77777777" w:rsidR="006A0E6E" w:rsidRPr="00633BEC" w:rsidRDefault="006A0E6E" w:rsidP="006A0E6E">
            <w:pPr>
              <w:jc w:val="both"/>
              <w:rPr>
                <w:rFonts w:ascii="Arial" w:hAnsi="Arial"/>
                <w:b/>
                <w:bCs/>
                <w:sz w:val="26"/>
                <w:szCs w:val="26"/>
              </w:rPr>
            </w:pPr>
            <w:r w:rsidRPr="00633BEC">
              <w:rPr>
                <w:rFonts w:ascii="Arial" w:hAnsi="Arial" w:hint="cs"/>
                <w:sz w:val="26"/>
                <w:szCs w:val="26"/>
                <w:rtl/>
              </w:rPr>
              <w:t>ה</w:t>
            </w:r>
            <w:r w:rsidRPr="00633BEC">
              <w:rPr>
                <w:rFonts w:ascii="Arial" w:hAnsi="Arial"/>
                <w:sz w:val="26"/>
                <w:szCs w:val="26"/>
                <w:rtl/>
              </w:rPr>
              <w:t>מאשימה</w:t>
            </w:r>
            <w:r w:rsidRPr="00633BEC">
              <w:rPr>
                <w:rFonts w:hint="cs"/>
                <w:sz w:val="26"/>
                <w:szCs w:val="26"/>
                <w:rtl/>
              </w:rPr>
              <w:t>:</w:t>
            </w:r>
          </w:p>
        </w:tc>
        <w:tc>
          <w:tcPr>
            <w:tcW w:w="4384" w:type="dxa"/>
            <w:tcBorders>
              <w:top w:val="nil"/>
              <w:left w:val="nil"/>
              <w:bottom w:val="nil"/>
              <w:right w:val="nil"/>
            </w:tcBorders>
            <w:shd w:val="clear" w:color="auto" w:fill="auto"/>
          </w:tcPr>
          <w:p w14:paraId="33E13D31" w14:textId="77777777" w:rsidR="006A0E6E" w:rsidRPr="00633BEC" w:rsidRDefault="006A0E6E" w:rsidP="00481A08">
            <w:pPr>
              <w:rPr>
                <w:sz w:val="26"/>
                <w:szCs w:val="26"/>
                <w:rtl/>
              </w:rPr>
            </w:pPr>
            <w:r w:rsidRPr="00633BEC">
              <w:rPr>
                <w:rFonts w:ascii="Arial" w:hAnsi="Arial"/>
                <w:sz w:val="26"/>
                <w:szCs w:val="26"/>
                <w:rtl/>
              </w:rPr>
              <w:br/>
              <w:t>מדינת ישראל</w:t>
            </w:r>
            <w:r w:rsidRPr="00633BEC">
              <w:rPr>
                <w:rFonts w:ascii="Arial" w:hAnsi="Arial"/>
                <w:sz w:val="26"/>
                <w:szCs w:val="26"/>
                <w:rtl/>
              </w:rPr>
              <w:br/>
            </w:r>
            <w:r w:rsidRPr="00633BEC">
              <w:rPr>
                <w:rFonts w:hint="cs"/>
                <w:sz w:val="26"/>
                <w:szCs w:val="26"/>
                <w:rtl/>
              </w:rPr>
              <w:t>באמצעות תביעות תל אביב</w:t>
            </w:r>
          </w:p>
          <w:p w14:paraId="62F55851" w14:textId="77777777" w:rsidR="006A0E6E" w:rsidRPr="00633BEC" w:rsidRDefault="006A0E6E" w:rsidP="00481A08">
            <w:pPr>
              <w:rPr>
                <w:sz w:val="26"/>
                <w:szCs w:val="26"/>
              </w:rPr>
            </w:pPr>
            <w:r w:rsidRPr="00633BEC">
              <w:rPr>
                <w:rFonts w:hint="cs"/>
                <w:sz w:val="26"/>
                <w:szCs w:val="26"/>
                <w:rtl/>
              </w:rPr>
              <w:t>ע"י עו"ד ספיר חבר</w:t>
            </w:r>
          </w:p>
        </w:tc>
        <w:tc>
          <w:tcPr>
            <w:tcW w:w="3551" w:type="dxa"/>
            <w:tcBorders>
              <w:top w:val="nil"/>
              <w:left w:val="nil"/>
              <w:bottom w:val="nil"/>
              <w:right w:val="nil"/>
            </w:tcBorders>
            <w:shd w:val="clear" w:color="auto" w:fill="auto"/>
          </w:tcPr>
          <w:p w14:paraId="7949FB42" w14:textId="77777777" w:rsidR="006A0E6E" w:rsidRPr="00633BEC" w:rsidRDefault="006A0E6E" w:rsidP="006A0E6E">
            <w:pPr>
              <w:jc w:val="both"/>
              <w:rPr>
                <w:rFonts w:ascii="Arial" w:hAnsi="Arial"/>
                <w:sz w:val="26"/>
                <w:szCs w:val="26"/>
              </w:rPr>
            </w:pPr>
          </w:p>
        </w:tc>
      </w:tr>
      <w:bookmarkEnd w:id="1"/>
      <w:tr w:rsidR="006A0E6E" w:rsidRPr="00633BEC" w14:paraId="17F1CAC4" w14:textId="77777777" w:rsidTr="006A0E6E">
        <w:trPr>
          <w:trHeight w:val="373"/>
          <w:jc w:val="center"/>
        </w:trPr>
        <w:tc>
          <w:tcPr>
            <w:tcW w:w="885" w:type="dxa"/>
            <w:tcBorders>
              <w:top w:val="nil"/>
              <w:left w:val="nil"/>
              <w:bottom w:val="nil"/>
              <w:right w:val="nil"/>
            </w:tcBorders>
            <w:shd w:val="clear" w:color="auto" w:fill="auto"/>
          </w:tcPr>
          <w:p w14:paraId="72B66AAA" w14:textId="77777777" w:rsidR="006A0E6E" w:rsidRPr="00633BEC" w:rsidRDefault="006A0E6E" w:rsidP="006A0E6E">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B26F5E4" w14:textId="77777777" w:rsidR="006A0E6E" w:rsidRPr="00633BEC" w:rsidRDefault="006A0E6E" w:rsidP="006A0E6E">
            <w:pPr>
              <w:jc w:val="center"/>
              <w:rPr>
                <w:rFonts w:ascii="Arial" w:hAnsi="Arial"/>
                <w:b/>
                <w:bCs/>
                <w:sz w:val="26"/>
                <w:szCs w:val="26"/>
                <w:rtl/>
              </w:rPr>
            </w:pPr>
          </w:p>
          <w:p w14:paraId="00B408AB" w14:textId="77777777" w:rsidR="006A0E6E" w:rsidRPr="00633BEC" w:rsidRDefault="006A0E6E" w:rsidP="006A0E6E">
            <w:pPr>
              <w:jc w:val="center"/>
              <w:rPr>
                <w:rFonts w:ascii="Arial" w:hAnsi="Arial"/>
                <w:b/>
                <w:bCs/>
                <w:sz w:val="26"/>
                <w:szCs w:val="26"/>
                <w:rtl/>
              </w:rPr>
            </w:pPr>
            <w:r w:rsidRPr="00633BEC">
              <w:rPr>
                <w:rFonts w:ascii="Arial" w:hAnsi="Arial"/>
                <w:b/>
                <w:bCs/>
                <w:sz w:val="26"/>
                <w:szCs w:val="26"/>
                <w:rtl/>
              </w:rPr>
              <w:t>נגד</w:t>
            </w:r>
          </w:p>
          <w:p w14:paraId="15BD3D9F" w14:textId="77777777" w:rsidR="006A0E6E" w:rsidRPr="00633BEC" w:rsidRDefault="006A0E6E" w:rsidP="006A0E6E">
            <w:pPr>
              <w:jc w:val="both"/>
              <w:rPr>
                <w:rFonts w:ascii="Arial" w:hAnsi="Arial"/>
                <w:sz w:val="26"/>
                <w:szCs w:val="26"/>
              </w:rPr>
            </w:pPr>
          </w:p>
        </w:tc>
      </w:tr>
      <w:tr w:rsidR="006A0E6E" w:rsidRPr="00633BEC" w14:paraId="62D72190" w14:textId="77777777" w:rsidTr="006A0E6E">
        <w:trPr>
          <w:trHeight w:val="355"/>
          <w:jc w:val="center"/>
        </w:trPr>
        <w:tc>
          <w:tcPr>
            <w:tcW w:w="885" w:type="dxa"/>
            <w:tcBorders>
              <w:top w:val="nil"/>
              <w:left w:val="nil"/>
              <w:bottom w:val="nil"/>
              <w:right w:val="nil"/>
            </w:tcBorders>
            <w:shd w:val="clear" w:color="auto" w:fill="auto"/>
          </w:tcPr>
          <w:p w14:paraId="31FC838E" w14:textId="77777777" w:rsidR="006A0E6E" w:rsidRPr="00633BEC" w:rsidRDefault="006A0E6E" w:rsidP="00481A08">
            <w:pPr>
              <w:rPr>
                <w:rFonts w:ascii="Arial" w:hAnsi="Arial"/>
                <w:sz w:val="26"/>
                <w:szCs w:val="26"/>
                <w:rtl/>
              </w:rPr>
            </w:pPr>
            <w:bookmarkStart w:id="2" w:name="FirstLawyer"/>
            <w:r w:rsidRPr="00633BEC">
              <w:rPr>
                <w:rFonts w:ascii="Arial" w:hAnsi="Arial" w:hint="cs"/>
                <w:sz w:val="26"/>
                <w:szCs w:val="26"/>
                <w:rtl/>
              </w:rPr>
              <w:t>ה</w:t>
            </w:r>
            <w:r w:rsidRPr="00633BEC">
              <w:rPr>
                <w:rFonts w:ascii="Arial" w:hAnsi="Arial"/>
                <w:sz w:val="26"/>
                <w:szCs w:val="26"/>
                <w:rtl/>
              </w:rPr>
              <w:t>נאש</w:t>
            </w:r>
            <w:r w:rsidRPr="00633BEC">
              <w:rPr>
                <w:rFonts w:ascii="Arial" w:hAnsi="Arial" w:hint="cs"/>
                <w:sz w:val="26"/>
                <w:szCs w:val="26"/>
                <w:rtl/>
              </w:rPr>
              <w:t>ם:</w:t>
            </w:r>
          </w:p>
        </w:tc>
        <w:tc>
          <w:tcPr>
            <w:tcW w:w="4384" w:type="dxa"/>
            <w:tcBorders>
              <w:top w:val="nil"/>
              <w:left w:val="nil"/>
              <w:bottom w:val="nil"/>
              <w:right w:val="nil"/>
            </w:tcBorders>
            <w:shd w:val="clear" w:color="auto" w:fill="auto"/>
          </w:tcPr>
          <w:p w14:paraId="3F4F9F36" w14:textId="77777777" w:rsidR="006A0E6E" w:rsidRPr="00633BEC" w:rsidRDefault="006A0E6E" w:rsidP="00481A08">
            <w:pPr>
              <w:rPr>
                <w:sz w:val="26"/>
                <w:szCs w:val="26"/>
                <w:rtl/>
              </w:rPr>
            </w:pPr>
            <w:r w:rsidRPr="00633BEC">
              <w:rPr>
                <w:rFonts w:ascii="Arial" w:hAnsi="Arial"/>
                <w:sz w:val="26"/>
                <w:szCs w:val="26"/>
                <w:rtl/>
              </w:rPr>
              <w:t>ויטלי סטריקלין</w:t>
            </w:r>
          </w:p>
          <w:p w14:paraId="6C9BBAC9" w14:textId="77777777" w:rsidR="006A0E6E" w:rsidRPr="00633BEC" w:rsidRDefault="006A0E6E" w:rsidP="00481A08">
            <w:pPr>
              <w:rPr>
                <w:sz w:val="26"/>
                <w:szCs w:val="26"/>
                <w:rtl/>
              </w:rPr>
            </w:pPr>
            <w:r w:rsidRPr="00633BEC">
              <w:rPr>
                <w:rFonts w:hint="cs"/>
                <w:sz w:val="26"/>
                <w:szCs w:val="26"/>
                <w:rtl/>
              </w:rPr>
              <w:t>ע"י ב"כ עו"ד גלעד מנשה ועו"ד נדב אלמוג</w:t>
            </w:r>
          </w:p>
        </w:tc>
        <w:tc>
          <w:tcPr>
            <w:tcW w:w="3551" w:type="dxa"/>
            <w:tcBorders>
              <w:top w:val="nil"/>
              <w:left w:val="nil"/>
              <w:bottom w:val="nil"/>
              <w:right w:val="nil"/>
            </w:tcBorders>
            <w:shd w:val="clear" w:color="auto" w:fill="auto"/>
          </w:tcPr>
          <w:p w14:paraId="2D59A336" w14:textId="77777777" w:rsidR="006A0E6E" w:rsidRPr="00633BEC" w:rsidRDefault="006A0E6E" w:rsidP="006A0E6E">
            <w:pPr>
              <w:jc w:val="right"/>
              <w:rPr>
                <w:rFonts w:ascii="Arial" w:hAnsi="Arial"/>
                <w:sz w:val="26"/>
                <w:szCs w:val="26"/>
              </w:rPr>
            </w:pPr>
          </w:p>
        </w:tc>
      </w:tr>
      <w:bookmarkEnd w:id="2"/>
    </w:tbl>
    <w:p w14:paraId="722F6E12" w14:textId="77777777" w:rsidR="00F534C6" w:rsidRDefault="00F534C6" w:rsidP="006A0E6E">
      <w:pPr>
        <w:rPr>
          <w:rtl/>
        </w:rPr>
      </w:pPr>
    </w:p>
    <w:p w14:paraId="209EA3CC" w14:textId="77777777" w:rsidR="00F534C6" w:rsidRPr="00F534C6" w:rsidRDefault="00F534C6" w:rsidP="00F534C6">
      <w:pPr>
        <w:spacing w:after="120" w:line="240" w:lineRule="exact"/>
        <w:ind w:left="283" w:hanging="283"/>
        <w:jc w:val="both"/>
        <w:rPr>
          <w:rFonts w:ascii="FrankRuehl" w:hAnsi="FrankRuehl" w:cs="FrankRuehl"/>
          <w:rtl/>
        </w:rPr>
      </w:pPr>
    </w:p>
    <w:p w14:paraId="00FE9B4F" w14:textId="77777777" w:rsidR="004E510A" w:rsidRDefault="004E510A" w:rsidP="004E510A">
      <w:pPr>
        <w:rPr>
          <w:rtl/>
        </w:rPr>
      </w:pPr>
      <w:bookmarkStart w:id="3" w:name="LawTable"/>
      <w:bookmarkEnd w:id="3"/>
    </w:p>
    <w:p w14:paraId="4298E324" w14:textId="77777777" w:rsidR="004E510A" w:rsidRPr="004E510A" w:rsidRDefault="004E510A" w:rsidP="004E510A">
      <w:pPr>
        <w:spacing w:before="120" w:after="120" w:line="240" w:lineRule="exact"/>
        <w:ind w:left="283" w:hanging="283"/>
        <w:jc w:val="both"/>
        <w:rPr>
          <w:rFonts w:ascii="FrankRuehl" w:hAnsi="FrankRuehl" w:cs="FrankRuehl"/>
          <w:rtl/>
        </w:rPr>
      </w:pPr>
    </w:p>
    <w:p w14:paraId="7E4EB3D1" w14:textId="77777777" w:rsidR="004E510A" w:rsidRPr="004E510A" w:rsidRDefault="004E510A" w:rsidP="004E510A">
      <w:pPr>
        <w:spacing w:before="120" w:after="120" w:line="240" w:lineRule="exact"/>
        <w:ind w:left="283" w:hanging="283"/>
        <w:jc w:val="both"/>
        <w:rPr>
          <w:rFonts w:ascii="FrankRuehl" w:hAnsi="FrankRuehl" w:cs="FrankRuehl"/>
          <w:rtl/>
        </w:rPr>
      </w:pPr>
    </w:p>
    <w:p w14:paraId="2C555921" w14:textId="77777777" w:rsidR="004E510A" w:rsidRPr="004E510A" w:rsidRDefault="004E510A" w:rsidP="004E510A">
      <w:pPr>
        <w:spacing w:before="120" w:after="120" w:line="240" w:lineRule="exact"/>
        <w:ind w:left="283" w:hanging="283"/>
        <w:jc w:val="both"/>
        <w:rPr>
          <w:rFonts w:ascii="FrankRuehl" w:hAnsi="FrankRuehl" w:cs="FrankRuehl"/>
          <w:rtl/>
        </w:rPr>
      </w:pPr>
      <w:r w:rsidRPr="004E510A">
        <w:rPr>
          <w:rFonts w:ascii="FrankRuehl" w:hAnsi="FrankRuehl" w:cs="FrankRuehl"/>
          <w:rtl/>
        </w:rPr>
        <w:t xml:space="preserve">חקיקה שאוזכרה: </w:t>
      </w:r>
    </w:p>
    <w:p w14:paraId="614918BC" w14:textId="77777777" w:rsidR="004E510A" w:rsidRPr="004E510A" w:rsidRDefault="004E510A" w:rsidP="004E510A">
      <w:pPr>
        <w:spacing w:before="120" w:after="120" w:line="240" w:lineRule="exact"/>
        <w:ind w:left="283" w:hanging="283"/>
        <w:jc w:val="both"/>
        <w:rPr>
          <w:rFonts w:ascii="FrankRuehl" w:hAnsi="FrankRuehl" w:cs="FrankRuehl"/>
          <w:rtl/>
        </w:rPr>
      </w:pPr>
      <w:hyperlink r:id="rId7" w:history="1">
        <w:r w:rsidRPr="004E510A">
          <w:rPr>
            <w:rFonts w:ascii="FrankRuehl" w:hAnsi="FrankRuehl" w:cs="FrankRuehl"/>
            <w:color w:val="0000FF"/>
            <w:rtl/>
          </w:rPr>
          <w:t>פקודת הסמים המסוכנים [נוסח חדש], תשל"ג-1973</w:t>
        </w:r>
      </w:hyperlink>
      <w:r w:rsidRPr="004E510A">
        <w:rPr>
          <w:rFonts w:ascii="FrankRuehl" w:hAnsi="FrankRuehl" w:cs="FrankRuehl"/>
          <w:rtl/>
        </w:rPr>
        <w:t xml:space="preserve">: סע'  </w:t>
      </w:r>
      <w:hyperlink r:id="rId8" w:history="1">
        <w:r w:rsidRPr="004E510A">
          <w:rPr>
            <w:rFonts w:ascii="FrankRuehl" w:hAnsi="FrankRuehl" w:cs="FrankRuehl"/>
            <w:color w:val="0000FF"/>
            <w:rtl/>
          </w:rPr>
          <w:t>7.א.</w:t>
        </w:r>
      </w:hyperlink>
      <w:r w:rsidRPr="004E510A">
        <w:rPr>
          <w:rFonts w:ascii="FrankRuehl" w:hAnsi="FrankRuehl" w:cs="FrankRuehl"/>
          <w:rtl/>
        </w:rPr>
        <w:t xml:space="preserve">, </w:t>
      </w:r>
      <w:hyperlink r:id="rId9" w:history="1">
        <w:r w:rsidRPr="004E510A">
          <w:rPr>
            <w:rFonts w:ascii="FrankRuehl" w:hAnsi="FrankRuehl" w:cs="FrankRuehl"/>
            <w:color w:val="0000FF"/>
            <w:rtl/>
          </w:rPr>
          <w:t>7.ג</w:t>
        </w:r>
      </w:hyperlink>
      <w:r w:rsidRPr="004E510A">
        <w:rPr>
          <w:rFonts w:ascii="FrankRuehl" w:hAnsi="FrankRuehl" w:cs="FrankRuehl"/>
          <w:rtl/>
        </w:rPr>
        <w:t xml:space="preserve">, </w:t>
      </w:r>
      <w:hyperlink r:id="rId10" w:history="1">
        <w:r w:rsidRPr="004E510A">
          <w:rPr>
            <w:rFonts w:ascii="FrankRuehl" w:hAnsi="FrankRuehl" w:cs="FrankRuehl"/>
            <w:color w:val="0000FF"/>
            <w:rtl/>
          </w:rPr>
          <w:t>13</w:t>
        </w:r>
      </w:hyperlink>
      <w:r w:rsidRPr="004E510A">
        <w:rPr>
          <w:rFonts w:ascii="FrankRuehl" w:hAnsi="FrankRuehl" w:cs="FrankRuehl"/>
          <w:rtl/>
        </w:rPr>
        <w:t xml:space="preserve">, </w:t>
      </w:r>
      <w:hyperlink r:id="rId11" w:history="1">
        <w:r w:rsidRPr="004E510A">
          <w:rPr>
            <w:rFonts w:ascii="FrankRuehl" w:hAnsi="FrankRuehl" w:cs="FrankRuehl"/>
            <w:color w:val="0000FF"/>
            <w:rtl/>
          </w:rPr>
          <w:t>19.א</w:t>
        </w:r>
      </w:hyperlink>
    </w:p>
    <w:p w14:paraId="4C46C4A7" w14:textId="77777777" w:rsidR="004E510A" w:rsidRPr="004E510A" w:rsidRDefault="004E510A" w:rsidP="004E510A">
      <w:pPr>
        <w:spacing w:before="120" w:after="120" w:line="240" w:lineRule="exact"/>
        <w:ind w:left="283" w:hanging="283"/>
        <w:jc w:val="both"/>
        <w:rPr>
          <w:rFonts w:ascii="FrankRuehl" w:hAnsi="FrankRuehl" w:cs="FrankRuehl"/>
          <w:rtl/>
        </w:rPr>
      </w:pPr>
      <w:hyperlink r:id="rId12" w:history="1">
        <w:r w:rsidRPr="004E510A">
          <w:rPr>
            <w:rFonts w:ascii="FrankRuehl" w:hAnsi="FrankRuehl" w:cs="FrankRuehl"/>
            <w:color w:val="0000FF"/>
            <w:rtl/>
          </w:rPr>
          <w:t>חוק העונשין, תשל"ז-1977</w:t>
        </w:r>
      </w:hyperlink>
      <w:r w:rsidRPr="004E510A">
        <w:rPr>
          <w:rFonts w:ascii="FrankRuehl" w:hAnsi="FrankRuehl" w:cs="FrankRuehl"/>
          <w:rtl/>
        </w:rPr>
        <w:t xml:space="preserve">: סע'  </w:t>
      </w:r>
      <w:hyperlink r:id="rId13" w:history="1">
        <w:r w:rsidRPr="004E510A">
          <w:rPr>
            <w:rFonts w:ascii="FrankRuehl" w:hAnsi="FrankRuehl" w:cs="FrankRuehl"/>
            <w:color w:val="0000FF"/>
            <w:rtl/>
          </w:rPr>
          <w:t>40ד</w:t>
        </w:r>
      </w:hyperlink>
      <w:r w:rsidRPr="004E510A">
        <w:rPr>
          <w:rFonts w:ascii="FrankRuehl" w:hAnsi="FrankRuehl" w:cs="FrankRuehl"/>
          <w:rtl/>
        </w:rPr>
        <w:t xml:space="preserve">, </w:t>
      </w:r>
      <w:hyperlink r:id="rId14" w:history="1">
        <w:r w:rsidRPr="004E510A">
          <w:rPr>
            <w:rFonts w:ascii="FrankRuehl" w:hAnsi="FrankRuehl" w:cs="FrankRuehl"/>
            <w:color w:val="0000FF"/>
            <w:rtl/>
          </w:rPr>
          <w:t>40יב</w:t>
        </w:r>
      </w:hyperlink>
    </w:p>
    <w:p w14:paraId="51F32B22" w14:textId="77777777" w:rsidR="004E510A" w:rsidRPr="004E510A" w:rsidRDefault="004E510A" w:rsidP="004E510A">
      <w:pPr>
        <w:rPr>
          <w:rtl/>
        </w:rPr>
      </w:pPr>
      <w:bookmarkStart w:id="4" w:name="LawTable_End"/>
      <w:bookmarkEnd w:id="4"/>
    </w:p>
    <w:p w14:paraId="78CAA9D7" w14:textId="77777777" w:rsidR="006A0E6E" w:rsidRPr="00633BEC" w:rsidRDefault="006A0E6E" w:rsidP="006A0E6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0E6E" w:rsidRPr="00C665D6" w14:paraId="28094C24" w14:textId="77777777" w:rsidTr="006A0E6E">
        <w:trPr>
          <w:trHeight w:val="355"/>
          <w:jc w:val="center"/>
        </w:trPr>
        <w:tc>
          <w:tcPr>
            <w:tcW w:w="8820" w:type="dxa"/>
            <w:tcBorders>
              <w:top w:val="nil"/>
              <w:left w:val="nil"/>
              <w:bottom w:val="nil"/>
              <w:right w:val="nil"/>
            </w:tcBorders>
            <w:shd w:val="clear" w:color="auto" w:fill="auto"/>
          </w:tcPr>
          <w:p w14:paraId="11E28BED" w14:textId="77777777" w:rsidR="00633BEC" w:rsidRPr="00633BEC" w:rsidRDefault="00633BEC" w:rsidP="00633BEC">
            <w:pPr>
              <w:jc w:val="center"/>
              <w:rPr>
                <w:rFonts w:ascii="Arial" w:hAnsi="Arial"/>
                <w:b/>
                <w:bCs/>
                <w:sz w:val="32"/>
                <w:szCs w:val="32"/>
                <w:rtl/>
              </w:rPr>
            </w:pPr>
            <w:bookmarkStart w:id="5" w:name="PsakDin" w:colFirst="0" w:colLast="0"/>
            <w:bookmarkEnd w:id="0"/>
            <w:r w:rsidRPr="00633BEC">
              <w:rPr>
                <w:rFonts w:ascii="Arial" w:hAnsi="Arial"/>
                <w:b/>
                <w:bCs/>
                <w:sz w:val="32"/>
                <w:szCs w:val="32"/>
                <w:rtl/>
              </w:rPr>
              <w:t>גזר דין</w:t>
            </w:r>
          </w:p>
          <w:p w14:paraId="3B1ECF73" w14:textId="77777777" w:rsidR="006A0E6E" w:rsidRPr="00633BEC" w:rsidRDefault="006A0E6E" w:rsidP="00633BEC">
            <w:pPr>
              <w:jc w:val="center"/>
              <w:rPr>
                <w:rFonts w:ascii="Arial" w:hAnsi="Arial"/>
                <w:bCs/>
                <w:sz w:val="32"/>
                <w:szCs w:val="32"/>
                <w:u w:val="single"/>
              </w:rPr>
            </w:pPr>
          </w:p>
        </w:tc>
      </w:tr>
      <w:bookmarkEnd w:id="5"/>
    </w:tbl>
    <w:p w14:paraId="07BAC0FF" w14:textId="77777777" w:rsidR="006A0E6E" w:rsidRPr="00C665D6" w:rsidRDefault="006A0E6E" w:rsidP="006A0E6E">
      <w:pPr>
        <w:rPr>
          <w:rFonts w:ascii="Arial" w:hAnsi="Arial"/>
          <w:rtl/>
        </w:rPr>
      </w:pPr>
    </w:p>
    <w:p w14:paraId="228AA7CB" w14:textId="77777777" w:rsidR="006A0E6E" w:rsidRPr="00C665D6" w:rsidRDefault="006A0E6E" w:rsidP="006A0E6E">
      <w:pPr>
        <w:jc w:val="both"/>
        <w:rPr>
          <w:rFonts w:ascii="David" w:hAnsi="David"/>
          <w:rtl/>
        </w:rPr>
      </w:pPr>
      <w:bookmarkStart w:id="6" w:name="ABSTRACT_START"/>
      <w:bookmarkEnd w:id="6"/>
    </w:p>
    <w:p w14:paraId="3C53D037"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 xml:space="preserve">הנאשם הורשע על יסוד הודאתו, במסגרת הסדר טיעון דיוני, בכתב אישום מתוקן, בעבירה של </w:t>
      </w:r>
      <w:r w:rsidRPr="00C665D6">
        <w:rPr>
          <w:rFonts w:ascii="David" w:hAnsi="David"/>
          <w:b/>
          <w:bCs/>
          <w:rtl/>
        </w:rPr>
        <w:t>החזקת סם שלא לצריכה עצמית</w:t>
      </w:r>
      <w:r w:rsidRPr="00C665D6">
        <w:rPr>
          <w:rFonts w:ascii="David" w:hAnsi="David"/>
          <w:rtl/>
        </w:rPr>
        <w:t xml:space="preserve">, לפי </w:t>
      </w:r>
      <w:hyperlink r:id="rId15" w:history="1">
        <w:r w:rsidR="00F534C6" w:rsidRPr="00F534C6">
          <w:rPr>
            <w:rStyle w:val="Hyperlink"/>
            <w:rFonts w:ascii="David" w:hAnsi="David"/>
            <w:rtl/>
          </w:rPr>
          <w:t>סעיף 7(א)+7(ג)</w:t>
        </w:r>
      </w:hyperlink>
      <w:r w:rsidRPr="00C665D6">
        <w:rPr>
          <w:rFonts w:ascii="David" w:hAnsi="David"/>
          <w:rtl/>
        </w:rPr>
        <w:t xml:space="preserve"> רישא ל</w:t>
      </w:r>
      <w:hyperlink r:id="rId16" w:history="1">
        <w:r w:rsidR="00633BEC" w:rsidRPr="00633BEC">
          <w:rPr>
            <w:rFonts w:ascii="David" w:hAnsi="David"/>
            <w:color w:val="0000FF"/>
            <w:u w:val="single"/>
            <w:rtl/>
          </w:rPr>
          <w:t>פקודת הסמים המסוכנים</w:t>
        </w:r>
      </w:hyperlink>
      <w:r w:rsidRPr="00C665D6">
        <w:rPr>
          <w:rFonts w:ascii="David" w:hAnsi="David"/>
          <w:rtl/>
        </w:rPr>
        <w:t xml:space="preserve"> [נוסח חדש], תשל"ג - 1973 ובעבירה של </w:t>
      </w:r>
      <w:r w:rsidRPr="00C665D6">
        <w:rPr>
          <w:rFonts w:ascii="David" w:hAnsi="David"/>
          <w:b/>
          <w:bCs/>
          <w:rtl/>
        </w:rPr>
        <w:t>סחר בסם מסוכן</w:t>
      </w:r>
      <w:r w:rsidRPr="00C665D6">
        <w:rPr>
          <w:rFonts w:ascii="David" w:hAnsi="David"/>
          <w:rtl/>
        </w:rPr>
        <w:t xml:space="preserve">, לפי סעיף </w:t>
      </w:r>
      <w:hyperlink r:id="rId17" w:history="1">
        <w:r w:rsidR="00F534C6" w:rsidRPr="00F534C6">
          <w:rPr>
            <w:rStyle w:val="Hyperlink"/>
            <w:rFonts w:ascii="David" w:hAnsi="David"/>
            <w:rtl/>
          </w:rPr>
          <w:t>13 +19א</w:t>
        </w:r>
      </w:hyperlink>
      <w:r w:rsidRPr="00C665D6">
        <w:rPr>
          <w:rFonts w:ascii="David" w:hAnsi="David"/>
          <w:rtl/>
        </w:rPr>
        <w:t xml:space="preserve"> לפקודה. </w:t>
      </w:r>
    </w:p>
    <w:p w14:paraId="7667B408" w14:textId="77777777" w:rsidR="006A0E6E" w:rsidRPr="00C665D6" w:rsidRDefault="006A0E6E" w:rsidP="006A0E6E">
      <w:pPr>
        <w:spacing w:line="360" w:lineRule="auto"/>
        <w:ind w:left="720"/>
        <w:contextualSpacing/>
        <w:jc w:val="both"/>
        <w:rPr>
          <w:rFonts w:ascii="David" w:hAnsi="David"/>
          <w:rtl/>
        </w:rPr>
      </w:pPr>
    </w:p>
    <w:p w14:paraId="03727FE3"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למקרא כתב האישום המתוקן, הכולל שני אישומים, החזיק הנאשם, ביום 1.2.19, לפנות בוקר,  ברכב בו נהג ברחוב בת יפתח בתל אביב, בסם מסוכן מסוג קנביס במשקל כולל של 73.8 גרם, שחולק ל- 13 שקיות.</w:t>
      </w:r>
    </w:p>
    <w:p w14:paraId="5AA0C702" w14:textId="77777777" w:rsidR="006A0E6E" w:rsidRPr="00C665D6" w:rsidRDefault="006A0E6E" w:rsidP="006A0E6E">
      <w:pPr>
        <w:ind w:left="720"/>
        <w:contextualSpacing/>
        <w:jc w:val="both"/>
        <w:rPr>
          <w:rFonts w:ascii="David" w:hAnsi="David"/>
        </w:rPr>
      </w:pPr>
      <w:bookmarkStart w:id="7" w:name="ABSTRACT_END"/>
      <w:bookmarkEnd w:id="7"/>
    </w:p>
    <w:p w14:paraId="64FF839F" w14:textId="77777777" w:rsidR="006A0E6E" w:rsidRPr="00C665D6" w:rsidRDefault="006A0E6E" w:rsidP="006A0E6E">
      <w:pPr>
        <w:spacing w:line="360" w:lineRule="auto"/>
        <w:ind w:left="720"/>
        <w:contextualSpacing/>
        <w:jc w:val="both"/>
        <w:rPr>
          <w:rFonts w:ascii="David" w:hAnsi="David"/>
          <w:rtl/>
        </w:rPr>
      </w:pPr>
      <w:r w:rsidRPr="00C665D6">
        <w:rPr>
          <w:rFonts w:ascii="David" w:hAnsi="David"/>
          <w:rtl/>
        </w:rPr>
        <w:t>ביום 31.1.19, בשעת ליל, קיבל הנאשם הודעת טקסט מאחר שזהותו אינה ידועה למאשימה, ובתוך כך נסע לכתובת שקיבל – רחוב הרצוג בבת ים, תוך שסחר במקום עם אחרת, בסם מסוכן מסוג קנביס במשקל של 12 גרם וקיבל תמורתו סך של 650 ₪.</w:t>
      </w:r>
    </w:p>
    <w:p w14:paraId="39695A2E" w14:textId="77777777" w:rsidR="006A0E6E" w:rsidRPr="00C665D6" w:rsidRDefault="006A0E6E" w:rsidP="006A0E6E">
      <w:pPr>
        <w:spacing w:line="360" w:lineRule="auto"/>
        <w:ind w:left="720"/>
        <w:contextualSpacing/>
        <w:jc w:val="both"/>
        <w:rPr>
          <w:rFonts w:ascii="David" w:hAnsi="David"/>
          <w:rtl/>
        </w:rPr>
      </w:pPr>
    </w:p>
    <w:p w14:paraId="19B57460" w14:textId="77777777" w:rsidR="006A0E6E" w:rsidRPr="00C665D6" w:rsidRDefault="006A0E6E" w:rsidP="006A0E6E">
      <w:pPr>
        <w:ind w:left="720"/>
        <w:contextualSpacing/>
        <w:jc w:val="both"/>
        <w:rPr>
          <w:rFonts w:ascii="David" w:hAnsi="David"/>
          <w:rtl/>
        </w:rPr>
      </w:pPr>
    </w:p>
    <w:p w14:paraId="613E3C4C" w14:textId="77777777" w:rsidR="006A0E6E" w:rsidRPr="00C665D6" w:rsidRDefault="006A0E6E" w:rsidP="006A0E6E">
      <w:pPr>
        <w:numPr>
          <w:ilvl w:val="0"/>
          <w:numId w:val="1"/>
        </w:numPr>
        <w:spacing w:after="160" w:line="360" w:lineRule="auto"/>
        <w:contextualSpacing/>
        <w:jc w:val="both"/>
        <w:rPr>
          <w:rFonts w:ascii="David" w:hAnsi="David"/>
          <w:rtl/>
        </w:rPr>
      </w:pPr>
      <w:r w:rsidRPr="00C665D6">
        <w:rPr>
          <w:rFonts w:ascii="David" w:hAnsi="David"/>
          <w:rtl/>
        </w:rPr>
        <w:lastRenderedPageBreak/>
        <w:t xml:space="preserve">לא נקשר הסדר עונשי בין הצדדים והנאשם נשלח לקבלת תסקיר מאת שירות המבחן וחוו"ד מטעם הממונה על עבודות השירות. </w:t>
      </w:r>
    </w:p>
    <w:p w14:paraId="2B9C1D02"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הצדדים הסכימו כי הרכב מושא כתב האישום, התפוס במשטרה, יושב לבעליו חלף הפקדה בסך של 2500 ₪, אשר תחולט לטובת קרן הסמים. בנוסף הוסכם כי הטלפון הנייד של הנאשם כמו גם סכום כסף שנתפס בסך של 2350 ₪, יחולטו אף הם לטובת הקרן.</w:t>
      </w:r>
    </w:p>
    <w:p w14:paraId="1F1190B3" w14:textId="77777777" w:rsidR="006A0E6E" w:rsidRPr="00C665D6" w:rsidRDefault="006A0E6E" w:rsidP="006A0E6E">
      <w:pPr>
        <w:spacing w:line="360" w:lineRule="auto"/>
        <w:ind w:left="720"/>
        <w:contextualSpacing/>
        <w:jc w:val="both"/>
        <w:rPr>
          <w:rFonts w:ascii="David" w:hAnsi="David"/>
          <w:rtl/>
        </w:rPr>
      </w:pPr>
    </w:p>
    <w:p w14:paraId="7FE8D4A0"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b/>
          <w:bCs/>
          <w:rtl/>
        </w:rPr>
        <w:t xml:space="preserve">התובעת המלומדת </w:t>
      </w:r>
      <w:r w:rsidRPr="00C665D6">
        <w:rPr>
          <w:rFonts w:ascii="David" w:hAnsi="David"/>
          <w:rtl/>
        </w:rPr>
        <w:t>עמדה על נסיבות ביצוע העבירות, הערכים המוגנים והפגיעה בהם.</w:t>
      </w:r>
    </w:p>
    <w:p w14:paraId="223207C5"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טענה כי אלמלא לא היה נתפס הנאשם ע"י השוטרים, היה ממשיך לסחור באמצעות הסם שנתפס ברכב, כאשר העבירות בוצעו לשם בצע כסף, לאור מצבו הכלכלי של הנאשם. התביעה סברה כי יש לחלק את האישומים לשני אירועים, כאשר בגין עבירת ההחזקה עתרה למתחם עונשי שנע בין 5 חודשים ל- 12 חודשי מאסר לריצוי בפועל ואילו אשר לעבירת הסחר עתרה למתחם שנע בין 6 חודשים ל- 12 חודשי מאסר. הפנתה לפסיקה ועתרה להשית על הנאשם בגין שני האירועים, עונש כולל של  9 חודשי מאסר שיכול וירוצו בעבודות שירות, לצד מאסר מותנה, קנס משמעותי ופסילת רישיון נהיגה לאור העובדה כי מדובר בעבירות שבוצעו תוך שימוש ברכב. הוגש רישום תעבורתי (ת/1).</w:t>
      </w:r>
    </w:p>
    <w:p w14:paraId="7460DDF7" w14:textId="77777777" w:rsidR="006A0E6E" w:rsidRPr="00C665D6" w:rsidRDefault="006A0E6E" w:rsidP="006A0E6E">
      <w:pPr>
        <w:spacing w:after="160" w:line="360" w:lineRule="auto"/>
        <w:ind w:left="720"/>
        <w:contextualSpacing/>
        <w:jc w:val="both"/>
        <w:rPr>
          <w:rFonts w:ascii="David" w:hAnsi="David"/>
          <w:rtl/>
        </w:rPr>
      </w:pPr>
      <w:r w:rsidRPr="00C665D6">
        <w:rPr>
          <w:rFonts w:ascii="David" w:hAnsi="David"/>
          <w:rtl/>
        </w:rPr>
        <w:t>התביעה התנגדה להמלצת שירות המבחן בתסקירו העדכני, בדמות ביטול ההרשעה, וטענה כי הנאשם אינו עומד בתנאים שהתוותה ההלכה הפסוקה בסוגיה זו.</w:t>
      </w:r>
    </w:p>
    <w:p w14:paraId="43303EEC" w14:textId="77777777" w:rsidR="006A0E6E" w:rsidRPr="00C665D6" w:rsidRDefault="006A0E6E" w:rsidP="006A0E6E">
      <w:pPr>
        <w:spacing w:after="160" w:line="360" w:lineRule="auto"/>
        <w:ind w:left="720"/>
        <w:contextualSpacing/>
        <w:jc w:val="both"/>
        <w:rPr>
          <w:rFonts w:ascii="David" w:hAnsi="David"/>
          <w:rtl/>
        </w:rPr>
      </w:pPr>
    </w:p>
    <w:p w14:paraId="2CEAB6AE"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b/>
          <w:bCs/>
          <w:rtl/>
        </w:rPr>
        <w:t xml:space="preserve">הסנגור המלומד </w:t>
      </w:r>
      <w:r w:rsidRPr="00C665D6">
        <w:rPr>
          <w:rFonts w:ascii="David" w:hAnsi="David"/>
          <w:rtl/>
        </w:rPr>
        <w:t>עשה ככל שניתן לטובת מרשו, תוך שלימד עליה סנגוריה רהוטה. הסנגור טען כי לאור סמיכות הזמנים בין האישומים מדובר באירוע אחד. אירוע אחד שאירע בהפרש קצר של מספר שעות (כשעתיים), כאשר הנאשם לא עמד בראש שרשרת הפצת הסמים, אלא במי שנמצא בתחתית השרשרת. הנאשם נעדר עבר פלילי, ניהל עד לאירוע אורח חיים תקין ונורמטיבי. המדובר באירוע נקודתי, נטל אחריות מלאה על מעשיו וחסך בזמן שיפוטי.</w:t>
      </w:r>
    </w:p>
    <w:p w14:paraId="436F0DF9"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הנאשם שהה בתנאים מגבילים לאורך תקופה ובהליך המ"ת נפסל רישיון הנהיגה  שלו. הנאשם שיתף פעולה באופן מלא עם שירות המבחן, החל בהסדרת חובותיו (ס/1) וכיום שומר על יציבות תעסוקתית כמתקין ציוד משרדי.</w:t>
      </w:r>
    </w:p>
    <w:p w14:paraId="1677DE5B"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הנאשם מצוי בזוגיות כאשר לבני הזוג ילד משותף. לאור ההליך הטיפולי שעבר הנאשם במסגרת שירות המבחן עתר הסנגור לסטות ממתחם העונש ההולם ולאמץ את המלצות התסקיר ולהטיל על הנאשם צו מבחן, צו של"צ, תוך הסתפקות בתקופת הפסילה אותה ריצה הנאשם, במסגרת התנאים המגבילים בתיק המ"ת.</w:t>
      </w:r>
    </w:p>
    <w:p w14:paraId="0F99F4D2" w14:textId="77777777" w:rsidR="006A0E6E" w:rsidRPr="00C665D6" w:rsidRDefault="006A0E6E" w:rsidP="006A0E6E">
      <w:pPr>
        <w:spacing w:after="160" w:line="360" w:lineRule="auto"/>
        <w:ind w:left="720"/>
        <w:contextualSpacing/>
        <w:jc w:val="both"/>
        <w:rPr>
          <w:rFonts w:ascii="David" w:hAnsi="David"/>
          <w:rtl/>
        </w:rPr>
      </w:pPr>
      <w:r w:rsidRPr="00C665D6">
        <w:rPr>
          <w:rFonts w:ascii="David" w:hAnsi="David"/>
          <w:rtl/>
        </w:rPr>
        <w:t>בנוסף עתר הסנגור כי הרשעתו של הנאשם תבוטל, בהינתן תסקירו העדכני של שירות המבחן, מצבו הכלכלי של הנאשם, העובדה כי בעת האחרונה ולאור המשבר הקיים הנאשם לא עבד, כך שהרשעה עלולה להוביל לפיטוריו. הסנגור ביקש להסתפק בסכומי הכסף עליהם סוכם, שיחולטו לטובת קרן הסמים חלף רכיבים כספיים נוספים, לאור מצבו הכלכלי של הנאשם.</w:t>
      </w:r>
    </w:p>
    <w:p w14:paraId="2051D2C4" w14:textId="77777777" w:rsidR="006A0E6E" w:rsidRPr="00C665D6" w:rsidRDefault="006A0E6E" w:rsidP="006A0E6E">
      <w:pPr>
        <w:spacing w:after="160" w:line="360" w:lineRule="auto"/>
        <w:ind w:left="720"/>
        <w:contextualSpacing/>
        <w:jc w:val="both"/>
        <w:rPr>
          <w:rFonts w:ascii="David" w:hAnsi="David"/>
          <w:rtl/>
        </w:rPr>
      </w:pPr>
    </w:p>
    <w:p w14:paraId="7E0F5EB3"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b/>
          <w:bCs/>
          <w:rtl/>
        </w:rPr>
        <w:lastRenderedPageBreak/>
        <w:t xml:space="preserve">הנאשם בדברו האחרון </w:t>
      </w:r>
      <w:r w:rsidRPr="00C665D6">
        <w:rPr>
          <w:rFonts w:ascii="David" w:hAnsi="David"/>
          <w:rtl/>
        </w:rPr>
        <w:t xml:space="preserve">הביע צער וחרטה על מעשיו, טען כי מעוניין להמשיך בדרך הנכונה אותה בנה מחדש וכי החל בשיקום חייו במישור הכלכלי, התעסוקתי והמשפחתי. </w:t>
      </w:r>
    </w:p>
    <w:p w14:paraId="2EB0ED64" w14:textId="77777777" w:rsidR="006A0E6E" w:rsidRPr="00C665D6" w:rsidRDefault="006A0E6E" w:rsidP="006A0E6E">
      <w:pPr>
        <w:ind w:firstLine="360"/>
        <w:jc w:val="both"/>
        <w:rPr>
          <w:rFonts w:ascii="David" w:hAnsi="David"/>
          <w:b/>
          <w:bCs/>
          <w:u w:val="single"/>
        </w:rPr>
      </w:pPr>
    </w:p>
    <w:p w14:paraId="548FF29D" w14:textId="77777777" w:rsidR="006A0E6E" w:rsidRPr="00C665D6" w:rsidRDefault="006A0E6E" w:rsidP="006A0E6E">
      <w:pPr>
        <w:spacing w:line="360" w:lineRule="auto"/>
        <w:ind w:firstLine="360"/>
        <w:jc w:val="both"/>
        <w:rPr>
          <w:rFonts w:ascii="David" w:hAnsi="David"/>
          <w:b/>
          <w:bCs/>
          <w:u w:val="single"/>
          <w:rtl/>
        </w:rPr>
      </w:pPr>
      <w:r w:rsidRPr="00C665D6">
        <w:rPr>
          <w:rFonts w:ascii="David" w:hAnsi="David"/>
          <w:b/>
          <w:bCs/>
          <w:u w:val="single"/>
          <w:rtl/>
        </w:rPr>
        <w:t>דיון והכרעה</w:t>
      </w:r>
    </w:p>
    <w:p w14:paraId="315B5058" w14:textId="77777777" w:rsidR="006A0E6E" w:rsidRPr="00C665D6" w:rsidRDefault="006A0E6E" w:rsidP="006A0E6E">
      <w:pPr>
        <w:ind w:firstLine="360"/>
        <w:jc w:val="both"/>
        <w:rPr>
          <w:rFonts w:ascii="David" w:hAnsi="David"/>
          <w:b/>
          <w:bCs/>
          <w:u w:val="single"/>
          <w:rtl/>
        </w:rPr>
      </w:pPr>
    </w:p>
    <w:p w14:paraId="17261B9C" w14:textId="77777777" w:rsidR="006A0E6E" w:rsidRPr="00C665D6" w:rsidRDefault="006A0E6E" w:rsidP="006A0E6E">
      <w:pPr>
        <w:numPr>
          <w:ilvl w:val="0"/>
          <w:numId w:val="1"/>
        </w:numPr>
        <w:spacing w:after="160" w:line="360" w:lineRule="auto"/>
        <w:contextualSpacing/>
        <w:jc w:val="both"/>
        <w:rPr>
          <w:rFonts w:ascii="David" w:hAnsi="David"/>
          <w:rtl/>
        </w:rPr>
      </w:pPr>
      <w:r w:rsidRPr="00C665D6">
        <w:rPr>
          <w:rFonts w:ascii="David" w:hAnsi="David"/>
          <w:rtl/>
        </w:rPr>
        <w:t>על פי תיקון 113 ל</w:t>
      </w:r>
      <w:hyperlink r:id="rId18" w:history="1">
        <w:r w:rsidR="00633BEC" w:rsidRPr="00633BEC">
          <w:rPr>
            <w:rFonts w:ascii="David" w:hAnsi="David"/>
            <w:color w:val="0000FF"/>
            <w:u w:val="single"/>
            <w:rtl/>
          </w:rPr>
          <w:t>חוק העונשין</w:t>
        </w:r>
      </w:hyperlink>
      <w:r w:rsidRPr="00C665D6">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2BFDE8C5" w14:textId="77777777" w:rsidR="006A0E6E" w:rsidRPr="00C665D6" w:rsidRDefault="006A0E6E" w:rsidP="006A0E6E">
      <w:pPr>
        <w:spacing w:line="360" w:lineRule="auto"/>
        <w:ind w:left="720"/>
        <w:contextualSpacing/>
        <w:jc w:val="both"/>
        <w:rPr>
          <w:rFonts w:ascii="David" w:hAnsi="David"/>
          <w:rtl/>
        </w:rPr>
      </w:pPr>
    </w:p>
    <w:p w14:paraId="46D790C7" w14:textId="77777777" w:rsidR="006A0E6E" w:rsidRPr="00C665D6" w:rsidRDefault="006A0E6E" w:rsidP="006A0E6E">
      <w:pPr>
        <w:spacing w:line="360" w:lineRule="auto"/>
        <w:ind w:left="720"/>
        <w:contextualSpacing/>
        <w:jc w:val="both"/>
        <w:rPr>
          <w:rFonts w:ascii="David" w:hAnsi="David"/>
        </w:rPr>
      </w:pPr>
      <w:r w:rsidRPr="00C665D6">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56D9F982" w14:textId="77777777" w:rsidR="006A0E6E" w:rsidRPr="00C665D6" w:rsidRDefault="006A0E6E" w:rsidP="006A0E6E">
      <w:pPr>
        <w:spacing w:line="360" w:lineRule="auto"/>
        <w:ind w:left="720"/>
        <w:contextualSpacing/>
        <w:jc w:val="both"/>
        <w:rPr>
          <w:rFonts w:ascii="David" w:hAnsi="David"/>
          <w:rtl/>
        </w:rPr>
      </w:pPr>
    </w:p>
    <w:p w14:paraId="0345DA8E" w14:textId="77777777" w:rsidR="006A0E6E" w:rsidRPr="00C665D6" w:rsidRDefault="006A0E6E" w:rsidP="006A0E6E">
      <w:pPr>
        <w:numPr>
          <w:ilvl w:val="0"/>
          <w:numId w:val="1"/>
        </w:numPr>
        <w:spacing w:after="160" w:line="360" w:lineRule="auto"/>
        <w:contextualSpacing/>
        <w:jc w:val="both"/>
        <w:rPr>
          <w:rFonts w:ascii="David" w:hAnsi="David"/>
          <w:rtl/>
        </w:rPr>
      </w:pPr>
      <w:r w:rsidRPr="00C665D6">
        <w:rPr>
          <w:rFonts w:ascii="David" w:hAnsi="David"/>
          <w:rtl/>
        </w:rPr>
        <w:t>נסיבות ביצוע העבירות מושא תיקנו מלמדות על מסכת עבריינית אחת, בסמיכות זמנים של כשעתיים, באותו ליל מר ונמהר, שהנאשם החזיק ברכב בו נהג סם מסוכן מסוג קנביס, מחולק לשקיות, במשקל כולל של 73.8 גרם, וכשעתיים עובר לכך, קיבל הודעת טקסט מאחר, שזהותו אינה ידועה למאשימה, להגיע לכתובת בבת ים, שם מסר הנאשם לאחרת קנביס במשקל 12 גרם, וקיבל תמורתו סך של 650 ₪.</w:t>
      </w:r>
    </w:p>
    <w:p w14:paraId="29DE2366" w14:textId="77777777" w:rsidR="006A0E6E" w:rsidRPr="00C665D6" w:rsidRDefault="006A0E6E" w:rsidP="006A0E6E">
      <w:pPr>
        <w:spacing w:line="360" w:lineRule="auto"/>
        <w:ind w:left="720"/>
        <w:contextualSpacing/>
        <w:jc w:val="both"/>
        <w:rPr>
          <w:rFonts w:ascii="David" w:hAnsi="David"/>
        </w:rPr>
      </w:pPr>
      <w:r w:rsidRPr="00C665D6">
        <w:rPr>
          <w:rFonts w:ascii="David" w:hAnsi="David"/>
          <w:rtl/>
        </w:rPr>
        <w:t>צודקת התביעה כי נסיבות ההחזקה, ברכב, בחלוקה לשקיות, כאשר קדמה לכך עסקה בסם מלמדות על נסיבות של החזקה לצרכי הפצה.</w:t>
      </w:r>
    </w:p>
    <w:p w14:paraId="4A00C12B" w14:textId="77777777" w:rsidR="006A0E6E" w:rsidRPr="00C665D6" w:rsidRDefault="006A0E6E" w:rsidP="006A0E6E">
      <w:pPr>
        <w:spacing w:line="360" w:lineRule="auto"/>
        <w:ind w:left="720"/>
        <w:contextualSpacing/>
        <w:jc w:val="both"/>
        <w:rPr>
          <w:rFonts w:ascii="David" w:hAnsi="David"/>
          <w:rtl/>
        </w:rPr>
      </w:pPr>
    </w:p>
    <w:p w14:paraId="19FF798C" w14:textId="77777777" w:rsidR="006A0E6E" w:rsidRPr="00C665D6" w:rsidRDefault="006A0E6E" w:rsidP="006A0E6E">
      <w:pPr>
        <w:ind w:left="720"/>
        <w:contextualSpacing/>
        <w:jc w:val="both"/>
        <w:rPr>
          <w:rFonts w:ascii="David" w:hAnsi="David"/>
        </w:rPr>
      </w:pPr>
    </w:p>
    <w:p w14:paraId="78E6AB0D"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הרקע לביצוע העבירות, כפי שעולה מתסקיר שירות המבחן היה משבר בחייו של הנאשם לנוכח מצוקה כלכלית אליה נקלע, שנבעה מפירוק העסק העצמאי אותו הקים ושקיעתו בחובות כבדים.</w:t>
      </w:r>
    </w:p>
    <w:p w14:paraId="443CFE98" w14:textId="77777777" w:rsidR="006A0E6E" w:rsidRPr="00C665D6" w:rsidRDefault="006A0E6E" w:rsidP="006A0E6E">
      <w:pPr>
        <w:ind w:left="720"/>
        <w:contextualSpacing/>
        <w:jc w:val="both"/>
        <w:rPr>
          <w:rFonts w:ascii="David" w:hAnsi="David"/>
          <w:rtl/>
        </w:rPr>
      </w:pPr>
    </w:p>
    <w:p w14:paraId="72FFE435" w14:textId="77777777" w:rsidR="006A0E6E" w:rsidRPr="00C665D6" w:rsidRDefault="006A0E6E" w:rsidP="006A0E6E">
      <w:pPr>
        <w:numPr>
          <w:ilvl w:val="0"/>
          <w:numId w:val="1"/>
        </w:numPr>
        <w:spacing w:line="360" w:lineRule="auto"/>
        <w:jc w:val="both"/>
      </w:pPr>
      <w:r w:rsidRPr="00C665D6">
        <w:rPr>
          <w:rtl/>
        </w:rPr>
        <w:t>לעניין הערכים המוגנים, כידוע נזקי הסמים ופגיעתם בחברה, משתרעים על מרחבים ניכרים. נראה כי עבירות הסם מכלות כל חלקה טובה בחברתנו.</w:t>
      </w:r>
    </w:p>
    <w:p w14:paraId="5DE2C109" w14:textId="77777777" w:rsidR="006A0E6E" w:rsidRPr="00C665D6" w:rsidRDefault="006A0E6E" w:rsidP="006A0E6E">
      <w:pPr>
        <w:spacing w:line="360" w:lineRule="auto"/>
        <w:ind w:left="720"/>
        <w:jc w:val="both"/>
      </w:pPr>
      <w:r w:rsidRPr="00C665D6">
        <w:rPr>
          <w:rtl/>
        </w:rPr>
        <w:t xml:space="preserve">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מתחם הרכוש. </w:t>
      </w:r>
    </w:p>
    <w:p w14:paraId="5F1452CE" w14:textId="77777777" w:rsidR="006A0E6E" w:rsidRPr="00C665D6" w:rsidRDefault="006A0E6E" w:rsidP="006A0E6E">
      <w:pPr>
        <w:spacing w:line="360" w:lineRule="auto"/>
        <w:ind w:left="720"/>
        <w:jc w:val="both"/>
        <w:rPr>
          <w:rtl/>
        </w:rPr>
      </w:pPr>
      <w:r w:rsidRPr="00C665D6">
        <w:rPr>
          <w:rtl/>
        </w:rPr>
        <w:t>בנוסף, מעגלי הייצור והשיווק של הסם, מייצרים כשלעצמם פעילות עבריינית נרחבת.</w:t>
      </w:r>
    </w:p>
    <w:p w14:paraId="29B98F31" w14:textId="77777777" w:rsidR="006A0E6E" w:rsidRPr="00C665D6" w:rsidRDefault="006A0E6E" w:rsidP="006A0E6E">
      <w:pPr>
        <w:spacing w:line="360" w:lineRule="auto"/>
        <w:jc w:val="both"/>
        <w:rPr>
          <w:rtl/>
        </w:rPr>
      </w:pPr>
    </w:p>
    <w:p w14:paraId="4EB702EC" w14:textId="77777777" w:rsidR="006A0E6E" w:rsidRPr="00C665D6" w:rsidRDefault="006A0E6E" w:rsidP="006A0E6E">
      <w:pPr>
        <w:spacing w:after="160" w:line="360" w:lineRule="auto"/>
        <w:ind w:left="720"/>
        <w:contextualSpacing/>
        <w:jc w:val="both"/>
        <w:rPr>
          <w:rFonts w:ascii="David" w:eastAsia="Calibri" w:hAnsi="David"/>
          <w:rtl/>
        </w:rPr>
      </w:pPr>
      <w:r w:rsidRPr="00C665D6">
        <w:rPr>
          <w:rFonts w:ascii="David" w:eastAsia="Calibri" w:hAnsi="David"/>
          <w:rtl/>
        </w:rPr>
        <w:t>הגם שמדובר בסחר בסם "קל", בעגה העממית, מושג שלא בא זכרו בפקודת הסמים, סם הוא סם (!) , אין להקל ראש בדברים. המדובר בפגיעה של ממש בערך החברתי ובפעילות אסורה ומזיקה ויש ליתן משקל להיקפה ולנזק הפוטנציאלי והקונקרטי.</w:t>
      </w:r>
    </w:p>
    <w:p w14:paraId="5DF7F372" w14:textId="77777777" w:rsidR="006A0E6E" w:rsidRPr="00C665D6" w:rsidRDefault="006A0E6E" w:rsidP="006A0E6E">
      <w:pPr>
        <w:spacing w:after="160" w:line="360" w:lineRule="auto"/>
        <w:ind w:left="720"/>
        <w:contextualSpacing/>
        <w:jc w:val="both"/>
        <w:rPr>
          <w:rFonts w:ascii="David" w:eastAsia="Calibri" w:hAnsi="David"/>
          <w:rtl/>
        </w:rPr>
      </w:pPr>
    </w:p>
    <w:p w14:paraId="0C4342D8" w14:textId="77777777" w:rsidR="006A0E6E" w:rsidRPr="00C665D6" w:rsidRDefault="006A0E6E" w:rsidP="006A0E6E">
      <w:pPr>
        <w:spacing w:after="160" w:line="360" w:lineRule="auto"/>
        <w:ind w:left="720"/>
        <w:contextualSpacing/>
        <w:jc w:val="both"/>
        <w:rPr>
          <w:rFonts w:ascii="David" w:eastAsia="Calibri" w:hAnsi="David"/>
        </w:rPr>
      </w:pPr>
      <w:r w:rsidRPr="00C665D6">
        <w:rPr>
          <w:rFonts w:ascii="David" w:eastAsia="Calibri" w:hAnsi="David"/>
          <w:rtl/>
        </w:rPr>
        <w:t>הסוחרים בסמים הם אלה המביאים לכך שהסמים יהיו זמינים לכל דורש, הם קלים להשגה ומתפשטים בקלות ובמהירות בקרב הציבור.</w:t>
      </w:r>
    </w:p>
    <w:p w14:paraId="0B681790" w14:textId="77777777" w:rsidR="006A0E6E" w:rsidRPr="00C665D6" w:rsidRDefault="006A0E6E" w:rsidP="006A0E6E">
      <w:pPr>
        <w:spacing w:after="160" w:line="360" w:lineRule="auto"/>
        <w:ind w:left="720"/>
        <w:contextualSpacing/>
        <w:jc w:val="both"/>
        <w:rPr>
          <w:rFonts w:ascii="David" w:eastAsia="Calibri" w:hAnsi="David"/>
          <w:rtl/>
        </w:rPr>
      </w:pPr>
      <w:r w:rsidRPr="00C665D6">
        <w:rPr>
          <w:rFonts w:ascii="David" w:eastAsia="Calibri" w:hAnsi="David"/>
          <w:rtl/>
        </w:rPr>
        <w:t>עם זאת, מנסיבות ביצוע העבירה, כמתואר בכתב האישום המתוקן, עולה בבירור, כי הנאשם ביצע שליחות במסגרת הסחר, וכי יד מכוונת נעלמה, שזהותה אינה ידועה למאשימה, היא אשר שלחה את הנאשם, לביצוע עסקת הסם בבת ים, ומכאן הנאשם אינו עומד "בראש הפירמידה", כפי שנטען ע"י התביעה.</w:t>
      </w:r>
    </w:p>
    <w:p w14:paraId="335CA08B" w14:textId="77777777" w:rsidR="006A0E6E" w:rsidRPr="00C665D6" w:rsidRDefault="006A0E6E" w:rsidP="006A0E6E">
      <w:pPr>
        <w:spacing w:after="160" w:line="360" w:lineRule="auto"/>
        <w:ind w:left="720"/>
        <w:contextualSpacing/>
        <w:jc w:val="both"/>
        <w:rPr>
          <w:rFonts w:ascii="David" w:eastAsia="Calibri" w:hAnsi="David"/>
        </w:rPr>
      </w:pPr>
    </w:p>
    <w:p w14:paraId="0387B4F0" w14:textId="77777777" w:rsidR="006A0E6E" w:rsidRPr="00C665D6" w:rsidRDefault="006A0E6E" w:rsidP="006A0E6E">
      <w:pPr>
        <w:spacing w:after="160" w:line="360" w:lineRule="auto"/>
        <w:ind w:left="720"/>
        <w:contextualSpacing/>
        <w:jc w:val="both"/>
        <w:rPr>
          <w:rFonts w:ascii="David" w:eastAsia="Calibri" w:hAnsi="David"/>
          <w:rtl/>
        </w:rPr>
      </w:pPr>
      <w:r w:rsidRPr="00C665D6">
        <w:rPr>
          <w:rFonts w:ascii="David" w:eastAsia="Calibri" w:hAnsi="David"/>
          <w:rtl/>
        </w:rPr>
        <w:t xml:space="preserve">לאור חומרת העבירות, בעניין </w:t>
      </w:r>
      <w:hyperlink r:id="rId19" w:history="1">
        <w:r w:rsidR="00633BEC" w:rsidRPr="00633BEC">
          <w:rPr>
            <w:rFonts w:ascii="David" w:eastAsia="Calibri" w:hAnsi="David"/>
            <w:b/>
            <w:bCs/>
            <w:color w:val="0000FF"/>
            <w:u w:val="single"/>
            <w:rtl/>
          </w:rPr>
          <w:t>עפ"ג (תל-אביב) 13736-12-18</w:t>
        </w:r>
      </w:hyperlink>
      <w:r w:rsidRPr="00C665D6">
        <w:rPr>
          <w:rFonts w:ascii="David" w:eastAsia="Calibri" w:hAnsi="David"/>
          <w:b/>
          <w:bCs/>
          <w:rtl/>
        </w:rPr>
        <w:t xml:space="preserve"> מדינת ישראל נ' תומר אשכנזי </w:t>
      </w:r>
      <w:r w:rsidRPr="00C665D6">
        <w:rPr>
          <w:rFonts w:ascii="David" w:eastAsia="Calibri" w:hAnsi="David"/>
          <w:rtl/>
        </w:rPr>
        <w:t>(25.3.19), ציין בית המשפט המחוזי בתל-אביב כי בעבירות סחר בסמים מסוג דא, הענישה חייבת לכלול בתוכה רכיב של מאסר, ולו כזה שירוצה בעבודות שירות- ראו סעיף 5 לפסק הדין.</w:t>
      </w:r>
    </w:p>
    <w:p w14:paraId="083516C2" w14:textId="77777777" w:rsidR="006A0E6E" w:rsidRPr="00C665D6" w:rsidRDefault="006A0E6E" w:rsidP="006A0E6E">
      <w:pPr>
        <w:spacing w:after="160" w:line="360" w:lineRule="auto"/>
        <w:ind w:left="720"/>
        <w:contextualSpacing/>
        <w:jc w:val="both"/>
        <w:rPr>
          <w:rFonts w:ascii="David" w:eastAsia="Calibri" w:hAnsi="David"/>
          <w:rtl/>
        </w:rPr>
      </w:pPr>
    </w:p>
    <w:p w14:paraId="77B6D376" w14:textId="77777777" w:rsidR="006A0E6E" w:rsidRPr="00C665D6" w:rsidRDefault="006A0E6E" w:rsidP="006A0E6E">
      <w:pPr>
        <w:numPr>
          <w:ilvl w:val="0"/>
          <w:numId w:val="1"/>
        </w:numPr>
        <w:spacing w:after="160" w:line="360" w:lineRule="auto"/>
        <w:contextualSpacing/>
        <w:jc w:val="both"/>
        <w:rPr>
          <w:rFonts w:ascii="David" w:eastAsia="Calibri" w:hAnsi="David"/>
        </w:rPr>
      </w:pPr>
      <w:r w:rsidRPr="00C665D6">
        <w:rPr>
          <w:rFonts w:ascii="David" w:eastAsia="Calibri" w:hAnsi="David"/>
          <w:rtl/>
        </w:rPr>
        <w:t>כידוע, על פי תיקון 113 מתחמי הענישה נקבעים על פי אירועים ולא על פי אישומים.</w:t>
      </w:r>
    </w:p>
    <w:p w14:paraId="3BDB3E8B" w14:textId="77777777" w:rsidR="006A0E6E" w:rsidRPr="00C665D6" w:rsidRDefault="006A0E6E" w:rsidP="006A0E6E">
      <w:pPr>
        <w:spacing w:after="160" w:line="252" w:lineRule="auto"/>
        <w:ind w:left="720"/>
        <w:contextualSpacing/>
        <w:rPr>
          <w:rFonts w:ascii="David" w:eastAsia="Calibri" w:hAnsi="David"/>
        </w:rPr>
      </w:pPr>
    </w:p>
    <w:p w14:paraId="64FB2AE4" w14:textId="77777777" w:rsidR="006A0E6E" w:rsidRPr="00C665D6" w:rsidRDefault="006A0E6E" w:rsidP="006A0E6E">
      <w:pPr>
        <w:spacing w:after="160" w:line="360" w:lineRule="auto"/>
        <w:ind w:left="720"/>
        <w:contextualSpacing/>
        <w:jc w:val="both"/>
        <w:rPr>
          <w:rFonts w:ascii="David" w:eastAsia="Calibri" w:hAnsi="David"/>
        </w:rPr>
      </w:pPr>
      <w:r w:rsidRPr="00C665D6">
        <w:rPr>
          <w:rFonts w:ascii="David" w:eastAsia="Calibri" w:hAnsi="David"/>
          <w:rtl/>
        </w:rPr>
        <w:t xml:space="preserve">במקרה שלפנינו, סבור אני כי מדובר במסכת קצרה ועבריינית אחת, שקיים קשר הדוק בין המעשים, סוג הסם,  סמיכות הזמנים (הפרש של כשעתיים), הרקע וההקשר ומשכך יש להשקיף על מכלול מעשיו של הנאשם, כאירוע כולל אחד – ראו והשוו </w:t>
      </w:r>
      <w:hyperlink r:id="rId20" w:history="1">
        <w:r w:rsidR="00633BEC" w:rsidRPr="00633BEC">
          <w:rPr>
            <w:rFonts w:ascii="David" w:eastAsia="Calibri" w:hAnsi="David"/>
            <w:b/>
            <w:bCs/>
            <w:color w:val="0000FF"/>
            <w:u w:val="single"/>
            <w:rtl/>
          </w:rPr>
          <w:t>ע"פ 4910/13</w:t>
        </w:r>
      </w:hyperlink>
      <w:r w:rsidRPr="00C665D6">
        <w:rPr>
          <w:rFonts w:ascii="David" w:eastAsia="Calibri" w:hAnsi="David"/>
          <w:b/>
          <w:bCs/>
          <w:rtl/>
        </w:rPr>
        <w:t xml:space="preserve"> ג'אבר נ' מדינת ישראל (29.4.14)</w:t>
      </w:r>
      <w:r w:rsidRPr="00C665D6">
        <w:rPr>
          <w:rFonts w:ascii="David" w:eastAsia="Calibri" w:hAnsi="David"/>
          <w:rtl/>
        </w:rPr>
        <w:t xml:space="preserve">; </w:t>
      </w:r>
      <w:hyperlink r:id="rId21" w:history="1">
        <w:r w:rsidR="00633BEC" w:rsidRPr="00633BEC">
          <w:rPr>
            <w:rFonts w:ascii="David" w:eastAsia="Calibri" w:hAnsi="David"/>
            <w:b/>
            <w:bCs/>
            <w:color w:val="0000FF"/>
            <w:u w:val="single"/>
            <w:rtl/>
          </w:rPr>
          <w:t>ע"פ 1261/15</w:t>
        </w:r>
      </w:hyperlink>
      <w:r w:rsidRPr="00C665D6">
        <w:rPr>
          <w:rFonts w:ascii="David" w:eastAsia="Calibri" w:hAnsi="David"/>
          <w:b/>
          <w:bCs/>
          <w:rtl/>
        </w:rPr>
        <w:t xml:space="preserve"> דלאל נ' מדינת ישראל (13.9.15).</w:t>
      </w:r>
    </w:p>
    <w:p w14:paraId="12A96936" w14:textId="77777777" w:rsidR="006A0E6E" w:rsidRPr="00C665D6" w:rsidRDefault="006A0E6E" w:rsidP="006A0E6E">
      <w:pPr>
        <w:spacing w:after="160" w:line="360" w:lineRule="auto"/>
        <w:ind w:left="720"/>
        <w:contextualSpacing/>
        <w:jc w:val="both"/>
        <w:rPr>
          <w:rFonts w:ascii="David" w:eastAsia="Calibri" w:hAnsi="David"/>
        </w:rPr>
      </w:pPr>
    </w:p>
    <w:p w14:paraId="0836042D" w14:textId="77777777" w:rsidR="006A0E6E" w:rsidRPr="00C665D6" w:rsidRDefault="006A0E6E" w:rsidP="006A0E6E">
      <w:pPr>
        <w:numPr>
          <w:ilvl w:val="0"/>
          <w:numId w:val="1"/>
        </w:numPr>
        <w:spacing w:after="160" w:line="360" w:lineRule="auto"/>
        <w:contextualSpacing/>
        <w:jc w:val="both"/>
        <w:rPr>
          <w:rFonts w:ascii="David" w:eastAsia="Calibri" w:hAnsi="David"/>
          <w:rtl/>
        </w:rPr>
      </w:pPr>
      <w:r w:rsidRPr="00C665D6">
        <w:rPr>
          <w:rFonts w:ascii="David" w:eastAsia="Calibri" w:hAnsi="David"/>
          <w:rtl/>
        </w:rPr>
        <w:t xml:space="preserve">לאחר ששמעתי ברוב קשב טיעוני הצדדים, עמדתי על נסיבות ביצוע העבירות, הערכים המוגנים והפגיעה בהם, בשים לב למדיניות הפסיקה הנוהגת, מצאתי לקבוע מתחם עונשי הולם וכולל </w:t>
      </w:r>
      <w:r w:rsidRPr="00C665D6">
        <w:rPr>
          <w:rFonts w:ascii="David" w:eastAsia="Calibri" w:hAnsi="David"/>
          <w:b/>
          <w:bCs/>
          <w:rtl/>
        </w:rPr>
        <w:t>שנע בין 5 חודשי מאסר שיכול וירוצו בעבודות שירות ועד ל- 12 חודשי מאסר לריצוי בפועל לצד ענישה נלווית, לצד פסילת רישיון נהיגה, לאור השימוש שעשה הנאשם ברכב לביצוע העבירות לצד רכיבים כספיים.</w:t>
      </w:r>
    </w:p>
    <w:p w14:paraId="1B4AF7BC" w14:textId="77777777" w:rsidR="006A0E6E" w:rsidRPr="00C665D6" w:rsidRDefault="006A0E6E" w:rsidP="006A0E6E">
      <w:pPr>
        <w:spacing w:after="160" w:line="360" w:lineRule="auto"/>
        <w:ind w:left="720"/>
        <w:contextualSpacing/>
        <w:jc w:val="both"/>
        <w:rPr>
          <w:rFonts w:ascii="David" w:eastAsia="Calibri" w:hAnsi="David"/>
          <w:rtl/>
        </w:rPr>
      </w:pPr>
    </w:p>
    <w:p w14:paraId="260EA26B" w14:textId="77777777" w:rsidR="006A0E6E" w:rsidRPr="00C665D6" w:rsidRDefault="006A0E6E" w:rsidP="006A0E6E">
      <w:pPr>
        <w:spacing w:after="160" w:line="360" w:lineRule="auto"/>
        <w:ind w:left="720"/>
        <w:contextualSpacing/>
        <w:jc w:val="both"/>
        <w:rPr>
          <w:rFonts w:ascii="David" w:eastAsia="Calibri" w:hAnsi="David"/>
        </w:rPr>
      </w:pPr>
      <w:r w:rsidRPr="00C665D6">
        <w:rPr>
          <w:rFonts w:ascii="David" w:eastAsia="Calibri" w:hAnsi="David"/>
          <w:rtl/>
        </w:rPr>
        <w:t xml:space="preserve">ראו בין היתר: </w:t>
      </w:r>
      <w:hyperlink r:id="rId22" w:history="1">
        <w:r w:rsidR="00633BEC" w:rsidRPr="00633BEC">
          <w:rPr>
            <w:rFonts w:ascii="David" w:eastAsia="Calibri" w:hAnsi="David"/>
            <w:color w:val="0000FF"/>
            <w:u w:val="single"/>
            <w:rtl/>
          </w:rPr>
          <w:t>רע"פ 4687/15</w:t>
        </w:r>
      </w:hyperlink>
      <w:r w:rsidRPr="00C665D6">
        <w:rPr>
          <w:rFonts w:ascii="David" w:eastAsia="Calibri" w:hAnsi="David"/>
          <w:rtl/>
        </w:rPr>
        <w:t xml:space="preserve"> </w:t>
      </w:r>
      <w:r w:rsidRPr="00C665D6">
        <w:rPr>
          <w:rFonts w:ascii="David" w:eastAsia="Calibri" w:hAnsi="David"/>
          <w:b/>
          <w:bCs/>
          <w:rtl/>
        </w:rPr>
        <w:t xml:space="preserve">אייל פלג נ' מדינת ישראל </w:t>
      </w:r>
      <w:r w:rsidRPr="00C665D6">
        <w:rPr>
          <w:rFonts w:ascii="David" w:eastAsia="Calibri" w:hAnsi="David"/>
          <w:rtl/>
        </w:rPr>
        <w:t xml:space="preserve">(13.8.15); </w:t>
      </w:r>
      <w:hyperlink r:id="rId23" w:history="1">
        <w:r w:rsidR="00633BEC" w:rsidRPr="00633BEC">
          <w:rPr>
            <w:rFonts w:ascii="David" w:eastAsia="Calibri" w:hAnsi="David"/>
            <w:color w:val="0000FF"/>
            <w:u w:val="single"/>
            <w:rtl/>
          </w:rPr>
          <w:t>ת"פ (תל-אביב)</w:t>
        </w:r>
        <w:r w:rsidR="00633BEC" w:rsidRPr="00633BEC">
          <w:rPr>
            <w:rFonts w:ascii="David" w:eastAsia="Calibri" w:hAnsi="David"/>
            <w:color w:val="0000FF"/>
            <w:u w:val="single"/>
            <w:rtl/>
          </w:rPr>
          <w:cr/>
          <w:t>57774-02-16</w:t>
        </w:r>
      </w:hyperlink>
      <w:r w:rsidRPr="00C665D6">
        <w:rPr>
          <w:rFonts w:ascii="David" w:eastAsia="Calibri" w:hAnsi="David"/>
          <w:rtl/>
        </w:rPr>
        <w:t xml:space="preserve"> </w:t>
      </w:r>
      <w:r w:rsidRPr="00C665D6">
        <w:rPr>
          <w:rFonts w:ascii="David" w:eastAsia="Calibri" w:hAnsi="David"/>
          <w:b/>
          <w:bCs/>
          <w:rtl/>
        </w:rPr>
        <w:t xml:space="preserve">מדינת ישראל נ' אוסמן </w:t>
      </w:r>
      <w:r w:rsidRPr="00C665D6">
        <w:rPr>
          <w:rFonts w:ascii="David" w:eastAsia="Calibri" w:hAnsi="David"/>
          <w:rtl/>
        </w:rPr>
        <w:t xml:space="preserve">(26.5.19); </w:t>
      </w:r>
      <w:hyperlink r:id="rId24" w:history="1">
        <w:r w:rsidR="00633BEC" w:rsidRPr="00633BEC">
          <w:rPr>
            <w:rFonts w:ascii="David" w:eastAsia="Calibri" w:hAnsi="David"/>
            <w:color w:val="0000FF"/>
            <w:u w:val="single"/>
            <w:rtl/>
          </w:rPr>
          <w:t>ת"פ 42937-08-17</w:t>
        </w:r>
      </w:hyperlink>
      <w:r w:rsidRPr="00C665D6">
        <w:rPr>
          <w:rFonts w:ascii="David" w:eastAsia="Calibri" w:hAnsi="David"/>
          <w:rtl/>
        </w:rPr>
        <w:t xml:space="preserve"> </w:t>
      </w:r>
      <w:r w:rsidRPr="00C665D6">
        <w:rPr>
          <w:rFonts w:ascii="David" w:eastAsia="Calibri" w:hAnsi="David"/>
          <w:b/>
          <w:bCs/>
          <w:rtl/>
        </w:rPr>
        <w:t xml:space="preserve">מדינת ישראל נ' מנדלסון </w:t>
      </w:r>
      <w:r w:rsidRPr="00C665D6">
        <w:rPr>
          <w:rFonts w:ascii="David" w:eastAsia="Calibri" w:hAnsi="David"/>
          <w:rtl/>
        </w:rPr>
        <w:t>(1.1.20);</w:t>
      </w:r>
      <w:hyperlink r:id="rId25" w:history="1">
        <w:r w:rsidR="00633BEC" w:rsidRPr="00633BEC">
          <w:rPr>
            <w:rFonts w:ascii="David" w:eastAsia="Calibri" w:hAnsi="David"/>
            <w:color w:val="0000FF"/>
            <w:u w:val="single"/>
            <w:rtl/>
          </w:rPr>
          <w:t>ת"פ (תל-אביב) 24007-06-16</w:t>
        </w:r>
      </w:hyperlink>
      <w:r w:rsidRPr="00C665D6">
        <w:rPr>
          <w:rFonts w:ascii="David" w:eastAsia="Calibri" w:hAnsi="David"/>
          <w:rtl/>
        </w:rPr>
        <w:t xml:space="preserve"> </w:t>
      </w:r>
      <w:r w:rsidRPr="00C665D6">
        <w:rPr>
          <w:rFonts w:ascii="David" w:eastAsia="Calibri" w:hAnsi="David"/>
          <w:b/>
          <w:bCs/>
          <w:rtl/>
        </w:rPr>
        <w:t xml:space="preserve">מדינת ישראל נ' גיאת </w:t>
      </w:r>
      <w:r w:rsidRPr="00C665D6">
        <w:rPr>
          <w:rFonts w:ascii="David" w:eastAsia="Calibri" w:hAnsi="David"/>
          <w:rtl/>
        </w:rPr>
        <w:t xml:space="preserve">(18.7.19); </w:t>
      </w:r>
      <w:hyperlink r:id="rId26" w:history="1">
        <w:r w:rsidR="00633BEC" w:rsidRPr="00633BEC">
          <w:rPr>
            <w:rFonts w:ascii="David" w:eastAsia="Calibri" w:hAnsi="David"/>
            <w:color w:val="0000FF"/>
            <w:u w:val="single"/>
            <w:rtl/>
          </w:rPr>
          <w:t>ת"פ (תל-אביב) 37634-03-15</w:t>
        </w:r>
      </w:hyperlink>
      <w:r w:rsidRPr="00C665D6">
        <w:rPr>
          <w:rFonts w:ascii="David" w:eastAsia="Calibri" w:hAnsi="David"/>
          <w:rtl/>
        </w:rPr>
        <w:t xml:space="preserve"> </w:t>
      </w:r>
      <w:r w:rsidRPr="00C665D6">
        <w:rPr>
          <w:rFonts w:ascii="David" w:eastAsia="Calibri" w:hAnsi="David"/>
          <w:b/>
          <w:bCs/>
          <w:rtl/>
        </w:rPr>
        <w:t xml:space="preserve">מדינת ישראל נ' כרמי </w:t>
      </w:r>
      <w:r w:rsidRPr="00C665D6">
        <w:rPr>
          <w:rFonts w:ascii="David" w:eastAsia="Calibri" w:hAnsi="David"/>
          <w:rtl/>
        </w:rPr>
        <w:t>(7.9.16);</w:t>
      </w:r>
      <w:hyperlink r:id="rId27" w:history="1">
        <w:r w:rsidR="00633BEC" w:rsidRPr="00633BEC">
          <w:rPr>
            <w:rFonts w:ascii="David" w:eastAsia="Calibri" w:hAnsi="David"/>
            <w:color w:val="0000FF"/>
            <w:u w:val="single"/>
            <w:rtl/>
          </w:rPr>
          <w:t>עפ"ג (תל-אביב) 13736-12-18</w:t>
        </w:r>
      </w:hyperlink>
      <w:r w:rsidRPr="00C665D6">
        <w:rPr>
          <w:rFonts w:ascii="David" w:eastAsia="Calibri" w:hAnsi="David"/>
          <w:b/>
          <w:bCs/>
          <w:rtl/>
        </w:rPr>
        <w:t xml:space="preserve"> מדינת ישראל נ' תומר אשכנזי </w:t>
      </w:r>
      <w:r w:rsidRPr="00C665D6">
        <w:rPr>
          <w:rFonts w:ascii="David" w:eastAsia="Calibri" w:hAnsi="David"/>
          <w:rtl/>
        </w:rPr>
        <w:t>(25.3.19);</w:t>
      </w:r>
      <w:hyperlink r:id="rId28" w:history="1">
        <w:r w:rsidR="00633BEC" w:rsidRPr="00633BEC">
          <w:rPr>
            <w:rFonts w:ascii="David" w:eastAsia="Calibri" w:hAnsi="David"/>
            <w:color w:val="0000FF"/>
            <w:u w:val="single"/>
            <w:rtl/>
          </w:rPr>
          <w:t>ת"פ (רחובות) 43875-08-17</w:t>
        </w:r>
      </w:hyperlink>
      <w:r w:rsidRPr="00C665D6">
        <w:rPr>
          <w:rFonts w:ascii="David" w:eastAsia="Calibri" w:hAnsi="David"/>
          <w:rtl/>
        </w:rPr>
        <w:t xml:space="preserve"> </w:t>
      </w:r>
      <w:r w:rsidRPr="00C665D6">
        <w:rPr>
          <w:rFonts w:ascii="David" w:eastAsia="Calibri" w:hAnsi="David"/>
          <w:b/>
          <w:bCs/>
          <w:rtl/>
        </w:rPr>
        <w:t xml:space="preserve">מדינת ישראל נ' חי מוריסון </w:t>
      </w:r>
      <w:r w:rsidRPr="00C665D6">
        <w:rPr>
          <w:rFonts w:ascii="David" w:eastAsia="Calibri" w:hAnsi="David"/>
          <w:rtl/>
        </w:rPr>
        <w:t>(25.2.19);</w:t>
      </w:r>
      <w:hyperlink r:id="rId29" w:history="1">
        <w:r w:rsidR="00633BEC" w:rsidRPr="00633BEC">
          <w:rPr>
            <w:rFonts w:ascii="David" w:eastAsia="Calibri" w:hAnsi="David"/>
            <w:color w:val="0000FF"/>
            <w:u w:val="single"/>
            <w:rtl/>
          </w:rPr>
          <w:t>ת"פ (רחובות) 25835-05-18</w:t>
        </w:r>
      </w:hyperlink>
      <w:r w:rsidRPr="00C665D6">
        <w:rPr>
          <w:rFonts w:ascii="David" w:eastAsia="Calibri" w:hAnsi="David"/>
          <w:rtl/>
        </w:rPr>
        <w:t xml:space="preserve"> </w:t>
      </w:r>
      <w:r w:rsidRPr="00C665D6">
        <w:rPr>
          <w:rFonts w:ascii="David" w:eastAsia="Calibri" w:hAnsi="David"/>
          <w:b/>
          <w:bCs/>
          <w:rtl/>
        </w:rPr>
        <w:t xml:space="preserve">מדינת ישראל נ' דן ימלה </w:t>
      </w:r>
      <w:r w:rsidRPr="00C665D6">
        <w:rPr>
          <w:rFonts w:ascii="David" w:eastAsia="Calibri" w:hAnsi="David"/>
          <w:rtl/>
        </w:rPr>
        <w:t>(17.2.20).</w:t>
      </w:r>
    </w:p>
    <w:p w14:paraId="1A79A26A" w14:textId="77777777" w:rsidR="006A0E6E" w:rsidRPr="00C665D6" w:rsidRDefault="006A0E6E" w:rsidP="006A0E6E">
      <w:pPr>
        <w:spacing w:after="160" w:line="360" w:lineRule="auto"/>
        <w:jc w:val="both"/>
        <w:rPr>
          <w:rFonts w:ascii="David" w:hAnsi="David"/>
          <w:rtl/>
        </w:rPr>
      </w:pPr>
    </w:p>
    <w:p w14:paraId="4758712F" w14:textId="77777777" w:rsidR="006A0E6E" w:rsidRPr="00C665D6" w:rsidRDefault="006A0E6E" w:rsidP="006A0E6E">
      <w:pPr>
        <w:numPr>
          <w:ilvl w:val="0"/>
          <w:numId w:val="1"/>
        </w:numPr>
        <w:spacing w:line="360" w:lineRule="auto"/>
        <w:contextualSpacing/>
        <w:jc w:val="both"/>
        <w:rPr>
          <w:rFonts w:ascii="David" w:hAnsi="David"/>
        </w:rPr>
      </w:pPr>
      <w:r w:rsidRPr="00C665D6">
        <w:rPr>
          <w:rFonts w:ascii="David" w:hAnsi="David"/>
          <w:rtl/>
        </w:rPr>
        <w:t xml:space="preserve">יש לזכור כי  הפסיקה הרווחת הבחינה בין סחר והחזקת סם מסוג קנביס וחשיש לבין סחר והחזקת סמים אחרים, ובתוך כך סמים קשים כגון: קוקאין והרואין, וכן באשר לכמות הסמים ואופן החזקתם. </w:t>
      </w:r>
    </w:p>
    <w:p w14:paraId="26FAE627" w14:textId="77777777" w:rsidR="006A0E6E" w:rsidRPr="00C665D6" w:rsidRDefault="006A0E6E" w:rsidP="006A0E6E">
      <w:pPr>
        <w:spacing w:line="360" w:lineRule="auto"/>
        <w:ind w:left="720"/>
        <w:contextualSpacing/>
        <w:jc w:val="both"/>
        <w:rPr>
          <w:rFonts w:ascii="David" w:hAnsi="David"/>
          <w:rtl/>
        </w:rPr>
      </w:pPr>
    </w:p>
    <w:p w14:paraId="025C23FD" w14:textId="77777777" w:rsidR="006A0E6E" w:rsidRPr="00C665D6" w:rsidRDefault="006A0E6E" w:rsidP="006A0E6E">
      <w:pPr>
        <w:spacing w:line="360" w:lineRule="auto"/>
        <w:ind w:left="720"/>
        <w:contextualSpacing/>
        <w:jc w:val="both"/>
        <w:rPr>
          <w:rFonts w:ascii="David" w:hAnsi="David"/>
          <w:rtl/>
        </w:rPr>
      </w:pPr>
      <w:r w:rsidRPr="00C665D6">
        <w:rPr>
          <w:rFonts w:ascii="David" w:hAnsi="David"/>
          <w:rtl/>
        </w:rPr>
        <w:t xml:space="preserve">בנוסף, הבחינה הפסיקה הרווחת בין החזקה של סמים כדוגמת קנביס וחשיש עד ל-1  ק"ג, ומכמות זו ואילך, ואפנה בעניין זה לפסק דינו המפורט מאוד של כבוד השופט הישאם אבו שחאדה מבית המשפט השלום ברמלה, ולפסיקה הרבה המצוטטת שם, מכלל הערכאות, וזאת במסגרת </w:t>
      </w:r>
      <w:hyperlink r:id="rId30" w:history="1">
        <w:r w:rsidR="00633BEC" w:rsidRPr="00633BEC">
          <w:rPr>
            <w:rFonts w:ascii="David" w:hAnsi="David"/>
            <w:color w:val="0000FF"/>
            <w:u w:val="single"/>
            <w:rtl/>
          </w:rPr>
          <w:t>ת"פ (רמלה) 54134-05-18</w:t>
        </w:r>
      </w:hyperlink>
      <w:r w:rsidRPr="00C665D6">
        <w:rPr>
          <w:rFonts w:ascii="David" w:hAnsi="David"/>
          <w:b/>
          <w:bCs/>
          <w:rtl/>
        </w:rPr>
        <w:t xml:space="preserve"> מדינת ישראל נ' אבו לבן</w:t>
      </w:r>
      <w:r w:rsidRPr="00C665D6">
        <w:rPr>
          <w:rFonts w:ascii="David" w:hAnsi="David"/>
          <w:rtl/>
        </w:rPr>
        <w:t xml:space="preserve"> (26.12.18).</w:t>
      </w:r>
    </w:p>
    <w:p w14:paraId="23DD4EC5" w14:textId="77777777" w:rsidR="006A0E6E" w:rsidRPr="00C665D6" w:rsidRDefault="006A0E6E" w:rsidP="006A0E6E">
      <w:pPr>
        <w:spacing w:line="360" w:lineRule="auto"/>
        <w:ind w:left="720"/>
        <w:contextualSpacing/>
        <w:jc w:val="both"/>
        <w:rPr>
          <w:rFonts w:ascii="David" w:hAnsi="David"/>
          <w:rtl/>
        </w:rPr>
      </w:pPr>
    </w:p>
    <w:p w14:paraId="7C239556" w14:textId="77777777" w:rsidR="006A0E6E" w:rsidRPr="00C665D6" w:rsidRDefault="006A0E6E" w:rsidP="006A0E6E">
      <w:pPr>
        <w:spacing w:line="360" w:lineRule="auto"/>
        <w:ind w:firstLine="360"/>
        <w:jc w:val="both"/>
        <w:rPr>
          <w:rFonts w:ascii="David" w:hAnsi="David"/>
          <w:b/>
          <w:bCs/>
          <w:u w:val="single"/>
          <w:rtl/>
        </w:rPr>
      </w:pPr>
      <w:r w:rsidRPr="00C665D6">
        <w:rPr>
          <w:rFonts w:ascii="David" w:hAnsi="David"/>
          <w:b/>
          <w:bCs/>
          <w:u w:val="single"/>
          <w:rtl/>
        </w:rPr>
        <w:t xml:space="preserve">מיקומו של הנאשם בתוך המתחם וסוגיית אי ההרשעה </w:t>
      </w:r>
    </w:p>
    <w:p w14:paraId="7C24F6CE" w14:textId="77777777" w:rsidR="006A0E6E" w:rsidRPr="00C665D6" w:rsidRDefault="006A0E6E" w:rsidP="006A0E6E">
      <w:pPr>
        <w:spacing w:line="360" w:lineRule="auto"/>
        <w:ind w:left="720"/>
        <w:contextualSpacing/>
        <w:jc w:val="both"/>
        <w:rPr>
          <w:rFonts w:ascii="David" w:hAnsi="David"/>
        </w:rPr>
      </w:pPr>
    </w:p>
    <w:p w14:paraId="311D32B3" w14:textId="77777777" w:rsidR="006A0E6E" w:rsidRPr="00C665D6" w:rsidRDefault="006A0E6E" w:rsidP="006A0E6E">
      <w:pPr>
        <w:numPr>
          <w:ilvl w:val="0"/>
          <w:numId w:val="1"/>
        </w:numPr>
        <w:spacing w:after="160" w:line="360" w:lineRule="auto"/>
        <w:contextualSpacing/>
        <w:jc w:val="both"/>
        <w:rPr>
          <w:rFonts w:ascii="David" w:hAnsi="David"/>
          <w:rtl/>
        </w:rPr>
      </w:pPr>
      <w:r w:rsidRPr="00C665D6">
        <w:rPr>
          <w:rFonts w:ascii="David" w:hAnsi="David"/>
          <w:rtl/>
        </w:rPr>
        <w:t>הנאשם בן 38, מצוי במערכת יחסים זוגית מזה כ-6 שנים והשניים מגדלים יחדיו את בנם המשותף בן 4, הסובל מעיכוב התפתחותי ובנה של בת זוגו ממערכת יחסים קודמת.</w:t>
      </w:r>
    </w:p>
    <w:p w14:paraId="482ECC3A"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 xml:space="preserve">הנאשם עובד כיום כמתקין ציוד משרדי בחברת הובלות ובת זוגו אינה עובדת. </w:t>
      </w:r>
    </w:p>
    <w:p w14:paraId="465DA6AF" w14:textId="77777777" w:rsidR="006A0E6E" w:rsidRPr="00C665D6" w:rsidRDefault="006A0E6E" w:rsidP="006A0E6E">
      <w:pPr>
        <w:spacing w:after="160" w:line="360" w:lineRule="auto"/>
        <w:ind w:left="720"/>
        <w:contextualSpacing/>
        <w:jc w:val="both"/>
        <w:rPr>
          <w:rFonts w:ascii="David" w:hAnsi="David"/>
          <w:rtl/>
        </w:rPr>
      </w:pPr>
      <w:r w:rsidRPr="00C665D6">
        <w:rPr>
          <w:rFonts w:ascii="David" w:hAnsi="David"/>
          <w:rtl/>
        </w:rPr>
        <w:t>הנאשם נעדר עבר פלילי, ללא תיקים פתוחים, הודה בפתח משפטו, הביע חרטה, חסך בזמן שיפוטי ניכר, בזמנה של התביעה הכללית ובזמנם של עדי התביעה.</w:t>
      </w:r>
    </w:p>
    <w:p w14:paraId="11D06AB5" w14:textId="77777777" w:rsidR="006A0E6E" w:rsidRPr="00C665D6" w:rsidRDefault="006A0E6E" w:rsidP="006A0E6E">
      <w:pPr>
        <w:jc w:val="both"/>
        <w:rPr>
          <w:rFonts w:ascii="David" w:hAnsi="David"/>
        </w:rPr>
      </w:pPr>
    </w:p>
    <w:p w14:paraId="039A6126"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לתיק הוגשו שני תסקירים חיוביים מאת שירות המבחן אשר סקרו את נסיבות חייו של הנאשם ונסיבותיו המשפחתיות. הקריסה הכלכלית שחווה, בעטיו נאלץ לסגור את עסקו העצמאי בתחום ההובלות. מאז נפסל רישיון הנהיגה של הנאשם, בהליך המ"ת, הנאשם פוטר מעבודתו הקודמת. הנאשם שירת שירות צבאי בצה"ל והתנדב בעבר במשמר האזרחי (ס/2). הוגשו מסמכים אודות מצבו הכלכלי הרעוע של הנאשם לעניין הליך פשיטת הרגל (ס/1).</w:t>
      </w:r>
    </w:p>
    <w:p w14:paraId="548D958B" w14:textId="77777777" w:rsidR="006A0E6E" w:rsidRPr="00C665D6" w:rsidRDefault="006A0E6E" w:rsidP="006A0E6E">
      <w:pPr>
        <w:spacing w:after="160" w:line="360" w:lineRule="auto"/>
        <w:ind w:left="720"/>
        <w:contextualSpacing/>
        <w:jc w:val="both"/>
        <w:rPr>
          <w:rFonts w:ascii="David" w:hAnsi="David"/>
        </w:rPr>
      </w:pPr>
    </w:p>
    <w:p w14:paraId="56AECBD0" w14:textId="77777777" w:rsidR="006A0E6E" w:rsidRPr="00C665D6" w:rsidRDefault="006A0E6E" w:rsidP="006A0E6E">
      <w:pPr>
        <w:ind w:left="720"/>
        <w:contextualSpacing/>
        <w:jc w:val="both"/>
        <w:rPr>
          <w:rFonts w:ascii="David" w:hAnsi="David"/>
          <w:rtl/>
        </w:rPr>
      </w:pPr>
    </w:p>
    <w:p w14:paraId="0ACDCDFF"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 xml:space="preserve">הנאשם נמצא כיום בהליך פשיטת רגל ופועל לשם הסדרת חובותיו. כמו כן, שירות המבחן תיאר כי על רקע המצב הכלכלי והסתרת מעשיו של הנאשם מפני בת הזוג, חל משבר ביחסים, אך לימים הקשר השתקם. </w:t>
      </w:r>
    </w:p>
    <w:p w14:paraId="1464648A"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 xml:space="preserve">הנאשם נטל אחריות מלאה על מעשיו תוך שהביע צער וחרטה. הנאשם השתלב באפיק טיפולי בקבוצה טיפולית לעצורי בית בשירות המבחן, התמיד בו, שיתף פעולה בהליך, וסיים אותו בהצלחה תוך רכישת כלים משמעותיים. כמו כן, הנאשם מסר בדיקות שתן נקיות משרידי סם והביע מוטיבציה כנה להמשך טיפול. בנוסף, הנאשם הביע רצון להמשך שיקום חייו, במישור הכלכלי, האישי והמשפחתי. לאור בדיקות השתן הנקיות שמסר הנאשם, שירות המבחן לא מצא אינדיקציה לכך שהנאשם סובל מבעיה בתחום ההתמכרויות. </w:t>
      </w:r>
    </w:p>
    <w:p w14:paraId="6A71BEBF" w14:textId="77777777" w:rsidR="006A0E6E" w:rsidRPr="00C665D6" w:rsidRDefault="006A0E6E" w:rsidP="006A0E6E">
      <w:pPr>
        <w:ind w:left="720"/>
        <w:contextualSpacing/>
        <w:jc w:val="both"/>
        <w:rPr>
          <w:rFonts w:ascii="David" w:hAnsi="David"/>
          <w:rtl/>
        </w:rPr>
      </w:pPr>
    </w:p>
    <w:p w14:paraId="28AFA391"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שירות המבחן סבור כי לא מדובר בנאשם בעל קווי אישיות עבריינים וכי ככל הנראה הנאשם פעל על רקע משבר נקודתי, שלא מאפיין את מצבו והתנהגותו. כמו כן, שירות המבחן סבור כי מדובר בנאשם שמנהל כיום אורח חיים מתפקד, שומר על מקום תעסוקה יציב וכי ניכר שהזעזוע בעקבות ביצוע העבירות, סייעו לו בלקיחת אחריות רבה יותר על חייו.</w:t>
      </w:r>
    </w:p>
    <w:p w14:paraId="7522C704" w14:textId="77777777" w:rsidR="006A0E6E" w:rsidRPr="00C665D6" w:rsidRDefault="006A0E6E" w:rsidP="006A0E6E">
      <w:pPr>
        <w:ind w:left="720"/>
        <w:contextualSpacing/>
        <w:rPr>
          <w:rFonts w:ascii="David" w:hAnsi="David"/>
        </w:rPr>
      </w:pPr>
    </w:p>
    <w:p w14:paraId="5239E062" w14:textId="77777777" w:rsidR="006A0E6E" w:rsidRPr="00C665D6" w:rsidRDefault="006A0E6E" w:rsidP="006A0E6E">
      <w:pPr>
        <w:spacing w:after="160" w:line="360" w:lineRule="auto"/>
        <w:ind w:left="720"/>
        <w:contextualSpacing/>
        <w:jc w:val="both"/>
        <w:rPr>
          <w:rFonts w:ascii="David" w:hAnsi="David"/>
          <w:rtl/>
        </w:rPr>
      </w:pPr>
      <w:r w:rsidRPr="00C665D6">
        <w:rPr>
          <w:rFonts w:ascii="David" w:hAnsi="David"/>
          <w:rtl/>
        </w:rPr>
        <w:t xml:space="preserve">בתסקירו העדכני ממליץ שירות המבחן להימנע מהרשעתו של הנאשם בדין, הגם שלא הוצגו בפני השירות מסמכים רלוונטיים לפגיעה קונקרטית,  ולהטיל עליו צו מבחן למשך שנה לשם המשך השתלבותו בטיפול לצד הטלת צו של"צ בהיקף של 300 שעות. </w:t>
      </w:r>
    </w:p>
    <w:p w14:paraId="1161FA3A" w14:textId="77777777" w:rsidR="006A0E6E" w:rsidRPr="00C665D6" w:rsidRDefault="006A0E6E" w:rsidP="006A0E6E">
      <w:pPr>
        <w:spacing w:after="160" w:line="360" w:lineRule="auto"/>
        <w:ind w:left="720"/>
        <w:contextualSpacing/>
        <w:jc w:val="both"/>
        <w:rPr>
          <w:rFonts w:ascii="David" w:hAnsi="David"/>
          <w:rtl/>
        </w:rPr>
      </w:pPr>
    </w:p>
    <w:p w14:paraId="76C948C0" w14:textId="77777777" w:rsidR="006A0E6E" w:rsidRPr="00C665D6" w:rsidRDefault="006A0E6E" w:rsidP="006A0E6E">
      <w:pPr>
        <w:spacing w:line="360" w:lineRule="auto"/>
        <w:ind w:firstLine="720"/>
        <w:jc w:val="both"/>
        <w:rPr>
          <w:rFonts w:ascii="David" w:hAnsi="David"/>
          <w:b/>
          <w:bCs/>
          <w:rtl/>
        </w:rPr>
      </w:pPr>
      <w:r w:rsidRPr="00C665D6">
        <w:rPr>
          <w:rFonts w:ascii="David" w:hAnsi="David"/>
          <w:b/>
          <w:bCs/>
          <w:rtl/>
        </w:rPr>
        <w:t>באשר לסוגיית אי ההרשעה</w:t>
      </w:r>
    </w:p>
    <w:p w14:paraId="22F8EB1B" w14:textId="77777777" w:rsidR="006A0E6E" w:rsidRPr="00C665D6" w:rsidRDefault="006A0E6E" w:rsidP="006A0E6E">
      <w:pPr>
        <w:spacing w:line="360" w:lineRule="auto"/>
        <w:ind w:left="720"/>
        <w:jc w:val="both"/>
        <w:rPr>
          <w:rFonts w:ascii="David" w:hAnsi="David"/>
        </w:rPr>
      </w:pPr>
      <w:r w:rsidRPr="00C665D6">
        <w:rPr>
          <w:rFonts w:ascii="David" w:hAnsi="David"/>
          <w:rtl/>
        </w:rPr>
        <w:t>מושכלות יסוד בדיני העונשין שלנו, כי משהוכח ביצועה של העבירה המיוחסת, יש להרשיע את הנאשם.</w:t>
      </w:r>
    </w:p>
    <w:p w14:paraId="4260404D" w14:textId="77777777" w:rsidR="006A0E6E" w:rsidRPr="00C665D6" w:rsidRDefault="006A0E6E" w:rsidP="006A0E6E">
      <w:pPr>
        <w:spacing w:line="360" w:lineRule="auto"/>
        <w:ind w:firstLine="720"/>
        <w:jc w:val="both"/>
        <w:rPr>
          <w:rFonts w:ascii="David" w:hAnsi="David"/>
          <w:rtl/>
        </w:rPr>
      </w:pPr>
      <w:r w:rsidRPr="00C665D6">
        <w:rPr>
          <w:rFonts w:ascii="David" w:hAnsi="David"/>
          <w:rtl/>
        </w:rPr>
        <w:t>הכלל הינו הרשעה, בכל הנוגע לבגירים, והחריג הינו אי הרשעה.</w:t>
      </w:r>
    </w:p>
    <w:p w14:paraId="018FAD7B" w14:textId="77777777" w:rsidR="006A0E6E" w:rsidRPr="00C665D6" w:rsidRDefault="006A0E6E" w:rsidP="006A0E6E">
      <w:pPr>
        <w:spacing w:line="360" w:lineRule="auto"/>
        <w:ind w:left="720"/>
        <w:jc w:val="both"/>
        <w:rPr>
          <w:rFonts w:ascii="David" w:hAnsi="David"/>
        </w:rPr>
      </w:pPr>
      <w:r w:rsidRPr="00C665D6">
        <w:rPr>
          <w:rFonts w:ascii="David" w:hAnsi="David"/>
          <w:rtl/>
        </w:rPr>
        <w:t xml:space="preserve">ההלכה הפסוקה קבעה כי בית המשפט יפעיל את סמכותו להימנע מהרשעת מי שנמצא כי עבר עבירה, רק במקרים חריגים ויוצאי דופן בהם עלול להיווצר פער בלתי נסבל בין עוצמת הפגיעה שבעטיה של הרשעת נאשם ספציפי, לבין תועלתה לאינטרס הציבורי – חברתי הכללי, ראו בין היתר: </w:t>
      </w:r>
    </w:p>
    <w:p w14:paraId="7FFF038C" w14:textId="77777777" w:rsidR="006A0E6E" w:rsidRPr="00C665D6" w:rsidRDefault="00633BEC" w:rsidP="006A0E6E">
      <w:pPr>
        <w:spacing w:line="360" w:lineRule="auto"/>
        <w:ind w:left="720"/>
        <w:jc w:val="both"/>
        <w:rPr>
          <w:rFonts w:ascii="David" w:hAnsi="David"/>
          <w:b/>
          <w:bCs/>
          <w:rtl/>
        </w:rPr>
      </w:pPr>
      <w:hyperlink r:id="rId31" w:history="1">
        <w:r w:rsidRPr="00633BEC">
          <w:rPr>
            <w:rFonts w:ascii="David" w:hAnsi="David"/>
            <w:b/>
            <w:bCs/>
            <w:color w:val="0000FF"/>
            <w:u w:val="single"/>
            <w:rtl/>
          </w:rPr>
          <w:t>ע"פ 2083/96 תמר כתב נ' מדינת ישראל, פ"ד נב</w:t>
        </w:r>
      </w:hyperlink>
      <w:r w:rsidR="006A0E6E" w:rsidRPr="00C665D6">
        <w:rPr>
          <w:rFonts w:ascii="David" w:hAnsi="David"/>
          <w:b/>
          <w:bCs/>
          <w:rtl/>
        </w:rPr>
        <w:t xml:space="preserve">(3) 337; ע"פ 9863/06 לאופר נ' מדינת ישראל (31.12.07); </w:t>
      </w:r>
      <w:hyperlink r:id="rId32" w:history="1">
        <w:r w:rsidRPr="00633BEC">
          <w:rPr>
            <w:rFonts w:ascii="David" w:hAnsi="David"/>
            <w:b/>
            <w:bCs/>
            <w:color w:val="0000FF"/>
            <w:u w:val="single"/>
            <w:rtl/>
          </w:rPr>
          <w:t>ע"פ 2669/00 מדינת ישראל נ' פלוני, פ"ד נד</w:t>
        </w:r>
      </w:hyperlink>
      <w:r w:rsidR="006A0E6E" w:rsidRPr="00C665D6">
        <w:rPr>
          <w:rFonts w:ascii="David" w:hAnsi="David"/>
          <w:b/>
          <w:bCs/>
          <w:rtl/>
        </w:rPr>
        <w:t>(3) 685</w:t>
      </w:r>
      <w:r w:rsidR="006A0E6E" w:rsidRPr="00C665D6">
        <w:rPr>
          <w:rFonts w:ascii="David" w:hAnsi="David"/>
          <w:rtl/>
        </w:rPr>
        <w:t>.</w:t>
      </w:r>
    </w:p>
    <w:p w14:paraId="75381715" w14:textId="77777777" w:rsidR="006A0E6E" w:rsidRPr="00C665D6" w:rsidRDefault="006A0E6E" w:rsidP="006A0E6E">
      <w:pPr>
        <w:spacing w:line="360" w:lineRule="auto"/>
        <w:jc w:val="both"/>
        <w:rPr>
          <w:rFonts w:ascii="David" w:hAnsi="David"/>
          <w:b/>
          <w:bCs/>
          <w:rtl/>
        </w:rPr>
      </w:pPr>
    </w:p>
    <w:p w14:paraId="03DA645D" w14:textId="77777777" w:rsidR="006A0E6E" w:rsidRPr="00C665D6" w:rsidRDefault="006A0E6E" w:rsidP="006A0E6E">
      <w:pPr>
        <w:spacing w:line="360" w:lineRule="auto"/>
        <w:ind w:left="720"/>
        <w:jc w:val="both"/>
        <w:rPr>
          <w:rFonts w:ascii="David" w:hAnsi="David"/>
          <w:rtl/>
        </w:rPr>
      </w:pPr>
      <w:r w:rsidRPr="00C665D6">
        <w:rPr>
          <w:rFonts w:ascii="David" w:hAnsi="David"/>
          <w:rtl/>
        </w:rPr>
        <w:t xml:space="preserve">על פי ההלכה הפסוקה, הימנעות מהרשעה תתאפשר במקרים חריגים, </w:t>
      </w:r>
      <w:r w:rsidRPr="00C665D6">
        <w:rPr>
          <w:rFonts w:ascii="David" w:hAnsi="David"/>
          <w:b/>
          <w:bCs/>
          <w:rtl/>
        </w:rPr>
        <w:t>בהתקיימותם והצטברותם</w:t>
      </w:r>
      <w:r w:rsidRPr="00C665D6">
        <w:rPr>
          <w:rFonts w:ascii="David" w:hAnsi="David"/>
          <w:rtl/>
        </w:rPr>
        <w:t>, של שני תנאים מרכזיים.</w:t>
      </w:r>
    </w:p>
    <w:p w14:paraId="6C48EE44" w14:textId="77777777" w:rsidR="006A0E6E" w:rsidRPr="00C665D6" w:rsidRDefault="006A0E6E" w:rsidP="006A0E6E">
      <w:pPr>
        <w:spacing w:line="360" w:lineRule="auto"/>
        <w:ind w:left="720"/>
        <w:jc w:val="both"/>
        <w:rPr>
          <w:rFonts w:ascii="David" w:hAnsi="David"/>
          <w:rtl/>
        </w:rPr>
      </w:pPr>
      <w:r w:rsidRPr="00C665D6">
        <w:rPr>
          <w:rFonts w:ascii="David" w:hAnsi="David"/>
          <w:rtl/>
        </w:rPr>
        <w:t>הראשון, שההרשעה תפגע פגיעה חמורה בשיקום הנאשם, והשני שסוג העבירה מאפשר לוותר בנסיבות המקרה המסוים על הרשעה מבלי לפגוע באופן מהותי בשיקולי ענישה אחרים.</w:t>
      </w:r>
    </w:p>
    <w:p w14:paraId="44E9A688" w14:textId="77777777" w:rsidR="006A0E6E" w:rsidRPr="00C665D6" w:rsidRDefault="006A0E6E" w:rsidP="006A0E6E">
      <w:pPr>
        <w:spacing w:line="360" w:lineRule="auto"/>
        <w:ind w:left="720"/>
        <w:contextualSpacing/>
        <w:jc w:val="both"/>
        <w:rPr>
          <w:rFonts w:ascii="David" w:hAnsi="David"/>
        </w:rPr>
      </w:pPr>
    </w:p>
    <w:p w14:paraId="52A684C0" w14:textId="77777777" w:rsidR="006A0E6E" w:rsidRPr="00C665D6" w:rsidRDefault="006A0E6E" w:rsidP="006A0E6E">
      <w:pPr>
        <w:numPr>
          <w:ilvl w:val="0"/>
          <w:numId w:val="1"/>
        </w:numPr>
        <w:spacing w:after="160" w:line="360" w:lineRule="auto"/>
        <w:contextualSpacing/>
        <w:jc w:val="both"/>
        <w:rPr>
          <w:rFonts w:ascii="David" w:hAnsi="David"/>
          <w:rtl/>
        </w:rPr>
      </w:pPr>
      <w:r w:rsidRPr="00C665D6">
        <w:rPr>
          <w:rFonts w:ascii="David" w:hAnsi="David"/>
          <w:rtl/>
        </w:rPr>
        <w:t>לאחר ששמעתי ברוב קשב טיעוני הצדדים, וכן השלמת הטיעונים שהושמעו בדיון היום בפני, בהינתן תסקירי שירות המבחן – לא מצאתי מקום לבטל את ההרשעה בתיקנו.</w:t>
      </w:r>
    </w:p>
    <w:p w14:paraId="593F8F51" w14:textId="77777777" w:rsidR="006A0E6E" w:rsidRPr="00C665D6" w:rsidRDefault="006A0E6E" w:rsidP="006A0E6E">
      <w:pPr>
        <w:spacing w:after="160" w:line="360" w:lineRule="auto"/>
        <w:ind w:left="720"/>
        <w:contextualSpacing/>
        <w:jc w:val="both"/>
        <w:rPr>
          <w:rFonts w:ascii="David" w:hAnsi="David"/>
        </w:rPr>
      </w:pPr>
      <w:r w:rsidRPr="00C665D6">
        <w:rPr>
          <w:rFonts w:ascii="David" w:hAnsi="David"/>
          <w:rtl/>
        </w:rPr>
        <w:t xml:space="preserve">המדובר בהחזקת סם שלא לצריכה עצמית, </w:t>
      </w:r>
      <w:r w:rsidRPr="00C665D6">
        <w:rPr>
          <w:rFonts w:ascii="David" w:hAnsi="David"/>
          <w:b/>
          <w:bCs/>
          <w:rtl/>
        </w:rPr>
        <w:t>בנסיבות של הפצה</w:t>
      </w:r>
      <w:r w:rsidRPr="00C665D6">
        <w:rPr>
          <w:rFonts w:ascii="David" w:hAnsi="David"/>
          <w:rtl/>
        </w:rPr>
        <w:t xml:space="preserve"> לצד עבירה של סחר בסמים.</w:t>
      </w:r>
    </w:p>
    <w:p w14:paraId="766A00E5" w14:textId="77777777" w:rsidR="006A0E6E" w:rsidRPr="00C665D6" w:rsidRDefault="006A0E6E" w:rsidP="006A0E6E">
      <w:pPr>
        <w:spacing w:after="160" w:line="360" w:lineRule="auto"/>
        <w:ind w:left="720"/>
        <w:contextualSpacing/>
        <w:jc w:val="both"/>
        <w:rPr>
          <w:rFonts w:ascii="David" w:hAnsi="David"/>
          <w:rtl/>
        </w:rPr>
      </w:pPr>
      <w:r w:rsidRPr="00C665D6">
        <w:rPr>
          <w:rFonts w:ascii="David" w:hAnsi="David"/>
          <w:rtl/>
        </w:rPr>
        <w:t>הנאשם לאור חומרת העבירות אינו עומד במשוכה הראשונה, מבחינת סוג העבירה בנסיבותיה, בהתאם להלכה הפסוקה וגם באשר למשוכה השנייה אין בנמצא נזק קונקרטי ומסמכים לא הוצגו בפני שירות המבחן, כך שלא ברור כלל ועיקר על מה נסמך השירות בהמלצתו.</w:t>
      </w:r>
    </w:p>
    <w:p w14:paraId="5BB155AA" w14:textId="77777777" w:rsidR="006A0E6E" w:rsidRPr="00C665D6" w:rsidRDefault="006A0E6E" w:rsidP="006A0E6E">
      <w:pPr>
        <w:spacing w:after="160" w:line="360" w:lineRule="auto"/>
        <w:ind w:left="720"/>
        <w:contextualSpacing/>
        <w:jc w:val="both"/>
        <w:rPr>
          <w:rFonts w:ascii="David" w:hAnsi="David"/>
        </w:rPr>
      </w:pPr>
    </w:p>
    <w:p w14:paraId="3D3039FE" w14:textId="77777777" w:rsidR="006A0E6E" w:rsidRPr="00C665D6" w:rsidRDefault="006A0E6E" w:rsidP="006A0E6E">
      <w:pPr>
        <w:numPr>
          <w:ilvl w:val="0"/>
          <w:numId w:val="1"/>
        </w:numPr>
        <w:spacing w:after="160" w:line="360" w:lineRule="auto"/>
        <w:contextualSpacing/>
        <w:jc w:val="both"/>
        <w:rPr>
          <w:rFonts w:ascii="David" w:hAnsi="David"/>
        </w:rPr>
      </w:pPr>
      <w:r w:rsidRPr="00C665D6">
        <w:rPr>
          <w:rFonts w:ascii="David" w:hAnsi="David"/>
          <w:rtl/>
        </w:rPr>
        <w:t>לאור כלל הטעמים לעיל, ובתוך כך נסיבות שאינן קשורות בביצוע העבירות, ביצוע  העבירות על רקע משבר אישי וכלכלי נקודתי, נאשם נעדר עבר פלילי, לא נפתחו לחובתו תיקים נוספים, חלוף הזמן, ההליך הטיפולי בו שולב הנאשם במסגרת שירות המבחן ומסירת בדיקות שתן נקיות מסם, נטילת האחריות, הבעת חרטה וחסכון בזמן שיפוטי, כמו גם התייצבות מהבחינה התעסוקתית לצד הנסיבות האישיות והמשפחתיות – כל אלה הביאוני למקם את הנאשם בתחתית מתחם העונש ההולם והכולל שקבעתי בתיק זה.</w:t>
      </w:r>
    </w:p>
    <w:p w14:paraId="7E2D99F0" w14:textId="77777777" w:rsidR="006A0E6E" w:rsidRPr="00C665D6" w:rsidRDefault="006A0E6E" w:rsidP="006A0E6E">
      <w:pPr>
        <w:ind w:left="720"/>
        <w:contextualSpacing/>
        <w:rPr>
          <w:rFonts w:ascii="David" w:hAnsi="David"/>
        </w:rPr>
      </w:pPr>
    </w:p>
    <w:p w14:paraId="36779622" w14:textId="77777777" w:rsidR="006A0E6E" w:rsidRPr="00C665D6" w:rsidRDefault="006A0E6E" w:rsidP="006A0E6E">
      <w:pPr>
        <w:numPr>
          <w:ilvl w:val="0"/>
          <w:numId w:val="1"/>
        </w:numPr>
        <w:spacing w:after="160" w:line="360" w:lineRule="auto"/>
        <w:contextualSpacing/>
        <w:jc w:val="both"/>
        <w:rPr>
          <w:rFonts w:ascii="David" w:eastAsia="Calibri" w:hAnsi="David"/>
          <w:rtl/>
        </w:rPr>
      </w:pPr>
      <w:r w:rsidRPr="00C665D6">
        <w:rPr>
          <w:rFonts w:ascii="David" w:eastAsia="Calibri" w:hAnsi="David"/>
          <w:rtl/>
        </w:rPr>
        <w:t xml:space="preserve">לא מצאתי בנסיבותיו של תיק זה לסטות ממתחם העונש ההולם בהתאם </w:t>
      </w:r>
      <w:hyperlink r:id="rId33" w:history="1">
        <w:r w:rsidR="00F534C6" w:rsidRPr="00F534C6">
          <w:rPr>
            <w:rStyle w:val="Hyperlink"/>
            <w:rFonts w:ascii="David" w:eastAsia="Calibri" w:hAnsi="David"/>
            <w:rtl/>
          </w:rPr>
          <w:t>לסעיף 40ד</w:t>
        </w:r>
      </w:hyperlink>
      <w:r w:rsidRPr="00C665D6">
        <w:rPr>
          <w:rFonts w:ascii="David" w:eastAsia="Calibri" w:hAnsi="David"/>
          <w:rtl/>
        </w:rPr>
        <w:t xml:space="preserve"> ל</w:t>
      </w:r>
      <w:hyperlink r:id="rId34" w:history="1">
        <w:r w:rsidR="00633BEC" w:rsidRPr="00633BEC">
          <w:rPr>
            <w:rFonts w:ascii="David" w:eastAsia="Calibri" w:hAnsi="David"/>
            <w:color w:val="0000FF"/>
            <w:u w:val="single"/>
            <w:rtl/>
          </w:rPr>
          <w:t>חוק העונשין</w:t>
        </w:r>
      </w:hyperlink>
      <w:r w:rsidRPr="00C665D6">
        <w:rPr>
          <w:rFonts w:ascii="David" w:eastAsia="Calibri" w:hAnsi="David"/>
          <w:rtl/>
        </w:rPr>
        <w:t>.</w:t>
      </w:r>
    </w:p>
    <w:p w14:paraId="24C75944" w14:textId="77777777" w:rsidR="006A0E6E" w:rsidRPr="00C665D6" w:rsidRDefault="006A0E6E" w:rsidP="006A0E6E">
      <w:pPr>
        <w:ind w:left="720"/>
        <w:contextualSpacing/>
        <w:rPr>
          <w:rFonts w:ascii="David" w:eastAsia="Calibri" w:hAnsi="David"/>
        </w:rPr>
      </w:pPr>
    </w:p>
    <w:p w14:paraId="0EB8410D" w14:textId="77777777" w:rsidR="006A0E6E" w:rsidRPr="00C665D6" w:rsidRDefault="006A0E6E" w:rsidP="006A0E6E">
      <w:pPr>
        <w:spacing w:after="160" w:line="360" w:lineRule="auto"/>
        <w:ind w:left="720"/>
        <w:contextualSpacing/>
        <w:jc w:val="both"/>
        <w:rPr>
          <w:rFonts w:ascii="David" w:eastAsia="Calibri" w:hAnsi="David"/>
          <w:rtl/>
        </w:rPr>
      </w:pPr>
      <w:r w:rsidRPr="00C665D6">
        <w:rPr>
          <w:rFonts w:ascii="David" w:eastAsia="Calibri" w:hAnsi="David"/>
          <w:rtl/>
        </w:rPr>
        <w:t xml:space="preserve">האינטרס הנוגע לשיקומו של הנאשם אינו מהווה אינטרס שלו בלבד, אלא משרת גם את החברה בכללותה. יחד עם זאת, אינטרס זה מהווה שיקול אחד מבין מכלול השיקולים העומדים בפני בית המשפט בבואו לגזור את עונשו של הנאשם- ראו והשוו </w:t>
      </w:r>
      <w:hyperlink r:id="rId35" w:history="1">
        <w:r w:rsidR="00633BEC" w:rsidRPr="00633BEC">
          <w:rPr>
            <w:rFonts w:ascii="David" w:eastAsia="Calibri" w:hAnsi="David"/>
            <w:color w:val="0000FF"/>
            <w:u w:val="single"/>
            <w:rtl/>
          </w:rPr>
          <w:t>רע"פ 1787/15</w:t>
        </w:r>
      </w:hyperlink>
      <w:r w:rsidRPr="00C665D6">
        <w:rPr>
          <w:rFonts w:ascii="David" w:eastAsia="Calibri" w:hAnsi="David"/>
          <w:rtl/>
        </w:rPr>
        <w:t xml:space="preserve"> </w:t>
      </w:r>
      <w:r w:rsidRPr="00C665D6">
        <w:rPr>
          <w:rFonts w:ascii="David" w:eastAsia="Calibri" w:hAnsi="David"/>
          <w:b/>
          <w:bCs/>
          <w:rtl/>
        </w:rPr>
        <w:t xml:space="preserve">עמר נ' מדינת ישראל </w:t>
      </w:r>
      <w:r w:rsidRPr="00C665D6">
        <w:rPr>
          <w:rFonts w:ascii="David" w:eastAsia="Calibri" w:hAnsi="David"/>
          <w:rtl/>
        </w:rPr>
        <w:t xml:space="preserve">(24.3.15). </w:t>
      </w:r>
    </w:p>
    <w:p w14:paraId="4DA43DCE" w14:textId="77777777" w:rsidR="006A0E6E" w:rsidRPr="00C665D6" w:rsidRDefault="006A0E6E" w:rsidP="006A0E6E">
      <w:pPr>
        <w:spacing w:after="160"/>
        <w:ind w:left="720"/>
        <w:contextualSpacing/>
        <w:jc w:val="both"/>
        <w:rPr>
          <w:rFonts w:ascii="David" w:eastAsia="Calibri" w:hAnsi="David"/>
          <w:rtl/>
        </w:rPr>
      </w:pPr>
    </w:p>
    <w:p w14:paraId="30E3D683" w14:textId="77777777" w:rsidR="006A0E6E" w:rsidRPr="00C665D6" w:rsidRDefault="006A0E6E" w:rsidP="006A0E6E">
      <w:pPr>
        <w:spacing w:line="360" w:lineRule="auto"/>
        <w:ind w:left="720"/>
        <w:jc w:val="both"/>
        <w:rPr>
          <w:rtl/>
        </w:rPr>
      </w:pPr>
      <w:r w:rsidRPr="00C665D6">
        <w:rPr>
          <w:rtl/>
        </w:rPr>
        <w:t xml:space="preserve">עוד לקחתי בחשבון, בין יתר שיקולי, כי הנאשם שהה תקופה לא מבוטלת בתנאים מגבילים, תוך ששמר עליהם קלה כחמורה ומבלי שנרשמו לחובתו הפרות כלשהן, לצד פסילת רישיון הנהיגה שלו, תקופה המגעת לכ- 11 חודשים, מיום 11.2.19 (ראו </w:t>
      </w:r>
      <w:hyperlink r:id="rId36" w:history="1">
        <w:r w:rsidR="00633BEC" w:rsidRPr="00633BEC">
          <w:rPr>
            <w:color w:val="0000FF"/>
            <w:u w:val="single"/>
            <w:rtl/>
          </w:rPr>
          <w:t>מ"ת</w:t>
        </w:r>
        <w:r w:rsidR="00633BEC" w:rsidRPr="00633BEC">
          <w:rPr>
            <w:color w:val="0000FF"/>
            <w:u w:val="single"/>
            <w:rtl/>
          </w:rPr>
          <w:cr/>
          <w:t>24790-02-19</w:t>
        </w:r>
      </w:hyperlink>
      <w:r w:rsidRPr="00C665D6">
        <w:rPr>
          <w:rtl/>
        </w:rPr>
        <w:t>).</w:t>
      </w:r>
    </w:p>
    <w:p w14:paraId="2FA92ECA" w14:textId="77777777" w:rsidR="006A0E6E" w:rsidRPr="00C665D6" w:rsidRDefault="006A0E6E" w:rsidP="006A0E6E">
      <w:pPr>
        <w:ind w:left="720"/>
        <w:jc w:val="both"/>
        <w:rPr>
          <w:rtl/>
        </w:rPr>
      </w:pPr>
    </w:p>
    <w:p w14:paraId="0874D500" w14:textId="77777777" w:rsidR="006A0E6E" w:rsidRPr="00C665D6" w:rsidRDefault="006A0E6E" w:rsidP="006A0E6E">
      <w:pPr>
        <w:spacing w:line="360" w:lineRule="auto"/>
        <w:ind w:left="720"/>
        <w:jc w:val="both"/>
        <w:rPr>
          <w:rtl/>
        </w:rPr>
      </w:pPr>
      <w:r w:rsidRPr="00C665D6">
        <w:rPr>
          <w:rtl/>
        </w:rPr>
        <w:t xml:space="preserve">בנוסף לקחתי בחשבון מבחינת נסיבות שאינן קשורות בביצוע העבירה, נסיבה נוספת כאמור </w:t>
      </w:r>
      <w:hyperlink r:id="rId37" w:history="1">
        <w:r w:rsidR="00F534C6" w:rsidRPr="00F534C6">
          <w:rPr>
            <w:rStyle w:val="Hyperlink"/>
            <w:b/>
            <w:bCs/>
            <w:rtl/>
          </w:rPr>
          <w:t>בסעיף 40יב</w:t>
        </w:r>
      </w:hyperlink>
      <w:r w:rsidRPr="00C665D6">
        <w:rPr>
          <w:b/>
          <w:bCs/>
          <w:rtl/>
        </w:rPr>
        <w:t xml:space="preserve"> ל</w:t>
      </w:r>
      <w:hyperlink r:id="rId38" w:history="1">
        <w:r w:rsidR="00633BEC" w:rsidRPr="00633BEC">
          <w:rPr>
            <w:b/>
            <w:bCs/>
            <w:color w:val="0000FF"/>
            <w:u w:val="single"/>
            <w:rtl/>
          </w:rPr>
          <w:t>חוק העונשין</w:t>
        </w:r>
      </w:hyperlink>
      <w:r w:rsidRPr="00C665D6">
        <w:rPr>
          <w:rtl/>
        </w:rPr>
        <w:t>, בדמות עומסי התיקים והצטברות התיקים שלא נשמעו לאורך תקופת החירום שהתרגשה עלינו (התפשטות נגיף הקורונה), לצד העובדה כי תיקי הוכחות לא נשמעו לאורך כל תקופת החירום, ובתוך כך ליתן משקל נכבד להודיית הנאשם לצד הבעת החרטה במובן של חסכון בזמן שיפוטי ניכר.</w:t>
      </w:r>
    </w:p>
    <w:p w14:paraId="051C1DC5" w14:textId="77777777" w:rsidR="006A0E6E" w:rsidRPr="00C665D6" w:rsidRDefault="006A0E6E" w:rsidP="006A0E6E">
      <w:pPr>
        <w:ind w:left="720"/>
        <w:jc w:val="both"/>
        <w:rPr>
          <w:rtl/>
        </w:rPr>
      </w:pPr>
    </w:p>
    <w:p w14:paraId="22AECDF5" w14:textId="77777777" w:rsidR="006A0E6E" w:rsidRPr="00C665D6" w:rsidRDefault="006A0E6E" w:rsidP="006A0E6E">
      <w:pPr>
        <w:numPr>
          <w:ilvl w:val="0"/>
          <w:numId w:val="1"/>
        </w:numPr>
        <w:jc w:val="both"/>
        <w:rPr>
          <w:b/>
          <w:bCs/>
          <w:rtl/>
        </w:rPr>
      </w:pPr>
      <w:r w:rsidRPr="00C665D6">
        <w:rPr>
          <w:b/>
          <w:bCs/>
          <w:rtl/>
        </w:rPr>
        <w:t>אשר על כן, מצאתי לגזור על הנאשם את העונשים הבאים:</w:t>
      </w:r>
    </w:p>
    <w:p w14:paraId="271FFD1B" w14:textId="77777777" w:rsidR="006A0E6E" w:rsidRPr="00C665D6" w:rsidRDefault="006A0E6E" w:rsidP="006A0E6E">
      <w:pPr>
        <w:ind w:left="720"/>
        <w:contextualSpacing/>
        <w:rPr>
          <w:rtl/>
        </w:rPr>
      </w:pPr>
    </w:p>
    <w:p w14:paraId="113DCB21" w14:textId="77777777" w:rsidR="006A0E6E" w:rsidRPr="00C665D6" w:rsidRDefault="006A0E6E" w:rsidP="006A0E6E">
      <w:pPr>
        <w:spacing w:line="360" w:lineRule="auto"/>
        <w:ind w:left="1440" w:hanging="720"/>
        <w:jc w:val="both"/>
      </w:pPr>
      <w:r w:rsidRPr="00C665D6">
        <w:rPr>
          <w:rtl/>
        </w:rPr>
        <w:t>1.</w:t>
      </w:r>
      <w:r w:rsidRPr="00C665D6">
        <w:rPr>
          <w:rtl/>
        </w:rPr>
        <w:tab/>
        <w:t>5 חודשי מאסר שירוצו בדרך של עבודות שירות בכפוף לחוו"ד הממונה על עבודות השירות שהתקבלה לתיק.</w:t>
      </w:r>
    </w:p>
    <w:p w14:paraId="0AA66E0F" w14:textId="77777777" w:rsidR="006A0E6E" w:rsidRPr="00C665D6" w:rsidRDefault="006A0E6E" w:rsidP="006A0E6E">
      <w:pPr>
        <w:spacing w:line="360" w:lineRule="auto"/>
        <w:ind w:left="1440"/>
        <w:jc w:val="both"/>
        <w:rPr>
          <w:rtl/>
        </w:rPr>
      </w:pPr>
      <w:r w:rsidRPr="00C665D6">
        <w:rPr>
          <w:rtl/>
        </w:rPr>
        <w:t>על הנאשם להתייצב לתחילת ריצוי עבודות השירות ביום 22.7.20, עד השעה 08:30, כשהוא מצויד בתעודת זהות, במפקד שב"ס, יחידת עבודות השירות רמלה.</w:t>
      </w:r>
    </w:p>
    <w:p w14:paraId="2DD8EA5A" w14:textId="77777777" w:rsidR="006A0E6E" w:rsidRPr="00C665D6" w:rsidRDefault="006A0E6E" w:rsidP="006A0E6E">
      <w:pPr>
        <w:ind w:left="720"/>
        <w:jc w:val="both"/>
        <w:rPr>
          <w:rtl/>
        </w:rPr>
      </w:pPr>
    </w:p>
    <w:p w14:paraId="75A33B4F" w14:textId="77777777" w:rsidR="006A0E6E" w:rsidRPr="00C665D6" w:rsidRDefault="006A0E6E" w:rsidP="006A0E6E">
      <w:pPr>
        <w:spacing w:line="360" w:lineRule="auto"/>
        <w:ind w:left="1440"/>
        <w:jc w:val="both"/>
        <w:rPr>
          <w:b/>
          <w:bCs/>
          <w:rtl/>
        </w:rPr>
      </w:pPr>
      <w:r w:rsidRPr="00C665D6">
        <w:rPr>
          <w:b/>
          <w:bCs/>
          <w:rtl/>
        </w:rPr>
        <w:t>אני מזהיר את הנאשם כי אי מילוי עבודות השירות עלול להוביל להפסקתן וריצוי יתרת התקופה מאחורי סורג ובריח.</w:t>
      </w:r>
    </w:p>
    <w:p w14:paraId="122743E2" w14:textId="77777777" w:rsidR="006A0E6E" w:rsidRPr="00C665D6" w:rsidRDefault="006A0E6E" w:rsidP="006A0E6E">
      <w:pPr>
        <w:ind w:left="720"/>
        <w:jc w:val="both"/>
        <w:rPr>
          <w:rtl/>
        </w:rPr>
      </w:pPr>
    </w:p>
    <w:p w14:paraId="0763E416" w14:textId="77777777" w:rsidR="006A0E6E" w:rsidRPr="00C665D6" w:rsidRDefault="006A0E6E" w:rsidP="006A0E6E">
      <w:pPr>
        <w:spacing w:line="360" w:lineRule="auto"/>
        <w:ind w:left="1440" w:hanging="720"/>
        <w:jc w:val="both"/>
        <w:rPr>
          <w:rtl/>
        </w:rPr>
      </w:pPr>
      <w:r w:rsidRPr="00C665D6">
        <w:rPr>
          <w:rtl/>
        </w:rPr>
        <w:t xml:space="preserve">2. </w:t>
      </w:r>
      <w:r w:rsidRPr="00C665D6">
        <w:rPr>
          <w:rtl/>
        </w:rPr>
        <w:tab/>
        <w:t>מאסר על תנאי בן 6 חודשים למשך 3 שנים והתנאי שהנאשם לא יעבור בתקופה זו עבירה על פקודת הסמים מסוג פשע.</w:t>
      </w:r>
    </w:p>
    <w:p w14:paraId="1E31CF33" w14:textId="77777777" w:rsidR="006A0E6E" w:rsidRPr="00C665D6" w:rsidRDefault="006A0E6E" w:rsidP="006A0E6E">
      <w:pPr>
        <w:spacing w:line="360" w:lineRule="auto"/>
        <w:ind w:left="1440" w:hanging="720"/>
        <w:jc w:val="both"/>
        <w:rPr>
          <w:rtl/>
        </w:rPr>
      </w:pPr>
    </w:p>
    <w:p w14:paraId="77E69BA2" w14:textId="77777777" w:rsidR="006A0E6E" w:rsidRPr="00C665D6" w:rsidRDefault="006A0E6E" w:rsidP="006A0E6E">
      <w:pPr>
        <w:spacing w:line="360" w:lineRule="auto"/>
        <w:ind w:left="1440" w:hanging="720"/>
        <w:jc w:val="both"/>
        <w:rPr>
          <w:rtl/>
        </w:rPr>
      </w:pPr>
      <w:r w:rsidRPr="00C665D6">
        <w:rPr>
          <w:rtl/>
        </w:rPr>
        <w:t>3.</w:t>
      </w:r>
      <w:r w:rsidRPr="00C665D6">
        <w:rPr>
          <w:rtl/>
        </w:rPr>
        <w:tab/>
        <w:t>הנאשם יפקיד סך של 2500 ₪ בקופת בית המשפט, כהסכמת הצדדים, עד ליום 1.7.20, ובכפוף לכך משטרת ישראל תשחרר את הרכב מושא האישום הראשון (טויוטה מ.ר. 3924114) לבעליו. סכום זה יחולט בהסכמת הצדדים לטובת קרן הסמים שלפי פקודת הסמים כמו גם סכום במזומן בסך של 2350 ₪ וטלפון נייד שנתפסו ברשות הנאשם במועד האירוע.</w:t>
      </w:r>
    </w:p>
    <w:p w14:paraId="64ED9A53" w14:textId="77777777" w:rsidR="006A0E6E" w:rsidRPr="00C665D6" w:rsidRDefault="006A0E6E" w:rsidP="006A0E6E">
      <w:pPr>
        <w:spacing w:line="360" w:lineRule="auto"/>
        <w:ind w:left="1440" w:hanging="720"/>
        <w:jc w:val="both"/>
        <w:rPr>
          <w:rtl/>
        </w:rPr>
      </w:pPr>
      <w:r w:rsidRPr="00C665D6">
        <w:rPr>
          <w:rtl/>
        </w:rPr>
        <w:tab/>
        <w:t>לאור מצבו הכלכלי של הנאשם והאמור בס/1 לא מצאתי מקום להשית רכיב כספי נוסף על הנאשם.</w:t>
      </w:r>
    </w:p>
    <w:p w14:paraId="0A464164" w14:textId="77777777" w:rsidR="006A0E6E" w:rsidRPr="00C665D6" w:rsidRDefault="006A0E6E" w:rsidP="006A0E6E">
      <w:pPr>
        <w:spacing w:line="360" w:lineRule="auto"/>
        <w:ind w:left="1440" w:hanging="720"/>
        <w:jc w:val="both"/>
        <w:rPr>
          <w:rtl/>
        </w:rPr>
      </w:pPr>
    </w:p>
    <w:p w14:paraId="444747A2" w14:textId="77777777" w:rsidR="006A0E6E" w:rsidRPr="00C665D6" w:rsidRDefault="006A0E6E" w:rsidP="006A0E6E">
      <w:pPr>
        <w:spacing w:line="360" w:lineRule="auto"/>
        <w:ind w:left="1440" w:hanging="720"/>
        <w:jc w:val="both"/>
        <w:rPr>
          <w:rtl/>
        </w:rPr>
      </w:pPr>
      <w:r w:rsidRPr="00C665D6">
        <w:rPr>
          <w:rtl/>
        </w:rPr>
        <w:t>4.</w:t>
      </w:r>
      <w:r w:rsidRPr="00C665D6">
        <w:rPr>
          <w:rtl/>
        </w:rPr>
        <w:tab/>
        <w:t>צו מבחן למשך שנה.</w:t>
      </w:r>
    </w:p>
    <w:p w14:paraId="7D93F56E" w14:textId="77777777" w:rsidR="006A0E6E" w:rsidRPr="00C665D6" w:rsidRDefault="006A0E6E" w:rsidP="006A0E6E">
      <w:pPr>
        <w:spacing w:line="360" w:lineRule="auto"/>
        <w:ind w:left="1440" w:hanging="720"/>
        <w:jc w:val="both"/>
        <w:rPr>
          <w:rtl/>
        </w:rPr>
      </w:pPr>
      <w:r w:rsidRPr="00C665D6">
        <w:rPr>
          <w:rtl/>
        </w:rPr>
        <w:tab/>
        <w:t>אני מזהיר את הנאשם כי אי עמידה בצו המבחן, עלול להוביל להפקעתו, חזרתו לבית המשפט וגזירת ענישה חלופית ונוספת.</w:t>
      </w:r>
    </w:p>
    <w:p w14:paraId="303B6629" w14:textId="77777777" w:rsidR="006A0E6E" w:rsidRPr="00C665D6" w:rsidRDefault="006A0E6E" w:rsidP="006A0E6E">
      <w:pPr>
        <w:ind w:left="1440" w:hanging="720"/>
        <w:jc w:val="both"/>
        <w:rPr>
          <w:rtl/>
        </w:rPr>
      </w:pPr>
    </w:p>
    <w:p w14:paraId="71CB0DA1" w14:textId="77777777" w:rsidR="006A0E6E" w:rsidRPr="00C665D6" w:rsidRDefault="006A0E6E" w:rsidP="006A0E6E">
      <w:pPr>
        <w:spacing w:line="360" w:lineRule="auto"/>
        <w:ind w:left="1440" w:hanging="720"/>
        <w:jc w:val="both"/>
        <w:rPr>
          <w:rtl/>
        </w:rPr>
      </w:pPr>
      <w:r w:rsidRPr="00C665D6">
        <w:rPr>
          <w:rtl/>
        </w:rPr>
        <w:t>5.</w:t>
      </w:r>
      <w:r w:rsidRPr="00C665D6">
        <w:rPr>
          <w:rtl/>
        </w:rPr>
        <w:tab/>
        <w:t>לאור העובדה כי הנאשם נפסל מלקבל או מלהחזיק ברישיון נהיגה, במסגרת הליך המ"ת 24790-02-19, אני מסתפק בפסילה שיפוטית זו, שבוטלה ביום 19.1.20.</w:t>
      </w:r>
    </w:p>
    <w:p w14:paraId="15D6D86B" w14:textId="77777777" w:rsidR="006A0E6E" w:rsidRPr="00C665D6" w:rsidRDefault="006A0E6E" w:rsidP="006A0E6E">
      <w:pPr>
        <w:ind w:left="1440" w:hanging="720"/>
        <w:jc w:val="both"/>
        <w:rPr>
          <w:rtl/>
        </w:rPr>
      </w:pPr>
    </w:p>
    <w:p w14:paraId="6E394F52" w14:textId="77777777" w:rsidR="006A0E6E" w:rsidRPr="00C665D6" w:rsidRDefault="006A0E6E" w:rsidP="006A0E6E">
      <w:pPr>
        <w:spacing w:line="360" w:lineRule="auto"/>
        <w:ind w:left="1440"/>
        <w:jc w:val="both"/>
        <w:rPr>
          <w:rFonts w:ascii="Arial" w:hAnsi="Arial"/>
          <w:rtl/>
        </w:rPr>
      </w:pPr>
      <w:r w:rsidRPr="00C665D6">
        <w:rPr>
          <w:rFonts w:ascii="Arial" w:hAnsi="Arial"/>
          <w:rtl/>
        </w:rPr>
        <w:t>צו כללי למוצגים – סמים יושמדו. ככל שישנם מוצגים נוספים בתיק זה יטופלו בהתאם להחלטת קצין משטרה מוסמך.</w:t>
      </w:r>
    </w:p>
    <w:p w14:paraId="27A4DD73" w14:textId="77777777" w:rsidR="006A0E6E" w:rsidRPr="00C665D6" w:rsidRDefault="006A0E6E" w:rsidP="006A0E6E">
      <w:pPr>
        <w:jc w:val="both"/>
        <w:rPr>
          <w:rFonts w:ascii="Arial" w:hAnsi="Arial"/>
          <w:rtl/>
        </w:rPr>
      </w:pPr>
    </w:p>
    <w:p w14:paraId="7AD0448A" w14:textId="77777777" w:rsidR="006A0E6E" w:rsidRPr="00C665D6" w:rsidRDefault="006A0E6E" w:rsidP="006A0E6E">
      <w:pPr>
        <w:spacing w:line="360" w:lineRule="auto"/>
        <w:ind w:left="1440"/>
        <w:jc w:val="both"/>
        <w:rPr>
          <w:rFonts w:ascii="Arial" w:hAnsi="Arial"/>
          <w:rtl/>
        </w:rPr>
      </w:pPr>
      <w:r w:rsidRPr="00C665D6">
        <w:rPr>
          <w:rFonts w:ascii="Arial" w:hAnsi="Arial"/>
          <w:rtl/>
        </w:rPr>
        <w:t>ככל שקיימים פיקדונות בתיק זה או בתיקים קשורים – מ"י/מ"ת –  הסכום האמור בסעיף 3 לעיל יקוזז מההפקדה בהסכמת ההגנה באולם, וככל שתיוותר יתרה תושב לנאשם או למי מטעמו בכפוף לכל דין או החלטה אחרת.</w:t>
      </w:r>
    </w:p>
    <w:p w14:paraId="22E25214" w14:textId="77777777" w:rsidR="006A0E6E" w:rsidRPr="00C665D6" w:rsidRDefault="006A0E6E" w:rsidP="006A0E6E">
      <w:pPr>
        <w:ind w:left="720" w:firstLine="720"/>
        <w:jc w:val="both"/>
        <w:rPr>
          <w:rFonts w:ascii="Arial" w:hAnsi="Arial"/>
          <w:b/>
          <w:bCs/>
          <w:rtl/>
        </w:rPr>
      </w:pPr>
    </w:p>
    <w:p w14:paraId="5F738B20" w14:textId="77777777" w:rsidR="006A0E6E" w:rsidRPr="00C665D6" w:rsidRDefault="006A0E6E" w:rsidP="006A0E6E">
      <w:pPr>
        <w:spacing w:line="360" w:lineRule="auto"/>
        <w:ind w:left="720" w:firstLine="720"/>
        <w:jc w:val="both"/>
        <w:rPr>
          <w:rFonts w:ascii="Arial" w:hAnsi="Arial"/>
          <w:sz w:val="22"/>
          <w:szCs w:val="22"/>
          <w:rtl/>
        </w:rPr>
      </w:pPr>
      <w:r w:rsidRPr="00C665D6">
        <w:rPr>
          <w:rFonts w:ascii="Arial" w:hAnsi="Arial"/>
          <w:b/>
          <w:bCs/>
          <w:rtl/>
        </w:rPr>
        <w:t>זכות ערעור לבית המשפט המחוזי בתל אביב בתוך 45 ימים מהיום</w:t>
      </w:r>
      <w:r w:rsidRPr="00C665D6">
        <w:rPr>
          <w:rFonts w:ascii="Arial" w:hAnsi="Arial"/>
          <w:rtl/>
        </w:rPr>
        <w:t>.</w:t>
      </w:r>
    </w:p>
    <w:p w14:paraId="6EAD3DDD" w14:textId="77777777" w:rsidR="006A0E6E" w:rsidRPr="00C665D6" w:rsidRDefault="00633BEC" w:rsidP="006A0E6E">
      <w:pPr>
        <w:ind w:left="720" w:firstLine="720"/>
        <w:jc w:val="both"/>
        <w:rPr>
          <w:rFonts w:ascii="Arial" w:hAnsi="Arial"/>
        </w:rPr>
      </w:pPr>
      <w:r w:rsidRPr="00633BEC">
        <w:rPr>
          <w:rFonts w:ascii="Arial" w:hAnsi="Arial"/>
          <w:color w:val="FFFFFF"/>
          <w:sz w:val="2"/>
          <w:szCs w:val="2"/>
          <w:rtl/>
        </w:rPr>
        <w:t>5129371</w:t>
      </w:r>
      <w:r w:rsidR="006A0E6E" w:rsidRPr="00C665D6">
        <w:rPr>
          <w:rFonts w:ascii="Arial" w:hAnsi="Arial"/>
          <w:rtl/>
        </w:rPr>
        <w:t>המזכירות תעביר העתק מגזר הדין לשירות המבחן ולממונה על עבודות השירות.</w:t>
      </w:r>
    </w:p>
    <w:p w14:paraId="072B2F11" w14:textId="77777777" w:rsidR="006A0E6E" w:rsidRPr="00633BEC" w:rsidRDefault="00633BEC" w:rsidP="006A0E6E">
      <w:pPr>
        <w:jc w:val="both"/>
        <w:rPr>
          <w:color w:val="FFFFFF"/>
          <w:sz w:val="2"/>
          <w:szCs w:val="2"/>
          <w:rtl/>
        </w:rPr>
      </w:pPr>
      <w:r w:rsidRPr="00633BEC">
        <w:rPr>
          <w:color w:val="FFFFFF"/>
          <w:sz w:val="2"/>
          <w:szCs w:val="2"/>
          <w:rtl/>
        </w:rPr>
        <w:t>54678313</w:t>
      </w:r>
    </w:p>
    <w:p w14:paraId="1EB94252" w14:textId="77777777" w:rsidR="006A0E6E" w:rsidRPr="00250B83" w:rsidRDefault="00633BEC" w:rsidP="00633BEC">
      <w:pPr>
        <w:jc w:val="right"/>
      </w:pPr>
      <w:bookmarkStart w:id="8" w:name="Nitan"/>
      <w:r>
        <w:rPr>
          <w:rFonts w:ascii="Arial" w:hAnsi="Arial"/>
          <w:sz w:val="22"/>
          <w:szCs w:val="22"/>
          <w:rtl/>
        </w:rPr>
        <w:t xml:space="preserve">ניתן היום,  כ' אייר תש"פ, 14 מאי 2020, במעמד הצדדים. </w:t>
      </w:r>
      <w:bookmarkEnd w:id="8"/>
      <w:r w:rsidR="006A0E6E" w:rsidRPr="00250B83">
        <w:rPr>
          <w:rFonts w:hint="cs"/>
          <w:rtl/>
        </w:rPr>
        <w:t xml:space="preserve">   </w:t>
      </w:r>
      <w:r w:rsidR="006A0E6E" w:rsidRPr="00250B83">
        <w:rPr>
          <w:rFonts w:hint="cs"/>
          <w:rtl/>
        </w:rPr>
        <w:tab/>
      </w:r>
      <w:r w:rsidR="006A0E6E" w:rsidRPr="00250B83">
        <w:rPr>
          <w:rFonts w:hint="cs"/>
          <w:rtl/>
        </w:rPr>
        <w:tab/>
      </w:r>
      <w:r w:rsidR="006A0E6E" w:rsidRPr="00250B83">
        <w:rPr>
          <w:rFonts w:hint="cs"/>
          <w:rtl/>
        </w:rPr>
        <w:tab/>
      </w:r>
      <w:r w:rsidR="006A0E6E" w:rsidRPr="00250B83">
        <w:rPr>
          <w:rFonts w:hint="cs"/>
          <w:rtl/>
        </w:rPr>
        <w:tab/>
      </w:r>
      <w:r w:rsidR="006A0E6E" w:rsidRPr="00250B83">
        <w:rPr>
          <w:rFonts w:hint="cs"/>
          <w:rtl/>
        </w:rPr>
        <w:tab/>
      </w:r>
    </w:p>
    <w:p w14:paraId="4431FE88" w14:textId="77777777" w:rsidR="006A0E6E" w:rsidRPr="00250B83" w:rsidRDefault="006A0E6E" w:rsidP="006A0E6E">
      <w:pPr>
        <w:jc w:val="right"/>
        <w:rPr>
          <w:rFonts w:ascii="Arial" w:hAnsi="Arial"/>
          <w:rtl/>
        </w:rPr>
      </w:pPr>
    </w:p>
    <w:p w14:paraId="4CFE90D4" w14:textId="77777777" w:rsidR="00633BEC" w:rsidRDefault="00633BEC" w:rsidP="00633BEC">
      <w:pPr>
        <w:rPr>
          <w:rtl/>
        </w:rPr>
      </w:pPr>
    </w:p>
    <w:p w14:paraId="5D0704A8" w14:textId="77777777" w:rsidR="00633BEC" w:rsidRDefault="00633BEC" w:rsidP="00633BEC">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714A9398" w14:textId="77777777" w:rsidR="00F534C6" w:rsidRPr="00F534C6" w:rsidRDefault="00F534C6" w:rsidP="00F534C6">
      <w:pPr>
        <w:keepNext/>
        <w:rPr>
          <w:rFonts w:ascii="David" w:hAnsi="David"/>
          <w:color w:val="000000"/>
          <w:sz w:val="22"/>
          <w:szCs w:val="22"/>
          <w:rtl/>
        </w:rPr>
      </w:pPr>
    </w:p>
    <w:p w14:paraId="550D2401" w14:textId="77777777" w:rsidR="00F534C6" w:rsidRPr="00F534C6" w:rsidRDefault="00F534C6" w:rsidP="00F534C6">
      <w:pPr>
        <w:keepNext/>
        <w:rPr>
          <w:rFonts w:ascii="David" w:hAnsi="David"/>
          <w:color w:val="000000"/>
          <w:sz w:val="22"/>
          <w:szCs w:val="22"/>
          <w:rtl/>
        </w:rPr>
      </w:pPr>
      <w:r w:rsidRPr="00F534C6">
        <w:rPr>
          <w:rFonts w:ascii="David" w:hAnsi="David"/>
          <w:color w:val="000000"/>
          <w:sz w:val="22"/>
          <w:szCs w:val="22"/>
          <w:rtl/>
        </w:rPr>
        <w:t>רועי פרי 54678313-/</w:t>
      </w:r>
    </w:p>
    <w:p w14:paraId="742B28E1" w14:textId="77777777" w:rsidR="00633BEC" w:rsidRPr="00633BEC" w:rsidRDefault="00F534C6" w:rsidP="00F534C6">
      <w:pPr>
        <w:rPr>
          <w:color w:val="0000FF"/>
          <w:u w:val="single"/>
        </w:rPr>
      </w:pPr>
      <w:r w:rsidRPr="00F534C6">
        <w:rPr>
          <w:color w:val="000000"/>
          <w:u w:val="single"/>
          <w:rtl/>
        </w:rPr>
        <w:t>נוסח מסמך זה כפוף לשינויי ניסוח ועריכה</w:t>
      </w:r>
      <w:r w:rsidR="00B70BD4">
        <w:rPr>
          <w:rFonts w:hint="cs"/>
          <w:color w:val="0000FF"/>
          <w:u w:val="single"/>
          <w:rtl/>
        </w:rPr>
        <w:t xml:space="preserve"> </w:t>
      </w:r>
    </w:p>
    <w:sectPr w:rsidR="00633BEC" w:rsidRPr="00633BEC" w:rsidSect="00F534C6">
      <w:headerReference w:type="even" r:id="rId40"/>
      <w:headerReference w:type="default" r:id="rId41"/>
      <w:footerReference w:type="even" r:id="rId42"/>
      <w:footerReference w:type="default" r:id="rId4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71AB1" w14:textId="77777777" w:rsidR="00097C9A" w:rsidRDefault="00097C9A" w:rsidP="00C258B6">
      <w:r>
        <w:separator/>
      </w:r>
    </w:p>
  </w:endnote>
  <w:endnote w:type="continuationSeparator" w:id="0">
    <w:p w14:paraId="629399A3" w14:textId="77777777" w:rsidR="00097C9A" w:rsidRDefault="00097C9A" w:rsidP="00C2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E8D00" w14:textId="77777777" w:rsidR="00F534C6" w:rsidRDefault="00F534C6" w:rsidP="00F534C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6415D5" w14:textId="77777777" w:rsidR="00481A08" w:rsidRPr="00F534C6" w:rsidRDefault="00F534C6" w:rsidP="00F534C6">
    <w:pPr>
      <w:pStyle w:val="a5"/>
      <w:pBdr>
        <w:top w:val="single" w:sz="4" w:space="1" w:color="auto"/>
        <w:between w:val="single" w:sz="4" w:space="0" w:color="auto"/>
      </w:pBdr>
      <w:spacing w:after="60"/>
      <w:jc w:val="center"/>
      <w:rPr>
        <w:rFonts w:ascii="FrankRuehl" w:hAnsi="FrankRuehl" w:cs="FrankRuehl"/>
        <w:color w:val="000000"/>
      </w:rPr>
    </w:pPr>
    <w:r w:rsidRPr="00F534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99E75" w14:textId="77777777" w:rsidR="00F534C6" w:rsidRDefault="00F534C6" w:rsidP="00F534C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6F50">
      <w:rPr>
        <w:rFonts w:ascii="FrankRuehl" w:hAnsi="FrankRuehl" w:cs="FrankRuehl"/>
        <w:noProof/>
        <w:rtl/>
      </w:rPr>
      <w:t>1</w:t>
    </w:r>
    <w:r>
      <w:rPr>
        <w:rFonts w:ascii="FrankRuehl" w:hAnsi="FrankRuehl" w:cs="FrankRuehl"/>
        <w:rtl/>
      </w:rPr>
      <w:fldChar w:fldCharType="end"/>
    </w:r>
  </w:p>
  <w:p w14:paraId="6F00D9A6" w14:textId="77777777" w:rsidR="00481A08" w:rsidRPr="00F534C6" w:rsidRDefault="00F534C6" w:rsidP="00F534C6">
    <w:pPr>
      <w:pStyle w:val="a5"/>
      <w:pBdr>
        <w:top w:val="single" w:sz="4" w:space="1" w:color="auto"/>
        <w:between w:val="single" w:sz="4" w:space="0" w:color="auto"/>
      </w:pBdr>
      <w:spacing w:after="60"/>
      <w:jc w:val="center"/>
      <w:rPr>
        <w:rFonts w:ascii="FrankRuehl" w:hAnsi="FrankRuehl" w:cs="FrankRuehl"/>
        <w:color w:val="000000"/>
      </w:rPr>
    </w:pPr>
    <w:r w:rsidRPr="00F534C6">
      <w:rPr>
        <w:rFonts w:ascii="FrankRuehl" w:hAnsi="FrankRuehl" w:cs="FrankRuehl"/>
        <w:color w:val="000000"/>
      </w:rPr>
      <w:pict w14:anchorId="581D2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7F7AD" w14:textId="77777777" w:rsidR="00097C9A" w:rsidRDefault="00097C9A" w:rsidP="00C258B6">
      <w:r>
        <w:separator/>
      </w:r>
    </w:p>
  </w:footnote>
  <w:footnote w:type="continuationSeparator" w:id="0">
    <w:p w14:paraId="4F15BEC6" w14:textId="77777777" w:rsidR="00097C9A" w:rsidRDefault="00097C9A" w:rsidP="00C25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1B176" w14:textId="77777777" w:rsidR="00633BEC" w:rsidRPr="00F534C6" w:rsidRDefault="00F534C6" w:rsidP="00F534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25085-02-19</w:t>
    </w:r>
    <w:r>
      <w:rPr>
        <w:rFonts w:ascii="David" w:hAnsi="David"/>
        <w:color w:val="000000"/>
        <w:sz w:val="22"/>
        <w:szCs w:val="22"/>
        <w:rtl/>
      </w:rPr>
      <w:tab/>
      <w:t xml:space="preserve"> מדינת ישראל  נ' ויטלי סטריקלין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C5030" w14:textId="77777777" w:rsidR="00633BEC" w:rsidRPr="00F534C6" w:rsidRDefault="00F534C6" w:rsidP="00F534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25085-02-19</w:t>
    </w:r>
    <w:r>
      <w:rPr>
        <w:rFonts w:ascii="David" w:hAnsi="David"/>
        <w:color w:val="000000"/>
        <w:sz w:val="22"/>
        <w:szCs w:val="22"/>
        <w:rtl/>
      </w:rPr>
      <w:tab/>
      <w:t xml:space="preserve"> מדינת ישראל  נ' ויטלי סטריקלין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01C45"/>
    <w:multiLevelType w:val="hybridMultilevel"/>
    <w:tmpl w:val="336616CC"/>
    <w:lvl w:ilvl="0" w:tplc="DA928EEE">
      <w:start w:val="1"/>
      <w:numFmt w:val="decimal"/>
      <w:lvlText w:val="%1."/>
      <w:lvlJc w:val="left"/>
      <w:pPr>
        <w:ind w:left="720" w:hanging="360"/>
      </w:pPr>
      <w:rPr>
        <w:b w:val="0"/>
        <w:bCs w:val="0"/>
      </w:rPr>
    </w:lvl>
    <w:lvl w:ilvl="1" w:tplc="60E0F12C">
      <w:start w:val="1"/>
      <w:numFmt w:val="lowerLetter"/>
      <w:lvlText w:val="%2."/>
      <w:lvlJc w:val="left"/>
      <w:pPr>
        <w:ind w:left="1440" w:hanging="360"/>
      </w:pPr>
    </w:lvl>
    <w:lvl w:ilvl="2" w:tplc="ADB69D5A">
      <w:start w:val="1"/>
      <w:numFmt w:val="lowerRoman"/>
      <w:lvlText w:val="%3."/>
      <w:lvlJc w:val="right"/>
      <w:pPr>
        <w:ind w:left="2160" w:hanging="180"/>
      </w:pPr>
    </w:lvl>
    <w:lvl w:ilvl="3" w:tplc="07B05DB6">
      <w:start w:val="1"/>
      <w:numFmt w:val="decimal"/>
      <w:lvlText w:val="%4."/>
      <w:lvlJc w:val="left"/>
      <w:pPr>
        <w:ind w:left="2880" w:hanging="360"/>
      </w:pPr>
    </w:lvl>
    <w:lvl w:ilvl="4" w:tplc="6FC0B49A">
      <w:start w:val="1"/>
      <w:numFmt w:val="lowerLetter"/>
      <w:lvlText w:val="%5."/>
      <w:lvlJc w:val="left"/>
      <w:pPr>
        <w:ind w:left="3600" w:hanging="360"/>
      </w:pPr>
    </w:lvl>
    <w:lvl w:ilvl="5" w:tplc="17F2F136">
      <w:start w:val="1"/>
      <w:numFmt w:val="lowerRoman"/>
      <w:lvlText w:val="%6."/>
      <w:lvlJc w:val="right"/>
      <w:pPr>
        <w:ind w:left="4320" w:hanging="180"/>
      </w:pPr>
    </w:lvl>
    <w:lvl w:ilvl="6" w:tplc="399EC75C">
      <w:start w:val="1"/>
      <w:numFmt w:val="decimal"/>
      <w:lvlText w:val="%7."/>
      <w:lvlJc w:val="left"/>
      <w:pPr>
        <w:ind w:left="5040" w:hanging="360"/>
      </w:pPr>
    </w:lvl>
    <w:lvl w:ilvl="7" w:tplc="D2324E1E">
      <w:start w:val="1"/>
      <w:numFmt w:val="lowerLetter"/>
      <w:lvlText w:val="%8."/>
      <w:lvlJc w:val="left"/>
      <w:pPr>
        <w:ind w:left="5760" w:hanging="360"/>
      </w:pPr>
    </w:lvl>
    <w:lvl w:ilvl="8" w:tplc="48E6018E">
      <w:start w:val="1"/>
      <w:numFmt w:val="lowerRoman"/>
      <w:lvlText w:val="%9."/>
      <w:lvlJc w:val="right"/>
      <w:pPr>
        <w:ind w:left="6480" w:hanging="180"/>
      </w:pPr>
    </w:lvl>
  </w:abstractNum>
  <w:num w:numId="1" w16cid:durableId="13286780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0E6E"/>
    <w:rsid w:val="00097C9A"/>
    <w:rsid w:val="002A0B8C"/>
    <w:rsid w:val="00306F07"/>
    <w:rsid w:val="00374210"/>
    <w:rsid w:val="00477CE8"/>
    <w:rsid w:val="00481A08"/>
    <w:rsid w:val="004B6F50"/>
    <w:rsid w:val="004E510A"/>
    <w:rsid w:val="00633BEC"/>
    <w:rsid w:val="006A0E6E"/>
    <w:rsid w:val="00B70BD4"/>
    <w:rsid w:val="00C258B6"/>
    <w:rsid w:val="00C501AB"/>
    <w:rsid w:val="00C947DD"/>
    <w:rsid w:val="00D77FD3"/>
    <w:rsid w:val="00E93419"/>
    <w:rsid w:val="00F53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98BE11"/>
  <w15:chartTrackingRefBased/>
  <w15:docId w15:val="{D31D53C4-62B0-4AC1-98AD-A93C6611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0E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0E6E"/>
    <w:pPr>
      <w:tabs>
        <w:tab w:val="center" w:pos="4153"/>
        <w:tab w:val="right" w:pos="8306"/>
      </w:tabs>
    </w:pPr>
    <w:rPr>
      <w:rFonts w:cs="Times New Roman"/>
      <w:lang w:val="x-none" w:eastAsia="x-none"/>
    </w:rPr>
  </w:style>
  <w:style w:type="character" w:customStyle="1" w:styleId="a4">
    <w:name w:val="כותרת עליונה תו"/>
    <w:link w:val="a3"/>
    <w:rsid w:val="006A0E6E"/>
    <w:rPr>
      <w:rFonts w:ascii="Times New Roman" w:eastAsia="Times New Roman" w:hAnsi="Times New Roman" w:cs="David"/>
      <w:sz w:val="24"/>
      <w:szCs w:val="24"/>
    </w:rPr>
  </w:style>
  <w:style w:type="paragraph" w:styleId="a5">
    <w:name w:val="footer"/>
    <w:basedOn w:val="a"/>
    <w:link w:val="a6"/>
    <w:rsid w:val="006A0E6E"/>
    <w:pPr>
      <w:tabs>
        <w:tab w:val="center" w:pos="4153"/>
        <w:tab w:val="right" w:pos="8306"/>
      </w:tabs>
    </w:pPr>
    <w:rPr>
      <w:rFonts w:cs="Times New Roman"/>
      <w:lang w:val="x-none" w:eastAsia="x-none"/>
    </w:rPr>
  </w:style>
  <w:style w:type="character" w:customStyle="1" w:styleId="a6">
    <w:name w:val="כותרת תחתונה תו"/>
    <w:link w:val="a5"/>
    <w:rsid w:val="006A0E6E"/>
    <w:rPr>
      <w:rFonts w:ascii="Times New Roman" w:eastAsia="Times New Roman" w:hAnsi="Times New Roman" w:cs="David"/>
      <w:sz w:val="24"/>
      <w:szCs w:val="24"/>
    </w:rPr>
  </w:style>
  <w:style w:type="table" w:styleId="a7">
    <w:name w:val="Table Grid"/>
    <w:basedOn w:val="a1"/>
    <w:rsid w:val="006A0E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0E6E"/>
  </w:style>
  <w:style w:type="table" w:customStyle="1" w:styleId="1">
    <w:name w:val="רשת טבלה1"/>
    <w:basedOn w:val="a1"/>
    <w:next w:val="a7"/>
    <w:rsid w:val="006A0E6E"/>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3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12623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0033641"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41784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2930695" TargetMode="External"/><Relationship Id="rId32" Type="http://schemas.openxmlformats.org/officeDocument/2006/relationships/hyperlink" Target="http://www.nevo.co.il/case/5849797" TargetMode="External"/><Relationship Id="rId37" Type="http://schemas.openxmlformats.org/officeDocument/2006/relationships/hyperlink" Target="http://www.nevo.co.il/law/70301/40jb"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0996674" TargetMode="External"/><Relationship Id="rId28" Type="http://schemas.openxmlformats.org/officeDocument/2006/relationships/hyperlink" Target="http://www.nevo.co.il/case/22931697" TargetMode="External"/><Relationship Id="rId36" Type="http://schemas.openxmlformats.org/officeDocument/2006/relationships/hyperlink" Target="http://www.nevo.co.il/case/2543656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5207995" TargetMode="External"/><Relationship Id="rId31" Type="http://schemas.openxmlformats.org/officeDocument/2006/relationships/hyperlink" Target="http://www.nevo.co.il/case/581078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b" TargetMode="External"/><Relationship Id="rId22" Type="http://schemas.openxmlformats.org/officeDocument/2006/relationships/hyperlink" Target="http://www.nevo.co.il/case/20420496" TargetMode="External"/><Relationship Id="rId27" Type="http://schemas.openxmlformats.org/officeDocument/2006/relationships/hyperlink" Target="http://www.nevo.co.il/case/25207995" TargetMode="External"/><Relationship Id="rId30" Type="http://schemas.openxmlformats.org/officeDocument/2006/relationships/hyperlink" Target="http://www.nevo.co.il/case/24206827" TargetMode="External"/><Relationship Id="rId35" Type="http://schemas.openxmlformats.org/officeDocument/2006/relationships/hyperlink" Target="http://www.nevo.co.il/case/20111708"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21795811" TargetMode="External"/><Relationship Id="rId33" Type="http://schemas.openxmlformats.org/officeDocument/2006/relationships/hyperlink" Target="http://www.nevo.co.il/law/70301/40d"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1309372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2557</Words>
  <Characters>12788</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15315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458763</vt:i4>
      </vt:variant>
      <vt:variant>
        <vt:i4>90</vt:i4>
      </vt:variant>
      <vt:variant>
        <vt:i4>0</vt:i4>
      </vt:variant>
      <vt:variant>
        <vt:i4>5</vt:i4>
      </vt:variant>
      <vt:variant>
        <vt:lpwstr>http://www.nevo.co.il/law/70301/40jb</vt:lpwstr>
      </vt:variant>
      <vt:variant>
        <vt:lpwstr/>
      </vt:variant>
      <vt:variant>
        <vt:i4>3539063</vt:i4>
      </vt:variant>
      <vt:variant>
        <vt:i4>87</vt:i4>
      </vt:variant>
      <vt:variant>
        <vt:i4>0</vt:i4>
      </vt:variant>
      <vt:variant>
        <vt:i4>5</vt:i4>
      </vt:variant>
      <vt:variant>
        <vt:lpwstr>http://www.nevo.co.il/case/25436566</vt:lpwstr>
      </vt:variant>
      <vt:variant>
        <vt:lpwstr/>
      </vt:variant>
      <vt:variant>
        <vt:i4>3276914</vt:i4>
      </vt:variant>
      <vt:variant>
        <vt:i4>84</vt:i4>
      </vt:variant>
      <vt:variant>
        <vt:i4>0</vt:i4>
      </vt:variant>
      <vt:variant>
        <vt:i4>5</vt:i4>
      </vt:variant>
      <vt:variant>
        <vt:lpwstr>http://www.nevo.co.il/case/20111708</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3211388</vt:i4>
      </vt:variant>
      <vt:variant>
        <vt:i4>75</vt:i4>
      </vt:variant>
      <vt:variant>
        <vt:i4>0</vt:i4>
      </vt:variant>
      <vt:variant>
        <vt:i4>5</vt:i4>
      </vt:variant>
      <vt:variant>
        <vt:lpwstr>http://www.nevo.co.il/case/5849797</vt:lpwstr>
      </vt:variant>
      <vt:variant>
        <vt:lpwstr/>
      </vt:variant>
      <vt:variant>
        <vt:i4>3276916</vt:i4>
      </vt:variant>
      <vt:variant>
        <vt:i4>72</vt:i4>
      </vt:variant>
      <vt:variant>
        <vt:i4>0</vt:i4>
      </vt:variant>
      <vt:variant>
        <vt:i4>5</vt:i4>
      </vt:variant>
      <vt:variant>
        <vt:lpwstr>http://www.nevo.co.il/case/5810781</vt:lpwstr>
      </vt:variant>
      <vt:variant>
        <vt:lpwstr/>
      </vt:variant>
      <vt:variant>
        <vt:i4>3407992</vt:i4>
      </vt:variant>
      <vt:variant>
        <vt:i4>69</vt:i4>
      </vt:variant>
      <vt:variant>
        <vt:i4>0</vt:i4>
      </vt:variant>
      <vt:variant>
        <vt:i4>5</vt:i4>
      </vt:variant>
      <vt:variant>
        <vt:lpwstr>http://www.nevo.co.il/case/24206827</vt:lpwstr>
      </vt:variant>
      <vt:variant>
        <vt:lpwstr/>
      </vt:variant>
      <vt:variant>
        <vt:i4>3342451</vt:i4>
      </vt:variant>
      <vt:variant>
        <vt:i4>66</vt:i4>
      </vt:variant>
      <vt:variant>
        <vt:i4>0</vt:i4>
      </vt:variant>
      <vt:variant>
        <vt:i4>5</vt:i4>
      </vt:variant>
      <vt:variant>
        <vt:lpwstr>http://www.nevo.co.il/case/24178485</vt:lpwstr>
      </vt:variant>
      <vt:variant>
        <vt:lpwstr/>
      </vt:variant>
      <vt:variant>
        <vt:i4>3342451</vt:i4>
      </vt:variant>
      <vt:variant>
        <vt:i4>63</vt:i4>
      </vt:variant>
      <vt:variant>
        <vt:i4>0</vt:i4>
      </vt:variant>
      <vt:variant>
        <vt:i4>5</vt:i4>
      </vt:variant>
      <vt:variant>
        <vt:lpwstr>http://www.nevo.co.il/case/22931697</vt:lpwstr>
      </vt:variant>
      <vt:variant>
        <vt:lpwstr/>
      </vt:variant>
      <vt:variant>
        <vt:i4>4063352</vt:i4>
      </vt:variant>
      <vt:variant>
        <vt:i4>60</vt:i4>
      </vt:variant>
      <vt:variant>
        <vt:i4>0</vt:i4>
      </vt:variant>
      <vt:variant>
        <vt:i4>5</vt:i4>
      </vt:variant>
      <vt:variant>
        <vt:lpwstr>http://www.nevo.co.il/case/25207995</vt:lpwstr>
      </vt:variant>
      <vt:variant>
        <vt:lpwstr/>
      </vt:variant>
      <vt:variant>
        <vt:i4>3539060</vt:i4>
      </vt:variant>
      <vt:variant>
        <vt:i4>57</vt:i4>
      </vt:variant>
      <vt:variant>
        <vt:i4>0</vt:i4>
      </vt:variant>
      <vt:variant>
        <vt:i4>5</vt:i4>
      </vt:variant>
      <vt:variant>
        <vt:lpwstr>http://www.nevo.co.il/case/20126232</vt:lpwstr>
      </vt:variant>
      <vt:variant>
        <vt:lpwstr/>
      </vt:variant>
      <vt:variant>
        <vt:i4>3211380</vt:i4>
      </vt:variant>
      <vt:variant>
        <vt:i4>54</vt:i4>
      </vt:variant>
      <vt:variant>
        <vt:i4>0</vt:i4>
      </vt:variant>
      <vt:variant>
        <vt:i4>5</vt:i4>
      </vt:variant>
      <vt:variant>
        <vt:lpwstr>http://www.nevo.co.il/case/21795811</vt:lpwstr>
      </vt:variant>
      <vt:variant>
        <vt:lpwstr/>
      </vt:variant>
      <vt:variant>
        <vt:i4>3276915</vt:i4>
      </vt:variant>
      <vt:variant>
        <vt:i4>51</vt:i4>
      </vt:variant>
      <vt:variant>
        <vt:i4>0</vt:i4>
      </vt:variant>
      <vt:variant>
        <vt:i4>5</vt:i4>
      </vt:variant>
      <vt:variant>
        <vt:lpwstr>http://www.nevo.co.il/case/22930695</vt:lpwstr>
      </vt:variant>
      <vt:variant>
        <vt:lpwstr/>
      </vt:variant>
      <vt:variant>
        <vt:i4>3801211</vt:i4>
      </vt:variant>
      <vt:variant>
        <vt:i4>48</vt:i4>
      </vt:variant>
      <vt:variant>
        <vt:i4>0</vt:i4>
      </vt:variant>
      <vt:variant>
        <vt:i4>5</vt:i4>
      </vt:variant>
      <vt:variant>
        <vt:lpwstr>http://www.nevo.co.il/case/20996674</vt:lpwstr>
      </vt:variant>
      <vt:variant>
        <vt:lpwstr/>
      </vt:variant>
      <vt:variant>
        <vt:i4>4128882</vt:i4>
      </vt:variant>
      <vt:variant>
        <vt:i4>45</vt:i4>
      </vt:variant>
      <vt:variant>
        <vt:i4>0</vt:i4>
      </vt:variant>
      <vt:variant>
        <vt:i4>5</vt:i4>
      </vt:variant>
      <vt:variant>
        <vt:lpwstr>http://www.nevo.co.il/case/20420496</vt:lpwstr>
      </vt:variant>
      <vt:variant>
        <vt:lpwstr/>
      </vt:variant>
      <vt:variant>
        <vt:i4>3473521</vt:i4>
      </vt:variant>
      <vt:variant>
        <vt:i4>42</vt:i4>
      </vt:variant>
      <vt:variant>
        <vt:i4>0</vt:i4>
      </vt:variant>
      <vt:variant>
        <vt:i4>5</vt:i4>
      </vt:variant>
      <vt:variant>
        <vt:lpwstr>http://www.nevo.co.il/case/20033641</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4063352</vt:i4>
      </vt:variant>
      <vt:variant>
        <vt:i4>36</vt:i4>
      </vt:variant>
      <vt:variant>
        <vt:i4>0</vt:i4>
      </vt:variant>
      <vt:variant>
        <vt:i4>5</vt:i4>
      </vt:variant>
      <vt:variant>
        <vt:lpwstr>http://www.nevo.co.il/case/25207995</vt:lpwstr>
      </vt:variant>
      <vt:variant>
        <vt:lpwstr/>
      </vt:variant>
      <vt:variant>
        <vt:i4>7995492</vt:i4>
      </vt:variant>
      <vt:variant>
        <vt:i4>33</vt:i4>
      </vt:variant>
      <vt:variant>
        <vt:i4>0</vt:i4>
      </vt:variant>
      <vt:variant>
        <vt:i4>5</vt:i4>
      </vt:variant>
      <vt:variant>
        <vt:lpwstr>http://www.nevo.co.il/law/70301</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458763</vt:i4>
      </vt:variant>
      <vt:variant>
        <vt:i4>21</vt:i4>
      </vt:variant>
      <vt:variant>
        <vt:i4>0</vt:i4>
      </vt:variant>
      <vt:variant>
        <vt:i4>5</vt:i4>
      </vt:variant>
      <vt:variant>
        <vt:lpwstr>http://www.nevo.co.il/law/70301/40jb</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25085</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ויטלי סטריקלין</vt:lpwstr>
  </property>
  <property fmtid="{D5CDD505-2E9C-101B-9397-08002B2CF9AE}" pid="10" name="LAWYER">
    <vt:lpwstr>גלעד מנשה;נדב אלמוג;ספיר חבר</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20200514</vt:lpwstr>
  </property>
  <property fmtid="{D5CDD505-2E9C-101B-9397-08002B2CF9AE}" pid="14" name="TYPE_N_DATE">
    <vt:lpwstr>38020200514</vt:lpwstr>
  </property>
  <property fmtid="{D5CDD505-2E9C-101B-9397-08002B2CF9AE}" pid="15" name="WORDNUMPAGES">
    <vt:lpwstr>8</vt:lpwstr>
  </property>
  <property fmtid="{D5CDD505-2E9C-101B-9397-08002B2CF9AE}" pid="16" name="TYPE_ABS_DATE">
    <vt:lpwstr>380020200514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25207995:2;13093721;20033641;20420496;20996674;22930695;21795811;20126232;22931697;24178485;24206827;5810781;5849797;20111708;25436566</vt:lpwstr>
  </property>
  <property fmtid="{D5CDD505-2E9C-101B-9397-08002B2CF9AE}" pid="36" name="LAWLISTTMP1">
    <vt:lpwstr>4216/007.a;007.c;013;019.a</vt:lpwstr>
  </property>
  <property fmtid="{D5CDD505-2E9C-101B-9397-08002B2CF9AE}" pid="37" name="LAWLISTTMP2">
    <vt:lpwstr>70301/040d;40jb</vt:lpwstr>
  </property>
</Properties>
</file>