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B409B" w14:textId="77777777" w:rsidR="00E46C50" w:rsidRPr="00E46C50" w:rsidRDefault="00E46C50" w:rsidP="00E46C50">
      <w:pPr>
        <w:pStyle w:val="a3"/>
        <w:rPr>
          <w:rtl/>
        </w:rPr>
      </w:pPr>
      <w:bookmarkStart w:id="0" w:name="FirstLawyer"/>
    </w:p>
    <w:tbl>
      <w:tblPr>
        <w:bidiVisual/>
        <w:tblW w:w="0" w:type="auto"/>
        <w:jc w:val="center"/>
        <w:tblLook w:val="0000" w:firstRow="0" w:lastRow="0" w:firstColumn="0" w:lastColumn="0" w:noHBand="0" w:noVBand="0"/>
      </w:tblPr>
      <w:tblGrid>
        <w:gridCol w:w="5054"/>
        <w:gridCol w:w="3667"/>
      </w:tblGrid>
      <w:tr w:rsidR="00510F48" w:rsidRPr="00E46C50" w14:paraId="6C42DE2A" w14:textId="77777777" w:rsidTr="00F521C2">
        <w:trPr>
          <w:trHeight w:hRule="exact" w:val="418"/>
          <w:jc w:val="center"/>
        </w:trPr>
        <w:tc>
          <w:tcPr>
            <w:tcW w:w="8721" w:type="dxa"/>
            <w:gridSpan w:val="2"/>
          </w:tcPr>
          <w:p w14:paraId="70EA6C1F" w14:textId="77777777" w:rsidR="00510F48" w:rsidRPr="00E46C50" w:rsidRDefault="00510F48" w:rsidP="00B65F34">
            <w:pPr>
              <w:pStyle w:val="a3"/>
              <w:jc w:val="center"/>
              <w:rPr>
                <w:rFonts w:ascii="Tahoma" w:hAnsi="Tahoma" w:cs="Tahoma"/>
                <w:color w:val="000080"/>
                <w:rtl/>
              </w:rPr>
            </w:pPr>
            <w:r w:rsidRPr="00E46C50">
              <w:rPr>
                <w:rFonts w:ascii="Tahoma" w:hAnsi="Tahoma" w:cs="Tahoma"/>
                <w:b/>
                <w:bCs/>
                <w:color w:val="000080"/>
                <w:rtl/>
              </w:rPr>
              <w:t>בית משפט השלום ברמלה</w:t>
            </w:r>
          </w:p>
        </w:tc>
      </w:tr>
      <w:tr w:rsidR="00510F48" w:rsidRPr="00E46C50" w14:paraId="4BF2F7B5" w14:textId="77777777" w:rsidTr="00F521C2">
        <w:trPr>
          <w:trHeight w:val="337"/>
          <w:jc w:val="center"/>
        </w:trPr>
        <w:tc>
          <w:tcPr>
            <w:tcW w:w="5054" w:type="dxa"/>
          </w:tcPr>
          <w:p w14:paraId="5C51E9AB" w14:textId="77777777" w:rsidR="00510F48" w:rsidRPr="00E46C50" w:rsidRDefault="00510F48" w:rsidP="00B65F34">
            <w:pPr>
              <w:rPr>
                <w:rFonts w:cs="FrankRuehl"/>
                <w:sz w:val="28"/>
                <w:szCs w:val="28"/>
                <w:rtl/>
              </w:rPr>
            </w:pPr>
            <w:r w:rsidRPr="00E46C50">
              <w:rPr>
                <w:rFonts w:cs="FrankRuehl"/>
                <w:sz w:val="28"/>
                <w:szCs w:val="28"/>
                <w:rtl/>
              </w:rPr>
              <w:t>ת"פ</w:t>
            </w:r>
            <w:r w:rsidRPr="00E46C50">
              <w:rPr>
                <w:rFonts w:cs="FrankRuehl" w:hint="cs"/>
                <w:sz w:val="28"/>
                <w:szCs w:val="28"/>
                <w:rtl/>
              </w:rPr>
              <w:t xml:space="preserve"> </w:t>
            </w:r>
            <w:r w:rsidRPr="00E46C50">
              <w:rPr>
                <w:rFonts w:cs="FrankRuehl"/>
                <w:sz w:val="28"/>
                <w:szCs w:val="28"/>
                <w:rtl/>
              </w:rPr>
              <w:t>3201-02-19</w:t>
            </w:r>
            <w:r w:rsidRPr="00E46C50">
              <w:rPr>
                <w:rFonts w:cs="FrankRuehl" w:hint="cs"/>
                <w:sz w:val="28"/>
                <w:szCs w:val="28"/>
                <w:rtl/>
              </w:rPr>
              <w:t xml:space="preserve"> </w:t>
            </w:r>
            <w:r w:rsidRPr="00E46C50">
              <w:rPr>
                <w:rFonts w:cs="FrankRuehl"/>
                <w:sz w:val="28"/>
                <w:szCs w:val="28"/>
                <w:rtl/>
              </w:rPr>
              <w:t>מדינת ישראל נ' זערור</w:t>
            </w:r>
          </w:p>
          <w:p w14:paraId="4D7E1B10" w14:textId="77777777" w:rsidR="00510F48" w:rsidRPr="00E46C50" w:rsidRDefault="00510F48" w:rsidP="00B65F34">
            <w:pPr>
              <w:pStyle w:val="a3"/>
              <w:rPr>
                <w:rFonts w:cs="FrankRuehl"/>
                <w:sz w:val="28"/>
                <w:szCs w:val="28"/>
                <w:rtl/>
              </w:rPr>
            </w:pPr>
          </w:p>
        </w:tc>
        <w:tc>
          <w:tcPr>
            <w:tcW w:w="3667" w:type="dxa"/>
          </w:tcPr>
          <w:p w14:paraId="79E11BC3" w14:textId="77777777" w:rsidR="00510F48" w:rsidRPr="00E46C50" w:rsidRDefault="00510F48" w:rsidP="00B65F34">
            <w:pPr>
              <w:pStyle w:val="a3"/>
              <w:jc w:val="right"/>
              <w:rPr>
                <w:rFonts w:cs="FrankRuehl"/>
                <w:sz w:val="28"/>
                <w:szCs w:val="28"/>
                <w:rtl/>
              </w:rPr>
            </w:pPr>
          </w:p>
        </w:tc>
      </w:tr>
    </w:tbl>
    <w:p w14:paraId="4315BBF0" w14:textId="77777777" w:rsidR="00510F48" w:rsidRPr="00E46C50" w:rsidRDefault="00510F48" w:rsidP="00510F48">
      <w:pPr>
        <w:pStyle w:val="a3"/>
        <w:rPr>
          <w:rtl/>
        </w:rPr>
      </w:pPr>
      <w:r w:rsidRPr="00E46C50">
        <w:rPr>
          <w:rFonts w:hint="cs"/>
          <w:rtl/>
        </w:rPr>
        <w:t xml:space="preserve"> </w:t>
      </w:r>
    </w:p>
    <w:p w14:paraId="33D7B038" w14:textId="77777777" w:rsidR="00510F48" w:rsidRPr="00E46C50" w:rsidRDefault="00510F48" w:rsidP="00510F48">
      <w:pPr>
        <w:rPr>
          <w:rtl/>
        </w:rPr>
      </w:pPr>
    </w:p>
    <w:p w14:paraId="74901980" w14:textId="77777777" w:rsidR="00510F48" w:rsidRPr="00E46C50" w:rsidRDefault="00510F48" w:rsidP="00510F4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10F48" w:rsidRPr="00E46C50" w14:paraId="740BB8D1" w14:textId="77777777" w:rsidTr="00510F48">
        <w:trPr>
          <w:trHeight w:val="295"/>
          <w:jc w:val="center"/>
        </w:trPr>
        <w:tc>
          <w:tcPr>
            <w:tcW w:w="923" w:type="dxa"/>
            <w:tcBorders>
              <w:top w:val="nil"/>
              <w:left w:val="nil"/>
              <w:bottom w:val="nil"/>
              <w:right w:val="nil"/>
            </w:tcBorders>
            <w:shd w:val="clear" w:color="auto" w:fill="auto"/>
          </w:tcPr>
          <w:p w14:paraId="572F3670" w14:textId="77777777" w:rsidR="00510F48" w:rsidRPr="00E46C50" w:rsidRDefault="00510F48" w:rsidP="00510F48">
            <w:pPr>
              <w:jc w:val="both"/>
              <w:rPr>
                <w:rFonts w:ascii="Arial" w:hAnsi="Arial" w:cs="FrankRuehl"/>
                <w:sz w:val="28"/>
                <w:szCs w:val="28"/>
              </w:rPr>
            </w:pPr>
            <w:r w:rsidRPr="00E46C50">
              <w:rPr>
                <w:rFonts w:ascii="Arial" w:hAnsi="Arial" w:cs="FrankRuehl" w:hint="cs"/>
                <w:sz w:val="28"/>
                <w:szCs w:val="28"/>
                <w:rtl/>
              </w:rPr>
              <w:t>ב</w:t>
            </w:r>
            <w:r w:rsidRPr="00E46C50">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948591A" w14:textId="77777777" w:rsidR="00510F48" w:rsidRPr="00E46C50" w:rsidRDefault="00510F48" w:rsidP="00B65F34">
            <w:pPr>
              <w:rPr>
                <w:rFonts w:ascii="Arial" w:hAnsi="Arial"/>
                <w:b/>
                <w:bCs/>
                <w:rtl/>
              </w:rPr>
            </w:pPr>
            <w:r w:rsidRPr="00E46C50">
              <w:rPr>
                <w:rFonts w:ascii="Arial" w:hAnsi="Arial" w:hint="cs"/>
                <w:b/>
                <w:bCs/>
                <w:rtl/>
              </w:rPr>
              <w:t>כבוד ה</w:t>
            </w:r>
            <w:r w:rsidRPr="00E46C50">
              <w:rPr>
                <w:rFonts w:ascii="Arial" w:hAnsi="Arial"/>
                <w:b/>
                <w:bCs/>
                <w:rtl/>
              </w:rPr>
              <w:t>שופט, סגן הנשיאה</w:t>
            </w:r>
            <w:r w:rsidRPr="00E46C50">
              <w:rPr>
                <w:rFonts w:ascii="Arial" w:hAnsi="Arial" w:hint="cs"/>
                <w:b/>
                <w:bCs/>
                <w:rtl/>
              </w:rPr>
              <w:t xml:space="preserve">  </w:t>
            </w:r>
            <w:r w:rsidRPr="00E46C50">
              <w:rPr>
                <w:rFonts w:ascii="Arial" w:hAnsi="Arial"/>
                <w:b/>
                <w:bCs/>
                <w:rtl/>
              </w:rPr>
              <w:t>מנחם מזרחי</w:t>
            </w:r>
          </w:p>
          <w:p w14:paraId="778F224B" w14:textId="77777777" w:rsidR="00510F48" w:rsidRPr="00E46C50" w:rsidRDefault="00510F48" w:rsidP="00B65F34">
            <w:pPr>
              <w:rPr>
                <w:rtl/>
              </w:rPr>
            </w:pPr>
          </w:p>
          <w:p w14:paraId="49238E02" w14:textId="77777777" w:rsidR="00510F48" w:rsidRPr="00E46C50" w:rsidRDefault="00510F48" w:rsidP="00510F48">
            <w:pPr>
              <w:jc w:val="both"/>
              <w:rPr>
                <w:rFonts w:ascii="Arial" w:hAnsi="Arial" w:cs="FrankRuehl"/>
                <w:sz w:val="28"/>
                <w:szCs w:val="28"/>
              </w:rPr>
            </w:pPr>
          </w:p>
        </w:tc>
      </w:tr>
      <w:tr w:rsidR="00510F48" w:rsidRPr="00E46C50" w14:paraId="3DFD9321" w14:textId="77777777" w:rsidTr="00510F48">
        <w:trPr>
          <w:trHeight w:val="355"/>
          <w:jc w:val="center"/>
        </w:trPr>
        <w:tc>
          <w:tcPr>
            <w:tcW w:w="923" w:type="dxa"/>
            <w:tcBorders>
              <w:top w:val="nil"/>
              <w:left w:val="nil"/>
              <w:bottom w:val="nil"/>
              <w:right w:val="nil"/>
            </w:tcBorders>
            <w:shd w:val="clear" w:color="auto" w:fill="auto"/>
          </w:tcPr>
          <w:p w14:paraId="00BE1ED1" w14:textId="77777777" w:rsidR="00510F48" w:rsidRPr="00E46C50" w:rsidRDefault="00510F48" w:rsidP="00510F48">
            <w:pPr>
              <w:jc w:val="both"/>
              <w:rPr>
                <w:rFonts w:ascii="Arial" w:hAnsi="Arial" w:cs="FrankRuehl"/>
                <w:sz w:val="28"/>
                <w:szCs w:val="28"/>
              </w:rPr>
            </w:pPr>
            <w:bookmarkStart w:id="1" w:name="FirstAppellant"/>
            <w:bookmarkStart w:id="2" w:name="LastJudge"/>
            <w:bookmarkEnd w:id="2"/>
            <w:r w:rsidRPr="00E46C50">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18B0F931" w14:textId="77777777" w:rsidR="00510F48" w:rsidRPr="00E46C50" w:rsidRDefault="00510F48" w:rsidP="00B65F34">
            <w:r w:rsidRPr="00E46C50">
              <w:rPr>
                <w:rFonts w:ascii="Arial" w:hAnsi="Arial" w:cs="FrankRuehl"/>
                <w:sz w:val="28"/>
                <w:szCs w:val="28"/>
                <w:rtl/>
              </w:rPr>
              <w:t>מדינת ישראל</w:t>
            </w:r>
            <w:r w:rsidRPr="00E46C50">
              <w:rPr>
                <w:rFonts w:ascii="Arial" w:hAnsi="Arial" w:cs="FrankRuehl"/>
                <w:sz w:val="28"/>
                <w:szCs w:val="28"/>
                <w:rtl/>
              </w:rPr>
              <w:br/>
            </w:r>
            <w:r w:rsidRPr="00E46C50">
              <w:rPr>
                <w:rFonts w:hint="cs"/>
                <w:rtl/>
              </w:rPr>
              <w:t>משטרת ישראל</w:t>
            </w:r>
            <w:r w:rsidRPr="00E46C50">
              <w:rPr>
                <w:rtl/>
              </w:rPr>
              <w:br/>
            </w:r>
            <w:r w:rsidRPr="00E46C50">
              <w:rPr>
                <w:rFonts w:hint="cs"/>
                <w:rtl/>
              </w:rPr>
              <w:t>תביעות שלוחת רמלה</w:t>
            </w:r>
            <w:r w:rsidRPr="00E46C50">
              <w:rPr>
                <w:rtl/>
              </w:rPr>
              <w:br/>
            </w:r>
            <w:r w:rsidRPr="00E46C50">
              <w:rPr>
                <w:rFonts w:hint="cs"/>
                <w:rtl/>
              </w:rPr>
              <w:t>באמצעות ב"כ עוה"ד רעות זוסמן</w:t>
            </w:r>
          </w:p>
        </w:tc>
        <w:tc>
          <w:tcPr>
            <w:tcW w:w="3771" w:type="dxa"/>
            <w:tcBorders>
              <w:top w:val="nil"/>
              <w:left w:val="nil"/>
              <w:bottom w:val="nil"/>
              <w:right w:val="nil"/>
            </w:tcBorders>
            <w:shd w:val="clear" w:color="auto" w:fill="auto"/>
          </w:tcPr>
          <w:p w14:paraId="5854884B" w14:textId="77777777" w:rsidR="00510F48" w:rsidRPr="00E46C50" w:rsidRDefault="00510F48" w:rsidP="00510F48">
            <w:pPr>
              <w:jc w:val="both"/>
              <w:rPr>
                <w:rFonts w:ascii="Arial" w:hAnsi="Arial" w:cs="FrankRuehl"/>
                <w:sz w:val="28"/>
                <w:szCs w:val="28"/>
              </w:rPr>
            </w:pPr>
          </w:p>
        </w:tc>
      </w:tr>
      <w:bookmarkEnd w:id="1"/>
      <w:tr w:rsidR="00510F48" w:rsidRPr="00E46C50" w14:paraId="66E21CF7" w14:textId="77777777" w:rsidTr="00510F48">
        <w:trPr>
          <w:trHeight w:val="355"/>
          <w:jc w:val="center"/>
        </w:trPr>
        <w:tc>
          <w:tcPr>
            <w:tcW w:w="923" w:type="dxa"/>
            <w:tcBorders>
              <w:top w:val="nil"/>
              <w:left w:val="nil"/>
              <w:bottom w:val="nil"/>
              <w:right w:val="nil"/>
            </w:tcBorders>
            <w:shd w:val="clear" w:color="auto" w:fill="auto"/>
          </w:tcPr>
          <w:p w14:paraId="44022E1B" w14:textId="77777777" w:rsidR="00510F48" w:rsidRPr="00E46C50" w:rsidRDefault="00510F48" w:rsidP="00510F4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AFA8D6" w14:textId="77777777" w:rsidR="00510F48" w:rsidRPr="00E46C50" w:rsidRDefault="00510F48" w:rsidP="00510F48">
            <w:pPr>
              <w:jc w:val="both"/>
              <w:rPr>
                <w:rtl/>
              </w:rPr>
            </w:pPr>
          </w:p>
        </w:tc>
        <w:tc>
          <w:tcPr>
            <w:tcW w:w="3771" w:type="dxa"/>
            <w:tcBorders>
              <w:top w:val="nil"/>
              <w:left w:val="nil"/>
              <w:bottom w:val="nil"/>
              <w:right w:val="nil"/>
            </w:tcBorders>
            <w:shd w:val="clear" w:color="auto" w:fill="auto"/>
          </w:tcPr>
          <w:p w14:paraId="47ECEA37" w14:textId="77777777" w:rsidR="00510F48" w:rsidRPr="00E46C50" w:rsidRDefault="00510F48" w:rsidP="00510F48">
            <w:pPr>
              <w:jc w:val="right"/>
              <w:rPr>
                <w:rFonts w:ascii="Arial" w:hAnsi="Arial" w:cs="FrankRuehl"/>
                <w:sz w:val="28"/>
                <w:szCs w:val="28"/>
                <w:rtl/>
              </w:rPr>
            </w:pPr>
            <w:r w:rsidRPr="00E46C50">
              <w:rPr>
                <w:rFonts w:ascii="Arial" w:hAnsi="Arial" w:cs="FrankRuehl" w:hint="cs"/>
                <w:sz w:val="28"/>
                <w:szCs w:val="28"/>
                <w:rtl/>
              </w:rPr>
              <w:t>ה</w:t>
            </w:r>
            <w:r w:rsidRPr="00E46C50">
              <w:rPr>
                <w:rFonts w:ascii="Arial" w:hAnsi="Arial" w:cs="FrankRuehl"/>
                <w:sz w:val="28"/>
                <w:szCs w:val="28"/>
                <w:rtl/>
              </w:rPr>
              <w:t>מאשימה</w:t>
            </w:r>
          </w:p>
        </w:tc>
      </w:tr>
      <w:tr w:rsidR="00510F48" w:rsidRPr="00E46C50" w14:paraId="672CCE3A" w14:textId="77777777" w:rsidTr="00510F48">
        <w:trPr>
          <w:trHeight w:val="355"/>
          <w:jc w:val="center"/>
        </w:trPr>
        <w:tc>
          <w:tcPr>
            <w:tcW w:w="923" w:type="dxa"/>
            <w:tcBorders>
              <w:top w:val="nil"/>
              <w:left w:val="nil"/>
              <w:bottom w:val="nil"/>
              <w:right w:val="nil"/>
            </w:tcBorders>
            <w:shd w:val="clear" w:color="auto" w:fill="auto"/>
          </w:tcPr>
          <w:p w14:paraId="0B7E1988" w14:textId="77777777" w:rsidR="00510F48" w:rsidRPr="00E46C50" w:rsidRDefault="00510F48" w:rsidP="00510F4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FA63C29" w14:textId="77777777" w:rsidR="00510F48" w:rsidRPr="00E46C50" w:rsidRDefault="00510F48" w:rsidP="00510F48">
            <w:pPr>
              <w:jc w:val="center"/>
              <w:rPr>
                <w:rFonts w:ascii="Arial" w:hAnsi="Arial" w:cs="FrankRuehl"/>
                <w:b/>
                <w:bCs/>
                <w:sz w:val="28"/>
                <w:szCs w:val="28"/>
                <w:rtl/>
              </w:rPr>
            </w:pPr>
          </w:p>
          <w:p w14:paraId="275EF538" w14:textId="77777777" w:rsidR="00510F48" w:rsidRPr="00E46C50" w:rsidRDefault="00510F48" w:rsidP="00510F48">
            <w:pPr>
              <w:jc w:val="center"/>
              <w:rPr>
                <w:rFonts w:ascii="Arial" w:hAnsi="Arial" w:cs="FrankRuehl"/>
                <w:b/>
                <w:bCs/>
                <w:sz w:val="28"/>
                <w:szCs w:val="28"/>
                <w:rtl/>
              </w:rPr>
            </w:pPr>
            <w:r w:rsidRPr="00E46C50">
              <w:rPr>
                <w:rFonts w:ascii="Arial" w:hAnsi="Arial" w:cs="FrankRuehl"/>
                <w:b/>
                <w:bCs/>
                <w:sz w:val="28"/>
                <w:szCs w:val="28"/>
                <w:rtl/>
              </w:rPr>
              <w:t>נגד</w:t>
            </w:r>
          </w:p>
          <w:p w14:paraId="00F236CC" w14:textId="77777777" w:rsidR="00510F48" w:rsidRPr="00E46C50" w:rsidRDefault="00510F48" w:rsidP="00510F48">
            <w:pPr>
              <w:jc w:val="both"/>
              <w:rPr>
                <w:rFonts w:ascii="Arial" w:hAnsi="Arial" w:cs="FrankRuehl"/>
                <w:sz w:val="28"/>
                <w:szCs w:val="28"/>
              </w:rPr>
            </w:pPr>
          </w:p>
        </w:tc>
      </w:tr>
      <w:tr w:rsidR="00510F48" w:rsidRPr="00E46C50" w14:paraId="4050FB44" w14:textId="77777777" w:rsidTr="00510F48">
        <w:trPr>
          <w:trHeight w:val="355"/>
          <w:jc w:val="center"/>
        </w:trPr>
        <w:tc>
          <w:tcPr>
            <w:tcW w:w="923" w:type="dxa"/>
            <w:tcBorders>
              <w:top w:val="nil"/>
              <w:left w:val="nil"/>
              <w:bottom w:val="nil"/>
              <w:right w:val="nil"/>
            </w:tcBorders>
            <w:shd w:val="clear" w:color="auto" w:fill="auto"/>
          </w:tcPr>
          <w:p w14:paraId="3CF08806" w14:textId="77777777" w:rsidR="00510F48" w:rsidRPr="00E46C50" w:rsidRDefault="00510F48" w:rsidP="00B65F34">
            <w:pPr>
              <w:rPr>
                <w:rFonts w:ascii="Arial" w:hAnsi="Arial" w:cs="FrankRuehl"/>
                <w:sz w:val="28"/>
                <w:szCs w:val="28"/>
                <w:rtl/>
              </w:rPr>
            </w:pPr>
          </w:p>
        </w:tc>
        <w:tc>
          <w:tcPr>
            <w:tcW w:w="4126" w:type="dxa"/>
            <w:tcBorders>
              <w:top w:val="nil"/>
              <w:left w:val="nil"/>
              <w:bottom w:val="nil"/>
              <w:right w:val="nil"/>
            </w:tcBorders>
            <w:shd w:val="clear" w:color="auto" w:fill="auto"/>
          </w:tcPr>
          <w:p w14:paraId="729F2445" w14:textId="77777777" w:rsidR="00510F48" w:rsidRPr="00E46C50" w:rsidRDefault="00510F48" w:rsidP="00B65F34">
            <w:pPr>
              <w:rPr>
                <w:rtl/>
              </w:rPr>
            </w:pPr>
            <w:r w:rsidRPr="00E46C50">
              <w:rPr>
                <w:rFonts w:ascii="Arial" w:hAnsi="Arial" w:cs="FrankRuehl"/>
                <w:sz w:val="28"/>
                <w:szCs w:val="28"/>
                <w:rtl/>
              </w:rPr>
              <w:t>חסן זערור</w:t>
            </w:r>
            <w:r w:rsidRPr="00E46C50">
              <w:rPr>
                <w:rtl/>
              </w:rPr>
              <w:br/>
            </w:r>
            <w:r w:rsidRPr="00E46C50">
              <w:rPr>
                <w:rFonts w:hint="cs"/>
                <w:rtl/>
              </w:rPr>
              <w:t>באמצעות ב"כ עוה"ד יוסי בוקר</w:t>
            </w:r>
          </w:p>
        </w:tc>
        <w:tc>
          <w:tcPr>
            <w:tcW w:w="3771" w:type="dxa"/>
            <w:tcBorders>
              <w:top w:val="nil"/>
              <w:left w:val="nil"/>
              <w:bottom w:val="nil"/>
              <w:right w:val="nil"/>
            </w:tcBorders>
            <w:shd w:val="clear" w:color="auto" w:fill="auto"/>
          </w:tcPr>
          <w:p w14:paraId="5E3F5FF4" w14:textId="77777777" w:rsidR="00510F48" w:rsidRPr="00E46C50" w:rsidRDefault="00510F48" w:rsidP="00510F48">
            <w:pPr>
              <w:jc w:val="right"/>
              <w:rPr>
                <w:rFonts w:ascii="Arial" w:hAnsi="Arial" w:cs="FrankRuehl"/>
                <w:sz w:val="28"/>
                <w:szCs w:val="28"/>
              </w:rPr>
            </w:pPr>
          </w:p>
        </w:tc>
      </w:tr>
      <w:tr w:rsidR="00510F48" w:rsidRPr="00E46C50" w14:paraId="6A7058F4" w14:textId="77777777" w:rsidTr="00510F48">
        <w:trPr>
          <w:trHeight w:val="355"/>
          <w:jc w:val="center"/>
        </w:trPr>
        <w:tc>
          <w:tcPr>
            <w:tcW w:w="923" w:type="dxa"/>
            <w:tcBorders>
              <w:top w:val="nil"/>
              <w:left w:val="nil"/>
              <w:bottom w:val="nil"/>
              <w:right w:val="nil"/>
            </w:tcBorders>
            <w:shd w:val="clear" w:color="auto" w:fill="auto"/>
          </w:tcPr>
          <w:p w14:paraId="7DC4418E" w14:textId="77777777" w:rsidR="00510F48" w:rsidRPr="00E46C50" w:rsidRDefault="00510F48" w:rsidP="00510F4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D13ED54" w14:textId="77777777" w:rsidR="00510F48" w:rsidRPr="00E46C50" w:rsidRDefault="00510F48" w:rsidP="00510F48">
            <w:pPr>
              <w:jc w:val="both"/>
              <w:rPr>
                <w:rtl/>
              </w:rPr>
            </w:pPr>
          </w:p>
        </w:tc>
        <w:tc>
          <w:tcPr>
            <w:tcW w:w="3771" w:type="dxa"/>
            <w:tcBorders>
              <w:top w:val="nil"/>
              <w:left w:val="nil"/>
              <w:bottom w:val="nil"/>
              <w:right w:val="nil"/>
            </w:tcBorders>
            <w:shd w:val="clear" w:color="auto" w:fill="auto"/>
          </w:tcPr>
          <w:p w14:paraId="30849C63" w14:textId="77777777" w:rsidR="00510F48" w:rsidRPr="00E46C50" w:rsidRDefault="00510F48" w:rsidP="00510F48">
            <w:pPr>
              <w:jc w:val="right"/>
              <w:rPr>
                <w:rFonts w:ascii="Arial" w:hAnsi="Arial" w:cs="FrankRuehl"/>
                <w:sz w:val="28"/>
                <w:szCs w:val="28"/>
              </w:rPr>
            </w:pPr>
            <w:r w:rsidRPr="00E46C50">
              <w:rPr>
                <w:rFonts w:ascii="Arial" w:hAnsi="Arial" w:cs="FrankRuehl" w:hint="cs"/>
                <w:sz w:val="28"/>
                <w:szCs w:val="28"/>
                <w:rtl/>
              </w:rPr>
              <w:t>ה</w:t>
            </w:r>
            <w:r w:rsidRPr="00E46C50">
              <w:rPr>
                <w:rFonts w:ascii="Arial" w:hAnsi="Arial" w:cs="FrankRuehl"/>
                <w:sz w:val="28"/>
                <w:szCs w:val="28"/>
                <w:rtl/>
              </w:rPr>
              <w:t>נאשם</w:t>
            </w:r>
          </w:p>
        </w:tc>
      </w:tr>
    </w:tbl>
    <w:p w14:paraId="7311846B" w14:textId="77777777" w:rsidR="00510F48" w:rsidRDefault="00510F48" w:rsidP="00510F48">
      <w:pPr>
        <w:rPr>
          <w:rFonts w:hint="cs"/>
          <w:rtl/>
        </w:rPr>
      </w:pPr>
    </w:p>
    <w:p w14:paraId="0211FFC6" w14:textId="77777777" w:rsidR="00560B7E" w:rsidRDefault="00560B7E" w:rsidP="00560B7E">
      <w:pPr>
        <w:rPr>
          <w:rtl/>
        </w:rPr>
      </w:pPr>
      <w:bookmarkStart w:id="3" w:name="LawTable"/>
      <w:bookmarkEnd w:id="3"/>
    </w:p>
    <w:p w14:paraId="078E0EFF" w14:textId="77777777" w:rsidR="00560B7E" w:rsidRPr="00560B7E" w:rsidRDefault="00560B7E" w:rsidP="00560B7E">
      <w:pPr>
        <w:spacing w:before="120" w:after="120" w:line="240" w:lineRule="exact"/>
        <w:ind w:left="283" w:hanging="283"/>
        <w:jc w:val="both"/>
        <w:rPr>
          <w:rFonts w:ascii="FrankRuehl" w:hAnsi="FrankRuehl" w:cs="FrankRuehl"/>
          <w:rtl/>
        </w:rPr>
      </w:pPr>
    </w:p>
    <w:p w14:paraId="6FE20BBA" w14:textId="77777777" w:rsidR="00560B7E" w:rsidRPr="00560B7E" w:rsidRDefault="00560B7E" w:rsidP="00560B7E">
      <w:pPr>
        <w:spacing w:before="120" w:after="120" w:line="240" w:lineRule="exact"/>
        <w:ind w:left="283" w:hanging="283"/>
        <w:jc w:val="both"/>
        <w:rPr>
          <w:rFonts w:ascii="FrankRuehl" w:hAnsi="FrankRuehl" w:cs="FrankRuehl"/>
          <w:rtl/>
        </w:rPr>
      </w:pPr>
    </w:p>
    <w:p w14:paraId="4DE8CD28" w14:textId="77777777" w:rsidR="00560B7E" w:rsidRPr="00560B7E" w:rsidRDefault="00560B7E" w:rsidP="00560B7E">
      <w:pPr>
        <w:spacing w:before="120" w:after="120" w:line="240" w:lineRule="exact"/>
        <w:ind w:left="283" w:hanging="283"/>
        <w:jc w:val="both"/>
        <w:rPr>
          <w:rFonts w:ascii="FrankRuehl" w:hAnsi="FrankRuehl" w:cs="FrankRuehl"/>
          <w:rtl/>
        </w:rPr>
      </w:pPr>
      <w:r w:rsidRPr="00560B7E">
        <w:rPr>
          <w:rFonts w:ascii="FrankRuehl" w:hAnsi="FrankRuehl" w:cs="FrankRuehl"/>
          <w:rtl/>
        </w:rPr>
        <w:t xml:space="preserve">חקיקה שאוזכרה: </w:t>
      </w:r>
    </w:p>
    <w:p w14:paraId="77134621" w14:textId="77777777" w:rsidR="00560B7E" w:rsidRPr="00560B7E" w:rsidRDefault="00560B7E" w:rsidP="00560B7E">
      <w:pPr>
        <w:spacing w:before="120" w:after="120" w:line="240" w:lineRule="exact"/>
        <w:ind w:left="283" w:hanging="283"/>
        <w:jc w:val="both"/>
        <w:rPr>
          <w:rFonts w:ascii="FrankRuehl" w:hAnsi="FrankRuehl" w:cs="FrankRuehl"/>
          <w:rtl/>
        </w:rPr>
      </w:pPr>
      <w:hyperlink r:id="rId6" w:history="1">
        <w:r w:rsidRPr="00560B7E">
          <w:rPr>
            <w:rFonts w:ascii="FrankRuehl" w:hAnsi="FrankRuehl" w:cs="FrankRuehl"/>
            <w:color w:val="0000FF"/>
            <w:rtl/>
          </w:rPr>
          <w:t>פקודת הסמים המסוכנים [נוסח חדש], תשל"ג-1973</w:t>
        </w:r>
      </w:hyperlink>
      <w:r w:rsidRPr="00560B7E">
        <w:rPr>
          <w:rFonts w:ascii="FrankRuehl" w:hAnsi="FrankRuehl" w:cs="FrankRuehl"/>
          <w:rtl/>
        </w:rPr>
        <w:t xml:space="preserve">: סע'  </w:t>
      </w:r>
      <w:hyperlink r:id="rId7" w:history="1">
        <w:r w:rsidRPr="00560B7E">
          <w:rPr>
            <w:rFonts w:ascii="FrankRuehl" w:hAnsi="FrankRuehl" w:cs="FrankRuehl"/>
            <w:color w:val="0000FF"/>
            <w:rtl/>
          </w:rPr>
          <w:t>13</w:t>
        </w:r>
      </w:hyperlink>
      <w:r w:rsidRPr="00560B7E">
        <w:rPr>
          <w:rFonts w:ascii="FrankRuehl" w:hAnsi="FrankRuehl" w:cs="FrankRuehl"/>
          <w:rtl/>
        </w:rPr>
        <w:t xml:space="preserve">, </w:t>
      </w:r>
      <w:hyperlink r:id="rId8" w:history="1">
        <w:r w:rsidRPr="00560B7E">
          <w:rPr>
            <w:rFonts w:ascii="FrankRuehl" w:hAnsi="FrankRuehl" w:cs="FrankRuehl"/>
            <w:color w:val="0000FF"/>
            <w:rtl/>
          </w:rPr>
          <w:t>19א</w:t>
        </w:r>
      </w:hyperlink>
    </w:p>
    <w:p w14:paraId="39764E95" w14:textId="77777777" w:rsidR="00560B7E" w:rsidRPr="00560B7E" w:rsidRDefault="00560B7E" w:rsidP="00560B7E">
      <w:pPr>
        <w:rPr>
          <w:rtl/>
        </w:rPr>
      </w:pPr>
      <w:bookmarkStart w:id="4" w:name="LawTable_End"/>
      <w:bookmarkEnd w:id="4"/>
    </w:p>
    <w:p w14:paraId="0AB187DE" w14:textId="77777777" w:rsidR="00F521C2" w:rsidRPr="00E46C50" w:rsidRDefault="00F521C2" w:rsidP="00510F48">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0F48" w:rsidRPr="00E46C50" w14:paraId="7DF8C4E7" w14:textId="77777777" w:rsidTr="00510F48">
        <w:trPr>
          <w:trHeight w:val="355"/>
          <w:jc w:val="center"/>
        </w:trPr>
        <w:tc>
          <w:tcPr>
            <w:tcW w:w="8820" w:type="dxa"/>
            <w:tcBorders>
              <w:top w:val="nil"/>
              <w:left w:val="nil"/>
              <w:bottom w:val="nil"/>
              <w:right w:val="nil"/>
            </w:tcBorders>
            <w:shd w:val="clear" w:color="auto" w:fill="auto"/>
          </w:tcPr>
          <w:p w14:paraId="57B60C0A" w14:textId="77777777" w:rsidR="00510F48" w:rsidRPr="00E46C50" w:rsidRDefault="00510F48" w:rsidP="00510F48">
            <w:pPr>
              <w:jc w:val="center"/>
              <w:rPr>
                <w:rFonts w:ascii="Arial" w:hAnsi="Arial" w:cs="FrankRuehl"/>
                <w:sz w:val="32"/>
                <w:szCs w:val="32"/>
                <w:rtl/>
              </w:rPr>
            </w:pPr>
            <w:bookmarkStart w:id="5" w:name="PsakDin"/>
            <w:r w:rsidRPr="00E46C50">
              <w:rPr>
                <w:rFonts w:ascii="Arial" w:hAnsi="Arial" w:cs="FrankRuehl" w:hint="cs"/>
                <w:b/>
                <w:bCs/>
                <w:sz w:val="32"/>
                <w:szCs w:val="32"/>
                <w:rtl/>
              </w:rPr>
              <w:t>גזר -דין</w:t>
            </w:r>
            <w:bookmarkEnd w:id="5"/>
          </w:p>
        </w:tc>
      </w:tr>
    </w:tbl>
    <w:p w14:paraId="4BA6D9FD" w14:textId="77777777" w:rsidR="00510F48" w:rsidRPr="00E46C50" w:rsidRDefault="00510F48" w:rsidP="00510F48">
      <w:pPr>
        <w:rPr>
          <w:rFonts w:ascii="Arial" w:hAnsi="Arial"/>
          <w:rtl/>
        </w:rPr>
      </w:pPr>
    </w:p>
    <w:p w14:paraId="5B05935A" w14:textId="77777777" w:rsidR="00510F48" w:rsidRPr="00E46C50" w:rsidRDefault="00510F48" w:rsidP="00510F48">
      <w:pPr>
        <w:rPr>
          <w:rFonts w:ascii="Arial" w:hAnsi="Arial"/>
          <w:rtl/>
        </w:rPr>
      </w:pPr>
    </w:p>
    <w:p w14:paraId="7FF2D8BB" w14:textId="77777777" w:rsidR="00510F48" w:rsidRPr="00E46C50" w:rsidRDefault="00510F48" w:rsidP="00510F48">
      <w:pPr>
        <w:spacing w:line="360" w:lineRule="auto"/>
        <w:jc w:val="both"/>
        <w:rPr>
          <w:rtl/>
        </w:rPr>
      </w:pPr>
      <w:r w:rsidRPr="00E46C50">
        <w:rPr>
          <w:rFonts w:hint="cs"/>
          <w:b/>
          <w:bCs/>
          <w:rtl/>
        </w:rPr>
        <w:t>א. כתב-האישום המתוקן</w:t>
      </w:r>
      <w:r w:rsidRPr="00E46C50">
        <w:rPr>
          <w:rFonts w:hint="cs"/>
          <w:rtl/>
        </w:rPr>
        <w:t>:</w:t>
      </w:r>
    </w:p>
    <w:p w14:paraId="22717380" w14:textId="77777777" w:rsidR="00510F48" w:rsidRPr="00E46C50" w:rsidRDefault="00510F48" w:rsidP="00510F48">
      <w:pPr>
        <w:spacing w:line="360" w:lineRule="auto"/>
        <w:jc w:val="both"/>
        <w:rPr>
          <w:rtl/>
        </w:rPr>
      </w:pPr>
    </w:p>
    <w:p w14:paraId="7568A8D3" w14:textId="77777777" w:rsidR="00510F48" w:rsidRPr="00E46C50" w:rsidRDefault="00510F48" w:rsidP="00510F48">
      <w:pPr>
        <w:spacing w:line="360" w:lineRule="auto"/>
        <w:jc w:val="both"/>
        <w:rPr>
          <w:rtl/>
        </w:rPr>
      </w:pPr>
      <w:bookmarkStart w:id="6" w:name="ABSTRACT_START"/>
      <w:bookmarkEnd w:id="6"/>
      <w:r w:rsidRPr="00E46C50">
        <w:rPr>
          <w:rFonts w:hint="cs"/>
          <w:rtl/>
        </w:rPr>
        <w:t xml:space="preserve">כתב-האישום המתוקן בו הורשע הנאשם בעקבות הודאתו כולל </w:t>
      </w:r>
      <w:r w:rsidRPr="00E46C50">
        <w:rPr>
          <w:rFonts w:hint="cs"/>
          <w:b/>
          <w:bCs/>
          <w:rtl/>
        </w:rPr>
        <w:t>12 אישומים</w:t>
      </w:r>
      <w:r w:rsidRPr="00E46C50">
        <w:rPr>
          <w:rFonts w:hint="cs"/>
          <w:rtl/>
        </w:rPr>
        <w:t xml:space="preserve">, בריבוי עבירות של סחר בסמים מסוכנים, בניגוד </w:t>
      </w:r>
      <w:hyperlink r:id="rId9" w:history="1">
        <w:r w:rsidR="00F521C2" w:rsidRPr="00F521C2">
          <w:rPr>
            <w:rStyle w:val="Hyperlink"/>
            <w:rFonts w:hint="eastAsia"/>
            <w:rtl/>
          </w:rPr>
          <w:t>לסעיפים</w:t>
        </w:r>
        <w:r w:rsidR="00F521C2" w:rsidRPr="00F521C2">
          <w:rPr>
            <w:rStyle w:val="Hyperlink"/>
            <w:rtl/>
          </w:rPr>
          <w:t xml:space="preserve"> 13</w:t>
        </w:r>
      </w:hyperlink>
      <w:r w:rsidRPr="00E46C50">
        <w:rPr>
          <w:rFonts w:hint="cs"/>
          <w:rtl/>
        </w:rPr>
        <w:t xml:space="preserve"> + </w:t>
      </w:r>
      <w:hyperlink r:id="rId10" w:history="1">
        <w:r w:rsidR="00F521C2" w:rsidRPr="00F521C2">
          <w:rPr>
            <w:rStyle w:val="Hyperlink"/>
            <w:rtl/>
          </w:rPr>
          <w:t>19א</w:t>
        </w:r>
      </w:hyperlink>
      <w:r w:rsidRPr="00E46C50">
        <w:rPr>
          <w:rFonts w:hint="cs"/>
          <w:rtl/>
        </w:rPr>
        <w:t xml:space="preserve"> ל</w:t>
      </w:r>
      <w:hyperlink r:id="rId11" w:history="1">
        <w:r w:rsidR="00E46C50" w:rsidRPr="00E46C50">
          <w:rPr>
            <w:color w:val="0000FF"/>
            <w:u w:val="single"/>
            <w:rtl/>
          </w:rPr>
          <w:t>פקודת הסמים המסוכנים</w:t>
        </w:r>
      </w:hyperlink>
      <w:r w:rsidRPr="00E46C50">
        <w:rPr>
          <w:rFonts w:hint="cs"/>
          <w:rtl/>
        </w:rPr>
        <w:t xml:space="preserve"> (נוסח חדש) תשל"ג </w:t>
      </w:r>
      <w:r w:rsidRPr="00E46C50">
        <w:rPr>
          <w:rtl/>
        </w:rPr>
        <w:t>–</w:t>
      </w:r>
      <w:r w:rsidRPr="00E46C50">
        <w:rPr>
          <w:rFonts w:hint="cs"/>
          <w:rtl/>
        </w:rPr>
        <w:t xml:space="preserve"> 1973.</w:t>
      </w:r>
    </w:p>
    <w:p w14:paraId="4B2190C0" w14:textId="77777777" w:rsidR="00510F48" w:rsidRPr="00E46C50" w:rsidRDefault="00510F48" w:rsidP="00510F48">
      <w:pPr>
        <w:spacing w:line="360" w:lineRule="auto"/>
        <w:jc w:val="both"/>
        <w:rPr>
          <w:rtl/>
        </w:rPr>
      </w:pPr>
      <w:bookmarkStart w:id="7" w:name="ABSTRACT_END"/>
      <w:bookmarkEnd w:id="7"/>
    </w:p>
    <w:p w14:paraId="61BAF761" w14:textId="77777777" w:rsidR="00510F48" w:rsidRPr="00E46C50" w:rsidRDefault="00510F48" w:rsidP="00510F48">
      <w:pPr>
        <w:spacing w:line="360" w:lineRule="auto"/>
        <w:jc w:val="both"/>
        <w:rPr>
          <w:rtl/>
        </w:rPr>
      </w:pPr>
      <w:r w:rsidRPr="00E46C50">
        <w:rPr>
          <w:rFonts w:hint="cs"/>
          <w:rtl/>
        </w:rPr>
        <w:t>לנוחיות הקורא אסכם את פועלו העברייני של הנאשם במילים הבאות:</w:t>
      </w:r>
    </w:p>
    <w:p w14:paraId="5CB13813" w14:textId="77777777" w:rsidR="00510F48" w:rsidRPr="00E46C50" w:rsidRDefault="00510F48" w:rsidP="00510F48">
      <w:pPr>
        <w:spacing w:line="360" w:lineRule="auto"/>
        <w:jc w:val="both"/>
        <w:rPr>
          <w:rtl/>
        </w:rPr>
      </w:pPr>
    </w:p>
    <w:p w14:paraId="15C12A10" w14:textId="77777777" w:rsidR="00510F48" w:rsidRPr="00E46C50" w:rsidRDefault="00510F48" w:rsidP="00510F48">
      <w:pPr>
        <w:spacing w:line="360" w:lineRule="auto"/>
        <w:jc w:val="both"/>
        <w:rPr>
          <w:b/>
          <w:bCs/>
          <w:rtl/>
        </w:rPr>
      </w:pPr>
      <w:r w:rsidRPr="00E46C50">
        <w:rPr>
          <w:rFonts w:hint="cs"/>
          <w:b/>
          <w:bCs/>
          <w:rtl/>
        </w:rPr>
        <w:lastRenderedPageBreak/>
        <w:t xml:space="preserve">בין המועדים, אפריל  2017 </w:t>
      </w:r>
      <w:r w:rsidRPr="00E46C50">
        <w:rPr>
          <w:b/>
          <w:bCs/>
          <w:rtl/>
        </w:rPr>
        <w:t>–</w:t>
      </w:r>
      <w:r w:rsidRPr="00E46C50">
        <w:rPr>
          <w:rFonts w:hint="cs"/>
          <w:b/>
          <w:bCs/>
          <w:rtl/>
        </w:rPr>
        <w:t xml:space="preserve"> ינואר 2019 מכר הנאשם סם מסוכן מסוג קנביס ל </w:t>
      </w:r>
      <w:r w:rsidRPr="00E46C50">
        <w:rPr>
          <w:b/>
          <w:bCs/>
          <w:rtl/>
        </w:rPr>
        <w:t>–</w:t>
      </w:r>
      <w:r w:rsidRPr="00E46C50">
        <w:rPr>
          <w:rFonts w:hint="cs"/>
          <w:b/>
          <w:bCs/>
          <w:rtl/>
        </w:rPr>
        <w:t xml:space="preserve"> 12 רוכשים שונים (3 מתוכם קטינים)  וזאת לפחות במסגרת 117 עסקות סמים נפרדות.</w:t>
      </w:r>
    </w:p>
    <w:p w14:paraId="2E7776A3" w14:textId="77777777" w:rsidR="00510F48" w:rsidRPr="00E46C50" w:rsidRDefault="00510F48" w:rsidP="00510F48">
      <w:pPr>
        <w:spacing w:line="360" w:lineRule="auto"/>
        <w:jc w:val="both"/>
        <w:rPr>
          <w:rtl/>
        </w:rPr>
      </w:pPr>
    </w:p>
    <w:bookmarkEnd w:id="0"/>
    <w:p w14:paraId="380F285A" w14:textId="77777777" w:rsidR="00510F48" w:rsidRDefault="00510F48" w:rsidP="00510F48">
      <w:pPr>
        <w:spacing w:line="360" w:lineRule="auto"/>
        <w:jc w:val="both"/>
        <w:rPr>
          <w:rtl/>
        </w:rPr>
      </w:pPr>
      <w:r w:rsidRPr="0053164B">
        <w:rPr>
          <w:rFonts w:hint="cs"/>
          <w:b/>
          <w:bCs/>
          <w:u w:val="single"/>
          <w:rtl/>
        </w:rPr>
        <w:t>ב. מתחם ענישה</w:t>
      </w:r>
      <w:r>
        <w:rPr>
          <w:rFonts w:hint="cs"/>
          <w:rtl/>
        </w:rPr>
        <w:t>:</w:t>
      </w:r>
    </w:p>
    <w:p w14:paraId="388BD611" w14:textId="77777777" w:rsidR="00510F48" w:rsidRDefault="00510F48" w:rsidP="00510F48">
      <w:pPr>
        <w:spacing w:line="360" w:lineRule="auto"/>
        <w:jc w:val="both"/>
        <w:rPr>
          <w:rtl/>
        </w:rPr>
      </w:pPr>
    </w:p>
    <w:p w14:paraId="67A02E0E" w14:textId="77777777" w:rsidR="00510F48" w:rsidRDefault="00510F48" w:rsidP="00510F48">
      <w:pPr>
        <w:spacing w:line="360" w:lineRule="auto"/>
        <w:jc w:val="both"/>
        <w:rPr>
          <w:rtl/>
        </w:rPr>
      </w:pPr>
      <w:r>
        <w:rPr>
          <w:rFonts w:hint="cs"/>
          <w:rtl/>
        </w:rPr>
        <w:t>התכליות המוגנות אחר העבירות שאותן ביצע הנאשם הן השמירה על שלומו, ביטחונו ובריאותו של הציבור ומניעת הפגיעה הישירה והעקיפה הנודעת לחברה מן הסחר בסמים.</w:t>
      </w:r>
    </w:p>
    <w:p w14:paraId="0713ADCD" w14:textId="77777777" w:rsidR="00510F48" w:rsidRDefault="00510F48" w:rsidP="00510F48">
      <w:pPr>
        <w:spacing w:line="360" w:lineRule="auto"/>
        <w:jc w:val="both"/>
        <w:rPr>
          <w:rtl/>
        </w:rPr>
      </w:pPr>
    </w:p>
    <w:p w14:paraId="18FF355E" w14:textId="77777777" w:rsidR="00510F48" w:rsidRDefault="00510F48" w:rsidP="00510F48">
      <w:pPr>
        <w:spacing w:line="360" w:lineRule="auto"/>
        <w:jc w:val="both"/>
        <w:rPr>
          <w:rtl/>
        </w:rPr>
      </w:pPr>
      <w:r w:rsidRPr="000A42F6">
        <w:rPr>
          <w:rtl/>
        </w:rPr>
        <w:t xml:space="preserve">אני סבור כי יש לקבוע מתחם </w:t>
      </w:r>
      <w:r>
        <w:rPr>
          <w:rtl/>
        </w:rPr>
        <w:t>ענישה נפרד לכל מעשה מכירה ומכיר</w:t>
      </w:r>
      <w:r>
        <w:rPr>
          <w:rFonts w:hint="cs"/>
          <w:rtl/>
        </w:rPr>
        <w:t xml:space="preserve">ת </w:t>
      </w:r>
      <w:r w:rsidRPr="000A42F6">
        <w:rPr>
          <w:rtl/>
        </w:rPr>
        <w:t xml:space="preserve"> סם מסוכן, ואין לקבוע מתחם כולל, משום שכל פעולת סחר, מגבשת בפני עצמה את יסודות העבירה. </w:t>
      </w:r>
    </w:p>
    <w:p w14:paraId="11AF0ADA" w14:textId="77777777" w:rsidR="00510F48" w:rsidRDefault="00510F48" w:rsidP="00510F48">
      <w:pPr>
        <w:spacing w:line="360" w:lineRule="auto"/>
        <w:jc w:val="both"/>
        <w:rPr>
          <w:rtl/>
        </w:rPr>
      </w:pPr>
    </w:p>
    <w:p w14:paraId="03400D6A" w14:textId="77777777" w:rsidR="00510F48" w:rsidRDefault="00510F48" w:rsidP="00510F48">
      <w:pPr>
        <w:spacing w:line="360" w:lineRule="auto"/>
        <w:jc w:val="both"/>
        <w:rPr>
          <w:rtl/>
        </w:rPr>
      </w:pPr>
      <w:r>
        <w:rPr>
          <w:rFonts w:hint="cs"/>
          <w:rtl/>
        </w:rPr>
        <w:t xml:space="preserve">בכל פעם, </w:t>
      </w:r>
      <w:r>
        <w:rPr>
          <w:rtl/>
        </w:rPr>
        <w:t xml:space="preserve">הסם נמכר </w:t>
      </w:r>
      <w:r w:rsidRPr="000A42F6">
        <w:rPr>
          <w:rtl/>
        </w:rPr>
        <w:t xml:space="preserve">במועד אחר, אף אם </w:t>
      </w:r>
      <w:r>
        <w:rPr>
          <w:rFonts w:hint="cs"/>
          <w:rtl/>
        </w:rPr>
        <w:t>נמכר לאותו קונה</w:t>
      </w:r>
      <w:r>
        <w:rPr>
          <w:rtl/>
        </w:rPr>
        <w:t xml:space="preserve"> וכל מעשה פ</w:t>
      </w:r>
      <w:r w:rsidRPr="000A42F6">
        <w:rPr>
          <w:rtl/>
        </w:rPr>
        <w:t>גע מחדש ובאופן עצמאי בתכלי</w:t>
      </w:r>
      <w:r>
        <w:rPr>
          <w:rFonts w:hint="cs"/>
          <w:rtl/>
        </w:rPr>
        <w:t>ו</w:t>
      </w:r>
      <w:r w:rsidRPr="000A42F6">
        <w:rPr>
          <w:rtl/>
        </w:rPr>
        <w:t>ת העומד</w:t>
      </w:r>
      <w:r>
        <w:rPr>
          <w:rFonts w:hint="cs"/>
          <w:rtl/>
        </w:rPr>
        <w:t>ו</w:t>
      </w:r>
      <w:r w:rsidRPr="000A42F6">
        <w:rPr>
          <w:rtl/>
        </w:rPr>
        <w:t xml:space="preserve">ת אחר העבירה.   </w:t>
      </w:r>
    </w:p>
    <w:p w14:paraId="4B4F422C" w14:textId="77777777" w:rsidR="00510F48" w:rsidRDefault="00510F48" w:rsidP="00510F48">
      <w:pPr>
        <w:spacing w:line="360" w:lineRule="auto"/>
        <w:jc w:val="both"/>
        <w:rPr>
          <w:rtl/>
        </w:rPr>
      </w:pPr>
    </w:p>
    <w:p w14:paraId="3AAA6156" w14:textId="77777777" w:rsidR="00510F48" w:rsidRDefault="00510F48" w:rsidP="00510F48">
      <w:pPr>
        <w:spacing w:line="360" w:lineRule="auto"/>
        <w:jc w:val="both"/>
        <w:rPr>
          <w:rtl/>
        </w:rPr>
      </w:pPr>
      <w:r w:rsidRPr="000A42F6">
        <w:rPr>
          <w:rtl/>
        </w:rPr>
        <w:t>אין מדובר בשרשרת עבירות שבוצעו במשיכה אחת</w:t>
      </w:r>
      <w:r>
        <w:rPr>
          <w:rFonts w:hint="cs"/>
          <w:rtl/>
        </w:rPr>
        <w:t xml:space="preserve"> או שיש ביניהן זיקה הכרחית מלבד הרעיון הכללי של הנאשם לעסוק בסחר בסמים</w:t>
      </w:r>
      <w:r w:rsidRPr="000A42F6">
        <w:rPr>
          <w:rtl/>
        </w:rPr>
        <w:t xml:space="preserve">.   </w:t>
      </w:r>
    </w:p>
    <w:p w14:paraId="3564F86F" w14:textId="77777777" w:rsidR="00510F48" w:rsidRDefault="00510F48" w:rsidP="00510F48">
      <w:pPr>
        <w:spacing w:line="360" w:lineRule="auto"/>
        <w:jc w:val="both"/>
        <w:rPr>
          <w:rtl/>
        </w:rPr>
      </w:pPr>
    </w:p>
    <w:p w14:paraId="7D9B8C24" w14:textId="77777777" w:rsidR="00510F48" w:rsidRDefault="00510F48" w:rsidP="00510F48">
      <w:pPr>
        <w:spacing w:line="360" w:lineRule="auto"/>
        <w:jc w:val="both"/>
        <w:rPr>
          <w:rtl/>
        </w:rPr>
      </w:pPr>
      <w:r w:rsidRPr="000A42F6">
        <w:rPr>
          <w:rtl/>
        </w:rPr>
        <w:t>בכל פעם מחדש, תיאם הנאשם עם לקוח</w:t>
      </w:r>
      <w:r>
        <w:rPr>
          <w:rFonts w:hint="cs"/>
          <w:rtl/>
        </w:rPr>
        <w:t xml:space="preserve"> את הפגישה</w:t>
      </w:r>
      <w:r w:rsidRPr="000A42F6">
        <w:rPr>
          <w:rtl/>
        </w:rPr>
        <w:t xml:space="preserve">, בכל פעם מחדש ניגש אל הלקוח כשברשותו הסם, מסר אותו וקיבל את הכסף תמורתו.   </w:t>
      </w:r>
    </w:p>
    <w:p w14:paraId="535C4EC4" w14:textId="77777777" w:rsidR="00510F48" w:rsidRDefault="00510F48" w:rsidP="00510F48">
      <w:pPr>
        <w:spacing w:line="360" w:lineRule="auto"/>
        <w:jc w:val="both"/>
        <w:rPr>
          <w:rtl/>
        </w:rPr>
      </w:pPr>
    </w:p>
    <w:p w14:paraId="1746A1A1" w14:textId="77777777" w:rsidR="00510F48" w:rsidRDefault="00510F48" w:rsidP="00510F48">
      <w:pPr>
        <w:spacing w:line="360" w:lineRule="auto"/>
        <w:jc w:val="both"/>
        <w:rPr>
          <w:rtl/>
        </w:rPr>
      </w:pPr>
      <w:r w:rsidRPr="000A42F6">
        <w:rPr>
          <w:rtl/>
        </w:rPr>
        <w:t xml:space="preserve">לאור עקרון ההלימה ופסיקה הנוהגת בתחום, אני קובע כי מתחם הענישה ביחס לכל אירוע עברייני של סחר בקנביס במשקלים של עד 10 גרם, </w:t>
      </w:r>
      <w:r w:rsidRPr="00F03B11">
        <w:rPr>
          <w:b/>
          <w:bCs/>
          <w:rtl/>
        </w:rPr>
        <w:t>לקונה-בגיר</w:t>
      </w:r>
      <w:r w:rsidRPr="00F03B11">
        <w:rPr>
          <w:rtl/>
        </w:rPr>
        <w:t>,</w:t>
      </w:r>
      <w:r w:rsidRPr="000A42F6">
        <w:rPr>
          <w:rtl/>
        </w:rPr>
        <w:t xml:space="preserve"> בנסיבות תיק זה, נע בין מספר חודשי מאסר בפועל עד 12 חודשי מאסר בפועל.   </w:t>
      </w:r>
    </w:p>
    <w:p w14:paraId="0BB34A99" w14:textId="77777777" w:rsidR="00510F48" w:rsidRDefault="00510F48" w:rsidP="00510F48">
      <w:pPr>
        <w:spacing w:line="360" w:lineRule="auto"/>
        <w:jc w:val="both"/>
        <w:rPr>
          <w:rtl/>
        </w:rPr>
      </w:pPr>
    </w:p>
    <w:p w14:paraId="78419064" w14:textId="77777777" w:rsidR="00510F48" w:rsidRDefault="00510F48" w:rsidP="00510F48">
      <w:pPr>
        <w:spacing w:line="360" w:lineRule="auto"/>
        <w:jc w:val="both"/>
        <w:rPr>
          <w:rtl/>
        </w:rPr>
      </w:pPr>
      <w:r w:rsidRPr="000A42F6">
        <w:rPr>
          <w:rtl/>
        </w:rPr>
        <w:t>לאור עקרון ההלימה ופסיקה הנוהגת בתחום, אני קובע כי מתחם העני</w:t>
      </w:r>
      <w:r>
        <w:rPr>
          <w:rtl/>
        </w:rPr>
        <w:t xml:space="preserve">שה ביחס לכל אירוע עברייני של </w:t>
      </w:r>
      <w:r w:rsidRPr="000A42F6">
        <w:rPr>
          <w:rtl/>
        </w:rPr>
        <w:t xml:space="preserve"> מכירה </w:t>
      </w:r>
      <w:r w:rsidRPr="00CD2C0A">
        <w:rPr>
          <w:b/>
          <w:bCs/>
          <w:rtl/>
        </w:rPr>
        <w:t xml:space="preserve">לקונה-קטין </w:t>
      </w:r>
      <w:r w:rsidRPr="00CD2C0A">
        <w:rPr>
          <w:rtl/>
        </w:rPr>
        <w:t>בכל משקל</w:t>
      </w:r>
      <w:r w:rsidRPr="000A42F6">
        <w:rPr>
          <w:rtl/>
        </w:rPr>
        <w:t>, בנסיבות תיק זה, נע בין מספר 1</w:t>
      </w:r>
      <w:r>
        <w:rPr>
          <w:rtl/>
        </w:rPr>
        <w:t>0 בפועל עד 24 חודשי מאסר בפועל</w:t>
      </w:r>
      <w:r>
        <w:rPr>
          <w:rFonts w:hint="cs"/>
          <w:rtl/>
        </w:rPr>
        <w:t>.</w:t>
      </w:r>
    </w:p>
    <w:p w14:paraId="064D511B" w14:textId="77777777" w:rsidR="00510F48" w:rsidRDefault="00510F48" w:rsidP="00510F48">
      <w:pPr>
        <w:spacing w:line="360" w:lineRule="auto"/>
        <w:jc w:val="both"/>
        <w:rPr>
          <w:rtl/>
        </w:rPr>
      </w:pPr>
    </w:p>
    <w:p w14:paraId="5F2D2730" w14:textId="77777777" w:rsidR="00510F48" w:rsidRPr="00CD2C0A" w:rsidRDefault="00510F48" w:rsidP="00510F48">
      <w:pPr>
        <w:spacing w:line="360" w:lineRule="auto"/>
        <w:jc w:val="both"/>
        <w:rPr>
          <w:b/>
          <w:bCs/>
          <w:rtl/>
        </w:rPr>
      </w:pPr>
      <w:r w:rsidRPr="00CD2C0A">
        <w:rPr>
          <w:rFonts w:hint="cs"/>
          <w:b/>
          <w:bCs/>
          <w:rtl/>
        </w:rPr>
        <w:t>אפנה אל פסקי-הדין הבאים שאותם יש לאבחן לנסיבותיהם:</w:t>
      </w:r>
    </w:p>
    <w:p w14:paraId="624546FC" w14:textId="77777777" w:rsidR="00510F48" w:rsidRDefault="00510F48" w:rsidP="00510F48">
      <w:pPr>
        <w:spacing w:line="360" w:lineRule="auto"/>
        <w:jc w:val="both"/>
        <w:rPr>
          <w:rtl/>
        </w:rPr>
      </w:pPr>
    </w:p>
    <w:p w14:paraId="16C116A1" w14:textId="77777777" w:rsidR="00510F48" w:rsidRDefault="00E46C50" w:rsidP="00510F48">
      <w:pPr>
        <w:spacing w:line="360" w:lineRule="auto"/>
        <w:jc w:val="both"/>
        <w:rPr>
          <w:rFonts w:ascii="Arial" w:hAnsi="Arial"/>
        </w:rPr>
      </w:pPr>
      <w:hyperlink r:id="rId12" w:history="1">
        <w:r w:rsidRPr="00E46C50">
          <w:rPr>
            <w:rFonts w:ascii="Arial" w:hAnsi="Arial"/>
            <w:color w:val="0000FF"/>
            <w:u w:val="single"/>
            <w:rtl/>
          </w:rPr>
          <w:t>רע"פ 8408/15</w:t>
        </w:r>
      </w:hyperlink>
      <w:r w:rsidR="00510F48">
        <w:rPr>
          <w:rFonts w:ascii="Arial" w:hAnsi="Arial"/>
          <w:rtl/>
        </w:rPr>
        <w:t xml:space="preserve"> </w:t>
      </w:r>
      <w:r w:rsidR="00510F48">
        <w:rPr>
          <w:rFonts w:ascii="Arial" w:hAnsi="Arial"/>
          <w:b/>
          <w:bCs/>
          <w:rtl/>
        </w:rPr>
        <w:t>שמעון חביב נגד מדינת ישראל</w:t>
      </w:r>
      <w:r w:rsidR="00510F48">
        <w:rPr>
          <w:rFonts w:ascii="Arial" w:hAnsi="Arial"/>
          <w:rtl/>
        </w:rPr>
        <w:t xml:space="preserve"> (9.12.15): הנאשם נדון בגין </w:t>
      </w:r>
      <w:r w:rsidR="00510F48">
        <w:rPr>
          <w:rFonts w:ascii="Arial" w:hAnsi="Arial"/>
          <w:b/>
          <w:bCs/>
          <w:rtl/>
        </w:rPr>
        <w:t>שלושה אישומים</w:t>
      </w:r>
      <w:r w:rsidR="00510F48">
        <w:rPr>
          <w:rFonts w:ascii="Arial" w:hAnsi="Arial"/>
          <w:rtl/>
        </w:rPr>
        <w:t xml:space="preserve"> של סחר בקוקאין בכמויות של עד 15 גרם – מתחם שבין 8 חו' – 18 חו' – נגזרו </w:t>
      </w:r>
      <w:r w:rsidR="00510F48">
        <w:rPr>
          <w:rFonts w:ascii="Arial" w:hAnsi="Arial"/>
          <w:b/>
          <w:bCs/>
          <w:rtl/>
        </w:rPr>
        <w:t>17 חודשי</w:t>
      </w:r>
      <w:r w:rsidR="00510F48">
        <w:rPr>
          <w:rFonts w:ascii="Arial" w:hAnsi="Arial"/>
          <w:rtl/>
        </w:rPr>
        <w:t xml:space="preserve"> מאסר בפועל.</w:t>
      </w:r>
    </w:p>
    <w:p w14:paraId="088DD33E" w14:textId="77777777" w:rsidR="00510F48" w:rsidRDefault="00510F48" w:rsidP="00510F48">
      <w:pPr>
        <w:spacing w:line="360" w:lineRule="auto"/>
        <w:jc w:val="both"/>
        <w:rPr>
          <w:rFonts w:ascii="Arial" w:hAnsi="Arial"/>
          <w:noProof/>
        </w:rPr>
      </w:pPr>
    </w:p>
    <w:p w14:paraId="43EDA034" w14:textId="77777777" w:rsidR="00510F48" w:rsidRDefault="00E46C50" w:rsidP="00510F48">
      <w:pPr>
        <w:spacing w:line="360" w:lineRule="auto"/>
        <w:jc w:val="both"/>
        <w:rPr>
          <w:rFonts w:ascii="Arial" w:hAnsi="Arial"/>
          <w:rtl/>
        </w:rPr>
      </w:pPr>
      <w:hyperlink r:id="rId13" w:history="1">
        <w:r w:rsidRPr="00E46C50">
          <w:rPr>
            <w:rFonts w:ascii="Arial" w:hAnsi="Arial"/>
            <w:color w:val="0000FF"/>
            <w:u w:val="single"/>
            <w:rtl/>
          </w:rPr>
          <w:t>רע"פ 126/15</w:t>
        </w:r>
      </w:hyperlink>
      <w:r w:rsidR="00510F48">
        <w:rPr>
          <w:rFonts w:ascii="Arial" w:hAnsi="Arial"/>
          <w:rtl/>
        </w:rPr>
        <w:t xml:space="preserve"> </w:t>
      </w:r>
      <w:r w:rsidR="00510F48">
        <w:rPr>
          <w:rFonts w:ascii="Arial" w:hAnsi="Arial"/>
          <w:b/>
          <w:bCs/>
          <w:rtl/>
        </w:rPr>
        <w:t>טל חביף נגד מדינת ישראל</w:t>
      </w:r>
      <w:r w:rsidR="00510F48">
        <w:rPr>
          <w:rFonts w:ascii="Arial" w:hAnsi="Arial"/>
          <w:rtl/>
        </w:rPr>
        <w:t xml:space="preserve"> (13.1.15): על הנאשם נגזרו </w:t>
      </w:r>
      <w:r w:rsidR="00510F48">
        <w:rPr>
          <w:rFonts w:ascii="Arial" w:hAnsi="Arial"/>
          <w:b/>
          <w:bCs/>
          <w:rtl/>
        </w:rPr>
        <w:t>16 חודשי מאסר</w:t>
      </w:r>
      <w:r w:rsidR="00510F48">
        <w:rPr>
          <w:rFonts w:ascii="Arial" w:hAnsi="Arial"/>
          <w:rtl/>
        </w:rPr>
        <w:t xml:space="preserve"> בפועל בגין מכירה לסוכן </w:t>
      </w:r>
      <w:r w:rsidR="00510F48">
        <w:rPr>
          <w:rFonts w:ascii="Arial" w:hAnsi="Arial"/>
          <w:b/>
          <w:bCs/>
          <w:rtl/>
        </w:rPr>
        <w:t>בשלוש הזדמנויות קוקאין</w:t>
      </w:r>
      <w:r w:rsidR="00510F48">
        <w:rPr>
          <w:rFonts w:ascii="Arial" w:hAnsi="Arial"/>
          <w:rtl/>
        </w:rPr>
        <w:t xml:space="preserve"> במשקלים 0.8 גרם, 0.4 גרם, ו – 2.5 גרם, תסקיר חיובי.</w:t>
      </w:r>
    </w:p>
    <w:p w14:paraId="0E27CAF4" w14:textId="77777777" w:rsidR="00510F48" w:rsidRDefault="00510F48" w:rsidP="00510F48">
      <w:pPr>
        <w:spacing w:line="360" w:lineRule="auto"/>
        <w:jc w:val="both"/>
        <w:rPr>
          <w:rFonts w:ascii="Arial" w:hAnsi="Arial"/>
          <w:rtl/>
        </w:rPr>
      </w:pPr>
    </w:p>
    <w:p w14:paraId="27A1A0E0" w14:textId="77777777" w:rsidR="00510F48" w:rsidRDefault="00E46C50" w:rsidP="00510F48">
      <w:pPr>
        <w:spacing w:line="360" w:lineRule="auto"/>
        <w:jc w:val="both"/>
        <w:rPr>
          <w:rFonts w:ascii="Arial" w:hAnsi="Arial"/>
          <w:rtl/>
        </w:rPr>
      </w:pPr>
      <w:hyperlink r:id="rId14" w:history="1">
        <w:r w:rsidRPr="00E46C50">
          <w:rPr>
            <w:rFonts w:ascii="Arial" w:hAnsi="Arial"/>
            <w:color w:val="0000FF"/>
            <w:u w:val="single"/>
            <w:rtl/>
          </w:rPr>
          <w:t>רע"פ 7996/12</w:t>
        </w:r>
      </w:hyperlink>
      <w:r w:rsidR="00510F48">
        <w:rPr>
          <w:rFonts w:ascii="Arial" w:hAnsi="Arial"/>
          <w:rtl/>
        </w:rPr>
        <w:t xml:space="preserve"> </w:t>
      </w:r>
      <w:r w:rsidR="00510F48">
        <w:rPr>
          <w:rFonts w:ascii="Arial" w:hAnsi="Arial"/>
          <w:b/>
          <w:bCs/>
          <w:rtl/>
        </w:rPr>
        <w:t>אליהו יוסף נגד מדינת ישראל</w:t>
      </w:r>
      <w:r w:rsidR="00510F48">
        <w:rPr>
          <w:rFonts w:ascii="Arial" w:hAnsi="Arial"/>
          <w:rtl/>
        </w:rPr>
        <w:t xml:space="preserve"> (2.4.17) הנאשם הורשע בסחר בחשיש במשקל 5.3 גרם תמורת 200 ₪, תיווך לעסקת </w:t>
      </w:r>
      <w:r w:rsidR="00510F48">
        <w:rPr>
          <w:rFonts w:ascii="Arial" w:hAnsi="Arial"/>
          <w:b/>
          <w:bCs/>
          <w:rtl/>
        </w:rPr>
        <w:t>חשיש</w:t>
      </w:r>
      <w:r w:rsidR="00510F48">
        <w:rPr>
          <w:rFonts w:ascii="Arial" w:hAnsi="Arial"/>
          <w:rtl/>
        </w:rPr>
        <w:t xml:space="preserve"> במשקל 2.93 גרם תמורת 100 ₪, החזיק קוקאין במשקל 0.3 גרם, בעל הרשעה אחת לא רלוונטית, התקבלה המלצה שיקומית, נדון ל – </w:t>
      </w:r>
      <w:r w:rsidR="00510F48">
        <w:rPr>
          <w:rFonts w:ascii="Arial" w:hAnsi="Arial"/>
          <w:b/>
          <w:bCs/>
          <w:rtl/>
        </w:rPr>
        <w:t>21 חודשי מאסר</w:t>
      </w:r>
      <w:r w:rsidR="00510F48">
        <w:rPr>
          <w:rFonts w:ascii="Arial" w:hAnsi="Arial"/>
          <w:rtl/>
        </w:rPr>
        <w:t xml:space="preserve"> בפועל.</w:t>
      </w:r>
    </w:p>
    <w:p w14:paraId="7EA5679F" w14:textId="77777777" w:rsidR="00510F48" w:rsidRDefault="00510F48" w:rsidP="00510F48">
      <w:pPr>
        <w:spacing w:line="360" w:lineRule="auto"/>
        <w:jc w:val="both"/>
        <w:rPr>
          <w:rFonts w:ascii="Arial" w:hAnsi="Arial"/>
          <w:rtl/>
        </w:rPr>
      </w:pPr>
    </w:p>
    <w:p w14:paraId="2A852C15" w14:textId="77777777" w:rsidR="00510F48" w:rsidRDefault="00E46C50" w:rsidP="00510F48">
      <w:pPr>
        <w:spacing w:line="360" w:lineRule="auto"/>
        <w:jc w:val="both"/>
        <w:rPr>
          <w:rFonts w:ascii="Arial" w:hAnsi="Arial"/>
          <w:rtl/>
        </w:rPr>
      </w:pPr>
      <w:hyperlink r:id="rId15" w:history="1">
        <w:r w:rsidRPr="00E46C50">
          <w:rPr>
            <w:rFonts w:ascii="Arial" w:hAnsi="Arial"/>
            <w:color w:val="0000FF"/>
            <w:u w:val="single"/>
            <w:rtl/>
          </w:rPr>
          <w:t>רע"פ 7681/13</w:t>
        </w:r>
      </w:hyperlink>
      <w:r w:rsidR="00510F48">
        <w:rPr>
          <w:rFonts w:ascii="Arial" w:hAnsi="Arial"/>
          <w:rtl/>
        </w:rPr>
        <w:t xml:space="preserve"> </w:t>
      </w:r>
      <w:r w:rsidR="00510F48">
        <w:rPr>
          <w:rFonts w:ascii="Arial" w:hAnsi="Arial"/>
          <w:b/>
          <w:bCs/>
          <w:rtl/>
        </w:rPr>
        <w:t>דקא נגד מדינת ישראל</w:t>
      </w:r>
      <w:r w:rsidR="00510F48">
        <w:rPr>
          <w:rFonts w:ascii="Arial" w:hAnsi="Arial"/>
          <w:rtl/>
        </w:rPr>
        <w:t xml:space="preserve"> (21.1.14): הנאשם הורשע </w:t>
      </w:r>
      <w:r w:rsidR="00510F48">
        <w:rPr>
          <w:rFonts w:ascii="Arial" w:hAnsi="Arial"/>
          <w:b/>
          <w:bCs/>
          <w:rtl/>
        </w:rPr>
        <w:t>בשתי עבירות</w:t>
      </w:r>
      <w:r w:rsidR="00510F48">
        <w:rPr>
          <w:rFonts w:ascii="Arial" w:hAnsi="Arial"/>
          <w:rtl/>
        </w:rPr>
        <w:t xml:space="preserve"> של סחר בסמים, מכר לסוכן משטרתי </w:t>
      </w:r>
      <w:r w:rsidR="00510F48">
        <w:rPr>
          <w:rFonts w:ascii="Arial" w:hAnsi="Arial"/>
          <w:b/>
          <w:bCs/>
          <w:rtl/>
        </w:rPr>
        <w:t>בשתי הזדמנויות</w:t>
      </w:r>
      <w:r w:rsidR="00510F48">
        <w:rPr>
          <w:rFonts w:ascii="Arial" w:hAnsi="Arial"/>
          <w:rtl/>
        </w:rPr>
        <w:t xml:space="preserve"> שונות </w:t>
      </w:r>
      <w:r w:rsidR="00510F48">
        <w:rPr>
          <w:rFonts w:ascii="Arial" w:hAnsi="Arial"/>
          <w:b/>
          <w:bCs/>
          <w:rtl/>
        </w:rPr>
        <w:t>שתי מנות הרואין</w:t>
      </w:r>
      <w:r w:rsidR="00510F48">
        <w:rPr>
          <w:rFonts w:ascii="Arial" w:hAnsi="Arial"/>
          <w:rtl/>
        </w:rPr>
        <w:t xml:space="preserve"> במשקל כולל של 2.8 גרם, בעל עבר פלילי ישן, עבר טיפול גמילה, נדון ל </w:t>
      </w:r>
      <w:r w:rsidR="00510F48">
        <w:rPr>
          <w:rFonts w:ascii="Arial" w:hAnsi="Arial"/>
          <w:b/>
          <w:bCs/>
          <w:rtl/>
        </w:rPr>
        <w:t>– 10 חודשי מאסר</w:t>
      </w:r>
      <w:r w:rsidR="00510F48">
        <w:rPr>
          <w:rFonts w:ascii="Arial" w:hAnsi="Arial"/>
          <w:rtl/>
        </w:rPr>
        <w:t xml:space="preserve"> בפועל.</w:t>
      </w:r>
    </w:p>
    <w:p w14:paraId="51F8FC11" w14:textId="77777777" w:rsidR="00510F48" w:rsidRDefault="00510F48" w:rsidP="00510F48">
      <w:pPr>
        <w:spacing w:line="360" w:lineRule="auto"/>
        <w:jc w:val="both"/>
        <w:rPr>
          <w:rFonts w:ascii="Arial" w:hAnsi="Arial"/>
          <w:rtl/>
        </w:rPr>
      </w:pPr>
    </w:p>
    <w:p w14:paraId="57EAFB3B" w14:textId="77777777" w:rsidR="00510F48" w:rsidRDefault="00E46C50" w:rsidP="00510F48">
      <w:pPr>
        <w:spacing w:line="360" w:lineRule="auto"/>
        <w:jc w:val="both"/>
        <w:rPr>
          <w:rFonts w:ascii="Arial" w:hAnsi="Arial"/>
          <w:rtl/>
        </w:rPr>
      </w:pPr>
      <w:hyperlink r:id="rId16" w:history="1">
        <w:r w:rsidRPr="00E46C50">
          <w:rPr>
            <w:rFonts w:ascii="Arial" w:hAnsi="Arial"/>
            <w:color w:val="0000FF"/>
            <w:u w:val="single"/>
            <w:rtl/>
          </w:rPr>
          <w:t>רע"פ 4687/15</w:t>
        </w:r>
      </w:hyperlink>
      <w:r w:rsidR="00510F48">
        <w:rPr>
          <w:rFonts w:ascii="Arial" w:hAnsi="Arial"/>
          <w:rtl/>
        </w:rPr>
        <w:t xml:space="preserve"> </w:t>
      </w:r>
      <w:r w:rsidR="00510F48">
        <w:rPr>
          <w:rFonts w:ascii="Arial" w:hAnsi="Arial"/>
          <w:b/>
          <w:bCs/>
          <w:rtl/>
        </w:rPr>
        <w:t>פלג נגד מדינת ישראל</w:t>
      </w:r>
      <w:r w:rsidR="00510F48">
        <w:rPr>
          <w:rFonts w:ascii="Arial" w:hAnsi="Arial"/>
          <w:rtl/>
        </w:rPr>
        <w:t xml:space="preserve"> (13.8.15): הנאשם הורשע </w:t>
      </w:r>
      <w:r w:rsidR="00510F48">
        <w:rPr>
          <w:rFonts w:ascii="Arial" w:hAnsi="Arial"/>
          <w:b/>
          <w:bCs/>
          <w:rtl/>
        </w:rPr>
        <w:t>בעשרה אישומים</w:t>
      </w:r>
      <w:r w:rsidR="00510F48">
        <w:rPr>
          <w:rFonts w:ascii="Arial" w:hAnsi="Arial"/>
          <w:rtl/>
        </w:rPr>
        <w:t xml:space="preserve"> של סחר </w:t>
      </w:r>
      <w:r w:rsidR="00510F48">
        <w:rPr>
          <w:rFonts w:ascii="Arial" w:hAnsi="Arial"/>
          <w:b/>
          <w:bCs/>
          <w:rtl/>
        </w:rPr>
        <w:t>בחשיש</w:t>
      </w:r>
      <w:r w:rsidR="00510F48">
        <w:rPr>
          <w:rFonts w:ascii="Arial" w:hAnsi="Arial"/>
          <w:rtl/>
        </w:rPr>
        <w:t xml:space="preserve"> בכמויות קטנות, נעדר עבר פלילי, תסקיר חיובי, נדון ל – </w:t>
      </w:r>
      <w:r w:rsidR="00510F48">
        <w:rPr>
          <w:rFonts w:ascii="Arial" w:hAnsi="Arial"/>
          <w:b/>
          <w:bCs/>
          <w:rtl/>
        </w:rPr>
        <w:t>18 חודשי מאסר</w:t>
      </w:r>
      <w:r w:rsidR="00510F48">
        <w:rPr>
          <w:rFonts w:ascii="Arial" w:hAnsi="Arial"/>
          <w:rtl/>
        </w:rPr>
        <w:t xml:space="preserve"> בפועל.</w:t>
      </w:r>
    </w:p>
    <w:p w14:paraId="6CB4E537" w14:textId="77777777" w:rsidR="00510F48" w:rsidRDefault="00510F48" w:rsidP="00510F48">
      <w:pPr>
        <w:spacing w:line="360" w:lineRule="auto"/>
        <w:jc w:val="both"/>
        <w:rPr>
          <w:rFonts w:ascii="Arial" w:hAnsi="Arial"/>
          <w:rtl/>
        </w:rPr>
      </w:pPr>
    </w:p>
    <w:p w14:paraId="72CA6690" w14:textId="77777777" w:rsidR="00510F48" w:rsidRDefault="00510F48" w:rsidP="00510F48">
      <w:pPr>
        <w:spacing w:line="360" w:lineRule="auto"/>
        <w:jc w:val="both"/>
        <w:rPr>
          <w:rFonts w:ascii="Arial" w:hAnsi="Arial"/>
          <w:rtl/>
        </w:rPr>
      </w:pPr>
      <w:r>
        <w:rPr>
          <w:rFonts w:ascii="Arial" w:hAnsi="Arial"/>
          <w:rtl/>
        </w:rPr>
        <w:t xml:space="preserve">עפ"ג (מחוזי מרכז - הרכב בראשות כב' הנשיא אברהם טל) </w:t>
      </w:r>
      <w:hyperlink r:id="rId17" w:history="1">
        <w:r w:rsidR="00D56356" w:rsidRPr="00D56356">
          <w:rPr>
            <w:rFonts w:ascii="Arial" w:hAnsi="Arial"/>
            <w:color w:val="0000FF"/>
            <w:u w:val="single"/>
            <w:rtl/>
          </w:rPr>
          <w:t xml:space="preserve">24112-09-17 </w:t>
        </w:r>
      </w:hyperlink>
      <w:r>
        <w:rPr>
          <w:rFonts w:ascii="Arial" w:hAnsi="Arial"/>
          <w:rtl/>
        </w:rPr>
        <w:t xml:space="preserve"> </w:t>
      </w:r>
      <w:r>
        <w:rPr>
          <w:rFonts w:ascii="Arial" w:hAnsi="Arial"/>
          <w:b/>
          <w:bCs/>
          <w:rtl/>
        </w:rPr>
        <w:t>טוט נגד מדינת ישראל</w:t>
      </w:r>
      <w:r>
        <w:rPr>
          <w:rFonts w:ascii="Arial" w:hAnsi="Arial"/>
          <w:rtl/>
        </w:rPr>
        <w:t xml:space="preserve"> (10.12.17): בעניינו של נאשם אשר הורשע בריבוי מקרים של סחר בקנביס "עשרות מנות", משך החודשים ספטמבר 2016 – אפריל 2017, בעל עבר פלילי, בגיר-צעיר, תסקיר שלילי, נדון ל – 21 חודשי מאסר בפועל. נקבע כי מתחם הענישה שקבע בית-משפט קמא "הולם את נסיבות ביצוע המכירות" (נקבע: מספר חודשי מאסר בפועל עד שנת מאסר בפועל ביחס לאישומים שני עד החמישי הדומים למקרנו -אפנה להשלמת התמונה אל גזר-דינו של בית-משפט השלום בעמוד 18).   </w:t>
      </w:r>
    </w:p>
    <w:p w14:paraId="59CD9E9E" w14:textId="77777777" w:rsidR="00510F48" w:rsidRDefault="00510F48" w:rsidP="00510F48">
      <w:pPr>
        <w:spacing w:line="360" w:lineRule="auto"/>
        <w:jc w:val="both"/>
        <w:rPr>
          <w:rFonts w:ascii="Arial" w:hAnsi="Arial"/>
          <w:rtl/>
        </w:rPr>
      </w:pPr>
    </w:p>
    <w:p w14:paraId="404AFA6D" w14:textId="77777777" w:rsidR="00510F48" w:rsidRDefault="00E46C50" w:rsidP="00510F48">
      <w:pPr>
        <w:spacing w:line="360" w:lineRule="auto"/>
        <w:jc w:val="both"/>
        <w:rPr>
          <w:rFonts w:ascii="Arial" w:hAnsi="Arial"/>
          <w:rtl/>
        </w:rPr>
      </w:pPr>
      <w:hyperlink r:id="rId18" w:history="1">
        <w:r w:rsidRPr="00E46C50">
          <w:rPr>
            <w:rFonts w:ascii="Arial" w:hAnsi="Arial"/>
            <w:color w:val="0000FF"/>
            <w:u w:val="single"/>
            <w:rtl/>
          </w:rPr>
          <w:t>עפ"ג 708-01-18</w:t>
        </w:r>
      </w:hyperlink>
      <w:r w:rsidR="00510F48">
        <w:rPr>
          <w:rFonts w:ascii="Arial" w:hAnsi="Arial"/>
          <w:rtl/>
        </w:rPr>
        <w:t xml:space="preserve"> (מחוזי מרכז – הרכב בראשות כב' סגנית הנשיאה ורדה מרוז) </w:t>
      </w:r>
      <w:r w:rsidR="00510F48">
        <w:rPr>
          <w:rFonts w:ascii="Arial" w:hAnsi="Arial"/>
          <w:b/>
          <w:bCs/>
          <w:rtl/>
        </w:rPr>
        <w:t>אבורוס נגד מדינת ישראל</w:t>
      </w:r>
      <w:r w:rsidR="00510F48">
        <w:rPr>
          <w:rFonts w:ascii="Arial" w:hAnsi="Arial"/>
          <w:rtl/>
        </w:rPr>
        <w:t xml:space="preserve"> (13.5.18): בעניינו של נאשם</w:t>
      </w:r>
      <w:r w:rsidR="00510F48">
        <w:rPr>
          <w:rFonts w:ascii="Arial" w:hAnsi="Arial" w:hint="cs"/>
          <w:rtl/>
        </w:rPr>
        <w:t>,</w:t>
      </w:r>
      <w:r w:rsidR="00510F48">
        <w:rPr>
          <w:rFonts w:ascii="Arial" w:hAnsi="Arial"/>
          <w:rtl/>
        </w:rPr>
        <w:t xml:space="preserve"> אשר הורשע ב– 40 מקרים של סחר בקנביס במשקלים קטנים, בעל עבר פלילי, לא בתחום הסמים, תסקיר לא חיובי, נדון ל – 31 חודשי מאסר בפועל.   </w:t>
      </w:r>
    </w:p>
    <w:p w14:paraId="1775F813" w14:textId="77777777" w:rsidR="00510F48" w:rsidRDefault="00510F48" w:rsidP="00510F48">
      <w:pPr>
        <w:spacing w:line="360" w:lineRule="auto"/>
        <w:jc w:val="both"/>
        <w:rPr>
          <w:rFonts w:ascii="Arial" w:hAnsi="Arial"/>
          <w:rtl/>
        </w:rPr>
      </w:pPr>
    </w:p>
    <w:p w14:paraId="23BAA787" w14:textId="77777777" w:rsidR="00510F48" w:rsidRDefault="00D56356" w:rsidP="00510F48">
      <w:pPr>
        <w:spacing w:line="360" w:lineRule="auto"/>
        <w:jc w:val="both"/>
        <w:rPr>
          <w:rFonts w:ascii="Arial" w:hAnsi="Arial"/>
          <w:rtl/>
        </w:rPr>
      </w:pPr>
      <w:hyperlink r:id="rId19" w:history="1">
        <w:r w:rsidRPr="00D56356">
          <w:rPr>
            <w:rFonts w:ascii="Arial" w:hAnsi="Arial"/>
            <w:color w:val="0000FF"/>
            <w:u w:val="single"/>
            <w:rtl/>
          </w:rPr>
          <w:t xml:space="preserve">עפ"ג 4127-11-17 </w:t>
        </w:r>
      </w:hyperlink>
      <w:r w:rsidR="00510F48">
        <w:rPr>
          <w:rFonts w:ascii="Arial" w:hAnsi="Arial"/>
          <w:rtl/>
        </w:rPr>
        <w:t xml:space="preserve"> (מחוזי מרכז)( הרכב בראשות כב' השופטת דנה מרשק מרום) </w:t>
      </w:r>
      <w:r w:rsidR="00510F48">
        <w:rPr>
          <w:rFonts w:ascii="Arial" w:hAnsi="Arial"/>
          <w:b/>
          <w:bCs/>
          <w:rtl/>
        </w:rPr>
        <w:t>מדינת ישראל נגד אלבז</w:t>
      </w:r>
      <w:r w:rsidR="00510F48">
        <w:rPr>
          <w:rFonts w:ascii="Arial" w:hAnsi="Arial"/>
          <w:rtl/>
        </w:rPr>
        <w:t xml:space="preserve"> (22.6.20): בעניינו של נאשם</w:t>
      </w:r>
      <w:r w:rsidR="00510F48">
        <w:rPr>
          <w:rFonts w:ascii="Arial" w:hAnsi="Arial" w:hint="cs"/>
          <w:rtl/>
        </w:rPr>
        <w:t>,</w:t>
      </w:r>
      <w:r w:rsidR="00510F48">
        <w:rPr>
          <w:rFonts w:ascii="Arial" w:hAnsi="Arial"/>
          <w:rtl/>
        </w:rPr>
        <w:t xml:space="preserve"> אשר הורשע בעקבות הודאתו בכך שמשך שלושה שבועות סחר בקנביס באמצעות יישומון טלגראס,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 15 חודשי מאסר בפועל."</w:t>
      </w:r>
    </w:p>
    <w:p w14:paraId="4AB9A97A" w14:textId="77777777" w:rsidR="00510F48" w:rsidRDefault="00510F48" w:rsidP="00510F48">
      <w:pPr>
        <w:spacing w:line="360" w:lineRule="auto"/>
        <w:jc w:val="both"/>
        <w:rPr>
          <w:rFonts w:ascii="Arial" w:hAnsi="Arial"/>
          <w:rtl/>
        </w:rPr>
      </w:pPr>
    </w:p>
    <w:p w14:paraId="4FA79971" w14:textId="77777777" w:rsidR="00510F48" w:rsidRPr="00F81C31" w:rsidRDefault="00E46C50" w:rsidP="00510F48">
      <w:pPr>
        <w:spacing w:line="360" w:lineRule="auto"/>
        <w:jc w:val="both"/>
        <w:rPr>
          <w:rFonts w:ascii="Arial" w:hAnsi="Arial"/>
          <w:rtl/>
        </w:rPr>
      </w:pPr>
      <w:hyperlink r:id="rId20" w:history="1">
        <w:r w:rsidRPr="00E46C50">
          <w:rPr>
            <w:rFonts w:ascii="Arial" w:hAnsi="Arial"/>
            <w:color w:val="0000FF"/>
            <w:u w:val="single"/>
            <w:rtl/>
          </w:rPr>
          <w:t>עפ"ג 48325-02-18</w:t>
        </w:r>
      </w:hyperlink>
      <w:r w:rsidR="00510F48">
        <w:rPr>
          <w:rFonts w:ascii="Arial" w:hAnsi="Arial" w:hint="cs"/>
          <w:rtl/>
        </w:rPr>
        <w:t xml:space="preserve"> (מחוזי מרכז)(הרכב בראשות כב' השופטת ורדה מרוז) </w:t>
      </w:r>
      <w:r w:rsidR="00510F48">
        <w:rPr>
          <w:rFonts w:ascii="Arial" w:hAnsi="Arial" w:hint="cs"/>
          <w:b/>
          <w:bCs/>
          <w:rtl/>
        </w:rPr>
        <w:t>מדינת ישראל נגד רבוכין (</w:t>
      </w:r>
      <w:r w:rsidR="00510F48">
        <w:rPr>
          <w:rFonts w:ascii="Arial" w:hAnsi="Arial" w:hint="cs"/>
          <w:rtl/>
        </w:rPr>
        <w:t xml:space="preserve">13.5.2018): בעניינו של נאשם, נעדר עבר פלילי, אשר הורשע ב </w:t>
      </w:r>
      <w:r w:rsidR="00510F48">
        <w:rPr>
          <w:rFonts w:ascii="Arial" w:hAnsi="Arial"/>
          <w:rtl/>
        </w:rPr>
        <w:t>–</w:t>
      </w:r>
      <w:r w:rsidR="00510F48">
        <w:rPr>
          <w:rFonts w:ascii="Arial" w:hAnsi="Arial" w:hint="cs"/>
          <w:rtl/>
        </w:rPr>
        <w:t xml:space="preserve"> 73 הזדמנויות שונות בסחר בקנביס, ל </w:t>
      </w:r>
      <w:r w:rsidR="00510F48">
        <w:rPr>
          <w:rFonts w:ascii="Arial" w:hAnsi="Arial"/>
          <w:rtl/>
        </w:rPr>
        <w:t>–</w:t>
      </w:r>
      <w:r w:rsidR="00510F48">
        <w:rPr>
          <w:rFonts w:ascii="Arial" w:hAnsi="Arial" w:hint="cs"/>
          <w:rtl/>
        </w:rPr>
        <w:t xml:space="preserve"> 28 קונים שונים, וכן החזיק כ- 445 גרם נטו קנביס וכן 4.23 גרם נטו </w:t>
      </w:r>
      <w:r w:rsidR="00510F48">
        <w:rPr>
          <w:rFonts w:ascii="Arial" w:hAnsi="Arial" w:hint="cs"/>
        </w:rPr>
        <w:t>MDMA</w:t>
      </w:r>
      <w:r w:rsidR="00510F48">
        <w:rPr>
          <w:rFonts w:ascii="Arial" w:hAnsi="Arial" w:hint="cs"/>
          <w:rtl/>
        </w:rPr>
        <w:t xml:space="preserve">,  הוגשו תסקירים הממליצים לנקוט בענישה שיקומית, לאחר שהנאשם עבר הליך גמילה משמעותי, היה נתון במעצר משך שבע וחצי חודשים, נדון ל </w:t>
      </w:r>
      <w:r w:rsidR="00510F48">
        <w:rPr>
          <w:rFonts w:ascii="Arial" w:hAnsi="Arial"/>
          <w:rtl/>
        </w:rPr>
        <w:t>–</w:t>
      </w:r>
      <w:r w:rsidR="00510F48">
        <w:rPr>
          <w:rFonts w:ascii="Arial" w:hAnsi="Arial" w:hint="cs"/>
          <w:rtl/>
        </w:rPr>
        <w:t xml:space="preserve"> 6 חודשי מאסר בעבודות שירות.</w:t>
      </w:r>
    </w:p>
    <w:p w14:paraId="6BB66202" w14:textId="77777777" w:rsidR="00510F48" w:rsidRDefault="00510F48" w:rsidP="00510F48">
      <w:pPr>
        <w:spacing w:line="360" w:lineRule="auto"/>
        <w:jc w:val="both"/>
        <w:rPr>
          <w:rFonts w:ascii="Arial" w:hAnsi="Arial"/>
          <w:rtl/>
        </w:rPr>
      </w:pPr>
    </w:p>
    <w:p w14:paraId="4EDADE63" w14:textId="77777777" w:rsidR="00510F48" w:rsidRDefault="00510F48" w:rsidP="00510F48">
      <w:pPr>
        <w:spacing w:line="360" w:lineRule="auto"/>
        <w:jc w:val="both"/>
        <w:rPr>
          <w:rtl/>
        </w:rPr>
      </w:pPr>
      <w:r w:rsidRPr="0053164B">
        <w:rPr>
          <w:rFonts w:hint="cs"/>
          <w:b/>
          <w:bCs/>
          <w:u w:val="single"/>
          <w:rtl/>
        </w:rPr>
        <w:t>ג. שיקולי ענישה</w:t>
      </w:r>
      <w:r>
        <w:rPr>
          <w:rFonts w:hint="cs"/>
          <w:rtl/>
        </w:rPr>
        <w:t>:</w:t>
      </w:r>
    </w:p>
    <w:p w14:paraId="3D9258F4" w14:textId="77777777" w:rsidR="00510F48" w:rsidRDefault="00510F48" w:rsidP="00510F48">
      <w:pPr>
        <w:spacing w:line="360" w:lineRule="auto"/>
        <w:jc w:val="both"/>
        <w:rPr>
          <w:rtl/>
        </w:rPr>
      </w:pPr>
    </w:p>
    <w:p w14:paraId="326B4C14" w14:textId="77777777" w:rsidR="00510F48" w:rsidRDefault="00510F48" w:rsidP="00510F48">
      <w:pPr>
        <w:spacing w:line="360" w:lineRule="auto"/>
        <w:jc w:val="both"/>
        <w:rPr>
          <w:rtl/>
        </w:rPr>
      </w:pPr>
      <w:r w:rsidRPr="0053164B">
        <w:rPr>
          <w:rFonts w:hint="cs"/>
          <w:b/>
          <w:bCs/>
          <w:u w:val="single"/>
          <w:rtl/>
        </w:rPr>
        <w:t>(1). חומרת המעשים</w:t>
      </w:r>
      <w:r>
        <w:rPr>
          <w:rFonts w:hint="cs"/>
          <w:rtl/>
        </w:rPr>
        <w:t>:</w:t>
      </w:r>
    </w:p>
    <w:p w14:paraId="59526106" w14:textId="77777777" w:rsidR="00510F48" w:rsidRDefault="00510F48" w:rsidP="00510F48">
      <w:pPr>
        <w:spacing w:line="360" w:lineRule="auto"/>
        <w:jc w:val="both"/>
        <w:rPr>
          <w:rtl/>
        </w:rPr>
      </w:pPr>
    </w:p>
    <w:p w14:paraId="48610124" w14:textId="77777777" w:rsidR="00510F48" w:rsidRDefault="00510F48" w:rsidP="00510F48">
      <w:pPr>
        <w:spacing w:line="360" w:lineRule="auto"/>
        <w:jc w:val="both"/>
        <w:rPr>
          <w:rFonts w:ascii="Arial" w:hAnsi="Arial"/>
          <w:rtl/>
        </w:rPr>
      </w:pPr>
      <w:r>
        <w:rPr>
          <w:rFonts w:ascii="Arial" w:hAnsi="Arial" w:hint="cs"/>
          <w:rtl/>
        </w:rPr>
        <w:t xml:space="preserve">הנאשם ביצע </w:t>
      </w:r>
      <w:r w:rsidRPr="00F03B11">
        <w:rPr>
          <w:rFonts w:ascii="Arial" w:hAnsi="Arial" w:hint="cs"/>
          <w:b/>
          <w:bCs/>
          <w:rtl/>
        </w:rPr>
        <w:t>רצף עבירות סחר בסמים חמורות ביותר</w:t>
      </w:r>
      <w:r>
        <w:rPr>
          <w:rFonts w:ascii="Arial" w:hAnsi="Arial" w:hint="cs"/>
          <w:rtl/>
        </w:rPr>
        <w:t>.</w:t>
      </w:r>
    </w:p>
    <w:p w14:paraId="4C759360" w14:textId="77777777" w:rsidR="00510F48" w:rsidRDefault="00510F48" w:rsidP="00510F48">
      <w:pPr>
        <w:spacing w:line="360" w:lineRule="auto"/>
        <w:jc w:val="both"/>
        <w:rPr>
          <w:rFonts w:ascii="Arial" w:hAnsi="Arial"/>
          <w:rtl/>
        </w:rPr>
      </w:pPr>
    </w:p>
    <w:p w14:paraId="55A3A6C9" w14:textId="77777777" w:rsidR="00510F48" w:rsidRPr="00526D71" w:rsidRDefault="00510F48" w:rsidP="00510F48">
      <w:pPr>
        <w:spacing w:line="360" w:lineRule="auto"/>
        <w:jc w:val="both"/>
        <w:rPr>
          <w:b/>
          <w:bCs/>
          <w:rtl/>
        </w:rPr>
      </w:pPr>
      <w:r>
        <w:rPr>
          <w:rFonts w:hint="cs"/>
          <w:rtl/>
        </w:rPr>
        <w:t>באופן כללי השתרעה מלאכת הסחר בסמים על פני תקופה נכבדה -</w:t>
      </w:r>
      <w:r w:rsidRPr="00125846">
        <w:rPr>
          <w:rFonts w:hint="cs"/>
          <w:rtl/>
        </w:rPr>
        <w:t xml:space="preserve"> </w:t>
      </w:r>
      <w:r w:rsidRPr="00526D71">
        <w:rPr>
          <w:rFonts w:hint="cs"/>
          <w:b/>
          <w:bCs/>
          <w:rtl/>
        </w:rPr>
        <w:t xml:space="preserve">אפריל 2017 </w:t>
      </w:r>
      <w:r w:rsidRPr="00526D71">
        <w:rPr>
          <w:b/>
          <w:bCs/>
          <w:rtl/>
        </w:rPr>
        <w:t>–</w:t>
      </w:r>
      <w:r w:rsidRPr="00526D71">
        <w:rPr>
          <w:rFonts w:hint="cs"/>
          <w:b/>
          <w:bCs/>
          <w:rtl/>
        </w:rPr>
        <w:t xml:space="preserve"> ינואר 2019.</w:t>
      </w:r>
    </w:p>
    <w:p w14:paraId="02424FDB" w14:textId="77777777" w:rsidR="00510F48" w:rsidRDefault="00510F48" w:rsidP="00510F48">
      <w:pPr>
        <w:spacing w:line="360" w:lineRule="auto"/>
        <w:jc w:val="both"/>
        <w:rPr>
          <w:rtl/>
        </w:rPr>
      </w:pPr>
    </w:p>
    <w:p w14:paraId="44FE2813" w14:textId="77777777" w:rsidR="00510F48" w:rsidRDefault="00510F48" w:rsidP="00510F48">
      <w:pPr>
        <w:spacing w:line="360" w:lineRule="auto"/>
        <w:jc w:val="both"/>
        <w:rPr>
          <w:rtl/>
        </w:rPr>
      </w:pPr>
      <w:r w:rsidRPr="00125846">
        <w:rPr>
          <w:rFonts w:hint="cs"/>
          <w:rtl/>
        </w:rPr>
        <w:t xml:space="preserve">הנאשם </w:t>
      </w:r>
      <w:r>
        <w:rPr>
          <w:rFonts w:hint="cs"/>
          <w:rtl/>
        </w:rPr>
        <w:t>מכר את ה</w:t>
      </w:r>
      <w:r w:rsidRPr="00125846">
        <w:rPr>
          <w:rFonts w:hint="cs"/>
          <w:rtl/>
        </w:rPr>
        <w:t xml:space="preserve">סם </w:t>
      </w:r>
      <w:r>
        <w:rPr>
          <w:rFonts w:hint="cs"/>
          <w:rtl/>
        </w:rPr>
        <w:t xml:space="preserve">המסוכן </w:t>
      </w:r>
      <w:r w:rsidRPr="00125846">
        <w:rPr>
          <w:rFonts w:hint="cs"/>
          <w:rtl/>
        </w:rPr>
        <w:t xml:space="preserve"> </w:t>
      </w:r>
      <w:r w:rsidRPr="00526D71">
        <w:rPr>
          <w:rFonts w:hint="cs"/>
          <w:b/>
          <w:bCs/>
          <w:rtl/>
        </w:rPr>
        <w:t xml:space="preserve">ל </w:t>
      </w:r>
      <w:r w:rsidRPr="00526D71">
        <w:rPr>
          <w:b/>
          <w:bCs/>
          <w:rtl/>
        </w:rPr>
        <w:t>–</w:t>
      </w:r>
      <w:r w:rsidRPr="00526D71">
        <w:rPr>
          <w:rFonts w:hint="cs"/>
          <w:b/>
          <w:bCs/>
          <w:rtl/>
        </w:rPr>
        <w:t xml:space="preserve"> 12 רוכשים שונים - 3 מתוכם קטינים</w:t>
      </w:r>
      <w:r>
        <w:rPr>
          <w:rFonts w:hint="cs"/>
          <w:rtl/>
        </w:rPr>
        <w:t xml:space="preserve"> </w:t>
      </w:r>
      <w:r>
        <w:rPr>
          <w:rtl/>
        </w:rPr>
        <w:t>–</w:t>
      </w:r>
      <w:r>
        <w:rPr>
          <w:rFonts w:hint="cs"/>
          <w:rtl/>
        </w:rPr>
        <w:t xml:space="preserve"> וזהו מפגן לקוחות נכבד ביותר, כאשר המכירה לקטינים מעלה את רף החומרה.</w:t>
      </w:r>
    </w:p>
    <w:p w14:paraId="65543E7D" w14:textId="77777777" w:rsidR="00510F48" w:rsidRDefault="00510F48" w:rsidP="00510F48">
      <w:pPr>
        <w:spacing w:line="360" w:lineRule="auto"/>
        <w:jc w:val="both"/>
        <w:rPr>
          <w:rtl/>
        </w:rPr>
      </w:pPr>
    </w:p>
    <w:p w14:paraId="6BEE2D3B" w14:textId="77777777" w:rsidR="00510F48" w:rsidRDefault="00510F48" w:rsidP="00510F48">
      <w:pPr>
        <w:spacing w:line="360" w:lineRule="auto"/>
        <w:jc w:val="both"/>
        <w:rPr>
          <w:rtl/>
        </w:rPr>
      </w:pPr>
      <w:r w:rsidRPr="00526D71">
        <w:rPr>
          <w:rFonts w:hint="cs"/>
          <w:b/>
          <w:bCs/>
          <w:rtl/>
        </w:rPr>
        <w:t>עוסקים אנו בפעילות סחר ענפה, במסגרת 117 עסקות סמים נפרדות</w:t>
      </w:r>
      <w:r>
        <w:rPr>
          <w:rFonts w:hint="cs"/>
          <w:rtl/>
        </w:rPr>
        <w:t>.</w:t>
      </w:r>
    </w:p>
    <w:p w14:paraId="2B4A18E3" w14:textId="77777777" w:rsidR="00510F48" w:rsidRDefault="00510F48" w:rsidP="00510F48">
      <w:pPr>
        <w:spacing w:line="360" w:lineRule="auto"/>
        <w:jc w:val="both"/>
        <w:rPr>
          <w:rtl/>
        </w:rPr>
      </w:pPr>
    </w:p>
    <w:p w14:paraId="54A97808" w14:textId="77777777" w:rsidR="00510F48" w:rsidRDefault="00510F48" w:rsidP="00510F48">
      <w:pPr>
        <w:spacing w:line="360" w:lineRule="auto"/>
        <w:jc w:val="both"/>
        <w:rPr>
          <w:rtl/>
        </w:rPr>
      </w:pPr>
      <w:r>
        <w:rPr>
          <w:rFonts w:hint="cs"/>
          <w:rtl/>
        </w:rPr>
        <w:t>כפי שראינו לעיל, בתי-המשפט הטילו ענישה בעל משקל על כל אלו הסוחרים בסמים, כדי להשיב להם כגמולם, להרתיעם ולהרתיע את הרבים שכמותם, כדי להדביר את התופעה העבריינית הפוגעת בחברה בכללותה.</w:t>
      </w:r>
    </w:p>
    <w:p w14:paraId="046EB442" w14:textId="77777777" w:rsidR="00510F48" w:rsidRDefault="00510F48" w:rsidP="00510F48">
      <w:pPr>
        <w:spacing w:line="360" w:lineRule="auto"/>
        <w:jc w:val="both"/>
        <w:rPr>
          <w:rtl/>
        </w:rPr>
      </w:pPr>
    </w:p>
    <w:p w14:paraId="26060A4A" w14:textId="77777777" w:rsidR="00510F48" w:rsidRPr="00125846" w:rsidRDefault="00510F48" w:rsidP="00510F48">
      <w:pPr>
        <w:spacing w:line="360" w:lineRule="auto"/>
        <w:jc w:val="both"/>
        <w:rPr>
          <w:rtl/>
        </w:rPr>
      </w:pPr>
      <w:r>
        <w:rPr>
          <w:rFonts w:hint="cs"/>
          <w:rtl/>
        </w:rPr>
        <w:t>יצוין, כי התופעה העבריינית העומדת לדיון בתיק זה אינה נדירה, אלא שמדי יום "מוקד" פלילי אני נדרש לגזור את הדין ביחס לנאשמים צעירים, נעדרי עבר פלילי אשר סחרו בקנביס ברמת החומרה כזו או אחרת.</w:t>
      </w:r>
    </w:p>
    <w:p w14:paraId="50C58935" w14:textId="77777777" w:rsidR="00510F48" w:rsidRDefault="00510F48" w:rsidP="00510F48">
      <w:pPr>
        <w:spacing w:line="360" w:lineRule="auto"/>
        <w:jc w:val="both"/>
        <w:rPr>
          <w:rtl/>
        </w:rPr>
      </w:pPr>
    </w:p>
    <w:p w14:paraId="452D854E" w14:textId="77777777" w:rsidR="00510F48" w:rsidRDefault="00510F48" w:rsidP="00510F48">
      <w:pPr>
        <w:spacing w:line="360" w:lineRule="auto"/>
        <w:jc w:val="both"/>
        <w:rPr>
          <w:rtl/>
        </w:rPr>
      </w:pPr>
      <w:r w:rsidRPr="0053164B">
        <w:rPr>
          <w:rFonts w:hint="cs"/>
          <w:b/>
          <w:bCs/>
          <w:u w:val="single"/>
          <w:rtl/>
        </w:rPr>
        <w:t>(2). התסקירים</w:t>
      </w:r>
      <w:r>
        <w:rPr>
          <w:rFonts w:hint="cs"/>
          <w:rtl/>
        </w:rPr>
        <w:t>:</w:t>
      </w:r>
    </w:p>
    <w:p w14:paraId="7E5FCD03" w14:textId="77777777" w:rsidR="00510F48" w:rsidRDefault="00510F48" w:rsidP="00510F48">
      <w:pPr>
        <w:spacing w:line="360" w:lineRule="auto"/>
        <w:jc w:val="both"/>
        <w:rPr>
          <w:rtl/>
        </w:rPr>
      </w:pPr>
    </w:p>
    <w:p w14:paraId="3C48D776" w14:textId="77777777" w:rsidR="00510F48" w:rsidRDefault="00510F48" w:rsidP="00510F48">
      <w:pPr>
        <w:spacing w:line="360" w:lineRule="auto"/>
        <w:jc w:val="both"/>
        <w:rPr>
          <w:b/>
          <w:bCs/>
          <w:rtl/>
        </w:rPr>
      </w:pPr>
      <w:r w:rsidRPr="00F03B11">
        <w:rPr>
          <w:rFonts w:hint="cs"/>
          <w:b/>
          <w:bCs/>
          <w:u w:val="single"/>
          <w:rtl/>
        </w:rPr>
        <w:t>במסגרת הסדר הטיעון הופנה הנאשם לקבלת תסקיר חובה</w:t>
      </w:r>
      <w:r>
        <w:rPr>
          <w:rFonts w:hint="cs"/>
          <w:b/>
          <w:bCs/>
          <w:rtl/>
        </w:rPr>
        <w:t>.</w:t>
      </w:r>
    </w:p>
    <w:p w14:paraId="517EAEF2" w14:textId="77777777" w:rsidR="00510F48" w:rsidRDefault="00510F48" w:rsidP="00510F48">
      <w:pPr>
        <w:spacing w:line="360" w:lineRule="auto"/>
        <w:jc w:val="both"/>
        <w:rPr>
          <w:b/>
          <w:bCs/>
          <w:rtl/>
        </w:rPr>
      </w:pPr>
    </w:p>
    <w:p w14:paraId="040A5508" w14:textId="77777777" w:rsidR="00510F48" w:rsidRPr="00C146D8" w:rsidRDefault="00510F48" w:rsidP="00510F48">
      <w:pPr>
        <w:spacing w:line="360" w:lineRule="auto"/>
        <w:jc w:val="both"/>
        <w:rPr>
          <w:b/>
          <w:bCs/>
          <w:rtl/>
        </w:rPr>
      </w:pPr>
      <w:r w:rsidRPr="00C146D8">
        <w:rPr>
          <w:rFonts w:hint="cs"/>
          <w:b/>
          <w:bCs/>
          <w:rtl/>
        </w:rPr>
        <w:t>התקבלו בעניינו של הנאשם התסקירים הבאים:</w:t>
      </w:r>
    </w:p>
    <w:p w14:paraId="1B6CC297" w14:textId="77777777" w:rsidR="00510F48" w:rsidRDefault="00510F48" w:rsidP="00510F48">
      <w:pPr>
        <w:spacing w:line="360" w:lineRule="auto"/>
        <w:jc w:val="both"/>
        <w:rPr>
          <w:rtl/>
        </w:rPr>
      </w:pPr>
    </w:p>
    <w:p w14:paraId="3671D48D" w14:textId="77777777" w:rsidR="00510F48" w:rsidRDefault="00510F48" w:rsidP="00510F48">
      <w:pPr>
        <w:spacing w:line="360" w:lineRule="auto"/>
        <w:jc w:val="both"/>
        <w:rPr>
          <w:rtl/>
        </w:rPr>
      </w:pPr>
      <w:r w:rsidRPr="00F03B11">
        <w:rPr>
          <w:rFonts w:hint="cs"/>
          <w:b/>
          <w:bCs/>
          <w:u w:val="single"/>
          <w:rtl/>
        </w:rPr>
        <w:t>הראשון</w:t>
      </w:r>
      <w:r w:rsidRPr="00F03B11">
        <w:rPr>
          <w:rFonts w:hint="cs"/>
          <w:u w:val="single"/>
          <w:rtl/>
        </w:rPr>
        <w:t>,</w:t>
      </w:r>
      <w:r>
        <w:rPr>
          <w:rFonts w:hint="cs"/>
          <w:rtl/>
        </w:rPr>
        <w:t xml:space="preserve"> מאוקטובר 2019, תאר את נסיבות חייו, את מצבו הכלכלי הדחוק, את תנאי המחייה הירודים בהם גדל. נמסר שהוא בעל 11 שנות לימוד, עבד בעבודות מזדמנות, החל להשתמש בסמים מגיל 20, טשטש את חומרת המעשים, הציג עמדות מקלות לשימוש בסמים. מנגד, בבדיקות שתן לא נמצאו שרידי סם. הוא טען  שהפיק לקחים מן ההליך הפלילי. הוצגו גורמי הסיכון והסיכוי ולבסוף לא נמסרה המלצה שיקומית.</w:t>
      </w:r>
    </w:p>
    <w:p w14:paraId="47F3F9D1" w14:textId="77777777" w:rsidR="00510F48" w:rsidRDefault="00510F48" w:rsidP="00510F48">
      <w:pPr>
        <w:spacing w:line="360" w:lineRule="auto"/>
        <w:jc w:val="both"/>
        <w:rPr>
          <w:rtl/>
        </w:rPr>
      </w:pPr>
    </w:p>
    <w:p w14:paraId="75C3A389" w14:textId="77777777" w:rsidR="00510F48" w:rsidRDefault="00510F48" w:rsidP="00510F48">
      <w:pPr>
        <w:spacing w:line="360" w:lineRule="auto"/>
        <w:jc w:val="both"/>
        <w:rPr>
          <w:rtl/>
        </w:rPr>
      </w:pPr>
      <w:r w:rsidRPr="008064E7">
        <w:rPr>
          <w:rFonts w:hint="cs"/>
          <w:b/>
          <w:bCs/>
          <w:u w:val="single"/>
          <w:rtl/>
        </w:rPr>
        <w:t>השני</w:t>
      </w:r>
      <w:r w:rsidRPr="00C146D8">
        <w:rPr>
          <w:rFonts w:hint="cs"/>
          <w:b/>
          <w:bCs/>
          <w:rtl/>
        </w:rPr>
        <w:t>,</w:t>
      </w:r>
      <w:r>
        <w:rPr>
          <w:rFonts w:hint="cs"/>
          <w:rtl/>
        </w:rPr>
        <w:t xml:space="preserve"> מינואר 2020, העריך כי הנאשם מכיר בחומרת מעשיו, מסר כי שינה מעמדותיו, הוא החל להשתלב בקבוצה טיפולית, בדיקות שתן שמסר המשיכו להעיד על ניקיון מסמים, התקבלה המלצה לסיים את ההליך בענישה בדרך של עבודות שירות יחד עם העמדתו במבחן.</w:t>
      </w:r>
    </w:p>
    <w:p w14:paraId="6D65AC16" w14:textId="77777777" w:rsidR="00510F48" w:rsidRDefault="00510F48" w:rsidP="00510F48">
      <w:pPr>
        <w:spacing w:line="360" w:lineRule="auto"/>
        <w:jc w:val="both"/>
        <w:rPr>
          <w:rtl/>
        </w:rPr>
      </w:pPr>
    </w:p>
    <w:p w14:paraId="7087C8CB" w14:textId="77777777" w:rsidR="00510F48" w:rsidRDefault="00510F48" w:rsidP="00510F48">
      <w:pPr>
        <w:spacing w:line="360" w:lineRule="auto"/>
        <w:jc w:val="both"/>
        <w:rPr>
          <w:rtl/>
        </w:rPr>
      </w:pPr>
      <w:r>
        <w:rPr>
          <w:rFonts w:hint="cs"/>
          <w:rtl/>
        </w:rPr>
        <w:t>בחודש ינואר 2020, במהלך הטיעון לעונש, התברר כי יש לבחון את עניינו של הנאשם במרחק של זמן.  לפיכך, הדיון נדחה כדי לקבל תסקיר נוסף.</w:t>
      </w:r>
    </w:p>
    <w:p w14:paraId="242EF6E1" w14:textId="77777777" w:rsidR="00510F48" w:rsidRDefault="00510F48" w:rsidP="00510F48">
      <w:pPr>
        <w:spacing w:line="360" w:lineRule="auto"/>
        <w:jc w:val="both"/>
        <w:rPr>
          <w:rtl/>
        </w:rPr>
      </w:pPr>
    </w:p>
    <w:p w14:paraId="38C1D534" w14:textId="77777777" w:rsidR="00510F48" w:rsidRDefault="00510F48" w:rsidP="00510F48">
      <w:pPr>
        <w:spacing w:line="360" w:lineRule="auto"/>
        <w:jc w:val="both"/>
        <w:rPr>
          <w:rtl/>
        </w:rPr>
      </w:pPr>
      <w:r w:rsidRPr="008064E7">
        <w:rPr>
          <w:rFonts w:hint="cs"/>
          <w:b/>
          <w:bCs/>
          <w:u w:val="single"/>
          <w:rtl/>
        </w:rPr>
        <w:t>השלישי</w:t>
      </w:r>
      <w:r w:rsidRPr="00C146D8">
        <w:rPr>
          <w:rFonts w:hint="cs"/>
          <w:b/>
          <w:bCs/>
          <w:rtl/>
        </w:rPr>
        <w:t>,</w:t>
      </w:r>
      <w:r>
        <w:rPr>
          <w:rFonts w:hint="cs"/>
          <w:rtl/>
        </w:rPr>
        <w:t xml:space="preserve"> ממרץ 2020, מסר כי הנאשם היה מצוי בחל"ת ממקום העובדה שלו, מסר כי הוא נמנע משימוש בסמים, המשיך להשתתף בקבוצה הטיפולית, מסר בדיקות שתן נקיות משרדי סמים,  והתסקיר שב על המלצתו.</w:t>
      </w:r>
    </w:p>
    <w:p w14:paraId="7F1CFFF5" w14:textId="77777777" w:rsidR="00510F48" w:rsidRDefault="00510F48" w:rsidP="00510F48">
      <w:pPr>
        <w:spacing w:line="360" w:lineRule="auto"/>
        <w:jc w:val="both"/>
        <w:rPr>
          <w:rtl/>
        </w:rPr>
      </w:pPr>
    </w:p>
    <w:p w14:paraId="16945291" w14:textId="77777777" w:rsidR="00510F48" w:rsidRDefault="00510F48" w:rsidP="00510F48">
      <w:pPr>
        <w:spacing w:line="360" w:lineRule="auto"/>
        <w:jc w:val="both"/>
        <w:rPr>
          <w:rtl/>
        </w:rPr>
      </w:pPr>
      <w:r w:rsidRPr="007D11EE">
        <w:rPr>
          <w:rFonts w:hint="cs"/>
          <w:b/>
          <w:bCs/>
          <w:u w:val="single"/>
          <w:rtl/>
        </w:rPr>
        <w:t>הרביעי</w:t>
      </w:r>
      <w:r>
        <w:rPr>
          <w:rFonts w:hint="cs"/>
          <w:rtl/>
        </w:rPr>
        <w:t>, מאוקטובר 2020, מסר כי הנאשם המשיך להשתתף בקבוצה הטיפולית, הגיע למפגשים, לקח חלק פעיל בשיחות (במידת האפשר נוכח תקופת הקורונה), עדיין נמסרה הערכה כי הוא מצוי "</w:t>
      </w:r>
      <w:r w:rsidRPr="00C146D8">
        <w:rPr>
          <w:rFonts w:hint="cs"/>
          <w:b/>
          <w:bCs/>
          <w:rtl/>
        </w:rPr>
        <w:t>בראשית התהליך הטיפולי</w:t>
      </w:r>
      <w:r>
        <w:rPr>
          <w:rFonts w:hint="cs"/>
          <w:rtl/>
        </w:rPr>
        <w:t xml:space="preserve"> וכי זקוק להמשך השתתפותו בטיפול...". הוא החל לעבוד במקום חדש. הוא הופנה לתכנית "יתד". בדיקות שתן נמצאו נקיות מסמים. הרושם שהתקבל כי הוא עבר תהליך חיובי, וההמלצה היא להעמידו במבחן יחד עם עבודות שירות.</w:t>
      </w:r>
    </w:p>
    <w:p w14:paraId="53304231" w14:textId="77777777" w:rsidR="00510F48" w:rsidRDefault="00510F48" w:rsidP="00510F48">
      <w:pPr>
        <w:spacing w:line="360" w:lineRule="auto"/>
        <w:jc w:val="both"/>
        <w:rPr>
          <w:rtl/>
        </w:rPr>
      </w:pPr>
    </w:p>
    <w:p w14:paraId="7D683082" w14:textId="77777777" w:rsidR="00510F48" w:rsidRDefault="00510F48" w:rsidP="00510F48">
      <w:pPr>
        <w:spacing w:line="360" w:lineRule="auto"/>
        <w:jc w:val="both"/>
        <w:rPr>
          <w:rtl/>
        </w:rPr>
      </w:pPr>
      <w:r>
        <w:rPr>
          <w:rFonts w:hint="cs"/>
          <w:rtl/>
        </w:rPr>
        <w:t>ממכלול התסקירים דלעיל ניתן להסיק, כי הגם שהם חיוביים, המתארים עלייה על הליך שיקומי, הרי שבכל הקשור להליך הטיפולי, הנאשם עדיין מצוי בראשית הדרך, ואין לומר כי ניצב בפניי נאשם, אשר עבר הליך שיקומי, ניכר, מוכח, ארוך טווח, במיוחד מאז שפני הדברים השתנו מתחילת הדרך.</w:t>
      </w:r>
    </w:p>
    <w:p w14:paraId="2119DBD9" w14:textId="77777777" w:rsidR="00510F48" w:rsidRDefault="00510F48" w:rsidP="00510F48">
      <w:pPr>
        <w:spacing w:line="360" w:lineRule="auto"/>
        <w:jc w:val="both"/>
        <w:rPr>
          <w:rtl/>
        </w:rPr>
      </w:pPr>
    </w:p>
    <w:p w14:paraId="7813C79B" w14:textId="77777777" w:rsidR="00510F48" w:rsidRDefault="00510F48" w:rsidP="00510F48">
      <w:pPr>
        <w:spacing w:line="360" w:lineRule="auto"/>
        <w:jc w:val="both"/>
        <w:rPr>
          <w:rtl/>
        </w:rPr>
      </w:pPr>
      <w:r w:rsidRPr="0053164B">
        <w:rPr>
          <w:rFonts w:hint="cs"/>
          <w:b/>
          <w:bCs/>
          <w:u w:val="single"/>
          <w:rtl/>
        </w:rPr>
        <w:t>(3). שיקולים מקלים</w:t>
      </w:r>
      <w:r>
        <w:rPr>
          <w:rFonts w:hint="cs"/>
          <w:rtl/>
        </w:rPr>
        <w:t>:</w:t>
      </w:r>
    </w:p>
    <w:p w14:paraId="29DD72DB" w14:textId="77777777" w:rsidR="00510F48" w:rsidRDefault="00510F48" w:rsidP="00510F48">
      <w:pPr>
        <w:spacing w:line="360" w:lineRule="auto"/>
        <w:jc w:val="both"/>
        <w:rPr>
          <w:rtl/>
        </w:rPr>
      </w:pPr>
    </w:p>
    <w:p w14:paraId="2F8C049D" w14:textId="77777777" w:rsidR="00510F48" w:rsidRDefault="00510F48" w:rsidP="00510F48">
      <w:pPr>
        <w:spacing w:line="360" w:lineRule="auto"/>
        <w:jc w:val="both"/>
        <w:rPr>
          <w:rtl/>
        </w:rPr>
      </w:pPr>
      <w:r>
        <w:rPr>
          <w:rFonts w:hint="cs"/>
          <w:rtl/>
        </w:rPr>
        <w:t>הנאשם הורשע בעקבות הודאתו ובכך חסך זמן ציבורי ניכר.</w:t>
      </w:r>
    </w:p>
    <w:p w14:paraId="2999D8B2" w14:textId="77777777" w:rsidR="00510F48" w:rsidRDefault="00510F48" w:rsidP="00510F48">
      <w:pPr>
        <w:spacing w:line="360" w:lineRule="auto"/>
        <w:jc w:val="both"/>
        <w:rPr>
          <w:rtl/>
        </w:rPr>
      </w:pPr>
    </w:p>
    <w:p w14:paraId="0E1B0074" w14:textId="77777777" w:rsidR="00510F48" w:rsidRDefault="00510F48" w:rsidP="00510F48">
      <w:pPr>
        <w:spacing w:line="360" w:lineRule="auto"/>
        <w:jc w:val="both"/>
        <w:rPr>
          <w:rtl/>
        </w:rPr>
      </w:pPr>
      <w:r>
        <w:rPr>
          <w:rFonts w:hint="cs"/>
          <w:rtl/>
        </w:rPr>
        <w:t>הנאשם נעדר כל עבר פלילי.</w:t>
      </w:r>
    </w:p>
    <w:p w14:paraId="3CED292C" w14:textId="77777777" w:rsidR="00510F48" w:rsidRDefault="00510F48" w:rsidP="00510F48">
      <w:pPr>
        <w:spacing w:line="360" w:lineRule="auto"/>
        <w:jc w:val="both"/>
        <w:rPr>
          <w:rtl/>
        </w:rPr>
      </w:pPr>
    </w:p>
    <w:p w14:paraId="71515E50" w14:textId="77777777" w:rsidR="00510F48" w:rsidRDefault="00510F48" w:rsidP="00510F48">
      <w:pPr>
        <w:spacing w:line="360" w:lineRule="auto"/>
        <w:jc w:val="both"/>
        <w:rPr>
          <w:rtl/>
        </w:rPr>
      </w:pPr>
      <w:r>
        <w:rPr>
          <w:rFonts w:hint="cs"/>
          <w:rtl/>
        </w:rPr>
        <w:t>הנאשם צעיר יליד 1998.</w:t>
      </w:r>
    </w:p>
    <w:p w14:paraId="599C2164" w14:textId="77777777" w:rsidR="00510F48" w:rsidRDefault="00510F48" w:rsidP="00510F48">
      <w:pPr>
        <w:spacing w:line="360" w:lineRule="auto"/>
        <w:jc w:val="both"/>
        <w:rPr>
          <w:rtl/>
        </w:rPr>
      </w:pPr>
    </w:p>
    <w:p w14:paraId="55B9DCC2" w14:textId="77777777" w:rsidR="00510F48" w:rsidRDefault="00510F48" w:rsidP="00510F48">
      <w:pPr>
        <w:spacing w:line="360" w:lineRule="auto"/>
        <w:jc w:val="both"/>
        <w:rPr>
          <w:rtl/>
        </w:rPr>
      </w:pPr>
      <w:r>
        <w:rPr>
          <w:rFonts w:hint="cs"/>
          <w:rtl/>
        </w:rPr>
        <w:t>הנאשם היה נתון במעצר כחודש ולאחר מכן 4 חודשים באיזוק ויש בכך אלמנט עונשי בר התחשבות במסגרת כלל השיקולים.</w:t>
      </w:r>
    </w:p>
    <w:p w14:paraId="5656D9BD" w14:textId="77777777" w:rsidR="00510F48" w:rsidRDefault="00510F48" w:rsidP="00510F48">
      <w:pPr>
        <w:spacing w:line="360" w:lineRule="auto"/>
        <w:jc w:val="both"/>
        <w:rPr>
          <w:rtl/>
        </w:rPr>
      </w:pPr>
    </w:p>
    <w:p w14:paraId="5CEC0AA4" w14:textId="77777777" w:rsidR="00510F48" w:rsidRDefault="00510F48" w:rsidP="00510F48">
      <w:pPr>
        <w:spacing w:line="360" w:lineRule="auto"/>
        <w:jc w:val="both"/>
        <w:rPr>
          <w:rtl/>
        </w:rPr>
      </w:pPr>
      <w:r>
        <w:rPr>
          <w:rFonts w:hint="cs"/>
          <w:rtl/>
        </w:rPr>
        <w:t>הוצגו ראיות המלמדות, כי הנאשם עובד לפרנסתו מחודש אוגוסט 2020 (במ/1 + במ/2). אין ספק, כי השתלבות בתעסוקה הינה מהלך שיקומי מן המעלה הראשונה.</w:t>
      </w:r>
    </w:p>
    <w:p w14:paraId="66610D64" w14:textId="77777777" w:rsidR="00510F48" w:rsidRDefault="00510F48" w:rsidP="00510F48">
      <w:pPr>
        <w:spacing w:line="360" w:lineRule="auto"/>
        <w:jc w:val="both"/>
        <w:rPr>
          <w:rtl/>
        </w:rPr>
      </w:pPr>
    </w:p>
    <w:p w14:paraId="344BB109" w14:textId="77777777" w:rsidR="00510F48" w:rsidRDefault="00510F48" w:rsidP="00510F48">
      <w:pPr>
        <w:spacing w:line="360" w:lineRule="auto"/>
        <w:jc w:val="both"/>
        <w:rPr>
          <w:rtl/>
        </w:rPr>
      </w:pPr>
      <w:r>
        <w:rPr>
          <w:rFonts w:hint="cs"/>
          <w:rtl/>
        </w:rPr>
        <w:t>במילותיו האחרונות ביקש הנאשם כי בית-המשפט יושיט לו יד מסייעת במהלך השיקום שלו (עמוד 13 שורה 28 והלאה).</w:t>
      </w:r>
    </w:p>
    <w:p w14:paraId="56D37BD6" w14:textId="77777777" w:rsidR="00510F48" w:rsidRDefault="00510F48" w:rsidP="00510F48">
      <w:pPr>
        <w:spacing w:line="360" w:lineRule="auto"/>
        <w:jc w:val="both"/>
        <w:rPr>
          <w:rtl/>
        </w:rPr>
      </w:pPr>
    </w:p>
    <w:p w14:paraId="0A42AB38" w14:textId="77777777" w:rsidR="00510F48" w:rsidRDefault="00510F48" w:rsidP="00510F48">
      <w:pPr>
        <w:spacing w:line="360" w:lineRule="auto"/>
        <w:jc w:val="both"/>
        <w:rPr>
          <w:b/>
          <w:bCs/>
          <w:u w:val="single"/>
          <w:rtl/>
        </w:rPr>
      </w:pPr>
    </w:p>
    <w:p w14:paraId="3AAF3B17" w14:textId="77777777" w:rsidR="00510F48" w:rsidRDefault="00510F48" w:rsidP="00510F48">
      <w:pPr>
        <w:spacing w:line="360" w:lineRule="auto"/>
        <w:jc w:val="both"/>
        <w:rPr>
          <w:b/>
          <w:bCs/>
          <w:u w:val="single"/>
          <w:rtl/>
        </w:rPr>
      </w:pPr>
    </w:p>
    <w:p w14:paraId="6F7AC096" w14:textId="77777777" w:rsidR="00510F48" w:rsidRDefault="00510F48" w:rsidP="00510F48">
      <w:pPr>
        <w:spacing w:line="360" w:lineRule="auto"/>
        <w:jc w:val="both"/>
        <w:rPr>
          <w:b/>
          <w:bCs/>
          <w:u w:val="single"/>
          <w:rtl/>
        </w:rPr>
      </w:pPr>
    </w:p>
    <w:p w14:paraId="533B3586" w14:textId="77777777" w:rsidR="00510F48" w:rsidRDefault="00510F48" w:rsidP="00510F48">
      <w:pPr>
        <w:spacing w:line="360" w:lineRule="auto"/>
        <w:jc w:val="both"/>
        <w:rPr>
          <w:rtl/>
        </w:rPr>
      </w:pPr>
      <w:r w:rsidRPr="0053164B">
        <w:rPr>
          <w:rFonts w:hint="cs"/>
          <w:b/>
          <w:bCs/>
          <w:u w:val="single"/>
          <w:rtl/>
        </w:rPr>
        <w:t>ד. מסקנה</w:t>
      </w:r>
      <w:r>
        <w:rPr>
          <w:rFonts w:hint="cs"/>
          <w:rtl/>
        </w:rPr>
        <w:t>:</w:t>
      </w:r>
    </w:p>
    <w:p w14:paraId="21813969" w14:textId="77777777" w:rsidR="00510F48" w:rsidRDefault="00510F48" w:rsidP="00510F48">
      <w:pPr>
        <w:spacing w:line="360" w:lineRule="auto"/>
        <w:jc w:val="both"/>
        <w:rPr>
          <w:rtl/>
        </w:rPr>
      </w:pPr>
    </w:p>
    <w:p w14:paraId="758441EA" w14:textId="77777777" w:rsidR="00510F48" w:rsidRDefault="00510F48" w:rsidP="00510F48">
      <w:pPr>
        <w:spacing w:line="360" w:lineRule="auto"/>
        <w:jc w:val="both"/>
        <w:rPr>
          <w:rtl/>
        </w:rPr>
      </w:pPr>
      <w:r>
        <w:rPr>
          <w:rFonts w:hint="cs"/>
          <w:rtl/>
        </w:rPr>
        <w:t xml:space="preserve">אזכיר, כי הנאשם פעל בתחום הסחר בסמים משך תקופה נכבדה  - הוא </w:t>
      </w:r>
      <w:r w:rsidRPr="00F7056F">
        <w:rPr>
          <w:rFonts w:hint="cs"/>
          <w:rtl/>
        </w:rPr>
        <w:t xml:space="preserve">מכר </w:t>
      </w:r>
      <w:r>
        <w:rPr>
          <w:rFonts w:hint="cs"/>
          <w:rtl/>
        </w:rPr>
        <w:t xml:space="preserve">קנביס </w:t>
      </w:r>
      <w:r w:rsidRPr="007D11EE">
        <w:rPr>
          <w:rFonts w:hint="cs"/>
          <w:b/>
          <w:bCs/>
          <w:rtl/>
        </w:rPr>
        <w:t>ל -  12 רוכשים</w:t>
      </w:r>
      <w:r>
        <w:rPr>
          <w:rFonts w:hint="cs"/>
          <w:rtl/>
        </w:rPr>
        <w:t xml:space="preserve"> </w:t>
      </w:r>
      <w:r w:rsidRPr="007D11EE">
        <w:rPr>
          <w:rFonts w:hint="cs"/>
          <w:b/>
          <w:bCs/>
          <w:rtl/>
        </w:rPr>
        <w:t>שונים (3 מתוכם קטינים)</w:t>
      </w:r>
      <w:r>
        <w:rPr>
          <w:rFonts w:hint="cs"/>
          <w:rtl/>
        </w:rPr>
        <w:t xml:space="preserve"> - </w:t>
      </w:r>
      <w:r w:rsidRPr="00F7056F">
        <w:rPr>
          <w:rFonts w:hint="cs"/>
          <w:rtl/>
        </w:rPr>
        <w:t xml:space="preserve"> </w:t>
      </w:r>
      <w:r>
        <w:rPr>
          <w:rFonts w:hint="cs"/>
          <w:rtl/>
        </w:rPr>
        <w:t xml:space="preserve">והוא עשה כן במסגרת </w:t>
      </w:r>
      <w:r w:rsidRPr="00F7056F">
        <w:rPr>
          <w:rFonts w:hint="cs"/>
          <w:rtl/>
        </w:rPr>
        <w:t xml:space="preserve"> </w:t>
      </w:r>
      <w:r w:rsidRPr="007D11EE">
        <w:rPr>
          <w:rFonts w:hint="cs"/>
          <w:b/>
          <w:bCs/>
          <w:rtl/>
        </w:rPr>
        <w:t>117 עסקות סמים נפרדות</w:t>
      </w:r>
      <w:r>
        <w:rPr>
          <w:rFonts w:hint="cs"/>
          <w:rtl/>
        </w:rPr>
        <w:t xml:space="preserve"> </w:t>
      </w:r>
      <w:r>
        <w:rPr>
          <w:rtl/>
        </w:rPr>
        <w:t>–</w:t>
      </w:r>
      <w:r>
        <w:rPr>
          <w:rFonts w:hint="cs"/>
          <w:rtl/>
        </w:rPr>
        <w:t xml:space="preserve"> זוהי התנהגות עבריינית, שלמרות גילו הצעיר, העדר עבר פלילי, התסקיר החיובי, מחייבת להטיל על הנאשם ענישה בדרך של מאסר בפועל ממש, מאחורי סורג ובריח, כדי לתרום למיגור התופעה הנפוצה של הסחר בסמים. </w:t>
      </w:r>
    </w:p>
    <w:p w14:paraId="6DE1A6DD" w14:textId="77777777" w:rsidR="00510F48" w:rsidRDefault="00510F48" w:rsidP="00510F48">
      <w:pPr>
        <w:spacing w:line="360" w:lineRule="auto"/>
        <w:jc w:val="both"/>
        <w:rPr>
          <w:rtl/>
        </w:rPr>
      </w:pPr>
    </w:p>
    <w:p w14:paraId="04CB6C0B" w14:textId="77777777" w:rsidR="00510F48" w:rsidRDefault="00510F48" w:rsidP="00510F48">
      <w:pPr>
        <w:spacing w:line="360" w:lineRule="auto"/>
        <w:jc w:val="both"/>
        <w:rPr>
          <w:rtl/>
        </w:rPr>
      </w:pPr>
      <w:r>
        <w:rPr>
          <w:rFonts w:hint="cs"/>
          <w:rtl/>
        </w:rPr>
        <w:t xml:space="preserve">איני מקבל את הטענה שהושמעה על-ידי ב"כ הנאשם, כי "מדובר בסמים קלים, כמויות זעירות" (עמוד 13 שורה 4), שכן קבלת טענה, שכזו יש בה חלילה, משום הקלת ראש. אין שום "קלילות" בסם מסוג קנביס, במיוחד כאשר הוא נמכר לקטינים, ואין לסכום את מספר הגרמים, אלא שכמות המכירות עושה את האיכות ומצפה את כתב-האישום בחומרה יתירה. </w:t>
      </w:r>
    </w:p>
    <w:p w14:paraId="0AFC89F0" w14:textId="77777777" w:rsidR="00510F48" w:rsidRDefault="00510F48" w:rsidP="00510F48">
      <w:pPr>
        <w:spacing w:line="360" w:lineRule="auto"/>
        <w:jc w:val="both"/>
        <w:rPr>
          <w:rtl/>
        </w:rPr>
      </w:pPr>
    </w:p>
    <w:p w14:paraId="1544688C" w14:textId="77777777" w:rsidR="00510F48" w:rsidRDefault="00510F48" w:rsidP="00510F48">
      <w:pPr>
        <w:spacing w:line="360" w:lineRule="auto"/>
        <w:jc w:val="both"/>
        <w:rPr>
          <w:rtl/>
        </w:rPr>
      </w:pPr>
      <w:r>
        <w:rPr>
          <w:rFonts w:hint="cs"/>
          <w:rtl/>
        </w:rPr>
        <w:t>כפי שציינתי לעיל, אין זהו חיזיון נדיר, בבית-המשפט זה, שבמסגרתו צעירים נעדרי עבר פלילי נוטים לעסוק בסחר בסמים, ומחילה לנאשם זה, תוביל למחילה ביחס לתופעה החמורה בכללותה והלכה למעשה לכניעה למלחמה בנגע הסמים.</w:t>
      </w:r>
    </w:p>
    <w:p w14:paraId="7C6B8AB6" w14:textId="77777777" w:rsidR="00510F48" w:rsidRDefault="00510F48" w:rsidP="00510F48">
      <w:pPr>
        <w:spacing w:line="360" w:lineRule="auto"/>
        <w:jc w:val="both"/>
        <w:rPr>
          <w:rtl/>
        </w:rPr>
      </w:pPr>
    </w:p>
    <w:p w14:paraId="44B56FBD" w14:textId="77777777" w:rsidR="00510F48" w:rsidRDefault="00510F48" w:rsidP="00510F48">
      <w:pPr>
        <w:spacing w:line="360" w:lineRule="auto"/>
        <w:jc w:val="both"/>
        <w:rPr>
          <w:rtl/>
        </w:rPr>
      </w:pPr>
      <w:r>
        <w:rPr>
          <w:rFonts w:hint="cs"/>
          <w:rtl/>
        </w:rPr>
        <w:t>התמונה השיקומית הסבירה שאותה הציג הנאשם תובא בחשבון במיקומו של הנאשם בתוך מתחם הענישה.</w:t>
      </w:r>
    </w:p>
    <w:p w14:paraId="7F8C76CE" w14:textId="77777777" w:rsidR="00510F48" w:rsidRDefault="00510F48" w:rsidP="00510F48">
      <w:pPr>
        <w:spacing w:line="360" w:lineRule="auto"/>
        <w:jc w:val="both"/>
        <w:rPr>
          <w:rtl/>
        </w:rPr>
      </w:pPr>
    </w:p>
    <w:p w14:paraId="4AB6B22C" w14:textId="77777777" w:rsidR="00510F48" w:rsidRDefault="00510F48" w:rsidP="00510F48">
      <w:pPr>
        <w:spacing w:line="360" w:lineRule="auto"/>
        <w:jc w:val="both"/>
        <w:rPr>
          <w:rtl/>
        </w:rPr>
      </w:pPr>
      <w:r>
        <w:rPr>
          <w:rFonts w:hint="cs"/>
          <w:rtl/>
        </w:rPr>
        <w:t>הנאשם לא פיתח צפייה לעונש מקל מרצף התסקירים, למרות שוודאי הבין, כי תמונה שיקומית חיובית ארוכת וטווח היא שיקול חשוב במכלול השיקולים.</w:t>
      </w:r>
    </w:p>
    <w:p w14:paraId="5DDE2D35" w14:textId="77777777" w:rsidR="00510F48" w:rsidRDefault="00510F48" w:rsidP="00510F48">
      <w:pPr>
        <w:spacing w:line="360" w:lineRule="auto"/>
        <w:jc w:val="both"/>
        <w:rPr>
          <w:rtl/>
        </w:rPr>
      </w:pPr>
    </w:p>
    <w:p w14:paraId="2F792152" w14:textId="77777777" w:rsidR="00510F48" w:rsidRDefault="00510F48" w:rsidP="00510F48">
      <w:pPr>
        <w:spacing w:line="360" w:lineRule="auto"/>
        <w:jc w:val="both"/>
        <w:rPr>
          <w:rtl/>
        </w:rPr>
      </w:pPr>
      <w:r>
        <w:rPr>
          <w:rFonts w:hint="cs"/>
          <w:rtl/>
        </w:rPr>
        <w:t>הצגתי לעיל מספר פסקי-דין של בית-המשפט המחוזי מרכז/לוד המנחים את בית-המשפט זה, ומהם עולה תמונה עונשית ברורה, שלפיה במקרים, שכאלה אין להימנע מלהטיל ענישה בדרך של מאסר בפועל ואפנה לדוגמא לעניין</w:t>
      </w:r>
      <w:r w:rsidRPr="00A923CD">
        <w:rPr>
          <w:rFonts w:hint="cs"/>
          <w:b/>
          <w:bCs/>
          <w:rtl/>
        </w:rPr>
        <w:t xml:space="preserve"> אלבז</w:t>
      </w:r>
      <w:r>
        <w:rPr>
          <w:rFonts w:hint="cs"/>
          <w:rtl/>
        </w:rPr>
        <w:t xml:space="preserve"> דלעיל.</w:t>
      </w:r>
    </w:p>
    <w:p w14:paraId="5500232D" w14:textId="77777777" w:rsidR="00510F48" w:rsidRDefault="00510F48" w:rsidP="00510F48">
      <w:pPr>
        <w:spacing w:line="360" w:lineRule="auto"/>
        <w:jc w:val="both"/>
        <w:rPr>
          <w:rtl/>
        </w:rPr>
      </w:pPr>
    </w:p>
    <w:p w14:paraId="01524DC4" w14:textId="77777777" w:rsidR="00510F48" w:rsidRPr="0053164B" w:rsidRDefault="00510F48" w:rsidP="00510F48">
      <w:pPr>
        <w:spacing w:line="360" w:lineRule="auto"/>
        <w:jc w:val="both"/>
        <w:rPr>
          <w:b/>
          <w:bCs/>
          <w:u w:val="single"/>
          <w:rtl/>
        </w:rPr>
      </w:pPr>
      <w:r w:rsidRPr="0053164B">
        <w:rPr>
          <w:rFonts w:hint="cs"/>
          <w:b/>
          <w:bCs/>
          <w:u w:val="single"/>
          <w:rtl/>
        </w:rPr>
        <w:t>ה. תוצאה:</w:t>
      </w:r>
    </w:p>
    <w:p w14:paraId="4D7E1891" w14:textId="77777777" w:rsidR="00510F48" w:rsidRDefault="00510F48" w:rsidP="00510F48">
      <w:pPr>
        <w:spacing w:line="360" w:lineRule="auto"/>
        <w:jc w:val="both"/>
        <w:rPr>
          <w:rtl/>
        </w:rPr>
      </w:pPr>
    </w:p>
    <w:p w14:paraId="79814DA3" w14:textId="77777777" w:rsidR="00510F48" w:rsidRDefault="00510F48" w:rsidP="00510F48">
      <w:pPr>
        <w:spacing w:line="360" w:lineRule="auto"/>
        <w:jc w:val="both"/>
        <w:rPr>
          <w:rtl/>
        </w:rPr>
      </w:pPr>
      <w:r>
        <w:rPr>
          <w:rFonts w:hint="cs"/>
          <w:rtl/>
        </w:rPr>
        <w:t>לאור כל האמור לעיל, אני גוזר על הנאשם את העונשים הבאים:</w:t>
      </w:r>
    </w:p>
    <w:p w14:paraId="708C5F25" w14:textId="77777777" w:rsidR="00510F48" w:rsidRDefault="00510F48" w:rsidP="00510F48">
      <w:pPr>
        <w:spacing w:line="360" w:lineRule="auto"/>
        <w:jc w:val="both"/>
        <w:rPr>
          <w:rtl/>
        </w:rPr>
      </w:pPr>
    </w:p>
    <w:p w14:paraId="542B153D" w14:textId="77777777" w:rsidR="00510F48" w:rsidRPr="0030251B" w:rsidRDefault="00510F48" w:rsidP="00510F48">
      <w:pPr>
        <w:spacing w:line="360" w:lineRule="auto"/>
        <w:jc w:val="both"/>
        <w:rPr>
          <w:rtl/>
        </w:rPr>
      </w:pPr>
      <w:r w:rsidRPr="005C4FD5">
        <w:rPr>
          <w:rFonts w:hint="cs"/>
          <w:b/>
          <w:bCs/>
          <w:rtl/>
        </w:rPr>
        <w:t xml:space="preserve">א. </w:t>
      </w:r>
      <w:r>
        <w:rPr>
          <w:rFonts w:hint="cs"/>
          <w:rtl/>
        </w:rPr>
        <w:t xml:space="preserve">17 חודשי מאסר בפועל, מהם תנוכה תקופת מעצרו  מיום 23.1.19 </w:t>
      </w:r>
      <w:r>
        <w:rPr>
          <w:rtl/>
        </w:rPr>
        <w:t>–</w:t>
      </w:r>
      <w:r>
        <w:rPr>
          <w:rFonts w:hint="cs"/>
          <w:rtl/>
        </w:rPr>
        <w:t xml:space="preserve"> 19.2.19 ולשם ריצוי עונשו יתייצב הנאשם בתאריך 20.4.21 בשעה 09:00 בבית הסוהר הדרים, כשהוא מצויד בעותק מגזר-דין זה ובתעודת זהות.</w:t>
      </w:r>
    </w:p>
    <w:p w14:paraId="13DA964F" w14:textId="77777777" w:rsidR="00510F48" w:rsidRDefault="00510F48" w:rsidP="00510F48">
      <w:pPr>
        <w:spacing w:line="360" w:lineRule="auto"/>
        <w:jc w:val="both"/>
        <w:rPr>
          <w:rtl/>
        </w:rPr>
      </w:pPr>
    </w:p>
    <w:p w14:paraId="43C523AC" w14:textId="77777777" w:rsidR="00510F48" w:rsidRPr="004A7ACC" w:rsidRDefault="00510F48" w:rsidP="00510F48">
      <w:pPr>
        <w:spacing w:line="360" w:lineRule="auto"/>
        <w:jc w:val="both"/>
        <w:rPr>
          <w:rtl/>
        </w:rPr>
      </w:pPr>
      <w:r w:rsidRPr="005C4FD5">
        <w:rPr>
          <w:rFonts w:hint="cs"/>
          <w:b/>
          <w:bCs/>
          <w:rtl/>
        </w:rPr>
        <w:t>ב.</w:t>
      </w:r>
      <w:r>
        <w:rPr>
          <w:rFonts w:hint="cs"/>
          <w:b/>
          <w:bCs/>
          <w:rtl/>
        </w:rPr>
        <w:t xml:space="preserve"> </w:t>
      </w:r>
      <w:r>
        <w:rPr>
          <w:rFonts w:hint="cs"/>
          <w:rtl/>
        </w:rPr>
        <w:t>6 חודשי מאסר, שאותם לא ירצה הנאשם, אלא אם כן יעבור בתוך 3 שנים מיום שחרור עבירה בה הורשע.</w:t>
      </w:r>
    </w:p>
    <w:p w14:paraId="7CF6688E" w14:textId="77777777" w:rsidR="00510F48" w:rsidRDefault="00510F48" w:rsidP="00510F48">
      <w:pPr>
        <w:spacing w:line="360" w:lineRule="auto"/>
        <w:jc w:val="both"/>
        <w:rPr>
          <w:rtl/>
        </w:rPr>
      </w:pPr>
    </w:p>
    <w:p w14:paraId="1415FF15" w14:textId="77777777" w:rsidR="00510F48" w:rsidRDefault="00510F48" w:rsidP="00510F48">
      <w:pPr>
        <w:spacing w:line="360" w:lineRule="auto"/>
        <w:jc w:val="both"/>
        <w:rPr>
          <w:b/>
          <w:bCs/>
          <w:rtl/>
        </w:rPr>
      </w:pPr>
      <w:r w:rsidRPr="005C4FD5">
        <w:rPr>
          <w:rFonts w:hint="cs"/>
          <w:b/>
          <w:bCs/>
          <w:rtl/>
        </w:rPr>
        <w:t>ג.</w:t>
      </w:r>
      <w:r>
        <w:rPr>
          <w:rFonts w:hint="cs"/>
          <w:b/>
          <w:bCs/>
          <w:rtl/>
        </w:rPr>
        <w:t xml:space="preserve"> </w:t>
      </w:r>
      <w:r w:rsidRPr="004A7ACC">
        <w:rPr>
          <w:rFonts w:hint="cs"/>
          <w:rtl/>
        </w:rPr>
        <w:t>קנס בסך</w:t>
      </w:r>
      <w:r>
        <w:rPr>
          <w:rFonts w:hint="cs"/>
          <w:rtl/>
        </w:rPr>
        <w:t xml:space="preserve"> 5,000 ₪ או 60 ימי מאסר תמורתם, והקנס ישולם בעשרים תשלומים חודשיים שווים, הראשון בתאריך 1.5.21 ובכל ראשון לחודש שלאחר מכן.</w:t>
      </w:r>
      <w:r>
        <w:rPr>
          <w:rFonts w:hint="cs"/>
          <w:b/>
          <w:bCs/>
          <w:rtl/>
        </w:rPr>
        <w:t xml:space="preserve"> </w:t>
      </w:r>
    </w:p>
    <w:p w14:paraId="2AE786E5" w14:textId="77777777" w:rsidR="00510F48" w:rsidRDefault="00510F48" w:rsidP="00510F48">
      <w:pPr>
        <w:spacing w:line="360" w:lineRule="auto"/>
        <w:jc w:val="both"/>
        <w:rPr>
          <w:b/>
          <w:bCs/>
          <w:rtl/>
        </w:rPr>
      </w:pPr>
    </w:p>
    <w:p w14:paraId="0F2ED6DC" w14:textId="77777777" w:rsidR="00510F48" w:rsidRPr="004A7ACC" w:rsidRDefault="00510F48" w:rsidP="00510F48">
      <w:pPr>
        <w:spacing w:line="360" w:lineRule="auto"/>
        <w:jc w:val="both"/>
        <w:rPr>
          <w:rtl/>
        </w:rPr>
      </w:pPr>
      <w:r>
        <w:rPr>
          <w:rFonts w:hint="cs"/>
          <w:b/>
          <w:bCs/>
          <w:rtl/>
        </w:rPr>
        <w:t xml:space="preserve">ד. </w:t>
      </w:r>
      <w:r>
        <w:rPr>
          <w:rFonts w:hint="cs"/>
          <w:rtl/>
        </w:rPr>
        <w:t>6 חודשי פסילת רישיון נהיגה, וזאת על תנאי למשך 3 שנים מיום שחרורו מן המאסר, והתנאי שלא יעבור עבירה בה הורשע.</w:t>
      </w:r>
    </w:p>
    <w:p w14:paraId="12F57D55" w14:textId="77777777" w:rsidR="00510F48" w:rsidRDefault="00510F48" w:rsidP="00510F48">
      <w:pPr>
        <w:spacing w:line="360" w:lineRule="auto"/>
        <w:jc w:val="both"/>
        <w:rPr>
          <w:rtl/>
        </w:rPr>
      </w:pPr>
    </w:p>
    <w:p w14:paraId="6ED5DD53" w14:textId="77777777" w:rsidR="00510F48" w:rsidRDefault="00510F48" w:rsidP="00510F48">
      <w:pPr>
        <w:spacing w:line="360" w:lineRule="auto"/>
        <w:jc w:val="both"/>
        <w:rPr>
          <w:rtl/>
        </w:rPr>
      </w:pPr>
      <w:r>
        <w:rPr>
          <w:rFonts w:hint="cs"/>
          <w:b/>
          <w:bCs/>
          <w:rtl/>
        </w:rPr>
        <w:t>ה</w:t>
      </w:r>
      <w:r w:rsidRPr="005C4FD5">
        <w:rPr>
          <w:rFonts w:hint="cs"/>
          <w:b/>
          <w:bCs/>
          <w:rtl/>
        </w:rPr>
        <w:t>.</w:t>
      </w:r>
      <w:r>
        <w:rPr>
          <w:rFonts w:hint="cs"/>
          <w:rtl/>
        </w:rPr>
        <w:t xml:space="preserve"> חילוט הרכוש המצוין בהודעת החילוט שבכתב-האישום המתוקן לטובת קרן החילוט סמים.</w:t>
      </w:r>
    </w:p>
    <w:p w14:paraId="1D98A2E1" w14:textId="77777777" w:rsidR="00510F48" w:rsidRDefault="00510F48" w:rsidP="00510F48">
      <w:pPr>
        <w:spacing w:line="360" w:lineRule="auto"/>
        <w:jc w:val="both"/>
        <w:rPr>
          <w:rtl/>
        </w:rPr>
      </w:pPr>
    </w:p>
    <w:p w14:paraId="03AD509B" w14:textId="77777777" w:rsidR="00510F48" w:rsidRDefault="00510F48" w:rsidP="00510F48">
      <w:pPr>
        <w:spacing w:line="360" w:lineRule="auto"/>
        <w:jc w:val="both"/>
        <w:rPr>
          <w:rtl/>
        </w:rPr>
      </w:pPr>
      <w:r>
        <w:rPr>
          <w:rFonts w:hint="cs"/>
          <w:rtl/>
        </w:rPr>
        <w:t>זכות ערעור לבית-המשפט המחוזי מרכז/לוד בתוך 45 ימים.</w:t>
      </w:r>
    </w:p>
    <w:p w14:paraId="2AFA0CFF" w14:textId="77777777" w:rsidR="00510F48" w:rsidRDefault="00510F48" w:rsidP="00510F48">
      <w:pPr>
        <w:spacing w:line="360" w:lineRule="auto"/>
        <w:jc w:val="both"/>
        <w:rPr>
          <w:rtl/>
        </w:rPr>
      </w:pPr>
    </w:p>
    <w:p w14:paraId="55D15F70" w14:textId="77777777" w:rsidR="00510F48" w:rsidRDefault="00510F48" w:rsidP="00510F48">
      <w:pPr>
        <w:spacing w:line="360" w:lineRule="auto"/>
        <w:jc w:val="both"/>
        <w:rPr>
          <w:rtl/>
        </w:rPr>
      </w:pPr>
      <w:r>
        <w:rPr>
          <w:rFonts w:hint="cs"/>
          <w:rtl/>
        </w:rPr>
        <w:t>צו כללי למוצגים.</w:t>
      </w:r>
    </w:p>
    <w:p w14:paraId="5C472C7E" w14:textId="77777777" w:rsidR="00510F48" w:rsidRDefault="00510F48" w:rsidP="00510F48">
      <w:pPr>
        <w:spacing w:line="360" w:lineRule="auto"/>
        <w:jc w:val="both"/>
        <w:rPr>
          <w:rtl/>
        </w:rPr>
      </w:pPr>
    </w:p>
    <w:p w14:paraId="3182D1B0" w14:textId="77777777" w:rsidR="00510F48" w:rsidRDefault="00510F48" w:rsidP="00510F48">
      <w:pPr>
        <w:spacing w:line="360" w:lineRule="auto"/>
        <w:jc w:val="both"/>
        <w:rPr>
          <w:rtl/>
        </w:rPr>
      </w:pPr>
      <w:r>
        <w:rPr>
          <w:rFonts w:hint="cs"/>
          <w:rtl/>
        </w:rPr>
        <w:t>הסמים יושמדו.</w:t>
      </w:r>
    </w:p>
    <w:p w14:paraId="02B326B5" w14:textId="77777777" w:rsidR="00510F48" w:rsidRDefault="00510F48" w:rsidP="00510F48">
      <w:pPr>
        <w:spacing w:line="360" w:lineRule="auto"/>
        <w:jc w:val="both"/>
        <w:rPr>
          <w:rtl/>
        </w:rPr>
      </w:pPr>
    </w:p>
    <w:p w14:paraId="2DE09218" w14:textId="77777777" w:rsidR="00510F48" w:rsidRPr="00B05847" w:rsidRDefault="00510F48" w:rsidP="00510F48">
      <w:pPr>
        <w:spacing w:line="360" w:lineRule="auto"/>
        <w:jc w:val="both"/>
        <w:rPr>
          <w:rtl/>
        </w:rPr>
      </w:pPr>
      <w:r>
        <w:rPr>
          <w:rFonts w:hint="cs"/>
          <w:rtl/>
        </w:rPr>
        <w:t>התק סגור.</w:t>
      </w:r>
    </w:p>
    <w:p w14:paraId="1B51803C" w14:textId="77777777" w:rsidR="00510F48" w:rsidRPr="00B05847" w:rsidRDefault="00510F48" w:rsidP="00510F48">
      <w:pPr>
        <w:rPr>
          <w:rtl/>
        </w:rPr>
      </w:pPr>
    </w:p>
    <w:p w14:paraId="20B13C4A" w14:textId="77777777" w:rsidR="00510F48" w:rsidRPr="00B05847" w:rsidRDefault="00510F48" w:rsidP="00510F48">
      <w:pPr>
        <w:rPr>
          <w:rtl/>
        </w:rPr>
      </w:pPr>
    </w:p>
    <w:p w14:paraId="4A62A917" w14:textId="77777777" w:rsidR="00510F48" w:rsidRDefault="00E46C50" w:rsidP="00510F48">
      <w:pPr>
        <w:spacing w:line="360" w:lineRule="auto"/>
        <w:jc w:val="both"/>
        <w:rPr>
          <w:rFonts w:ascii="Arial" w:hAnsi="Arial"/>
        </w:rPr>
      </w:pPr>
      <w:bookmarkStart w:id="8" w:name="Nitan"/>
      <w:r w:rsidRPr="00E46C50">
        <w:rPr>
          <w:rFonts w:ascii="Arial" w:hAnsi="Arial"/>
          <w:color w:val="FFFFFF"/>
          <w:sz w:val="2"/>
          <w:szCs w:val="2"/>
          <w:rtl/>
        </w:rPr>
        <w:t>5129371</w:t>
      </w:r>
      <w:r>
        <w:rPr>
          <w:rFonts w:ascii="Arial" w:hAnsi="Arial"/>
          <w:rtl/>
        </w:rPr>
        <w:t xml:space="preserve">ניתן היום,  י"ח אדר תשפ"א, 02 מרץ 2021, במעמד הצדדים. </w:t>
      </w:r>
      <w:bookmarkEnd w:id="8"/>
    </w:p>
    <w:p w14:paraId="45FDB8C3" w14:textId="77777777" w:rsidR="00510F48" w:rsidRPr="00E46C50" w:rsidRDefault="00E46C50" w:rsidP="00510F48">
      <w:pPr>
        <w:rPr>
          <w:rFonts w:cs="FrankRuehl"/>
          <w:color w:val="FFFFFF"/>
          <w:sz w:val="2"/>
          <w:szCs w:val="2"/>
          <w:rtl/>
        </w:rPr>
      </w:pPr>
      <w:r w:rsidRPr="00E46C50">
        <w:rPr>
          <w:rFonts w:cs="FrankRuehl"/>
          <w:color w:val="FFFFFF"/>
          <w:sz w:val="2"/>
          <w:szCs w:val="2"/>
          <w:rtl/>
        </w:rPr>
        <w:t>54678313</w:t>
      </w:r>
    </w:p>
    <w:p w14:paraId="31A5EFC6" w14:textId="77777777" w:rsidR="00510F48" w:rsidRDefault="00510F48" w:rsidP="00E46C5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EC5E17" w14:textId="77777777" w:rsidR="00510F48" w:rsidRDefault="00510F48" w:rsidP="00510F48">
      <w:pPr>
        <w:jc w:val="center"/>
        <w:rPr>
          <w:rFonts w:ascii="Arial" w:hAnsi="Arial" w:cs="FrankRuehl"/>
          <w:sz w:val="28"/>
          <w:szCs w:val="28"/>
          <w:rtl/>
        </w:rPr>
      </w:pPr>
    </w:p>
    <w:p w14:paraId="17E2660F" w14:textId="77777777" w:rsidR="00E46C50" w:rsidRDefault="00E46C50" w:rsidP="00E46C50">
      <w:pPr>
        <w:jc w:val="center"/>
        <w:rPr>
          <w:color w:val="0000FF"/>
          <w:u w:val="single"/>
        </w:rPr>
      </w:pPr>
      <w:hyperlink r:id="rId21" w:history="1">
        <w:r>
          <w:rPr>
            <w:color w:val="0000FF"/>
            <w:u w:val="single"/>
            <w:rtl/>
          </w:rPr>
          <w:t>בעניין עריכה ושינויים במסמכי פסיקה, חקיקה ועוד באתר נבו – הקש כאן</w:t>
        </w:r>
      </w:hyperlink>
    </w:p>
    <w:p w14:paraId="63720EC9" w14:textId="77777777" w:rsidR="00F521C2" w:rsidRPr="00F521C2" w:rsidRDefault="00F521C2" w:rsidP="00F521C2">
      <w:pPr>
        <w:keepNext/>
        <w:rPr>
          <w:rFonts w:ascii="David" w:hAnsi="David"/>
          <w:color w:val="000000"/>
          <w:sz w:val="22"/>
          <w:szCs w:val="22"/>
          <w:rtl/>
        </w:rPr>
      </w:pPr>
    </w:p>
    <w:p w14:paraId="29AE1DD9" w14:textId="77777777" w:rsidR="00F521C2" w:rsidRPr="00F521C2" w:rsidRDefault="00F521C2" w:rsidP="00F521C2">
      <w:pPr>
        <w:keepNext/>
        <w:rPr>
          <w:rFonts w:ascii="David" w:hAnsi="David"/>
          <w:color w:val="000000"/>
          <w:sz w:val="22"/>
          <w:szCs w:val="22"/>
          <w:rtl/>
        </w:rPr>
      </w:pPr>
      <w:r w:rsidRPr="00F521C2">
        <w:rPr>
          <w:rFonts w:ascii="David" w:hAnsi="David"/>
          <w:color w:val="000000"/>
          <w:sz w:val="22"/>
          <w:szCs w:val="22"/>
          <w:rtl/>
        </w:rPr>
        <w:t xml:space="preserve"> מנחם מזרחי 54678313-/</w:t>
      </w:r>
    </w:p>
    <w:p w14:paraId="17BBC5BB" w14:textId="77777777" w:rsidR="00E46C50" w:rsidRPr="00E46C50" w:rsidRDefault="00F521C2" w:rsidP="00F521C2">
      <w:pPr>
        <w:rPr>
          <w:rFonts w:hint="cs"/>
          <w:color w:val="0000FF"/>
          <w:u w:val="single"/>
        </w:rPr>
      </w:pPr>
      <w:r w:rsidRPr="00F521C2">
        <w:rPr>
          <w:color w:val="000000"/>
          <w:u w:val="single"/>
          <w:rtl/>
        </w:rPr>
        <w:t>נוסח מסמך זה כפוף לשינויי ניסוח ועריכה</w:t>
      </w:r>
      <w:r w:rsidR="00D56356">
        <w:rPr>
          <w:rFonts w:hint="cs"/>
          <w:color w:val="0000FF"/>
          <w:u w:val="single"/>
          <w:rtl/>
        </w:rPr>
        <w:t xml:space="preserve"> </w:t>
      </w:r>
    </w:p>
    <w:sectPr w:rsidR="00E46C50" w:rsidRPr="00E46C50" w:rsidSect="00F521C2">
      <w:headerReference w:type="even" r:id="rId22"/>
      <w:headerReference w:type="default" r:id="rId23"/>
      <w:footerReference w:type="even" r:id="rId24"/>
      <w:footerReference w:type="default" r:id="rId2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0C6213" w14:textId="77777777" w:rsidR="00DB4CD1" w:rsidRDefault="00DB4CD1" w:rsidP="00800AB6">
      <w:r>
        <w:separator/>
      </w:r>
    </w:p>
  </w:endnote>
  <w:endnote w:type="continuationSeparator" w:id="0">
    <w:p w14:paraId="2919F52E" w14:textId="77777777" w:rsidR="00DB4CD1" w:rsidRDefault="00DB4CD1" w:rsidP="00800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63358" w14:textId="77777777" w:rsidR="00F521C2" w:rsidRDefault="00F521C2" w:rsidP="00F521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ECA257" w14:textId="77777777" w:rsidR="00B65F34" w:rsidRPr="00F521C2" w:rsidRDefault="00F521C2" w:rsidP="00F521C2">
    <w:pPr>
      <w:pStyle w:val="a5"/>
      <w:pBdr>
        <w:top w:val="single" w:sz="4" w:space="1" w:color="auto"/>
        <w:between w:val="single" w:sz="4" w:space="0" w:color="auto"/>
      </w:pBdr>
      <w:spacing w:after="60"/>
      <w:jc w:val="center"/>
      <w:rPr>
        <w:rFonts w:ascii="FrankRuehl" w:hAnsi="FrankRuehl" w:cs="FrankRuehl"/>
        <w:color w:val="000000"/>
      </w:rPr>
    </w:pPr>
    <w:r w:rsidRPr="00F521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BCB0" w14:textId="77777777" w:rsidR="00F521C2" w:rsidRDefault="00F521C2" w:rsidP="00F521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55F2E">
      <w:rPr>
        <w:rFonts w:ascii="FrankRuehl" w:hAnsi="FrankRuehl" w:cs="FrankRuehl"/>
        <w:noProof/>
        <w:rtl/>
      </w:rPr>
      <w:t>1</w:t>
    </w:r>
    <w:r>
      <w:rPr>
        <w:rFonts w:ascii="FrankRuehl" w:hAnsi="FrankRuehl" w:cs="FrankRuehl"/>
        <w:rtl/>
      </w:rPr>
      <w:fldChar w:fldCharType="end"/>
    </w:r>
  </w:p>
  <w:p w14:paraId="7B9280FA" w14:textId="77777777" w:rsidR="00B65F34" w:rsidRPr="00F521C2" w:rsidRDefault="00F521C2" w:rsidP="00F521C2">
    <w:pPr>
      <w:pStyle w:val="a5"/>
      <w:pBdr>
        <w:top w:val="single" w:sz="4" w:space="1" w:color="auto"/>
        <w:between w:val="single" w:sz="4" w:space="0" w:color="auto"/>
      </w:pBdr>
      <w:spacing w:after="60"/>
      <w:jc w:val="center"/>
      <w:rPr>
        <w:rFonts w:ascii="FrankRuehl" w:hAnsi="FrankRuehl" w:cs="FrankRuehl"/>
        <w:color w:val="000000"/>
      </w:rPr>
    </w:pPr>
    <w:r w:rsidRPr="00F521C2">
      <w:rPr>
        <w:rFonts w:ascii="FrankRuehl" w:hAnsi="FrankRuehl" w:cs="FrankRuehl"/>
        <w:color w:val="000000"/>
      </w:rPr>
      <w:pict w14:anchorId="7C8403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20E73" w14:textId="77777777" w:rsidR="00DB4CD1" w:rsidRDefault="00DB4CD1" w:rsidP="00800AB6">
      <w:r>
        <w:separator/>
      </w:r>
    </w:p>
  </w:footnote>
  <w:footnote w:type="continuationSeparator" w:id="0">
    <w:p w14:paraId="4BD58BF7" w14:textId="77777777" w:rsidR="00DB4CD1" w:rsidRDefault="00DB4CD1" w:rsidP="00800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E1149B" w14:textId="77777777" w:rsidR="00E46C50" w:rsidRPr="00F521C2" w:rsidRDefault="00F521C2" w:rsidP="00F521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3201-02-19</w:t>
    </w:r>
    <w:r>
      <w:rPr>
        <w:rFonts w:ascii="David" w:hAnsi="David"/>
        <w:color w:val="000000"/>
        <w:sz w:val="22"/>
        <w:szCs w:val="22"/>
        <w:rtl/>
      </w:rPr>
      <w:tab/>
      <w:t xml:space="preserve"> מדינת ישראל נ' חסן זערור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44362" w14:textId="77777777" w:rsidR="00E46C50" w:rsidRPr="00F521C2" w:rsidRDefault="00F521C2" w:rsidP="00F521C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3201-02-19</w:t>
    </w:r>
    <w:r>
      <w:rPr>
        <w:rFonts w:ascii="David" w:hAnsi="David"/>
        <w:color w:val="000000"/>
        <w:sz w:val="22"/>
        <w:szCs w:val="22"/>
        <w:rtl/>
      </w:rPr>
      <w:tab/>
      <w:t xml:space="preserve"> מדינת ישראל נ' חסן זערור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0F48"/>
    <w:rsid w:val="000948EE"/>
    <w:rsid w:val="001B5A3B"/>
    <w:rsid w:val="00430B76"/>
    <w:rsid w:val="00455F2E"/>
    <w:rsid w:val="00460131"/>
    <w:rsid w:val="00510F48"/>
    <w:rsid w:val="00560B7E"/>
    <w:rsid w:val="005C49B4"/>
    <w:rsid w:val="00800AB6"/>
    <w:rsid w:val="008D7F7E"/>
    <w:rsid w:val="009C6C7C"/>
    <w:rsid w:val="00AC709A"/>
    <w:rsid w:val="00B65F34"/>
    <w:rsid w:val="00D56356"/>
    <w:rsid w:val="00DB4CD1"/>
    <w:rsid w:val="00E46C50"/>
    <w:rsid w:val="00F52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89D8B4"/>
  <w15:chartTrackingRefBased/>
  <w15:docId w15:val="{EAFD5C73-F869-484F-94BF-2C97BDA16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0F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0F48"/>
    <w:pPr>
      <w:tabs>
        <w:tab w:val="center" w:pos="4153"/>
        <w:tab w:val="right" w:pos="8306"/>
      </w:tabs>
    </w:pPr>
  </w:style>
  <w:style w:type="character" w:customStyle="1" w:styleId="a4">
    <w:name w:val="כותרת עליונה תו"/>
    <w:link w:val="a3"/>
    <w:rsid w:val="00510F48"/>
    <w:rPr>
      <w:rFonts w:ascii="Times New Roman" w:eastAsia="Times New Roman" w:hAnsi="Times New Roman" w:cs="David"/>
      <w:sz w:val="24"/>
      <w:szCs w:val="24"/>
    </w:rPr>
  </w:style>
  <w:style w:type="paragraph" w:styleId="a5">
    <w:name w:val="footer"/>
    <w:basedOn w:val="a"/>
    <w:link w:val="a6"/>
    <w:rsid w:val="00510F48"/>
    <w:pPr>
      <w:tabs>
        <w:tab w:val="center" w:pos="4153"/>
        <w:tab w:val="right" w:pos="8306"/>
      </w:tabs>
    </w:pPr>
  </w:style>
  <w:style w:type="character" w:customStyle="1" w:styleId="a6">
    <w:name w:val="כותרת תחתונה תו"/>
    <w:link w:val="a5"/>
    <w:rsid w:val="00510F48"/>
    <w:rPr>
      <w:rFonts w:ascii="Times New Roman" w:eastAsia="Times New Roman" w:hAnsi="Times New Roman" w:cs="David"/>
      <w:sz w:val="24"/>
      <w:szCs w:val="24"/>
    </w:rPr>
  </w:style>
  <w:style w:type="table" w:styleId="a7">
    <w:name w:val="Table Grid"/>
    <w:basedOn w:val="a1"/>
    <w:rsid w:val="00510F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10F48"/>
  </w:style>
  <w:style w:type="character" w:styleId="Hyperlink">
    <w:name w:val="Hyperlink"/>
    <w:rsid w:val="00E46C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18793360" TargetMode="External"/><Relationship Id="rId18" Type="http://schemas.openxmlformats.org/officeDocument/2006/relationships/hyperlink" Target="http://www.nevo.co.il/case/2374875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20787902" TargetMode="External"/><Relationship Id="rId17" Type="http://schemas.openxmlformats.org/officeDocument/2006/relationships/hyperlink" Target="http://www.nevo.co.il/case/22974026"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20420496" TargetMode="External"/><Relationship Id="rId20" Type="http://schemas.openxmlformats.org/officeDocument/2006/relationships/hyperlink" Target="http://www.nevo.co.il/case/23658830"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10459115" TargetMode="External"/><Relationship Id="rId23" Type="http://schemas.openxmlformats.org/officeDocument/2006/relationships/header" Target="header2.xml"/><Relationship Id="rId10" Type="http://schemas.openxmlformats.org/officeDocument/2006/relationships/hyperlink" Target="http://www.nevo.co.il/law/4216/19a" TargetMode="External"/><Relationship Id="rId19" Type="http://schemas.openxmlformats.org/officeDocument/2006/relationships/hyperlink" Target="http://www.nevo.co.il/case/23222373"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5605484"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1749</Words>
  <Characters>8745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10474</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4128890</vt:i4>
      </vt:variant>
      <vt:variant>
        <vt:i4>42</vt:i4>
      </vt:variant>
      <vt:variant>
        <vt:i4>0</vt:i4>
      </vt:variant>
      <vt:variant>
        <vt:i4>5</vt:i4>
      </vt:variant>
      <vt:variant>
        <vt:lpwstr>http://www.nevo.co.il/case/23658830</vt:lpwstr>
      </vt:variant>
      <vt:variant>
        <vt:lpwstr/>
      </vt:variant>
      <vt:variant>
        <vt:i4>3473526</vt:i4>
      </vt:variant>
      <vt:variant>
        <vt:i4>39</vt:i4>
      </vt:variant>
      <vt:variant>
        <vt:i4>0</vt:i4>
      </vt:variant>
      <vt:variant>
        <vt:i4>5</vt:i4>
      </vt:variant>
      <vt:variant>
        <vt:lpwstr>http://www.nevo.co.il/case/23222373</vt:lpwstr>
      </vt:variant>
      <vt:variant>
        <vt:lpwstr/>
      </vt:variant>
      <vt:variant>
        <vt:i4>3670132</vt:i4>
      </vt:variant>
      <vt:variant>
        <vt:i4>36</vt:i4>
      </vt:variant>
      <vt:variant>
        <vt:i4>0</vt:i4>
      </vt:variant>
      <vt:variant>
        <vt:i4>5</vt:i4>
      </vt:variant>
      <vt:variant>
        <vt:lpwstr>http://www.nevo.co.il/case/23748750</vt:lpwstr>
      </vt:variant>
      <vt:variant>
        <vt:lpwstr/>
      </vt:variant>
      <vt:variant>
        <vt:i4>3997809</vt:i4>
      </vt:variant>
      <vt:variant>
        <vt:i4>33</vt:i4>
      </vt:variant>
      <vt:variant>
        <vt:i4>0</vt:i4>
      </vt:variant>
      <vt:variant>
        <vt:i4>5</vt:i4>
      </vt:variant>
      <vt:variant>
        <vt:lpwstr>http://www.nevo.co.il/case/22974026</vt:lpwstr>
      </vt:variant>
      <vt:variant>
        <vt:lpwstr/>
      </vt:variant>
      <vt:variant>
        <vt:i4>4128882</vt:i4>
      </vt:variant>
      <vt:variant>
        <vt:i4>30</vt:i4>
      </vt:variant>
      <vt:variant>
        <vt:i4>0</vt:i4>
      </vt:variant>
      <vt:variant>
        <vt:i4>5</vt:i4>
      </vt:variant>
      <vt:variant>
        <vt:lpwstr>http://www.nevo.co.il/case/20420496</vt:lpwstr>
      </vt:variant>
      <vt:variant>
        <vt:lpwstr/>
      </vt:variant>
      <vt:variant>
        <vt:i4>3997808</vt:i4>
      </vt:variant>
      <vt:variant>
        <vt:i4>27</vt:i4>
      </vt:variant>
      <vt:variant>
        <vt:i4>0</vt:i4>
      </vt:variant>
      <vt:variant>
        <vt:i4>5</vt:i4>
      </vt:variant>
      <vt:variant>
        <vt:lpwstr>http://www.nevo.co.il/case/10459115</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3342454</vt:i4>
      </vt:variant>
      <vt:variant>
        <vt:i4>21</vt:i4>
      </vt:variant>
      <vt:variant>
        <vt:i4>0</vt:i4>
      </vt:variant>
      <vt:variant>
        <vt:i4>5</vt:i4>
      </vt:variant>
      <vt:variant>
        <vt:lpwstr>http://www.nevo.co.il/case/18793360</vt:lpwstr>
      </vt:variant>
      <vt:variant>
        <vt:lpwstr/>
      </vt:variant>
      <vt:variant>
        <vt:i4>3276917</vt:i4>
      </vt:variant>
      <vt:variant>
        <vt:i4>18</vt:i4>
      </vt:variant>
      <vt:variant>
        <vt:i4>0</vt:i4>
      </vt:variant>
      <vt:variant>
        <vt:i4>5</vt:i4>
      </vt:variant>
      <vt:variant>
        <vt:lpwstr>http://www.nevo.co.il/case/20787902</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3201</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חסן זערור</vt:lpwstr>
  </property>
  <property fmtid="{D5CDD505-2E9C-101B-9397-08002B2CF9AE}" pid="10" name="LAWYER">
    <vt:lpwstr>רעות זוסמן;יוסי בוקר</vt:lpwstr>
  </property>
  <property fmtid="{D5CDD505-2E9C-101B-9397-08002B2CF9AE}" pid="11" name="JUDGE">
    <vt:lpwstr> מנחם מזרחי</vt:lpwstr>
  </property>
  <property fmtid="{D5CDD505-2E9C-101B-9397-08002B2CF9AE}" pid="12" name="CITY">
    <vt:lpwstr>רמ'</vt:lpwstr>
  </property>
  <property fmtid="{D5CDD505-2E9C-101B-9397-08002B2CF9AE}" pid="13" name="DATE">
    <vt:lpwstr>20210302</vt:lpwstr>
  </property>
  <property fmtid="{D5CDD505-2E9C-101B-9397-08002B2CF9AE}" pid="14" name="TYPE_N_DATE">
    <vt:lpwstr>38020210302</vt:lpwstr>
  </property>
  <property fmtid="{D5CDD505-2E9C-101B-9397-08002B2CF9AE}" pid="15" name="WORDNUMPAGES">
    <vt:lpwstr>7</vt:lpwstr>
  </property>
  <property fmtid="{D5CDD505-2E9C-101B-9397-08002B2CF9AE}" pid="16" name="TYPE_ABS_DATE">
    <vt:lpwstr>380020210302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20787902;18793360;5605484;10459115;20420496;22974026;23748750;23222373;23658830</vt:lpwstr>
  </property>
  <property fmtid="{D5CDD505-2E9C-101B-9397-08002B2CF9AE}" pid="36" name="LAWLISTTMP1">
    <vt:lpwstr>4216/013;019a</vt:lpwstr>
  </property>
</Properties>
</file>