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93773C" w:rsidRPr="002D6B84" w14:paraId="783E1DB1" w14:textId="77777777" w:rsidTr="001E5FA4">
        <w:trPr>
          <w:trHeight w:hRule="exact" w:val="418"/>
          <w:jc w:val="center"/>
        </w:trPr>
        <w:tc>
          <w:tcPr>
            <w:tcW w:w="8721" w:type="dxa"/>
            <w:gridSpan w:val="2"/>
          </w:tcPr>
          <w:p w14:paraId="470DD200" w14:textId="77777777" w:rsidR="0093773C" w:rsidRPr="002D6B84" w:rsidRDefault="0093773C" w:rsidP="00A62758">
            <w:pPr>
              <w:pStyle w:val="a3"/>
              <w:jc w:val="center"/>
              <w:rPr>
                <w:rFonts w:ascii="Tahoma" w:hAnsi="Tahoma" w:cs="FrankRuehl"/>
                <w:b/>
                <w:bCs/>
                <w:color w:val="000080"/>
                <w:sz w:val="28"/>
                <w:szCs w:val="28"/>
                <w:rtl/>
              </w:rPr>
            </w:pPr>
            <w:bookmarkStart w:id="0" w:name="FirstLawyer"/>
            <w:bookmarkStart w:id="1" w:name="LastJudge"/>
            <w:r w:rsidRPr="002D6B84">
              <w:rPr>
                <w:rFonts w:ascii="Tahoma" w:hAnsi="Tahoma" w:cs="FrankRuehl"/>
                <w:b/>
                <w:bCs/>
                <w:color w:val="000080"/>
                <w:sz w:val="28"/>
                <w:szCs w:val="28"/>
                <w:rtl/>
              </w:rPr>
              <w:t>בית משפט השלום בירושלים</w:t>
            </w:r>
          </w:p>
        </w:tc>
      </w:tr>
      <w:tr w:rsidR="0093773C" w:rsidRPr="002D6B84" w14:paraId="1F3C6180" w14:textId="77777777" w:rsidTr="001E5FA4">
        <w:trPr>
          <w:trHeight w:val="337"/>
          <w:jc w:val="center"/>
        </w:trPr>
        <w:tc>
          <w:tcPr>
            <w:tcW w:w="5061" w:type="dxa"/>
          </w:tcPr>
          <w:p w14:paraId="02060B63" w14:textId="77777777" w:rsidR="0093773C" w:rsidRPr="002D6B84" w:rsidRDefault="0093773C" w:rsidP="00A62758">
            <w:pPr>
              <w:rPr>
                <w:rFonts w:cs="FrankRuehl"/>
                <w:b/>
                <w:bCs/>
                <w:sz w:val="28"/>
                <w:szCs w:val="28"/>
                <w:rtl/>
              </w:rPr>
            </w:pPr>
            <w:r w:rsidRPr="002D6B84">
              <w:rPr>
                <w:rFonts w:cs="FrankRuehl"/>
                <w:b/>
                <w:bCs/>
                <w:sz w:val="28"/>
                <w:szCs w:val="28"/>
                <w:rtl/>
              </w:rPr>
              <w:t>ת"פ</w:t>
            </w:r>
            <w:r w:rsidRPr="002D6B84">
              <w:rPr>
                <w:rFonts w:cs="FrankRuehl" w:hint="cs"/>
                <w:b/>
                <w:bCs/>
                <w:sz w:val="28"/>
                <w:szCs w:val="28"/>
                <w:rtl/>
              </w:rPr>
              <w:t xml:space="preserve"> </w:t>
            </w:r>
            <w:hyperlink r:id="rId7" w:history="1">
              <w:r w:rsidR="00407130" w:rsidRPr="00407130">
                <w:rPr>
                  <w:rFonts w:cs="FrankRuehl"/>
                  <w:b/>
                  <w:bCs/>
                  <w:color w:val="0000FF"/>
                  <w:sz w:val="28"/>
                  <w:szCs w:val="28"/>
                  <w:u w:val="single"/>
                  <w:rtl/>
                </w:rPr>
                <w:t xml:space="preserve">40412-02-19 </w:t>
              </w:r>
            </w:hyperlink>
            <w:r w:rsidRPr="002D6B84">
              <w:rPr>
                <w:rFonts w:cs="FrankRuehl" w:hint="cs"/>
                <w:b/>
                <w:bCs/>
                <w:sz w:val="28"/>
                <w:szCs w:val="28"/>
                <w:rtl/>
              </w:rPr>
              <w:t xml:space="preserve"> </w:t>
            </w:r>
            <w:r w:rsidRPr="002D6B84">
              <w:rPr>
                <w:rFonts w:cs="FrankRuehl"/>
                <w:b/>
                <w:bCs/>
                <w:sz w:val="28"/>
                <w:szCs w:val="28"/>
                <w:rtl/>
              </w:rPr>
              <w:t>מדינת ישראל נ' ונונו</w:t>
            </w:r>
          </w:p>
          <w:p w14:paraId="3CEF80A6" w14:textId="77777777" w:rsidR="0093773C" w:rsidRPr="002D6B84" w:rsidRDefault="002D6B84" w:rsidP="00A62758">
            <w:pPr>
              <w:rPr>
                <w:rFonts w:cs="FrankRuehl"/>
                <w:b/>
                <w:bCs/>
                <w:sz w:val="28"/>
                <w:szCs w:val="28"/>
                <w:rtl/>
              </w:rPr>
            </w:pPr>
            <w:hyperlink r:id="rId8" w:history="1">
              <w:r w:rsidRPr="002D6B84">
                <w:rPr>
                  <w:rFonts w:cs="FrankRuehl"/>
                  <w:b/>
                  <w:bCs/>
                  <w:color w:val="0000FF"/>
                  <w:sz w:val="28"/>
                  <w:szCs w:val="28"/>
                  <w:u w:val="single"/>
                  <w:rtl/>
                </w:rPr>
                <w:t>ת"פ 42687-12-19</w:t>
              </w:r>
            </w:hyperlink>
            <w:r w:rsidR="0093773C" w:rsidRPr="002D6B84">
              <w:rPr>
                <w:rFonts w:cs="FrankRuehl" w:hint="cs"/>
                <w:b/>
                <w:bCs/>
                <w:sz w:val="28"/>
                <w:szCs w:val="28"/>
                <w:rtl/>
              </w:rPr>
              <w:t xml:space="preserve"> </w:t>
            </w:r>
            <w:r w:rsidR="0093773C" w:rsidRPr="002D6B84">
              <w:rPr>
                <w:rFonts w:cs="FrankRuehl"/>
                <w:b/>
                <w:bCs/>
                <w:sz w:val="28"/>
                <w:szCs w:val="28"/>
                <w:rtl/>
              </w:rPr>
              <w:t>מדינת ישראל נ' ונונו(אחר/נוסף)</w:t>
            </w:r>
          </w:p>
          <w:p w14:paraId="4B27362D" w14:textId="77777777" w:rsidR="0093773C" w:rsidRPr="002D6B84" w:rsidRDefault="0093773C" w:rsidP="00A62758">
            <w:pPr>
              <w:rPr>
                <w:rFonts w:cs="FrankRuehl"/>
                <w:b/>
                <w:bCs/>
                <w:sz w:val="28"/>
                <w:szCs w:val="28"/>
                <w:rtl/>
              </w:rPr>
            </w:pPr>
            <w:r w:rsidRPr="002D6B84">
              <w:rPr>
                <w:rFonts w:cs="FrankRuehl"/>
                <w:b/>
                <w:bCs/>
                <w:sz w:val="28"/>
                <w:szCs w:val="28"/>
                <w:rtl/>
              </w:rPr>
              <w:t>ת"פ</w:t>
            </w:r>
            <w:r w:rsidRPr="002D6B84">
              <w:rPr>
                <w:rFonts w:cs="FrankRuehl" w:hint="cs"/>
                <w:b/>
                <w:bCs/>
                <w:sz w:val="28"/>
                <w:szCs w:val="28"/>
                <w:rtl/>
              </w:rPr>
              <w:t xml:space="preserve"> </w:t>
            </w:r>
            <w:hyperlink r:id="rId9" w:history="1">
              <w:r w:rsidR="00407130" w:rsidRPr="00407130">
                <w:rPr>
                  <w:rFonts w:cs="FrankRuehl"/>
                  <w:b/>
                  <w:bCs/>
                  <w:color w:val="0000FF"/>
                  <w:sz w:val="28"/>
                  <w:szCs w:val="28"/>
                  <w:u w:val="single"/>
                  <w:rtl/>
                </w:rPr>
                <w:t xml:space="preserve">10825-09-19 </w:t>
              </w:r>
            </w:hyperlink>
            <w:r w:rsidRPr="002D6B84">
              <w:rPr>
                <w:rFonts w:cs="FrankRuehl" w:hint="cs"/>
                <w:b/>
                <w:bCs/>
                <w:sz w:val="28"/>
                <w:szCs w:val="28"/>
                <w:rtl/>
              </w:rPr>
              <w:t xml:space="preserve"> </w:t>
            </w:r>
            <w:r w:rsidRPr="002D6B84">
              <w:rPr>
                <w:rFonts w:cs="FrankRuehl"/>
                <w:b/>
                <w:bCs/>
                <w:sz w:val="28"/>
                <w:szCs w:val="28"/>
                <w:rtl/>
              </w:rPr>
              <w:t>מדינת ישראל נ' ונונו</w:t>
            </w:r>
          </w:p>
          <w:p w14:paraId="3A562CF9" w14:textId="77777777" w:rsidR="0093773C" w:rsidRPr="002D6B84" w:rsidRDefault="0093773C" w:rsidP="00A62758">
            <w:pPr>
              <w:rPr>
                <w:rFonts w:cs="FrankRuehl"/>
                <w:b/>
                <w:bCs/>
                <w:sz w:val="28"/>
                <w:szCs w:val="28"/>
                <w:rtl/>
              </w:rPr>
            </w:pPr>
            <w:r w:rsidRPr="002D6B84">
              <w:rPr>
                <w:rFonts w:cs="FrankRuehl"/>
                <w:b/>
                <w:bCs/>
                <w:sz w:val="28"/>
                <w:szCs w:val="28"/>
                <w:rtl/>
              </w:rPr>
              <w:t>ת"פ</w:t>
            </w:r>
            <w:r w:rsidRPr="002D6B84">
              <w:rPr>
                <w:rFonts w:cs="FrankRuehl" w:hint="cs"/>
                <w:b/>
                <w:bCs/>
                <w:sz w:val="28"/>
                <w:szCs w:val="28"/>
                <w:rtl/>
              </w:rPr>
              <w:t xml:space="preserve"> </w:t>
            </w:r>
            <w:hyperlink r:id="rId10" w:history="1">
              <w:r w:rsidR="00407130" w:rsidRPr="00407130">
                <w:rPr>
                  <w:rFonts w:cs="FrankRuehl"/>
                  <w:b/>
                  <w:bCs/>
                  <w:color w:val="0000FF"/>
                  <w:sz w:val="28"/>
                  <w:szCs w:val="28"/>
                  <w:u w:val="single"/>
                  <w:rtl/>
                </w:rPr>
                <w:t xml:space="preserve">28070-07-19 </w:t>
              </w:r>
            </w:hyperlink>
            <w:r w:rsidRPr="002D6B84">
              <w:rPr>
                <w:rFonts w:cs="FrankRuehl" w:hint="cs"/>
                <w:b/>
                <w:bCs/>
                <w:sz w:val="28"/>
                <w:szCs w:val="28"/>
                <w:rtl/>
              </w:rPr>
              <w:t xml:space="preserve"> </w:t>
            </w:r>
            <w:r w:rsidRPr="002D6B84">
              <w:rPr>
                <w:rFonts w:cs="FrankRuehl"/>
                <w:b/>
                <w:bCs/>
                <w:sz w:val="28"/>
                <w:szCs w:val="28"/>
                <w:rtl/>
              </w:rPr>
              <w:t>מדינת ישראל נ' ונונו</w:t>
            </w:r>
          </w:p>
          <w:p w14:paraId="17081105" w14:textId="77777777" w:rsidR="0093773C" w:rsidRPr="002D6B84" w:rsidRDefault="0093773C" w:rsidP="00A62758">
            <w:pPr>
              <w:rPr>
                <w:rFonts w:cs="FrankRuehl"/>
                <w:b/>
                <w:bCs/>
                <w:sz w:val="28"/>
                <w:szCs w:val="28"/>
                <w:rtl/>
              </w:rPr>
            </w:pPr>
            <w:r w:rsidRPr="002D6B84">
              <w:rPr>
                <w:rFonts w:cs="FrankRuehl"/>
                <w:b/>
                <w:bCs/>
                <w:sz w:val="28"/>
                <w:szCs w:val="28"/>
                <w:rtl/>
              </w:rPr>
              <w:t>ת"פ</w:t>
            </w:r>
            <w:r w:rsidRPr="002D6B84">
              <w:rPr>
                <w:rFonts w:cs="FrankRuehl" w:hint="cs"/>
                <w:b/>
                <w:bCs/>
                <w:sz w:val="28"/>
                <w:szCs w:val="28"/>
                <w:rtl/>
              </w:rPr>
              <w:t xml:space="preserve"> </w:t>
            </w:r>
            <w:hyperlink r:id="rId11" w:history="1">
              <w:r w:rsidR="00407130" w:rsidRPr="00407130">
                <w:rPr>
                  <w:rFonts w:cs="FrankRuehl"/>
                  <w:b/>
                  <w:bCs/>
                  <w:color w:val="0000FF"/>
                  <w:sz w:val="28"/>
                  <w:szCs w:val="28"/>
                  <w:u w:val="single"/>
                  <w:rtl/>
                </w:rPr>
                <w:t xml:space="preserve">25351-06-19 </w:t>
              </w:r>
            </w:hyperlink>
            <w:r w:rsidRPr="002D6B84">
              <w:rPr>
                <w:rFonts w:cs="FrankRuehl" w:hint="cs"/>
                <w:b/>
                <w:bCs/>
                <w:sz w:val="28"/>
                <w:szCs w:val="28"/>
                <w:rtl/>
              </w:rPr>
              <w:t xml:space="preserve"> </w:t>
            </w:r>
            <w:r w:rsidRPr="002D6B84">
              <w:rPr>
                <w:rFonts w:cs="FrankRuehl"/>
                <w:b/>
                <w:bCs/>
                <w:sz w:val="28"/>
                <w:szCs w:val="28"/>
                <w:rtl/>
              </w:rPr>
              <w:t>מדינת ישראל נ' ונונו</w:t>
            </w:r>
          </w:p>
          <w:p w14:paraId="2B81A803" w14:textId="77777777" w:rsidR="0093773C" w:rsidRPr="002D6B84" w:rsidRDefault="0093773C" w:rsidP="00A62758">
            <w:pPr>
              <w:pStyle w:val="a3"/>
              <w:rPr>
                <w:rFonts w:cs="FrankRuehl"/>
                <w:b/>
                <w:bCs/>
                <w:sz w:val="28"/>
                <w:szCs w:val="28"/>
                <w:rtl/>
              </w:rPr>
            </w:pPr>
          </w:p>
        </w:tc>
        <w:tc>
          <w:tcPr>
            <w:tcW w:w="3660" w:type="dxa"/>
          </w:tcPr>
          <w:p w14:paraId="28174199" w14:textId="77777777" w:rsidR="0093773C" w:rsidRPr="002D6B84" w:rsidRDefault="0093773C" w:rsidP="00A62758">
            <w:pPr>
              <w:pStyle w:val="a3"/>
              <w:jc w:val="right"/>
              <w:rPr>
                <w:rFonts w:cs="FrankRuehl"/>
                <w:b/>
                <w:bCs/>
                <w:sz w:val="28"/>
                <w:szCs w:val="28"/>
                <w:rtl/>
              </w:rPr>
            </w:pPr>
          </w:p>
        </w:tc>
      </w:tr>
    </w:tbl>
    <w:p w14:paraId="6A7539F3" w14:textId="77777777" w:rsidR="0093773C" w:rsidRPr="002D6B84" w:rsidRDefault="0093773C" w:rsidP="0093773C">
      <w:pPr>
        <w:pStyle w:val="a3"/>
        <w:rPr>
          <w:rtl/>
        </w:rPr>
      </w:pPr>
      <w:r w:rsidRPr="002D6B84">
        <w:rPr>
          <w:rFonts w:hint="cs"/>
          <w:rtl/>
        </w:rPr>
        <w:t xml:space="preserve"> </w:t>
      </w:r>
    </w:p>
    <w:p w14:paraId="2E3CFFF0" w14:textId="77777777" w:rsidR="0093773C" w:rsidRPr="002D6B84" w:rsidRDefault="0093773C" w:rsidP="0093773C">
      <w:pPr>
        <w:rPr>
          <w:rtl/>
        </w:rPr>
      </w:pPr>
    </w:p>
    <w:p w14:paraId="753359CC" w14:textId="77777777" w:rsidR="0093773C" w:rsidRPr="002D6B84" w:rsidRDefault="0093773C" w:rsidP="0093773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3773C" w:rsidRPr="002D6B84" w14:paraId="4F260A3B" w14:textId="77777777" w:rsidTr="0093773C">
        <w:trPr>
          <w:trHeight w:val="295"/>
          <w:jc w:val="center"/>
        </w:trPr>
        <w:tc>
          <w:tcPr>
            <w:tcW w:w="923" w:type="dxa"/>
            <w:tcBorders>
              <w:top w:val="nil"/>
              <w:left w:val="nil"/>
              <w:bottom w:val="nil"/>
              <w:right w:val="nil"/>
            </w:tcBorders>
            <w:shd w:val="clear" w:color="auto" w:fill="auto"/>
          </w:tcPr>
          <w:p w14:paraId="4E08EF7A" w14:textId="77777777" w:rsidR="0093773C" w:rsidRPr="002D6B84" w:rsidRDefault="0093773C" w:rsidP="0093773C">
            <w:pPr>
              <w:jc w:val="both"/>
              <w:rPr>
                <w:rFonts w:ascii="David" w:hAnsi="David" w:cs="FrankRuehl"/>
                <w:b/>
                <w:bCs/>
                <w:sz w:val="28"/>
                <w:szCs w:val="28"/>
              </w:rPr>
            </w:pPr>
            <w:r w:rsidRPr="002D6B84">
              <w:rPr>
                <w:rFonts w:ascii="David" w:hAnsi="David" w:cs="FrankRuehl"/>
                <w:b/>
                <w:bCs/>
                <w:sz w:val="28"/>
                <w:szCs w:val="28"/>
                <w:rtl/>
              </w:rPr>
              <w:t xml:space="preserve">בפני </w:t>
            </w:r>
          </w:p>
        </w:tc>
        <w:tc>
          <w:tcPr>
            <w:tcW w:w="7897" w:type="dxa"/>
            <w:gridSpan w:val="2"/>
            <w:tcBorders>
              <w:top w:val="nil"/>
              <w:left w:val="nil"/>
              <w:bottom w:val="nil"/>
              <w:right w:val="nil"/>
            </w:tcBorders>
            <w:shd w:val="clear" w:color="auto" w:fill="auto"/>
          </w:tcPr>
          <w:p w14:paraId="47D80BA3" w14:textId="77777777" w:rsidR="0093773C" w:rsidRPr="002D6B84" w:rsidRDefault="0093773C" w:rsidP="00A62758">
            <w:pPr>
              <w:rPr>
                <w:rFonts w:ascii="David" w:hAnsi="David" w:cs="FrankRuehl"/>
                <w:b/>
                <w:bCs/>
                <w:sz w:val="28"/>
                <w:szCs w:val="28"/>
                <w:rtl/>
              </w:rPr>
            </w:pPr>
            <w:r w:rsidRPr="002D6B84">
              <w:rPr>
                <w:rFonts w:ascii="David" w:hAnsi="David" w:cs="FrankRuehl"/>
                <w:b/>
                <w:bCs/>
                <w:sz w:val="28"/>
                <w:szCs w:val="28"/>
                <w:rtl/>
              </w:rPr>
              <w:t>כבוד השופט  דוד שאול גבאי ריכטר</w:t>
            </w:r>
          </w:p>
          <w:p w14:paraId="464350C5" w14:textId="77777777" w:rsidR="0093773C" w:rsidRPr="002D6B84" w:rsidRDefault="0093773C" w:rsidP="00A62758">
            <w:pPr>
              <w:rPr>
                <w:rFonts w:ascii="David" w:hAnsi="David" w:cs="FrankRuehl"/>
                <w:b/>
                <w:bCs/>
                <w:sz w:val="28"/>
                <w:szCs w:val="28"/>
                <w:rtl/>
              </w:rPr>
            </w:pPr>
          </w:p>
          <w:p w14:paraId="1F7E6644" w14:textId="77777777" w:rsidR="0093773C" w:rsidRPr="002D6B84" w:rsidRDefault="0093773C" w:rsidP="0093773C">
            <w:pPr>
              <w:jc w:val="both"/>
              <w:rPr>
                <w:rFonts w:ascii="David" w:hAnsi="David" w:cs="FrankRuehl"/>
                <w:b/>
                <w:bCs/>
                <w:sz w:val="28"/>
                <w:szCs w:val="28"/>
              </w:rPr>
            </w:pPr>
          </w:p>
        </w:tc>
      </w:tr>
      <w:tr w:rsidR="0093773C" w:rsidRPr="002D6B84" w14:paraId="7F2DA129" w14:textId="77777777" w:rsidTr="0093773C">
        <w:trPr>
          <w:trHeight w:val="355"/>
          <w:jc w:val="center"/>
        </w:trPr>
        <w:tc>
          <w:tcPr>
            <w:tcW w:w="923" w:type="dxa"/>
            <w:tcBorders>
              <w:top w:val="nil"/>
              <w:left w:val="nil"/>
              <w:bottom w:val="nil"/>
              <w:right w:val="nil"/>
            </w:tcBorders>
            <w:shd w:val="clear" w:color="auto" w:fill="auto"/>
          </w:tcPr>
          <w:p w14:paraId="016356E0" w14:textId="77777777" w:rsidR="0093773C" w:rsidRPr="002D6B84" w:rsidRDefault="0093773C" w:rsidP="0093773C">
            <w:pPr>
              <w:jc w:val="both"/>
              <w:rPr>
                <w:rFonts w:ascii="David" w:hAnsi="David" w:cs="FrankRuehl"/>
                <w:b/>
                <w:bCs/>
                <w:sz w:val="28"/>
                <w:szCs w:val="28"/>
              </w:rPr>
            </w:pPr>
            <w:bookmarkStart w:id="2" w:name="FirstAppellant"/>
            <w:r w:rsidRPr="002D6B84">
              <w:rPr>
                <w:rFonts w:ascii="David" w:hAnsi="David" w:cs="FrankRuehl"/>
                <w:b/>
                <w:bCs/>
                <w:sz w:val="28"/>
                <w:szCs w:val="28"/>
                <w:rtl/>
              </w:rPr>
              <w:t>בעניין:</w:t>
            </w:r>
          </w:p>
        </w:tc>
        <w:tc>
          <w:tcPr>
            <w:tcW w:w="4126" w:type="dxa"/>
            <w:tcBorders>
              <w:top w:val="nil"/>
              <w:left w:val="nil"/>
              <w:bottom w:val="nil"/>
              <w:right w:val="nil"/>
            </w:tcBorders>
            <w:shd w:val="clear" w:color="auto" w:fill="auto"/>
          </w:tcPr>
          <w:p w14:paraId="5B086FE4" w14:textId="77777777" w:rsidR="0093773C" w:rsidRPr="002D6B84" w:rsidRDefault="0093773C" w:rsidP="00A62758">
            <w:pPr>
              <w:rPr>
                <w:rFonts w:ascii="David" w:hAnsi="David" w:cs="FrankRuehl"/>
                <w:b/>
                <w:bCs/>
                <w:sz w:val="28"/>
                <w:szCs w:val="28"/>
              </w:rPr>
            </w:pPr>
            <w:r w:rsidRPr="002D6B84">
              <w:rPr>
                <w:rFonts w:ascii="David" w:hAnsi="David" w:cs="FrankRuehl"/>
                <w:b/>
                <w:bCs/>
                <w:sz w:val="28"/>
                <w:szCs w:val="28"/>
                <w:rtl/>
              </w:rPr>
              <w:t>מדינת ישראל</w:t>
            </w:r>
            <w:r w:rsidRPr="002D6B84">
              <w:rPr>
                <w:rFonts w:ascii="David" w:hAnsi="David" w:cs="FrankRuehl"/>
                <w:b/>
                <w:bCs/>
                <w:sz w:val="28"/>
                <w:szCs w:val="28"/>
                <w:rtl/>
              </w:rPr>
              <w:br/>
            </w:r>
            <w:r w:rsidRPr="002D6B84">
              <w:rPr>
                <w:rFonts w:ascii="David" w:hAnsi="David" w:cs="FrankRuehl" w:hint="cs"/>
                <w:b/>
                <w:bCs/>
                <w:sz w:val="28"/>
                <w:szCs w:val="28"/>
                <w:rtl/>
              </w:rPr>
              <w:t>ע"י תביעות ירושלים</w:t>
            </w:r>
          </w:p>
        </w:tc>
        <w:tc>
          <w:tcPr>
            <w:tcW w:w="3771" w:type="dxa"/>
            <w:tcBorders>
              <w:top w:val="nil"/>
              <w:left w:val="nil"/>
              <w:bottom w:val="nil"/>
              <w:right w:val="nil"/>
            </w:tcBorders>
            <w:shd w:val="clear" w:color="auto" w:fill="auto"/>
          </w:tcPr>
          <w:p w14:paraId="6DB97796" w14:textId="77777777" w:rsidR="0093773C" w:rsidRPr="002D6B84" w:rsidRDefault="0093773C" w:rsidP="0093773C">
            <w:pPr>
              <w:jc w:val="both"/>
              <w:rPr>
                <w:rFonts w:ascii="David" w:hAnsi="David" w:cs="FrankRuehl"/>
                <w:b/>
                <w:bCs/>
                <w:sz w:val="28"/>
                <w:szCs w:val="28"/>
              </w:rPr>
            </w:pPr>
          </w:p>
        </w:tc>
      </w:tr>
      <w:bookmarkEnd w:id="2"/>
      <w:tr w:rsidR="0093773C" w:rsidRPr="002D6B84" w14:paraId="716C7A01" w14:textId="77777777" w:rsidTr="0093773C">
        <w:trPr>
          <w:trHeight w:val="355"/>
          <w:jc w:val="center"/>
        </w:trPr>
        <w:tc>
          <w:tcPr>
            <w:tcW w:w="923" w:type="dxa"/>
            <w:tcBorders>
              <w:top w:val="nil"/>
              <w:left w:val="nil"/>
              <w:bottom w:val="nil"/>
              <w:right w:val="nil"/>
            </w:tcBorders>
            <w:shd w:val="clear" w:color="auto" w:fill="auto"/>
          </w:tcPr>
          <w:p w14:paraId="148CA2D9" w14:textId="77777777" w:rsidR="0093773C" w:rsidRPr="002D6B84" w:rsidRDefault="0093773C" w:rsidP="0093773C">
            <w:pPr>
              <w:jc w:val="both"/>
              <w:rPr>
                <w:rFonts w:ascii="David" w:hAnsi="David" w:cs="FrankRuehl"/>
                <w:b/>
                <w:bCs/>
                <w:sz w:val="28"/>
                <w:szCs w:val="28"/>
                <w:rtl/>
              </w:rPr>
            </w:pPr>
          </w:p>
        </w:tc>
        <w:tc>
          <w:tcPr>
            <w:tcW w:w="4126" w:type="dxa"/>
            <w:tcBorders>
              <w:top w:val="nil"/>
              <w:left w:val="nil"/>
              <w:bottom w:val="nil"/>
              <w:right w:val="nil"/>
            </w:tcBorders>
            <w:shd w:val="clear" w:color="auto" w:fill="auto"/>
          </w:tcPr>
          <w:p w14:paraId="72502988" w14:textId="77777777" w:rsidR="0093773C" w:rsidRPr="002D6B84" w:rsidRDefault="0093773C" w:rsidP="0093773C">
            <w:pPr>
              <w:jc w:val="both"/>
              <w:rPr>
                <w:rFonts w:ascii="David" w:hAnsi="David" w:cs="FrankRuehl"/>
                <w:b/>
                <w:bCs/>
                <w:sz w:val="28"/>
                <w:szCs w:val="28"/>
                <w:rtl/>
              </w:rPr>
            </w:pPr>
          </w:p>
        </w:tc>
        <w:tc>
          <w:tcPr>
            <w:tcW w:w="3771" w:type="dxa"/>
            <w:tcBorders>
              <w:top w:val="nil"/>
              <w:left w:val="nil"/>
              <w:bottom w:val="nil"/>
              <w:right w:val="nil"/>
            </w:tcBorders>
            <w:shd w:val="clear" w:color="auto" w:fill="auto"/>
          </w:tcPr>
          <w:p w14:paraId="08564A49" w14:textId="77777777" w:rsidR="0093773C" w:rsidRPr="002D6B84" w:rsidRDefault="0093773C" w:rsidP="0093773C">
            <w:pPr>
              <w:jc w:val="right"/>
              <w:rPr>
                <w:rFonts w:ascii="David" w:hAnsi="David" w:cs="FrankRuehl"/>
                <w:b/>
                <w:bCs/>
                <w:sz w:val="28"/>
                <w:szCs w:val="28"/>
                <w:rtl/>
              </w:rPr>
            </w:pPr>
            <w:r w:rsidRPr="002D6B84">
              <w:rPr>
                <w:rFonts w:ascii="David" w:hAnsi="David" w:cs="FrankRuehl"/>
                <w:b/>
                <w:bCs/>
                <w:sz w:val="28"/>
                <w:szCs w:val="28"/>
                <w:rtl/>
              </w:rPr>
              <w:t>המאשימה</w:t>
            </w:r>
          </w:p>
        </w:tc>
      </w:tr>
      <w:tr w:rsidR="0093773C" w:rsidRPr="002D6B84" w14:paraId="2A3C1575" w14:textId="77777777" w:rsidTr="0093773C">
        <w:trPr>
          <w:trHeight w:val="355"/>
          <w:jc w:val="center"/>
        </w:trPr>
        <w:tc>
          <w:tcPr>
            <w:tcW w:w="923" w:type="dxa"/>
            <w:tcBorders>
              <w:top w:val="nil"/>
              <w:left w:val="nil"/>
              <w:bottom w:val="nil"/>
              <w:right w:val="nil"/>
            </w:tcBorders>
            <w:shd w:val="clear" w:color="auto" w:fill="auto"/>
          </w:tcPr>
          <w:p w14:paraId="69916E00" w14:textId="77777777" w:rsidR="0093773C" w:rsidRPr="002D6B84" w:rsidRDefault="0093773C" w:rsidP="0093773C">
            <w:pPr>
              <w:jc w:val="both"/>
              <w:rPr>
                <w:rFonts w:ascii="David" w:hAnsi="David" w:cs="FrankRuehl"/>
                <w:b/>
                <w:bCs/>
                <w:sz w:val="28"/>
                <w:szCs w:val="28"/>
                <w:rtl/>
              </w:rPr>
            </w:pPr>
          </w:p>
        </w:tc>
        <w:tc>
          <w:tcPr>
            <w:tcW w:w="7897" w:type="dxa"/>
            <w:gridSpan w:val="2"/>
            <w:tcBorders>
              <w:top w:val="nil"/>
              <w:left w:val="nil"/>
              <w:bottom w:val="nil"/>
              <w:right w:val="nil"/>
            </w:tcBorders>
            <w:shd w:val="clear" w:color="auto" w:fill="auto"/>
          </w:tcPr>
          <w:p w14:paraId="0B35D6BC" w14:textId="77777777" w:rsidR="0093773C" w:rsidRPr="002D6B84" w:rsidRDefault="0093773C" w:rsidP="0093773C">
            <w:pPr>
              <w:jc w:val="center"/>
              <w:rPr>
                <w:rFonts w:ascii="David" w:hAnsi="David" w:cs="FrankRuehl"/>
                <w:b/>
                <w:bCs/>
                <w:sz w:val="28"/>
                <w:szCs w:val="28"/>
                <w:rtl/>
              </w:rPr>
            </w:pPr>
          </w:p>
          <w:p w14:paraId="2B7BB0E2" w14:textId="77777777" w:rsidR="0093773C" w:rsidRPr="002D6B84" w:rsidRDefault="0093773C" w:rsidP="0093773C">
            <w:pPr>
              <w:jc w:val="center"/>
              <w:rPr>
                <w:rFonts w:ascii="David" w:hAnsi="David" w:cs="FrankRuehl"/>
                <w:b/>
                <w:bCs/>
                <w:sz w:val="28"/>
                <w:szCs w:val="28"/>
                <w:rtl/>
              </w:rPr>
            </w:pPr>
            <w:r w:rsidRPr="002D6B84">
              <w:rPr>
                <w:rFonts w:ascii="David" w:hAnsi="David" w:cs="FrankRuehl"/>
                <w:b/>
                <w:bCs/>
                <w:sz w:val="28"/>
                <w:szCs w:val="28"/>
                <w:rtl/>
              </w:rPr>
              <w:t>נגד</w:t>
            </w:r>
          </w:p>
          <w:p w14:paraId="433D85A0" w14:textId="77777777" w:rsidR="0093773C" w:rsidRPr="002D6B84" w:rsidRDefault="0093773C" w:rsidP="0093773C">
            <w:pPr>
              <w:jc w:val="both"/>
              <w:rPr>
                <w:rFonts w:ascii="David" w:hAnsi="David" w:cs="FrankRuehl"/>
                <w:b/>
                <w:bCs/>
                <w:sz w:val="28"/>
                <w:szCs w:val="28"/>
              </w:rPr>
            </w:pPr>
          </w:p>
        </w:tc>
      </w:tr>
      <w:tr w:rsidR="0093773C" w:rsidRPr="002D6B84" w14:paraId="349FB7F8" w14:textId="77777777" w:rsidTr="0093773C">
        <w:trPr>
          <w:trHeight w:val="355"/>
          <w:jc w:val="center"/>
        </w:trPr>
        <w:tc>
          <w:tcPr>
            <w:tcW w:w="923" w:type="dxa"/>
            <w:tcBorders>
              <w:top w:val="nil"/>
              <w:left w:val="nil"/>
              <w:bottom w:val="nil"/>
              <w:right w:val="nil"/>
            </w:tcBorders>
            <w:shd w:val="clear" w:color="auto" w:fill="auto"/>
          </w:tcPr>
          <w:p w14:paraId="5E0FE42C" w14:textId="77777777" w:rsidR="0093773C" w:rsidRPr="002D6B84" w:rsidRDefault="0093773C" w:rsidP="00A62758">
            <w:pPr>
              <w:rPr>
                <w:rFonts w:ascii="David" w:hAnsi="David" w:cs="FrankRuehl"/>
                <w:b/>
                <w:bCs/>
                <w:sz w:val="28"/>
                <w:szCs w:val="28"/>
                <w:rtl/>
              </w:rPr>
            </w:pPr>
          </w:p>
        </w:tc>
        <w:tc>
          <w:tcPr>
            <w:tcW w:w="4126" w:type="dxa"/>
            <w:tcBorders>
              <w:top w:val="nil"/>
              <w:left w:val="nil"/>
              <w:bottom w:val="nil"/>
              <w:right w:val="nil"/>
            </w:tcBorders>
            <w:shd w:val="clear" w:color="auto" w:fill="auto"/>
          </w:tcPr>
          <w:p w14:paraId="22B14E71" w14:textId="77777777" w:rsidR="0093773C" w:rsidRPr="002D6B84" w:rsidRDefault="0093773C" w:rsidP="00A62758">
            <w:pPr>
              <w:rPr>
                <w:rFonts w:ascii="David" w:hAnsi="David" w:cs="FrankRuehl"/>
                <w:b/>
                <w:bCs/>
                <w:sz w:val="28"/>
                <w:szCs w:val="28"/>
                <w:rtl/>
              </w:rPr>
            </w:pPr>
            <w:r w:rsidRPr="002D6B84">
              <w:rPr>
                <w:rFonts w:ascii="David" w:hAnsi="David" w:cs="FrankRuehl"/>
                <w:b/>
                <w:bCs/>
                <w:sz w:val="28"/>
                <w:szCs w:val="28"/>
                <w:rtl/>
              </w:rPr>
              <w:t>אביב אליהו ונונו</w:t>
            </w:r>
            <w:r w:rsidRPr="002D6B84">
              <w:rPr>
                <w:rFonts w:ascii="David" w:hAnsi="David" w:cs="FrankRuehl"/>
                <w:b/>
                <w:bCs/>
                <w:sz w:val="28"/>
                <w:szCs w:val="28"/>
                <w:rtl/>
              </w:rPr>
              <w:br/>
            </w:r>
            <w:r w:rsidRPr="002D6B84">
              <w:rPr>
                <w:rFonts w:ascii="David" w:hAnsi="David" w:cs="FrankRuehl" w:hint="cs"/>
                <w:b/>
                <w:bCs/>
                <w:sz w:val="28"/>
                <w:szCs w:val="28"/>
                <w:rtl/>
              </w:rPr>
              <w:t>ע"י ב"כ עוה"ד שי ויזלברג</w:t>
            </w:r>
          </w:p>
        </w:tc>
        <w:tc>
          <w:tcPr>
            <w:tcW w:w="3771" w:type="dxa"/>
            <w:tcBorders>
              <w:top w:val="nil"/>
              <w:left w:val="nil"/>
              <w:bottom w:val="nil"/>
              <w:right w:val="nil"/>
            </w:tcBorders>
            <w:shd w:val="clear" w:color="auto" w:fill="auto"/>
          </w:tcPr>
          <w:p w14:paraId="071B1275" w14:textId="77777777" w:rsidR="0093773C" w:rsidRPr="002D6B84" w:rsidRDefault="0093773C" w:rsidP="0093773C">
            <w:pPr>
              <w:jc w:val="right"/>
              <w:rPr>
                <w:rFonts w:ascii="David" w:hAnsi="David" w:cs="FrankRuehl"/>
                <w:b/>
                <w:bCs/>
                <w:sz w:val="28"/>
                <w:szCs w:val="28"/>
              </w:rPr>
            </w:pPr>
          </w:p>
        </w:tc>
      </w:tr>
      <w:tr w:rsidR="0093773C" w:rsidRPr="002D6B84" w14:paraId="4CD55B5B" w14:textId="77777777" w:rsidTr="0093773C">
        <w:trPr>
          <w:trHeight w:val="355"/>
          <w:jc w:val="center"/>
        </w:trPr>
        <w:tc>
          <w:tcPr>
            <w:tcW w:w="923" w:type="dxa"/>
            <w:tcBorders>
              <w:top w:val="nil"/>
              <w:left w:val="nil"/>
              <w:bottom w:val="nil"/>
              <w:right w:val="nil"/>
            </w:tcBorders>
            <w:shd w:val="clear" w:color="auto" w:fill="auto"/>
          </w:tcPr>
          <w:p w14:paraId="6E617809" w14:textId="77777777" w:rsidR="0093773C" w:rsidRPr="002D6B84" w:rsidRDefault="0093773C" w:rsidP="0093773C">
            <w:pPr>
              <w:jc w:val="both"/>
              <w:rPr>
                <w:rFonts w:ascii="David" w:hAnsi="David" w:cs="FrankRuehl"/>
                <w:b/>
                <w:bCs/>
                <w:sz w:val="28"/>
                <w:szCs w:val="28"/>
                <w:rtl/>
              </w:rPr>
            </w:pPr>
          </w:p>
        </w:tc>
        <w:tc>
          <w:tcPr>
            <w:tcW w:w="4126" w:type="dxa"/>
            <w:tcBorders>
              <w:top w:val="nil"/>
              <w:left w:val="nil"/>
              <w:bottom w:val="nil"/>
              <w:right w:val="nil"/>
            </w:tcBorders>
            <w:shd w:val="clear" w:color="auto" w:fill="auto"/>
          </w:tcPr>
          <w:p w14:paraId="2C46F465" w14:textId="77777777" w:rsidR="0093773C" w:rsidRPr="002D6B84" w:rsidRDefault="0093773C" w:rsidP="0093773C">
            <w:pPr>
              <w:jc w:val="both"/>
              <w:rPr>
                <w:rFonts w:ascii="David" w:hAnsi="David" w:cs="FrankRuehl"/>
                <w:b/>
                <w:bCs/>
                <w:sz w:val="28"/>
                <w:szCs w:val="28"/>
                <w:rtl/>
              </w:rPr>
            </w:pPr>
          </w:p>
        </w:tc>
        <w:tc>
          <w:tcPr>
            <w:tcW w:w="3771" w:type="dxa"/>
            <w:tcBorders>
              <w:top w:val="nil"/>
              <w:left w:val="nil"/>
              <w:bottom w:val="nil"/>
              <w:right w:val="nil"/>
            </w:tcBorders>
            <w:shd w:val="clear" w:color="auto" w:fill="auto"/>
          </w:tcPr>
          <w:p w14:paraId="391A9BBC" w14:textId="77777777" w:rsidR="0093773C" w:rsidRPr="002D6B84" w:rsidRDefault="0093773C" w:rsidP="0093773C">
            <w:pPr>
              <w:jc w:val="right"/>
              <w:rPr>
                <w:rFonts w:ascii="David" w:hAnsi="David" w:cs="FrankRuehl"/>
                <w:b/>
                <w:bCs/>
                <w:sz w:val="28"/>
                <w:szCs w:val="28"/>
              </w:rPr>
            </w:pPr>
            <w:r w:rsidRPr="002D6B84">
              <w:rPr>
                <w:rFonts w:ascii="David" w:hAnsi="David" w:cs="FrankRuehl"/>
                <w:b/>
                <w:bCs/>
                <w:sz w:val="28"/>
                <w:szCs w:val="28"/>
                <w:rtl/>
              </w:rPr>
              <w:t>הנאש</w:t>
            </w:r>
            <w:r w:rsidRPr="002D6B84">
              <w:rPr>
                <w:rFonts w:ascii="David" w:hAnsi="David" w:cs="FrankRuehl" w:hint="cs"/>
                <w:b/>
                <w:bCs/>
                <w:sz w:val="28"/>
                <w:szCs w:val="28"/>
                <w:rtl/>
              </w:rPr>
              <w:t>ם</w:t>
            </w:r>
          </w:p>
        </w:tc>
      </w:tr>
    </w:tbl>
    <w:p w14:paraId="301E86A7" w14:textId="77777777" w:rsidR="00725923" w:rsidRDefault="00725923" w:rsidP="002D6B84">
      <w:pPr>
        <w:rPr>
          <w:rFonts w:cs="FrankRuehl"/>
          <w:sz w:val="28"/>
          <w:szCs w:val="28"/>
          <w:rtl/>
        </w:rPr>
      </w:pPr>
    </w:p>
    <w:p w14:paraId="1E209148" w14:textId="77777777" w:rsidR="00725923" w:rsidRPr="00725923" w:rsidRDefault="00725923" w:rsidP="00725923">
      <w:pPr>
        <w:spacing w:after="120" w:line="240" w:lineRule="exact"/>
        <w:ind w:left="283" w:hanging="283"/>
        <w:jc w:val="both"/>
        <w:rPr>
          <w:rFonts w:ascii="FrankRuehl" w:hAnsi="FrankRuehl" w:cs="FrankRuehl"/>
          <w:rtl/>
        </w:rPr>
      </w:pPr>
    </w:p>
    <w:p w14:paraId="62723E1D" w14:textId="77777777" w:rsidR="00407130" w:rsidRPr="00407130" w:rsidRDefault="00407130" w:rsidP="00407130">
      <w:pPr>
        <w:spacing w:before="120" w:after="120" w:line="240" w:lineRule="exact"/>
        <w:ind w:left="283" w:hanging="283"/>
        <w:jc w:val="both"/>
        <w:rPr>
          <w:rFonts w:ascii="FrankRuehl" w:hAnsi="FrankRuehl" w:cs="FrankRuehl"/>
          <w:rtl/>
        </w:rPr>
      </w:pPr>
    </w:p>
    <w:p w14:paraId="53C5B8E6" w14:textId="77777777" w:rsidR="00B76B3E" w:rsidRDefault="00B76B3E" w:rsidP="00B76B3E">
      <w:pPr>
        <w:rPr>
          <w:rFonts w:cs="FrankRuehl"/>
          <w:sz w:val="28"/>
          <w:szCs w:val="28"/>
          <w:rtl/>
        </w:rPr>
      </w:pPr>
      <w:bookmarkStart w:id="3" w:name="LawTable"/>
      <w:bookmarkEnd w:id="3"/>
    </w:p>
    <w:p w14:paraId="63532BA4" w14:textId="77777777" w:rsidR="00B76B3E" w:rsidRPr="00B76B3E" w:rsidRDefault="00B76B3E" w:rsidP="00B76B3E">
      <w:pPr>
        <w:spacing w:before="120" w:after="120" w:line="240" w:lineRule="exact"/>
        <w:ind w:left="283" w:hanging="283"/>
        <w:jc w:val="both"/>
        <w:rPr>
          <w:rFonts w:ascii="FrankRuehl" w:hAnsi="FrankRuehl" w:cs="FrankRuehl"/>
          <w:rtl/>
        </w:rPr>
      </w:pPr>
    </w:p>
    <w:p w14:paraId="08BE157D" w14:textId="77777777" w:rsidR="00B76B3E" w:rsidRPr="00B76B3E" w:rsidRDefault="00B76B3E" w:rsidP="00B76B3E">
      <w:pPr>
        <w:spacing w:before="120" w:after="120" w:line="240" w:lineRule="exact"/>
        <w:ind w:left="283" w:hanging="283"/>
        <w:jc w:val="both"/>
        <w:rPr>
          <w:rFonts w:ascii="FrankRuehl" w:hAnsi="FrankRuehl" w:cs="FrankRuehl"/>
          <w:rtl/>
        </w:rPr>
      </w:pPr>
    </w:p>
    <w:p w14:paraId="7F4B06E4" w14:textId="77777777" w:rsidR="00B76B3E" w:rsidRPr="00B76B3E" w:rsidRDefault="00B76B3E" w:rsidP="00B76B3E">
      <w:pPr>
        <w:spacing w:before="120" w:after="120" w:line="240" w:lineRule="exact"/>
        <w:ind w:left="283" w:hanging="283"/>
        <w:jc w:val="both"/>
        <w:rPr>
          <w:rFonts w:ascii="FrankRuehl" w:hAnsi="FrankRuehl" w:cs="FrankRuehl"/>
          <w:rtl/>
        </w:rPr>
      </w:pPr>
      <w:r w:rsidRPr="00B76B3E">
        <w:rPr>
          <w:rFonts w:ascii="FrankRuehl" w:hAnsi="FrankRuehl" w:cs="FrankRuehl"/>
          <w:rtl/>
        </w:rPr>
        <w:t xml:space="preserve">חקיקה שאוזכרה: </w:t>
      </w:r>
    </w:p>
    <w:p w14:paraId="7C5458A7" w14:textId="77777777" w:rsidR="00B76B3E" w:rsidRPr="00B76B3E" w:rsidRDefault="00B76B3E" w:rsidP="00B76B3E">
      <w:pPr>
        <w:spacing w:before="120" w:after="120" w:line="240" w:lineRule="exact"/>
        <w:ind w:left="283" w:hanging="283"/>
        <w:jc w:val="both"/>
        <w:rPr>
          <w:rFonts w:ascii="FrankRuehl" w:hAnsi="FrankRuehl" w:cs="FrankRuehl"/>
          <w:rtl/>
        </w:rPr>
      </w:pPr>
      <w:hyperlink r:id="rId12" w:history="1">
        <w:r w:rsidRPr="00B76B3E">
          <w:rPr>
            <w:rFonts w:ascii="FrankRuehl" w:hAnsi="FrankRuehl" w:cs="FrankRuehl"/>
            <w:color w:val="0000FF"/>
            <w:rtl/>
          </w:rPr>
          <w:t>חוק העונשין, תשל"ז-1977</w:t>
        </w:r>
      </w:hyperlink>
      <w:r w:rsidRPr="00B76B3E">
        <w:rPr>
          <w:rFonts w:ascii="FrankRuehl" w:hAnsi="FrankRuehl" w:cs="FrankRuehl"/>
          <w:rtl/>
        </w:rPr>
        <w:t xml:space="preserve">: סע'  </w:t>
      </w:r>
      <w:hyperlink r:id="rId13" w:history="1">
        <w:r w:rsidRPr="00B76B3E">
          <w:rPr>
            <w:rFonts w:ascii="FrankRuehl" w:hAnsi="FrankRuehl" w:cs="FrankRuehl"/>
            <w:color w:val="0000FF"/>
            <w:rtl/>
          </w:rPr>
          <w:t>40ט'</w:t>
        </w:r>
      </w:hyperlink>
      <w:r w:rsidRPr="00B76B3E">
        <w:rPr>
          <w:rFonts w:ascii="FrankRuehl" w:hAnsi="FrankRuehl" w:cs="FrankRuehl"/>
          <w:rtl/>
        </w:rPr>
        <w:t xml:space="preserve">, </w:t>
      </w:r>
      <w:hyperlink r:id="rId14" w:history="1">
        <w:r w:rsidRPr="00B76B3E">
          <w:rPr>
            <w:rFonts w:ascii="FrankRuehl" w:hAnsi="FrankRuehl" w:cs="FrankRuehl"/>
            <w:color w:val="0000FF"/>
            <w:rtl/>
          </w:rPr>
          <w:t>85</w:t>
        </w:r>
      </w:hyperlink>
      <w:r w:rsidRPr="00B76B3E">
        <w:rPr>
          <w:rFonts w:ascii="FrankRuehl" w:hAnsi="FrankRuehl" w:cs="FrankRuehl"/>
          <w:rtl/>
        </w:rPr>
        <w:t xml:space="preserve">, </w:t>
      </w:r>
      <w:hyperlink r:id="rId15" w:history="1">
        <w:r w:rsidRPr="00B76B3E">
          <w:rPr>
            <w:rFonts w:ascii="FrankRuehl" w:hAnsi="FrankRuehl" w:cs="FrankRuehl"/>
            <w:color w:val="0000FF"/>
            <w:rtl/>
          </w:rPr>
          <w:t>192</w:t>
        </w:r>
      </w:hyperlink>
      <w:r w:rsidRPr="00B76B3E">
        <w:rPr>
          <w:rFonts w:ascii="FrankRuehl" w:hAnsi="FrankRuehl" w:cs="FrankRuehl"/>
          <w:rtl/>
        </w:rPr>
        <w:t xml:space="preserve">, </w:t>
      </w:r>
      <w:hyperlink r:id="rId16" w:history="1">
        <w:r w:rsidRPr="00B76B3E">
          <w:rPr>
            <w:rFonts w:ascii="FrankRuehl" w:hAnsi="FrankRuehl" w:cs="FrankRuehl"/>
            <w:color w:val="0000FF"/>
            <w:rtl/>
          </w:rPr>
          <w:t>287(א)</w:t>
        </w:r>
      </w:hyperlink>
      <w:r w:rsidRPr="00B76B3E">
        <w:rPr>
          <w:rFonts w:ascii="FrankRuehl" w:hAnsi="FrankRuehl" w:cs="FrankRuehl"/>
          <w:rtl/>
        </w:rPr>
        <w:t xml:space="preserve">, </w:t>
      </w:r>
      <w:hyperlink r:id="rId17" w:history="1">
        <w:r w:rsidRPr="00B76B3E">
          <w:rPr>
            <w:rFonts w:ascii="FrankRuehl" w:hAnsi="FrankRuehl" w:cs="FrankRuehl"/>
            <w:color w:val="0000FF"/>
            <w:rtl/>
          </w:rPr>
          <w:t>379</w:t>
        </w:r>
      </w:hyperlink>
      <w:r w:rsidRPr="00B76B3E">
        <w:rPr>
          <w:rFonts w:ascii="FrankRuehl" w:hAnsi="FrankRuehl" w:cs="FrankRuehl"/>
          <w:rtl/>
        </w:rPr>
        <w:t xml:space="preserve">, </w:t>
      </w:r>
      <w:hyperlink r:id="rId18" w:history="1">
        <w:r w:rsidRPr="00B76B3E">
          <w:rPr>
            <w:rFonts w:ascii="FrankRuehl" w:hAnsi="FrankRuehl" w:cs="FrankRuehl"/>
            <w:color w:val="0000FF"/>
            <w:rtl/>
          </w:rPr>
          <w:t>40יא</w:t>
        </w:r>
      </w:hyperlink>
      <w:r w:rsidRPr="00B76B3E">
        <w:rPr>
          <w:rFonts w:ascii="FrankRuehl" w:hAnsi="FrankRuehl" w:cs="FrankRuehl"/>
          <w:rtl/>
        </w:rPr>
        <w:t xml:space="preserve">, </w:t>
      </w:r>
      <w:hyperlink r:id="rId19" w:history="1">
        <w:r w:rsidRPr="00B76B3E">
          <w:rPr>
            <w:rFonts w:ascii="FrankRuehl" w:hAnsi="FrankRuehl" w:cs="FrankRuehl"/>
            <w:color w:val="0000FF"/>
            <w:rtl/>
          </w:rPr>
          <w:t>452</w:t>
        </w:r>
      </w:hyperlink>
    </w:p>
    <w:p w14:paraId="4AD9FA60" w14:textId="77777777" w:rsidR="00B76B3E" w:rsidRPr="00B76B3E" w:rsidRDefault="00B76B3E" w:rsidP="00B76B3E">
      <w:pPr>
        <w:spacing w:before="120" w:after="120" w:line="240" w:lineRule="exact"/>
        <w:ind w:left="283" w:hanging="283"/>
        <w:jc w:val="both"/>
        <w:rPr>
          <w:rFonts w:ascii="FrankRuehl" w:hAnsi="FrankRuehl" w:cs="FrankRuehl"/>
          <w:rtl/>
        </w:rPr>
      </w:pPr>
      <w:hyperlink r:id="rId20" w:history="1">
        <w:r w:rsidRPr="00B76B3E">
          <w:rPr>
            <w:rFonts w:ascii="FrankRuehl" w:hAnsi="FrankRuehl" w:cs="FrankRuehl"/>
            <w:color w:val="0000FF"/>
            <w:rtl/>
          </w:rPr>
          <w:t>פקודת הסמים המסוכנים [נוסח חדש], תשל"ג-1973</w:t>
        </w:r>
      </w:hyperlink>
      <w:r w:rsidRPr="00B76B3E">
        <w:rPr>
          <w:rFonts w:ascii="FrankRuehl" w:hAnsi="FrankRuehl" w:cs="FrankRuehl"/>
          <w:rtl/>
        </w:rPr>
        <w:t xml:space="preserve">: סע'  </w:t>
      </w:r>
      <w:hyperlink r:id="rId21" w:history="1">
        <w:r w:rsidRPr="00B76B3E">
          <w:rPr>
            <w:rFonts w:ascii="FrankRuehl" w:hAnsi="FrankRuehl" w:cs="FrankRuehl"/>
            <w:color w:val="0000FF"/>
            <w:rtl/>
          </w:rPr>
          <w:t>7.א.</w:t>
        </w:r>
      </w:hyperlink>
      <w:r w:rsidRPr="00B76B3E">
        <w:rPr>
          <w:rFonts w:ascii="FrankRuehl" w:hAnsi="FrankRuehl" w:cs="FrankRuehl"/>
          <w:rtl/>
        </w:rPr>
        <w:t xml:space="preserve">, </w:t>
      </w:r>
      <w:hyperlink r:id="rId22" w:history="1">
        <w:r w:rsidRPr="00B76B3E">
          <w:rPr>
            <w:rFonts w:ascii="FrankRuehl" w:hAnsi="FrankRuehl" w:cs="FrankRuehl"/>
            <w:color w:val="0000FF"/>
            <w:rtl/>
          </w:rPr>
          <w:t>7.ג</w:t>
        </w:r>
      </w:hyperlink>
    </w:p>
    <w:p w14:paraId="27670A85" w14:textId="77777777" w:rsidR="00B76B3E" w:rsidRPr="00B76B3E" w:rsidRDefault="00B76B3E" w:rsidP="00B76B3E">
      <w:pPr>
        <w:spacing w:before="120" w:after="120" w:line="240" w:lineRule="exact"/>
        <w:ind w:left="283" w:hanging="283"/>
        <w:jc w:val="both"/>
        <w:rPr>
          <w:rFonts w:ascii="FrankRuehl" w:hAnsi="FrankRuehl" w:cs="FrankRuehl"/>
          <w:rtl/>
        </w:rPr>
      </w:pPr>
      <w:hyperlink r:id="rId23" w:history="1">
        <w:r w:rsidRPr="00B76B3E">
          <w:rPr>
            <w:rFonts w:ascii="FrankRuehl" w:hAnsi="FrankRuehl" w:cs="FrankRuehl"/>
            <w:color w:val="0000FF"/>
            <w:rtl/>
          </w:rPr>
          <w:t>חוק הסעד (טיפול באנשים עם מוגבלות שכלית-התפתחותית), תשכ"ט-1969</w:t>
        </w:r>
      </w:hyperlink>
      <w:r w:rsidRPr="00B76B3E">
        <w:rPr>
          <w:rFonts w:ascii="FrankRuehl" w:hAnsi="FrankRuehl" w:cs="FrankRuehl"/>
          <w:rtl/>
        </w:rPr>
        <w:t xml:space="preserve">: סע'  </w:t>
      </w:r>
      <w:hyperlink r:id="rId24" w:history="1">
        <w:r w:rsidRPr="00B76B3E">
          <w:rPr>
            <w:rFonts w:ascii="FrankRuehl" w:hAnsi="FrankRuehl" w:cs="FrankRuehl"/>
            <w:color w:val="0000FF"/>
            <w:rtl/>
          </w:rPr>
          <w:t>19א</w:t>
        </w:r>
      </w:hyperlink>
    </w:p>
    <w:p w14:paraId="370B5B65" w14:textId="77777777" w:rsidR="00B76B3E" w:rsidRPr="00B76B3E" w:rsidRDefault="00B76B3E" w:rsidP="00B76B3E">
      <w:pPr>
        <w:rPr>
          <w:rFonts w:cs="FrankRuehl"/>
          <w:sz w:val="28"/>
          <w:szCs w:val="28"/>
          <w:rtl/>
        </w:rPr>
      </w:pPr>
      <w:bookmarkStart w:id="4" w:name="LawTable_End"/>
      <w:bookmarkEnd w:id="4"/>
    </w:p>
    <w:p w14:paraId="49BE0BAE" w14:textId="77777777" w:rsidR="0093773C" w:rsidRPr="00407130" w:rsidRDefault="0093773C" w:rsidP="00407130">
      <w:pPr>
        <w:rPr>
          <w:rFonts w:cs="FrankRuehl"/>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3773C" w:rsidRPr="00332110" w14:paraId="279655AA" w14:textId="77777777" w:rsidTr="0093773C">
        <w:trPr>
          <w:trHeight w:val="355"/>
          <w:jc w:val="center"/>
        </w:trPr>
        <w:tc>
          <w:tcPr>
            <w:tcW w:w="8820" w:type="dxa"/>
            <w:tcBorders>
              <w:top w:val="nil"/>
              <w:left w:val="nil"/>
              <w:bottom w:val="nil"/>
              <w:right w:val="nil"/>
            </w:tcBorders>
            <w:shd w:val="clear" w:color="auto" w:fill="auto"/>
          </w:tcPr>
          <w:p w14:paraId="1AD2F1D2" w14:textId="77777777" w:rsidR="002D6B84" w:rsidRPr="002D6B84" w:rsidRDefault="002D6B84" w:rsidP="002D6B84">
            <w:pPr>
              <w:jc w:val="center"/>
              <w:rPr>
                <w:rFonts w:ascii="David" w:hAnsi="David" w:cs="FrankRuehl"/>
                <w:b/>
                <w:bCs/>
                <w:sz w:val="28"/>
                <w:szCs w:val="28"/>
                <w:u w:val="single"/>
                <w:rtl/>
              </w:rPr>
            </w:pPr>
            <w:bookmarkStart w:id="5" w:name="PsakDin" w:colFirst="0" w:colLast="0"/>
            <w:bookmarkEnd w:id="0"/>
            <w:bookmarkEnd w:id="1"/>
            <w:r w:rsidRPr="002D6B84">
              <w:rPr>
                <w:rFonts w:ascii="David" w:hAnsi="David" w:cs="FrankRuehl"/>
                <w:b/>
                <w:bCs/>
                <w:sz w:val="28"/>
                <w:szCs w:val="28"/>
                <w:u w:val="single"/>
                <w:rtl/>
              </w:rPr>
              <w:t>גזר דין</w:t>
            </w:r>
          </w:p>
          <w:p w14:paraId="2993D670" w14:textId="77777777" w:rsidR="0093773C" w:rsidRPr="002D6B84" w:rsidRDefault="0093773C" w:rsidP="002D6B84">
            <w:pPr>
              <w:jc w:val="center"/>
              <w:rPr>
                <w:rFonts w:ascii="David" w:hAnsi="David" w:cs="FrankRuehl"/>
                <w:b/>
                <w:bCs/>
                <w:sz w:val="28"/>
                <w:szCs w:val="28"/>
                <w:u w:val="single"/>
                <w:rtl/>
              </w:rPr>
            </w:pPr>
          </w:p>
        </w:tc>
      </w:tr>
      <w:bookmarkEnd w:id="5"/>
    </w:tbl>
    <w:p w14:paraId="4D611F77" w14:textId="77777777" w:rsidR="0093773C" w:rsidRPr="002B7D23" w:rsidRDefault="0093773C" w:rsidP="0093773C">
      <w:pPr>
        <w:rPr>
          <w:rFonts w:ascii="David" w:hAnsi="David"/>
          <w:sz w:val="26"/>
          <w:szCs w:val="26"/>
          <w:rtl/>
        </w:rPr>
      </w:pPr>
    </w:p>
    <w:p w14:paraId="220107BA" w14:textId="77777777" w:rsidR="0093773C" w:rsidRDefault="0093773C" w:rsidP="0093773C">
      <w:pPr>
        <w:spacing w:line="360" w:lineRule="auto"/>
        <w:rPr>
          <w:rFonts w:cs="FrankRuehl"/>
          <w:b/>
          <w:bCs/>
          <w:sz w:val="28"/>
          <w:szCs w:val="28"/>
          <w:u w:val="single"/>
        </w:rPr>
      </w:pPr>
      <w:r>
        <w:rPr>
          <w:rFonts w:cs="FrankRuehl"/>
          <w:b/>
          <w:bCs/>
          <w:sz w:val="28"/>
          <w:szCs w:val="28"/>
          <w:u w:val="single"/>
          <w:rtl/>
        </w:rPr>
        <w:t>כתב האישום</w:t>
      </w:r>
    </w:p>
    <w:p w14:paraId="1C9228D7" w14:textId="77777777" w:rsidR="0093773C" w:rsidRDefault="0093773C" w:rsidP="0093773C">
      <w:pPr>
        <w:spacing w:line="360" w:lineRule="auto"/>
        <w:jc w:val="both"/>
        <w:rPr>
          <w:rFonts w:cs="FrankRuehl"/>
          <w:sz w:val="28"/>
          <w:szCs w:val="28"/>
          <w:rtl/>
        </w:rPr>
      </w:pPr>
      <w:r>
        <w:rPr>
          <w:rFonts w:cs="FrankRuehl"/>
          <w:sz w:val="28"/>
          <w:szCs w:val="28"/>
          <w:rtl/>
        </w:rPr>
        <w:t xml:space="preserve">הנאשם הורשע על פי הודאתו </w:t>
      </w:r>
      <w:r>
        <w:rPr>
          <w:rFonts w:cs="FrankRuehl" w:hint="cs"/>
          <w:sz w:val="28"/>
          <w:szCs w:val="28"/>
          <w:rtl/>
        </w:rPr>
        <w:t>בחמישה כתבי אישום כפי שיפורט להלן.</w:t>
      </w:r>
    </w:p>
    <w:p w14:paraId="2E357169" w14:textId="77777777" w:rsidR="0093773C" w:rsidRDefault="0093773C" w:rsidP="0093773C">
      <w:pPr>
        <w:spacing w:line="360" w:lineRule="auto"/>
        <w:jc w:val="both"/>
        <w:rPr>
          <w:rFonts w:cs="FrankRuehl"/>
          <w:b/>
          <w:bCs/>
          <w:sz w:val="28"/>
          <w:szCs w:val="28"/>
          <w:u w:val="single"/>
          <w:rtl/>
        </w:rPr>
      </w:pPr>
    </w:p>
    <w:p w14:paraId="534C908D" w14:textId="77777777" w:rsidR="0093773C" w:rsidRDefault="002D6B84" w:rsidP="0093773C">
      <w:pPr>
        <w:spacing w:line="360" w:lineRule="auto"/>
        <w:jc w:val="both"/>
        <w:rPr>
          <w:rFonts w:cs="FrankRuehl"/>
          <w:b/>
          <w:bCs/>
          <w:sz w:val="28"/>
          <w:szCs w:val="28"/>
          <w:u w:val="single"/>
          <w:rtl/>
        </w:rPr>
      </w:pPr>
      <w:hyperlink r:id="rId25" w:history="1">
        <w:r w:rsidRPr="002D6B84">
          <w:rPr>
            <w:rFonts w:cs="FrankRuehl"/>
            <w:b/>
            <w:bCs/>
            <w:color w:val="0000FF"/>
            <w:sz w:val="28"/>
            <w:szCs w:val="28"/>
            <w:u w:val="single"/>
            <w:rtl/>
          </w:rPr>
          <w:t>ת"פ 42687-12-19</w:t>
        </w:r>
      </w:hyperlink>
      <w:r w:rsidR="0093773C">
        <w:rPr>
          <w:rFonts w:cs="FrankRuehl" w:hint="cs"/>
          <w:b/>
          <w:bCs/>
          <w:sz w:val="28"/>
          <w:szCs w:val="28"/>
          <w:u w:val="single"/>
          <w:rtl/>
        </w:rPr>
        <w:t xml:space="preserve"> (התיק העיקרי)</w:t>
      </w:r>
    </w:p>
    <w:p w14:paraId="3B524F09" w14:textId="77777777" w:rsidR="0093773C" w:rsidRDefault="0093773C" w:rsidP="0093773C">
      <w:pPr>
        <w:spacing w:line="360" w:lineRule="auto"/>
        <w:jc w:val="both"/>
        <w:rPr>
          <w:rFonts w:cs="FrankRuehl"/>
          <w:sz w:val="28"/>
          <w:szCs w:val="28"/>
          <w:rtl/>
        </w:rPr>
      </w:pPr>
      <w:bookmarkStart w:id="6" w:name="ABSTRACT_START"/>
      <w:bookmarkEnd w:id="6"/>
      <w:r>
        <w:rPr>
          <w:rFonts w:cs="FrankRuehl" w:hint="cs"/>
          <w:sz w:val="28"/>
          <w:szCs w:val="28"/>
          <w:rtl/>
        </w:rPr>
        <w:t xml:space="preserve">על פי עובדות כתב האישום, ביום 10.12.2019, בבית הוריו, הקים הנאשם רעש בעקבותיו החל ויכוח בינו לבין אמו המתלוננת. בשל המתואר, האם ניתקה את חיבור האינטרנט מהטלפון הנייד של הנאשם. בהמשך לכך, הנאשם התפרץ לחדרה של האם, חטף את הטלפון הנייד שברשותה מידה ואמר לה "אני אשבור לך את הראש". בנוסף, ניגש הנאשם לעבר אמו, בתנועה מאיימת, תוך שהתקרב אליה פיסית. אחיו של הנאשם, הבחין במעשיו וניגש אליו על מנת להרחיקו מהאם ובתגובה הנאשם היכה באגרופו בראשו של אחיו. בגין מעשים אלה, הורשע הנאשם בעבירות של </w:t>
      </w:r>
      <w:r w:rsidRPr="009E3CDA">
        <w:rPr>
          <w:rFonts w:cs="FrankRuehl" w:hint="cs"/>
          <w:b/>
          <w:bCs/>
          <w:sz w:val="28"/>
          <w:szCs w:val="28"/>
          <w:rtl/>
        </w:rPr>
        <w:t>איומים</w:t>
      </w:r>
      <w:r>
        <w:rPr>
          <w:rFonts w:cs="FrankRuehl" w:hint="cs"/>
          <w:sz w:val="28"/>
          <w:szCs w:val="28"/>
          <w:rtl/>
        </w:rPr>
        <w:t xml:space="preserve">, לפי </w:t>
      </w:r>
      <w:hyperlink r:id="rId26" w:history="1">
        <w:r w:rsidR="001E5FA4" w:rsidRPr="001E5FA4">
          <w:rPr>
            <w:rStyle w:val="Hyperlink"/>
            <w:rFonts w:cs="FrankRuehl" w:hint="eastAsia"/>
            <w:sz w:val="28"/>
            <w:szCs w:val="28"/>
            <w:rtl/>
          </w:rPr>
          <w:t>סעיף</w:t>
        </w:r>
        <w:r w:rsidR="001E5FA4" w:rsidRPr="001E5FA4">
          <w:rPr>
            <w:rStyle w:val="Hyperlink"/>
            <w:rFonts w:cs="FrankRuehl"/>
            <w:sz w:val="28"/>
            <w:szCs w:val="28"/>
            <w:rtl/>
          </w:rPr>
          <w:t xml:space="preserve"> 192</w:t>
        </w:r>
      </w:hyperlink>
      <w:r>
        <w:rPr>
          <w:rFonts w:cs="FrankRuehl" w:hint="cs"/>
          <w:sz w:val="28"/>
          <w:szCs w:val="28"/>
          <w:rtl/>
        </w:rPr>
        <w:t xml:space="preserve"> ל</w:t>
      </w:r>
      <w:hyperlink r:id="rId27" w:history="1">
        <w:r w:rsidR="002D6B84" w:rsidRPr="002D6B84">
          <w:rPr>
            <w:rFonts w:cs="FrankRuehl"/>
            <w:color w:val="0000FF"/>
            <w:sz w:val="28"/>
            <w:szCs w:val="28"/>
            <w:u w:val="single"/>
            <w:rtl/>
          </w:rPr>
          <w:t>חוק העונשין</w:t>
        </w:r>
      </w:hyperlink>
      <w:r>
        <w:rPr>
          <w:rFonts w:cs="FrankRuehl" w:hint="cs"/>
          <w:sz w:val="28"/>
          <w:szCs w:val="28"/>
          <w:rtl/>
        </w:rPr>
        <w:t xml:space="preserve"> </w:t>
      </w:r>
      <w:r w:rsidRPr="009E3CDA">
        <w:rPr>
          <w:rFonts w:cs="FrankRuehl" w:hint="cs"/>
          <w:b/>
          <w:bCs/>
          <w:sz w:val="28"/>
          <w:szCs w:val="28"/>
          <w:rtl/>
        </w:rPr>
        <w:t>ותקיפה סתם</w:t>
      </w:r>
      <w:r>
        <w:rPr>
          <w:rFonts w:cs="FrankRuehl" w:hint="cs"/>
          <w:sz w:val="28"/>
          <w:szCs w:val="28"/>
          <w:rtl/>
        </w:rPr>
        <w:t xml:space="preserve">, לפי </w:t>
      </w:r>
      <w:hyperlink r:id="rId28" w:history="1">
        <w:r w:rsidR="001E5FA4" w:rsidRPr="001E5FA4">
          <w:rPr>
            <w:rStyle w:val="Hyperlink"/>
            <w:rFonts w:cs="FrankRuehl" w:hint="eastAsia"/>
            <w:sz w:val="28"/>
            <w:szCs w:val="28"/>
            <w:rtl/>
          </w:rPr>
          <w:t>סעיף</w:t>
        </w:r>
        <w:r w:rsidR="001E5FA4" w:rsidRPr="001E5FA4">
          <w:rPr>
            <w:rStyle w:val="Hyperlink"/>
            <w:rFonts w:cs="FrankRuehl"/>
            <w:sz w:val="28"/>
            <w:szCs w:val="28"/>
            <w:rtl/>
          </w:rPr>
          <w:t xml:space="preserve"> 379</w:t>
        </w:r>
      </w:hyperlink>
      <w:r>
        <w:rPr>
          <w:rFonts w:cs="FrankRuehl" w:hint="cs"/>
          <w:sz w:val="28"/>
          <w:szCs w:val="28"/>
          <w:rtl/>
        </w:rPr>
        <w:t xml:space="preserve"> לחוק העונשין.</w:t>
      </w:r>
    </w:p>
    <w:p w14:paraId="5FAECFA1" w14:textId="77777777" w:rsidR="0093773C" w:rsidRDefault="0093773C" w:rsidP="0093773C">
      <w:pPr>
        <w:spacing w:line="360" w:lineRule="auto"/>
        <w:jc w:val="both"/>
        <w:rPr>
          <w:rFonts w:cs="FrankRuehl"/>
          <w:sz w:val="28"/>
          <w:szCs w:val="28"/>
          <w:rtl/>
        </w:rPr>
      </w:pPr>
    </w:p>
    <w:p w14:paraId="506038A4" w14:textId="77777777" w:rsidR="0093773C" w:rsidRDefault="0093773C" w:rsidP="0093773C">
      <w:pPr>
        <w:spacing w:line="360" w:lineRule="auto"/>
        <w:jc w:val="both"/>
        <w:rPr>
          <w:rFonts w:cs="FrankRuehl"/>
          <w:b/>
          <w:bCs/>
          <w:sz w:val="28"/>
          <w:szCs w:val="28"/>
          <w:u w:val="single"/>
          <w:rtl/>
        </w:rPr>
      </w:pPr>
      <w:bookmarkStart w:id="7" w:name="ABSTRACT_END"/>
      <w:bookmarkEnd w:id="7"/>
    </w:p>
    <w:p w14:paraId="1669CDAA" w14:textId="77777777" w:rsidR="0093773C" w:rsidRDefault="0093773C" w:rsidP="0093773C">
      <w:pPr>
        <w:spacing w:line="360" w:lineRule="auto"/>
        <w:jc w:val="both"/>
        <w:rPr>
          <w:rFonts w:cs="FrankRuehl"/>
          <w:b/>
          <w:bCs/>
          <w:sz w:val="28"/>
          <w:szCs w:val="28"/>
          <w:u w:val="single"/>
          <w:rtl/>
        </w:rPr>
      </w:pPr>
    </w:p>
    <w:p w14:paraId="74039D50" w14:textId="77777777" w:rsidR="0093773C" w:rsidRDefault="0093773C" w:rsidP="0093773C">
      <w:pPr>
        <w:spacing w:line="360" w:lineRule="auto"/>
        <w:jc w:val="both"/>
        <w:rPr>
          <w:rFonts w:cs="FrankRuehl"/>
          <w:b/>
          <w:bCs/>
          <w:sz w:val="28"/>
          <w:szCs w:val="28"/>
          <w:u w:val="single"/>
          <w:rtl/>
        </w:rPr>
      </w:pPr>
    </w:p>
    <w:p w14:paraId="49B70CDC" w14:textId="77777777" w:rsidR="0093773C" w:rsidRDefault="002D6B84" w:rsidP="0093773C">
      <w:pPr>
        <w:spacing w:line="360" w:lineRule="auto"/>
        <w:jc w:val="both"/>
        <w:rPr>
          <w:rFonts w:cs="FrankRuehl"/>
          <w:b/>
          <w:bCs/>
          <w:sz w:val="28"/>
          <w:szCs w:val="28"/>
          <w:u w:val="single"/>
          <w:rtl/>
        </w:rPr>
      </w:pPr>
      <w:hyperlink r:id="rId29" w:history="1">
        <w:r w:rsidRPr="002D6B84">
          <w:rPr>
            <w:rFonts w:cs="FrankRuehl"/>
            <w:b/>
            <w:bCs/>
            <w:color w:val="0000FF"/>
            <w:sz w:val="28"/>
            <w:szCs w:val="28"/>
            <w:u w:val="single"/>
            <w:rtl/>
          </w:rPr>
          <w:t>ת"פ 40412-02-19</w:t>
        </w:r>
      </w:hyperlink>
      <w:r w:rsidR="0093773C" w:rsidRPr="00332110">
        <w:rPr>
          <w:rFonts w:cs="FrankRuehl" w:hint="cs"/>
          <w:b/>
          <w:bCs/>
          <w:sz w:val="28"/>
          <w:szCs w:val="28"/>
          <w:u w:val="single"/>
          <w:rtl/>
        </w:rPr>
        <w:t xml:space="preserve"> (התיק ה</w:t>
      </w:r>
      <w:r w:rsidR="0093773C">
        <w:rPr>
          <w:rFonts w:cs="FrankRuehl" w:hint="cs"/>
          <w:b/>
          <w:bCs/>
          <w:sz w:val="28"/>
          <w:szCs w:val="28"/>
          <w:u w:val="single"/>
          <w:rtl/>
        </w:rPr>
        <w:t>ראשון</w:t>
      </w:r>
      <w:r w:rsidR="0093773C" w:rsidRPr="00332110">
        <w:rPr>
          <w:rFonts w:cs="FrankRuehl" w:hint="cs"/>
          <w:b/>
          <w:bCs/>
          <w:sz w:val="28"/>
          <w:szCs w:val="28"/>
          <w:u w:val="single"/>
          <w:rtl/>
        </w:rPr>
        <w:t>)</w:t>
      </w:r>
    </w:p>
    <w:p w14:paraId="0E752513" w14:textId="77777777" w:rsidR="0093773C" w:rsidRPr="005A0BAF" w:rsidRDefault="0093773C" w:rsidP="0093773C">
      <w:pPr>
        <w:spacing w:line="360" w:lineRule="auto"/>
        <w:jc w:val="both"/>
        <w:rPr>
          <w:rFonts w:cs="FrankRuehl"/>
          <w:sz w:val="28"/>
          <w:szCs w:val="28"/>
          <w:rtl/>
        </w:rPr>
      </w:pPr>
      <w:r>
        <w:rPr>
          <w:rFonts w:cs="FrankRuehl" w:hint="cs"/>
          <w:sz w:val="28"/>
          <w:szCs w:val="28"/>
          <w:rtl/>
        </w:rPr>
        <w:t xml:space="preserve">על פי עובדות כתב האישום, ביום 28.6.2018, איים הנאשם על אמו המתלוננת, בכך שאמר לה כי אם לא תעביר לידיו את מלא הקצבה שקיבלה מביטוח לאומי, הוא יגרום נזק לרכבה. בגין כך, הורשע הנאשם בעבירה של </w:t>
      </w:r>
      <w:r w:rsidRPr="009E3CDA">
        <w:rPr>
          <w:rFonts w:cs="FrankRuehl" w:hint="cs"/>
          <w:b/>
          <w:bCs/>
          <w:sz w:val="28"/>
          <w:szCs w:val="28"/>
          <w:rtl/>
        </w:rPr>
        <w:t>איומים</w:t>
      </w:r>
      <w:r>
        <w:rPr>
          <w:rFonts w:cs="FrankRuehl" w:hint="cs"/>
          <w:sz w:val="28"/>
          <w:szCs w:val="28"/>
          <w:rtl/>
        </w:rPr>
        <w:t xml:space="preserve">, לפי </w:t>
      </w:r>
      <w:hyperlink r:id="rId30" w:history="1">
        <w:r w:rsidR="001E5FA4" w:rsidRPr="001E5FA4">
          <w:rPr>
            <w:rStyle w:val="Hyperlink"/>
            <w:rFonts w:cs="FrankRuehl" w:hint="eastAsia"/>
            <w:sz w:val="28"/>
            <w:szCs w:val="28"/>
            <w:rtl/>
          </w:rPr>
          <w:t>סעיף</w:t>
        </w:r>
        <w:r w:rsidR="001E5FA4" w:rsidRPr="001E5FA4">
          <w:rPr>
            <w:rStyle w:val="Hyperlink"/>
            <w:rFonts w:cs="FrankRuehl"/>
            <w:sz w:val="28"/>
            <w:szCs w:val="28"/>
            <w:rtl/>
          </w:rPr>
          <w:t xml:space="preserve"> 192</w:t>
        </w:r>
      </w:hyperlink>
      <w:r>
        <w:rPr>
          <w:rFonts w:cs="FrankRuehl" w:hint="cs"/>
          <w:sz w:val="28"/>
          <w:szCs w:val="28"/>
          <w:rtl/>
        </w:rPr>
        <w:t xml:space="preserve"> ל</w:t>
      </w:r>
      <w:hyperlink r:id="rId31" w:history="1">
        <w:r w:rsidR="002D6B84" w:rsidRPr="002D6B84">
          <w:rPr>
            <w:rFonts w:cs="FrankRuehl"/>
            <w:color w:val="0000FF"/>
            <w:sz w:val="28"/>
            <w:szCs w:val="28"/>
            <w:u w:val="single"/>
            <w:rtl/>
          </w:rPr>
          <w:t>חוק העונשין</w:t>
        </w:r>
      </w:hyperlink>
      <w:r>
        <w:rPr>
          <w:rFonts w:cs="FrankRuehl" w:hint="cs"/>
          <w:sz w:val="28"/>
          <w:szCs w:val="28"/>
          <w:rtl/>
        </w:rPr>
        <w:t xml:space="preserve">, התשל"ז </w:t>
      </w:r>
      <w:r>
        <w:rPr>
          <w:rFonts w:cs="FrankRuehl"/>
          <w:sz w:val="28"/>
          <w:szCs w:val="28"/>
          <w:rtl/>
        </w:rPr>
        <w:t>–</w:t>
      </w:r>
      <w:r>
        <w:rPr>
          <w:rFonts w:cs="FrankRuehl" w:hint="cs"/>
          <w:sz w:val="28"/>
          <w:szCs w:val="28"/>
          <w:rtl/>
        </w:rPr>
        <w:t xml:space="preserve"> 1977 (</w:t>
      </w:r>
      <w:r>
        <w:rPr>
          <w:rFonts w:cs="FrankRuehl" w:hint="cs"/>
          <w:b/>
          <w:bCs/>
          <w:sz w:val="28"/>
          <w:szCs w:val="28"/>
          <w:rtl/>
        </w:rPr>
        <w:t>חוק העונשין</w:t>
      </w:r>
      <w:r>
        <w:rPr>
          <w:rFonts w:cs="FrankRuehl" w:hint="cs"/>
          <w:sz w:val="28"/>
          <w:szCs w:val="28"/>
          <w:rtl/>
        </w:rPr>
        <w:t>).</w:t>
      </w:r>
    </w:p>
    <w:p w14:paraId="3F1BF284" w14:textId="77777777" w:rsidR="0093773C" w:rsidRDefault="0093773C" w:rsidP="0093773C">
      <w:pPr>
        <w:spacing w:line="360" w:lineRule="auto"/>
        <w:jc w:val="both"/>
        <w:rPr>
          <w:rFonts w:cs="FrankRuehl"/>
          <w:sz w:val="28"/>
          <w:szCs w:val="28"/>
          <w:rtl/>
        </w:rPr>
      </w:pPr>
    </w:p>
    <w:p w14:paraId="2E3376AA" w14:textId="77777777" w:rsidR="0093773C" w:rsidRDefault="002D6B84" w:rsidP="0093773C">
      <w:pPr>
        <w:spacing w:line="360" w:lineRule="auto"/>
        <w:jc w:val="both"/>
        <w:rPr>
          <w:rFonts w:cs="FrankRuehl"/>
          <w:b/>
          <w:bCs/>
          <w:sz w:val="28"/>
          <w:szCs w:val="28"/>
          <w:u w:val="single"/>
          <w:rtl/>
        </w:rPr>
      </w:pPr>
      <w:hyperlink r:id="rId32" w:history="1">
        <w:r w:rsidRPr="002D6B84">
          <w:rPr>
            <w:rFonts w:cs="FrankRuehl"/>
            <w:b/>
            <w:bCs/>
            <w:color w:val="0000FF"/>
            <w:sz w:val="28"/>
            <w:szCs w:val="28"/>
            <w:u w:val="single"/>
            <w:rtl/>
          </w:rPr>
          <w:t>ת"פ 10825-09-19</w:t>
        </w:r>
      </w:hyperlink>
      <w:r w:rsidR="0093773C">
        <w:rPr>
          <w:rFonts w:cs="FrankRuehl" w:hint="cs"/>
          <w:b/>
          <w:bCs/>
          <w:sz w:val="28"/>
          <w:szCs w:val="28"/>
          <w:u w:val="single"/>
          <w:rtl/>
        </w:rPr>
        <w:t xml:space="preserve"> (התיק השני)</w:t>
      </w:r>
    </w:p>
    <w:p w14:paraId="075C20E4" w14:textId="77777777" w:rsidR="0093773C" w:rsidRDefault="0093773C" w:rsidP="0093773C">
      <w:pPr>
        <w:spacing w:line="360" w:lineRule="auto"/>
        <w:jc w:val="both"/>
        <w:rPr>
          <w:rFonts w:cs="FrankRuehl"/>
          <w:sz w:val="28"/>
          <w:szCs w:val="28"/>
          <w:rtl/>
        </w:rPr>
      </w:pPr>
      <w:r>
        <w:rPr>
          <w:rFonts w:cs="FrankRuehl" w:hint="cs"/>
          <w:sz w:val="28"/>
          <w:szCs w:val="28"/>
          <w:rtl/>
        </w:rPr>
        <w:t xml:space="preserve">על פי עובדות כתב האישום, ביום 3.12.2018 ניתנה החלטה במסגרת </w:t>
      </w:r>
      <w:hyperlink r:id="rId33" w:history="1">
        <w:r w:rsidR="002D6B84" w:rsidRPr="002D6B84">
          <w:rPr>
            <w:rFonts w:cs="FrankRuehl"/>
            <w:color w:val="0000FF"/>
            <w:sz w:val="28"/>
            <w:szCs w:val="28"/>
            <w:u w:val="single"/>
            <w:rtl/>
          </w:rPr>
          <w:t>ה"ט 67629-11-18</w:t>
        </w:r>
      </w:hyperlink>
      <w:r>
        <w:rPr>
          <w:rFonts w:cs="FrankRuehl" w:hint="cs"/>
          <w:sz w:val="28"/>
          <w:szCs w:val="28"/>
          <w:rtl/>
        </w:rPr>
        <w:t xml:space="preserve">, לפיה, בין היתר, נאסר על הנאשם למשך שלושה חודשים להיכנס לדירת אמו או להימצא בסביבתה. ביום 13.12.2018, בביתה של אמו, התגלע ויכוח בין השניים בעקבות בקשתו של הנאשם לקבל לידיו את קצבת הביטוח הלאומי שלו. המתלוננת סירבה לתת את הכספים תחת התחושה כי הנאשם רוכש סמים בכספים אלה. בתגובה לסירובה של המתלוננת, זרק הנאשם סיר מרק שהיה על כירת הגז וכן בעט בוויטרינה בבית וניפץ אותה. בגין מעשים אלה הורשע הנאשם בעבירות של </w:t>
      </w:r>
      <w:r w:rsidRPr="009E3CDA">
        <w:rPr>
          <w:rFonts w:cs="FrankRuehl" w:hint="cs"/>
          <w:b/>
          <w:bCs/>
          <w:sz w:val="28"/>
          <w:szCs w:val="28"/>
          <w:rtl/>
        </w:rPr>
        <w:t>היזק לרכוש במזיד</w:t>
      </w:r>
      <w:r>
        <w:rPr>
          <w:rFonts w:cs="FrankRuehl" w:hint="cs"/>
          <w:sz w:val="28"/>
          <w:szCs w:val="28"/>
          <w:rtl/>
        </w:rPr>
        <w:t xml:space="preserve">, לפי </w:t>
      </w:r>
      <w:hyperlink r:id="rId34" w:history="1">
        <w:r w:rsidR="001E5FA4" w:rsidRPr="001E5FA4">
          <w:rPr>
            <w:rStyle w:val="Hyperlink"/>
            <w:rFonts w:cs="FrankRuehl" w:hint="eastAsia"/>
            <w:sz w:val="28"/>
            <w:szCs w:val="28"/>
            <w:rtl/>
          </w:rPr>
          <w:t>סעיף</w:t>
        </w:r>
        <w:r w:rsidR="001E5FA4" w:rsidRPr="001E5FA4">
          <w:rPr>
            <w:rStyle w:val="Hyperlink"/>
            <w:rFonts w:cs="FrankRuehl"/>
            <w:sz w:val="28"/>
            <w:szCs w:val="28"/>
            <w:rtl/>
          </w:rPr>
          <w:t xml:space="preserve"> 452</w:t>
        </w:r>
      </w:hyperlink>
      <w:r>
        <w:rPr>
          <w:rFonts w:cs="FrankRuehl" w:hint="cs"/>
          <w:sz w:val="28"/>
          <w:szCs w:val="28"/>
          <w:rtl/>
        </w:rPr>
        <w:t xml:space="preserve"> ל</w:t>
      </w:r>
      <w:hyperlink r:id="rId35" w:history="1">
        <w:r w:rsidR="002D6B84" w:rsidRPr="002D6B84">
          <w:rPr>
            <w:rFonts w:cs="FrankRuehl"/>
            <w:color w:val="0000FF"/>
            <w:sz w:val="28"/>
            <w:szCs w:val="28"/>
            <w:u w:val="single"/>
            <w:rtl/>
          </w:rPr>
          <w:t>חוק העונשין</w:t>
        </w:r>
      </w:hyperlink>
      <w:r>
        <w:rPr>
          <w:rFonts w:cs="FrankRuehl" w:hint="cs"/>
          <w:sz w:val="28"/>
          <w:szCs w:val="28"/>
          <w:rtl/>
        </w:rPr>
        <w:t xml:space="preserve"> ובעבירה של </w:t>
      </w:r>
      <w:r w:rsidRPr="009E3CDA">
        <w:rPr>
          <w:rFonts w:cs="FrankRuehl" w:hint="cs"/>
          <w:b/>
          <w:bCs/>
          <w:sz w:val="28"/>
          <w:szCs w:val="28"/>
          <w:rtl/>
        </w:rPr>
        <w:t>הפרת הוראה חוקית</w:t>
      </w:r>
      <w:r>
        <w:rPr>
          <w:rFonts w:cs="FrankRuehl" w:hint="cs"/>
          <w:sz w:val="28"/>
          <w:szCs w:val="28"/>
          <w:rtl/>
        </w:rPr>
        <w:t xml:space="preserve">, לפי </w:t>
      </w:r>
      <w:hyperlink r:id="rId36" w:history="1">
        <w:r w:rsidR="001E5FA4" w:rsidRPr="001E5FA4">
          <w:rPr>
            <w:rStyle w:val="Hyperlink"/>
            <w:rFonts w:cs="FrankRuehl" w:hint="eastAsia"/>
            <w:sz w:val="28"/>
            <w:szCs w:val="28"/>
            <w:rtl/>
          </w:rPr>
          <w:t>סעיף</w:t>
        </w:r>
        <w:r w:rsidR="001E5FA4" w:rsidRPr="001E5FA4">
          <w:rPr>
            <w:rStyle w:val="Hyperlink"/>
            <w:rFonts w:cs="FrankRuehl"/>
            <w:sz w:val="28"/>
            <w:szCs w:val="28"/>
            <w:rtl/>
          </w:rPr>
          <w:t xml:space="preserve"> 287(א)</w:t>
        </w:r>
      </w:hyperlink>
      <w:r>
        <w:rPr>
          <w:rFonts w:cs="FrankRuehl" w:hint="cs"/>
          <w:sz w:val="28"/>
          <w:szCs w:val="28"/>
          <w:rtl/>
        </w:rPr>
        <w:t xml:space="preserve"> לחוק העונשין. </w:t>
      </w:r>
    </w:p>
    <w:p w14:paraId="74668917" w14:textId="77777777" w:rsidR="0093773C" w:rsidRDefault="0093773C" w:rsidP="0093773C">
      <w:pPr>
        <w:spacing w:line="360" w:lineRule="auto"/>
        <w:jc w:val="both"/>
        <w:rPr>
          <w:rFonts w:cs="FrankRuehl"/>
          <w:sz w:val="28"/>
          <w:szCs w:val="28"/>
          <w:rtl/>
        </w:rPr>
      </w:pPr>
    </w:p>
    <w:p w14:paraId="1CA63563" w14:textId="77777777" w:rsidR="0093773C" w:rsidRDefault="002D6B84" w:rsidP="0093773C">
      <w:pPr>
        <w:spacing w:line="360" w:lineRule="auto"/>
        <w:jc w:val="both"/>
        <w:rPr>
          <w:rFonts w:cs="FrankRuehl"/>
          <w:b/>
          <w:bCs/>
          <w:sz w:val="28"/>
          <w:szCs w:val="28"/>
          <w:u w:val="single"/>
          <w:rtl/>
        </w:rPr>
      </w:pPr>
      <w:hyperlink r:id="rId37" w:history="1">
        <w:r w:rsidRPr="002D6B84">
          <w:rPr>
            <w:rFonts w:cs="FrankRuehl"/>
            <w:b/>
            <w:bCs/>
            <w:color w:val="0000FF"/>
            <w:sz w:val="28"/>
            <w:szCs w:val="28"/>
            <w:u w:val="single"/>
            <w:rtl/>
          </w:rPr>
          <w:t>ת"פ 28070-07-19</w:t>
        </w:r>
      </w:hyperlink>
      <w:r w:rsidR="0093773C">
        <w:rPr>
          <w:rFonts w:cs="FrankRuehl" w:hint="cs"/>
          <w:b/>
          <w:bCs/>
          <w:sz w:val="28"/>
          <w:szCs w:val="28"/>
          <w:u w:val="single"/>
          <w:rtl/>
        </w:rPr>
        <w:t xml:space="preserve"> (התיק השלישי)</w:t>
      </w:r>
    </w:p>
    <w:p w14:paraId="2F5ADE86" w14:textId="77777777" w:rsidR="0093773C" w:rsidRDefault="0093773C" w:rsidP="0093773C">
      <w:pPr>
        <w:spacing w:line="360" w:lineRule="auto"/>
        <w:jc w:val="both"/>
        <w:rPr>
          <w:rFonts w:cs="FrankRuehl"/>
          <w:sz w:val="28"/>
          <w:szCs w:val="28"/>
          <w:rtl/>
        </w:rPr>
      </w:pPr>
      <w:r>
        <w:rPr>
          <w:rFonts w:cs="FrankRuehl" w:hint="cs"/>
          <w:sz w:val="28"/>
          <w:szCs w:val="28"/>
          <w:rtl/>
        </w:rPr>
        <w:lastRenderedPageBreak/>
        <w:t xml:space="preserve">על פי עובדות כתב האישום, ביום 22.3.2019, התגלע ויכוח בין הנאשם לבין אמו, על רקע העובדה כי חשד בה שהחביאה את הסמים אשר היו ברשותו. במהלך הוויכוח התקשרה אמו של הנאשם למשטרה. בשלב מסוים, הגיעו השוטרים לביתו של הנאשם, אז הנאשם אמר לאחד השוטרים "אתה לא מכיר אותי, אני אתפוס אותך עם חברים שלי אל תדאג" ו </w:t>
      </w:r>
      <w:r>
        <w:rPr>
          <w:rFonts w:cs="FrankRuehl"/>
          <w:sz w:val="28"/>
          <w:szCs w:val="28"/>
          <w:rtl/>
        </w:rPr>
        <w:t>–</w:t>
      </w:r>
      <w:r>
        <w:rPr>
          <w:rFonts w:cs="FrankRuehl" w:hint="cs"/>
          <w:sz w:val="28"/>
          <w:szCs w:val="28"/>
          <w:rtl/>
        </w:rPr>
        <w:t xml:space="preserve"> "אל תדבר איתי למה אני אדקור אותך". עובר לאירוע זה, החזיק הנאשם בביתו, כמות של גראס, שאינה ידועה במדויק למאשימה. בגין כל אלה, הורשע הנאשם בעבירות של </w:t>
      </w:r>
      <w:r w:rsidRPr="009E3CDA">
        <w:rPr>
          <w:rFonts w:cs="FrankRuehl" w:hint="cs"/>
          <w:b/>
          <w:bCs/>
          <w:sz w:val="28"/>
          <w:szCs w:val="28"/>
          <w:rtl/>
        </w:rPr>
        <w:t>איומים</w:t>
      </w:r>
      <w:r>
        <w:rPr>
          <w:rFonts w:cs="FrankRuehl" w:hint="cs"/>
          <w:sz w:val="28"/>
          <w:szCs w:val="28"/>
          <w:rtl/>
        </w:rPr>
        <w:t xml:space="preserve">, לפי </w:t>
      </w:r>
      <w:hyperlink r:id="rId38" w:history="1">
        <w:r w:rsidR="00725923" w:rsidRPr="00725923">
          <w:rPr>
            <w:rStyle w:val="Hyperlink"/>
            <w:rFonts w:cs="FrankRuehl" w:hint="eastAsia"/>
            <w:sz w:val="28"/>
            <w:szCs w:val="28"/>
            <w:rtl/>
          </w:rPr>
          <w:t>סעיף</w:t>
        </w:r>
        <w:r w:rsidR="00725923" w:rsidRPr="00725923">
          <w:rPr>
            <w:rStyle w:val="Hyperlink"/>
            <w:rFonts w:cs="FrankRuehl"/>
            <w:sz w:val="28"/>
            <w:szCs w:val="28"/>
            <w:rtl/>
          </w:rPr>
          <w:t xml:space="preserve"> 192</w:t>
        </w:r>
      </w:hyperlink>
      <w:r>
        <w:rPr>
          <w:rFonts w:cs="FrankRuehl" w:hint="cs"/>
          <w:sz w:val="28"/>
          <w:szCs w:val="28"/>
          <w:rtl/>
        </w:rPr>
        <w:t xml:space="preserve"> ל</w:t>
      </w:r>
      <w:hyperlink r:id="rId39" w:history="1">
        <w:r w:rsidR="002D6B84" w:rsidRPr="002D6B84">
          <w:rPr>
            <w:rFonts w:cs="FrankRuehl"/>
            <w:color w:val="0000FF"/>
            <w:sz w:val="28"/>
            <w:szCs w:val="28"/>
            <w:u w:val="single"/>
            <w:rtl/>
          </w:rPr>
          <w:t>חוק העונשין</w:t>
        </w:r>
      </w:hyperlink>
      <w:r>
        <w:rPr>
          <w:rFonts w:cs="FrankRuehl" w:hint="cs"/>
          <w:sz w:val="28"/>
          <w:szCs w:val="28"/>
          <w:rtl/>
        </w:rPr>
        <w:t xml:space="preserve"> </w:t>
      </w:r>
      <w:r w:rsidRPr="009E3CDA">
        <w:rPr>
          <w:rFonts w:cs="FrankRuehl" w:hint="cs"/>
          <w:b/>
          <w:bCs/>
          <w:sz w:val="28"/>
          <w:szCs w:val="28"/>
          <w:rtl/>
        </w:rPr>
        <w:t>והחזקת סמים לצריכה עצמית</w:t>
      </w:r>
      <w:r>
        <w:rPr>
          <w:rFonts w:cs="FrankRuehl" w:hint="cs"/>
          <w:sz w:val="28"/>
          <w:szCs w:val="28"/>
          <w:rtl/>
        </w:rPr>
        <w:t xml:space="preserve">, לפי סעיפים </w:t>
      </w:r>
      <w:hyperlink r:id="rId40" w:history="1">
        <w:r w:rsidR="00725923" w:rsidRPr="00725923">
          <w:rPr>
            <w:rStyle w:val="Hyperlink"/>
            <w:rFonts w:cs="FrankRuehl"/>
            <w:sz w:val="28"/>
            <w:szCs w:val="28"/>
            <w:rtl/>
          </w:rPr>
          <w:t>7(א)+7(ג)</w:t>
        </w:r>
      </w:hyperlink>
      <w:r>
        <w:rPr>
          <w:rFonts w:cs="FrankRuehl" w:hint="cs"/>
          <w:sz w:val="28"/>
          <w:szCs w:val="28"/>
          <w:rtl/>
        </w:rPr>
        <w:t xml:space="preserve"> סיפא ל</w:t>
      </w:r>
      <w:hyperlink r:id="rId41" w:history="1">
        <w:r w:rsidR="002D6B84" w:rsidRPr="002D6B84">
          <w:rPr>
            <w:rFonts w:cs="FrankRuehl"/>
            <w:color w:val="0000FF"/>
            <w:sz w:val="28"/>
            <w:szCs w:val="28"/>
            <w:u w:val="single"/>
            <w:rtl/>
          </w:rPr>
          <w:t>פקודת הסמים המסוכנים</w:t>
        </w:r>
      </w:hyperlink>
      <w:r>
        <w:rPr>
          <w:rFonts w:cs="FrankRuehl" w:hint="cs"/>
          <w:sz w:val="28"/>
          <w:szCs w:val="28"/>
          <w:rtl/>
        </w:rPr>
        <w:t xml:space="preserve"> (נוסח חדש), תשל"ג </w:t>
      </w:r>
      <w:r>
        <w:rPr>
          <w:rFonts w:cs="FrankRuehl"/>
          <w:sz w:val="28"/>
          <w:szCs w:val="28"/>
          <w:rtl/>
        </w:rPr>
        <w:t>–</w:t>
      </w:r>
      <w:r>
        <w:rPr>
          <w:rFonts w:cs="FrankRuehl" w:hint="cs"/>
          <w:sz w:val="28"/>
          <w:szCs w:val="28"/>
          <w:rtl/>
        </w:rPr>
        <w:t xml:space="preserve"> 1973.</w:t>
      </w:r>
    </w:p>
    <w:p w14:paraId="4C178010" w14:textId="77777777" w:rsidR="0093773C" w:rsidRDefault="0093773C" w:rsidP="0093773C">
      <w:pPr>
        <w:spacing w:line="360" w:lineRule="auto"/>
        <w:jc w:val="both"/>
        <w:rPr>
          <w:rFonts w:cs="FrankRuehl"/>
          <w:sz w:val="28"/>
          <w:szCs w:val="28"/>
          <w:rtl/>
        </w:rPr>
      </w:pPr>
    </w:p>
    <w:p w14:paraId="3C98C74B" w14:textId="77777777" w:rsidR="0093773C" w:rsidRDefault="0093773C" w:rsidP="0093773C">
      <w:pPr>
        <w:spacing w:line="360" w:lineRule="auto"/>
        <w:jc w:val="both"/>
        <w:rPr>
          <w:rFonts w:cs="FrankRuehl"/>
          <w:b/>
          <w:bCs/>
          <w:sz w:val="28"/>
          <w:szCs w:val="28"/>
          <w:u w:val="single"/>
          <w:rtl/>
        </w:rPr>
      </w:pPr>
    </w:p>
    <w:p w14:paraId="4C226E26" w14:textId="77777777" w:rsidR="0093773C" w:rsidRDefault="002D6B84" w:rsidP="0093773C">
      <w:pPr>
        <w:spacing w:line="360" w:lineRule="auto"/>
        <w:jc w:val="both"/>
        <w:rPr>
          <w:rFonts w:cs="FrankRuehl"/>
          <w:b/>
          <w:bCs/>
          <w:sz w:val="28"/>
          <w:szCs w:val="28"/>
          <w:u w:val="single"/>
          <w:rtl/>
        </w:rPr>
      </w:pPr>
      <w:hyperlink r:id="rId42" w:history="1">
        <w:r w:rsidRPr="002D6B84">
          <w:rPr>
            <w:rFonts w:cs="FrankRuehl"/>
            <w:b/>
            <w:bCs/>
            <w:color w:val="0000FF"/>
            <w:sz w:val="28"/>
            <w:szCs w:val="28"/>
            <w:u w:val="single"/>
            <w:rtl/>
          </w:rPr>
          <w:t>ת"פ 25351-06-19</w:t>
        </w:r>
      </w:hyperlink>
      <w:r w:rsidR="0093773C">
        <w:rPr>
          <w:rFonts w:cs="FrankRuehl" w:hint="cs"/>
          <w:b/>
          <w:bCs/>
          <w:sz w:val="28"/>
          <w:szCs w:val="28"/>
          <w:u w:val="single"/>
          <w:rtl/>
        </w:rPr>
        <w:t xml:space="preserve"> (התיק הרביעי)</w:t>
      </w:r>
    </w:p>
    <w:p w14:paraId="5FE882D7" w14:textId="77777777" w:rsidR="0093773C" w:rsidRDefault="0093773C" w:rsidP="0093773C">
      <w:pPr>
        <w:spacing w:line="360" w:lineRule="auto"/>
        <w:jc w:val="both"/>
        <w:rPr>
          <w:rFonts w:cs="FrankRuehl"/>
          <w:sz w:val="28"/>
          <w:szCs w:val="28"/>
          <w:rtl/>
        </w:rPr>
      </w:pPr>
      <w:r>
        <w:rPr>
          <w:rFonts w:cs="FrankRuehl" w:hint="cs"/>
          <w:sz w:val="28"/>
          <w:szCs w:val="28"/>
          <w:rtl/>
        </w:rPr>
        <w:t xml:space="preserve">על פי עובדות כתב האישום, ביום 11.1.2018 החזיק הנאשם ב </w:t>
      </w:r>
      <w:r>
        <w:rPr>
          <w:rFonts w:cs="FrankRuehl"/>
          <w:sz w:val="28"/>
          <w:szCs w:val="28"/>
          <w:rtl/>
        </w:rPr>
        <w:t>–</w:t>
      </w:r>
      <w:r>
        <w:rPr>
          <w:rFonts w:cs="FrankRuehl" w:hint="cs"/>
          <w:sz w:val="28"/>
          <w:szCs w:val="28"/>
          <w:rtl/>
        </w:rPr>
        <w:t xml:space="preserve"> 15.72 גרם נטו קנאבוס. באותן נסיבות, שהה הנאשם בתא שירותים והקליט סרטון לתוכנה המשמשת פלטפורמה למסחר בסמים </w:t>
      </w:r>
      <w:r>
        <w:rPr>
          <w:rFonts w:cs="FrankRuehl"/>
          <w:sz w:val="28"/>
          <w:szCs w:val="28"/>
          <w:rtl/>
        </w:rPr>
        <w:t>–</w:t>
      </w:r>
      <w:r>
        <w:rPr>
          <w:rFonts w:cs="FrankRuehl" w:hint="cs"/>
          <w:sz w:val="28"/>
          <w:szCs w:val="28"/>
          <w:rtl/>
        </w:rPr>
        <w:t xml:space="preserve"> טלגראס. הנאשם הקליט הודעה בה נאמר "אבי ונונו רוצה להיות סוחר בטלגראס והקוד שלי הוא 5 וזו הסחורה שלי". כשיצא מהתא, נתפס על ידי שוטר. בגין מעשים אלה, הורשע הנאשם בעבירה של </w:t>
      </w:r>
      <w:r w:rsidRPr="009E3CDA">
        <w:rPr>
          <w:rFonts w:cs="FrankRuehl" w:hint="cs"/>
          <w:b/>
          <w:bCs/>
          <w:sz w:val="28"/>
          <w:szCs w:val="28"/>
          <w:rtl/>
        </w:rPr>
        <w:t>החזקת סמים שלא לשימוש עצמי</w:t>
      </w:r>
      <w:r>
        <w:rPr>
          <w:rFonts w:cs="FrankRuehl" w:hint="cs"/>
          <w:sz w:val="28"/>
          <w:szCs w:val="28"/>
          <w:rtl/>
        </w:rPr>
        <w:t xml:space="preserve">, לפי </w:t>
      </w:r>
      <w:hyperlink r:id="rId43" w:history="1">
        <w:r w:rsidR="00725923" w:rsidRPr="00725923">
          <w:rPr>
            <w:rStyle w:val="Hyperlink"/>
            <w:rFonts w:cs="FrankRuehl" w:hint="eastAsia"/>
            <w:sz w:val="28"/>
            <w:szCs w:val="28"/>
            <w:rtl/>
          </w:rPr>
          <w:t>סעיפים</w:t>
        </w:r>
        <w:r w:rsidR="00725923" w:rsidRPr="00725923">
          <w:rPr>
            <w:rStyle w:val="Hyperlink"/>
            <w:rFonts w:cs="FrankRuehl"/>
            <w:sz w:val="28"/>
            <w:szCs w:val="28"/>
            <w:rtl/>
          </w:rPr>
          <w:t xml:space="preserve"> 7(א)+7(ג)</w:t>
        </w:r>
      </w:hyperlink>
      <w:r>
        <w:rPr>
          <w:rFonts w:cs="FrankRuehl" w:hint="cs"/>
          <w:sz w:val="28"/>
          <w:szCs w:val="28"/>
          <w:rtl/>
        </w:rPr>
        <w:t xml:space="preserve"> רישא לפקודת הסמים.</w:t>
      </w:r>
    </w:p>
    <w:p w14:paraId="75F0668B" w14:textId="77777777" w:rsidR="0093773C" w:rsidRDefault="0093773C" w:rsidP="0093773C">
      <w:pPr>
        <w:spacing w:line="360" w:lineRule="auto"/>
        <w:jc w:val="both"/>
        <w:rPr>
          <w:rFonts w:cs="FrankRuehl"/>
          <w:sz w:val="28"/>
          <w:szCs w:val="28"/>
          <w:rtl/>
        </w:rPr>
      </w:pPr>
    </w:p>
    <w:p w14:paraId="229AC6AD" w14:textId="77777777" w:rsidR="0093773C" w:rsidRPr="007E5CC4" w:rsidRDefault="0093773C" w:rsidP="0093773C">
      <w:pPr>
        <w:spacing w:line="360" w:lineRule="auto"/>
        <w:jc w:val="both"/>
        <w:rPr>
          <w:rFonts w:cs="FrankRuehl"/>
          <w:b/>
          <w:bCs/>
          <w:sz w:val="28"/>
          <w:szCs w:val="28"/>
          <w:u w:val="single"/>
        </w:rPr>
      </w:pPr>
      <w:r>
        <w:rPr>
          <w:rFonts w:cs="FrankRuehl" w:hint="cs"/>
          <w:b/>
          <w:bCs/>
          <w:sz w:val="28"/>
          <w:szCs w:val="28"/>
          <w:rtl/>
        </w:rPr>
        <w:t xml:space="preserve">יוצא אפוא, כי הנאשם הורשע ב- 3 עבירות של איומים, תקיפה סתם, הפרת הוראה חוקית, היזק לרכוש במזיד, החזקת סמים שלא לצריכה עצמית והחזקת סמים לצריכה עצמית. </w:t>
      </w:r>
    </w:p>
    <w:p w14:paraId="26C4AF25" w14:textId="77777777" w:rsidR="0093773C" w:rsidRDefault="0093773C" w:rsidP="0093773C">
      <w:pPr>
        <w:spacing w:line="360" w:lineRule="auto"/>
        <w:jc w:val="both"/>
        <w:rPr>
          <w:rFonts w:cs="FrankRuehl"/>
          <w:b/>
          <w:bCs/>
          <w:sz w:val="28"/>
          <w:szCs w:val="28"/>
          <w:u w:val="single"/>
          <w:rtl/>
        </w:rPr>
      </w:pPr>
    </w:p>
    <w:p w14:paraId="627FDF2D" w14:textId="77777777" w:rsidR="0093773C" w:rsidRDefault="0093773C" w:rsidP="0093773C">
      <w:pPr>
        <w:spacing w:line="360" w:lineRule="auto"/>
        <w:jc w:val="both"/>
        <w:rPr>
          <w:rFonts w:cs="FrankRuehl"/>
          <w:b/>
          <w:bCs/>
          <w:sz w:val="28"/>
          <w:szCs w:val="28"/>
          <w:u w:val="single"/>
          <w:rtl/>
        </w:rPr>
      </w:pPr>
      <w:r>
        <w:rPr>
          <w:rFonts w:cs="FrankRuehl"/>
          <w:b/>
          <w:bCs/>
          <w:sz w:val="28"/>
          <w:szCs w:val="28"/>
          <w:u w:val="single"/>
          <w:rtl/>
        </w:rPr>
        <w:t>מהלך הדיון</w:t>
      </w:r>
    </w:p>
    <w:p w14:paraId="5EA1BF27" w14:textId="77777777" w:rsidR="0093773C" w:rsidRPr="002E4566" w:rsidRDefault="0093773C" w:rsidP="0093773C">
      <w:pPr>
        <w:spacing w:line="360" w:lineRule="auto"/>
        <w:jc w:val="both"/>
        <w:rPr>
          <w:rFonts w:cs="FrankRuehl"/>
          <w:sz w:val="28"/>
          <w:szCs w:val="28"/>
        </w:rPr>
      </w:pPr>
      <w:r>
        <w:rPr>
          <w:rFonts w:cs="FrankRuehl" w:hint="cs"/>
          <w:sz w:val="28"/>
          <w:szCs w:val="28"/>
          <w:rtl/>
        </w:rPr>
        <w:t xml:space="preserve">ביום 17.12.2019 נעצר הנאשם עד תום ההליכים נגדו במסגרת בקשה למעצר עד תום ההליכים שהוגשה יחד עם כתב האישום בתיק העיקרי. בהסכמת הצדדים, שוחרר הנאשם לחלופת מעצר במעון נווה מנשה. ביום 3.11.2019 הפניתי את הנאשם לוועדת האבחון שתבחן את אחריותו וכשירותו של הנאשם במיוחס לו. ביום 31.12.2019 הוגשה חוות הדעת של וועדת האבחון שממצאיה יפורטו בהמשך. ביום 19.2.2020 הכרעתי את דינו של הנאשם בתיק העיקרי והפניתי אותו לשירות המבחן. בנוסף, במעמד הדיון, ביקש הסנגור להמיר את מקום שהותו של הנאשם ל"בראשית" שבו קיים מענה טיפולי ושיקומי נרחב יותר המותאם לצרכיו של הנאשם. נעתרתי לבקשה מכח </w:t>
      </w:r>
      <w:hyperlink r:id="rId44" w:history="1">
        <w:r w:rsidR="00725923" w:rsidRPr="00725923">
          <w:rPr>
            <w:rStyle w:val="Hyperlink"/>
            <w:rFonts w:cs="FrankRuehl" w:hint="eastAsia"/>
            <w:sz w:val="28"/>
            <w:szCs w:val="28"/>
            <w:rtl/>
          </w:rPr>
          <w:t>סעיף</w:t>
        </w:r>
        <w:r w:rsidR="00725923" w:rsidRPr="00725923">
          <w:rPr>
            <w:rStyle w:val="Hyperlink"/>
            <w:rFonts w:cs="FrankRuehl"/>
            <w:sz w:val="28"/>
            <w:szCs w:val="28"/>
            <w:rtl/>
          </w:rPr>
          <w:t xml:space="preserve"> 19א</w:t>
        </w:r>
      </w:hyperlink>
      <w:r>
        <w:rPr>
          <w:rFonts w:cs="FrankRuehl" w:hint="cs"/>
          <w:sz w:val="28"/>
          <w:szCs w:val="28"/>
          <w:rtl/>
        </w:rPr>
        <w:t xml:space="preserve"> לחוק הסעד (טיפול באנשים עם מוגבלות שכלית התפתחותית), התשכ"ט </w:t>
      </w:r>
      <w:r>
        <w:rPr>
          <w:rFonts w:cs="FrankRuehl"/>
          <w:sz w:val="28"/>
          <w:szCs w:val="28"/>
          <w:rtl/>
        </w:rPr>
        <w:t>–</w:t>
      </w:r>
      <w:r>
        <w:rPr>
          <w:rFonts w:cs="FrankRuehl" w:hint="cs"/>
          <w:sz w:val="28"/>
          <w:szCs w:val="28"/>
          <w:rtl/>
        </w:rPr>
        <w:t xml:space="preserve"> 1969 במסגרת צו, הוריתי על השמתו של הנאשם במעון "בראשית" למשך שנה. בהמשך הארכתי את תוקפו של הצו בשל מצבו של הנאשם והדיון בכלל התיקים נדחה מעת לעת. ביום 28.4.2021 הכרעתי את דינו בתיקים המצורפים וקבעתי כי חוות דעת ועדת האבחון תהווה חלק מהראיות לעונש.  </w:t>
      </w:r>
    </w:p>
    <w:p w14:paraId="7E2F1408" w14:textId="77777777" w:rsidR="0093773C" w:rsidRPr="002E4566" w:rsidRDefault="0093773C" w:rsidP="0093773C">
      <w:pPr>
        <w:spacing w:line="360" w:lineRule="auto"/>
        <w:jc w:val="both"/>
        <w:rPr>
          <w:rFonts w:cs="FrankRuehl"/>
          <w:sz w:val="28"/>
          <w:szCs w:val="28"/>
        </w:rPr>
      </w:pPr>
    </w:p>
    <w:p w14:paraId="6F206114" w14:textId="77777777" w:rsidR="0093773C" w:rsidRDefault="0093773C" w:rsidP="0093773C">
      <w:pPr>
        <w:spacing w:line="360" w:lineRule="auto"/>
        <w:jc w:val="both"/>
        <w:rPr>
          <w:rFonts w:cs="FrankRuehl"/>
          <w:b/>
          <w:bCs/>
          <w:sz w:val="28"/>
          <w:szCs w:val="28"/>
          <w:u w:val="single"/>
        </w:rPr>
      </w:pPr>
    </w:p>
    <w:p w14:paraId="483924F1" w14:textId="77777777" w:rsidR="0093773C" w:rsidRDefault="0093773C" w:rsidP="0093773C">
      <w:pPr>
        <w:spacing w:line="360" w:lineRule="auto"/>
        <w:jc w:val="both"/>
        <w:rPr>
          <w:rFonts w:cs="FrankRuehl"/>
          <w:b/>
          <w:bCs/>
          <w:sz w:val="28"/>
          <w:szCs w:val="28"/>
          <w:u w:val="single"/>
          <w:rtl/>
        </w:rPr>
      </w:pPr>
    </w:p>
    <w:p w14:paraId="534B01F3" w14:textId="77777777" w:rsidR="0093773C" w:rsidRDefault="0093773C" w:rsidP="0093773C">
      <w:pPr>
        <w:spacing w:line="360" w:lineRule="auto"/>
        <w:jc w:val="both"/>
        <w:rPr>
          <w:rFonts w:cs="FrankRuehl"/>
          <w:b/>
          <w:bCs/>
          <w:sz w:val="28"/>
          <w:szCs w:val="28"/>
          <w:u w:val="single"/>
          <w:rtl/>
        </w:rPr>
      </w:pPr>
      <w:r>
        <w:rPr>
          <w:rFonts w:cs="FrankRuehl" w:hint="cs"/>
          <w:b/>
          <w:bCs/>
          <w:sz w:val="28"/>
          <w:szCs w:val="28"/>
          <w:u w:val="single"/>
          <w:rtl/>
        </w:rPr>
        <w:t>חוות דעת וועדת האבחון</w:t>
      </w:r>
    </w:p>
    <w:p w14:paraId="7F969D4B" w14:textId="77777777" w:rsidR="0093773C" w:rsidRPr="00A80020" w:rsidRDefault="0093773C" w:rsidP="0093773C">
      <w:pPr>
        <w:spacing w:line="360" w:lineRule="auto"/>
        <w:jc w:val="both"/>
        <w:rPr>
          <w:rFonts w:cs="FrankRuehl"/>
          <w:sz w:val="28"/>
          <w:szCs w:val="28"/>
          <w:rtl/>
        </w:rPr>
      </w:pPr>
      <w:r>
        <w:rPr>
          <w:rFonts w:cs="FrankRuehl" w:hint="cs"/>
          <w:sz w:val="28"/>
          <w:szCs w:val="28"/>
          <w:rtl/>
        </w:rPr>
        <w:t>מחוות הדעת עולה, כי הנאשם בן 20. מגיל 3 עד גיל 15.5 למד במסגרות של חינוך מיוחד ובהמשך עד גיל 18.5 למד בפנימייה של החינוך הרגיל. בילדותו התגלו קשיי קשב וריכוז וטופל בריטלין. מצבו הנפשי לאורך כל חייו התאפיין בהפרעות רגשיות והתנהגותיות חמורות וקשיי הסתגלות עם נטיי</w:t>
      </w:r>
      <w:r>
        <w:rPr>
          <w:rFonts w:cs="FrankRuehl" w:hint="eastAsia"/>
          <w:sz w:val="28"/>
          <w:szCs w:val="28"/>
          <w:rtl/>
        </w:rPr>
        <w:t>ה</w:t>
      </w:r>
      <w:r>
        <w:rPr>
          <w:rFonts w:cs="FrankRuehl" w:hint="cs"/>
          <w:sz w:val="28"/>
          <w:szCs w:val="28"/>
          <w:rtl/>
        </w:rPr>
        <w:t xml:space="preserve"> להתנהגות תוקפנית הרסנית, כאשר בשנתיים האחרונות חלה התדרדרות במצבו לנוכח שימוש בקנאביס וסמי רחוב. הנאשם מבלה את רוב זמנו בשוטטות ברחובות. באבחון פסיכיאטרי שבוצע במסגרת וועדת האבחון נמצא כי הנאשם לוקה בהפרעות אישיות אנטי סוציאליות המאופיינת בהתנהגות אימפולסיבית, חסרת תכנון, תוקפנית ואלימה, חסר חרטה, תובנה ואדישות כלפי סובביו כשפוגע בהם. המסקנות של וועדת האבחון הן כי הנאשם מבין את ההליך הפלילי ומסוגל לשתף פעולה עם עורך דינו. הנאשם נמצא מתפקד עם הנמכה קוגניטיבי</w:t>
      </w:r>
      <w:r>
        <w:rPr>
          <w:rFonts w:cs="FrankRuehl" w:hint="eastAsia"/>
          <w:sz w:val="28"/>
          <w:szCs w:val="28"/>
          <w:rtl/>
        </w:rPr>
        <w:t>ת</w:t>
      </w:r>
      <w:r>
        <w:rPr>
          <w:rFonts w:cs="FrankRuehl" w:hint="cs"/>
          <w:sz w:val="28"/>
          <w:szCs w:val="28"/>
          <w:rtl/>
        </w:rPr>
        <w:t xml:space="preserve"> ברמה גבולית, אך דרגת ליקוי זו אינה פוטרת אותו מאחריות פלילית למעשיו. ועדת האבחון המליצה לשלב את הנאשם במעון </w:t>
      </w:r>
      <w:r>
        <w:rPr>
          <w:rFonts w:cs="FrankRuehl"/>
          <w:sz w:val="28"/>
          <w:szCs w:val="28"/>
          <w:rtl/>
        </w:rPr>
        <w:t>–</w:t>
      </w:r>
      <w:r>
        <w:rPr>
          <w:rFonts w:cs="FrankRuehl" w:hint="cs"/>
          <w:sz w:val="28"/>
          <w:szCs w:val="28"/>
          <w:rtl/>
        </w:rPr>
        <w:t xml:space="preserve"> דיור חוץ ביתי עם צוות מקצועי שכולל פסיכיאטר ויכול להתמודד עם בעיות התנהגות קשות ואלימות.</w:t>
      </w:r>
    </w:p>
    <w:p w14:paraId="501D342A" w14:textId="77777777" w:rsidR="0093773C" w:rsidRDefault="0093773C" w:rsidP="0093773C">
      <w:pPr>
        <w:spacing w:line="360" w:lineRule="auto"/>
        <w:jc w:val="both"/>
        <w:rPr>
          <w:rFonts w:cs="FrankRuehl"/>
          <w:b/>
          <w:bCs/>
          <w:sz w:val="28"/>
          <w:szCs w:val="28"/>
          <w:u w:val="single"/>
          <w:rtl/>
        </w:rPr>
      </w:pPr>
    </w:p>
    <w:p w14:paraId="0B671B15" w14:textId="77777777" w:rsidR="0093773C" w:rsidRDefault="0093773C" w:rsidP="0093773C">
      <w:pPr>
        <w:spacing w:line="360" w:lineRule="auto"/>
        <w:jc w:val="both"/>
        <w:rPr>
          <w:rFonts w:cs="FrankRuehl"/>
          <w:b/>
          <w:bCs/>
          <w:sz w:val="28"/>
          <w:szCs w:val="28"/>
          <w:u w:val="single"/>
          <w:rtl/>
        </w:rPr>
      </w:pPr>
    </w:p>
    <w:p w14:paraId="0D86B6B8" w14:textId="77777777" w:rsidR="0093773C" w:rsidRDefault="0093773C" w:rsidP="0093773C">
      <w:pPr>
        <w:spacing w:line="360" w:lineRule="auto"/>
        <w:jc w:val="both"/>
        <w:rPr>
          <w:rFonts w:cs="FrankRuehl"/>
          <w:b/>
          <w:bCs/>
          <w:sz w:val="28"/>
          <w:szCs w:val="28"/>
          <w:u w:val="single"/>
        </w:rPr>
      </w:pPr>
      <w:r>
        <w:rPr>
          <w:rFonts w:cs="FrankRuehl"/>
          <w:b/>
          <w:bCs/>
          <w:sz w:val="28"/>
          <w:szCs w:val="28"/>
          <w:u w:val="single"/>
          <w:rtl/>
        </w:rPr>
        <w:t>תסקיר</w:t>
      </w:r>
      <w:r>
        <w:rPr>
          <w:rFonts w:cs="FrankRuehl" w:hint="cs"/>
          <w:b/>
          <w:bCs/>
          <w:sz w:val="28"/>
          <w:szCs w:val="28"/>
          <w:u w:val="single"/>
          <w:rtl/>
        </w:rPr>
        <w:t>י</w:t>
      </w:r>
      <w:r>
        <w:rPr>
          <w:rFonts w:cs="FrankRuehl"/>
          <w:b/>
          <w:bCs/>
          <w:sz w:val="28"/>
          <w:szCs w:val="28"/>
          <w:u w:val="single"/>
          <w:rtl/>
        </w:rPr>
        <w:t xml:space="preserve"> שירות המבחן</w:t>
      </w:r>
    </w:p>
    <w:p w14:paraId="041C6C44" w14:textId="77777777" w:rsidR="0093773C" w:rsidRDefault="0093773C" w:rsidP="0093773C">
      <w:pPr>
        <w:spacing w:line="360" w:lineRule="auto"/>
        <w:jc w:val="both"/>
        <w:rPr>
          <w:rFonts w:cs="FrankRuehl"/>
          <w:sz w:val="28"/>
          <w:szCs w:val="28"/>
        </w:rPr>
      </w:pPr>
      <w:r>
        <w:rPr>
          <w:rFonts w:cs="FrankRuehl"/>
          <w:sz w:val="28"/>
          <w:szCs w:val="28"/>
          <w:rtl/>
        </w:rPr>
        <w:t>מהתסקיר</w:t>
      </w:r>
      <w:r>
        <w:rPr>
          <w:rFonts w:cs="FrankRuehl" w:hint="cs"/>
          <w:sz w:val="28"/>
          <w:szCs w:val="28"/>
          <w:rtl/>
        </w:rPr>
        <w:t>ים</w:t>
      </w:r>
      <w:r>
        <w:rPr>
          <w:rFonts w:cs="FrankRuehl"/>
          <w:sz w:val="28"/>
          <w:szCs w:val="28"/>
          <w:rtl/>
        </w:rPr>
        <w:t xml:space="preserve"> שהוגש</w:t>
      </w:r>
      <w:r>
        <w:rPr>
          <w:rFonts w:cs="FrankRuehl" w:hint="cs"/>
          <w:sz w:val="28"/>
          <w:szCs w:val="28"/>
          <w:rtl/>
        </w:rPr>
        <w:t>ו</w:t>
      </w:r>
      <w:r>
        <w:rPr>
          <w:rFonts w:cs="FrankRuehl"/>
          <w:sz w:val="28"/>
          <w:szCs w:val="28"/>
          <w:rtl/>
        </w:rPr>
        <w:t xml:space="preserve"> בעניינו של הנאשם עולה</w:t>
      </w:r>
      <w:r>
        <w:rPr>
          <w:rFonts w:cs="FrankRuehl" w:hint="cs"/>
          <w:sz w:val="28"/>
          <w:szCs w:val="28"/>
          <w:rtl/>
        </w:rPr>
        <w:t xml:space="preserve"> כי כאמור הוא בן 20, רווק והחל מיום 23.2.2020 שוהה ב"בראשית". טרם מעצרו התגורר בבית הוריו. הנאשם לא גויס לצה"ל עקב אי התאמה. מסקירת תפקודו התעסוקתי עולה כי עבד בעבודות מזדמנות בתחומי סידור סחורה ומלצרות לתקופות קצרות, אך ציין כי התקשה לשמור על רצף תעסוקתי על רקע קשיי תקשורת עם הממונים עליו. בנוסף, הנאשם שולב בעבר בתכנית של תעסוקה נתמכת, אולם ניסיון זה לא צלח על רקע ניהול הליכים פליליים נגדו. הנאשם מסר כי החל לצרוך אלכוהול וסמים מסוג חשיש בהיותו בן 14, בנסיבות חברתיות וכי בהמשך השימוש התרחב לסוגי סמים שונים בתדירות יומיומית, עד למעצרו בתיק זה. שירות המבחן מסר כי הוריו של הנאשם מתקשים להתמודד עם מצבו ואף הוציאו כנגדו צווי הגנה, על רקע בעיות התנהגות והפגנת אלימות פיזית ומילולית כלפי בני המשפחה ומתוך חשש שיפגע בהם ובאחיו. בהתייחס לעבירות בהן הורשע, שירות המבחן התרשם כי הנאשם התקשה למסור פרטים אודות האירועים, אך ציין כי ברקע לאירועי האלימות השונים עמדו תחושות של תסכול וחוסר אונים על רקע מערכת היחסים המתוחה עם בני משפחתו וחוויית</w:t>
      </w:r>
      <w:r>
        <w:rPr>
          <w:rFonts w:cs="FrankRuehl" w:hint="eastAsia"/>
          <w:sz w:val="28"/>
          <w:szCs w:val="28"/>
          <w:rtl/>
        </w:rPr>
        <w:t>ו</w:t>
      </w:r>
      <w:r>
        <w:rPr>
          <w:rFonts w:cs="FrankRuehl" w:hint="cs"/>
          <w:sz w:val="28"/>
          <w:szCs w:val="28"/>
          <w:rtl/>
        </w:rPr>
        <w:t xml:space="preserve"> כי הוריו שולטים בכספיו ולא נותנים לו להתנהל באופן עצמאי. בעברו הפלילי של הנאשם הרשעה אחת משנת 2018 בעבירות של איומים ותקיפה סתם, בגינן ריצה מאסר בפועל. שירות המבחן מסר כי השתלבותו של הנאשם במעון "בראשית" מסייעת לו ברכישת כלים להתמודדות עם קשייו האישיותיים, הקוגניטיביי</w:t>
      </w:r>
      <w:r>
        <w:rPr>
          <w:rFonts w:cs="FrankRuehl" w:hint="eastAsia"/>
          <w:sz w:val="28"/>
          <w:szCs w:val="28"/>
          <w:rtl/>
        </w:rPr>
        <w:t>ם</w:t>
      </w:r>
      <w:r>
        <w:rPr>
          <w:rFonts w:cs="FrankRuehl" w:hint="cs"/>
          <w:sz w:val="28"/>
          <w:szCs w:val="28"/>
          <w:rtl/>
        </w:rPr>
        <w:t>, החברתיים והמשפחתיים, תוך זיהוי קשייו ומתן מענה לצרכיו הייחודיים וכי מהדיווח שנמסר עולה כי מסגרת זו מספקת עבורו גבולות חיצוניים הכוללים סדר יום מובנה וברור, אשר מסייעת לו להתמודד עם קשייו באופן אדפטיבי, תוך זיהוי צרכיו הייחודיים. כמו כן, נמסר כי במהלך שהותו במעון, הנאשם התנקה מסמים ואף שמר על ניקיון גם לאחר ביקורים בבית הוריו. לאור כל האמור, שירות המבחן המליץ להטיל על הנאשם צו מבחן לתקופה של שנה תוך הארכת המאסר המותנה.</w:t>
      </w:r>
    </w:p>
    <w:p w14:paraId="517221C0" w14:textId="77777777" w:rsidR="0093773C" w:rsidRPr="00EC6534" w:rsidRDefault="0093773C" w:rsidP="0093773C">
      <w:pPr>
        <w:spacing w:line="360" w:lineRule="auto"/>
        <w:jc w:val="both"/>
        <w:rPr>
          <w:rFonts w:cs="FrankRuehl"/>
          <w:b/>
          <w:bCs/>
          <w:sz w:val="28"/>
          <w:szCs w:val="28"/>
          <w:u w:val="single"/>
        </w:rPr>
      </w:pPr>
    </w:p>
    <w:p w14:paraId="2285B3AB" w14:textId="77777777" w:rsidR="0093773C" w:rsidRDefault="0093773C" w:rsidP="0093773C">
      <w:pPr>
        <w:spacing w:line="360" w:lineRule="auto"/>
        <w:jc w:val="both"/>
        <w:rPr>
          <w:rFonts w:cs="FrankRuehl"/>
          <w:b/>
          <w:bCs/>
          <w:sz w:val="28"/>
          <w:szCs w:val="28"/>
          <w:u w:val="single"/>
        </w:rPr>
      </w:pPr>
      <w:r>
        <w:rPr>
          <w:rFonts w:cs="FrankRuehl"/>
          <w:b/>
          <w:bCs/>
          <w:sz w:val="28"/>
          <w:szCs w:val="28"/>
          <w:u w:val="single"/>
          <w:rtl/>
        </w:rPr>
        <w:t>ראיות לעונש</w:t>
      </w:r>
    </w:p>
    <w:p w14:paraId="7E4A76B1" w14:textId="77777777" w:rsidR="0093773C" w:rsidRDefault="0093773C" w:rsidP="0093773C">
      <w:pPr>
        <w:spacing w:line="360" w:lineRule="auto"/>
        <w:jc w:val="both"/>
        <w:rPr>
          <w:rFonts w:cs="FrankRuehl"/>
          <w:sz w:val="28"/>
          <w:szCs w:val="28"/>
          <w:rtl/>
        </w:rPr>
      </w:pPr>
      <w:r>
        <w:rPr>
          <w:rFonts w:cs="FrankRuehl" w:hint="cs"/>
          <w:sz w:val="28"/>
          <w:szCs w:val="28"/>
          <w:rtl/>
        </w:rPr>
        <w:t>לנאשם רישום פלילי בודד בעבירת איומים, ותלוי ועומד נגדו מאסר על-תנאי חב-הפעלה בן חודשיים, מ</w:t>
      </w:r>
      <w:hyperlink r:id="rId45" w:history="1">
        <w:r w:rsidR="002D6B84" w:rsidRPr="002D6B84">
          <w:rPr>
            <w:rFonts w:cs="FrankRuehl"/>
            <w:color w:val="0000FF"/>
            <w:sz w:val="28"/>
            <w:szCs w:val="28"/>
            <w:u w:val="single"/>
            <w:rtl/>
          </w:rPr>
          <w:t>ת"פ 42593-07-18</w:t>
        </w:r>
      </w:hyperlink>
      <w:r>
        <w:rPr>
          <w:rFonts w:cs="FrankRuehl" w:hint="cs"/>
          <w:sz w:val="28"/>
          <w:szCs w:val="28"/>
          <w:rtl/>
        </w:rPr>
        <w:t xml:space="preserve"> שהוטל במסגרת גזר דין ביום 28.10.2018 (</w:t>
      </w:r>
      <w:r w:rsidRPr="00E871AE">
        <w:rPr>
          <w:rFonts w:cs="FrankRuehl" w:hint="cs"/>
          <w:b/>
          <w:bCs/>
          <w:sz w:val="28"/>
          <w:szCs w:val="28"/>
          <w:rtl/>
        </w:rPr>
        <w:t>המאסר המותנה</w:t>
      </w:r>
      <w:r>
        <w:rPr>
          <w:rFonts w:cs="FrankRuehl" w:hint="cs"/>
          <w:sz w:val="28"/>
          <w:szCs w:val="28"/>
          <w:rtl/>
        </w:rPr>
        <w:t>).</w:t>
      </w:r>
    </w:p>
    <w:p w14:paraId="09B860C3" w14:textId="77777777" w:rsidR="0093773C" w:rsidRDefault="0093773C" w:rsidP="0093773C">
      <w:pPr>
        <w:spacing w:line="360" w:lineRule="auto"/>
        <w:jc w:val="both"/>
        <w:rPr>
          <w:rFonts w:cs="FrankRuehl"/>
          <w:b/>
          <w:bCs/>
          <w:sz w:val="28"/>
          <w:szCs w:val="28"/>
          <w:u w:val="single"/>
          <w:rtl/>
        </w:rPr>
      </w:pPr>
    </w:p>
    <w:p w14:paraId="0164C115" w14:textId="77777777" w:rsidR="0093773C" w:rsidRDefault="0093773C" w:rsidP="0093773C">
      <w:pPr>
        <w:spacing w:line="360" w:lineRule="auto"/>
        <w:jc w:val="both"/>
        <w:rPr>
          <w:rFonts w:cs="FrankRuehl"/>
          <w:b/>
          <w:bCs/>
          <w:sz w:val="28"/>
          <w:szCs w:val="28"/>
          <w:u w:val="single"/>
          <w:rtl/>
        </w:rPr>
      </w:pPr>
      <w:r>
        <w:rPr>
          <w:rFonts w:cs="FrankRuehl"/>
          <w:b/>
          <w:bCs/>
          <w:sz w:val="28"/>
          <w:szCs w:val="28"/>
          <w:u w:val="single"/>
          <w:rtl/>
        </w:rPr>
        <w:t>טיעונים לעונש</w:t>
      </w:r>
    </w:p>
    <w:p w14:paraId="114FE480" w14:textId="77777777" w:rsidR="0093773C" w:rsidRPr="00955E70" w:rsidRDefault="0093773C" w:rsidP="0093773C">
      <w:pPr>
        <w:spacing w:line="360" w:lineRule="auto"/>
        <w:jc w:val="both"/>
        <w:rPr>
          <w:rFonts w:cs="FrankRuehl"/>
          <w:b/>
          <w:bCs/>
          <w:sz w:val="28"/>
          <w:szCs w:val="28"/>
          <w:u w:val="single"/>
          <w:rtl/>
        </w:rPr>
      </w:pPr>
      <w:r>
        <w:rPr>
          <w:rFonts w:cs="FrankRuehl"/>
          <w:sz w:val="28"/>
          <w:szCs w:val="28"/>
          <w:rtl/>
        </w:rPr>
        <w:t xml:space="preserve">הצדדים לא הגיעו להסכמה עונשית. </w:t>
      </w:r>
    </w:p>
    <w:p w14:paraId="40FDB9E0" w14:textId="77777777" w:rsidR="0093773C" w:rsidRDefault="0093773C" w:rsidP="0093773C">
      <w:pPr>
        <w:spacing w:line="360" w:lineRule="auto"/>
        <w:jc w:val="both"/>
        <w:rPr>
          <w:rFonts w:cs="FrankRuehl"/>
          <w:sz w:val="28"/>
          <w:szCs w:val="28"/>
          <w:rtl/>
        </w:rPr>
      </w:pPr>
      <w:r>
        <w:rPr>
          <w:rFonts w:cs="FrankRuehl"/>
          <w:sz w:val="28"/>
          <w:szCs w:val="28"/>
          <w:rtl/>
        </w:rPr>
        <w:t xml:space="preserve">מחד, ב"כ המאשימה </w:t>
      </w:r>
      <w:r>
        <w:rPr>
          <w:rFonts w:cs="FrankRuehl" w:hint="cs"/>
          <w:sz w:val="28"/>
          <w:szCs w:val="28"/>
          <w:rtl/>
        </w:rPr>
        <w:t xml:space="preserve">עמדה על מכלול הנסיבות וביקשה להטיל על הנאשם מאסר בעבודות שירות לתקופה המירבית. </w:t>
      </w:r>
    </w:p>
    <w:p w14:paraId="60D08E44" w14:textId="77777777" w:rsidR="0093773C" w:rsidRDefault="0093773C" w:rsidP="0093773C">
      <w:pPr>
        <w:spacing w:line="360" w:lineRule="auto"/>
        <w:jc w:val="both"/>
        <w:rPr>
          <w:rFonts w:cs="FrankRuehl"/>
          <w:sz w:val="28"/>
          <w:szCs w:val="28"/>
          <w:rtl/>
        </w:rPr>
      </w:pPr>
      <w:r>
        <w:rPr>
          <w:rFonts w:cs="FrankRuehl" w:hint="cs"/>
          <w:sz w:val="28"/>
          <w:szCs w:val="28"/>
          <w:rtl/>
        </w:rPr>
        <w:t>מאידך ביקש הסניגור להאריך את המאסר המותנה  ולהותירו ב"בראשית".</w:t>
      </w:r>
    </w:p>
    <w:p w14:paraId="3BEEBE97" w14:textId="77777777" w:rsidR="0093773C" w:rsidRDefault="0093773C" w:rsidP="0093773C">
      <w:pPr>
        <w:spacing w:line="360" w:lineRule="auto"/>
        <w:jc w:val="both"/>
        <w:rPr>
          <w:rFonts w:cs="FrankRuehl"/>
          <w:b/>
          <w:bCs/>
          <w:sz w:val="28"/>
          <w:szCs w:val="28"/>
          <w:u w:val="single"/>
          <w:rtl/>
        </w:rPr>
      </w:pPr>
    </w:p>
    <w:p w14:paraId="5112724F" w14:textId="77777777" w:rsidR="0093773C" w:rsidRDefault="0093773C" w:rsidP="0093773C">
      <w:pPr>
        <w:spacing w:line="360" w:lineRule="auto"/>
        <w:jc w:val="both"/>
        <w:rPr>
          <w:rFonts w:cs="FrankRuehl"/>
          <w:b/>
          <w:bCs/>
          <w:sz w:val="28"/>
          <w:szCs w:val="28"/>
          <w:u w:val="single"/>
        </w:rPr>
      </w:pPr>
      <w:r>
        <w:rPr>
          <w:rFonts w:cs="FrankRuehl"/>
          <w:b/>
          <w:bCs/>
          <w:sz w:val="28"/>
          <w:szCs w:val="28"/>
          <w:u w:val="single"/>
          <w:rtl/>
        </w:rPr>
        <w:t xml:space="preserve">קביעת מתחם הענישה </w:t>
      </w:r>
      <w:r>
        <w:rPr>
          <w:rFonts w:cs="FrankRuehl"/>
          <w:sz w:val="28"/>
          <w:szCs w:val="28"/>
          <w:rtl/>
        </w:rPr>
        <w:t xml:space="preserve">– מתחם הענישה צריך להתייחס לעקרון ההלימה, הנוגע ליחס לערך החברתי המוגן, מידת הפגיעה בו, מידת אשמו של הנאשם, מדיניות הענישה הנוהגת ונסיבות ביצוע העבירה. </w:t>
      </w:r>
    </w:p>
    <w:p w14:paraId="4BB8172B" w14:textId="77777777" w:rsidR="0093773C" w:rsidRDefault="0093773C" w:rsidP="0093773C">
      <w:pPr>
        <w:spacing w:line="360" w:lineRule="auto"/>
        <w:jc w:val="both"/>
        <w:rPr>
          <w:rFonts w:cs="FrankRuehl"/>
          <w:b/>
          <w:bCs/>
          <w:sz w:val="28"/>
          <w:szCs w:val="28"/>
          <w:u w:val="single"/>
          <w:rtl/>
        </w:rPr>
      </w:pPr>
    </w:p>
    <w:p w14:paraId="705D979F" w14:textId="77777777" w:rsidR="0093773C" w:rsidRDefault="0093773C" w:rsidP="0093773C">
      <w:pPr>
        <w:spacing w:line="360" w:lineRule="auto"/>
        <w:jc w:val="both"/>
        <w:rPr>
          <w:rFonts w:cs="FrankRuehl"/>
          <w:sz w:val="28"/>
          <w:szCs w:val="28"/>
          <w:rtl/>
        </w:rPr>
      </w:pPr>
      <w:r>
        <w:rPr>
          <w:rFonts w:cs="FrankRuehl"/>
          <w:b/>
          <w:bCs/>
          <w:sz w:val="28"/>
          <w:szCs w:val="28"/>
          <w:u w:val="single"/>
          <w:rtl/>
        </w:rPr>
        <w:t xml:space="preserve">אשר לערך המוגן </w:t>
      </w:r>
      <w:r>
        <w:rPr>
          <w:rFonts w:cs="FrankRuehl"/>
          <w:sz w:val="28"/>
          <w:szCs w:val="28"/>
          <w:rtl/>
        </w:rPr>
        <w:t xml:space="preserve">– </w:t>
      </w:r>
      <w:r>
        <w:rPr>
          <w:rFonts w:cs="FrankRuehl" w:hint="cs"/>
          <w:sz w:val="28"/>
          <w:szCs w:val="28"/>
          <w:rtl/>
        </w:rPr>
        <w:t xml:space="preserve"> הנאשם פגע בערכים של שלום הגוף והנפש של זולתו ובבריאות הציבור, כל זאת במידה נמוכה.</w:t>
      </w:r>
    </w:p>
    <w:p w14:paraId="518EA825" w14:textId="77777777" w:rsidR="0093773C" w:rsidRDefault="0093773C" w:rsidP="0093773C">
      <w:pPr>
        <w:spacing w:line="360" w:lineRule="auto"/>
        <w:jc w:val="both"/>
        <w:rPr>
          <w:rFonts w:cs="FrankRuehl"/>
          <w:sz w:val="28"/>
          <w:szCs w:val="28"/>
          <w:rtl/>
        </w:rPr>
      </w:pPr>
    </w:p>
    <w:p w14:paraId="68D5772B" w14:textId="77777777" w:rsidR="0093773C" w:rsidRPr="00237A3E" w:rsidRDefault="0093773C" w:rsidP="0093773C">
      <w:pPr>
        <w:spacing w:line="360" w:lineRule="auto"/>
        <w:jc w:val="both"/>
        <w:rPr>
          <w:rFonts w:cs="FrankRuehl"/>
          <w:sz w:val="28"/>
          <w:szCs w:val="28"/>
        </w:rPr>
      </w:pPr>
      <w:r>
        <w:rPr>
          <w:rFonts w:cs="FrankRuehl"/>
          <w:b/>
          <w:bCs/>
          <w:sz w:val="28"/>
          <w:szCs w:val="28"/>
          <w:u w:val="single"/>
          <w:rtl/>
        </w:rPr>
        <w:t xml:space="preserve">נסיבות הקשורות בביצוע העבירה, לפי </w:t>
      </w:r>
      <w:hyperlink r:id="rId46" w:history="1">
        <w:r w:rsidR="00725923" w:rsidRPr="00725923">
          <w:rPr>
            <w:rStyle w:val="Hyperlink"/>
            <w:rFonts w:cs="FrankRuehl"/>
            <w:b/>
            <w:bCs/>
            <w:sz w:val="28"/>
            <w:szCs w:val="28"/>
            <w:rtl/>
          </w:rPr>
          <w:t>סעיף 40ט'</w:t>
        </w:r>
      </w:hyperlink>
      <w:r>
        <w:rPr>
          <w:rFonts w:cs="FrankRuehl"/>
          <w:b/>
          <w:bCs/>
          <w:sz w:val="28"/>
          <w:szCs w:val="28"/>
          <w:u w:val="single"/>
          <w:rtl/>
        </w:rPr>
        <w:t xml:space="preserve"> ל</w:t>
      </w:r>
      <w:hyperlink r:id="rId47" w:history="1">
        <w:r w:rsidR="002D6B84" w:rsidRPr="002D6B84">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בין הנסיבות הקשורות בביצוע העבירה יש לשקול את אלה, לעניין קביעת המתחם:</w:t>
      </w:r>
      <w:r>
        <w:rPr>
          <w:rFonts w:cs="FrankRuehl" w:hint="cs"/>
          <w:sz w:val="28"/>
          <w:szCs w:val="28"/>
          <w:rtl/>
        </w:rPr>
        <w:t xml:space="preserve"> יש קשר ישיר בין הלקות ממנה סובל הנאשם לבין מידת אחריותו לביצוע העבירות. מדובר בעבירות שהן ביטוי למאפייניו ולחוסר שיקול הדעת של הנאשם, והיה לו קשה להימנע מהן. העבירות הן ברף חומרה בינוני נמוך ובפועל נגרם נזק הן למשפחתו של הנאשם והן לו עצמו, כפי שעולה גם מדברי האם. </w:t>
      </w:r>
    </w:p>
    <w:p w14:paraId="6049A3C1" w14:textId="77777777" w:rsidR="0093773C" w:rsidRDefault="0093773C" w:rsidP="0093773C">
      <w:pPr>
        <w:spacing w:line="360" w:lineRule="auto"/>
        <w:jc w:val="both"/>
        <w:rPr>
          <w:rFonts w:cs="FrankRuehl"/>
          <w:b/>
          <w:bCs/>
          <w:sz w:val="28"/>
          <w:szCs w:val="28"/>
          <w:u w:val="single"/>
          <w:rtl/>
        </w:rPr>
      </w:pPr>
    </w:p>
    <w:p w14:paraId="041C1BFA" w14:textId="77777777" w:rsidR="0093773C" w:rsidRDefault="0093773C" w:rsidP="0093773C">
      <w:pPr>
        <w:spacing w:line="360" w:lineRule="auto"/>
        <w:jc w:val="both"/>
        <w:rPr>
          <w:rFonts w:cs="FrankRuehl"/>
          <w:sz w:val="28"/>
          <w:szCs w:val="28"/>
          <w:rtl/>
        </w:rPr>
      </w:pPr>
      <w:r>
        <w:rPr>
          <w:rFonts w:cs="FrankRuehl"/>
          <w:b/>
          <w:bCs/>
          <w:sz w:val="28"/>
          <w:szCs w:val="28"/>
          <w:u w:val="single"/>
          <w:rtl/>
        </w:rPr>
        <w:t>מדיניות הענישה הנוהגת</w:t>
      </w:r>
      <w:r>
        <w:rPr>
          <w:rFonts w:cs="FrankRuehl"/>
          <w:b/>
          <w:bCs/>
          <w:sz w:val="28"/>
          <w:szCs w:val="28"/>
          <w:rtl/>
        </w:rPr>
        <w:t xml:space="preserve"> – </w:t>
      </w:r>
      <w:r w:rsidRPr="00370B2E">
        <w:rPr>
          <w:rFonts w:cs="FrankRuehl"/>
          <w:sz w:val="28"/>
          <w:szCs w:val="28"/>
          <w:rtl/>
        </w:rPr>
        <w:t xml:space="preserve">נסיבות התיקים שלפניי ייחודיות במובן הרקע למעשים וטיבם, שכולן, כך נדמה, נובעות </w:t>
      </w:r>
      <w:r>
        <w:rPr>
          <w:rFonts w:cs="FrankRuehl" w:hint="cs"/>
          <w:sz w:val="28"/>
          <w:szCs w:val="28"/>
          <w:rtl/>
        </w:rPr>
        <w:t xml:space="preserve">מנסיבות חייו של הנאשם ומאפייניו האישיותיים כפי שעולה מחוות הדעת של ועדת האבחון </w:t>
      </w:r>
      <w:r w:rsidRPr="00370B2E">
        <w:rPr>
          <w:rFonts w:cs="FrankRuehl"/>
          <w:sz w:val="28"/>
          <w:szCs w:val="28"/>
          <w:rtl/>
        </w:rPr>
        <w:t>של הנאשם. סקירת הפסיקה בעבירות אלימות דומות מלמדת על רמת ענישה המתחילה</w:t>
      </w:r>
      <w:r>
        <w:rPr>
          <w:rFonts w:cs="FrankRuehl" w:hint="cs"/>
          <w:sz w:val="28"/>
          <w:szCs w:val="28"/>
          <w:rtl/>
        </w:rPr>
        <w:t xml:space="preserve"> </w:t>
      </w:r>
      <w:r w:rsidRPr="00370B2E">
        <w:rPr>
          <w:rFonts w:cs="FrankRuehl"/>
          <w:sz w:val="28"/>
          <w:szCs w:val="28"/>
          <w:rtl/>
        </w:rPr>
        <w:t xml:space="preserve"> במאסרים מותנים, דרך של"ץ, עבודות שירות וחודשי מאסר בודדים – כך גם לגבי מתחמי הענישה. </w:t>
      </w:r>
      <w:r w:rsidRPr="0018231C">
        <w:rPr>
          <w:rFonts w:cs="FrankRuehl" w:hint="cs"/>
          <w:sz w:val="28"/>
          <w:szCs w:val="28"/>
          <w:rtl/>
        </w:rPr>
        <w:t>ביחס להפרת הוראה חוקית</w:t>
      </w:r>
      <w:r>
        <w:rPr>
          <w:rFonts w:cs="FrankRuehl" w:hint="cs"/>
          <w:sz w:val="28"/>
          <w:szCs w:val="28"/>
          <w:rtl/>
        </w:rPr>
        <w:t xml:space="preserve"> וההיזק בזדון</w:t>
      </w:r>
      <w:r w:rsidRPr="0018231C">
        <w:rPr>
          <w:rFonts w:cs="FrankRuehl" w:hint="cs"/>
          <w:sz w:val="28"/>
          <w:szCs w:val="28"/>
          <w:rtl/>
        </w:rPr>
        <w:t>, אישר בית המשפט העליון ב</w:t>
      </w:r>
      <w:hyperlink r:id="rId48" w:history="1">
        <w:r w:rsidR="002D6B84" w:rsidRPr="002D6B84">
          <w:rPr>
            <w:rFonts w:cs="FrankRuehl"/>
            <w:color w:val="0000FF"/>
            <w:sz w:val="28"/>
            <w:szCs w:val="28"/>
            <w:u w:val="single"/>
            <w:rtl/>
          </w:rPr>
          <w:t>רע"פ 1940/16</w:t>
        </w:r>
      </w:hyperlink>
      <w:r w:rsidRPr="0018231C">
        <w:rPr>
          <w:rFonts w:cs="FrankRuehl" w:hint="cs"/>
          <w:sz w:val="28"/>
          <w:szCs w:val="28"/>
          <w:rtl/>
        </w:rPr>
        <w:t xml:space="preserve"> </w:t>
      </w:r>
      <w:r w:rsidRPr="0018231C">
        <w:rPr>
          <w:rFonts w:cs="FrankRuehl" w:hint="cs"/>
          <w:b/>
          <w:bCs/>
          <w:sz w:val="28"/>
          <w:szCs w:val="28"/>
          <w:u w:val="single"/>
          <w:rtl/>
        </w:rPr>
        <w:t xml:space="preserve">פולק </w:t>
      </w:r>
      <w:r w:rsidRPr="0018231C">
        <w:rPr>
          <w:rFonts w:cs="FrankRuehl" w:hint="cs"/>
          <w:sz w:val="28"/>
          <w:szCs w:val="28"/>
          <w:rtl/>
        </w:rPr>
        <w:t xml:space="preserve">נ' </w:t>
      </w:r>
      <w:r>
        <w:rPr>
          <w:rFonts w:cs="FrankRuehl" w:hint="cs"/>
          <w:b/>
          <w:bCs/>
          <w:sz w:val="28"/>
          <w:szCs w:val="28"/>
          <w:u w:val="single"/>
          <w:rtl/>
        </w:rPr>
        <w:t>מ"י</w:t>
      </w:r>
      <w:r w:rsidRPr="0018231C">
        <w:rPr>
          <w:rFonts w:cs="FrankRuehl" w:hint="cs"/>
          <w:sz w:val="28"/>
          <w:szCs w:val="28"/>
          <w:rtl/>
        </w:rPr>
        <w:t xml:space="preserve"> (מיום 14.03.2016) מתחם ענישה שבין מאסר מותנה ל-4 חודשים בהקשר מעט שונה. בנוסף,  מפנה ל</w:t>
      </w:r>
      <w:hyperlink r:id="rId49" w:history="1">
        <w:r w:rsidR="002D6B84" w:rsidRPr="002D6B84">
          <w:rPr>
            <w:rFonts w:cs="FrankRuehl"/>
            <w:color w:val="0000FF"/>
            <w:sz w:val="28"/>
            <w:szCs w:val="28"/>
            <w:u w:val="single"/>
            <w:rtl/>
          </w:rPr>
          <w:t>רע"פ 5023/18</w:t>
        </w:r>
      </w:hyperlink>
      <w:r w:rsidRPr="0018231C">
        <w:rPr>
          <w:rFonts w:cs="FrankRuehl" w:hint="cs"/>
          <w:sz w:val="28"/>
          <w:szCs w:val="28"/>
          <w:rtl/>
        </w:rPr>
        <w:t xml:space="preserve"> </w:t>
      </w:r>
      <w:r w:rsidRPr="0018231C">
        <w:rPr>
          <w:rFonts w:cs="FrankRuehl" w:hint="cs"/>
          <w:b/>
          <w:bCs/>
          <w:sz w:val="28"/>
          <w:szCs w:val="28"/>
          <w:u w:val="single"/>
          <w:rtl/>
        </w:rPr>
        <w:t xml:space="preserve">בדיר </w:t>
      </w:r>
      <w:r w:rsidRPr="0018231C">
        <w:rPr>
          <w:rFonts w:cs="FrankRuehl" w:hint="cs"/>
          <w:sz w:val="28"/>
          <w:szCs w:val="28"/>
          <w:rtl/>
        </w:rPr>
        <w:t xml:space="preserve">נ' </w:t>
      </w:r>
      <w:r>
        <w:rPr>
          <w:rFonts w:cs="FrankRuehl" w:hint="cs"/>
          <w:b/>
          <w:bCs/>
          <w:sz w:val="28"/>
          <w:szCs w:val="28"/>
          <w:u w:val="single"/>
          <w:rtl/>
        </w:rPr>
        <w:t xml:space="preserve">מ"י </w:t>
      </w:r>
      <w:r w:rsidRPr="0018231C">
        <w:rPr>
          <w:rFonts w:cs="FrankRuehl" w:hint="cs"/>
          <w:sz w:val="28"/>
          <w:szCs w:val="28"/>
          <w:rtl/>
        </w:rPr>
        <w:t xml:space="preserve"> (מיום 28.6.18) שם נקבע מתחם שבין מאסר על תנאי למאסר קצר. ביחס לעבירות של תקיפת בן משפחה ואיומים, אושרו מתחמי ענישה בין מאסר על תנאי למספר חודשים, לרבות יכולת ריצוי מאסר בעבודות שירות, ב</w:t>
      </w:r>
      <w:hyperlink r:id="rId50" w:history="1">
        <w:r w:rsidR="002D6B84" w:rsidRPr="002D6B84">
          <w:rPr>
            <w:rFonts w:cs="FrankRuehl"/>
            <w:color w:val="0000FF"/>
            <w:sz w:val="28"/>
            <w:szCs w:val="28"/>
            <w:u w:val="single"/>
            <w:rtl/>
          </w:rPr>
          <w:t>רע"פ 6466/17</w:t>
        </w:r>
      </w:hyperlink>
      <w:r w:rsidRPr="0018231C">
        <w:rPr>
          <w:rFonts w:cs="FrankRuehl" w:hint="cs"/>
          <w:sz w:val="28"/>
          <w:szCs w:val="28"/>
          <w:rtl/>
        </w:rPr>
        <w:t xml:space="preserve"> </w:t>
      </w:r>
      <w:r w:rsidRPr="0018231C">
        <w:rPr>
          <w:rFonts w:cs="FrankRuehl" w:hint="cs"/>
          <w:b/>
          <w:bCs/>
          <w:sz w:val="28"/>
          <w:szCs w:val="28"/>
          <w:u w:val="single"/>
          <w:rtl/>
        </w:rPr>
        <w:t xml:space="preserve">פלוני </w:t>
      </w:r>
      <w:r w:rsidRPr="0018231C">
        <w:rPr>
          <w:rFonts w:cs="FrankRuehl" w:hint="cs"/>
          <w:sz w:val="28"/>
          <w:szCs w:val="28"/>
          <w:rtl/>
        </w:rPr>
        <w:t xml:space="preserve">נ' </w:t>
      </w:r>
      <w:r>
        <w:rPr>
          <w:rFonts w:cs="FrankRuehl" w:hint="cs"/>
          <w:b/>
          <w:bCs/>
          <w:sz w:val="28"/>
          <w:szCs w:val="28"/>
          <w:u w:val="single"/>
          <w:rtl/>
        </w:rPr>
        <w:t>מ"י</w:t>
      </w:r>
      <w:r w:rsidRPr="0018231C">
        <w:rPr>
          <w:rFonts w:cs="FrankRuehl" w:hint="cs"/>
          <w:sz w:val="28"/>
          <w:szCs w:val="28"/>
          <w:rtl/>
        </w:rPr>
        <w:t xml:space="preserve"> (מיום 18.09.17), וכן ב</w:t>
      </w:r>
      <w:hyperlink r:id="rId51" w:history="1">
        <w:r w:rsidR="002D6B84" w:rsidRPr="002D6B84">
          <w:rPr>
            <w:rFonts w:cs="FrankRuehl"/>
            <w:color w:val="0000FF"/>
            <w:sz w:val="28"/>
            <w:szCs w:val="28"/>
            <w:u w:val="single"/>
            <w:rtl/>
          </w:rPr>
          <w:t>רע"פ 2323/17</w:t>
        </w:r>
      </w:hyperlink>
      <w:r w:rsidRPr="0018231C">
        <w:rPr>
          <w:rFonts w:cs="FrankRuehl" w:hint="cs"/>
          <w:sz w:val="28"/>
          <w:szCs w:val="28"/>
          <w:rtl/>
        </w:rPr>
        <w:t xml:space="preserve"> </w:t>
      </w:r>
      <w:r w:rsidRPr="0018231C">
        <w:rPr>
          <w:rFonts w:cs="FrankRuehl" w:hint="cs"/>
          <w:b/>
          <w:bCs/>
          <w:sz w:val="28"/>
          <w:szCs w:val="28"/>
          <w:u w:val="single"/>
          <w:rtl/>
        </w:rPr>
        <w:t xml:space="preserve">פלוני </w:t>
      </w:r>
      <w:r w:rsidRPr="0018231C">
        <w:rPr>
          <w:rFonts w:cs="FrankRuehl" w:hint="cs"/>
          <w:sz w:val="28"/>
          <w:szCs w:val="28"/>
          <w:rtl/>
        </w:rPr>
        <w:t xml:space="preserve">נ' </w:t>
      </w:r>
      <w:r>
        <w:rPr>
          <w:rFonts w:cs="FrankRuehl" w:hint="cs"/>
          <w:b/>
          <w:bCs/>
          <w:sz w:val="28"/>
          <w:szCs w:val="28"/>
          <w:u w:val="single"/>
          <w:rtl/>
        </w:rPr>
        <w:t>מ"י</w:t>
      </w:r>
      <w:r w:rsidRPr="0018231C">
        <w:rPr>
          <w:rFonts w:cs="FrankRuehl" w:hint="cs"/>
          <w:sz w:val="28"/>
          <w:szCs w:val="28"/>
          <w:rtl/>
        </w:rPr>
        <w:t xml:space="preserve"> (מיום 12.06.2017), שם דובר בנסיבות קשות מענייננו, ובאחד המקרים הסתיים התיק ב-70 ימי עבודות שירות. באותו מקרה, דובר באדם ללא עבר פלילי, שתקף בארבעה מקרים את אשתו וגיסו ואיים עליהם. </w:t>
      </w:r>
      <w:r>
        <w:rPr>
          <w:rFonts w:cs="FrankRuehl" w:hint="cs"/>
          <w:sz w:val="28"/>
          <w:szCs w:val="28"/>
          <w:rtl/>
        </w:rPr>
        <w:t xml:space="preserve">ביחס לעבירות הסמים, הן לשימוש עצמי והן החזקת סמים שלא לשימוש עצמי, נקבעו מתחמים שנעים בין מאסר על תנאי ושל"ץ ועד מספר חודשי מאסר בפועל. </w:t>
      </w:r>
      <w:r w:rsidRPr="0093773C">
        <w:rPr>
          <w:rFonts w:ascii="Calibri" w:hAnsi="Calibri" w:cs="FrankRuehl" w:hint="cs"/>
          <w:sz w:val="28"/>
          <w:szCs w:val="28"/>
          <w:rtl/>
        </w:rPr>
        <w:t>מפנה ל</w:t>
      </w:r>
      <w:hyperlink r:id="rId52" w:history="1">
        <w:r w:rsidR="002D6B84" w:rsidRPr="002D6B84">
          <w:rPr>
            <w:rFonts w:ascii="Calibri" w:hAnsi="Calibri" w:cs="FrankRuehl" w:hint="eastAsia"/>
            <w:color w:val="0000FF"/>
            <w:sz w:val="28"/>
            <w:szCs w:val="28"/>
            <w:u w:val="single"/>
            <w:rtl/>
          </w:rPr>
          <w:t>ת</w:t>
        </w:r>
        <w:r w:rsidR="002D6B84" w:rsidRPr="002D6B84">
          <w:rPr>
            <w:rFonts w:ascii="Calibri" w:hAnsi="Calibri" w:cs="FrankRuehl"/>
            <w:color w:val="0000FF"/>
            <w:sz w:val="28"/>
            <w:szCs w:val="28"/>
            <w:u w:val="single"/>
            <w:rtl/>
          </w:rPr>
          <w:t>"</w:t>
        </w:r>
        <w:r w:rsidR="002D6B84" w:rsidRPr="002D6B84">
          <w:rPr>
            <w:rFonts w:ascii="Calibri" w:hAnsi="Calibri" w:cs="FrankRuehl" w:hint="eastAsia"/>
            <w:color w:val="0000FF"/>
            <w:sz w:val="28"/>
            <w:szCs w:val="28"/>
            <w:u w:val="single"/>
            <w:rtl/>
          </w:rPr>
          <w:t>פ</w:t>
        </w:r>
        <w:r w:rsidR="002D6B84" w:rsidRPr="002D6B84">
          <w:rPr>
            <w:rFonts w:ascii="Calibri" w:hAnsi="Calibri" w:cs="FrankRuehl"/>
            <w:color w:val="0000FF"/>
            <w:sz w:val="28"/>
            <w:szCs w:val="28"/>
            <w:u w:val="single"/>
            <w:rtl/>
          </w:rPr>
          <w:t xml:space="preserve"> (</w:t>
        </w:r>
        <w:r w:rsidR="002D6B84" w:rsidRPr="002D6B84">
          <w:rPr>
            <w:rFonts w:ascii="Calibri" w:hAnsi="Calibri" w:cs="FrankRuehl" w:hint="eastAsia"/>
            <w:color w:val="0000FF"/>
            <w:sz w:val="28"/>
            <w:szCs w:val="28"/>
            <w:u w:val="single"/>
            <w:rtl/>
          </w:rPr>
          <w:t>קרית</w:t>
        </w:r>
        <w:r w:rsidR="002D6B84" w:rsidRPr="002D6B84">
          <w:rPr>
            <w:rFonts w:ascii="Calibri" w:hAnsi="Calibri" w:cs="FrankRuehl"/>
            <w:color w:val="0000FF"/>
            <w:sz w:val="28"/>
            <w:szCs w:val="28"/>
            <w:u w:val="single"/>
            <w:rtl/>
          </w:rPr>
          <w:t xml:space="preserve"> </w:t>
        </w:r>
        <w:r w:rsidR="002D6B84" w:rsidRPr="002D6B84">
          <w:rPr>
            <w:rFonts w:ascii="Calibri" w:hAnsi="Calibri" w:cs="FrankRuehl" w:hint="eastAsia"/>
            <w:color w:val="0000FF"/>
            <w:sz w:val="28"/>
            <w:szCs w:val="28"/>
            <w:u w:val="single"/>
            <w:rtl/>
          </w:rPr>
          <w:t>שמונה</w:t>
        </w:r>
        <w:r w:rsidR="002D6B84" w:rsidRPr="002D6B84">
          <w:rPr>
            <w:rFonts w:ascii="Calibri" w:hAnsi="Calibri" w:cs="FrankRuehl"/>
            <w:color w:val="0000FF"/>
            <w:sz w:val="28"/>
            <w:szCs w:val="28"/>
            <w:u w:val="single"/>
            <w:rtl/>
          </w:rPr>
          <w:t>) 14998-08-16</w:t>
        </w:r>
      </w:hyperlink>
      <w:r w:rsidRPr="0093773C">
        <w:rPr>
          <w:rFonts w:ascii="Calibri" w:hAnsi="Calibri" w:cs="FrankRuehl" w:hint="cs"/>
          <w:sz w:val="28"/>
          <w:szCs w:val="28"/>
          <w:rtl/>
        </w:rPr>
        <w:t xml:space="preserve">, </w:t>
      </w:r>
      <w:r w:rsidRPr="0093773C">
        <w:rPr>
          <w:rFonts w:ascii="Calibri" w:hAnsi="Calibri" w:cs="FrankRuehl" w:hint="cs"/>
          <w:b/>
          <w:bCs/>
          <w:sz w:val="28"/>
          <w:szCs w:val="28"/>
          <w:u w:val="single"/>
          <w:rtl/>
        </w:rPr>
        <w:t>מ"י</w:t>
      </w:r>
      <w:r w:rsidRPr="0093773C">
        <w:rPr>
          <w:rFonts w:ascii="Calibri" w:hAnsi="Calibri" w:cs="FrankRuehl" w:hint="cs"/>
          <w:sz w:val="28"/>
          <w:szCs w:val="28"/>
          <w:rtl/>
        </w:rPr>
        <w:t xml:space="preserve"> נ' </w:t>
      </w:r>
      <w:r w:rsidRPr="0093773C">
        <w:rPr>
          <w:rFonts w:ascii="Calibri" w:hAnsi="Calibri" w:cs="FrankRuehl" w:hint="cs"/>
          <w:b/>
          <w:bCs/>
          <w:sz w:val="28"/>
          <w:szCs w:val="28"/>
          <w:u w:val="single"/>
          <w:rtl/>
        </w:rPr>
        <w:t>כהן</w:t>
      </w:r>
      <w:r w:rsidRPr="0093773C">
        <w:rPr>
          <w:rFonts w:ascii="Calibri" w:hAnsi="Calibri" w:cs="FrankRuehl" w:hint="cs"/>
          <w:sz w:val="28"/>
          <w:szCs w:val="28"/>
          <w:rtl/>
        </w:rPr>
        <w:t>, שם סקר ביהמ"ש בהרחבה את הפסיקה הנוהגת המגוונת בתחום זה וקבע כי בנסיבות העניין מתחם הענישה צריך לעמוד על בין מאסר מותנה עד 12 חודשי מאסר. באותו תיק , בנוסף לעבירת החזקת סמים לשימוש עצמי, הורשע הנאשם בסחר בסמים ולאחר תסקיר חיובי הטיל ביהמ"ש מאסר מותנה, של"צ, קנס ופסילה. לא הוגש ערעור על פסק דין זה</w:t>
      </w:r>
      <w:r>
        <w:rPr>
          <w:rFonts w:cs="FrankRuehl" w:hint="cs"/>
          <w:sz w:val="28"/>
          <w:szCs w:val="28"/>
          <w:rtl/>
        </w:rPr>
        <w:t>.</w:t>
      </w:r>
    </w:p>
    <w:p w14:paraId="4569F8C6" w14:textId="77777777" w:rsidR="0093773C" w:rsidRDefault="0093773C" w:rsidP="0093773C">
      <w:pPr>
        <w:spacing w:line="360" w:lineRule="auto"/>
        <w:jc w:val="both"/>
        <w:rPr>
          <w:rFonts w:cs="FrankRuehl"/>
          <w:sz w:val="28"/>
          <w:szCs w:val="28"/>
          <w:u w:val="single"/>
          <w:rtl/>
        </w:rPr>
      </w:pPr>
    </w:p>
    <w:p w14:paraId="0D798B31" w14:textId="77777777" w:rsidR="0093773C" w:rsidRDefault="0093773C" w:rsidP="0093773C">
      <w:pPr>
        <w:spacing w:line="360" w:lineRule="auto"/>
        <w:jc w:val="both"/>
        <w:rPr>
          <w:rFonts w:cs="FrankRuehl"/>
          <w:sz w:val="28"/>
          <w:szCs w:val="28"/>
          <w:rtl/>
        </w:rPr>
      </w:pPr>
      <w:r>
        <w:rPr>
          <w:rFonts w:cs="FrankRuehl"/>
          <w:b/>
          <w:bCs/>
          <w:sz w:val="28"/>
          <w:szCs w:val="28"/>
          <w:u w:val="single"/>
          <w:rtl/>
        </w:rPr>
        <w:t>מתחם הענישה</w:t>
      </w:r>
      <w:r>
        <w:rPr>
          <w:rFonts w:cs="FrankRuehl"/>
          <w:sz w:val="28"/>
          <w:szCs w:val="28"/>
          <w:rtl/>
        </w:rPr>
        <w:t xml:space="preserve"> – </w:t>
      </w:r>
      <w:r>
        <w:rPr>
          <w:rFonts w:ascii="Calibri" w:hAnsi="Calibri" w:cs="FrankRuehl" w:hint="cs"/>
          <w:sz w:val="28"/>
          <w:szCs w:val="28"/>
          <w:rtl/>
        </w:rPr>
        <w:t>אני סבור כי בכל אחד מהתיקים מתחם הענישה נע בין מאסר על תנאי ושל"ץ לבין מספר חודשי מאסר בפועל.</w:t>
      </w:r>
    </w:p>
    <w:p w14:paraId="0ADD8051" w14:textId="77777777" w:rsidR="0093773C" w:rsidRDefault="0093773C" w:rsidP="0093773C">
      <w:pPr>
        <w:spacing w:line="360" w:lineRule="auto"/>
        <w:jc w:val="both"/>
        <w:rPr>
          <w:rFonts w:cs="FrankRuehl"/>
          <w:b/>
          <w:bCs/>
          <w:sz w:val="28"/>
          <w:szCs w:val="28"/>
          <w:rtl/>
        </w:rPr>
      </w:pPr>
    </w:p>
    <w:p w14:paraId="6E9048AA" w14:textId="77777777" w:rsidR="0093773C" w:rsidRDefault="0093773C" w:rsidP="0093773C">
      <w:pPr>
        <w:spacing w:line="360" w:lineRule="auto"/>
        <w:jc w:val="both"/>
        <w:rPr>
          <w:rFonts w:cs="FrankRuehl"/>
          <w:sz w:val="28"/>
          <w:szCs w:val="28"/>
          <w:rtl/>
        </w:rPr>
      </w:pPr>
      <w:r>
        <w:rPr>
          <w:rFonts w:cs="FrankRuehl"/>
          <w:b/>
          <w:bCs/>
          <w:sz w:val="28"/>
          <w:szCs w:val="28"/>
          <w:u w:val="single"/>
          <w:rtl/>
        </w:rPr>
        <w:t xml:space="preserve">נסיבות שאינן קשורות בביצוע העבירה לפי </w:t>
      </w:r>
      <w:hyperlink r:id="rId53" w:history="1">
        <w:r w:rsidR="00725923" w:rsidRPr="00725923">
          <w:rPr>
            <w:rStyle w:val="Hyperlink"/>
            <w:rFonts w:cs="FrankRuehl"/>
            <w:b/>
            <w:bCs/>
            <w:sz w:val="28"/>
            <w:szCs w:val="28"/>
            <w:rtl/>
          </w:rPr>
          <w:t>סעיף 40י"א</w:t>
        </w:r>
      </w:hyperlink>
      <w:r>
        <w:rPr>
          <w:rFonts w:cs="FrankRuehl"/>
          <w:b/>
          <w:bCs/>
          <w:sz w:val="28"/>
          <w:szCs w:val="28"/>
          <w:u w:val="single"/>
          <w:rtl/>
        </w:rPr>
        <w:t xml:space="preserve"> ל</w:t>
      </w:r>
      <w:hyperlink r:id="rId54" w:history="1">
        <w:r w:rsidR="002D6B84" w:rsidRPr="002D6B84">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ניתן  לתת משקל לנסיבות הבאות שאינן קשורות בביצוע העבירה, במסגרת גזירת העונש בתוך המתחם:</w:t>
      </w:r>
      <w:r>
        <w:rPr>
          <w:rFonts w:cs="FrankRuehl" w:hint="cs"/>
          <w:sz w:val="28"/>
          <w:szCs w:val="28"/>
          <w:rtl/>
        </w:rPr>
        <w:t xml:space="preserve"> עמדתי על נסיבותיו האישיות של הנאשם, וכעת עולה כי מצבו הנוכחי התייצב ואף משתפר, הוא בקשר תקין עם משפחתו, לא פתח תיקים חדשים ונמצא במסגרת מוגנת שיש שאיפה שימשיך בה. הוא נקי מסמים, קיבל אחריות מלאה למעשים. </w:t>
      </w:r>
    </w:p>
    <w:p w14:paraId="3040862A" w14:textId="77777777" w:rsidR="0093773C" w:rsidRDefault="0093773C" w:rsidP="0093773C">
      <w:pPr>
        <w:rPr>
          <w:rFonts w:cs="FrankRuehl"/>
          <w:sz w:val="28"/>
          <w:szCs w:val="28"/>
          <w:rtl/>
        </w:rPr>
      </w:pPr>
    </w:p>
    <w:p w14:paraId="3667BC05" w14:textId="77777777" w:rsidR="0093773C" w:rsidRDefault="0093773C" w:rsidP="0093773C">
      <w:pPr>
        <w:spacing w:line="360" w:lineRule="auto"/>
        <w:jc w:val="both"/>
        <w:rPr>
          <w:rFonts w:cs="FrankRuehl"/>
          <w:sz w:val="28"/>
          <w:szCs w:val="28"/>
          <w:rtl/>
        </w:rPr>
      </w:pPr>
    </w:p>
    <w:p w14:paraId="44A4DF96" w14:textId="77777777" w:rsidR="0093773C" w:rsidRDefault="0093773C" w:rsidP="0093773C">
      <w:pPr>
        <w:spacing w:line="360" w:lineRule="auto"/>
        <w:jc w:val="both"/>
        <w:rPr>
          <w:rFonts w:cs="FrankRuehl"/>
          <w:sz w:val="28"/>
          <w:szCs w:val="28"/>
          <w:rtl/>
        </w:rPr>
      </w:pPr>
      <w:r>
        <w:rPr>
          <w:rFonts w:cs="FrankRuehl"/>
          <w:b/>
          <w:bCs/>
          <w:sz w:val="28"/>
          <w:szCs w:val="28"/>
          <w:u w:val="single"/>
          <w:rtl/>
        </w:rPr>
        <w:t>המיקום במתחם</w:t>
      </w:r>
      <w:r>
        <w:rPr>
          <w:rFonts w:cs="FrankRuehl"/>
          <w:sz w:val="28"/>
          <w:szCs w:val="28"/>
          <w:rtl/>
        </w:rPr>
        <w:t xml:space="preserve"> – </w:t>
      </w:r>
      <w:r>
        <w:rPr>
          <w:rFonts w:cs="FrankRuehl" w:hint="cs"/>
          <w:sz w:val="28"/>
          <w:szCs w:val="28"/>
          <w:rtl/>
        </w:rPr>
        <w:t>לאור האמור, אני סבור כי יש למקם את הנאשם בתחתית המתחמים שקבעתי.</w:t>
      </w:r>
    </w:p>
    <w:p w14:paraId="04225A2F" w14:textId="77777777" w:rsidR="0093773C" w:rsidRDefault="0093773C" w:rsidP="0093773C">
      <w:pPr>
        <w:spacing w:line="360" w:lineRule="auto"/>
        <w:jc w:val="both"/>
        <w:rPr>
          <w:rFonts w:cs="FrankRuehl"/>
          <w:sz w:val="28"/>
          <w:szCs w:val="28"/>
          <w:rtl/>
        </w:rPr>
      </w:pPr>
    </w:p>
    <w:p w14:paraId="34EA64A3" w14:textId="77777777" w:rsidR="0093773C" w:rsidRDefault="0093773C" w:rsidP="0093773C">
      <w:pPr>
        <w:spacing w:line="360" w:lineRule="auto"/>
        <w:jc w:val="both"/>
        <w:rPr>
          <w:rFonts w:cs="FrankRuehl"/>
          <w:sz w:val="28"/>
          <w:szCs w:val="28"/>
          <w:rtl/>
        </w:rPr>
      </w:pPr>
      <w:r w:rsidRPr="00C819B7">
        <w:rPr>
          <w:rFonts w:cs="FrankRuehl" w:hint="cs"/>
          <w:b/>
          <w:bCs/>
          <w:sz w:val="28"/>
          <w:szCs w:val="28"/>
          <w:u w:val="single"/>
          <w:rtl/>
        </w:rPr>
        <w:t>הארכת המאסר המותנה</w:t>
      </w:r>
      <w:r>
        <w:rPr>
          <w:rFonts w:cs="FrankRuehl" w:hint="cs"/>
          <w:sz w:val="28"/>
          <w:szCs w:val="28"/>
          <w:rtl/>
        </w:rPr>
        <w:t xml:space="preserve"> -  נוכח מכלול הנסיבות עליהן עמדתי, יהא זה לא נכון ולא צודק להפעיל את המאסר המותנה שהוא, כאמור, חב-הפעלה. לכן, בנסיבות בהן הנאשם עבר טיפול, בין היתר בתחום הסמים, וכעת הוא מצוי במסגרת מוגנת ומגנה, והוא עלה על מסלול חיובי, וגם לאחר שהותר לו לשוב לראות את בני משפחתו, לא נפתחו לו תיקים חדשים, יש מקום להאריך את המאסר המותנה, וזאת מתוקף </w:t>
      </w:r>
      <w:hyperlink r:id="rId55" w:history="1">
        <w:r w:rsidR="00725923" w:rsidRPr="00725923">
          <w:rPr>
            <w:rStyle w:val="Hyperlink"/>
            <w:rFonts w:cs="FrankRuehl" w:hint="eastAsia"/>
            <w:sz w:val="28"/>
            <w:szCs w:val="28"/>
            <w:rtl/>
          </w:rPr>
          <w:t>סעיף</w:t>
        </w:r>
        <w:r w:rsidR="00725923" w:rsidRPr="00725923">
          <w:rPr>
            <w:rStyle w:val="Hyperlink"/>
            <w:rFonts w:cs="FrankRuehl"/>
            <w:sz w:val="28"/>
            <w:szCs w:val="28"/>
            <w:rtl/>
          </w:rPr>
          <w:t xml:space="preserve"> 85</w:t>
        </w:r>
      </w:hyperlink>
      <w:r>
        <w:rPr>
          <w:rFonts w:cs="FrankRuehl" w:hint="cs"/>
          <w:sz w:val="28"/>
          <w:szCs w:val="28"/>
          <w:rtl/>
        </w:rPr>
        <w:t xml:space="preserve"> ל</w:t>
      </w:r>
      <w:hyperlink r:id="rId56" w:history="1">
        <w:r w:rsidR="002D6B84" w:rsidRPr="002D6B84">
          <w:rPr>
            <w:rFonts w:cs="FrankRuehl"/>
            <w:color w:val="0000FF"/>
            <w:sz w:val="28"/>
            <w:szCs w:val="28"/>
            <w:u w:val="single"/>
            <w:rtl/>
          </w:rPr>
          <w:t>חוק העונשין</w:t>
        </w:r>
      </w:hyperlink>
      <w:r>
        <w:rPr>
          <w:rFonts w:cs="FrankRuehl" w:hint="cs"/>
          <w:sz w:val="28"/>
          <w:szCs w:val="28"/>
          <w:rtl/>
        </w:rPr>
        <w:t xml:space="preserve">. </w:t>
      </w:r>
    </w:p>
    <w:p w14:paraId="1F239776" w14:textId="77777777" w:rsidR="0093773C" w:rsidRDefault="0093773C" w:rsidP="0093773C">
      <w:pPr>
        <w:spacing w:line="360" w:lineRule="auto"/>
        <w:jc w:val="both"/>
        <w:rPr>
          <w:rFonts w:cs="FrankRuehl"/>
          <w:sz w:val="28"/>
          <w:szCs w:val="28"/>
          <w:rtl/>
        </w:rPr>
      </w:pPr>
    </w:p>
    <w:p w14:paraId="33763FF7" w14:textId="77777777" w:rsidR="0093773C" w:rsidRDefault="0093773C" w:rsidP="0093773C">
      <w:pPr>
        <w:spacing w:line="360" w:lineRule="auto"/>
        <w:jc w:val="both"/>
        <w:rPr>
          <w:rFonts w:cs="FrankRuehl"/>
          <w:b/>
          <w:bCs/>
          <w:sz w:val="28"/>
          <w:szCs w:val="28"/>
          <w:u w:val="single"/>
          <w:rtl/>
        </w:rPr>
      </w:pPr>
      <w:r>
        <w:rPr>
          <w:rFonts w:cs="FrankRuehl"/>
          <w:b/>
          <w:bCs/>
          <w:sz w:val="28"/>
          <w:szCs w:val="28"/>
          <w:u w:val="single"/>
          <w:rtl/>
        </w:rPr>
        <w:t>גזירת הדין</w:t>
      </w:r>
    </w:p>
    <w:p w14:paraId="5A80C61D" w14:textId="77777777" w:rsidR="0093773C" w:rsidRDefault="0093773C" w:rsidP="0093773C">
      <w:pPr>
        <w:spacing w:line="360" w:lineRule="auto"/>
        <w:jc w:val="both"/>
        <w:rPr>
          <w:rFonts w:cs="FrankRuehl"/>
          <w:sz w:val="28"/>
          <w:szCs w:val="28"/>
          <w:rtl/>
        </w:rPr>
      </w:pPr>
      <w:r>
        <w:rPr>
          <w:rFonts w:cs="FrankRuehl"/>
          <w:sz w:val="28"/>
          <w:szCs w:val="28"/>
          <w:rtl/>
        </w:rPr>
        <w:t>לפיכך, אני מחליט לגזור על הנאשם את העונשים הבאים:</w:t>
      </w:r>
    </w:p>
    <w:p w14:paraId="193D2925" w14:textId="77777777" w:rsidR="0093773C" w:rsidRDefault="0093773C" w:rsidP="0093773C">
      <w:pPr>
        <w:numPr>
          <w:ilvl w:val="0"/>
          <w:numId w:val="1"/>
        </w:numPr>
        <w:spacing w:after="160" w:line="360" w:lineRule="auto"/>
        <w:contextualSpacing/>
        <w:jc w:val="both"/>
        <w:rPr>
          <w:rFonts w:cs="FrankRuehl"/>
          <w:sz w:val="28"/>
          <w:szCs w:val="28"/>
        </w:rPr>
      </w:pPr>
      <w:r w:rsidRPr="004142C1">
        <w:rPr>
          <w:rFonts w:cs="FrankRuehl" w:hint="cs"/>
          <w:sz w:val="28"/>
          <w:szCs w:val="28"/>
          <w:rtl/>
        </w:rPr>
        <w:t>מאריך את המאסר המותנה בן חודשיים מאסר בכל עבירה של איומים או תקיפה סתם, וזאת ב-12 חודשים נוספים וקובע כי המאסר המותנה יחול עד ליום 1.11.2022 בהתחשב במועד שחרורו המשוער של הנאשם</w:t>
      </w:r>
      <w:r>
        <w:rPr>
          <w:rFonts w:cs="FrankRuehl" w:hint="cs"/>
          <w:sz w:val="28"/>
          <w:szCs w:val="28"/>
          <w:rtl/>
        </w:rPr>
        <w:t>;</w:t>
      </w:r>
    </w:p>
    <w:p w14:paraId="5A60256A" w14:textId="77777777" w:rsidR="0093773C" w:rsidRDefault="0093773C" w:rsidP="0093773C">
      <w:pPr>
        <w:numPr>
          <w:ilvl w:val="0"/>
          <w:numId w:val="1"/>
        </w:numPr>
        <w:spacing w:after="160" w:line="360" w:lineRule="auto"/>
        <w:contextualSpacing/>
        <w:jc w:val="both"/>
        <w:rPr>
          <w:rFonts w:cs="FrankRuehl"/>
          <w:sz w:val="28"/>
          <w:szCs w:val="28"/>
        </w:rPr>
      </w:pPr>
      <w:r>
        <w:rPr>
          <w:rFonts w:cs="FrankRuehl" w:hint="cs"/>
          <w:sz w:val="28"/>
          <w:szCs w:val="28"/>
          <w:rtl/>
        </w:rPr>
        <w:t>צו מבחן למשך 18 חודשים, במסגרתו על הנאשם להמשיך לשהות במסגרת "בראשית" ולפעול בהתאם לכללי המסגרת.</w:t>
      </w:r>
    </w:p>
    <w:p w14:paraId="35883D75" w14:textId="77777777" w:rsidR="0093773C" w:rsidRDefault="0093773C" w:rsidP="0093773C">
      <w:pPr>
        <w:numPr>
          <w:ilvl w:val="0"/>
          <w:numId w:val="1"/>
        </w:numPr>
        <w:spacing w:after="160" w:line="360" w:lineRule="auto"/>
        <w:contextualSpacing/>
        <w:jc w:val="both"/>
        <w:rPr>
          <w:rFonts w:cs="FrankRuehl"/>
          <w:sz w:val="28"/>
          <w:szCs w:val="28"/>
        </w:rPr>
      </w:pPr>
      <w:r>
        <w:rPr>
          <w:rFonts w:cs="FrankRuehl" w:hint="cs"/>
          <w:sz w:val="28"/>
          <w:szCs w:val="28"/>
          <w:rtl/>
        </w:rPr>
        <w:t>אשר לצו מכוח חוק הסעד, אין מדובר ב"דרכי ענישה" ולכן ככל שתידרש הארכת הצו, תוגש בקשה מבעוד מועד.  מובהר כי הצו עומד על כנו על למועד פקיעתו. כבר עכשיו מורה, כי ככל שיידרש שינוי במסגרת, הדבר יתאפשר ובלבד שבית המשפט יעודכן על כך.</w:t>
      </w:r>
    </w:p>
    <w:p w14:paraId="46AA8533" w14:textId="77777777" w:rsidR="0093773C" w:rsidRDefault="0093773C" w:rsidP="0093773C">
      <w:pPr>
        <w:spacing w:line="360" w:lineRule="auto"/>
        <w:rPr>
          <w:rFonts w:ascii="FrankRuehl" w:hAnsi="FrankRuehl" w:cs="FrankRuehl"/>
          <w:sz w:val="28"/>
          <w:szCs w:val="28"/>
          <w:rtl/>
        </w:rPr>
      </w:pPr>
    </w:p>
    <w:p w14:paraId="16C4CB40" w14:textId="77777777" w:rsidR="0093773C" w:rsidRDefault="0093773C" w:rsidP="0093773C">
      <w:pPr>
        <w:spacing w:line="360" w:lineRule="auto"/>
        <w:rPr>
          <w:rFonts w:ascii="FrankRuehl" w:hAnsi="FrankRuehl" w:cs="FrankRuehl"/>
          <w:sz w:val="28"/>
          <w:szCs w:val="28"/>
          <w:rtl/>
        </w:rPr>
      </w:pPr>
      <w:r>
        <w:rPr>
          <w:rFonts w:ascii="FrankRuehl" w:hAnsi="FrankRuehl" w:cs="FrankRuehl"/>
          <w:sz w:val="28"/>
          <w:szCs w:val="28"/>
          <w:rtl/>
        </w:rPr>
        <w:t>מורה על השמדת הסמים.</w:t>
      </w:r>
    </w:p>
    <w:p w14:paraId="16B601F0" w14:textId="77777777" w:rsidR="0093773C" w:rsidRDefault="0093773C" w:rsidP="0093773C">
      <w:pPr>
        <w:spacing w:line="360" w:lineRule="auto"/>
        <w:rPr>
          <w:rFonts w:ascii="FrankRuehl" w:hAnsi="FrankRuehl" w:cs="FrankRuehl"/>
          <w:sz w:val="28"/>
          <w:szCs w:val="28"/>
          <w:rtl/>
        </w:rPr>
      </w:pPr>
      <w:r>
        <w:rPr>
          <w:rFonts w:ascii="FrankRuehl" w:hAnsi="FrankRuehl" w:cs="FrankRuehl"/>
          <w:sz w:val="28"/>
          <w:szCs w:val="28"/>
          <w:rtl/>
        </w:rPr>
        <w:t>יש לשלוח לשירות המבחן.</w:t>
      </w:r>
    </w:p>
    <w:p w14:paraId="5F7503B1" w14:textId="77777777" w:rsidR="0093773C" w:rsidRDefault="002D6B84" w:rsidP="0093773C">
      <w:pPr>
        <w:rPr>
          <w:rFonts w:ascii="FrankRuehl" w:hAnsi="FrankRuehl" w:cs="FrankRuehl"/>
          <w:sz w:val="28"/>
          <w:szCs w:val="28"/>
        </w:rPr>
      </w:pPr>
      <w:r w:rsidRPr="002D6B84">
        <w:rPr>
          <w:rFonts w:ascii="FrankRuehl" w:hAnsi="FrankRuehl" w:cs="FrankRuehl"/>
          <w:color w:val="FFFFFF"/>
          <w:sz w:val="2"/>
          <w:szCs w:val="2"/>
          <w:rtl/>
        </w:rPr>
        <w:t>5129371</w:t>
      </w:r>
      <w:r w:rsidR="0093773C">
        <w:rPr>
          <w:rFonts w:ascii="FrankRuehl" w:hAnsi="FrankRuehl" w:cs="FrankRuehl"/>
          <w:sz w:val="28"/>
          <w:szCs w:val="28"/>
          <w:rtl/>
        </w:rPr>
        <w:t>זכות ערעור כחוק לבית המשפט המחוזי בירושלים בתוך 45 יום מהיום.</w:t>
      </w:r>
    </w:p>
    <w:p w14:paraId="271B7D49" w14:textId="77777777" w:rsidR="0093773C" w:rsidRPr="002D6B84" w:rsidRDefault="002D6B84" w:rsidP="0093773C">
      <w:pPr>
        <w:rPr>
          <w:color w:val="FFFFFF"/>
          <w:sz w:val="2"/>
          <w:szCs w:val="2"/>
          <w:rtl/>
        </w:rPr>
      </w:pPr>
      <w:r w:rsidRPr="002D6B84">
        <w:rPr>
          <w:color w:val="FFFFFF"/>
          <w:sz w:val="2"/>
          <w:szCs w:val="2"/>
          <w:rtl/>
        </w:rPr>
        <w:t>54678313</w:t>
      </w:r>
    </w:p>
    <w:p w14:paraId="64A22725" w14:textId="77777777" w:rsidR="0093773C" w:rsidRPr="002B7D23" w:rsidRDefault="0093773C" w:rsidP="0093773C">
      <w:pPr>
        <w:rPr>
          <w:rFonts w:ascii="David" w:hAnsi="David"/>
          <w:sz w:val="26"/>
          <w:szCs w:val="26"/>
          <w:rtl/>
        </w:rPr>
      </w:pPr>
    </w:p>
    <w:p w14:paraId="3BC4972D" w14:textId="77777777" w:rsidR="0093773C" w:rsidRPr="002B7D23" w:rsidRDefault="002D6B84" w:rsidP="0093773C">
      <w:pPr>
        <w:rPr>
          <w:rFonts w:ascii="David" w:hAnsi="David"/>
          <w:sz w:val="26"/>
          <w:szCs w:val="26"/>
          <w:rtl/>
        </w:rPr>
      </w:pPr>
      <w:bookmarkStart w:id="8" w:name="Nitan"/>
      <w:r>
        <w:rPr>
          <w:rFonts w:ascii="David" w:hAnsi="David"/>
          <w:sz w:val="26"/>
          <w:szCs w:val="26"/>
          <w:rtl/>
        </w:rPr>
        <w:t xml:space="preserve">ניתן היום,  כ' סיוון תשפ"א, 31 מאי 2021, במעמד הצדדים. </w:t>
      </w:r>
      <w:bookmarkEnd w:id="8"/>
    </w:p>
    <w:p w14:paraId="7FE85FED" w14:textId="77777777" w:rsidR="0093773C" w:rsidRPr="002B7D23" w:rsidRDefault="0093773C" w:rsidP="002D6B84">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10B50B59" w14:textId="77777777" w:rsidR="0093773C" w:rsidRPr="001E5FA4" w:rsidRDefault="001E5FA4" w:rsidP="0093773C">
      <w:pPr>
        <w:jc w:val="center"/>
        <w:rPr>
          <w:rFonts w:ascii="David" w:hAnsi="David"/>
          <w:color w:val="FFFFFF"/>
          <w:sz w:val="2"/>
          <w:szCs w:val="2"/>
          <w:rtl/>
        </w:rPr>
      </w:pPr>
      <w:r w:rsidRPr="001E5FA4">
        <w:rPr>
          <w:rFonts w:ascii="David" w:hAnsi="David"/>
          <w:color w:val="FFFFFF"/>
          <w:sz w:val="2"/>
          <w:szCs w:val="2"/>
          <w:rtl/>
        </w:rPr>
        <w:t>5129371</w:t>
      </w:r>
    </w:p>
    <w:p w14:paraId="0C811FBD" w14:textId="77777777" w:rsidR="00450B07" w:rsidRPr="001E5FA4" w:rsidRDefault="001E5FA4" w:rsidP="002D6B84">
      <w:pPr>
        <w:keepNext/>
        <w:rPr>
          <w:rFonts w:ascii="David" w:hAnsi="David"/>
          <w:color w:val="FFFFFF"/>
          <w:sz w:val="2"/>
          <w:szCs w:val="2"/>
          <w:rtl/>
        </w:rPr>
      </w:pPr>
      <w:r w:rsidRPr="001E5FA4">
        <w:rPr>
          <w:rFonts w:ascii="David" w:hAnsi="David"/>
          <w:color w:val="FFFFFF"/>
          <w:sz w:val="2"/>
          <w:szCs w:val="2"/>
          <w:rtl/>
        </w:rPr>
        <w:t>54678313</w:t>
      </w:r>
    </w:p>
    <w:p w14:paraId="50AB574C" w14:textId="77777777" w:rsidR="002D6B84" w:rsidRDefault="002D6B84" w:rsidP="002D6B84">
      <w:pPr>
        <w:rPr>
          <w:rtl/>
        </w:rPr>
      </w:pPr>
    </w:p>
    <w:p w14:paraId="5840DCF1" w14:textId="77777777" w:rsidR="002D6B84" w:rsidRDefault="002D6B84" w:rsidP="002D6B84">
      <w:pPr>
        <w:jc w:val="center"/>
        <w:rPr>
          <w:color w:val="0000FF"/>
          <w:u w:val="single"/>
        </w:rPr>
      </w:pPr>
      <w:hyperlink r:id="rId57" w:history="1">
        <w:r>
          <w:rPr>
            <w:color w:val="0000FF"/>
            <w:u w:val="single"/>
            <w:rtl/>
          </w:rPr>
          <w:t>בעניין עריכה ושינויים במסמכי פסיקה, חקיקה ועוד באתר נבו – הקש כאן</w:t>
        </w:r>
      </w:hyperlink>
    </w:p>
    <w:p w14:paraId="4B68FDB0" w14:textId="77777777" w:rsidR="001E5FA4" w:rsidRPr="001E5FA4" w:rsidRDefault="001E5FA4" w:rsidP="001E5FA4">
      <w:pPr>
        <w:keepNext/>
        <w:rPr>
          <w:rFonts w:ascii="David" w:hAnsi="David"/>
          <w:color w:val="000000"/>
          <w:sz w:val="22"/>
          <w:szCs w:val="22"/>
          <w:rtl/>
        </w:rPr>
      </w:pPr>
    </w:p>
    <w:p w14:paraId="15D9379C" w14:textId="77777777" w:rsidR="001E5FA4" w:rsidRPr="001E5FA4" w:rsidRDefault="001E5FA4" w:rsidP="001E5FA4">
      <w:pPr>
        <w:keepNext/>
        <w:rPr>
          <w:rFonts w:ascii="David" w:hAnsi="David"/>
          <w:color w:val="000000"/>
          <w:sz w:val="22"/>
          <w:szCs w:val="22"/>
          <w:rtl/>
        </w:rPr>
      </w:pPr>
      <w:r w:rsidRPr="001E5FA4">
        <w:rPr>
          <w:rFonts w:ascii="David" w:hAnsi="David"/>
          <w:color w:val="000000"/>
          <w:sz w:val="22"/>
          <w:szCs w:val="22"/>
          <w:rtl/>
        </w:rPr>
        <w:t>דוד שאול גבאי ריכטר 54678313-/</w:t>
      </w:r>
    </w:p>
    <w:p w14:paraId="49371A03" w14:textId="77777777" w:rsidR="002D6B84" w:rsidRPr="002D6B84" w:rsidRDefault="001E5FA4" w:rsidP="001E5FA4">
      <w:pPr>
        <w:rPr>
          <w:color w:val="0000FF"/>
          <w:u w:val="single"/>
        </w:rPr>
      </w:pPr>
      <w:r w:rsidRPr="001E5FA4">
        <w:rPr>
          <w:color w:val="000000"/>
          <w:u w:val="single"/>
          <w:rtl/>
        </w:rPr>
        <w:t>נוסח מסמך זה כפוף לשינויי ניסוח ועריכה</w:t>
      </w:r>
    </w:p>
    <w:sectPr w:rsidR="002D6B84" w:rsidRPr="002D6B84" w:rsidSect="001E5FA4">
      <w:headerReference w:type="even" r:id="rId58"/>
      <w:headerReference w:type="default" r:id="rId59"/>
      <w:footerReference w:type="even" r:id="rId60"/>
      <w:footerReference w:type="default" r:id="rId6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47A33E" w14:textId="77777777" w:rsidR="006D0656" w:rsidRDefault="006D0656" w:rsidP="0084059D">
      <w:r>
        <w:separator/>
      </w:r>
    </w:p>
  </w:endnote>
  <w:endnote w:type="continuationSeparator" w:id="0">
    <w:p w14:paraId="1FE85B61" w14:textId="77777777" w:rsidR="006D0656" w:rsidRDefault="006D0656" w:rsidP="00840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74D49" w14:textId="77777777" w:rsidR="001E5FA4" w:rsidRDefault="001E5FA4" w:rsidP="001E5FA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57CA35C" w14:textId="77777777" w:rsidR="00A62758" w:rsidRPr="001E5FA4" w:rsidRDefault="001E5FA4" w:rsidP="001E5FA4">
    <w:pPr>
      <w:pStyle w:val="a5"/>
      <w:pBdr>
        <w:top w:val="single" w:sz="4" w:space="1" w:color="auto"/>
        <w:between w:val="single" w:sz="4" w:space="0" w:color="auto"/>
      </w:pBdr>
      <w:spacing w:after="60"/>
      <w:jc w:val="center"/>
      <w:rPr>
        <w:rFonts w:ascii="FrankRuehl" w:hAnsi="FrankRuehl" w:cs="FrankRuehl"/>
        <w:color w:val="000000"/>
      </w:rPr>
    </w:pPr>
    <w:r w:rsidRPr="001E5FA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63CDF" w14:textId="77777777" w:rsidR="001E5FA4" w:rsidRDefault="001E5FA4" w:rsidP="001E5FA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A695A">
      <w:rPr>
        <w:rFonts w:ascii="FrankRuehl" w:hAnsi="FrankRuehl" w:cs="FrankRuehl"/>
        <w:noProof/>
        <w:rtl/>
      </w:rPr>
      <w:t>1</w:t>
    </w:r>
    <w:r>
      <w:rPr>
        <w:rFonts w:ascii="FrankRuehl" w:hAnsi="FrankRuehl" w:cs="FrankRuehl"/>
        <w:rtl/>
      </w:rPr>
      <w:fldChar w:fldCharType="end"/>
    </w:r>
  </w:p>
  <w:p w14:paraId="6ECA05AF" w14:textId="77777777" w:rsidR="00A62758" w:rsidRPr="001E5FA4" w:rsidRDefault="001E5FA4" w:rsidP="001E5FA4">
    <w:pPr>
      <w:pStyle w:val="a5"/>
      <w:pBdr>
        <w:top w:val="single" w:sz="4" w:space="1" w:color="auto"/>
        <w:between w:val="single" w:sz="4" w:space="0" w:color="auto"/>
      </w:pBdr>
      <w:spacing w:after="60"/>
      <w:jc w:val="center"/>
      <w:rPr>
        <w:rFonts w:ascii="FrankRuehl" w:hAnsi="FrankRuehl" w:cs="FrankRuehl"/>
        <w:color w:val="000000"/>
      </w:rPr>
    </w:pPr>
    <w:r w:rsidRPr="001E5FA4">
      <w:rPr>
        <w:rFonts w:ascii="FrankRuehl" w:hAnsi="FrankRuehl" w:cs="FrankRuehl"/>
        <w:color w:val="000000"/>
      </w:rPr>
      <w:pict w14:anchorId="0D90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7A79DA" w14:textId="77777777" w:rsidR="006D0656" w:rsidRDefault="006D0656" w:rsidP="0084059D">
      <w:r>
        <w:separator/>
      </w:r>
    </w:p>
  </w:footnote>
  <w:footnote w:type="continuationSeparator" w:id="0">
    <w:p w14:paraId="5639F34D" w14:textId="77777777" w:rsidR="006D0656" w:rsidRDefault="006D0656" w:rsidP="008405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3BD77" w14:textId="77777777" w:rsidR="002D6B84" w:rsidRPr="001E5FA4" w:rsidRDefault="001E5FA4" w:rsidP="001E5FA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40412-02-19</w:t>
    </w:r>
    <w:r>
      <w:rPr>
        <w:rFonts w:ascii="David" w:hAnsi="David"/>
        <w:color w:val="000000"/>
        <w:sz w:val="22"/>
        <w:szCs w:val="22"/>
        <w:rtl/>
      </w:rPr>
      <w:tab/>
      <w:t xml:space="preserve"> מדינת ישראל נ' אביב אליהו ונונו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17000" w14:textId="77777777" w:rsidR="002D6B84" w:rsidRPr="001E5FA4" w:rsidRDefault="001E5FA4" w:rsidP="001E5FA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40412-02-19</w:t>
    </w:r>
    <w:r>
      <w:rPr>
        <w:rFonts w:ascii="David" w:hAnsi="David"/>
        <w:color w:val="000000"/>
        <w:sz w:val="22"/>
        <w:szCs w:val="22"/>
        <w:rtl/>
      </w:rPr>
      <w:tab/>
      <w:t xml:space="preserve"> מדינת ישראל נ' אביב אליהו ונונו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6313994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3773C"/>
    <w:rsid w:val="001B5A3B"/>
    <w:rsid w:val="001E4019"/>
    <w:rsid w:val="001E5FA4"/>
    <w:rsid w:val="002D6B84"/>
    <w:rsid w:val="00366D17"/>
    <w:rsid w:val="00407130"/>
    <w:rsid w:val="00450B07"/>
    <w:rsid w:val="006857DD"/>
    <w:rsid w:val="006D0656"/>
    <w:rsid w:val="00725923"/>
    <w:rsid w:val="00761F22"/>
    <w:rsid w:val="007A695A"/>
    <w:rsid w:val="0084059D"/>
    <w:rsid w:val="008F110A"/>
    <w:rsid w:val="0093773C"/>
    <w:rsid w:val="00A62758"/>
    <w:rsid w:val="00B76B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C105F9"/>
  <w15:chartTrackingRefBased/>
  <w15:docId w15:val="{246FD0FE-5171-4FEF-82EC-F683E793E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3773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3773C"/>
    <w:pPr>
      <w:tabs>
        <w:tab w:val="center" w:pos="4153"/>
        <w:tab w:val="right" w:pos="8306"/>
      </w:tabs>
    </w:pPr>
  </w:style>
  <w:style w:type="character" w:customStyle="1" w:styleId="a4">
    <w:name w:val="כותרת עליונה תו"/>
    <w:link w:val="a3"/>
    <w:rsid w:val="0093773C"/>
    <w:rPr>
      <w:rFonts w:ascii="Times New Roman" w:eastAsia="Times New Roman" w:hAnsi="Times New Roman" w:cs="David"/>
      <w:sz w:val="24"/>
      <w:szCs w:val="24"/>
    </w:rPr>
  </w:style>
  <w:style w:type="paragraph" w:styleId="a5">
    <w:name w:val="footer"/>
    <w:basedOn w:val="a"/>
    <w:link w:val="a6"/>
    <w:rsid w:val="0093773C"/>
    <w:pPr>
      <w:tabs>
        <w:tab w:val="center" w:pos="4153"/>
        <w:tab w:val="right" w:pos="8306"/>
      </w:tabs>
    </w:pPr>
  </w:style>
  <w:style w:type="character" w:customStyle="1" w:styleId="a6">
    <w:name w:val="כותרת תחתונה תו"/>
    <w:link w:val="a5"/>
    <w:rsid w:val="0093773C"/>
    <w:rPr>
      <w:rFonts w:ascii="Times New Roman" w:eastAsia="Times New Roman" w:hAnsi="Times New Roman" w:cs="David"/>
      <w:sz w:val="24"/>
      <w:szCs w:val="24"/>
    </w:rPr>
  </w:style>
  <w:style w:type="table" w:styleId="a7">
    <w:name w:val="Table Grid"/>
    <w:basedOn w:val="a1"/>
    <w:rsid w:val="0093773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3773C"/>
  </w:style>
  <w:style w:type="character" w:styleId="Hyperlink">
    <w:name w:val="Hyperlink"/>
    <w:rsid w:val="002D6B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70301/40ja" TargetMode="External"/><Relationship Id="rId26" Type="http://schemas.openxmlformats.org/officeDocument/2006/relationships/hyperlink" Target="http://www.nevo.co.il/law/70301/192" TargetMode="External"/><Relationship Id="rId39" Type="http://schemas.openxmlformats.org/officeDocument/2006/relationships/hyperlink" Target="http://www.nevo.co.il/law/70301" TargetMode="External"/><Relationship Id="rId21" Type="http://schemas.openxmlformats.org/officeDocument/2006/relationships/hyperlink" Target="http://www.nevo.co.il/law/4216/7.a." TargetMode="External"/><Relationship Id="rId34" Type="http://schemas.openxmlformats.org/officeDocument/2006/relationships/hyperlink" Target="http://www.nevo.co.il/law/70301/452" TargetMode="External"/><Relationship Id="rId42" Type="http://schemas.openxmlformats.org/officeDocument/2006/relationships/hyperlink" Target="http://www.nevo.co.il/case/25774640" TargetMode="External"/><Relationship Id="rId47" Type="http://schemas.openxmlformats.org/officeDocument/2006/relationships/hyperlink" Target="http://www.nevo.co.il/law/70301" TargetMode="External"/><Relationship Id="rId50" Type="http://schemas.openxmlformats.org/officeDocument/2006/relationships/hyperlink" Target="http://www.nevo.co.il/case/22919923" TargetMode="External"/><Relationship Id="rId55" Type="http://schemas.openxmlformats.org/officeDocument/2006/relationships/hyperlink" Target="http://www.nevo.co.il/law/70301/85" TargetMode="External"/><Relationship Id="rId63" Type="http://schemas.openxmlformats.org/officeDocument/2006/relationships/theme" Target="theme/theme1.xml"/><Relationship Id="rId7" Type="http://schemas.openxmlformats.org/officeDocument/2006/relationships/hyperlink" Target="http://www.nevo.co.il/case/25458354" TargetMode="External"/><Relationship Id="rId2" Type="http://schemas.openxmlformats.org/officeDocument/2006/relationships/styles" Target="styles.xml"/><Relationship Id="rId16" Type="http://schemas.openxmlformats.org/officeDocument/2006/relationships/hyperlink" Target="http://www.nevo.co.il/law/70301/287.a" TargetMode="External"/><Relationship Id="rId29" Type="http://schemas.openxmlformats.org/officeDocument/2006/relationships/hyperlink" Target="http://www.nevo.co.il/case/25458354" TargetMode="External"/><Relationship Id="rId11" Type="http://schemas.openxmlformats.org/officeDocument/2006/relationships/hyperlink" Target="http://www.nevo.co.il/case/25774640" TargetMode="External"/><Relationship Id="rId24" Type="http://schemas.openxmlformats.org/officeDocument/2006/relationships/hyperlink" Target="http://www.nevo.co.il/law/74247/19a" TargetMode="External"/><Relationship Id="rId32" Type="http://schemas.openxmlformats.org/officeDocument/2006/relationships/hyperlink" Target="http://www.nevo.co.il/case/26011293" TargetMode="External"/><Relationship Id="rId37" Type="http://schemas.openxmlformats.org/officeDocument/2006/relationships/hyperlink" Target="http://www.nevo.co.il/case/25859189" TargetMode="External"/><Relationship Id="rId40" Type="http://schemas.openxmlformats.org/officeDocument/2006/relationships/hyperlink" Target="http://www.nevo.co.il/law/4216/7.a.;7.c" TargetMode="External"/><Relationship Id="rId45" Type="http://schemas.openxmlformats.org/officeDocument/2006/relationships/hyperlink" Target="http://www.nevo.co.il/case/24393613" TargetMode="External"/><Relationship Id="rId53" Type="http://schemas.openxmlformats.org/officeDocument/2006/relationships/hyperlink" Target="http://www.nevo.co.il/law/70301/40ja"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www.nevo.co.il/law/70301/452" TargetMode="External"/><Relationship Id="rId14" Type="http://schemas.openxmlformats.org/officeDocument/2006/relationships/hyperlink" Target="http://www.nevo.co.il/law/70301/85" TargetMode="External"/><Relationship Id="rId22" Type="http://schemas.openxmlformats.org/officeDocument/2006/relationships/hyperlink" Target="http://www.nevo.co.il/law/4216/7.c"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192" TargetMode="External"/><Relationship Id="rId35" Type="http://schemas.openxmlformats.org/officeDocument/2006/relationships/hyperlink" Target="http://www.nevo.co.il/law/70301" TargetMode="External"/><Relationship Id="rId43" Type="http://schemas.openxmlformats.org/officeDocument/2006/relationships/hyperlink" Target="http://www.nevo.co.il/law/4216/7.a.;7.c" TargetMode="External"/><Relationship Id="rId48" Type="http://schemas.openxmlformats.org/officeDocument/2006/relationships/hyperlink" Target="http://www.nevo.co.il/case/21029216" TargetMode="External"/><Relationship Id="rId56" Type="http://schemas.openxmlformats.org/officeDocument/2006/relationships/hyperlink" Target="http://www.nevo.co.il/law/70301" TargetMode="External"/><Relationship Id="rId8" Type="http://schemas.openxmlformats.org/officeDocument/2006/relationships/hyperlink" Target="http://www.nevo.co.il/case/26281395" TargetMode="External"/><Relationship Id="rId51" Type="http://schemas.openxmlformats.org/officeDocument/2006/relationships/hyperlink" Target="http://www.nevo.co.il/case/22326235"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379" TargetMode="External"/><Relationship Id="rId25" Type="http://schemas.openxmlformats.org/officeDocument/2006/relationships/hyperlink" Target="http://www.nevo.co.il/case/26281395" TargetMode="External"/><Relationship Id="rId33" Type="http://schemas.openxmlformats.org/officeDocument/2006/relationships/hyperlink" Target="http://www.nevo.co.il/case/25186447" TargetMode="External"/><Relationship Id="rId38" Type="http://schemas.openxmlformats.org/officeDocument/2006/relationships/hyperlink" Target="http://www.nevo.co.il/law/70301/192" TargetMode="External"/><Relationship Id="rId46" Type="http://schemas.openxmlformats.org/officeDocument/2006/relationships/hyperlink" Target="http://www.nevo.co.il/law/70301/40i" TargetMode="External"/><Relationship Id="rId59" Type="http://schemas.openxmlformats.org/officeDocument/2006/relationships/header" Target="header2.xml"/><Relationship Id="rId20" Type="http://schemas.openxmlformats.org/officeDocument/2006/relationships/hyperlink" Target="http://www.nevo.co.il/law/4216" TargetMode="External"/><Relationship Id="rId41" Type="http://schemas.openxmlformats.org/officeDocument/2006/relationships/hyperlink" Target="http://www.nevo.co.il/law/4216" TargetMode="External"/><Relationship Id="rId54" Type="http://schemas.openxmlformats.org/officeDocument/2006/relationships/hyperlink" Target="http://www.nevo.co.il/law/70301"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92" TargetMode="External"/><Relationship Id="rId23" Type="http://schemas.openxmlformats.org/officeDocument/2006/relationships/hyperlink" Target="http://www.nevo.co.il/law/74247" TargetMode="External"/><Relationship Id="rId28" Type="http://schemas.openxmlformats.org/officeDocument/2006/relationships/hyperlink" Target="http://www.nevo.co.il/law/70301/379" TargetMode="External"/><Relationship Id="rId36" Type="http://schemas.openxmlformats.org/officeDocument/2006/relationships/hyperlink" Target="http://www.nevo.co.il/law/70301/287.a" TargetMode="External"/><Relationship Id="rId49" Type="http://schemas.openxmlformats.org/officeDocument/2006/relationships/hyperlink" Target="http://www.nevo.co.il/case/24345650"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case/25859189"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4247/19a" TargetMode="External"/><Relationship Id="rId52" Type="http://schemas.openxmlformats.org/officeDocument/2006/relationships/hyperlink" Target="http://www.nevo.co.il/case/21914524"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case/2601129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2322</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13906</CharactersWithSpaces>
  <SharedDoc>false</SharedDoc>
  <HLinks>
    <vt:vector size="306" baseType="variant">
      <vt:variant>
        <vt:i4>393283</vt:i4>
      </vt:variant>
      <vt:variant>
        <vt:i4>150</vt:i4>
      </vt:variant>
      <vt:variant>
        <vt:i4>0</vt:i4>
      </vt:variant>
      <vt:variant>
        <vt:i4>5</vt:i4>
      </vt:variant>
      <vt:variant>
        <vt:lpwstr>http://www.nevo.co.il/advertisements/nevo-100.doc</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6291565</vt:i4>
      </vt:variant>
      <vt:variant>
        <vt:i4>144</vt:i4>
      </vt:variant>
      <vt:variant>
        <vt:i4>0</vt:i4>
      </vt:variant>
      <vt:variant>
        <vt:i4>5</vt:i4>
      </vt:variant>
      <vt:variant>
        <vt:lpwstr>http://www.nevo.co.il/law/70301/85</vt:lpwstr>
      </vt:variant>
      <vt:variant>
        <vt:lpwstr/>
      </vt:variant>
      <vt:variant>
        <vt:i4>7995492</vt:i4>
      </vt:variant>
      <vt:variant>
        <vt:i4>141</vt:i4>
      </vt:variant>
      <vt:variant>
        <vt:i4>0</vt:i4>
      </vt:variant>
      <vt:variant>
        <vt:i4>5</vt:i4>
      </vt:variant>
      <vt:variant>
        <vt:lpwstr>http://www.nevo.co.il/law/70301</vt:lpwstr>
      </vt:variant>
      <vt:variant>
        <vt:lpwstr/>
      </vt:variant>
      <vt:variant>
        <vt:i4>262155</vt:i4>
      </vt:variant>
      <vt:variant>
        <vt:i4>138</vt:i4>
      </vt:variant>
      <vt:variant>
        <vt:i4>0</vt:i4>
      </vt:variant>
      <vt:variant>
        <vt:i4>5</vt:i4>
      </vt:variant>
      <vt:variant>
        <vt:lpwstr>http://www.nevo.co.il/law/70301/40ja</vt:lpwstr>
      </vt:variant>
      <vt:variant>
        <vt:lpwstr/>
      </vt:variant>
      <vt:variant>
        <vt:i4>3997809</vt:i4>
      </vt:variant>
      <vt:variant>
        <vt:i4>135</vt:i4>
      </vt:variant>
      <vt:variant>
        <vt:i4>0</vt:i4>
      </vt:variant>
      <vt:variant>
        <vt:i4>5</vt:i4>
      </vt:variant>
      <vt:variant>
        <vt:lpwstr>http://www.nevo.co.il/case/21914524</vt:lpwstr>
      </vt:variant>
      <vt:variant>
        <vt:lpwstr/>
      </vt:variant>
      <vt:variant>
        <vt:i4>3407990</vt:i4>
      </vt:variant>
      <vt:variant>
        <vt:i4>132</vt:i4>
      </vt:variant>
      <vt:variant>
        <vt:i4>0</vt:i4>
      </vt:variant>
      <vt:variant>
        <vt:i4>5</vt:i4>
      </vt:variant>
      <vt:variant>
        <vt:lpwstr>http://www.nevo.co.il/case/22326235</vt:lpwstr>
      </vt:variant>
      <vt:variant>
        <vt:lpwstr/>
      </vt:variant>
      <vt:variant>
        <vt:i4>3145854</vt:i4>
      </vt:variant>
      <vt:variant>
        <vt:i4>129</vt:i4>
      </vt:variant>
      <vt:variant>
        <vt:i4>0</vt:i4>
      </vt:variant>
      <vt:variant>
        <vt:i4>5</vt:i4>
      </vt:variant>
      <vt:variant>
        <vt:lpwstr>http://www.nevo.co.il/case/22919923</vt:lpwstr>
      </vt:variant>
      <vt:variant>
        <vt:lpwstr/>
      </vt:variant>
      <vt:variant>
        <vt:i4>3211378</vt:i4>
      </vt:variant>
      <vt:variant>
        <vt:i4>126</vt:i4>
      </vt:variant>
      <vt:variant>
        <vt:i4>0</vt:i4>
      </vt:variant>
      <vt:variant>
        <vt:i4>5</vt:i4>
      </vt:variant>
      <vt:variant>
        <vt:lpwstr>http://www.nevo.co.il/case/24345650</vt:lpwstr>
      </vt:variant>
      <vt:variant>
        <vt:lpwstr/>
      </vt:variant>
      <vt:variant>
        <vt:i4>3801205</vt:i4>
      </vt:variant>
      <vt:variant>
        <vt:i4>123</vt:i4>
      </vt:variant>
      <vt:variant>
        <vt:i4>0</vt:i4>
      </vt:variant>
      <vt:variant>
        <vt:i4>5</vt:i4>
      </vt:variant>
      <vt:variant>
        <vt:lpwstr>http://www.nevo.co.il/case/21029216</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6619233</vt:i4>
      </vt:variant>
      <vt:variant>
        <vt:i4>117</vt:i4>
      </vt:variant>
      <vt:variant>
        <vt:i4>0</vt:i4>
      </vt:variant>
      <vt:variant>
        <vt:i4>5</vt:i4>
      </vt:variant>
      <vt:variant>
        <vt:lpwstr>http://www.nevo.co.il/law/70301/40i</vt:lpwstr>
      </vt:variant>
      <vt:variant>
        <vt:lpwstr/>
      </vt:variant>
      <vt:variant>
        <vt:i4>3342463</vt:i4>
      </vt:variant>
      <vt:variant>
        <vt:i4>114</vt:i4>
      </vt:variant>
      <vt:variant>
        <vt:i4>0</vt:i4>
      </vt:variant>
      <vt:variant>
        <vt:i4>5</vt:i4>
      </vt:variant>
      <vt:variant>
        <vt:lpwstr>http://www.nevo.co.il/case/24393613</vt:lpwstr>
      </vt:variant>
      <vt:variant>
        <vt:lpwstr/>
      </vt:variant>
      <vt:variant>
        <vt:i4>7077987</vt:i4>
      </vt:variant>
      <vt:variant>
        <vt:i4>111</vt:i4>
      </vt:variant>
      <vt:variant>
        <vt:i4>0</vt:i4>
      </vt:variant>
      <vt:variant>
        <vt:i4>5</vt:i4>
      </vt:variant>
      <vt:variant>
        <vt:lpwstr>http://www.nevo.co.il/law/74247/19a</vt:lpwstr>
      </vt:variant>
      <vt:variant>
        <vt:lpwstr/>
      </vt:variant>
      <vt:variant>
        <vt:i4>3997821</vt:i4>
      </vt:variant>
      <vt:variant>
        <vt:i4>108</vt:i4>
      </vt:variant>
      <vt:variant>
        <vt:i4>0</vt:i4>
      </vt:variant>
      <vt:variant>
        <vt:i4>5</vt:i4>
      </vt:variant>
      <vt:variant>
        <vt:lpwstr>http://www.nevo.co.il/law/4216/7.a.;7.c</vt:lpwstr>
      </vt:variant>
      <vt:variant>
        <vt:lpwstr/>
      </vt:variant>
      <vt:variant>
        <vt:i4>3473520</vt:i4>
      </vt:variant>
      <vt:variant>
        <vt:i4>105</vt:i4>
      </vt:variant>
      <vt:variant>
        <vt:i4>0</vt:i4>
      </vt:variant>
      <vt:variant>
        <vt:i4>5</vt:i4>
      </vt:variant>
      <vt:variant>
        <vt:lpwstr>http://www.nevo.co.il/case/25774640</vt:lpwstr>
      </vt:variant>
      <vt:variant>
        <vt:lpwstr/>
      </vt:variant>
      <vt:variant>
        <vt:i4>8257637</vt:i4>
      </vt:variant>
      <vt:variant>
        <vt:i4>102</vt:i4>
      </vt:variant>
      <vt:variant>
        <vt:i4>0</vt:i4>
      </vt:variant>
      <vt:variant>
        <vt:i4>5</vt:i4>
      </vt:variant>
      <vt:variant>
        <vt:lpwstr>http://www.nevo.co.il/law/4216</vt:lpwstr>
      </vt:variant>
      <vt:variant>
        <vt:lpwstr/>
      </vt:variant>
      <vt:variant>
        <vt:i4>3997821</vt:i4>
      </vt:variant>
      <vt:variant>
        <vt:i4>99</vt:i4>
      </vt:variant>
      <vt:variant>
        <vt:i4>0</vt:i4>
      </vt:variant>
      <vt:variant>
        <vt:i4>5</vt:i4>
      </vt:variant>
      <vt:variant>
        <vt:lpwstr>http://www.nevo.co.il/law/4216/7.a.;7.c</vt:lpwstr>
      </vt:variant>
      <vt:variant>
        <vt:lpwstr/>
      </vt:variant>
      <vt:variant>
        <vt:i4>7995492</vt:i4>
      </vt:variant>
      <vt:variant>
        <vt:i4>96</vt:i4>
      </vt:variant>
      <vt:variant>
        <vt:i4>0</vt:i4>
      </vt:variant>
      <vt:variant>
        <vt:i4>5</vt:i4>
      </vt:variant>
      <vt:variant>
        <vt:lpwstr>http://www.nevo.co.il/law/70301</vt:lpwstr>
      </vt:variant>
      <vt:variant>
        <vt:lpwstr/>
      </vt:variant>
      <vt:variant>
        <vt:i4>7077988</vt:i4>
      </vt:variant>
      <vt:variant>
        <vt:i4>93</vt:i4>
      </vt:variant>
      <vt:variant>
        <vt:i4>0</vt:i4>
      </vt:variant>
      <vt:variant>
        <vt:i4>5</vt:i4>
      </vt:variant>
      <vt:variant>
        <vt:lpwstr>http://www.nevo.co.il/law/70301/192</vt:lpwstr>
      </vt:variant>
      <vt:variant>
        <vt:lpwstr/>
      </vt:variant>
      <vt:variant>
        <vt:i4>3866741</vt:i4>
      </vt:variant>
      <vt:variant>
        <vt:i4>90</vt:i4>
      </vt:variant>
      <vt:variant>
        <vt:i4>0</vt:i4>
      </vt:variant>
      <vt:variant>
        <vt:i4>5</vt:i4>
      </vt:variant>
      <vt:variant>
        <vt:lpwstr>http://www.nevo.co.il/case/25859189</vt:lpwstr>
      </vt:variant>
      <vt:variant>
        <vt:lpwstr/>
      </vt:variant>
      <vt:variant>
        <vt:i4>4390992</vt:i4>
      </vt:variant>
      <vt:variant>
        <vt:i4>87</vt:i4>
      </vt:variant>
      <vt:variant>
        <vt:i4>0</vt:i4>
      </vt:variant>
      <vt:variant>
        <vt:i4>5</vt:i4>
      </vt:variant>
      <vt:variant>
        <vt:lpwstr>http://www.nevo.co.il/law/70301/287.a</vt:lpwstr>
      </vt:variant>
      <vt:variant>
        <vt:lpwstr/>
      </vt:variant>
      <vt:variant>
        <vt:i4>7995492</vt:i4>
      </vt:variant>
      <vt:variant>
        <vt:i4>84</vt:i4>
      </vt:variant>
      <vt:variant>
        <vt:i4>0</vt:i4>
      </vt:variant>
      <vt:variant>
        <vt:i4>5</vt:i4>
      </vt:variant>
      <vt:variant>
        <vt:lpwstr>http://www.nevo.co.il/law/70301</vt:lpwstr>
      </vt:variant>
      <vt:variant>
        <vt:lpwstr/>
      </vt:variant>
      <vt:variant>
        <vt:i4>6291553</vt:i4>
      </vt:variant>
      <vt:variant>
        <vt:i4>81</vt:i4>
      </vt:variant>
      <vt:variant>
        <vt:i4>0</vt:i4>
      </vt:variant>
      <vt:variant>
        <vt:i4>5</vt:i4>
      </vt:variant>
      <vt:variant>
        <vt:lpwstr>http://www.nevo.co.il/law/70301/452</vt:lpwstr>
      </vt:variant>
      <vt:variant>
        <vt:lpwstr/>
      </vt:variant>
      <vt:variant>
        <vt:i4>3211389</vt:i4>
      </vt:variant>
      <vt:variant>
        <vt:i4>78</vt:i4>
      </vt:variant>
      <vt:variant>
        <vt:i4>0</vt:i4>
      </vt:variant>
      <vt:variant>
        <vt:i4>5</vt:i4>
      </vt:variant>
      <vt:variant>
        <vt:lpwstr>http://www.nevo.co.il/case/25186447</vt:lpwstr>
      </vt:variant>
      <vt:variant>
        <vt:lpwstr/>
      </vt:variant>
      <vt:variant>
        <vt:i4>3801201</vt:i4>
      </vt:variant>
      <vt:variant>
        <vt:i4>75</vt:i4>
      </vt:variant>
      <vt:variant>
        <vt:i4>0</vt:i4>
      </vt:variant>
      <vt:variant>
        <vt:i4>5</vt:i4>
      </vt:variant>
      <vt:variant>
        <vt:lpwstr>http://www.nevo.co.il/case/26011293</vt:lpwstr>
      </vt:variant>
      <vt:variant>
        <vt:lpwstr/>
      </vt:variant>
      <vt:variant>
        <vt:i4>7995492</vt:i4>
      </vt:variant>
      <vt:variant>
        <vt:i4>72</vt:i4>
      </vt:variant>
      <vt:variant>
        <vt:i4>0</vt:i4>
      </vt:variant>
      <vt:variant>
        <vt:i4>5</vt:i4>
      </vt:variant>
      <vt:variant>
        <vt:lpwstr>http://www.nevo.co.il/law/70301</vt:lpwstr>
      </vt:variant>
      <vt:variant>
        <vt:lpwstr/>
      </vt:variant>
      <vt:variant>
        <vt:i4>7077988</vt:i4>
      </vt:variant>
      <vt:variant>
        <vt:i4>69</vt:i4>
      </vt:variant>
      <vt:variant>
        <vt:i4>0</vt:i4>
      </vt:variant>
      <vt:variant>
        <vt:i4>5</vt:i4>
      </vt:variant>
      <vt:variant>
        <vt:lpwstr>http://www.nevo.co.il/law/70301/192</vt:lpwstr>
      </vt:variant>
      <vt:variant>
        <vt:lpwstr/>
      </vt:variant>
      <vt:variant>
        <vt:i4>3866743</vt:i4>
      </vt:variant>
      <vt:variant>
        <vt:i4>66</vt:i4>
      </vt:variant>
      <vt:variant>
        <vt:i4>0</vt:i4>
      </vt:variant>
      <vt:variant>
        <vt:i4>5</vt:i4>
      </vt:variant>
      <vt:variant>
        <vt:lpwstr>http://www.nevo.co.il/case/25458354</vt:lpwstr>
      </vt:variant>
      <vt:variant>
        <vt:lpwstr/>
      </vt:variant>
      <vt:variant>
        <vt:i4>6422630</vt:i4>
      </vt:variant>
      <vt:variant>
        <vt:i4>63</vt:i4>
      </vt:variant>
      <vt:variant>
        <vt:i4>0</vt:i4>
      </vt:variant>
      <vt:variant>
        <vt:i4>5</vt:i4>
      </vt:variant>
      <vt:variant>
        <vt:lpwstr>http://www.nevo.co.il/law/70301/379</vt:lpwstr>
      </vt:variant>
      <vt:variant>
        <vt:lpwstr/>
      </vt:variant>
      <vt:variant>
        <vt:i4>7995492</vt:i4>
      </vt:variant>
      <vt:variant>
        <vt:i4>60</vt:i4>
      </vt:variant>
      <vt:variant>
        <vt:i4>0</vt:i4>
      </vt:variant>
      <vt:variant>
        <vt:i4>5</vt:i4>
      </vt:variant>
      <vt:variant>
        <vt:lpwstr>http://www.nevo.co.il/law/70301</vt:lpwstr>
      </vt:variant>
      <vt:variant>
        <vt:lpwstr/>
      </vt:variant>
      <vt:variant>
        <vt:i4>7077988</vt:i4>
      </vt:variant>
      <vt:variant>
        <vt:i4>57</vt:i4>
      </vt:variant>
      <vt:variant>
        <vt:i4>0</vt:i4>
      </vt:variant>
      <vt:variant>
        <vt:i4>5</vt:i4>
      </vt:variant>
      <vt:variant>
        <vt:lpwstr>http://www.nevo.co.il/law/70301/192</vt:lpwstr>
      </vt:variant>
      <vt:variant>
        <vt:lpwstr/>
      </vt:variant>
      <vt:variant>
        <vt:i4>3670137</vt:i4>
      </vt:variant>
      <vt:variant>
        <vt:i4>54</vt:i4>
      </vt:variant>
      <vt:variant>
        <vt:i4>0</vt:i4>
      </vt:variant>
      <vt:variant>
        <vt:i4>5</vt:i4>
      </vt:variant>
      <vt:variant>
        <vt:lpwstr>http://www.nevo.co.il/case/26281395</vt:lpwstr>
      </vt:variant>
      <vt:variant>
        <vt:lpwstr/>
      </vt:variant>
      <vt:variant>
        <vt:i4>7077987</vt:i4>
      </vt:variant>
      <vt:variant>
        <vt:i4>51</vt:i4>
      </vt:variant>
      <vt:variant>
        <vt:i4>0</vt:i4>
      </vt:variant>
      <vt:variant>
        <vt:i4>5</vt:i4>
      </vt:variant>
      <vt:variant>
        <vt:lpwstr>http://www.nevo.co.il/law/74247/19a</vt:lpwstr>
      </vt:variant>
      <vt:variant>
        <vt:lpwstr/>
      </vt:variant>
      <vt:variant>
        <vt:i4>7995493</vt:i4>
      </vt:variant>
      <vt:variant>
        <vt:i4>48</vt:i4>
      </vt:variant>
      <vt:variant>
        <vt:i4>0</vt:i4>
      </vt:variant>
      <vt:variant>
        <vt:i4>5</vt:i4>
      </vt:variant>
      <vt:variant>
        <vt:lpwstr>http://www.nevo.co.il/law/74247</vt:lpwstr>
      </vt:variant>
      <vt:variant>
        <vt:lpwstr/>
      </vt:variant>
      <vt:variant>
        <vt:i4>2752612</vt:i4>
      </vt:variant>
      <vt:variant>
        <vt:i4>45</vt:i4>
      </vt:variant>
      <vt:variant>
        <vt:i4>0</vt:i4>
      </vt:variant>
      <vt:variant>
        <vt:i4>5</vt:i4>
      </vt:variant>
      <vt:variant>
        <vt:lpwstr>http://www.nevo.co.il/law/4216/7.c</vt:lpwstr>
      </vt:variant>
      <vt:variant>
        <vt:lpwstr/>
      </vt:variant>
      <vt:variant>
        <vt:i4>2621540</vt:i4>
      </vt:variant>
      <vt:variant>
        <vt:i4>42</vt:i4>
      </vt:variant>
      <vt:variant>
        <vt:i4>0</vt:i4>
      </vt:variant>
      <vt:variant>
        <vt:i4>5</vt:i4>
      </vt:variant>
      <vt:variant>
        <vt:lpwstr>http://www.nevo.co.il/law/4216/7.a.</vt:lpwstr>
      </vt:variant>
      <vt:variant>
        <vt:lpwstr/>
      </vt:variant>
      <vt:variant>
        <vt:i4>8257637</vt:i4>
      </vt:variant>
      <vt:variant>
        <vt:i4>39</vt:i4>
      </vt:variant>
      <vt:variant>
        <vt:i4>0</vt:i4>
      </vt:variant>
      <vt:variant>
        <vt:i4>5</vt:i4>
      </vt:variant>
      <vt:variant>
        <vt:lpwstr>http://www.nevo.co.il/law/4216</vt:lpwstr>
      </vt:variant>
      <vt:variant>
        <vt:lpwstr/>
      </vt:variant>
      <vt:variant>
        <vt:i4>6291553</vt:i4>
      </vt:variant>
      <vt:variant>
        <vt:i4>36</vt:i4>
      </vt:variant>
      <vt:variant>
        <vt:i4>0</vt:i4>
      </vt:variant>
      <vt:variant>
        <vt:i4>5</vt:i4>
      </vt:variant>
      <vt:variant>
        <vt:lpwstr>http://www.nevo.co.il/law/70301/452</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6422630</vt:i4>
      </vt:variant>
      <vt:variant>
        <vt:i4>30</vt:i4>
      </vt:variant>
      <vt:variant>
        <vt:i4>0</vt:i4>
      </vt:variant>
      <vt:variant>
        <vt:i4>5</vt:i4>
      </vt:variant>
      <vt:variant>
        <vt:lpwstr>http://www.nevo.co.il/law/70301/379</vt:lpwstr>
      </vt:variant>
      <vt:variant>
        <vt:lpwstr/>
      </vt:variant>
      <vt:variant>
        <vt:i4>4390992</vt:i4>
      </vt:variant>
      <vt:variant>
        <vt:i4>27</vt:i4>
      </vt:variant>
      <vt:variant>
        <vt:i4>0</vt:i4>
      </vt:variant>
      <vt:variant>
        <vt:i4>5</vt:i4>
      </vt:variant>
      <vt:variant>
        <vt:lpwstr>http://www.nevo.co.il/law/70301/287.a</vt:lpwstr>
      </vt:variant>
      <vt:variant>
        <vt:lpwstr/>
      </vt:variant>
      <vt:variant>
        <vt:i4>7077988</vt:i4>
      </vt:variant>
      <vt:variant>
        <vt:i4>24</vt:i4>
      </vt:variant>
      <vt:variant>
        <vt:i4>0</vt:i4>
      </vt:variant>
      <vt:variant>
        <vt:i4>5</vt:i4>
      </vt:variant>
      <vt:variant>
        <vt:lpwstr>http://www.nevo.co.il/law/70301/192</vt:lpwstr>
      </vt:variant>
      <vt:variant>
        <vt:lpwstr/>
      </vt:variant>
      <vt:variant>
        <vt:i4>6291565</vt:i4>
      </vt:variant>
      <vt:variant>
        <vt:i4>21</vt:i4>
      </vt:variant>
      <vt:variant>
        <vt:i4>0</vt:i4>
      </vt:variant>
      <vt:variant>
        <vt:i4>5</vt:i4>
      </vt:variant>
      <vt:variant>
        <vt:lpwstr>http://www.nevo.co.il/law/70301/85</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7995492</vt:i4>
      </vt:variant>
      <vt:variant>
        <vt:i4>15</vt:i4>
      </vt:variant>
      <vt:variant>
        <vt:i4>0</vt:i4>
      </vt:variant>
      <vt:variant>
        <vt:i4>5</vt:i4>
      </vt:variant>
      <vt:variant>
        <vt:lpwstr>http://www.nevo.co.il/law/70301</vt:lpwstr>
      </vt:variant>
      <vt:variant>
        <vt:lpwstr/>
      </vt:variant>
      <vt:variant>
        <vt:i4>3473520</vt:i4>
      </vt:variant>
      <vt:variant>
        <vt:i4>12</vt:i4>
      </vt:variant>
      <vt:variant>
        <vt:i4>0</vt:i4>
      </vt:variant>
      <vt:variant>
        <vt:i4>5</vt:i4>
      </vt:variant>
      <vt:variant>
        <vt:lpwstr>http://www.nevo.co.il/case/25774640</vt:lpwstr>
      </vt:variant>
      <vt:variant>
        <vt:lpwstr/>
      </vt:variant>
      <vt:variant>
        <vt:i4>3866741</vt:i4>
      </vt:variant>
      <vt:variant>
        <vt:i4>9</vt:i4>
      </vt:variant>
      <vt:variant>
        <vt:i4>0</vt:i4>
      </vt:variant>
      <vt:variant>
        <vt:i4>5</vt:i4>
      </vt:variant>
      <vt:variant>
        <vt:lpwstr>http://www.nevo.co.il/case/25859189</vt:lpwstr>
      </vt:variant>
      <vt:variant>
        <vt:lpwstr/>
      </vt:variant>
      <vt:variant>
        <vt:i4>3801201</vt:i4>
      </vt:variant>
      <vt:variant>
        <vt:i4>6</vt:i4>
      </vt:variant>
      <vt:variant>
        <vt:i4>0</vt:i4>
      </vt:variant>
      <vt:variant>
        <vt:i4>5</vt:i4>
      </vt:variant>
      <vt:variant>
        <vt:lpwstr>http://www.nevo.co.il/case/26011293</vt:lpwstr>
      </vt:variant>
      <vt:variant>
        <vt:lpwstr/>
      </vt:variant>
      <vt:variant>
        <vt:i4>3670137</vt:i4>
      </vt:variant>
      <vt:variant>
        <vt:i4>3</vt:i4>
      </vt:variant>
      <vt:variant>
        <vt:i4>0</vt:i4>
      </vt:variant>
      <vt:variant>
        <vt:i4>5</vt:i4>
      </vt:variant>
      <vt:variant>
        <vt:lpwstr>http://www.nevo.co.il/case/26281395</vt:lpwstr>
      </vt:variant>
      <vt:variant>
        <vt:lpwstr/>
      </vt:variant>
      <vt:variant>
        <vt:i4>3866743</vt:i4>
      </vt:variant>
      <vt:variant>
        <vt:i4>0</vt:i4>
      </vt:variant>
      <vt:variant>
        <vt:i4>0</vt:i4>
      </vt:variant>
      <vt:variant>
        <vt:i4>5</vt:i4>
      </vt:variant>
      <vt:variant>
        <vt:lpwstr>http://www.nevo.co.il/case/25458354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2025-04-23T00:04:00Z</dcterms:created>
  <dcterms:modified xsi:type="dcterms:W3CDTF">2025-04-23T00:04:00Z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תפ;תפ;תפ;תפ;תפ</vt:lpwstr>
  </property>
  <property fmtid="{D5CDD505-2E9C-101B-9397-08002B2CF9AE}" pid="5" name="NEWPARTA">
    <vt:lpwstr>40412;42687;10825;28070;25351</vt:lpwstr>
  </property>
  <property fmtid="{D5CDD505-2E9C-101B-9397-08002B2CF9AE}" pid="6" name="NEWPARTB">
    <vt:lpwstr>02;12;09;07;06</vt:lpwstr>
  </property>
  <property fmtid="{D5CDD505-2E9C-101B-9397-08002B2CF9AE}" pid="7" name="NEWPARTC">
    <vt:lpwstr>19;19;19;19;19</vt:lpwstr>
  </property>
  <property fmtid="{D5CDD505-2E9C-101B-9397-08002B2CF9AE}" pid="8" name="APPELLANT">
    <vt:lpwstr>מדינת ישראל</vt:lpwstr>
  </property>
  <property fmtid="{D5CDD505-2E9C-101B-9397-08002B2CF9AE}" pid="9" name="APPELLEE">
    <vt:lpwstr>אביב אליהו ונונו</vt:lpwstr>
  </property>
  <property fmtid="{D5CDD505-2E9C-101B-9397-08002B2CF9AE}" pid="10" name="LAWYER">
    <vt:lpwstr>שי ויזלברג</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20210531</vt:lpwstr>
  </property>
  <property fmtid="{D5CDD505-2E9C-101B-9397-08002B2CF9AE}" pid="14" name="TYPE_N_DATE">
    <vt:lpwstr>38020210531</vt:lpwstr>
  </property>
  <property fmtid="{D5CDD505-2E9C-101B-9397-08002B2CF9AE}" pid="15" name="WORDNUMPAGES">
    <vt:lpwstr>8</vt:lpwstr>
  </property>
  <property fmtid="{D5CDD505-2E9C-101B-9397-08002B2CF9AE}" pid="16" name="TYPE_ABS_DATE">
    <vt:lpwstr>380020210531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25458354:2;26281395:2;26011293:2;25859189:2;25774640:2;25186447;24393613;21029216;24345650;22919923;22326235;21914524</vt:lpwstr>
  </property>
  <property fmtid="{D5CDD505-2E9C-101B-9397-08002B2CF9AE}" pid="36" name="LAWLISTTMP1">
    <vt:lpwstr>70301/192:3;379;452;287.a;040i;40ja;085</vt:lpwstr>
  </property>
  <property fmtid="{D5CDD505-2E9C-101B-9397-08002B2CF9AE}" pid="37" name="LAWLISTTMP2">
    <vt:lpwstr>4216/007.a:2;007.c:2</vt:lpwstr>
  </property>
  <property fmtid="{D5CDD505-2E9C-101B-9397-08002B2CF9AE}" pid="38" name="LAWLISTTMP3">
    <vt:lpwstr>74247/019a</vt:lpwstr>
  </property>
</Properties>
</file>