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2335F" w:rsidRPr="00CF7F6E" w14:paraId="6C2D1A01" w14:textId="77777777" w:rsidTr="00F20F0E">
        <w:trPr>
          <w:trHeight w:hRule="exact" w:val="418"/>
          <w:jc w:val="center"/>
        </w:trPr>
        <w:tc>
          <w:tcPr>
            <w:tcW w:w="8721" w:type="dxa"/>
            <w:gridSpan w:val="2"/>
          </w:tcPr>
          <w:p w14:paraId="1421B518" w14:textId="77777777" w:rsidR="0032335F" w:rsidRPr="00CF7F6E" w:rsidRDefault="0032335F" w:rsidP="00F127B7">
            <w:pPr>
              <w:pStyle w:val="a3"/>
              <w:jc w:val="center"/>
              <w:rPr>
                <w:rFonts w:ascii="Tahoma" w:hAnsi="Tahoma" w:cs="FrankRuehl"/>
                <w:color w:val="000080"/>
                <w:sz w:val="28"/>
                <w:szCs w:val="28"/>
                <w:rtl/>
              </w:rPr>
            </w:pPr>
            <w:bookmarkStart w:id="0" w:name="LastJudge"/>
            <w:r w:rsidRPr="00CF7F6E">
              <w:rPr>
                <w:rFonts w:ascii="Tahoma" w:hAnsi="Tahoma" w:cs="FrankRuehl"/>
                <w:b/>
                <w:bCs/>
                <w:color w:val="000080"/>
                <w:sz w:val="28"/>
                <w:szCs w:val="28"/>
                <w:rtl/>
              </w:rPr>
              <w:t>בית משפט השלום בירושלים</w:t>
            </w:r>
          </w:p>
        </w:tc>
      </w:tr>
      <w:tr w:rsidR="0032335F" w:rsidRPr="00CF7F6E" w14:paraId="2258FC81" w14:textId="77777777" w:rsidTr="00F20F0E">
        <w:trPr>
          <w:trHeight w:val="337"/>
          <w:jc w:val="center"/>
        </w:trPr>
        <w:tc>
          <w:tcPr>
            <w:tcW w:w="5054" w:type="dxa"/>
          </w:tcPr>
          <w:p w14:paraId="194B92B9" w14:textId="77777777" w:rsidR="0032335F" w:rsidRPr="00CF7F6E" w:rsidRDefault="0032335F" w:rsidP="00F127B7">
            <w:pPr>
              <w:rPr>
                <w:rFonts w:cs="FrankRuehl"/>
                <w:b/>
                <w:bCs/>
                <w:sz w:val="28"/>
                <w:szCs w:val="28"/>
                <w:rtl/>
              </w:rPr>
            </w:pPr>
            <w:r w:rsidRPr="00CF7F6E">
              <w:rPr>
                <w:rFonts w:cs="FrankRuehl"/>
                <w:b/>
                <w:bCs/>
                <w:sz w:val="28"/>
                <w:szCs w:val="28"/>
                <w:rtl/>
              </w:rPr>
              <w:t>ת"פ</w:t>
            </w:r>
            <w:r w:rsidRPr="00CF7F6E">
              <w:rPr>
                <w:rFonts w:cs="FrankRuehl" w:hint="cs"/>
                <w:b/>
                <w:bCs/>
                <w:sz w:val="28"/>
                <w:szCs w:val="28"/>
                <w:rtl/>
              </w:rPr>
              <w:t xml:space="preserve"> </w:t>
            </w:r>
            <w:hyperlink r:id="rId6" w:history="1">
              <w:r w:rsidR="007D3E1F" w:rsidRPr="007D3E1F">
                <w:rPr>
                  <w:rFonts w:cs="FrankRuehl"/>
                  <w:b/>
                  <w:bCs/>
                  <w:color w:val="0000FF"/>
                  <w:sz w:val="28"/>
                  <w:szCs w:val="28"/>
                  <w:u w:val="single"/>
                  <w:rtl/>
                </w:rPr>
                <w:t xml:space="preserve">67913-02-19 </w:t>
              </w:r>
            </w:hyperlink>
            <w:r w:rsidRPr="00CF7F6E">
              <w:rPr>
                <w:rFonts w:cs="FrankRuehl" w:hint="cs"/>
                <w:b/>
                <w:bCs/>
                <w:sz w:val="28"/>
                <w:szCs w:val="28"/>
                <w:rtl/>
              </w:rPr>
              <w:t xml:space="preserve"> </w:t>
            </w:r>
            <w:r w:rsidRPr="00CF7F6E">
              <w:rPr>
                <w:rFonts w:cs="FrankRuehl"/>
                <w:b/>
                <w:bCs/>
                <w:sz w:val="28"/>
                <w:szCs w:val="28"/>
                <w:rtl/>
              </w:rPr>
              <w:t>מדינת ישראל נ' דהן</w:t>
            </w:r>
          </w:p>
          <w:p w14:paraId="03488E84" w14:textId="77777777" w:rsidR="0032335F" w:rsidRPr="00CF7F6E" w:rsidRDefault="0032335F" w:rsidP="00F127B7">
            <w:pPr>
              <w:rPr>
                <w:rFonts w:cs="FrankRuehl"/>
                <w:b/>
                <w:bCs/>
                <w:sz w:val="28"/>
                <w:szCs w:val="28"/>
                <w:rtl/>
              </w:rPr>
            </w:pPr>
            <w:r w:rsidRPr="00CF7F6E">
              <w:rPr>
                <w:rFonts w:cs="FrankRuehl"/>
                <w:b/>
                <w:bCs/>
                <w:sz w:val="28"/>
                <w:szCs w:val="28"/>
                <w:rtl/>
              </w:rPr>
              <w:t>ת"פ</w:t>
            </w:r>
            <w:r w:rsidRPr="00CF7F6E">
              <w:rPr>
                <w:rFonts w:cs="FrankRuehl" w:hint="cs"/>
                <w:b/>
                <w:bCs/>
                <w:sz w:val="28"/>
                <w:szCs w:val="28"/>
                <w:rtl/>
              </w:rPr>
              <w:t xml:space="preserve"> </w:t>
            </w:r>
            <w:hyperlink r:id="rId7" w:history="1">
              <w:r w:rsidR="007D3E1F" w:rsidRPr="007D3E1F">
                <w:rPr>
                  <w:rFonts w:cs="FrankRuehl"/>
                  <w:b/>
                  <w:bCs/>
                  <w:color w:val="0000FF"/>
                  <w:sz w:val="28"/>
                  <w:szCs w:val="28"/>
                  <w:u w:val="single"/>
                  <w:rtl/>
                </w:rPr>
                <w:t xml:space="preserve">58468-01-19 </w:t>
              </w:r>
            </w:hyperlink>
            <w:r w:rsidRPr="00CF7F6E">
              <w:rPr>
                <w:rFonts w:cs="FrankRuehl" w:hint="cs"/>
                <w:b/>
                <w:bCs/>
                <w:sz w:val="28"/>
                <w:szCs w:val="28"/>
                <w:rtl/>
              </w:rPr>
              <w:t xml:space="preserve"> </w:t>
            </w:r>
            <w:r w:rsidRPr="00CF7F6E">
              <w:rPr>
                <w:rFonts w:cs="FrankRuehl"/>
                <w:b/>
                <w:bCs/>
                <w:sz w:val="28"/>
                <w:szCs w:val="28"/>
                <w:rtl/>
              </w:rPr>
              <w:t>מדינת ישראל נ' דהן</w:t>
            </w:r>
          </w:p>
          <w:p w14:paraId="11900020" w14:textId="77777777" w:rsidR="0032335F" w:rsidRPr="00CF7F6E" w:rsidRDefault="0032335F" w:rsidP="00F127B7">
            <w:pPr>
              <w:pStyle w:val="a3"/>
              <w:rPr>
                <w:rFonts w:cs="FrankRuehl"/>
                <w:sz w:val="28"/>
                <w:szCs w:val="28"/>
                <w:rtl/>
              </w:rPr>
            </w:pPr>
          </w:p>
        </w:tc>
        <w:tc>
          <w:tcPr>
            <w:tcW w:w="3667" w:type="dxa"/>
          </w:tcPr>
          <w:p w14:paraId="5C617882" w14:textId="77777777" w:rsidR="0032335F" w:rsidRPr="00CF7F6E" w:rsidRDefault="0032335F" w:rsidP="00F127B7">
            <w:pPr>
              <w:pStyle w:val="a3"/>
              <w:jc w:val="right"/>
              <w:rPr>
                <w:rFonts w:cs="FrankRuehl"/>
                <w:sz w:val="28"/>
                <w:szCs w:val="28"/>
                <w:rtl/>
              </w:rPr>
            </w:pPr>
          </w:p>
        </w:tc>
      </w:tr>
    </w:tbl>
    <w:p w14:paraId="4ADB9C35" w14:textId="77777777" w:rsidR="0032335F" w:rsidRPr="00CF7F6E" w:rsidRDefault="0032335F" w:rsidP="0032335F">
      <w:pPr>
        <w:pStyle w:val="a3"/>
        <w:rPr>
          <w:rtl/>
        </w:rPr>
      </w:pPr>
      <w:r w:rsidRPr="00CF7F6E">
        <w:rPr>
          <w:rFonts w:hint="cs"/>
          <w:rtl/>
        </w:rPr>
        <w:t xml:space="preserve"> </w:t>
      </w:r>
    </w:p>
    <w:p w14:paraId="660471B2" w14:textId="77777777" w:rsidR="0032335F" w:rsidRPr="00CF7F6E" w:rsidRDefault="0032335F" w:rsidP="0032335F">
      <w:pPr>
        <w:rPr>
          <w:rtl/>
        </w:rPr>
      </w:pPr>
    </w:p>
    <w:p w14:paraId="538AAEB4" w14:textId="77777777" w:rsidR="0032335F" w:rsidRPr="00CF7F6E" w:rsidRDefault="0032335F" w:rsidP="0032335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342"/>
        <w:gridCol w:w="2555"/>
      </w:tblGrid>
      <w:tr w:rsidR="0032335F" w:rsidRPr="00CF7F6E" w14:paraId="24A81E78" w14:textId="77777777" w:rsidTr="0032335F">
        <w:trPr>
          <w:trHeight w:val="295"/>
          <w:jc w:val="center"/>
        </w:trPr>
        <w:tc>
          <w:tcPr>
            <w:tcW w:w="923" w:type="dxa"/>
            <w:tcBorders>
              <w:top w:val="nil"/>
              <w:left w:val="nil"/>
              <w:bottom w:val="nil"/>
              <w:right w:val="nil"/>
            </w:tcBorders>
            <w:shd w:val="clear" w:color="auto" w:fill="auto"/>
          </w:tcPr>
          <w:p w14:paraId="0A5CFE98" w14:textId="77777777" w:rsidR="0032335F" w:rsidRPr="00CF7F6E" w:rsidRDefault="0032335F" w:rsidP="0032335F">
            <w:pPr>
              <w:jc w:val="both"/>
              <w:rPr>
                <w:rFonts w:ascii="Arial" w:hAnsi="Arial" w:cs="FrankRuehl"/>
                <w:b/>
                <w:bCs/>
                <w:sz w:val="28"/>
                <w:szCs w:val="28"/>
              </w:rPr>
            </w:pPr>
            <w:r w:rsidRPr="00CF7F6E">
              <w:rPr>
                <w:rFonts w:ascii="Arial" w:hAnsi="Arial" w:cs="FrankRuehl" w:hint="cs"/>
                <w:b/>
                <w:bCs/>
                <w:sz w:val="28"/>
                <w:szCs w:val="28"/>
                <w:rtl/>
              </w:rPr>
              <w:t>ב</w:t>
            </w:r>
            <w:r w:rsidRPr="00CF7F6E">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2C9FC079" w14:textId="77777777" w:rsidR="0032335F" w:rsidRPr="00CF7F6E" w:rsidRDefault="0032335F" w:rsidP="00F127B7">
            <w:pPr>
              <w:rPr>
                <w:rFonts w:ascii="Arial" w:hAnsi="Arial" w:cs="FrankRuehl"/>
                <w:b/>
                <w:bCs/>
                <w:sz w:val="28"/>
                <w:szCs w:val="28"/>
                <w:rtl/>
              </w:rPr>
            </w:pPr>
            <w:r w:rsidRPr="00CF7F6E">
              <w:rPr>
                <w:rFonts w:ascii="Arial" w:hAnsi="Arial" w:cs="FrankRuehl" w:hint="cs"/>
                <w:b/>
                <w:bCs/>
                <w:sz w:val="28"/>
                <w:szCs w:val="28"/>
                <w:rtl/>
              </w:rPr>
              <w:t>כבוד ה</w:t>
            </w:r>
            <w:r w:rsidRPr="00CF7F6E">
              <w:rPr>
                <w:rFonts w:ascii="Arial" w:hAnsi="Arial" w:cs="FrankRuehl"/>
                <w:b/>
                <w:bCs/>
                <w:sz w:val="28"/>
                <w:szCs w:val="28"/>
                <w:rtl/>
              </w:rPr>
              <w:t>שופט</w:t>
            </w:r>
            <w:r w:rsidRPr="00CF7F6E">
              <w:rPr>
                <w:rFonts w:ascii="Arial" w:hAnsi="Arial" w:cs="FrankRuehl" w:hint="cs"/>
                <w:b/>
                <w:bCs/>
                <w:sz w:val="28"/>
                <w:szCs w:val="28"/>
                <w:rtl/>
              </w:rPr>
              <w:t xml:space="preserve">  </w:t>
            </w:r>
            <w:r w:rsidRPr="00CF7F6E">
              <w:rPr>
                <w:rFonts w:ascii="Arial" w:hAnsi="Arial" w:cs="FrankRuehl"/>
                <w:b/>
                <w:bCs/>
                <w:sz w:val="28"/>
                <w:szCs w:val="28"/>
                <w:rtl/>
              </w:rPr>
              <w:t>דוד שאול גבאי ריכטר</w:t>
            </w:r>
          </w:p>
          <w:p w14:paraId="07A79EBA" w14:textId="77777777" w:rsidR="0032335F" w:rsidRPr="00CF7F6E" w:rsidRDefault="0032335F" w:rsidP="00F127B7">
            <w:pPr>
              <w:rPr>
                <w:rFonts w:cs="FrankRuehl"/>
                <w:b/>
                <w:bCs/>
                <w:sz w:val="28"/>
                <w:szCs w:val="28"/>
                <w:rtl/>
              </w:rPr>
            </w:pPr>
          </w:p>
          <w:p w14:paraId="448104F6" w14:textId="77777777" w:rsidR="0032335F" w:rsidRPr="00CF7F6E" w:rsidRDefault="0032335F" w:rsidP="0032335F">
            <w:pPr>
              <w:jc w:val="both"/>
              <w:rPr>
                <w:rFonts w:ascii="Arial" w:hAnsi="Arial" w:cs="FrankRuehl"/>
                <w:b/>
                <w:bCs/>
                <w:sz w:val="28"/>
                <w:szCs w:val="28"/>
              </w:rPr>
            </w:pPr>
          </w:p>
        </w:tc>
      </w:tr>
      <w:tr w:rsidR="0032335F" w:rsidRPr="00CF7F6E" w14:paraId="4952E33D" w14:textId="77777777" w:rsidTr="0032335F">
        <w:trPr>
          <w:trHeight w:val="355"/>
          <w:jc w:val="center"/>
        </w:trPr>
        <w:tc>
          <w:tcPr>
            <w:tcW w:w="923" w:type="dxa"/>
            <w:tcBorders>
              <w:top w:val="nil"/>
              <w:left w:val="nil"/>
              <w:bottom w:val="nil"/>
              <w:right w:val="nil"/>
            </w:tcBorders>
            <w:shd w:val="clear" w:color="auto" w:fill="auto"/>
          </w:tcPr>
          <w:p w14:paraId="60A5B7E9" w14:textId="77777777" w:rsidR="0032335F" w:rsidRPr="00CF7F6E" w:rsidRDefault="0032335F" w:rsidP="0032335F">
            <w:pPr>
              <w:jc w:val="both"/>
              <w:rPr>
                <w:rFonts w:ascii="Arial" w:hAnsi="Arial" w:cs="FrankRuehl"/>
                <w:b/>
                <w:bCs/>
                <w:sz w:val="28"/>
                <w:szCs w:val="28"/>
              </w:rPr>
            </w:pPr>
            <w:bookmarkStart w:id="1" w:name="FirstAppellant"/>
            <w:r w:rsidRPr="00CF7F6E">
              <w:rPr>
                <w:rFonts w:ascii="Arial" w:hAnsi="Arial" w:cs="FrankRuehl" w:hint="cs"/>
                <w:b/>
                <w:bCs/>
                <w:sz w:val="28"/>
                <w:szCs w:val="28"/>
                <w:rtl/>
              </w:rPr>
              <w:t>בעניין:</w:t>
            </w:r>
          </w:p>
        </w:tc>
        <w:tc>
          <w:tcPr>
            <w:tcW w:w="5342" w:type="dxa"/>
            <w:tcBorders>
              <w:top w:val="nil"/>
              <w:left w:val="nil"/>
              <w:bottom w:val="nil"/>
              <w:right w:val="nil"/>
            </w:tcBorders>
            <w:shd w:val="clear" w:color="auto" w:fill="auto"/>
          </w:tcPr>
          <w:p w14:paraId="508D4913" w14:textId="77777777" w:rsidR="0032335F" w:rsidRPr="00CF7F6E" w:rsidRDefault="0032335F" w:rsidP="00F127B7">
            <w:pPr>
              <w:rPr>
                <w:rFonts w:cs="FrankRuehl"/>
                <w:b/>
                <w:bCs/>
                <w:sz w:val="28"/>
                <w:szCs w:val="28"/>
              </w:rPr>
            </w:pPr>
            <w:r w:rsidRPr="00CF7F6E">
              <w:rPr>
                <w:rFonts w:ascii="Arial" w:hAnsi="Arial" w:cs="FrankRuehl"/>
                <w:b/>
                <w:bCs/>
                <w:sz w:val="28"/>
                <w:szCs w:val="28"/>
                <w:rtl/>
              </w:rPr>
              <w:t>מדינת ישראל</w:t>
            </w:r>
          </w:p>
        </w:tc>
        <w:tc>
          <w:tcPr>
            <w:tcW w:w="2555" w:type="dxa"/>
            <w:tcBorders>
              <w:top w:val="nil"/>
              <w:left w:val="nil"/>
              <w:bottom w:val="nil"/>
              <w:right w:val="nil"/>
            </w:tcBorders>
            <w:shd w:val="clear" w:color="auto" w:fill="auto"/>
          </w:tcPr>
          <w:p w14:paraId="5739392A" w14:textId="77777777" w:rsidR="0032335F" w:rsidRPr="00CF7F6E" w:rsidRDefault="0032335F" w:rsidP="0032335F">
            <w:pPr>
              <w:jc w:val="both"/>
              <w:rPr>
                <w:rFonts w:ascii="Arial" w:hAnsi="Arial" w:cs="FrankRuehl"/>
                <w:b/>
                <w:bCs/>
                <w:sz w:val="28"/>
                <w:szCs w:val="28"/>
              </w:rPr>
            </w:pPr>
          </w:p>
        </w:tc>
      </w:tr>
      <w:tr w:rsidR="0032335F" w:rsidRPr="00CF7F6E" w14:paraId="22FF0F21" w14:textId="77777777" w:rsidTr="0032335F">
        <w:trPr>
          <w:trHeight w:val="355"/>
          <w:jc w:val="center"/>
        </w:trPr>
        <w:tc>
          <w:tcPr>
            <w:tcW w:w="923" w:type="dxa"/>
            <w:tcBorders>
              <w:top w:val="nil"/>
              <w:left w:val="nil"/>
              <w:bottom w:val="nil"/>
              <w:right w:val="nil"/>
            </w:tcBorders>
            <w:shd w:val="clear" w:color="auto" w:fill="auto"/>
          </w:tcPr>
          <w:p w14:paraId="0BE472FB" w14:textId="77777777" w:rsidR="0032335F" w:rsidRPr="00CF7F6E" w:rsidRDefault="0032335F" w:rsidP="0032335F">
            <w:pPr>
              <w:jc w:val="both"/>
              <w:rPr>
                <w:rFonts w:ascii="Arial" w:hAnsi="Arial" w:cs="FrankRuehl"/>
                <w:b/>
                <w:bCs/>
                <w:sz w:val="28"/>
                <w:szCs w:val="28"/>
                <w:rtl/>
              </w:rPr>
            </w:pPr>
            <w:bookmarkStart w:id="2" w:name="FirstLawyer"/>
            <w:bookmarkEnd w:id="1"/>
          </w:p>
        </w:tc>
        <w:tc>
          <w:tcPr>
            <w:tcW w:w="5342" w:type="dxa"/>
            <w:tcBorders>
              <w:top w:val="nil"/>
              <w:left w:val="nil"/>
              <w:bottom w:val="nil"/>
              <w:right w:val="nil"/>
            </w:tcBorders>
            <w:shd w:val="clear" w:color="auto" w:fill="auto"/>
          </w:tcPr>
          <w:p w14:paraId="561BB62A" w14:textId="77777777" w:rsidR="0032335F" w:rsidRPr="00CF7F6E" w:rsidRDefault="0032335F" w:rsidP="0032335F">
            <w:pPr>
              <w:jc w:val="both"/>
              <w:rPr>
                <w:rFonts w:cs="FrankRuehl"/>
                <w:b/>
                <w:bCs/>
                <w:sz w:val="28"/>
                <w:szCs w:val="28"/>
                <w:rtl/>
              </w:rPr>
            </w:pPr>
            <w:r w:rsidRPr="00CF7F6E">
              <w:rPr>
                <w:rFonts w:cs="FrankRuehl" w:hint="cs"/>
                <w:b/>
                <w:bCs/>
                <w:sz w:val="28"/>
                <w:szCs w:val="28"/>
                <w:rtl/>
              </w:rPr>
              <w:t>ע"י ב"כ הגב' שירן סיני, מתמחה תביעות ירושלים</w:t>
            </w:r>
          </w:p>
        </w:tc>
        <w:tc>
          <w:tcPr>
            <w:tcW w:w="2555" w:type="dxa"/>
            <w:tcBorders>
              <w:top w:val="nil"/>
              <w:left w:val="nil"/>
              <w:bottom w:val="nil"/>
              <w:right w:val="nil"/>
            </w:tcBorders>
            <w:shd w:val="clear" w:color="auto" w:fill="auto"/>
          </w:tcPr>
          <w:p w14:paraId="00283ED5" w14:textId="77777777" w:rsidR="0032335F" w:rsidRPr="00CF7F6E" w:rsidRDefault="0032335F" w:rsidP="0032335F">
            <w:pPr>
              <w:jc w:val="right"/>
              <w:rPr>
                <w:rFonts w:ascii="Arial" w:hAnsi="Arial" w:cs="FrankRuehl"/>
                <w:b/>
                <w:bCs/>
                <w:sz w:val="28"/>
                <w:szCs w:val="28"/>
                <w:rtl/>
              </w:rPr>
            </w:pPr>
            <w:r w:rsidRPr="00CF7F6E">
              <w:rPr>
                <w:rFonts w:ascii="Arial" w:hAnsi="Arial" w:cs="FrankRuehl" w:hint="cs"/>
                <w:b/>
                <w:bCs/>
                <w:sz w:val="28"/>
                <w:szCs w:val="28"/>
                <w:rtl/>
              </w:rPr>
              <w:t>ה</w:t>
            </w:r>
            <w:r w:rsidRPr="00CF7F6E">
              <w:rPr>
                <w:rFonts w:ascii="Arial" w:hAnsi="Arial" w:cs="FrankRuehl"/>
                <w:b/>
                <w:bCs/>
                <w:sz w:val="28"/>
                <w:szCs w:val="28"/>
                <w:rtl/>
              </w:rPr>
              <w:t>מאשימה</w:t>
            </w:r>
          </w:p>
        </w:tc>
      </w:tr>
      <w:bookmarkEnd w:id="2"/>
      <w:tr w:rsidR="0032335F" w:rsidRPr="00CF7F6E" w14:paraId="3FE043D0" w14:textId="77777777" w:rsidTr="0032335F">
        <w:trPr>
          <w:trHeight w:val="355"/>
          <w:jc w:val="center"/>
        </w:trPr>
        <w:tc>
          <w:tcPr>
            <w:tcW w:w="923" w:type="dxa"/>
            <w:tcBorders>
              <w:top w:val="nil"/>
              <w:left w:val="nil"/>
              <w:bottom w:val="nil"/>
              <w:right w:val="nil"/>
            </w:tcBorders>
            <w:shd w:val="clear" w:color="auto" w:fill="auto"/>
          </w:tcPr>
          <w:p w14:paraId="2DF41CBD" w14:textId="77777777" w:rsidR="0032335F" w:rsidRPr="00CF7F6E" w:rsidRDefault="0032335F" w:rsidP="0032335F">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08FF45EC" w14:textId="77777777" w:rsidR="0032335F" w:rsidRPr="00CF7F6E" w:rsidRDefault="0032335F" w:rsidP="0032335F">
            <w:pPr>
              <w:jc w:val="center"/>
              <w:rPr>
                <w:rFonts w:ascii="Arial" w:hAnsi="Arial" w:cs="FrankRuehl"/>
                <w:b/>
                <w:bCs/>
                <w:sz w:val="28"/>
                <w:szCs w:val="28"/>
                <w:rtl/>
              </w:rPr>
            </w:pPr>
          </w:p>
          <w:p w14:paraId="442A183F" w14:textId="77777777" w:rsidR="0032335F" w:rsidRPr="00CF7F6E" w:rsidRDefault="0032335F" w:rsidP="0032335F">
            <w:pPr>
              <w:jc w:val="center"/>
              <w:rPr>
                <w:rFonts w:ascii="Arial" w:hAnsi="Arial" w:cs="FrankRuehl"/>
                <w:b/>
                <w:bCs/>
                <w:sz w:val="28"/>
                <w:szCs w:val="28"/>
                <w:rtl/>
              </w:rPr>
            </w:pPr>
            <w:r w:rsidRPr="00CF7F6E">
              <w:rPr>
                <w:rFonts w:ascii="Arial" w:hAnsi="Arial" w:cs="FrankRuehl"/>
                <w:b/>
                <w:bCs/>
                <w:sz w:val="28"/>
                <w:szCs w:val="28"/>
                <w:rtl/>
              </w:rPr>
              <w:t>נגד</w:t>
            </w:r>
          </w:p>
          <w:p w14:paraId="1DF0F47E" w14:textId="77777777" w:rsidR="0032335F" w:rsidRPr="00CF7F6E" w:rsidRDefault="0032335F" w:rsidP="0032335F">
            <w:pPr>
              <w:jc w:val="both"/>
              <w:rPr>
                <w:rFonts w:ascii="Arial" w:hAnsi="Arial" w:cs="FrankRuehl"/>
                <w:b/>
                <w:bCs/>
                <w:sz w:val="28"/>
                <w:szCs w:val="28"/>
              </w:rPr>
            </w:pPr>
          </w:p>
        </w:tc>
      </w:tr>
      <w:tr w:rsidR="0032335F" w:rsidRPr="00CF7F6E" w14:paraId="6C026AF9" w14:textId="77777777" w:rsidTr="0032335F">
        <w:trPr>
          <w:trHeight w:val="355"/>
          <w:jc w:val="center"/>
        </w:trPr>
        <w:tc>
          <w:tcPr>
            <w:tcW w:w="923" w:type="dxa"/>
            <w:tcBorders>
              <w:top w:val="nil"/>
              <w:left w:val="nil"/>
              <w:bottom w:val="nil"/>
              <w:right w:val="nil"/>
            </w:tcBorders>
            <w:shd w:val="clear" w:color="auto" w:fill="auto"/>
          </w:tcPr>
          <w:p w14:paraId="19966BB1" w14:textId="77777777" w:rsidR="0032335F" w:rsidRPr="00CF7F6E" w:rsidRDefault="0032335F" w:rsidP="00F127B7">
            <w:pPr>
              <w:rPr>
                <w:rFonts w:ascii="Arial" w:hAnsi="Arial" w:cs="FrankRuehl"/>
                <w:b/>
                <w:bCs/>
                <w:sz w:val="28"/>
                <w:szCs w:val="28"/>
                <w:rtl/>
              </w:rPr>
            </w:pPr>
          </w:p>
        </w:tc>
        <w:tc>
          <w:tcPr>
            <w:tcW w:w="5342" w:type="dxa"/>
            <w:tcBorders>
              <w:top w:val="nil"/>
              <w:left w:val="nil"/>
              <w:bottom w:val="nil"/>
              <w:right w:val="nil"/>
            </w:tcBorders>
            <w:shd w:val="clear" w:color="auto" w:fill="auto"/>
          </w:tcPr>
          <w:p w14:paraId="3AAE12B5" w14:textId="77777777" w:rsidR="0032335F" w:rsidRPr="00CF7F6E" w:rsidRDefault="0032335F" w:rsidP="00F127B7">
            <w:pPr>
              <w:rPr>
                <w:rFonts w:cs="FrankRuehl"/>
                <w:b/>
                <w:bCs/>
                <w:sz w:val="28"/>
                <w:szCs w:val="28"/>
                <w:rtl/>
              </w:rPr>
            </w:pPr>
            <w:r w:rsidRPr="00CF7F6E">
              <w:rPr>
                <w:rFonts w:ascii="Arial" w:hAnsi="Arial" w:cs="FrankRuehl"/>
                <w:b/>
                <w:bCs/>
                <w:sz w:val="28"/>
                <w:szCs w:val="28"/>
                <w:rtl/>
              </w:rPr>
              <w:t>יניב דהן</w:t>
            </w:r>
          </w:p>
        </w:tc>
        <w:tc>
          <w:tcPr>
            <w:tcW w:w="2555" w:type="dxa"/>
            <w:tcBorders>
              <w:top w:val="nil"/>
              <w:left w:val="nil"/>
              <w:bottom w:val="nil"/>
              <w:right w:val="nil"/>
            </w:tcBorders>
            <w:shd w:val="clear" w:color="auto" w:fill="auto"/>
          </w:tcPr>
          <w:p w14:paraId="43108671" w14:textId="77777777" w:rsidR="0032335F" w:rsidRPr="00CF7F6E" w:rsidRDefault="0032335F" w:rsidP="0032335F">
            <w:pPr>
              <w:jc w:val="right"/>
              <w:rPr>
                <w:rFonts w:ascii="Arial" w:hAnsi="Arial" w:cs="FrankRuehl"/>
                <w:b/>
                <w:bCs/>
                <w:sz w:val="28"/>
                <w:szCs w:val="28"/>
              </w:rPr>
            </w:pPr>
          </w:p>
        </w:tc>
      </w:tr>
      <w:tr w:rsidR="0032335F" w:rsidRPr="00CF7F6E" w14:paraId="4B0DC10F" w14:textId="77777777" w:rsidTr="0032335F">
        <w:trPr>
          <w:trHeight w:val="355"/>
          <w:jc w:val="center"/>
        </w:trPr>
        <w:tc>
          <w:tcPr>
            <w:tcW w:w="923" w:type="dxa"/>
            <w:tcBorders>
              <w:top w:val="nil"/>
              <w:left w:val="nil"/>
              <w:bottom w:val="nil"/>
              <w:right w:val="nil"/>
            </w:tcBorders>
            <w:shd w:val="clear" w:color="auto" w:fill="auto"/>
          </w:tcPr>
          <w:p w14:paraId="33CECF10" w14:textId="77777777" w:rsidR="0032335F" w:rsidRPr="00CF7F6E" w:rsidRDefault="0032335F" w:rsidP="0032335F">
            <w:pPr>
              <w:jc w:val="both"/>
              <w:rPr>
                <w:rFonts w:ascii="Arial" w:hAnsi="Arial" w:cs="FrankRuehl"/>
                <w:b/>
                <w:bCs/>
                <w:sz w:val="28"/>
                <w:szCs w:val="28"/>
                <w:rtl/>
              </w:rPr>
            </w:pPr>
          </w:p>
        </w:tc>
        <w:tc>
          <w:tcPr>
            <w:tcW w:w="5342" w:type="dxa"/>
            <w:tcBorders>
              <w:top w:val="nil"/>
              <w:left w:val="nil"/>
              <w:bottom w:val="nil"/>
              <w:right w:val="nil"/>
            </w:tcBorders>
            <w:shd w:val="clear" w:color="auto" w:fill="auto"/>
          </w:tcPr>
          <w:p w14:paraId="1FEA755A" w14:textId="77777777" w:rsidR="0032335F" w:rsidRPr="00CF7F6E" w:rsidRDefault="0032335F" w:rsidP="0032335F">
            <w:pPr>
              <w:jc w:val="both"/>
              <w:rPr>
                <w:rFonts w:cs="FrankRuehl"/>
                <w:b/>
                <w:bCs/>
                <w:sz w:val="28"/>
                <w:szCs w:val="28"/>
                <w:rtl/>
              </w:rPr>
            </w:pPr>
            <w:r w:rsidRPr="00CF7F6E">
              <w:rPr>
                <w:rFonts w:cs="FrankRuehl" w:hint="cs"/>
                <w:b/>
                <w:bCs/>
                <w:sz w:val="28"/>
                <w:szCs w:val="28"/>
                <w:rtl/>
              </w:rPr>
              <w:t>ע"י ב"כ עו"ד ליאור כהנא</w:t>
            </w:r>
          </w:p>
        </w:tc>
        <w:tc>
          <w:tcPr>
            <w:tcW w:w="2555" w:type="dxa"/>
            <w:tcBorders>
              <w:top w:val="nil"/>
              <w:left w:val="nil"/>
              <w:bottom w:val="nil"/>
              <w:right w:val="nil"/>
            </w:tcBorders>
            <w:shd w:val="clear" w:color="auto" w:fill="auto"/>
          </w:tcPr>
          <w:p w14:paraId="00A4BDB0" w14:textId="77777777" w:rsidR="0032335F" w:rsidRPr="00CF7F6E" w:rsidRDefault="0032335F" w:rsidP="0032335F">
            <w:pPr>
              <w:jc w:val="right"/>
              <w:rPr>
                <w:rFonts w:ascii="Arial" w:hAnsi="Arial" w:cs="FrankRuehl"/>
                <w:b/>
                <w:bCs/>
                <w:sz w:val="28"/>
                <w:szCs w:val="28"/>
              </w:rPr>
            </w:pPr>
            <w:r w:rsidRPr="00CF7F6E">
              <w:rPr>
                <w:rFonts w:ascii="Arial" w:hAnsi="Arial" w:cs="FrankRuehl" w:hint="cs"/>
                <w:b/>
                <w:bCs/>
                <w:sz w:val="28"/>
                <w:szCs w:val="28"/>
                <w:rtl/>
              </w:rPr>
              <w:t>ה</w:t>
            </w:r>
            <w:r w:rsidRPr="00CF7F6E">
              <w:rPr>
                <w:rFonts w:ascii="Arial" w:hAnsi="Arial" w:cs="FrankRuehl"/>
                <w:b/>
                <w:bCs/>
                <w:sz w:val="28"/>
                <w:szCs w:val="28"/>
                <w:rtl/>
              </w:rPr>
              <w:t>נאשם</w:t>
            </w:r>
          </w:p>
        </w:tc>
      </w:tr>
    </w:tbl>
    <w:p w14:paraId="69B43829" w14:textId="77777777" w:rsidR="00F20F0E" w:rsidRDefault="00F20F0E" w:rsidP="00CF7F6E">
      <w:pPr>
        <w:rPr>
          <w:rtl/>
        </w:rPr>
      </w:pPr>
    </w:p>
    <w:p w14:paraId="41DB6EC9" w14:textId="77777777" w:rsidR="00F20F0E" w:rsidRPr="00F20F0E" w:rsidRDefault="00F20F0E" w:rsidP="00F20F0E">
      <w:pPr>
        <w:spacing w:after="120" w:line="240" w:lineRule="exact"/>
        <w:ind w:left="283" w:hanging="283"/>
        <w:jc w:val="both"/>
        <w:rPr>
          <w:rFonts w:ascii="FrankRuehl" w:hAnsi="FrankRuehl" w:cs="FrankRuehl"/>
          <w:rtl/>
        </w:rPr>
      </w:pPr>
    </w:p>
    <w:p w14:paraId="1A35F275" w14:textId="77777777" w:rsidR="007D3E1F" w:rsidRPr="007D3E1F" w:rsidRDefault="007D3E1F" w:rsidP="007D3E1F">
      <w:pPr>
        <w:spacing w:before="120" w:after="120" w:line="240" w:lineRule="exact"/>
        <w:ind w:left="283" w:hanging="283"/>
        <w:jc w:val="both"/>
        <w:rPr>
          <w:rFonts w:ascii="FrankRuehl" w:hAnsi="FrankRuehl" w:cs="FrankRuehl"/>
          <w:rtl/>
        </w:rPr>
      </w:pPr>
    </w:p>
    <w:p w14:paraId="22A33963" w14:textId="77777777" w:rsidR="00E16021" w:rsidRDefault="00E16021" w:rsidP="00E16021">
      <w:pPr>
        <w:rPr>
          <w:rtl/>
        </w:rPr>
      </w:pPr>
      <w:bookmarkStart w:id="3" w:name="LawTable"/>
      <w:bookmarkEnd w:id="3"/>
    </w:p>
    <w:p w14:paraId="6ADD5E5C" w14:textId="77777777" w:rsidR="00E16021" w:rsidRPr="00E16021" w:rsidRDefault="00E16021" w:rsidP="00E16021">
      <w:pPr>
        <w:spacing w:before="120" w:after="120" w:line="240" w:lineRule="exact"/>
        <w:ind w:left="283" w:hanging="283"/>
        <w:jc w:val="both"/>
        <w:rPr>
          <w:rFonts w:ascii="FrankRuehl" w:hAnsi="FrankRuehl" w:cs="FrankRuehl"/>
          <w:rtl/>
        </w:rPr>
      </w:pPr>
    </w:p>
    <w:p w14:paraId="4979CFA1" w14:textId="77777777" w:rsidR="00E16021" w:rsidRPr="00E16021" w:rsidRDefault="00E16021" w:rsidP="00E16021">
      <w:pPr>
        <w:spacing w:before="120" w:after="120" w:line="240" w:lineRule="exact"/>
        <w:ind w:left="283" w:hanging="283"/>
        <w:jc w:val="both"/>
        <w:rPr>
          <w:rFonts w:ascii="FrankRuehl" w:hAnsi="FrankRuehl" w:cs="FrankRuehl"/>
          <w:rtl/>
        </w:rPr>
      </w:pPr>
    </w:p>
    <w:p w14:paraId="611F3604" w14:textId="77777777" w:rsidR="00E16021" w:rsidRPr="00E16021" w:rsidRDefault="00E16021" w:rsidP="00E16021">
      <w:pPr>
        <w:spacing w:before="120" w:after="120" w:line="240" w:lineRule="exact"/>
        <w:ind w:left="283" w:hanging="283"/>
        <w:jc w:val="both"/>
        <w:rPr>
          <w:rFonts w:ascii="FrankRuehl" w:hAnsi="FrankRuehl" w:cs="FrankRuehl"/>
          <w:rtl/>
        </w:rPr>
      </w:pPr>
      <w:r w:rsidRPr="00E16021">
        <w:rPr>
          <w:rFonts w:ascii="FrankRuehl" w:hAnsi="FrankRuehl" w:cs="FrankRuehl"/>
          <w:rtl/>
        </w:rPr>
        <w:t xml:space="preserve">חקיקה שאוזכרה: </w:t>
      </w:r>
    </w:p>
    <w:p w14:paraId="05683231" w14:textId="77777777" w:rsidR="00E16021" w:rsidRPr="00E16021" w:rsidRDefault="00E16021" w:rsidP="00E16021">
      <w:pPr>
        <w:spacing w:before="120" w:after="120" w:line="240" w:lineRule="exact"/>
        <w:ind w:left="283" w:hanging="283"/>
        <w:jc w:val="both"/>
        <w:rPr>
          <w:rFonts w:ascii="FrankRuehl" w:hAnsi="FrankRuehl" w:cs="FrankRuehl"/>
          <w:rtl/>
        </w:rPr>
      </w:pPr>
      <w:hyperlink r:id="rId8" w:history="1">
        <w:r w:rsidRPr="00E16021">
          <w:rPr>
            <w:rFonts w:ascii="FrankRuehl" w:hAnsi="FrankRuehl" w:cs="FrankRuehl"/>
            <w:color w:val="0000FF"/>
            <w:rtl/>
          </w:rPr>
          <w:t>פקודת הסמים המסוכנים [נוסח חדש], תשל"ג-1973</w:t>
        </w:r>
      </w:hyperlink>
      <w:r w:rsidRPr="00E16021">
        <w:rPr>
          <w:rFonts w:ascii="FrankRuehl" w:hAnsi="FrankRuehl" w:cs="FrankRuehl"/>
          <w:rtl/>
        </w:rPr>
        <w:t xml:space="preserve">: סע'  </w:t>
      </w:r>
      <w:hyperlink r:id="rId9" w:history="1">
        <w:r w:rsidRPr="00E16021">
          <w:rPr>
            <w:rFonts w:ascii="FrankRuehl" w:hAnsi="FrankRuehl" w:cs="FrankRuehl"/>
            <w:color w:val="0000FF"/>
            <w:rtl/>
          </w:rPr>
          <w:t>7.א.</w:t>
        </w:r>
      </w:hyperlink>
      <w:r w:rsidRPr="00E16021">
        <w:rPr>
          <w:rFonts w:ascii="FrankRuehl" w:hAnsi="FrankRuehl" w:cs="FrankRuehl"/>
          <w:rtl/>
        </w:rPr>
        <w:t xml:space="preserve">, </w:t>
      </w:r>
      <w:hyperlink r:id="rId10" w:history="1">
        <w:r w:rsidRPr="00E16021">
          <w:rPr>
            <w:rFonts w:ascii="FrankRuehl" w:hAnsi="FrankRuehl" w:cs="FrankRuehl"/>
            <w:color w:val="0000FF"/>
            <w:rtl/>
          </w:rPr>
          <w:t>7.ג</w:t>
        </w:r>
      </w:hyperlink>
      <w:r w:rsidRPr="00E16021">
        <w:rPr>
          <w:rFonts w:ascii="FrankRuehl" w:hAnsi="FrankRuehl" w:cs="FrankRuehl"/>
          <w:rtl/>
        </w:rPr>
        <w:t xml:space="preserve">, </w:t>
      </w:r>
      <w:hyperlink r:id="rId11" w:history="1">
        <w:r w:rsidRPr="00E16021">
          <w:rPr>
            <w:rFonts w:ascii="FrankRuehl" w:hAnsi="FrankRuehl" w:cs="FrankRuehl"/>
            <w:color w:val="0000FF"/>
            <w:rtl/>
          </w:rPr>
          <w:t>287(א)</w:t>
        </w:r>
      </w:hyperlink>
    </w:p>
    <w:p w14:paraId="095A2326" w14:textId="77777777" w:rsidR="00E16021" w:rsidRPr="00E16021" w:rsidRDefault="00E16021" w:rsidP="00E16021">
      <w:pPr>
        <w:rPr>
          <w:rtl/>
        </w:rPr>
      </w:pPr>
      <w:bookmarkStart w:id="4" w:name="LawTable_End"/>
      <w:bookmarkEnd w:id="4"/>
    </w:p>
    <w:p w14:paraId="620315C3" w14:textId="77777777" w:rsidR="0032335F" w:rsidRPr="007D3E1F" w:rsidRDefault="0032335F" w:rsidP="007D3E1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2335F" w14:paraId="3EBDC75E" w14:textId="77777777" w:rsidTr="0032335F">
        <w:trPr>
          <w:trHeight w:val="355"/>
          <w:jc w:val="center"/>
        </w:trPr>
        <w:tc>
          <w:tcPr>
            <w:tcW w:w="8820" w:type="dxa"/>
            <w:tcBorders>
              <w:top w:val="nil"/>
              <w:left w:val="nil"/>
              <w:bottom w:val="nil"/>
              <w:right w:val="nil"/>
            </w:tcBorders>
            <w:shd w:val="clear" w:color="auto" w:fill="auto"/>
          </w:tcPr>
          <w:p w14:paraId="2B66B315" w14:textId="77777777" w:rsidR="00CF7F6E" w:rsidRPr="00CF7F6E" w:rsidRDefault="00CF7F6E" w:rsidP="00CF7F6E">
            <w:pPr>
              <w:jc w:val="center"/>
              <w:rPr>
                <w:rFonts w:ascii="Arial" w:hAnsi="Arial" w:cs="FrankRuehl"/>
                <w:b/>
                <w:bCs/>
                <w:sz w:val="32"/>
                <w:szCs w:val="32"/>
                <w:u w:val="single"/>
                <w:rtl/>
              </w:rPr>
            </w:pPr>
            <w:bookmarkStart w:id="5" w:name="PsakDin" w:colFirst="0" w:colLast="0"/>
            <w:bookmarkEnd w:id="0"/>
            <w:r w:rsidRPr="00CF7F6E">
              <w:rPr>
                <w:rFonts w:ascii="Arial" w:hAnsi="Arial" w:cs="FrankRuehl"/>
                <w:b/>
                <w:bCs/>
                <w:sz w:val="32"/>
                <w:szCs w:val="32"/>
                <w:u w:val="single"/>
                <w:rtl/>
              </w:rPr>
              <w:t>גזר דין</w:t>
            </w:r>
          </w:p>
          <w:p w14:paraId="1DF0ECEB" w14:textId="77777777" w:rsidR="0032335F" w:rsidRPr="00CF7F6E" w:rsidRDefault="0032335F" w:rsidP="00CF7F6E">
            <w:pPr>
              <w:jc w:val="center"/>
              <w:rPr>
                <w:rFonts w:ascii="Arial" w:hAnsi="Arial" w:cs="FrankRuehl"/>
                <w:bCs/>
                <w:sz w:val="32"/>
                <w:szCs w:val="32"/>
                <w:u w:val="single"/>
                <w:rtl/>
              </w:rPr>
            </w:pPr>
          </w:p>
        </w:tc>
      </w:tr>
      <w:bookmarkEnd w:id="5"/>
    </w:tbl>
    <w:p w14:paraId="11962C61" w14:textId="77777777" w:rsidR="0032335F" w:rsidRPr="00B05847" w:rsidRDefault="0032335F" w:rsidP="0032335F">
      <w:pPr>
        <w:rPr>
          <w:rFonts w:ascii="Arial" w:hAnsi="Arial"/>
          <w:rtl/>
        </w:rPr>
      </w:pPr>
    </w:p>
    <w:p w14:paraId="493146CD" w14:textId="77777777" w:rsidR="0032335F" w:rsidRPr="00CF4740" w:rsidRDefault="0032335F" w:rsidP="0032335F">
      <w:pPr>
        <w:spacing w:line="360" w:lineRule="auto"/>
        <w:jc w:val="both"/>
        <w:rPr>
          <w:rFonts w:ascii="Arial" w:hAnsi="Arial" w:cs="FrankRuehl"/>
          <w:sz w:val="28"/>
          <w:szCs w:val="28"/>
          <w:rtl/>
        </w:rPr>
      </w:pPr>
      <w:r>
        <w:rPr>
          <w:rFonts w:ascii="Arial" w:hAnsi="Arial" w:cs="FrankRuehl" w:hint="cs"/>
          <w:sz w:val="28"/>
          <w:szCs w:val="28"/>
          <w:rtl/>
        </w:rPr>
        <w:t xml:space="preserve"> </w:t>
      </w:r>
    </w:p>
    <w:p w14:paraId="0275FDD8" w14:textId="77777777" w:rsidR="0032335F" w:rsidRPr="00CF4740" w:rsidRDefault="0032335F" w:rsidP="0032335F">
      <w:pPr>
        <w:spacing w:line="360" w:lineRule="auto"/>
        <w:jc w:val="both"/>
        <w:rPr>
          <w:rFonts w:cs="FrankRuehl"/>
          <w:b/>
          <w:bCs/>
          <w:sz w:val="28"/>
          <w:szCs w:val="28"/>
          <w:u w:val="single"/>
          <w:rtl/>
        </w:rPr>
      </w:pPr>
      <w:r w:rsidRPr="00CF4740">
        <w:rPr>
          <w:rFonts w:cs="FrankRuehl" w:hint="cs"/>
          <w:b/>
          <w:bCs/>
          <w:sz w:val="28"/>
          <w:szCs w:val="28"/>
          <w:u w:val="single"/>
          <w:rtl/>
        </w:rPr>
        <w:t>כתבי האישום בהם הודה הנאשם</w:t>
      </w:r>
    </w:p>
    <w:p w14:paraId="0397F302" w14:textId="77777777" w:rsidR="0032335F" w:rsidRPr="00CF4740" w:rsidRDefault="0032335F" w:rsidP="0032335F">
      <w:pPr>
        <w:spacing w:line="360" w:lineRule="auto"/>
        <w:jc w:val="both"/>
        <w:rPr>
          <w:rFonts w:cs="FrankRuehl"/>
          <w:sz w:val="28"/>
          <w:szCs w:val="28"/>
          <w:rtl/>
        </w:rPr>
      </w:pPr>
      <w:bookmarkStart w:id="6" w:name="ABSTRACT_START"/>
      <w:bookmarkEnd w:id="6"/>
      <w:r w:rsidRPr="00CF4740">
        <w:rPr>
          <w:rFonts w:cs="FrankRuehl" w:hint="cs"/>
          <w:sz w:val="28"/>
          <w:szCs w:val="28"/>
          <w:rtl/>
        </w:rPr>
        <w:t>הנאשם הודה בשני כתבי אישום. ב</w:t>
      </w:r>
      <w:hyperlink r:id="rId12" w:history="1">
        <w:r w:rsidR="00CF7F6E" w:rsidRPr="00CF7F6E">
          <w:rPr>
            <w:rFonts w:cs="FrankRuehl"/>
            <w:color w:val="0000FF"/>
            <w:sz w:val="28"/>
            <w:szCs w:val="28"/>
            <w:u w:val="single"/>
            <w:rtl/>
          </w:rPr>
          <w:t>ת"פ 67913-02-19</w:t>
        </w:r>
      </w:hyperlink>
      <w:r w:rsidRPr="00CF4740">
        <w:rPr>
          <w:rFonts w:cs="FrankRuehl" w:hint="cs"/>
          <w:sz w:val="28"/>
          <w:szCs w:val="28"/>
          <w:rtl/>
        </w:rPr>
        <w:t xml:space="preserve"> (</w:t>
      </w:r>
      <w:r w:rsidRPr="00CF4740">
        <w:rPr>
          <w:rFonts w:cs="FrankRuehl" w:hint="cs"/>
          <w:b/>
          <w:bCs/>
          <w:sz w:val="28"/>
          <w:szCs w:val="28"/>
          <w:rtl/>
        </w:rPr>
        <w:t>התיק הראשון</w:t>
      </w:r>
      <w:r w:rsidRPr="00CF4740">
        <w:rPr>
          <w:rFonts w:cs="FrankRuehl" w:hint="cs"/>
          <w:sz w:val="28"/>
          <w:szCs w:val="28"/>
          <w:rtl/>
        </w:rPr>
        <w:t xml:space="preserve">) הודה הנאשם בהפרת הוראה חוקית, לפי </w:t>
      </w:r>
      <w:hyperlink r:id="rId13" w:history="1">
        <w:r w:rsidR="00F20F0E" w:rsidRPr="00F20F0E">
          <w:rPr>
            <w:rStyle w:val="Hyperlink"/>
            <w:rFonts w:cs="FrankRuehl" w:hint="eastAsia"/>
            <w:sz w:val="28"/>
            <w:szCs w:val="28"/>
            <w:rtl/>
          </w:rPr>
          <w:t>סעיף</w:t>
        </w:r>
        <w:r w:rsidR="00F20F0E" w:rsidRPr="00F20F0E">
          <w:rPr>
            <w:rStyle w:val="Hyperlink"/>
            <w:rFonts w:cs="FrankRuehl"/>
            <w:sz w:val="28"/>
            <w:szCs w:val="28"/>
            <w:rtl/>
          </w:rPr>
          <w:t xml:space="preserve"> 287(א)</w:t>
        </w:r>
      </w:hyperlink>
      <w:r w:rsidRPr="00CF4740">
        <w:rPr>
          <w:rFonts w:cs="FrankRuehl" w:hint="cs"/>
          <w:sz w:val="28"/>
          <w:szCs w:val="28"/>
          <w:rtl/>
        </w:rPr>
        <w:t>, בכך שביום 14.5.2018 נמצא בירושלים בניגוד לתנאי שחרור והרחקה מהעיר בהם שוחרר ע"י כב' השופט בנקי. נקבעה אשמתו של הנאשם מבלי להרשיעו.</w:t>
      </w:r>
    </w:p>
    <w:p w14:paraId="7752354B" w14:textId="77777777" w:rsidR="0032335F" w:rsidRDefault="0032335F" w:rsidP="0032335F">
      <w:pPr>
        <w:spacing w:line="360" w:lineRule="auto"/>
        <w:jc w:val="both"/>
        <w:rPr>
          <w:rFonts w:cs="FrankRuehl"/>
          <w:sz w:val="28"/>
          <w:szCs w:val="28"/>
          <w:rtl/>
        </w:rPr>
      </w:pPr>
      <w:bookmarkStart w:id="7" w:name="ABSTRACT_END"/>
      <w:bookmarkEnd w:id="7"/>
    </w:p>
    <w:p w14:paraId="27D37D77" w14:textId="77777777" w:rsidR="0032335F" w:rsidRPr="00CF4740" w:rsidRDefault="0032335F" w:rsidP="0032335F">
      <w:pPr>
        <w:spacing w:line="360" w:lineRule="auto"/>
        <w:jc w:val="both"/>
        <w:rPr>
          <w:rFonts w:cs="FrankRuehl"/>
          <w:sz w:val="28"/>
          <w:szCs w:val="28"/>
          <w:rtl/>
        </w:rPr>
      </w:pPr>
      <w:r w:rsidRPr="00CF4740">
        <w:rPr>
          <w:rFonts w:cs="FrankRuehl" w:hint="cs"/>
          <w:sz w:val="28"/>
          <w:szCs w:val="28"/>
          <w:rtl/>
        </w:rPr>
        <w:t>ב</w:t>
      </w:r>
      <w:hyperlink r:id="rId14" w:history="1">
        <w:r w:rsidR="00CF7F6E" w:rsidRPr="00CF7F6E">
          <w:rPr>
            <w:rFonts w:cs="FrankRuehl"/>
            <w:color w:val="0000FF"/>
            <w:sz w:val="28"/>
            <w:szCs w:val="28"/>
            <w:u w:val="single"/>
            <w:rtl/>
          </w:rPr>
          <w:t>ת"פ 58468-01-19</w:t>
        </w:r>
      </w:hyperlink>
      <w:r w:rsidRPr="00CF4740">
        <w:rPr>
          <w:rFonts w:cs="FrankRuehl" w:hint="cs"/>
          <w:sz w:val="28"/>
          <w:szCs w:val="28"/>
          <w:rtl/>
        </w:rPr>
        <w:t xml:space="preserve"> (</w:t>
      </w:r>
      <w:r w:rsidRPr="009944A5">
        <w:rPr>
          <w:rFonts w:cs="FrankRuehl" w:hint="cs"/>
          <w:b/>
          <w:bCs/>
          <w:sz w:val="28"/>
          <w:szCs w:val="28"/>
          <w:rtl/>
        </w:rPr>
        <w:t>התיק השני</w:t>
      </w:r>
      <w:r w:rsidRPr="00CF4740">
        <w:rPr>
          <w:rFonts w:cs="FrankRuehl" w:hint="cs"/>
          <w:sz w:val="28"/>
          <w:szCs w:val="28"/>
          <w:rtl/>
        </w:rPr>
        <w:t xml:space="preserve">) הודה הנאשם והורשע בעבירה של החזקת סם שלא לצריכה עצמית, לפי סעיפים </w:t>
      </w:r>
      <w:hyperlink r:id="rId15" w:history="1">
        <w:r w:rsidR="00F20F0E" w:rsidRPr="00F20F0E">
          <w:rPr>
            <w:rStyle w:val="Hyperlink"/>
            <w:rFonts w:cs="FrankRuehl"/>
            <w:sz w:val="28"/>
            <w:szCs w:val="28"/>
            <w:rtl/>
          </w:rPr>
          <w:t>7(א) ו-(ג)</w:t>
        </w:r>
      </w:hyperlink>
      <w:r w:rsidRPr="00CF4740">
        <w:rPr>
          <w:rFonts w:cs="FrankRuehl" w:hint="cs"/>
          <w:sz w:val="28"/>
          <w:szCs w:val="28"/>
          <w:rtl/>
        </w:rPr>
        <w:t xml:space="preserve"> רישא ל</w:t>
      </w:r>
      <w:hyperlink r:id="rId16" w:history="1">
        <w:r w:rsidR="00CF7F6E" w:rsidRPr="00CF7F6E">
          <w:rPr>
            <w:rFonts w:cs="FrankRuehl"/>
            <w:color w:val="0000FF"/>
            <w:sz w:val="28"/>
            <w:szCs w:val="28"/>
            <w:u w:val="single"/>
            <w:rtl/>
          </w:rPr>
          <w:t>פקודת הסמים המסוכנים</w:t>
        </w:r>
      </w:hyperlink>
      <w:r w:rsidRPr="00CF4740">
        <w:rPr>
          <w:rFonts w:cs="FrankRuehl" w:hint="cs"/>
          <w:sz w:val="28"/>
          <w:szCs w:val="28"/>
          <w:rtl/>
        </w:rPr>
        <w:t xml:space="preserve">, בכך שביום 12.2.20218 נמצאו </w:t>
      </w:r>
      <w:r w:rsidRPr="00CF4740">
        <w:rPr>
          <w:rFonts w:cs="FrankRuehl" w:hint="cs"/>
          <w:sz w:val="28"/>
          <w:szCs w:val="28"/>
          <w:rtl/>
        </w:rPr>
        <w:lastRenderedPageBreak/>
        <w:t>במכוניתו קנביס במשקל 25.5 גרם מחולק ל-5 שקיות, וכן 44.68 גרם חשיש שאופסנו בדלת הימנית האחורית של רכבו. כמו כן נתפס מתחם לבלם היד חשיש במשקל 0.26 גרם.</w:t>
      </w:r>
    </w:p>
    <w:p w14:paraId="77811944" w14:textId="77777777" w:rsidR="0032335F" w:rsidRPr="00CF4740" w:rsidRDefault="0032335F" w:rsidP="0032335F">
      <w:pPr>
        <w:spacing w:line="360" w:lineRule="auto"/>
        <w:jc w:val="both"/>
        <w:rPr>
          <w:rFonts w:cs="FrankRuehl"/>
          <w:sz w:val="28"/>
          <w:szCs w:val="28"/>
          <w:rtl/>
        </w:rPr>
      </w:pPr>
    </w:p>
    <w:p w14:paraId="2EB33A25" w14:textId="77777777" w:rsidR="0032335F" w:rsidRPr="00CF4740" w:rsidRDefault="0032335F" w:rsidP="0032335F">
      <w:pPr>
        <w:spacing w:line="360" w:lineRule="auto"/>
        <w:jc w:val="both"/>
        <w:rPr>
          <w:rFonts w:cs="FrankRuehl"/>
          <w:b/>
          <w:bCs/>
          <w:sz w:val="28"/>
          <w:szCs w:val="28"/>
          <w:u w:val="single"/>
          <w:rtl/>
        </w:rPr>
      </w:pPr>
      <w:r w:rsidRPr="00CF4740">
        <w:rPr>
          <w:rFonts w:cs="FrankRuehl" w:hint="cs"/>
          <w:b/>
          <w:bCs/>
          <w:sz w:val="28"/>
          <w:szCs w:val="28"/>
          <w:u w:val="single"/>
          <w:rtl/>
        </w:rPr>
        <w:t>מהלך הדיון</w:t>
      </w:r>
    </w:p>
    <w:p w14:paraId="2CCA5B69" w14:textId="77777777" w:rsidR="0032335F" w:rsidRPr="00CF4740" w:rsidRDefault="0032335F" w:rsidP="0032335F">
      <w:pPr>
        <w:spacing w:line="360" w:lineRule="auto"/>
        <w:jc w:val="both"/>
        <w:rPr>
          <w:rFonts w:cs="FrankRuehl"/>
          <w:sz w:val="28"/>
          <w:szCs w:val="28"/>
          <w:rtl/>
        </w:rPr>
      </w:pPr>
      <w:r w:rsidRPr="00CF4740">
        <w:rPr>
          <w:rFonts w:cs="FrankRuehl" w:hint="cs"/>
          <w:sz w:val="28"/>
          <w:szCs w:val="28"/>
          <w:rtl/>
        </w:rPr>
        <w:t>בתחילה הודה הנאשם בתיק הראשון ונמנעתי מהרשעתו, ואולם בהמשך התברר קיומו של התיק השני, שבו הורשע כאמור. בהסכמה נשלח הנאשם לשירות המבחן לעריכת תסקיר, והסניגור ביקש לבחון גם את שאלת ביטול ההרשעה.</w:t>
      </w:r>
    </w:p>
    <w:p w14:paraId="6A2186EF" w14:textId="77777777" w:rsidR="0032335F" w:rsidRPr="00CF4740" w:rsidRDefault="0032335F" w:rsidP="0032335F">
      <w:pPr>
        <w:spacing w:line="360" w:lineRule="auto"/>
        <w:jc w:val="both"/>
        <w:rPr>
          <w:rFonts w:cs="FrankRuehl"/>
          <w:sz w:val="28"/>
          <w:szCs w:val="28"/>
          <w:rtl/>
        </w:rPr>
      </w:pPr>
    </w:p>
    <w:p w14:paraId="23427D15" w14:textId="77777777" w:rsidR="0032335F" w:rsidRDefault="0032335F" w:rsidP="0032335F">
      <w:pPr>
        <w:spacing w:line="360" w:lineRule="auto"/>
        <w:jc w:val="both"/>
        <w:rPr>
          <w:rFonts w:cs="FrankRuehl"/>
          <w:b/>
          <w:bCs/>
          <w:sz w:val="28"/>
          <w:szCs w:val="28"/>
          <w:u w:val="single"/>
          <w:rtl/>
        </w:rPr>
      </w:pPr>
    </w:p>
    <w:p w14:paraId="48C54494" w14:textId="77777777" w:rsidR="0032335F" w:rsidRDefault="0032335F" w:rsidP="0032335F">
      <w:pPr>
        <w:spacing w:line="360" w:lineRule="auto"/>
        <w:jc w:val="both"/>
        <w:rPr>
          <w:rFonts w:cs="FrankRuehl"/>
          <w:b/>
          <w:bCs/>
          <w:sz w:val="28"/>
          <w:szCs w:val="28"/>
          <w:u w:val="single"/>
          <w:rtl/>
        </w:rPr>
      </w:pPr>
    </w:p>
    <w:p w14:paraId="52E4B336" w14:textId="77777777" w:rsidR="0032335F" w:rsidRPr="00CF4740" w:rsidRDefault="0032335F" w:rsidP="0032335F">
      <w:pPr>
        <w:spacing w:line="360" w:lineRule="auto"/>
        <w:jc w:val="both"/>
        <w:rPr>
          <w:rFonts w:cs="FrankRuehl"/>
          <w:b/>
          <w:bCs/>
          <w:sz w:val="28"/>
          <w:szCs w:val="28"/>
          <w:u w:val="single"/>
          <w:rtl/>
        </w:rPr>
      </w:pPr>
      <w:r w:rsidRPr="00CF4740">
        <w:rPr>
          <w:rFonts w:cs="FrankRuehl" w:hint="cs"/>
          <w:b/>
          <w:bCs/>
          <w:sz w:val="28"/>
          <w:szCs w:val="28"/>
          <w:u w:val="single"/>
          <w:rtl/>
        </w:rPr>
        <w:t>תסקירי שירות המבחן</w:t>
      </w:r>
    </w:p>
    <w:p w14:paraId="2ABC0977" w14:textId="77777777" w:rsidR="0032335F" w:rsidRDefault="0032335F" w:rsidP="0032335F">
      <w:pPr>
        <w:spacing w:line="360" w:lineRule="auto"/>
        <w:jc w:val="both"/>
        <w:rPr>
          <w:rFonts w:cs="FrankRuehl"/>
          <w:sz w:val="28"/>
          <w:szCs w:val="28"/>
          <w:rtl/>
        </w:rPr>
      </w:pPr>
      <w:r w:rsidRPr="00CF4740">
        <w:rPr>
          <w:rFonts w:cs="FrankRuehl" w:hint="cs"/>
          <w:sz w:val="28"/>
          <w:szCs w:val="28"/>
          <w:rtl/>
        </w:rPr>
        <w:t xml:space="preserve">בתסקיר הראשון שהוגש בחודש אוקטובר 2020 התברר כי הנאשם לא שיתף פעולה עם שירות המבחן והיה קושי ביצירת קשר וקביעת פגישה עמו. </w:t>
      </w:r>
    </w:p>
    <w:p w14:paraId="0AC3F4D3" w14:textId="77777777" w:rsidR="0032335F" w:rsidRDefault="0032335F" w:rsidP="0032335F">
      <w:pPr>
        <w:spacing w:line="360" w:lineRule="auto"/>
        <w:jc w:val="both"/>
        <w:rPr>
          <w:rFonts w:cs="FrankRuehl"/>
          <w:sz w:val="28"/>
          <w:szCs w:val="28"/>
          <w:rtl/>
        </w:rPr>
      </w:pPr>
    </w:p>
    <w:p w14:paraId="1A93E6EC" w14:textId="77777777" w:rsidR="0032335F" w:rsidRDefault="0032335F" w:rsidP="0032335F">
      <w:pPr>
        <w:spacing w:line="360" w:lineRule="auto"/>
        <w:jc w:val="both"/>
        <w:rPr>
          <w:rFonts w:cs="FrankRuehl"/>
          <w:sz w:val="28"/>
          <w:szCs w:val="28"/>
          <w:rtl/>
        </w:rPr>
      </w:pPr>
      <w:r w:rsidRPr="00CF4740">
        <w:rPr>
          <w:rFonts w:cs="FrankRuehl" w:hint="cs"/>
          <w:sz w:val="28"/>
          <w:szCs w:val="28"/>
          <w:rtl/>
        </w:rPr>
        <w:t>בתסקיר השני בחודש ינואר 2021 תואר כי הנאשם כבן 24, רווק העובד כיום בתחום ההובלות. הנאשם גדל במשפחה בעל</w:t>
      </w:r>
      <w:r>
        <w:rPr>
          <w:rFonts w:cs="FrankRuehl" w:hint="cs"/>
          <w:sz w:val="28"/>
          <w:szCs w:val="28"/>
          <w:rtl/>
        </w:rPr>
        <w:t>ת</w:t>
      </w:r>
      <w:r w:rsidRPr="00CF4740">
        <w:rPr>
          <w:rFonts w:cs="FrankRuehl" w:hint="cs"/>
          <w:sz w:val="28"/>
          <w:szCs w:val="28"/>
          <w:rtl/>
        </w:rPr>
        <w:t xml:space="preserve"> אופי חרדי, הוריו התגרשו והוא עבר ממערכת החינוך החרדית לזו הכללית, והוא סיים לימודים בתיכון מקצועי ללא תעודת בגרות. בגיל גיוס התגייס לצבא לתפקיד קרבי, אך בעקבות אי התאמה שוחרר מהצבא לאחר חודשים ספורים. בהמשך עבד כמתקין דלתות בחברת רב בריח אך פוטר, לטענתו בשל בעיות תקציב, </w:t>
      </w:r>
      <w:r>
        <w:rPr>
          <w:rFonts w:cs="FrankRuehl" w:hint="cs"/>
          <w:sz w:val="28"/>
          <w:szCs w:val="28"/>
          <w:rtl/>
        </w:rPr>
        <w:t>ובעת הגשת התסקיר</w:t>
      </w:r>
      <w:r w:rsidRPr="00CF4740">
        <w:rPr>
          <w:rFonts w:cs="FrankRuehl" w:hint="cs"/>
          <w:sz w:val="28"/>
          <w:szCs w:val="28"/>
          <w:rtl/>
        </w:rPr>
        <w:t>, עבד בתחום ההובלות. הנאשם סיפר</w:t>
      </w:r>
      <w:r>
        <w:rPr>
          <w:rFonts w:cs="FrankRuehl" w:hint="cs"/>
          <w:sz w:val="28"/>
          <w:szCs w:val="28"/>
          <w:rtl/>
        </w:rPr>
        <w:t>,</w:t>
      </w:r>
      <w:r w:rsidRPr="00CF4740">
        <w:rPr>
          <w:rFonts w:cs="FrankRuehl" w:hint="cs"/>
          <w:sz w:val="28"/>
          <w:szCs w:val="28"/>
          <w:rtl/>
        </w:rPr>
        <w:t xml:space="preserve"> כי נחשף לשימוש בחשיש בגיל 18 והחל </w:t>
      </w:r>
      <w:r>
        <w:rPr>
          <w:rFonts w:cs="FrankRuehl" w:hint="cs"/>
          <w:sz w:val="28"/>
          <w:szCs w:val="28"/>
          <w:rtl/>
        </w:rPr>
        <w:t>לה</w:t>
      </w:r>
      <w:r w:rsidRPr="00CF4740">
        <w:rPr>
          <w:rFonts w:cs="FrankRuehl" w:hint="cs"/>
          <w:sz w:val="28"/>
          <w:szCs w:val="28"/>
          <w:rtl/>
        </w:rPr>
        <w:t xml:space="preserve">שתמש </w:t>
      </w:r>
      <w:r>
        <w:rPr>
          <w:rFonts w:cs="FrankRuehl" w:hint="cs"/>
          <w:sz w:val="28"/>
          <w:szCs w:val="28"/>
          <w:rtl/>
        </w:rPr>
        <w:t xml:space="preserve"> בהם</w:t>
      </w:r>
      <w:r w:rsidRPr="00CF4740">
        <w:rPr>
          <w:rFonts w:cs="FrankRuehl" w:hint="cs"/>
          <w:sz w:val="28"/>
          <w:szCs w:val="28"/>
          <w:rtl/>
        </w:rPr>
        <w:t>ואולם משום שחש ברע בעקבות השימוש בסמים, חדל מכך. הנאשם שיתף כי יש לו בע</w:t>
      </w:r>
      <w:r>
        <w:rPr>
          <w:rFonts w:cs="FrankRuehl" w:hint="cs"/>
          <w:sz w:val="28"/>
          <w:szCs w:val="28"/>
          <w:rtl/>
        </w:rPr>
        <w:t>י</w:t>
      </w:r>
      <w:r w:rsidRPr="00CF4740">
        <w:rPr>
          <w:rFonts w:cs="FrankRuehl" w:hint="cs"/>
          <w:sz w:val="28"/>
          <w:szCs w:val="28"/>
          <w:rtl/>
        </w:rPr>
        <w:t>ית הימורים והוא מהמר באופן יומיומי בכל פעם בעשרות שקלים. הוא הביע רצון לעבור טיפול בתחום. הנאשם שיתף פעולה באופן חלקי עם שירות המבחן, דבר שבא לידי ביטוי באי-הגעה למתן בדיקות שתן ובשימוש בתירוצים שונים גם בנוגע לאי הגעה לפגישות. שתי בדיקות שתן שמסר בפועל, נמצאו נקיות משרידי סם. הנאשם שלל נזקקות טיפולית בתחום הסמים. ביחס לעבירות</w:t>
      </w:r>
      <w:r>
        <w:rPr>
          <w:rFonts w:cs="FrankRuehl" w:hint="cs"/>
          <w:sz w:val="28"/>
          <w:szCs w:val="28"/>
          <w:rtl/>
        </w:rPr>
        <w:t xml:space="preserve"> הנאשם לא קיבל אחריות</w:t>
      </w:r>
      <w:r w:rsidRPr="00CF4740">
        <w:rPr>
          <w:rFonts w:cs="FrankRuehl" w:hint="cs"/>
          <w:sz w:val="28"/>
          <w:szCs w:val="28"/>
          <w:rtl/>
        </w:rPr>
        <w:t>. לגבי הסמים טען</w:t>
      </w:r>
      <w:r>
        <w:rPr>
          <w:rFonts w:cs="FrankRuehl" w:hint="cs"/>
          <w:sz w:val="28"/>
          <w:szCs w:val="28"/>
          <w:rtl/>
        </w:rPr>
        <w:t>,</w:t>
      </w:r>
      <w:r w:rsidRPr="00CF4740">
        <w:rPr>
          <w:rFonts w:cs="FrankRuehl" w:hint="cs"/>
          <w:sz w:val="28"/>
          <w:szCs w:val="28"/>
          <w:rtl/>
        </w:rPr>
        <w:t xml:space="preserve"> כי נהג ברכב השייך לעבודתו וכשנעצר במחסום לבדיקה נמצאו הסמים, שלא היו שלו. לטענתו, הודה במיוחס לו כדי לקדם את ההליכים בעניינו. אשר להפרת ההוראה החוקית, אישר שאכן היה בירושלים במועד שצוין בכתב האישום, אך טען שהגיע לשם עקב עבודתו</w:t>
      </w:r>
      <w:r>
        <w:rPr>
          <w:rFonts w:cs="FrankRuehl" w:hint="cs"/>
          <w:sz w:val="28"/>
          <w:szCs w:val="28"/>
          <w:rtl/>
        </w:rPr>
        <w:t>,</w:t>
      </w:r>
      <w:r w:rsidRPr="00CF4740">
        <w:rPr>
          <w:rFonts w:cs="FrankRuehl" w:hint="cs"/>
          <w:sz w:val="28"/>
          <w:szCs w:val="28"/>
          <w:rtl/>
        </w:rPr>
        <w:t xml:space="preserve"> ושכח כי קיים נגדו צו הרחקה מהעיר. שירות המבחן סבר</w:t>
      </w:r>
      <w:r>
        <w:rPr>
          <w:rFonts w:cs="FrankRuehl" w:hint="cs"/>
          <w:sz w:val="28"/>
          <w:szCs w:val="28"/>
          <w:rtl/>
        </w:rPr>
        <w:t>,</w:t>
      </w:r>
      <w:r w:rsidRPr="00CF4740">
        <w:rPr>
          <w:rFonts w:cs="FrankRuehl" w:hint="cs"/>
          <w:sz w:val="28"/>
          <w:szCs w:val="28"/>
          <w:rtl/>
        </w:rPr>
        <w:t xml:space="preserve"> כי רב הנסתר על הגלוי, ולא יכול היה לבוא בהמלצה טיפולית, כמו גם בעניין ההרשעה. שירות המבחן סבר כי יש מקום </w:t>
      </w:r>
      <w:r w:rsidRPr="00CF4740">
        <w:rPr>
          <w:rFonts w:cs="FrankRuehl" w:hint="cs"/>
          <w:sz w:val="28"/>
          <w:szCs w:val="28"/>
          <w:rtl/>
        </w:rPr>
        <w:lastRenderedPageBreak/>
        <w:t>להבהיר לנאשם את הקשר הדברים על-מנת לדרבנו להשתלב בטיפול ולהגביר את שיתוף הפעולה שלו עם השירות.</w:t>
      </w:r>
    </w:p>
    <w:p w14:paraId="370E9BEA" w14:textId="77777777" w:rsidR="0032335F" w:rsidRDefault="0032335F" w:rsidP="0032335F">
      <w:pPr>
        <w:spacing w:line="360" w:lineRule="auto"/>
        <w:jc w:val="both"/>
        <w:rPr>
          <w:rFonts w:cs="FrankRuehl"/>
          <w:sz w:val="28"/>
          <w:szCs w:val="28"/>
          <w:rtl/>
        </w:rPr>
      </w:pPr>
    </w:p>
    <w:p w14:paraId="468031FB" w14:textId="77777777" w:rsidR="0032335F" w:rsidRPr="00CF4740" w:rsidRDefault="0032335F" w:rsidP="0032335F">
      <w:pPr>
        <w:spacing w:line="360" w:lineRule="auto"/>
        <w:jc w:val="both"/>
        <w:rPr>
          <w:rFonts w:cs="FrankRuehl"/>
          <w:sz w:val="28"/>
          <w:szCs w:val="28"/>
          <w:rtl/>
        </w:rPr>
      </w:pPr>
      <w:r>
        <w:rPr>
          <w:rFonts w:cs="FrankRuehl" w:hint="cs"/>
          <w:sz w:val="28"/>
          <w:szCs w:val="28"/>
          <w:rtl/>
        </w:rPr>
        <w:t xml:space="preserve">התסקיר האחרון הוגש בחודש מאי 2021, לאחר תקופת דחיה שניתנה לנאשם, במטרה כי ישנה את גישתו וישתף פעולה עם שירות המבחן. אלא שמהתסקיר עולה כי הנאשם לא שינה דרכיו, המשיך להחזיק באותן עמדות ביחס לביצוע העבירות, שלל נזקקות טיפולית וביקש לסיים את ההליכים בהקדם </w:t>
      </w:r>
      <w:r>
        <w:rPr>
          <w:rFonts w:cs="FrankRuehl"/>
          <w:sz w:val="28"/>
          <w:szCs w:val="28"/>
          <w:rtl/>
        </w:rPr>
        <w:t>–</w:t>
      </w:r>
      <w:r>
        <w:rPr>
          <w:rFonts w:cs="FrankRuehl" w:hint="cs"/>
          <w:sz w:val="28"/>
          <w:szCs w:val="28"/>
          <w:rtl/>
        </w:rPr>
        <w:t xml:space="preserve"> כל זאת בניגוד להתחייבותו לפניי בדיון האחרון שהתקיים ביום 25.1.2021. </w:t>
      </w:r>
    </w:p>
    <w:p w14:paraId="3F0A3915" w14:textId="77777777" w:rsidR="0032335F" w:rsidRDefault="0032335F" w:rsidP="0032335F">
      <w:pPr>
        <w:spacing w:line="360" w:lineRule="auto"/>
        <w:jc w:val="both"/>
        <w:rPr>
          <w:rFonts w:cs="FrankRuehl"/>
          <w:sz w:val="28"/>
          <w:szCs w:val="28"/>
          <w:rtl/>
        </w:rPr>
      </w:pPr>
    </w:p>
    <w:p w14:paraId="063CBEBD" w14:textId="77777777" w:rsidR="0032335F" w:rsidRDefault="0032335F" w:rsidP="0032335F">
      <w:pPr>
        <w:spacing w:line="360" w:lineRule="auto"/>
        <w:jc w:val="both"/>
        <w:rPr>
          <w:rFonts w:cs="FrankRuehl"/>
          <w:sz w:val="28"/>
          <w:szCs w:val="28"/>
          <w:rtl/>
        </w:rPr>
      </w:pPr>
    </w:p>
    <w:p w14:paraId="636DFF8C" w14:textId="77777777" w:rsidR="0032335F" w:rsidRPr="0065681A" w:rsidRDefault="0032335F" w:rsidP="0032335F">
      <w:pPr>
        <w:spacing w:line="360" w:lineRule="auto"/>
        <w:jc w:val="both"/>
        <w:rPr>
          <w:rFonts w:cs="FrankRuehl"/>
          <w:b/>
          <w:bCs/>
          <w:sz w:val="28"/>
          <w:szCs w:val="28"/>
          <w:u w:val="single"/>
          <w:rtl/>
        </w:rPr>
      </w:pPr>
      <w:r w:rsidRPr="0065681A">
        <w:rPr>
          <w:rFonts w:cs="FrankRuehl" w:hint="cs"/>
          <w:b/>
          <w:bCs/>
          <w:sz w:val="28"/>
          <w:szCs w:val="28"/>
          <w:u w:val="single"/>
          <w:rtl/>
        </w:rPr>
        <w:t>טיעוני הצדדים לעונש</w:t>
      </w:r>
    </w:p>
    <w:p w14:paraId="0DF1821E" w14:textId="77777777" w:rsidR="0032335F" w:rsidRDefault="0032335F" w:rsidP="0032335F">
      <w:pPr>
        <w:spacing w:line="360" w:lineRule="auto"/>
        <w:jc w:val="both"/>
        <w:rPr>
          <w:rFonts w:cs="FrankRuehl"/>
          <w:sz w:val="28"/>
          <w:szCs w:val="28"/>
          <w:rtl/>
        </w:rPr>
      </w:pPr>
      <w:r>
        <w:rPr>
          <w:rFonts w:cs="FrankRuehl" w:hint="cs"/>
          <w:sz w:val="28"/>
          <w:szCs w:val="28"/>
          <w:rtl/>
        </w:rPr>
        <w:t>ב"כ המאשימה עתרה להטיל על הנאשם עונש שיוכל להיות מרוצה בעבודות שירות וענישה נלווית.</w:t>
      </w:r>
    </w:p>
    <w:p w14:paraId="05196DBA" w14:textId="77777777" w:rsidR="0032335F" w:rsidRDefault="0032335F" w:rsidP="0032335F">
      <w:pPr>
        <w:spacing w:line="360" w:lineRule="auto"/>
        <w:jc w:val="both"/>
        <w:rPr>
          <w:rFonts w:cs="FrankRuehl"/>
          <w:sz w:val="28"/>
          <w:szCs w:val="28"/>
          <w:rtl/>
        </w:rPr>
      </w:pPr>
      <w:r>
        <w:rPr>
          <w:rFonts w:cs="FrankRuehl" w:hint="cs"/>
          <w:sz w:val="28"/>
          <w:szCs w:val="28"/>
          <w:rtl/>
        </w:rPr>
        <w:t>הסניגור ביקש להסתפק בהטלת של"ץ וענישה מותנית.</w:t>
      </w:r>
    </w:p>
    <w:p w14:paraId="3B932E38" w14:textId="77777777" w:rsidR="0032335F" w:rsidRPr="00CF4740" w:rsidRDefault="0032335F" w:rsidP="0032335F">
      <w:pPr>
        <w:spacing w:line="360" w:lineRule="auto"/>
        <w:jc w:val="both"/>
        <w:rPr>
          <w:rFonts w:cs="FrankRuehl"/>
          <w:sz w:val="28"/>
          <w:szCs w:val="28"/>
          <w:rtl/>
        </w:rPr>
      </w:pPr>
    </w:p>
    <w:p w14:paraId="1860F649" w14:textId="77777777" w:rsidR="0032335F" w:rsidRPr="00CF4740" w:rsidRDefault="0032335F" w:rsidP="0032335F">
      <w:pPr>
        <w:spacing w:line="360" w:lineRule="auto"/>
        <w:jc w:val="both"/>
        <w:rPr>
          <w:rFonts w:cs="FrankRuehl"/>
          <w:b/>
          <w:bCs/>
          <w:sz w:val="28"/>
          <w:szCs w:val="28"/>
          <w:u w:val="single"/>
          <w:rtl/>
        </w:rPr>
      </w:pPr>
      <w:r w:rsidRPr="00CF4740">
        <w:rPr>
          <w:rFonts w:cs="FrankRuehl" w:hint="cs"/>
          <w:b/>
          <w:bCs/>
          <w:sz w:val="28"/>
          <w:szCs w:val="28"/>
          <w:u w:val="single"/>
          <w:rtl/>
        </w:rPr>
        <w:t>קביעת מתחם הענישה</w:t>
      </w:r>
    </w:p>
    <w:p w14:paraId="5AD4FD20" w14:textId="77777777" w:rsidR="0032335F" w:rsidRPr="00CF4740" w:rsidRDefault="0032335F" w:rsidP="0032335F">
      <w:pPr>
        <w:spacing w:line="360" w:lineRule="auto"/>
        <w:jc w:val="both"/>
        <w:rPr>
          <w:rFonts w:cs="FrankRuehl"/>
          <w:sz w:val="28"/>
          <w:szCs w:val="28"/>
          <w:rtl/>
        </w:rPr>
      </w:pPr>
      <w:r w:rsidRPr="00CF4740">
        <w:rPr>
          <w:rFonts w:cs="FrankRuehl" w:hint="cs"/>
          <w:sz w:val="28"/>
          <w:szCs w:val="28"/>
          <w:rtl/>
        </w:rPr>
        <w:t>על בית המשפט לקבוע את מתחם הענישה בהתאם לערכים המוגנים, מידת הפגיעה בהם, נסיבות ביצוע העבירה ומדיניות הענישה הנוהגת.</w:t>
      </w:r>
    </w:p>
    <w:p w14:paraId="37FF8DB7" w14:textId="77777777" w:rsidR="0032335F" w:rsidRPr="00CF4740" w:rsidRDefault="0032335F" w:rsidP="0032335F">
      <w:pPr>
        <w:spacing w:line="360" w:lineRule="auto"/>
        <w:jc w:val="both"/>
        <w:rPr>
          <w:rFonts w:cs="FrankRuehl"/>
          <w:sz w:val="28"/>
          <w:szCs w:val="28"/>
          <w:rtl/>
        </w:rPr>
      </w:pPr>
    </w:p>
    <w:p w14:paraId="61EC7E32" w14:textId="77777777" w:rsidR="0032335F" w:rsidRPr="00CF4740" w:rsidRDefault="0032335F" w:rsidP="0032335F">
      <w:pPr>
        <w:spacing w:line="360" w:lineRule="auto"/>
        <w:jc w:val="both"/>
        <w:rPr>
          <w:rFonts w:cs="FrankRuehl"/>
          <w:sz w:val="28"/>
          <w:szCs w:val="28"/>
          <w:rtl/>
        </w:rPr>
      </w:pPr>
      <w:r w:rsidRPr="00664B37">
        <w:rPr>
          <w:rFonts w:cs="FrankRuehl" w:hint="cs"/>
          <w:b/>
          <w:bCs/>
          <w:sz w:val="28"/>
          <w:szCs w:val="28"/>
          <w:rtl/>
        </w:rPr>
        <w:t>אשר לערכים המוגנים</w:t>
      </w:r>
      <w:r w:rsidRPr="00CF4740">
        <w:rPr>
          <w:rFonts w:cs="FrankRuehl" w:hint="cs"/>
          <w:sz w:val="28"/>
          <w:szCs w:val="28"/>
          <w:rtl/>
        </w:rPr>
        <w:t xml:space="preserve"> </w:t>
      </w:r>
      <w:r w:rsidRPr="00CF4740">
        <w:rPr>
          <w:rFonts w:cs="FrankRuehl"/>
          <w:sz w:val="28"/>
          <w:szCs w:val="28"/>
          <w:rtl/>
        </w:rPr>
        <w:t>–</w:t>
      </w:r>
      <w:r w:rsidRPr="00CF4740">
        <w:rPr>
          <w:rFonts w:cs="FrankRuehl" w:hint="cs"/>
          <w:sz w:val="28"/>
          <w:szCs w:val="28"/>
          <w:rtl/>
        </w:rPr>
        <w:t xml:space="preserve"> הנאשם פגע בערך שלטון החוק ובצורך לשמור על הסדר הציבור ולאכוף את החלטות בית המשפט, מידת הפגיעה בערך זה נמוכה. אשר לסמים, הנאשם פגע בערך של שלום הציבור ואף </w:t>
      </w:r>
      <w:r>
        <w:rPr>
          <w:rFonts w:cs="FrankRuehl" w:hint="cs"/>
          <w:sz w:val="28"/>
          <w:szCs w:val="28"/>
          <w:rtl/>
        </w:rPr>
        <w:t>ב</w:t>
      </w:r>
      <w:r w:rsidRPr="00CF4740">
        <w:rPr>
          <w:rFonts w:cs="FrankRuehl" w:hint="cs"/>
          <w:sz w:val="28"/>
          <w:szCs w:val="28"/>
          <w:rtl/>
        </w:rPr>
        <w:t xml:space="preserve">ביטחון המשתמשים בדרך, בעקבות החזקת הסמים ברכב. מידת הפגיעה בערכים המוגנים נוכח הכמויות וסוג הסם </w:t>
      </w:r>
      <w:r>
        <w:rPr>
          <w:rFonts w:cs="FrankRuehl" w:hint="cs"/>
          <w:sz w:val="28"/>
          <w:szCs w:val="28"/>
          <w:rtl/>
        </w:rPr>
        <w:t>נמוכה.</w:t>
      </w:r>
    </w:p>
    <w:p w14:paraId="48B22067" w14:textId="77777777" w:rsidR="0032335F" w:rsidRPr="00CF4740" w:rsidRDefault="0032335F" w:rsidP="0032335F">
      <w:pPr>
        <w:spacing w:line="360" w:lineRule="auto"/>
        <w:jc w:val="both"/>
        <w:rPr>
          <w:rFonts w:cs="FrankRuehl"/>
          <w:sz w:val="28"/>
          <w:szCs w:val="28"/>
          <w:rtl/>
        </w:rPr>
      </w:pPr>
    </w:p>
    <w:p w14:paraId="7491D9E5" w14:textId="77777777" w:rsidR="0032335F" w:rsidRPr="00CF4740" w:rsidRDefault="0032335F" w:rsidP="0032335F">
      <w:pPr>
        <w:spacing w:line="360" w:lineRule="auto"/>
        <w:jc w:val="both"/>
        <w:rPr>
          <w:rFonts w:cs="FrankRuehl"/>
          <w:sz w:val="28"/>
          <w:szCs w:val="28"/>
          <w:rtl/>
        </w:rPr>
      </w:pPr>
      <w:r w:rsidRPr="00664B37">
        <w:rPr>
          <w:rFonts w:cs="FrankRuehl" w:hint="cs"/>
          <w:b/>
          <w:bCs/>
          <w:sz w:val="28"/>
          <w:szCs w:val="28"/>
          <w:rtl/>
        </w:rPr>
        <w:t>אשר למדיניות הענישה הנוהגת</w:t>
      </w:r>
      <w:r w:rsidRPr="00CF4740">
        <w:rPr>
          <w:rFonts w:cs="FrankRuehl" w:hint="cs"/>
          <w:sz w:val="28"/>
          <w:szCs w:val="28"/>
          <w:rtl/>
        </w:rPr>
        <w:t xml:space="preserve"> </w:t>
      </w:r>
      <w:r w:rsidRPr="00CF4740">
        <w:rPr>
          <w:rFonts w:cs="FrankRuehl"/>
          <w:sz w:val="28"/>
          <w:szCs w:val="28"/>
          <w:rtl/>
        </w:rPr>
        <w:t>–</w:t>
      </w:r>
      <w:r w:rsidRPr="00CF4740">
        <w:rPr>
          <w:rFonts w:cs="FrankRuehl" w:hint="cs"/>
          <w:sz w:val="28"/>
          <w:szCs w:val="28"/>
          <w:rtl/>
        </w:rPr>
        <w:t xml:space="preserve"> ביחס להפרת הוראה חוקית כשהיא עומדת בפני עצמה, אושר בבית המשפט העליון מתחם ענישה שבין מאסר מותנה ועד מאסר קצר, שיכול וירוצה בעבודות שירות </w:t>
      </w:r>
      <w:r w:rsidRPr="00CF4740">
        <w:rPr>
          <w:rFonts w:cs="FrankRuehl"/>
          <w:sz w:val="28"/>
          <w:szCs w:val="28"/>
          <w:rtl/>
        </w:rPr>
        <w:t>–</w:t>
      </w:r>
      <w:r w:rsidRPr="00CF4740">
        <w:rPr>
          <w:rFonts w:cs="FrankRuehl" w:hint="cs"/>
          <w:sz w:val="28"/>
          <w:szCs w:val="28"/>
          <w:rtl/>
        </w:rPr>
        <w:t xml:space="preserve"> </w:t>
      </w:r>
      <w:hyperlink r:id="rId17" w:history="1">
        <w:r w:rsidR="00CF7F6E" w:rsidRPr="00CF7F6E">
          <w:rPr>
            <w:rFonts w:cs="FrankRuehl"/>
            <w:color w:val="0000FF"/>
            <w:sz w:val="28"/>
            <w:szCs w:val="28"/>
            <w:u w:val="single"/>
            <w:rtl/>
          </w:rPr>
          <w:t>רע"פ 5023/18</w:t>
        </w:r>
      </w:hyperlink>
      <w:r w:rsidRPr="00CF4740">
        <w:rPr>
          <w:rFonts w:cs="FrankRuehl" w:hint="cs"/>
          <w:sz w:val="28"/>
          <w:szCs w:val="28"/>
          <w:rtl/>
        </w:rPr>
        <w:t xml:space="preserve"> </w:t>
      </w:r>
      <w:r w:rsidRPr="00664B37">
        <w:rPr>
          <w:rFonts w:cs="FrankRuehl" w:hint="cs"/>
          <w:b/>
          <w:bCs/>
          <w:sz w:val="28"/>
          <w:szCs w:val="28"/>
          <w:u w:val="single"/>
          <w:rtl/>
        </w:rPr>
        <w:t>בדיר</w:t>
      </w:r>
      <w:r w:rsidRPr="00CF4740">
        <w:rPr>
          <w:rFonts w:cs="FrankRuehl" w:hint="cs"/>
          <w:sz w:val="28"/>
          <w:szCs w:val="28"/>
          <w:rtl/>
        </w:rPr>
        <w:t xml:space="preserve"> נ' </w:t>
      </w:r>
      <w:r w:rsidRPr="00664B37">
        <w:rPr>
          <w:rFonts w:cs="FrankRuehl" w:hint="cs"/>
          <w:b/>
          <w:bCs/>
          <w:sz w:val="28"/>
          <w:szCs w:val="28"/>
          <w:u w:val="single"/>
          <w:rtl/>
        </w:rPr>
        <w:t>מ"י</w:t>
      </w:r>
      <w:r w:rsidRPr="00CF4740">
        <w:rPr>
          <w:rFonts w:cs="FrankRuehl" w:hint="cs"/>
          <w:sz w:val="28"/>
          <w:szCs w:val="28"/>
          <w:rtl/>
        </w:rPr>
        <w:t xml:space="preserve"> (מיום 28.6.2018). ביחס להחזקת סם שלא לצריכה עצמית קשה למצוא בפסיקת בית המשפט העליון התייחסות לנסיבות דומות. יחד עם זאת ניתן לגזור לקולא מהמקרים הבאים: ב</w:t>
      </w:r>
      <w:hyperlink r:id="rId18" w:history="1">
        <w:r w:rsidR="00CF7F6E" w:rsidRPr="00CF7F6E">
          <w:rPr>
            <w:rFonts w:cs="FrankRuehl"/>
            <w:color w:val="0000FF"/>
            <w:sz w:val="28"/>
            <w:szCs w:val="28"/>
            <w:u w:val="single"/>
            <w:rtl/>
          </w:rPr>
          <w:t>רע"פ 3262/19</w:t>
        </w:r>
      </w:hyperlink>
      <w:r w:rsidRPr="00CF4740">
        <w:rPr>
          <w:rFonts w:cs="FrankRuehl" w:hint="cs"/>
          <w:sz w:val="28"/>
          <w:szCs w:val="28"/>
          <w:rtl/>
        </w:rPr>
        <w:t xml:space="preserve"> </w:t>
      </w:r>
      <w:r w:rsidRPr="00664B37">
        <w:rPr>
          <w:rFonts w:cs="FrankRuehl" w:hint="cs"/>
          <w:b/>
          <w:bCs/>
          <w:sz w:val="28"/>
          <w:szCs w:val="28"/>
          <w:u w:val="single"/>
          <w:rtl/>
        </w:rPr>
        <w:t>מסעוד</w:t>
      </w:r>
      <w:r w:rsidRPr="00CF4740">
        <w:rPr>
          <w:rFonts w:cs="FrankRuehl" w:hint="cs"/>
          <w:sz w:val="28"/>
          <w:szCs w:val="28"/>
          <w:rtl/>
        </w:rPr>
        <w:t xml:space="preserve"> נ' </w:t>
      </w:r>
      <w:r w:rsidRPr="00664B37">
        <w:rPr>
          <w:rFonts w:cs="FrankRuehl" w:hint="cs"/>
          <w:b/>
          <w:bCs/>
          <w:sz w:val="28"/>
          <w:szCs w:val="28"/>
          <w:u w:val="single"/>
          <w:rtl/>
        </w:rPr>
        <w:t>מ"י</w:t>
      </w:r>
      <w:r w:rsidRPr="00CF4740">
        <w:rPr>
          <w:rFonts w:cs="FrankRuehl" w:hint="cs"/>
          <w:sz w:val="28"/>
          <w:szCs w:val="28"/>
          <w:rtl/>
        </w:rPr>
        <w:t xml:space="preserve"> (מיום 16.5.2019) אושר מתחם שבין 10 ל-30 חודשי מאסר ועונש של חמישה 5 מאסר בפועל לאדם שהחזיק בדירתו למען אחר כ-300 גרם קנביס וחשיש וכן 83 גרם קוקאין; ב</w:t>
      </w:r>
      <w:hyperlink r:id="rId19" w:history="1">
        <w:r w:rsidR="00CF7F6E" w:rsidRPr="00CF7F6E">
          <w:rPr>
            <w:rFonts w:cs="FrankRuehl"/>
            <w:color w:val="0000FF"/>
            <w:sz w:val="28"/>
            <w:szCs w:val="28"/>
            <w:u w:val="single"/>
            <w:rtl/>
          </w:rPr>
          <w:t>רע"פ 8237/15</w:t>
        </w:r>
      </w:hyperlink>
      <w:r w:rsidRPr="00CF4740">
        <w:rPr>
          <w:rFonts w:cs="FrankRuehl" w:hint="cs"/>
          <w:sz w:val="28"/>
          <w:szCs w:val="28"/>
          <w:rtl/>
        </w:rPr>
        <w:t xml:space="preserve"> </w:t>
      </w:r>
      <w:r w:rsidRPr="00664B37">
        <w:rPr>
          <w:rFonts w:cs="FrankRuehl" w:hint="cs"/>
          <w:b/>
          <w:bCs/>
          <w:sz w:val="28"/>
          <w:szCs w:val="28"/>
          <w:u w:val="single"/>
          <w:rtl/>
        </w:rPr>
        <w:t>בן זקן</w:t>
      </w:r>
      <w:r w:rsidRPr="00CF4740">
        <w:rPr>
          <w:rFonts w:cs="FrankRuehl" w:hint="cs"/>
          <w:sz w:val="28"/>
          <w:szCs w:val="28"/>
          <w:rtl/>
        </w:rPr>
        <w:t xml:space="preserve"> נ' </w:t>
      </w:r>
      <w:r w:rsidRPr="00664B37">
        <w:rPr>
          <w:rFonts w:cs="FrankRuehl" w:hint="cs"/>
          <w:b/>
          <w:bCs/>
          <w:sz w:val="28"/>
          <w:szCs w:val="28"/>
          <w:u w:val="single"/>
          <w:rtl/>
        </w:rPr>
        <w:t>מ"י</w:t>
      </w:r>
      <w:r w:rsidRPr="00CF4740">
        <w:rPr>
          <w:rFonts w:cs="FrankRuehl" w:hint="cs"/>
          <w:sz w:val="28"/>
          <w:szCs w:val="28"/>
          <w:rtl/>
        </w:rPr>
        <w:t xml:space="preserve"> (מיום 2.12.2015) אושר מתחם שבין של"ץ ומאסר על-תנאי ועד 24 חודשים בנסיבות של גידול וייצור קנביס במשקל 8.4 ק"ג. אושר עונש של 7 חודשי מאסר בפועל. ב</w:t>
      </w:r>
      <w:hyperlink r:id="rId20" w:history="1">
        <w:r w:rsidR="00CF7F6E" w:rsidRPr="00CF7F6E">
          <w:rPr>
            <w:rFonts w:cs="FrankRuehl"/>
            <w:color w:val="0000FF"/>
            <w:sz w:val="28"/>
            <w:szCs w:val="28"/>
            <w:u w:val="single"/>
            <w:rtl/>
          </w:rPr>
          <w:t>רע"פ 8146/17</w:t>
        </w:r>
      </w:hyperlink>
      <w:r w:rsidRPr="00CF4740">
        <w:rPr>
          <w:rFonts w:cs="FrankRuehl" w:hint="cs"/>
          <w:sz w:val="28"/>
          <w:szCs w:val="28"/>
          <w:rtl/>
        </w:rPr>
        <w:t xml:space="preserve"> </w:t>
      </w:r>
      <w:r w:rsidRPr="00664B37">
        <w:rPr>
          <w:rFonts w:cs="FrankRuehl" w:hint="cs"/>
          <w:b/>
          <w:bCs/>
          <w:sz w:val="28"/>
          <w:szCs w:val="28"/>
          <w:u w:val="single"/>
          <w:rtl/>
        </w:rPr>
        <w:t>אבישלום</w:t>
      </w:r>
      <w:r w:rsidRPr="00CF4740">
        <w:rPr>
          <w:rFonts w:cs="FrankRuehl" w:hint="cs"/>
          <w:sz w:val="28"/>
          <w:szCs w:val="28"/>
          <w:rtl/>
        </w:rPr>
        <w:t xml:space="preserve"> נ' </w:t>
      </w:r>
      <w:r w:rsidRPr="00664B37">
        <w:rPr>
          <w:rFonts w:cs="FrankRuehl" w:hint="cs"/>
          <w:b/>
          <w:bCs/>
          <w:sz w:val="28"/>
          <w:szCs w:val="28"/>
          <w:u w:val="single"/>
          <w:rtl/>
        </w:rPr>
        <w:t>מ"י</w:t>
      </w:r>
      <w:r w:rsidRPr="00CF4740">
        <w:rPr>
          <w:rFonts w:cs="FrankRuehl" w:hint="cs"/>
          <w:sz w:val="28"/>
          <w:szCs w:val="28"/>
          <w:rtl/>
        </w:rPr>
        <w:t xml:space="preserve"> (מיום 14.11.2017) אושר מתחם שבין מאסר קצר ועד 12 חודשי מאסר בגין גידול שתילי קנביס במשקל 300 גרם, וכן אושר עונש של 50 ימי מאסר. מניסיוני, בהסדרי טיעון סגורים בנסיבות דומות למקרנו מסכימה המאשימה לסיים תיקים במאסר מותנה </w:t>
      </w:r>
      <w:r w:rsidRPr="00CF4740">
        <w:rPr>
          <w:rFonts w:cs="FrankRuehl"/>
          <w:sz w:val="28"/>
          <w:szCs w:val="28"/>
          <w:rtl/>
        </w:rPr>
        <w:t>–</w:t>
      </w:r>
      <w:r w:rsidRPr="00CF4740">
        <w:rPr>
          <w:rFonts w:cs="FrankRuehl" w:hint="cs"/>
          <w:sz w:val="28"/>
          <w:szCs w:val="28"/>
          <w:rtl/>
        </w:rPr>
        <w:t xml:space="preserve"> לדוגמה אחת מיני </w:t>
      </w:r>
      <w:r>
        <w:rPr>
          <w:rFonts w:cs="FrankRuehl" w:hint="cs"/>
          <w:sz w:val="28"/>
          <w:szCs w:val="28"/>
          <w:rtl/>
        </w:rPr>
        <w:t xml:space="preserve">רבות </w:t>
      </w:r>
      <w:r w:rsidRPr="00CF4740">
        <w:rPr>
          <w:rFonts w:cs="FrankRuehl" w:hint="cs"/>
          <w:sz w:val="28"/>
          <w:szCs w:val="28"/>
          <w:rtl/>
        </w:rPr>
        <w:t xml:space="preserve">- </w:t>
      </w:r>
      <w:hyperlink r:id="rId21" w:history="1">
        <w:r w:rsidR="00CF7F6E" w:rsidRPr="00CF7F6E">
          <w:rPr>
            <w:rFonts w:cs="FrankRuehl"/>
            <w:color w:val="0000FF"/>
            <w:sz w:val="28"/>
            <w:szCs w:val="28"/>
            <w:u w:val="single"/>
            <w:rtl/>
          </w:rPr>
          <w:t>ת"פ 9682-09-18</w:t>
        </w:r>
      </w:hyperlink>
      <w:r w:rsidRPr="00CF4740">
        <w:rPr>
          <w:rFonts w:cs="FrankRuehl" w:hint="cs"/>
          <w:sz w:val="28"/>
          <w:szCs w:val="28"/>
          <w:rtl/>
        </w:rPr>
        <w:t xml:space="preserve"> </w:t>
      </w:r>
      <w:r w:rsidRPr="00664B37">
        <w:rPr>
          <w:rFonts w:cs="FrankRuehl" w:hint="cs"/>
          <w:b/>
          <w:bCs/>
          <w:sz w:val="28"/>
          <w:szCs w:val="28"/>
          <w:u w:val="single"/>
          <w:rtl/>
        </w:rPr>
        <w:t>מ"י</w:t>
      </w:r>
      <w:r w:rsidRPr="00CF4740">
        <w:rPr>
          <w:rFonts w:cs="FrankRuehl" w:hint="cs"/>
          <w:sz w:val="28"/>
          <w:szCs w:val="28"/>
          <w:rtl/>
        </w:rPr>
        <w:t xml:space="preserve"> נ' </w:t>
      </w:r>
      <w:r w:rsidRPr="00664B37">
        <w:rPr>
          <w:rFonts w:cs="FrankRuehl" w:hint="cs"/>
          <w:b/>
          <w:bCs/>
          <w:sz w:val="28"/>
          <w:szCs w:val="28"/>
          <w:u w:val="single"/>
          <w:rtl/>
        </w:rPr>
        <w:t>גויטע</w:t>
      </w:r>
      <w:r w:rsidRPr="00CF4740">
        <w:rPr>
          <w:rFonts w:cs="FrankRuehl" w:hint="cs"/>
          <w:sz w:val="28"/>
          <w:szCs w:val="28"/>
          <w:rtl/>
        </w:rPr>
        <w:t xml:space="preserve"> (מיום 15.9.2019) שם דובר בהחזקת 25 גרם קנביס. ב</w:t>
      </w:r>
      <w:hyperlink r:id="rId22" w:history="1">
        <w:r w:rsidR="00CF7F6E" w:rsidRPr="00CF7F6E">
          <w:rPr>
            <w:rFonts w:cs="FrankRuehl"/>
            <w:color w:val="0000FF"/>
            <w:sz w:val="28"/>
            <w:szCs w:val="28"/>
            <w:u w:val="single"/>
            <w:rtl/>
          </w:rPr>
          <w:t>ת"פ 11334-06-19</w:t>
        </w:r>
      </w:hyperlink>
      <w:r w:rsidRPr="00CF4740">
        <w:rPr>
          <w:rFonts w:cs="FrankRuehl" w:hint="cs"/>
          <w:sz w:val="28"/>
          <w:szCs w:val="28"/>
          <w:rtl/>
        </w:rPr>
        <w:t xml:space="preserve"> </w:t>
      </w:r>
      <w:r w:rsidRPr="00664B37">
        <w:rPr>
          <w:rFonts w:cs="FrankRuehl" w:hint="cs"/>
          <w:b/>
          <w:bCs/>
          <w:sz w:val="28"/>
          <w:szCs w:val="28"/>
          <w:u w:val="single"/>
          <w:rtl/>
        </w:rPr>
        <w:t>מ"י</w:t>
      </w:r>
      <w:r w:rsidRPr="00CF4740">
        <w:rPr>
          <w:rFonts w:cs="FrankRuehl" w:hint="cs"/>
          <w:sz w:val="28"/>
          <w:szCs w:val="28"/>
          <w:rtl/>
        </w:rPr>
        <w:t xml:space="preserve"> נ' </w:t>
      </w:r>
      <w:r w:rsidRPr="00664B37">
        <w:rPr>
          <w:rFonts w:cs="FrankRuehl" w:hint="cs"/>
          <w:b/>
          <w:bCs/>
          <w:sz w:val="28"/>
          <w:szCs w:val="28"/>
          <w:u w:val="single"/>
          <w:rtl/>
        </w:rPr>
        <w:t>פרדני</w:t>
      </w:r>
      <w:r w:rsidRPr="00CF4740">
        <w:rPr>
          <w:rFonts w:cs="FrankRuehl" w:hint="cs"/>
          <w:sz w:val="28"/>
          <w:szCs w:val="28"/>
          <w:rtl/>
        </w:rPr>
        <w:t xml:space="preserve"> (מיום 7.5.2020) קבעתי מתחם ענישה שבין של"ץ ומאסר על-תנאי ועד מאסר קצר בעבודות שירות בנסיבות של גידול 40 גרם קנביס בעציץ במרפסת ביתה של נאשמת. נוכח תסקיר חיובי בוטלה ההרשעה והתיק הסתיים בשל"ץ, התחייבות ופסילת רישיון על-תנאי. ב</w:t>
      </w:r>
      <w:hyperlink r:id="rId23" w:history="1">
        <w:r w:rsidR="00CF7F6E" w:rsidRPr="00CF7F6E">
          <w:rPr>
            <w:rFonts w:cs="FrankRuehl"/>
            <w:color w:val="0000FF"/>
            <w:sz w:val="28"/>
            <w:szCs w:val="28"/>
            <w:u w:val="single"/>
            <w:rtl/>
          </w:rPr>
          <w:t>ת"פ 50693-02-18</w:t>
        </w:r>
      </w:hyperlink>
      <w:r w:rsidRPr="00CF4740">
        <w:rPr>
          <w:rFonts w:cs="FrankRuehl" w:hint="cs"/>
          <w:sz w:val="28"/>
          <w:szCs w:val="28"/>
          <w:rtl/>
        </w:rPr>
        <w:t xml:space="preserve"> </w:t>
      </w:r>
      <w:r w:rsidRPr="00664B37">
        <w:rPr>
          <w:rFonts w:cs="FrankRuehl" w:hint="cs"/>
          <w:b/>
          <w:bCs/>
          <w:sz w:val="28"/>
          <w:szCs w:val="28"/>
          <w:u w:val="single"/>
          <w:rtl/>
        </w:rPr>
        <w:t>מ"י</w:t>
      </w:r>
      <w:r w:rsidRPr="00CF4740">
        <w:rPr>
          <w:rFonts w:cs="FrankRuehl" w:hint="cs"/>
          <w:sz w:val="28"/>
          <w:szCs w:val="28"/>
          <w:rtl/>
        </w:rPr>
        <w:t xml:space="preserve"> </w:t>
      </w:r>
      <w:r>
        <w:rPr>
          <w:rFonts w:cs="FrankRuehl" w:hint="cs"/>
          <w:sz w:val="28"/>
          <w:szCs w:val="28"/>
          <w:rtl/>
        </w:rPr>
        <w:t xml:space="preserve">נ' </w:t>
      </w:r>
      <w:r w:rsidRPr="00664B37">
        <w:rPr>
          <w:rFonts w:cs="FrankRuehl" w:hint="cs"/>
          <w:b/>
          <w:bCs/>
          <w:sz w:val="28"/>
          <w:szCs w:val="28"/>
          <w:u w:val="single"/>
          <w:rtl/>
        </w:rPr>
        <w:t>מדינה</w:t>
      </w:r>
      <w:r w:rsidRPr="00CF4740">
        <w:rPr>
          <w:rFonts w:cs="FrankRuehl" w:hint="cs"/>
          <w:sz w:val="28"/>
          <w:szCs w:val="28"/>
          <w:rtl/>
        </w:rPr>
        <w:t xml:space="preserve"> (מיום 30.6.2019) קבעתי מתחם שבין 3-12 חודשי מאסר בנסיבות של החזקת 50 גרם קנביס בנסיבות שהיו קרובות לסחר. התיק הסתיים בעבודות שירות בגין עבירות סמים נוספות לרבות סחר, וערעור על כלל רכיבי גזר הדין נדחה [</w:t>
      </w:r>
      <w:hyperlink r:id="rId24" w:history="1">
        <w:r w:rsidR="00CF7F6E" w:rsidRPr="00CF7F6E">
          <w:rPr>
            <w:rFonts w:cs="FrankRuehl"/>
            <w:color w:val="0000FF"/>
            <w:sz w:val="28"/>
            <w:szCs w:val="28"/>
            <w:u w:val="single"/>
            <w:rtl/>
          </w:rPr>
          <w:t>עפ"ג (י-ם) 13953-09-19</w:t>
        </w:r>
      </w:hyperlink>
      <w:r w:rsidRPr="00CF4740">
        <w:rPr>
          <w:rFonts w:cs="FrankRuehl" w:hint="cs"/>
          <w:sz w:val="28"/>
          <w:szCs w:val="28"/>
          <w:rtl/>
        </w:rPr>
        <w:t xml:space="preserve"> </w:t>
      </w:r>
      <w:r w:rsidRPr="00664B37">
        <w:rPr>
          <w:rFonts w:cs="FrankRuehl" w:hint="cs"/>
          <w:b/>
          <w:bCs/>
          <w:sz w:val="28"/>
          <w:szCs w:val="28"/>
          <w:u w:val="single"/>
          <w:rtl/>
        </w:rPr>
        <w:t>מדינה</w:t>
      </w:r>
      <w:r w:rsidRPr="00CF4740">
        <w:rPr>
          <w:rFonts w:cs="FrankRuehl" w:hint="cs"/>
          <w:sz w:val="28"/>
          <w:szCs w:val="28"/>
          <w:rtl/>
        </w:rPr>
        <w:t xml:space="preserve"> נ' </w:t>
      </w:r>
      <w:r w:rsidRPr="00664B37">
        <w:rPr>
          <w:rFonts w:cs="FrankRuehl" w:hint="cs"/>
          <w:b/>
          <w:bCs/>
          <w:sz w:val="28"/>
          <w:szCs w:val="28"/>
          <w:u w:val="single"/>
          <w:rtl/>
        </w:rPr>
        <w:t>מ"י</w:t>
      </w:r>
      <w:r w:rsidRPr="00CF4740">
        <w:rPr>
          <w:rFonts w:cs="FrankRuehl" w:hint="cs"/>
          <w:sz w:val="28"/>
          <w:szCs w:val="28"/>
          <w:rtl/>
        </w:rPr>
        <w:t xml:space="preserve"> (מיום 14.6.2020)].</w:t>
      </w:r>
    </w:p>
    <w:p w14:paraId="1A61152A" w14:textId="77777777" w:rsidR="0032335F" w:rsidRPr="00CF4740" w:rsidRDefault="0032335F" w:rsidP="0032335F">
      <w:pPr>
        <w:spacing w:line="360" w:lineRule="auto"/>
        <w:jc w:val="both"/>
        <w:rPr>
          <w:rFonts w:cs="FrankRuehl"/>
          <w:sz w:val="28"/>
          <w:szCs w:val="28"/>
          <w:rtl/>
        </w:rPr>
      </w:pPr>
    </w:p>
    <w:p w14:paraId="1975A030" w14:textId="77777777" w:rsidR="0032335F" w:rsidRPr="00CF4740" w:rsidRDefault="0032335F" w:rsidP="0032335F">
      <w:pPr>
        <w:spacing w:line="360" w:lineRule="auto"/>
        <w:jc w:val="both"/>
        <w:rPr>
          <w:rFonts w:cs="FrankRuehl"/>
          <w:sz w:val="28"/>
          <w:szCs w:val="28"/>
          <w:rtl/>
        </w:rPr>
      </w:pPr>
      <w:r w:rsidRPr="00664B37">
        <w:rPr>
          <w:rFonts w:cs="FrankRuehl" w:hint="cs"/>
          <w:b/>
          <w:bCs/>
          <w:sz w:val="28"/>
          <w:szCs w:val="28"/>
          <w:rtl/>
        </w:rPr>
        <w:t>אשר לנסיבות הקשורות בביצוע העבירה</w:t>
      </w:r>
      <w:r w:rsidRPr="00CF4740">
        <w:rPr>
          <w:rFonts w:cs="FrankRuehl" w:hint="cs"/>
          <w:sz w:val="28"/>
          <w:szCs w:val="28"/>
          <w:rtl/>
        </w:rPr>
        <w:t xml:space="preserve"> </w:t>
      </w:r>
      <w:r w:rsidRPr="00CF4740">
        <w:rPr>
          <w:rFonts w:cs="FrankRuehl"/>
          <w:sz w:val="28"/>
          <w:szCs w:val="28"/>
          <w:rtl/>
        </w:rPr>
        <w:t>–</w:t>
      </w:r>
      <w:r w:rsidRPr="00CF4740">
        <w:rPr>
          <w:rFonts w:cs="FrankRuehl" w:hint="cs"/>
          <w:sz w:val="28"/>
          <w:szCs w:val="28"/>
          <w:rtl/>
        </w:rPr>
        <w:t xml:space="preserve"> </w:t>
      </w:r>
      <w:r w:rsidRPr="00664B37">
        <w:rPr>
          <w:rFonts w:cs="FrankRuehl" w:hint="cs"/>
          <w:b/>
          <w:bCs/>
          <w:sz w:val="28"/>
          <w:szCs w:val="28"/>
          <w:rtl/>
        </w:rPr>
        <w:t>אשר להפרת ההוראה החוקית</w:t>
      </w:r>
      <w:r w:rsidRPr="00CF4740">
        <w:rPr>
          <w:rFonts w:cs="FrankRuehl" w:hint="cs"/>
          <w:sz w:val="28"/>
          <w:szCs w:val="28"/>
          <w:rtl/>
        </w:rPr>
        <w:t xml:space="preserve"> </w:t>
      </w:r>
      <w:r>
        <w:rPr>
          <w:rFonts w:cs="FrankRuehl"/>
          <w:sz w:val="28"/>
          <w:szCs w:val="28"/>
          <w:rtl/>
        </w:rPr>
        <w:t>–</w:t>
      </w:r>
      <w:r w:rsidRPr="00CF4740">
        <w:rPr>
          <w:rFonts w:cs="FrankRuehl" w:hint="cs"/>
          <w:sz w:val="28"/>
          <w:szCs w:val="28"/>
          <w:rtl/>
        </w:rPr>
        <w:t xml:space="preserve"> ייתכן</w:t>
      </w:r>
      <w:r>
        <w:rPr>
          <w:rFonts w:cs="FrankRuehl" w:hint="cs"/>
          <w:sz w:val="28"/>
          <w:szCs w:val="28"/>
          <w:rtl/>
        </w:rPr>
        <w:t xml:space="preserve"> </w:t>
      </w:r>
      <w:r w:rsidRPr="00CF4740">
        <w:rPr>
          <w:rFonts w:cs="FrankRuehl" w:hint="cs"/>
          <w:sz w:val="28"/>
          <w:szCs w:val="28"/>
          <w:rtl/>
        </w:rPr>
        <w:t xml:space="preserve">שהעבירה לא הייתה מתוכננת, ומכל מקום לא נגרם נזק מביצוע העבירה. יחד עם זאת הנאשם אחראי לה באופן בלעדי. </w:t>
      </w:r>
      <w:r w:rsidRPr="00664B37">
        <w:rPr>
          <w:rFonts w:cs="FrankRuehl" w:hint="cs"/>
          <w:b/>
          <w:bCs/>
          <w:sz w:val="28"/>
          <w:szCs w:val="28"/>
          <w:rtl/>
        </w:rPr>
        <w:t>אשר לעבירת הסמים</w:t>
      </w:r>
      <w:r w:rsidRPr="00CF4740">
        <w:rPr>
          <w:rFonts w:cs="FrankRuehl" w:hint="cs"/>
          <w:sz w:val="28"/>
          <w:szCs w:val="28"/>
          <w:rtl/>
        </w:rPr>
        <w:t xml:space="preserve"> </w:t>
      </w:r>
      <w:r w:rsidRPr="00CF4740">
        <w:rPr>
          <w:rFonts w:cs="FrankRuehl"/>
          <w:sz w:val="28"/>
          <w:szCs w:val="28"/>
          <w:rtl/>
        </w:rPr>
        <w:t>–</w:t>
      </w:r>
      <w:r w:rsidRPr="00CF4740">
        <w:rPr>
          <w:rFonts w:cs="FrankRuehl" w:hint="cs"/>
          <w:sz w:val="28"/>
          <w:szCs w:val="28"/>
          <w:rtl/>
        </w:rPr>
        <w:t xml:space="preserve"> מדובר בעבירה מתוכננת שכן הסם הוחבא במספר מקומות ברכב. הרכב היה בשליטתו של הנאשם ולכן קשה לקבל את גרסתו לשירות המבחן בעניין זה. הנאשם אחראי בלעדית למעשים. בהחזקת הסמים הרכב קיים פוט</w:t>
      </w:r>
      <w:r>
        <w:rPr>
          <w:rFonts w:cs="FrankRuehl" w:hint="cs"/>
          <w:sz w:val="28"/>
          <w:szCs w:val="28"/>
          <w:rtl/>
        </w:rPr>
        <w:t>נ</w:t>
      </w:r>
      <w:r w:rsidRPr="00CF4740">
        <w:rPr>
          <w:rFonts w:cs="FrankRuehl" w:hint="cs"/>
          <w:sz w:val="28"/>
          <w:szCs w:val="28"/>
          <w:rtl/>
        </w:rPr>
        <w:t xml:space="preserve">ציאל לסיכון שלום הציבור בשל השילוב של שימוש בסמים בעת נהיגה, מה שלא יוחס לנאשם. בפועל לא נגרם נזק משמעותי. </w:t>
      </w:r>
    </w:p>
    <w:p w14:paraId="508F0031" w14:textId="77777777" w:rsidR="0032335F" w:rsidRPr="00CF4740" w:rsidRDefault="0032335F" w:rsidP="0032335F">
      <w:pPr>
        <w:spacing w:line="360" w:lineRule="auto"/>
        <w:jc w:val="both"/>
        <w:rPr>
          <w:rFonts w:cs="FrankRuehl"/>
          <w:sz w:val="28"/>
          <w:szCs w:val="28"/>
          <w:rtl/>
        </w:rPr>
      </w:pPr>
    </w:p>
    <w:p w14:paraId="19073ED4" w14:textId="77777777" w:rsidR="0032335F" w:rsidRPr="00CF4740" w:rsidRDefault="0032335F" w:rsidP="0032335F">
      <w:pPr>
        <w:spacing w:line="360" w:lineRule="auto"/>
        <w:jc w:val="both"/>
        <w:rPr>
          <w:rFonts w:cs="FrankRuehl"/>
          <w:sz w:val="28"/>
          <w:szCs w:val="28"/>
          <w:rtl/>
        </w:rPr>
      </w:pPr>
      <w:r w:rsidRPr="00664B37">
        <w:rPr>
          <w:rFonts w:cs="FrankRuehl" w:hint="cs"/>
          <w:b/>
          <w:bCs/>
          <w:sz w:val="28"/>
          <w:szCs w:val="28"/>
          <w:rtl/>
        </w:rPr>
        <w:t>מתחמי הענישה</w:t>
      </w:r>
      <w:r w:rsidRPr="00CF4740">
        <w:rPr>
          <w:rFonts w:cs="FrankRuehl" w:hint="cs"/>
          <w:sz w:val="28"/>
          <w:szCs w:val="28"/>
          <w:rtl/>
        </w:rPr>
        <w:t xml:space="preserve"> </w:t>
      </w:r>
      <w:r w:rsidRPr="00CF4740">
        <w:rPr>
          <w:rFonts w:cs="FrankRuehl"/>
          <w:sz w:val="28"/>
          <w:szCs w:val="28"/>
          <w:rtl/>
        </w:rPr>
        <w:t>–</w:t>
      </w:r>
      <w:r w:rsidRPr="00CF4740">
        <w:rPr>
          <w:rFonts w:cs="FrankRuehl" w:hint="cs"/>
          <w:sz w:val="28"/>
          <w:szCs w:val="28"/>
          <w:rtl/>
        </w:rPr>
        <w:t xml:space="preserve"> </w:t>
      </w:r>
      <w:r w:rsidRPr="00664B37">
        <w:rPr>
          <w:rFonts w:cs="FrankRuehl" w:hint="cs"/>
          <w:b/>
          <w:bCs/>
          <w:sz w:val="28"/>
          <w:szCs w:val="28"/>
          <w:rtl/>
        </w:rPr>
        <w:t>אשר לתיק הראשון</w:t>
      </w:r>
      <w:r w:rsidRPr="00CF4740">
        <w:rPr>
          <w:rFonts w:cs="FrankRuehl" w:hint="cs"/>
          <w:sz w:val="28"/>
          <w:szCs w:val="28"/>
          <w:rtl/>
        </w:rPr>
        <w:t xml:space="preserve"> </w:t>
      </w:r>
      <w:r w:rsidRPr="00CF4740">
        <w:rPr>
          <w:rFonts w:cs="FrankRuehl"/>
          <w:sz w:val="28"/>
          <w:szCs w:val="28"/>
          <w:rtl/>
        </w:rPr>
        <w:t>–</w:t>
      </w:r>
      <w:r w:rsidRPr="00CF4740">
        <w:rPr>
          <w:rFonts w:cs="FrankRuehl" w:hint="cs"/>
          <w:sz w:val="28"/>
          <w:szCs w:val="28"/>
          <w:rtl/>
        </w:rPr>
        <w:t xml:space="preserve"> אני מאמץ מתחם שבין מאסר מותנה ושל"ץ ועד חודשיים מאסר לרבות בעבודות שירות. </w:t>
      </w:r>
      <w:r w:rsidRPr="00664B37">
        <w:rPr>
          <w:rFonts w:cs="FrankRuehl" w:hint="cs"/>
          <w:b/>
          <w:bCs/>
          <w:sz w:val="28"/>
          <w:szCs w:val="28"/>
          <w:rtl/>
        </w:rPr>
        <w:t>אשר לתיק השני</w:t>
      </w:r>
      <w:r w:rsidRPr="00CF4740">
        <w:rPr>
          <w:rFonts w:cs="FrankRuehl" w:hint="cs"/>
          <w:sz w:val="28"/>
          <w:szCs w:val="28"/>
          <w:rtl/>
        </w:rPr>
        <w:t xml:space="preserve"> </w:t>
      </w:r>
      <w:r w:rsidRPr="00CF4740">
        <w:rPr>
          <w:rFonts w:cs="FrankRuehl"/>
          <w:sz w:val="28"/>
          <w:szCs w:val="28"/>
          <w:rtl/>
        </w:rPr>
        <w:t>–</w:t>
      </w:r>
      <w:r w:rsidRPr="00CF4740">
        <w:rPr>
          <w:rFonts w:cs="FrankRuehl" w:hint="cs"/>
          <w:sz w:val="28"/>
          <w:szCs w:val="28"/>
          <w:rtl/>
        </w:rPr>
        <w:t xml:space="preserve"> אני מאמץ מתחם שבין של"ץ ומאסר מותנה ועד 5 חודשי מאסר שיכול וירוצו בעבודות שירות.</w:t>
      </w:r>
    </w:p>
    <w:p w14:paraId="46021B7D" w14:textId="77777777" w:rsidR="0032335F" w:rsidRPr="00CF4740" w:rsidRDefault="0032335F" w:rsidP="0032335F">
      <w:pPr>
        <w:spacing w:line="360" w:lineRule="auto"/>
        <w:jc w:val="both"/>
        <w:rPr>
          <w:rFonts w:cs="FrankRuehl"/>
          <w:sz w:val="28"/>
          <w:szCs w:val="28"/>
          <w:rtl/>
        </w:rPr>
      </w:pPr>
    </w:p>
    <w:p w14:paraId="59E56765" w14:textId="77777777" w:rsidR="0032335F" w:rsidRPr="00CF4740" w:rsidRDefault="0032335F" w:rsidP="0032335F">
      <w:pPr>
        <w:spacing w:line="360" w:lineRule="auto"/>
        <w:jc w:val="both"/>
        <w:rPr>
          <w:rFonts w:cs="FrankRuehl"/>
          <w:sz w:val="28"/>
          <w:szCs w:val="28"/>
          <w:rtl/>
        </w:rPr>
      </w:pPr>
      <w:r w:rsidRPr="00664B37">
        <w:rPr>
          <w:rFonts w:cs="FrankRuehl" w:hint="cs"/>
          <w:b/>
          <w:bCs/>
          <w:sz w:val="28"/>
          <w:szCs w:val="28"/>
          <w:rtl/>
        </w:rPr>
        <w:t>אשר לנסיבות שאינן קשורות בביצוע העבירה</w:t>
      </w:r>
      <w:r w:rsidRPr="00CF4740">
        <w:rPr>
          <w:rFonts w:cs="FrankRuehl" w:hint="cs"/>
          <w:sz w:val="28"/>
          <w:szCs w:val="28"/>
          <w:rtl/>
        </w:rPr>
        <w:t xml:space="preserve"> </w:t>
      </w:r>
      <w:r w:rsidRPr="00CF4740">
        <w:rPr>
          <w:rFonts w:cs="FrankRuehl"/>
          <w:sz w:val="28"/>
          <w:szCs w:val="28"/>
          <w:rtl/>
        </w:rPr>
        <w:t>–</w:t>
      </w:r>
      <w:r w:rsidRPr="00CF4740">
        <w:rPr>
          <w:rFonts w:cs="FrankRuehl" w:hint="cs"/>
          <w:sz w:val="28"/>
          <w:szCs w:val="28"/>
          <w:rtl/>
        </w:rPr>
        <w:t xml:space="preserve"> </w:t>
      </w:r>
      <w:r>
        <w:rPr>
          <w:rFonts w:cs="FrankRuehl" w:hint="cs"/>
          <w:sz w:val="28"/>
          <w:szCs w:val="28"/>
          <w:rtl/>
        </w:rPr>
        <w:t>הנאשם ללא עבר פלילי, קיבל אחריות חלקית  למעשים, ולאורך כל ההליכים הפגין דו-ערכיות כלפי קבלת האחריות וכלפי הקשר עם בית המשפט ושירות המבחן, והדבר ייזקף לחובתו, שכן בפועל לא הביא לחסכון במשאבים, ההיפך מכך. לא שוכנעתי כי נסיבות חייו מצדיקות את התנהלותו לפניי כפי שהתנהל.</w:t>
      </w:r>
    </w:p>
    <w:p w14:paraId="50BC777D" w14:textId="77777777" w:rsidR="0032335F" w:rsidRPr="00CF4740" w:rsidRDefault="0032335F" w:rsidP="0032335F">
      <w:pPr>
        <w:spacing w:line="360" w:lineRule="auto"/>
        <w:jc w:val="both"/>
        <w:rPr>
          <w:rFonts w:cs="FrankRuehl"/>
          <w:sz w:val="28"/>
          <w:szCs w:val="28"/>
          <w:rtl/>
        </w:rPr>
      </w:pPr>
    </w:p>
    <w:p w14:paraId="6940E288" w14:textId="77777777" w:rsidR="0032335F" w:rsidRPr="00CF4740" w:rsidRDefault="0032335F" w:rsidP="0032335F">
      <w:pPr>
        <w:spacing w:line="360" w:lineRule="auto"/>
        <w:jc w:val="both"/>
        <w:rPr>
          <w:rFonts w:cs="FrankRuehl"/>
          <w:sz w:val="28"/>
          <w:szCs w:val="28"/>
          <w:rtl/>
        </w:rPr>
      </w:pPr>
      <w:r w:rsidRPr="00664B37">
        <w:rPr>
          <w:rFonts w:cs="FrankRuehl" w:hint="cs"/>
          <w:b/>
          <w:bCs/>
          <w:sz w:val="28"/>
          <w:szCs w:val="28"/>
          <w:rtl/>
        </w:rPr>
        <w:t>המיקום המתחם</w:t>
      </w:r>
      <w:r w:rsidRPr="00CF4740">
        <w:rPr>
          <w:rFonts w:cs="FrankRuehl" w:hint="cs"/>
          <w:sz w:val="28"/>
          <w:szCs w:val="28"/>
          <w:rtl/>
        </w:rPr>
        <w:t xml:space="preserve"> </w:t>
      </w:r>
      <w:r w:rsidRPr="00CF4740">
        <w:rPr>
          <w:rFonts w:cs="FrankRuehl"/>
          <w:sz w:val="28"/>
          <w:szCs w:val="28"/>
          <w:rtl/>
        </w:rPr>
        <w:t>–</w:t>
      </w:r>
      <w:r w:rsidRPr="00CF4740">
        <w:rPr>
          <w:rFonts w:cs="FrankRuehl" w:hint="cs"/>
          <w:sz w:val="28"/>
          <w:szCs w:val="28"/>
          <w:rtl/>
        </w:rPr>
        <w:t xml:space="preserve"> </w:t>
      </w:r>
      <w:r>
        <w:rPr>
          <w:rFonts w:cs="FrankRuehl" w:hint="cs"/>
          <w:sz w:val="28"/>
          <w:szCs w:val="28"/>
          <w:rtl/>
        </w:rPr>
        <w:t xml:space="preserve">אלמלא הנסיבות המינוריות היה מקום להטיל על הנאשם מאסר בעבודות שירות, ואולם לטעמי התיק בנסיבותיו אינו מצדיק הטלת עונש מאסר גם לא בעבודות שירות. אלא שנוכח חוסר שיתוף הפעולה של הנאשם יש מקום להטיל עליו של"ץ ורכיב כספי משמעותי יותר.  סברתי שהטלת עבודות שירות, תביא לפגיעה בלתי מידתית בנאשם, שכן הדבר יוביל לאובדן עבודתו, המהווה עבורו עוגן משמעותי במציאות חיים שאינה פשוטה. </w:t>
      </w:r>
    </w:p>
    <w:p w14:paraId="793F595D" w14:textId="77777777" w:rsidR="0032335F" w:rsidRDefault="0032335F" w:rsidP="0032335F">
      <w:pPr>
        <w:spacing w:line="360" w:lineRule="auto"/>
        <w:jc w:val="both"/>
        <w:rPr>
          <w:rFonts w:cs="FrankRuehl"/>
          <w:sz w:val="28"/>
          <w:szCs w:val="28"/>
          <w:rtl/>
        </w:rPr>
      </w:pPr>
    </w:p>
    <w:p w14:paraId="0E543C73" w14:textId="77777777" w:rsidR="0032335F" w:rsidRPr="00CF4740" w:rsidRDefault="0032335F" w:rsidP="0032335F">
      <w:pPr>
        <w:spacing w:line="360" w:lineRule="auto"/>
        <w:jc w:val="both"/>
        <w:rPr>
          <w:rFonts w:cs="FrankRuehl"/>
          <w:sz w:val="28"/>
          <w:szCs w:val="28"/>
          <w:rtl/>
        </w:rPr>
      </w:pPr>
    </w:p>
    <w:p w14:paraId="509FBE66" w14:textId="77777777" w:rsidR="0032335F" w:rsidRPr="00CF4740" w:rsidRDefault="0032335F" w:rsidP="0032335F">
      <w:pPr>
        <w:spacing w:line="360" w:lineRule="auto"/>
        <w:jc w:val="both"/>
        <w:rPr>
          <w:rFonts w:cs="FrankRuehl"/>
          <w:b/>
          <w:bCs/>
          <w:sz w:val="28"/>
          <w:szCs w:val="28"/>
          <w:u w:val="single"/>
          <w:rtl/>
        </w:rPr>
      </w:pPr>
      <w:r w:rsidRPr="00CF4740">
        <w:rPr>
          <w:rFonts w:cs="FrankRuehl" w:hint="cs"/>
          <w:b/>
          <w:bCs/>
          <w:sz w:val="28"/>
          <w:szCs w:val="28"/>
          <w:u w:val="single"/>
          <w:rtl/>
        </w:rPr>
        <w:t>גזירת הדין</w:t>
      </w:r>
    </w:p>
    <w:p w14:paraId="1B5838DB" w14:textId="77777777" w:rsidR="0032335F" w:rsidRDefault="0032335F" w:rsidP="0032335F">
      <w:pPr>
        <w:spacing w:line="360" w:lineRule="auto"/>
        <w:jc w:val="both"/>
        <w:rPr>
          <w:rFonts w:cs="FrankRuehl"/>
          <w:sz w:val="28"/>
          <w:szCs w:val="28"/>
          <w:rtl/>
        </w:rPr>
      </w:pPr>
      <w:r w:rsidRPr="00CF4740">
        <w:rPr>
          <w:rFonts w:cs="FrankRuehl" w:hint="cs"/>
          <w:sz w:val="28"/>
          <w:szCs w:val="28"/>
          <w:rtl/>
        </w:rPr>
        <w:t>לפיכך, גוזר על הנאשם את העונשים הבאים:</w:t>
      </w:r>
    </w:p>
    <w:p w14:paraId="2289EF52" w14:textId="77777777" w:rsidR="0032335F" w:rsidRPr="00CF4740" w:rsidRDefault="0032335F" w:rsidP="0032335F">
      <w:pPr>
        <w:spacing w:line="360" w:lineRule="auto"/>
        <w:ind w:left="720" w:hanging="720"/>
        <w:jc w:val="both"/>
        <w:rPr>
          <w:rFonts w:cs="FrankRuehl"/>
          <w:sz w:val="28"/>
          <w:szCs w:val="28"/>
          <w:rtl/>
        </w:rPr>
      </w:pPr>
      <w:r>
        <w:rPr>
          <w:rFonts w:cs="FrankRuehl" w:hint="cs"/>
          <w:sz w:val="28"/>
          <w:szCs w:val="28"/>
          <w:rtl/>
        </w:rPr>
        <w:t>א.</w:t>
      </w:r>
      <w:r>
        <w:rPr>
          <w:rFonts w:cs="FrankRuehl" w:hint="cs"/>
          <w:sz w:val="28"/>
          <w:szCs w:val="28"/>
          <w:rtl/>
        </w:rPr>
        <w:tab/>
        <w:t xml:space="preserve">120 שעות של"ץ. סברתי כי גם בהיעדר המלצה ניתן להטיל של"ץ שכן הנאשם שומר על ניקיון מסמים, ובהיותו אדם חרוץ, לא יתקשה לבצע את העונש. השל"ץ יהא בפיקוח שירות המבחן כשהנאשם מוזהר שאם לא ישתף פעולה עם ביצוע העונש, ניתן יהיה להטיל עליו כל עונש חלופי לרבות מאסר. שירות המבחן יגיש תוכנית של"ץ בתוך 30 יום מהיום. </w:t>
      </w:r>
    </w:p>
    <w:p w14:paraId="20AED463" w14:textId="77777777" w:rsidR="0032335F" w:rsidRDefault="0032335F" w:rsidP="0032335F">
      <w:pPr>
        <w:spacing w:line="360" w:lineRule="auto"/>
        <w:ind w:left="720" w:hanging="720"/>
        <w:jc w:val="both"/>
        <w:rPr>
          <w:rFonts w:cs="FrankRuehl"/>
          <w:sz w:val="28"/>
          <w:szCs w:val="28"/>
          <w:rtl/>
        </w:rPr>
      </w:pPr>
      <w:r>
        <w:rPr>
          <w:rFonts w:cs="FrankRuehl" w:hint="cs"/>
          <w:sz w:val="28"/>
          <w:szCs w:val="28"/>
          <w:rtl/>
        </w:rPr>
        <w:t>ב.</w:t>
      </w:r>
      <w:r>
        <w:rPr>
          <w:rFonts w:cs="FrankRuehl" w:hint="cs"/>
          <w:sz w:val="28"/>
          <w:szCs w:val="28"/>
          <w:rtl/>
        </w:rPr>
        <w:tab/>
        <w:t>8 חודשי מאסר שלא ירוצו, אלא אם יעבור הנאשם בתוך 3 שנים מהיום כל עבירת פשע לפי פקודת הסמים;</w:t>
      </w:r>
    </w:p>
    <w:p w14:paraId="6E16AB42" w14:textId="77777777" w:rsidR="0032335F" w:rsidRDefault="0032335F" w:rsidP="0032335F">
      <w:pPr>
        <w:spacing w:line="360" w:lineRule="auto"/>
        <w:ind w:left="720" w:hanging="720"/>
        <w:jc w:val="both"/>
        <w:rPr>
          <w:rFonts w:cs="FrankRuehl"/>
          <w:sz w:val="28"/>
          <w:szCs w:val="28"/>
          <w:rtl/>
        </w:rPr>
      </w:pPr>
      <w:r>
        <w:rPr>
          <w:rFonts w:cs="FrankRuehl" w:hint="cs"/>
          <w:sz w:val="28"/>
          <w:szCs w:val="28"/>
          <w:rtl/>
        </w:rPr>
        <w:t>ג.</w:t>
      </w:r>
      <w:r>
        <w:rPr>
          <w:rFonts w:cs="FrankRuehl" w:hint="cs"/>
          <w:sz w:val="28"/>
          <w:szCs w:val="28"/>
          <w:rtl/>
        </w:rPr>
        <w:tab/>
        <w:t>חודש מאסר שלא ירוצה, אלא אם יעבור הנאשם בתוך 3 שנים מהיום כל עבירת עוון לפי פקודת הסמים, וכן עבירה של הפרת הוראה חוקית;</w:t>
      </w:r>
    </w:p>
    <w:p w14:paraId="76B5063F" w14:textId="77777777" w:rsidR="0032335F" w:rsidRDefault="0032335F" w:rsidP="0032335F">
      <w:pPr>
        <w:spacing w:line="360" w:lineRule="auto"/>
        <w:ind w:left="720" w:hanging="720"/>
        <w:jc w:val="both"/>
        <w:rPr>
          <w:rFonts w:cs="FrankRuehl"/>
          <w:sz w:val="28"/>
          <w:szCs w:val="28"/>
          <w:rtl/>
        </w:rPr>
      </w:pPr>
      <w:r>
        <w:rPr>
          <w:rFonts w:cs="FrankRuehl" w:hint="cs"/>
          <w:sz w:val="28"/>
          <w:szCs w:val="28"/>
          <w:rtl/>
        </w:rPr>
        <w:t>ד.</w:t>
      </w:r>
      <w:r>
        <w:rPr>
          <w:rFonts w:cs="FrankRuehl" w:hint="cs"/>
          <w:sz w:val="28"/>
          <w:szCs w:val="28"/>
          <w:rtl/>
        </w:rPr>
        <w:tab/>
        <w:t>5,000 ₪ קנס או 25  ימי מאסר תמורתו אם לא ישולם. הקנס ישולם ב-20 תשלומים שווים ורצופים החל מיום 1.8.2021 ובכל 1 לחודש רציף ועוקב. לא ישולם תשלום במועד יועמד הקנס לפירעון מיידי.</w:t>
      </w:r>
    </w:p>
    <w:p w14:paraId="19BDA815" w14:textId="77777777" w:rsidR="0032335F" w:rsidRPr="00CF4740" w:rsidRDefault="0032335F" w:rsidP="0032335F">
      <w:pPr>
        <w:spacing w:line="360" w:lineRule="auto"/>
        <w:ind w:left="720" w:hanging="720"/>
        <w:jc w:val="both"/>
        <w:rPr>
          <w:rFonts w:cs="FrankRuehl"/>
          <w:sz w:val="28"/>
          <w:szCs w:val="28"/>
          <w:rtl/>
        </w:rPr>
      </w:pPr>
      <w:r>
        <w:rPr>
          <w:rFonts w:cs="FrankRuehl" w:hint="cs"/>
          <w:sz w:val="28"/>
          <w:szCs w:val="28"/>
          <w:rtl/>
        </w:rPr>
        <w:t>ה.</w:t>
      </w:r>
      <w:r>
        <w:rPr>
          <w:rFonts w:cs="FrankRuehl" w:hint="cs"/>
          <w:sz w:val="28"/>
          <w:szCs w:val="28"/>
          <w:rtl/>
        </w:rPr>
        <w:tab/>
        <w:t xml:space="preserve">התחייבות בסך 5,000 ₪ שלא לעבור בתוך שנתיים כל עבירה לפי פקודת הסמים. </w:t>
      </w:r>
    </w:p>
    <w:p w14:paraId="1BE5F796" w14:textId="77777777" w:rsidR="0032335F" w:rsidRDefault="0032335F" w:rsidP="0032335F">
      <w:pPr>
        <w:spacing w:line="360" w:lineRule="auto"/>
        <w:jc w:val="both"/>
        <w:rPr>
          <w:rFonts w:cs="FrankRuehl"/>
          <w:sz w:val="28"/>
          <w:szCs w:val="28"/>
          <w:rtl/>
        </w:rPr>
      </w:pPr>
    </w:p>
    <w:p w14:paraId="6057F3AE" w14:textId="77777777" w:rsidR="0032335F" w:rsidRDefault="0032335F" w:rsidP="0032335F">
      <w:pPr>
        <w:spacing w:line="360" w:lineRule="auto"/>
        <w:jc w:val="both"/>
        <w:rPr>
          <w:rFonts w:cs="FrankRuehl"/>
          <w:sz w:val="28"/>
          <w:szCs w:val="28"/>
          <w:rtl/>
        </w:rPr>
      </w:pPr>
      <w:r>
        <w:rPr>
          <w:rFonts w:cs="FrankRuehl" w:hint="cs"/>
          <w:sz w:val="28"/>
          <w:szCs w:val="28"/>
          <w:rtl/>
        </w:rPr>
        <w:t>מורה על השמדת המוצגים.</w:t>
      </w:r>
    </w:p>
    <w:p w14:paraId="292C5146" w14:textId="77777777" w:rsidR="0032335F" w:rsidRDefault="0032335F" w:rsidP="0032335F">
      <w:pPr>
        <w:spacing w:line="360" w:lineRule="auto"/>
        <w:jc w:val="both"/>
        <w:rPr>
          <w:rFonts w:cs="FrankRuehl"/>
          <w:sz w:val="28"/>
          <w:szCs w:val="28"/>
          <w:rtl/>
        </w:rPr>
      </w:pPr>
    </w:p>
    <w:p w14:paraId="2436B5F6" w14:textId="77777777" w:rsidR="0032335F" w:rsidRDefault="0032335F" w:rsidP="0032335F">
      <w:pPr>
        <w:spacing w:line="360" w:lineRule="auto"/>
        <w:jc w:val="both"/>
        <w:rPr>
          <w:rFonts w:cs="FrankRuehl"/>
          <w:sz w:val="28"/>
          <w:szCs w:val="28"/>
          <w:rtl/>
        </w:rPr>
      </w:pPr>
      <w:r>
        <w:rPr>
          <w:rFonts w:cs="FrankRuehl" w:hint="cs"/>
          <w:sz w:val="28"/>
          <w:szCs w:val="28"/>
          <w:rtl/>
        </w:rPr>
        <w:t>יש לשלוח לשירות המבחן.</w:t>
      </w:r>
    </w:p>
    <w:p w14:paraId="61EF5570" w14:textId="77777777" w:rsidR="0032335F" w:rsidRDefault="0032335F" w:rsidP="0032335F">
      <w:pPr>
        <w:spacing w:line="360" w:lineRule="auto"/>
        <w:jc w:val="both"/>
        <w:rPr>
          <w:rFonts w:cs="FrankRuehl"/>
          <w:sz w:val="28"/>
          <w:szCs w:val="28"/>
          <w:rtl/>
        </w:rPr>
      </w:pPr>
    </w:p>
    <w:p w14:paraId="35AD96EF" w14:textId="77777777" w:rsidR="0032335F" w:rsidRPr="00CF4740" w:rsidRDefault="00CF7F6E" w:rsidP="0032335F">
      <w:pPr>
        <w:spacing w:line="360" w:lineRule="auto"/>
        <w:jc w:val="both"/>
        <w:rPr>
          <w:rFonts w:cs="FrankRuehl"/>
          <w:sz w:val="28"/>
          <w:szCs w:val="28"/>
          <w:rtl/>
        </w:rPr>
      </w:pPr>
      <w:r w:rsidRPr="00CF7F6E">
        <w:rPr>
          <w:rFonts w:cs="FrankRuehl"/>
          <w:color w:val="FFFFFF"/>
          <w:sz w:val="2"/>
          <w:szCs w:val="2"/>
          <w:rtl/>
        </w:rPr>
        <w:t>5129371</w:t>
      </w:r>
      <w:r w:rsidR="0032335F">
        <w:rPr>
          <w:rFonts w:cs="FrankRuehl" w:hint="cs"/>
          <w:sz w:val="28"/>
          <w:szCs w:val="28"/>
          <w:rtl/>
        </w:rPr>
        <w:t>זכות ערעור כחוק.</w:t>
      </w:r>
    </w:p>
    <w:p w14:paraId="5F842238" w14:textId="77777777" w:rsidR="0032335F" w:rsidRDefault="00CF7F6E" w:rsidP="0032335F">
      <w:pPr>
        <w:rPr>
          <w:rFonts w:cs="FrankRuehl"/>
          <w:sz w:val="28"/>
          <w:szCs w:val="28"/>
          <w:rtl/>
        </w:rPr>
      </w:pPr>
      <w:bookmarkStart w:id="8" w:name="Nitan"/>
      <w:r w:rsidRPr="00CF7F6E">
        <w:rPr>
          <w:rFonts w:ascii="Arial" w:hAnsi="Arial" w:cs="FrankRuehl"/>
          <w:color w:val="FFFFFF"/>
          <w:sz w:val="2"/>
          <w:szCs w:val="2"/>
          <w:rtl/>
        </w:rPr>
        <w:t>54678313</w:t>
      </w:r>
      <w:r>
        <w:rPr>
          <w:rFonts w:ascii="Arial" w:hAnsi="Arial" w:cs="FrankRuehl"/>
          <w:sz w:val="28"/>
          <w:szCs w:val="28"/>
          <w:rtl/>
        </w:rPr>
        <w:t xml:space="preserve">ניתן היום,  ח' סיוון תשפ"א, 19 מאי 2021, במעמד הצדדים. </w:t>
      </w:r>
      <w:bookmarkEnd w:id="8"/>
    </w:p>
    <w:p w14:paraId="6B219E8D" w14:textId="77777777" w:rsidR="0032335F" w:rsidRDefault="0032335F" w:rsidP="00CF7F6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3CC69C2" w14:textId="77777777" w:rsidR="0032335F" w:rsidRDefault="0032335F" w:rsidP="0032335F">
      <w:pPr>
        <w:jc w:val="center"/>
        <w:rPr>
          <w:rFonts w:ascii="Arial" w:hAnsi="Arial" w:cs="FrankRuehl"/>
          <w:sz w:val="28"/>
          <w:szCs w:val="28"/>
          <w:rtl/>
        </w:rPr>
      </w:pPr>
    </w:p>
    <w:p w14:paraId="5401E58E" w14:textId="77777777" w:rsidR="00CF7F6E" w:rsidRDefault="00CF7F6E" w:rsidP="00CF7F6E">
      <w:pPr>
        <w:rPr>
          <w:rtl/>
        </w:rPr>
      </w:pPr>
    </w:p>
    <w:p w14:paraId="67D06D9F" w14:textId="77777777" w:rsidR="00CF7F6E" w:rsidRDefault="00CF7F6E" w:rsidP="00CF7F6E">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20A6253" w14:textId="77777777" w:rsidR="00F20F0E" w:rsidRPr="00F20F0E" w:rsidRDefault="00F20F0E" w:rsidP="00F20F0E">
      <w:pPr>
        <w:keepNext/>
        <w:rPr>
          <w:rFonts w:ascii="David" w:hAnsi="David"/>
          <w:color w:val="000000"/>
          <w:sz w:val="22"/>
          <w:szCs w:val="22"/>
          <w:rtl/>
        </w:rPr>
      </w:pPr>
    </w:p>
    <w:p w14:paraId="236AE3C5" w14:textId="77777777" w:rsidR="00F20F0E" w:rsidRPr="00F20F0E" w:rsidRDefault="00F20F0E" w:rsidP="00F20F0E">
      <w:pPr>
        <w:keepNext/>
        <w:rPr>
          <w:rFonts w:ascii="David" w:hAnsi="David"/>
          <w:color w:val="000000"/>
          <w:sz w:val="22"/>
          <w:szCs w:val="22"/>
          <w:rtl/>
        </w:rPr>
      </w:pPr>
      <w:r w:rsidRPr="00F20F0E">
        <w:rPr>
          <w:rFonts w:ascii="David" w:hAnsi="David"/>
          <w:color w:val="000000"/>
          <w:sz w:val="22"/>
          <w:szCs w:val="22"/>
          <w:rtl/>
        </w:rPr>
        <w:t>דוד שאול גבאי ריכטר 54678313-/</w:t>
      </w:r>
    </w:p>
    <w:p w14:paraId="56B0B955" w14:textId="77777777" w:rsidR="00CF7F6E" w:rsidRPr="00CF7F6E" w:rsidRDefault="00F20F0E" w:rsidP="00F20F0E">
      <w:pPr>
        <w:rPr>
          <w:color w:val="0000FF"/>
          <w:u w:val="single"/>
        </w:rPr>
      </w:pPr>
      <w:r w:rsidRPr="00F20F0E">
        <w:rPr>
          <w:color w:val="000000"/>
          <w:u w:val="single"/>
          <w:rtl/>
        </w:rPr>
        <w:t>נוסח מסמך זה כפוף לשינויי ניסוח ועריכה</w:t>
      </w:r>
    </w:p>
    <w:sectPr w:rsidR="00CF7F6E" w:rsidRPr="00CF7F6E" w:rsidSect="00F20F0E">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13C7A" w14:textId="77777777" w:rsidR="00E9271C" w:rsidRDefault="00E9271C" w:rsidP="002D6327">
      <w:r>
        <w:separator/>
      </w:r>
    </w:p>
  </w:endnote>
  <w:endnote w:type="continuationSeparator" w:id="0">
    <w:p w14:paraId="5D851246" w14:textId="77777777" w:rsidR="00E9271C" w:rsidRDefault="00E9271C" w:rsidP="002D6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0C083" w14:textId="77777777" w:rsidR="00F20F0E" w:rsidRDefault="00F20F0E" w:rsidP="00F20F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264B9D" w14:textId="77777777" w:rsidR="00F127B7" w:rsidRPr="00F20F0E" w:rsidRDefault="00F20F0E" w:rsidP="00F20F0E">
    <w:pPr>
      <w:pStyle w:val="a5"/>
      <w:pBdr>
        <w:top w:val="single" w:sz="4" w:space="1" w:color="auto"/>
        <w:between w:val="single" w:sz="4" w:space="0" w:color="auto"/>
      </w:pBdr>
      <w:spacing w:after="60"/>
      <w:jc w:val="center"/>
      <w:rPr>
        <w:rFonts w:ascii="FrankRuehl" w:hAnsi="FrankRuehl" w:cs="FrankRuehl"/>
        <w:color w:val="000000"/>
      </w:rPr>
    </w:pPr>
    <w:r w:rsidRPr="00F20F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A47E" w14:textId="77777777" w:rsidR="00F20F0E" w:rsidRDefault="00F20F0E" w:rsidP="00F20F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369C">
      <w:rPr>
        <w:rFonts w:ascii="FrankRuehl" w:hAnsi="FrankRuehl" w:cs="FrankRuehl"/>
        <w:noProof/>
        <w:rtl/>
      </w:rPr>
      <w:t>1</w:t>
    </w:r>
    <w:r>
      <w:rPr>
        <w:rFonts w:ascii="FrankRuehl" w:hAnsi="FrankRuehl" w:cs="FrankRuehl"/>
        <w:rtl/>
      </w:rPr>
      <w:fldChar w:fldCharType="end"/>
    </w:r>
  </w:p>
  <w:p w14:paraId="75AE6A6F" w14:textId="77777777" w:rsidR="00F127B7" w:rsidRPr="00F20F0E" w:rsidRDefault="00F20F0E" w:rsidP="00F20F0E">
    <w:pPr>
      <w:pStyle w:val="a5"/>
      <w:pBdr>
        <w:top w:val="single" w:sz="4" w:space="1" w:color="auto"/>
        <w:between w:val="single" w:sz="4" w:space="0" w:color="auto"/>
      </w:pBdr>
      <w:spacing w:after="60"/>
      <w:jc w:val="center"/>
      <w:rPr>
        <w:rFonts w:ascii="FrankRuehl" w:hAnsi="FrankRuehl" w:cs="FrankRuehl"/>
        <w:color w:val="000000"/>
      </w:rPr>
    </w:pPr>
    <w:r w:rsidRPr="00F20F0E">
      <w:rPr>
        <w:rFonts w:ascii="FrankRuehl" w:hAnsi="FrankRuehl" w:cs="FrankRuehl"/>
        <w:color w:val="000000"/>
      </w:rPr>
      <w:pict w14:anchorId="67E69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72EF4" w14:textId="77777777" w:rsidR="00E9271C" w:rsidRDefault="00E9271C" w:rsidP="002D6327">
      <w:r>
        <w:separator/>
      </w:r>
    </w:p>
  </w:footnote>
  <w:footnote w:type="continuationSeparator" w:id="0">
    <w:p w14:paraId="4230C66F" w14:textId="77777777" w:rsidR="00E9271C" w:rsidRDefault="00E9271C" w:rsidP="002D6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D0D1D" w14:textId="77777777" w:rsidR="00CF7F6E" w:rsidRPr="00F20F0E" w:rsidRDefault="00F20F0E" w:rsidP="00F20F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67913-02-19</w:t>
    </w:r>
    <w:r>
      <w:rPr>
        <w:rFonts w:ascii="David" w:hAnsi="David"/>
        <w:color w:val="000000"/>
        <w:sz w:val="22"/>
        <w:szCs w:val="22"/>
        <w:rtl/>
      </w:rPr>
      <w:tab/>
      <w:t xml:space="preserve"> מדינת ישראל נ' יניב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2AE65" w14:textId="77777777" w:rsidR="00CF7F6E" w:rsidRPr="00F20F0E" w:rsidRDefault="00F20F0E" w:rsidP="00F20F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67913-02-19</w:t>
    </w:r>
    <w:r>
      <w:rPr>
        <w:rFonts w:ascii="David" w:hAnsi="David"/>
        <w:color w:val="000000"/>
        <w:sz w:val="22"/>
        <w:szCs w:val="22"/>
        <w:rtl/>
      </w:rPr>
      <w:tab/>
      <w:t xml:space="preserve"> מדינת ישראל נ' יניב דהן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335F"/>
    <w:rsid w:val="000644DB"/>
    <w:rsid w:val="00187248"/>
    <w:rsid w:val="001B5A3B"/>
    <w:rsid w:val="002D6327"/>
    <w:rsid w:val="0032335F"/>
    <w:rsid w:val="005E19AB"/>
    <w:rsid w:val="0071369C"/>
    <w:rsid w:val="007578E5"/>
    <w:rsid w:val="007D3E1F"/>
    <w:rsid w:val="009671A9"/>
    <w:rsid w:val="00CF7F6E"/>
    <w:rsid w:val="00D41C64"/>
    <w:rsid w:val="00E16021"/>
    <w:rsid w:val="00E9271C"/>
    <w:rsid w:val="00F127B7"/>
    <w:rsid w:val="00F20F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EA85DD"/>
  <w15:chartTrackingRefBased/>
  <w15:docId w15:val="{C0A07CE8-B880-4E35-97FA-5A2D872F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335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335F"/>
    <w:pPr>
      <w:tabs>
        <w:tab w:val="center" w:pos="4153"/>
        <w:tab w:val="right" w:pos="8306"/>
      </w:tabs>
    </w:pPr>
  </w:style>
  <w:style w:type="character" w:customStyle="1" w:styleId="a4">
    <w:name w:val="כותרת עליונה תו"/>
    <w:link w:val="a3"/>
    <w:rsid w:val="0032335F"/>
    <w:rPr>
      <w:rFonts w:ascii="Times New Roman" w:eastAsia="Times New Roman" w:hAnsi="Times New Roman" w:cs="David"/>
      <w:sz w:val="24"/>
      <w:szCs w:val="24"/>
    </w:rPr>
  </w:style>
  <w:style w:type="paragraph" w:styleId="a5">
    <w:name w:val="footer"/>
    <w:basedOn w:val="a"/>
    <w:link w:val="a6"/>
    <w:rsid w:val="0032335F"/>
    <w:pPr>
      <w:tabs>
        <w:tab w:val="center" w:pos="4153"/>
        <w:tab w:val="right" w:pos="8306"/>
      </w:tabs>
    </w:pPr>
  </w:style>
  <w:style w:type="character" w:customStyle="1" w:styleId="a6">
    <w:name w:val="כותרת תחתונה תו"/>
    <w:link w:val="a5"/>
    <w:rsid w:val="0032335F"/>
    <w:rPr>
      <w:rFonts w:ascii="Times New Roman" w:eastAsia="Times New Roman" w:hAnsi="Times New Roman" w:cs="David"/>
      <w:sz w:val="24"/>
      <w:szCs w:val="24"/>
    </w:rPr>
  </w:style>
  <w:style w:type="table" w:styleId="a7">
    <w:name w:val="Table Grid"/>
    <w:basedOn w:val="a1"/>
    <w:rsid w:val="003233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2335F"/>
  </w:style>
  <w:style w:type="character" w:styleId="Hyperlink">
    <w:name w:val="Hyperlink"/>
    <w:rsid w:val="00CF7F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287.a" TargetMode="External"/><Relationship Id="rId18" Type="http://schemas.openxmlformats.org/officeDocument/2006/relationships/hyperlink" Target="http://www.nevo.co.il/case/25694663"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4969621" TargetMode="External"/><Relationship Id="rId7" Type="http://schemas.openxmlformats.org/officeDocument/2006/relationships/hyperlink" Target="http://www.nevo.co.il/case/25356016" TargetMode="External"/><Relationship Id="rId12" Type="http://schemas.openxmlformats.org/officeDocument/2006/relationships/hyperlink" Target="http://www.nevo.co.il/case/25491632" TargetMode="External"/><Relationship Id="rId17" Type="http://schemas.openxmlformats.org/officeDocument/2006/relationships/hyperlink" Target="http://www.nevo.co.il/case/24345650"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23226226"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case/25491632" TargetMode="External"/><Relationship Id="rId11" Type="http://schemas.openxmlformats.org/officeDocument/2006/relationships/hyperlink" Target="http://www.nevo.co.il/law/4216/287.a" TargetMode="External"/><Relationship Id="rId24" Type="http://schemas.openxmlformats.org/officeDocument/2006/relationships/hyperlink" Target="http://www.nevo.co.il/case/26015265" TargetMode="Externa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23661171" TargetMode="External"/><Relationship Id="rId28"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case/20770504"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case/25356016" TargetMode="External"/><Relationship Id="rId22" Type="http://schemas.openxmlformats.org/officeDocument/2006/relationships/hyperlink" Target="http://www.nevo.co.il/case/25757543"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1453</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8703</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3211377</vt:i4>
      </vt:variant>
      <vt:variant>
        <vt:i4>54</vt:i4>
      </vt:variant>
      <vt:variant>
        <vt:i4>0</vt:i4>
      </vt:variant>
      <vt:variant>
        <vt:i4>5</vt:i4>
      </vt:variant>
      <vt:variant>
        <vt:lpwstr>http://www.nevo.co.il/case/26015265</vt:lpwstr>
      </vt:variant>
      <vt:variant>
        <vt:lpwstr/>
      </vt:variant>
      <vt:variant>
        <vt:i4>3276912</vt:i4>
      </vt:variant>
      <vt:variant>
        <vt:i4>51</vt:i4>
      </vt:variant>
      <vt:variant>
        <vt:i4>0</vt:i4>
      </vt:variant>
      <vt:variant>
        <vt:i4>5</vt:i4>
      </vt:variant>
      <vt:variant>
        <vt:lpwstr>http://www.nevo.co.il/case/23661171</vt:lpwstr>
      </vt:variant>
      <vt:variant>
        <vt:lpwstr/>
      </vt:variant>
      <vt:variant>
        <vt:i4>3539057</vt:i4>
      </vt:variant>
      <vt:variant>
        <vt:i4>48</vt:i4>
      </vt:variant>
      <vt:variant>
        <vt:i4>0</vt:i4>
      </vt:variant>
      <vt:variant>
        <vt:i4>5</vt:i4>
      </vt:variant>
      <vt:variant>
        <vt:lpwstr>http://www.nevo.co.il/case/25757543</vt:lpwstr>
      </vt:variant>
      <vt:variant>
        <vt:lpwstr/>
      </vt:variant>
      <vt:variant>
        <vt:i4>3145840</vt:i4>
      </vt:variant>
      <vt:variant>
        <vt:i4>45</vt:i4>
      </vt:variant>
      <vt:variant>
        <vt:i4>0</vt:i4>
      </vt:variant>
      <vt:variant>
        <vt:i4>5</vt:i4>
      </vt:variant>
      <vt:variant>
        <vt:lpwstr>http://www.nevo.co.il/case/24969621</vt:lpwstr>
      </vt:variant>
      <vt:variant>
        <vt:lpwstr/>
      </vt:variant>
      <vt:variant>
        <vt:i4>3407991</vt:i4>
      </vt:variant>
      <vt:variant>
        <vt:i4>42</vt:i4>
      </vt:variant>
      <vt:variant>
        <vt:i4>0</vt:i4>
      </vt:variant>
      <vt:variant>
        <vt:i4>5</vt:i4>
      </vt:variant>
      <vt:variant>
        <vt:lpwstr>http://www.nevo.co.il/case/23226226</vt:lpwstr>
      </vt:variant>
      <vt:variant>
        <vt:lpwstr/>
      </vt:variant>
      <vt:variant>
        <vt:i4>3473526</vt:i4>
      </vt:variant>
      <vt:variant>
        <vt:i4>39</vt:i4>
      </vt:variant>
      <vt:variant>
        <vt:i4>0</vt:i4>
      </vt:variant>
      <vt:variant>
        <vt:i4>5</vt:i4>
      </vt:variant>
      <vt:variant>
        <vt:lpwstr>http://www.nevo.co.il/case/20770504</vt:lpwstr>
      </vt:variant>
      <vt:variant>
        <vt:lpwstr/>
      </vt:variant>
      <vt:variant>
        <vt:i4>3539070</vt:i4>
      </vt:variant>
      <vt:variant>
        <vt:i4>36</vt:i4>
      </vt:variant>
      <vt:variant>
        <vt:i4>0</vt:i4>
      </vt:variant>
      <vt:variant>
        <vt:i4>5</vt:i4>
      </vt:variant>
      <vt:variant>
        <vt:lpwstr>http://www.nevo.co.il/case/25694663</vt:lpwstr>
      </vt:variant>
      <vt:variant>
        <vt:lpwstr/>
      </vt:variant>
      <vt:variant>
        <vt:i4>3211378</vt:i4>
      </vt:variant>
      <vt:variant>
        <vt:i4>33</vt:i4>
      </vt:variant>
      <vt:variant>
        <vt:i4>0</vt:i4>
      </vt:variant>
      <vt:variant>
        <vt:i4>5</vt:i4>
      </vt:variant>
      <vt:variant>
        <vt:lpwstr>http://www.nevo.co.il/case/24345650</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3539060</vt:i4>
      </vt:variant>
      <vt:variant>
        <vt:i4>24</vt:i4>
      </vt:variant>
      <vt:variant>
        <vt:i4>0</vt:i4>
      </vt:variant>
      <vt:variant>
        <vt:i4>5</vt:i4>
      </vt:variant>
      <vt:variant>
        <vt:lpwstr>http://www.nevo.co.il/case/25356016</vt:lpwstr>
      </vt:variant>
      <vt:variant>
        <vt:lpwstr/>
      </vt:variant>
      <vt:variant>
        <vt:i4>1704028</vt:i4>
      </vt:variant>
      <vt:variant>
        <vt:i4>21</vt:i4>
      </vt:variant>
      <vt:variant>
        <vt:i4>0</vt:i4>
      </vt:variant>
      <vt:variant>
        <vt:i4>5</vt:i4>
      </vt:variant>
      <vt:variant>
        <vt:lpwstr>http://www.nevo.co.il/law/4216/287.a</vt:lpwstr>
      </vt:variant>
      <vt:variant>
        <vt:lpwstr/>
      </vt:variant>
      <vt:variant>
        <vt:i4>3407998</vt:i4>
      </vt:variant>
      <vt:variant>
        <vt:i4>18</vt:i4>
      </vt:variant>
      <vt:variant>
        <vt:i4>0</vt:i4>
      </vt:variant>
      <vt:variant>
        <vt:i4>5</vt:i4>
      </vt:variant>
      <vt:variant>
        <vt:lpwstr>http://www.nevo.co.il/case/25491632</vt:lpwstr>
      </vt:variant>
      <vt:variant>
        <vt:lpwstr/>
      </vt:variant>
      <vt:variant>
        <vt:i4>1704028</vt:i4>
      </vt:variant>
      <vt:variant>
        <vt:i4>15</vt:i4>
      </vt:variant>
      <vt:variant>
        <vt:i4>0</vt:i4>
      </vt:variant>
      <vt:variant>
        <vt:i4>5</vt:i4>
      </vt:variant>
      <vt:variant>
        <vt:lpwstr>http://www.nevo.co.il/law/4216/287.a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3539060</vt:i4>
      </vt:variant>
      <vt:variant>
        <vt:i4>3</vt:i4>
      </vt:variant>
      <vt:variant>
        <vt:i4>0</vt:i4>
      </vt:variant>
      <vt:variant>
        <vt:i4>5</vt:i4>
      </vt:variant>
      <vt:variant>
        <vt:lpwstr>http://www.nevo.co.il/case/25356016</vt:lpwstr>
      </vt:variant>
      <vt:variant>
        <vt:lpwstr/>
      </vt:variant>
      <vt:variant>
        <vt:i4>3407998</vt:i4>
      </vt:variant>
      <vt:variant>
        <vt:i4>0</vt:i4>
      </vt:variant>
      <vt:variant>
        <vt:i4>0</vt:i4>
      </vt:variant>
      <vt:variant>
        <vt:i4>5</vt:i4>
      </vt:variant>
      <vt:variant>
        <vt:lpwstr>http://www.nevo.co.il/case/25491632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2025-04-23T00:05:00Z</dcterms:created>
  <dcterms:modified xsi:type="dcterms:W3CDTF">2025-04-23T00:05:00Z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67913;58468</vt:lpwstr>
  </property>
  <property fmtid="{D5CDD505-2E9C-101B-9397-08002B2CF9AE}" pid="6" name="NEWPARTB">
    <vt:lpwstr>02;01</vt:lpwstr>
  </property>
  <property fmtid="{D5CDD505-2E9C-101B-9397-08002B2CF9AE}" pid="7" name="NEWPARTC">
    <vt:lpwstr>19;19</vt:lpwstr>
  </property>
  <property fmtid="{D5CDD505-2E9C-101B-9397-08002B2CF9AE}" pid="8" name="APPELLANT">
    <vt:lpwstr>מדינת ישראל</vt:lpwstr>
  </property>
  <property fmtid="{D5CDD505-2E9C-101B-9397-08002B2CF9AE}" pid="9" name="APPELLEE">
    <vt:lpwstr>יניב דהן</vt:lpwstr>
  </property>
  <property fmtid="{D5CDD505-2E9C-101B-9397-08002B2CF9AE}" pid="10" name="LAWYER">
    <vt:lpwstr>שירן סיני;ליאור כהנא</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20210519</vt:lpwstr>
  </property>
  <property fmtid="{D5CDD505-2E9C-101B-9397-08002B2CF9AE}" pid="14" name="TYPE_N_DATE">
    <vt:lpwstr>38020210519</vt:lpwstr>
  </property>
  <property fmtid="{D5CDD505-2E9C-101B-9397-08002B2CF9AE}" pid="15" name="WORDNUMPAGES">
    <vt:lpwstr>6</vt:lpwstr>
  </property>
  <property fmtid="{D5CDD505-2E9C-101B-9397-08002B2CF9AE}" pid="16" name="TYPE_ABS_DATE">
    <vt:lpwstr>380020210519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25491632:2;25356016:2;24345650;25694663;20770504;23226226;24969621;25757543;23661171;26015265</vt:lpwstr>
  </property>
  <property fmtid="{D5CDD505-2E9C-101B-9397-08002B2CF9AE}" pid="36" name="LAWLISTTMP1">
    <vt:lpwstr>4216/287.a;007.a;007.c</vt:lpwstr>
  </property>
</Properties>
</file>