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FB633D" w:rsidRPr="00174243" w14:paraId="0E7D9AA5" w14:textId="77777777" w:rsidTr="002077A6">
        <w:trPr>
          <w:trHeight w:hRule="exact" w:val="704"/>
          <w:jc w:val="center"/>
        </w:trPr>
        <w:tc>
          <w:tcPr>
            <w:tcW w:w="8721" w:type="dxa"/>
            <w:gridSpan w:val="2"/>
          </w:tcPr>
          <w:p w14:paraId="2C2AAA20" w14:textId="77777777" w:rsidR="00FB633D" w:rsidRPr="00174243" w:rsidRDefault="00FB633D" w:rsidP="002077A6">
            <w:pPr>
              <w:pStyle w:val="a3"/>
              <w:jc w:val="center"/>
              <w:rPr>
                <w:rFonts w:ascii="Tahoma" w:hAnsi="Tahoma" w:cs="Tahoma"/>
                <w:b/>
                <w:bCs/>
                <w:noProof w:val="0"/>
                <w:color w:val="000080"/>
                <w:rtl/>
              </w:rPr>
            </w:pPr>
            <w:bookmarkStart w:id="0" w:name="FirstLawyer"/>
            <w:bookmarkStart w:id="1" w:name="LastJudge"/>
            <w:r w:rsidRPr="00174243">
              <w:rPr>
                <w:rFonts w:ascii="Tahoma" w:hAnsi="Tahoma" w:cs="Tahoma"/>
                <w:b/>
                <w:bCs/>
                <w:noProof w:val="0"/>
                <w:color w:val="000080"/>
                <w:rtl/>
              </w:rPr>
              <w:t>בית משפט השלום בבאר שבע</w:t>
            </w:r>
          </w:p>
          <w:p w14:paraId="7BCD4FDC" w14:textId="77777777" w:rsidR="00FB633D" w:rsidRPr="00174243" w:rsidRDefault="00FB633D" w:rsidP="002077A6">
            <w:pPr>
              <w:pStyle w:val="a3"/>
              <w:jc w:val="center"/>
              <w:rPr>
                <w:rFonts w:ascii="Tahoma" w:hAnsi="Tahoma" w:cs="Tahoma"/>
                <w:noProof w:val="0"/>
                <w:color w:val="000080"/>
                <w:rtl/>
              </w:rPr>
            </w:pPr>
          </w:p>
        </w:tc>
      </w:tr>
      <w:tr w:rsidR="00FB633D" w:rsidRPr="00174243" w14:paraId="49DA1ED9" w14:textId="77777777" w:rsidTr="002077A6">
        <w:trPr>
          <w:trHeight w:val="337"/>
          <w:jc w:val="center"/>
        </w:trPr>
        <w:tc>
          <w:tcPr>
            <w:tcW w:w="4473" w:type="dxa"/>
          </w:tcPr>
          <w:p w14:paraId="03A258D4" w14:textId="77777777" w:rsidR="00FB633D" w:rsidRPr="00174243" w:rsidRDefault="00FB633D" w:rsidP="002077A6">
            <w:pPr>
              <w:rPr>
                <w:b/>
                <w:bCs/>
                <w:noProof w:val="0"/>
                <w:sz w:val="26"/>
                <w:szCs w:val="26"/>
                <w:rtl/>
              </w:rPr>
            </w:pPr>
          </w:p>
        </w:tc>
        <w:tc>
          <w:tcPr>
            <w:tcW w:w="4248" w:type="dxa"/>
          </w:tcPr>
          <w:p w14:paraId="063668ED" w14:textId="77777777" w:rsidR="00FB633D" w:rsidRPr="00174243" w:rsidRDefault="00FB633D" w:rsidP="002077A6">
            <w:pPr>
              <w:pStyle w:val="a3"/>
              <w:jc w:val="right"/>
              <w:rPr>
                <w:b/>
                <w:bCs/>
                <w:noProof w:val="0"/>
                <w:sz w:val="26"/>
                <w:szCs w:val="26"/>
                <w:rtl/>
              </w:rPr>
            </w:pPr>
            <w:r w:rsidRPr="00174243">
              <w:rPr>
                <w:rFonts w:hint="cs"/>
                <w:b/>
                <w:bCs/>
                <w:noProof w:val="0"/>
                <w:sz w:val="26"/>
                <w:szCs w:val="26"/>
                <w:rtl/>
              </w:rPr>
              <w:t>י"ז חשוון תשפ"א</w:t>
            </w:r>
          </w:p>
          <w:p w14:paraId="70641081" w14:textId="77777777" w:rsidR="00FB633D" w:rsidRPr="00174243" w:rsidRDefault="00FB633D" w:rsidP="002077A6">
            <w:pPr>
              <w:pStyle w:val="a3"/>
              <w:jc w:val="right"/>
              <w:rPr>
                <w:b/>
                <w:bCs/>
                <w:noProof w:val="0"/>
                <w:sz w:val="26"/>
                <w:szCs w:val="26"/>
                <w:rtl/>
              </w:rPr>
            </w:pPr>
            <w:r w:rsidRPr="00174243">
              <w:rPr>
                <w:rFonts w:hint="cs"/>
                <w:b/>
                <w:bCs/>
                <w:noProof w:val="0"/>
                <w:sz w:val="26"/>
                <w:szCs w:val="26"/>
                <w:rtl/>
              </w:rPr>
              <w:t>04 נובמבר 2020</w:t>
            </w:r>
          </w:p>
        </w:tc>
      </w:tr>
      <w:tr w:rsidR="00FB633D" w:rsidRPr="00174243" w14:paraId="4CD094F3" w14:textId="77777777" w:rsidTr="002077A6">
        <w:trPr>
          <w:trHeight w:val="337"/>
          <w:jc w:val="center"/>
        </w:trPr>
        <w:tc>
          <w:tcPr>
            <w:tcW w:w="8721" w:type="dxa"/>
            <w:gridSpan w:val="2"/>
          </w:tcPr>
          <w:p w14:paraId="4FDE3995" w14:textId="77777777" w:rsidR="00FB633D" w:rsidRPr="00174243" w:rsidRDefault="00174243" w:rsidP="002077A6">
            <w:pPr>
              <w:rPr>
                <w:b/>
                <w:bCs/>
                <w:noProof w:val="0"/>
                <w:sz w:val="26"/>
                <w:szCs w:val="26"/>
                <w:rtl/>
              </w:rPr>
            </w:pPr>
            <w:hyperlink r:id="rId7" w:history="1">
              <w:r w:rsidRPr="00174243">
                <w:rPr>
                  <w:b/>
                  <w:bCs/>
                  <w:noProof w:val="0"/>
                  <w:color w:val="0000FF"/>
                  <w:sz w:val="26"/>
                  <w:szCs w:val="26"/>
                  <w:u w:val="single"/>
                  <w:rtl/>
                </w:rPr>
                <w:t>ת"פ 72131-02-19</w:t>
              </w:r>
            </w:hyperlink>
            <w:r w:rsidR="00FB633D" w:rsidRPr="00174243">
              <w:rPr>
                <w:b/>
                <w:bCs/>
                <w:noProof w:val="0"/>
                <w:sz w:val="26"/>
                <w:szCs w:val="26"/>
                <w:rtl/>
              </w:rPr>
              <w:t xml:space="preserve"> מדינת ישראל נ' אבו בלאל</w:t>
            </w:r>
          </w:p>
          <w:p w14:paraId="1B53DF4D" w14:textId="77777777" w:rsidR="00FB633D" w:rsidRPr="00174243" w:rsidRDefault="00FB633D" w:rsidP="002077A6">
            <w:pPr>
              <w:rPr>
                <w:rtl/>
              </w:rPr>
            </w:pPr>
          </w:p>
          <w:p w14:paraId="7BAA3C19" w14:textId="77777777" w:rsidR="00FB633D" w:rsidRPr="00174243" w:rsidRDefault="00FB633D" w:rsidP="002077A6">
            <w:pPr>
              <w:rPr>
                <w:rtl/>
              </w:rPr>
            </w:pPr>
            <w:r w:rsidRPr="00174243">
              <w:rPr>
                <w:rFonts w:hint="cs"/>
                <w:sz w:val="20"/>
                <w:szCs w:val="20"/>
                <w:rtl/>
              </w:rPr>
              <w:t>תיק חיצוני</w:t>
            </w:r>
            <w:r w:rsidRPr="00174243">
              <w:rPr>
                <w:rFonts w:hint="cs"/>
                <w:rtl/>
              </w:rPr>
              <w:t xml:space="preserve">: </w:t>
            </w:r>
            <w:r w:rsidRPr="00174243">
              <w:rPr>
                <w:sz w:val="20"/>
                <w:szCs w:val="20"/>
              </w:rPr>
              <w:t>884/19</w:t>
            </w:r>
          </w:p>
        </w:tc>
      </w:tr>
    </w:tbl>
    <w:p w14:paraId="78EF1081" w14:textId="77777777" w:rsidR="00FB633D" w:rsidRPr="00174243" w:rsidRDefault="00FB633D" w:rsidP="00FB633D">
      <w:pPr>
        <w:pStyle w:val="a3"/>
        <w:rPr>
          <w:noProof w:val="0"/>
          <w:rtl/>
        </w:rPr>
      </w:pPr>
      <w:r w:rsidRPr="00174243">
        <w:rPr>
          <w:noProof w:val="0"/>
          <w:rtl/>
        </w:rPr>
        <w:t xml:space="preserve"> </w:t>
      </w:r>
    </w:p>
    <w:p w14:paraId="06592A17" w14:textId="77777777" w:rsidR="00FB633D" w:rsidRPr="00174243" w:rsidRDefault="00FB633D" w:rsidP="00FB633D">
      <w:pPr>
        <w:suppressLineNumbers/>
        <w:rPr>
          <w:rtl/>
        </w:rPr>
      </w:pPr>
    </w:p>
    <w:p w14:paraId="25B06656" w14:textId="77777777" w:rsidR="00FB633D" w:rsidRPr="00174243" w:rsidRDefault="00FB633D" w:rsidP="00FB633D">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FB633D" w:rsidRPr="00174243" w14:paraId="37B1D315" w14:textId="77777777" w:rsidTr="00FB633D">
        <w:trPr>
          <w:jc w:val="center"/>
        </w:trPr>
        <w:tc>
          <w:tcPr>
            <w:tcW w:w="743" w:type="dxa"/>
            <w:shd w:val="clear" w:color="auto" w:fill="auto"/>
          </w:tcPr>
          <w:p w14:paraId="7B52AAA2" w14:textId="77777777" w:rsidR="00FB633D" w:rsidRPr="00174243" w:rsidRDefault="00FB633D" w:rsidP="00FB633D">
            <w:pPr>
              <w:jc w:val="both"/>
              <w:rPr>
                <w:rFonts w:ascii="Arial" w:hAnsi="Arial"/>
                <w:b/>
                <w:bCs/>
              </w:rPr>
            </w:pPr>
            <w:r w:rsidRPr="00174243">
              <w:rPr>
                <w:rFonts w:ascii="Arial" w:hAnsi="Arial" w:hint="cs"/>
                <w:b/>
                <w:bCs/>
                <w:rtl/>
              </w:rPr>
              <w:t>לפני</w:t>
            </w:r>
          </w:p>
        </w:tc>
        <w:tc>
          <w:tcPr>
            <w:tcW w:w="8077" w:type="dxa"/>
            <w:gridSpan w:val="2"/>
            <w:shd w:val="clear" w:color="auto" w:fill="auto"/>
          </w:tcPr>
          <w:p w14:paraId="2D690E4D" w14:textId="77777777" w:rsidR="00FB633D" w:rsidRPr="00174243" w:rsidRDefault="00FB633D" w:rsidP="002077A6">
            <w:pPr>
              <w:rPr>
                <w:rFonts w:ascii="Arial" w:hAnsi="Arial"/>
                <w:b/>
                <w:bCs/>
                <w:rtl/>
              </w:rPr>
            </w:pPr>
            <w:r w:rsidRPr="00174243">
              <w:rPr>
                <w:rFonts w:ascii="Arial" w:hAnsi="Arial" w:hint="cs"/>
                <w:b/>
                <w:bCs/>
                <w:rtl/>
              </w:rPr>
              <w:t>כב' ה</w:t>
            </w:r>
            <w:r w:rsidRPr="00174243">
              <w:rPr>
                <w:rFonts w:ascii="Arial" w:hAnsi="Arial"/>
                <w:b/>
                <w:bCs/>
                <w:rtl/>
              </w:rPr>
              <w:t>שופט</w:t>
            </w:r>
            <w:r w:rsidRPr="00174243">
              <w:rPr>
                <w:rFonts w:ascii="Arial" w:hAnsi="Arial" w:hint="cs"/>
                <w:b/>
                <w:bCs/>
                <w:rtl/>
              </w:rPr>
              <w:t xml:space="preserve">  </w:t>
            </w:r>
            <w:r w:rsidRPr="00174243">
              <w:rPr>
                <w:rFonts w:ascii="Arial" w:hAnsi="Arial"/>
                <w:b/>
                <w:bCs/>
                <w:rtl/>
              </w:rPr>
              <w:t>רון סולקין</w:t>
            </w:r>
          </w:p>
          <w:p w14:paraId="325666C8" w14:textId="77777777" w:rsidR="00FB633D" w:rsidRPr="00174243" w:rsidRDefault="00FB633D" w:rsidP="002077A6">
            <w:pPr>
              <w:rPr>
                <w:rFonts w:ascii="Arial" w:hAnsi="Arial" w:cs="FrankRuehl"/>
                <w:sz w:val="28"/>
                <w:szCs w:val="28"/>
                <w:highlight w:val="yellow"/>
              </w:rPr>
            </w:pPr>
          </w:p>
        </w:tc>
      </w:tr>
      <w:tr w:rsidR="00FB633D" w:rsidRPr="00174243" w14:paraId="43B74653" w14:textId="77777777" w:rsidTr="00FB633D">
        <w:trPr>
          <w:jc w:val="center"/>
        </w:trPr>
        <w:tc>
          <w:tcPr>
            <w:tcW w:w="3249" w:type="dxa"/>
            <w:gridSpan w:val="2"/>
            <w:shd w:val="clear" w:color="auto" w:fill="auto"/>
          </w:tcPr>
          <w:p w14:paraId="3BFBB0F5" w14:textId="77777777" w:rsidR="00FB633D" w:rsidRPr="00174243" w:rsidRDefault="00FB633D" w:rsidP="00FB633D">
            <w:pPr>
              <w:bidi w:val="0"/>
              <w:jc w:val="right"/>
              <w:rPr>
                <w:rFonts w:ascii="Arial" w:hAnsi="Arial"/>
                <w:b/>
                <w:bCs/>
                <w:noProof w:val="0"/>
                <w:sz w:val="26"/>
                <w:szCs w:val="26"/>
              </w:rPr>
            </w:pPr>
            <w:bookmarkStart w:id="2" w:name="FirstAppellant"/>
          </w:p>
          <w:p w14:paraId="41C08929" w14:textId="77777777" w:rsidR="00FB633D" w:rsidRPr="00174243" w:rsidRDefault="00FB633D" w:rsidP="00FB633D">
            <w:pPr>
              <w:bidi w:val="0"/>
              <w:jc w:val="right"/>
              <w:rPr>
                <w:rFonts w:ascii="Arial" w:hAnsi="Arial"/>
                <w:b/>
                <w:bCs/>
                <w:noProof w:val="0"/>
                <w:sz w:val="26"/>
                <w:szCs w:val="26"/>
                <w:rtl/>
              </w:rPr>
            </w:pPr>
            <w:r w:rsidRPr="00174243">
              <w:rPr>
                <w:rFonts w:ascii="Arial" w:hAnsi="Arial" w:hint="cs"/>
                <w:b/>
                <w:bCs/>
                <w:noProof w:val="0"/>
                <w:sz w:val="26"/>
                <w:szCs w:val="26"/>
                <w:rtl/>
              </w:rPr>
              <w:t>המאשימה</w:t>
            </w:r>
          </w:p>
        </w:tc>
        <w:tc>
          <w:tcPr>
            <w:tcW w:w="5571" w:type="dxa"/>
            <w:shd w:val="clear" w:color="auto" w:fill="auto"/>
          </w:tcPr>
          <w:p w14:paraId="125AC1CA" w14:textId="77777777" w:rsidR="00FB633D" w:rsidRPr="00174243" w:rsidRDefault="00FB633D" w:rsidP="002077A6">
            <w:pPr>
              <w:rPr>
                <w:rFonts w:ascii="Arial" w:hAnsi="Arial"/>
                <w:b/>
                <w:bCs/>
                <w:noProof w:val="0"/>
                <w:sz w:val="26"/>
                <w:szCs w:val="26"/>
                <w:rtl/>
              </w:rPr>
            </w:pPr>
          </w:p>
          <w:p w14:paraId="3EC91855" w14:textId="77777777" w:rsidR="00FB633D" w:rsidRPr="00174243" w:rsidRDefault="00FB633D" w:rsidP="002077A6">
            <w:pPr>
              <w:rPr>
                <w:b/>
                <w:bCs/>
                <w:noProof w:val="0"/>
                <w:sz w:val="26"/>
                <w:szCs w:val="26"/>
              </w:rPr>
            </w:pPr>
            <w:r w:rsidRPr="00174243">
              <w:rPr>
                <w:rFonts w:ascii="Arial" w:hAnsi="Arial"/>
                <w:b/>
                <w:bCs/>
                <w:noProof w:val="0"/>
                <w:sz w:val="26"/>
                <w:szCs w:val="26"/>
                <w:rtl/>
              </w:rPr>
              <w:t>מדינת ישראל</w:t>
            </w:r>
            <w:r w:rsidRPr="00174243">
              <w:rPr>
                <w:b/>
                <w:bCs/>
                <w:rtl/>
              </w:rPr>
              <w:t xml:space="preserve"> – פמ"</w:t>
            </w:r>
            <w:r w:rsidRPr="00174243">
              <w:rPr>
                <w:rFonts w:hint="cs"/>
                <w:b/>
                <w:bCs/>
                <w:rtl/>
              </w:rPr>
              <w:t>ד</w:t>
            </w:r>
            <w:r w:rsidRPr="00174243">
              <w:rPr>
                <w:b/>
                <w:bCs/>
                <w:rtl/>
              </w:rPr>
              <w:br/>
            </w:r>
            <w:r w:rsidRPr="00174243">
              <w:rPr>
                <w:rFonts w:hint="cs"/>
                <w:b/>
                <w:bCs/>
                <w:rtl/>
              </w:rPr>
              <w:t>ע"י ב"כ מתמחה מאיר נבון</w:t>
            </w:r>
            <w:r w:rsidRPr="00174243">
              <w:rPr>
                <w:b/>
                <w:bCs/>
                <w:rtl/>
              </w:rPr>
              <w:br/>
            </w:r>
          </w:p>
        </w:tc>
      </w:tr>
      <w:bookmarkEnd w:id="2"/>
      <w:tr w:rsidR="00FB633D" w:rsidRPr="00174243" w14:paraId="36496197" w14:textId="77777777" w:rsidTr="00FB633D">
        <w:trPr>
          <w:jc w:val="center"/>
        </w:trPr>
        <w:tc>
          <w:tcPr>
            <w:tcW w:w="8820" w:type="dxa"/>
            <w:gridSpan w:val="3"/>
            <w:shd w:val="clear" w:color="auto" w:fill="auto"/>
          </w:tcPr>
          <w:p w14:paraId="6911C8FF" w14:textId="77777777" w:rsidR="00FB633D" w:rsidRPr="00174243" w:rsidRDefault="00FB633D" w:rsidP="002077A6">
            <w:pPr>
              <w:rPr>
                <w:rFonts w:ascii="Arial" w:hAnsi="Arial"/>
                <w:b/>
                <w:bCs/>
                <w:noProof w:val="0"/>
                <w:sz w:val="26"/>
                <w:szCs w:val="26"/>
                <w:rtl/>
              </w:rPr>
            </w:pPr>
          </w:p>
          <w:p w14:paraId="6A58DF96" w14:textId="77777777" w:rsidR="00FB633D" w:rsidRPr="00174243" w:rsidRDefault="00FB633D" w:rsidP="00FB633D">
            <w:pPr>
              <w:jc w:val="center"/>
              <w:rPr>
                <w:rFonts w:ascii="Arial" w:hAnsi="Arial"/>
                <w:b/>
                <w:bCs/>
                <w:noProof w:val="0"/>
                <w:sz w:val="26"/>
                <w:szCs w:val="26"/>
                <w:rtl/>
              </w:rPr>
            </w:pPr>
            <w:r w:rsidRPr="00174243">
              <w:rPr>
                <w:rFonts w:ascii="Arial" w:hAnsi="Arial"/>
                <w:b/>
                <w:bCs/>
                <w:noProof w:val="0"/>
                <w:sz w:val="26"/>
                <w:szCs w:val="26"/>
                <w:rtl/>
              </w:rPr>
              <w:t>נגד</w:t>
            </w:r>
          </w:p>
          <w:p w14:paraId="6E866E7B" w14:textId="77777777" w:rsidR="00FB633D" w:rsidRPr="00174243" w:rsidRDefault="00FB633D" w:rsidP="002077A6">
            <w:pPr>
              <w:rPr>
                <w:rFonts w:ascii="Arial" w:hAnsi="Arial"/>
                <w:b/>
                <w:bCs/>
                <w:noProof w:val="0"/>
                <w:sz w:val="26"/>
                <w:szCs w:val="26"/>
              </w:rPr>
            </w:pPr>
          </w:p>
        </w:tc>
      </w:tr>
      <w:tr w:rsidR="00FB633D" w:rsidRPr="00174243" w14:paraId="4FBC66A4" w14:textId="77777777" w:rsidTr="00FB633D">
        <w:trPr>
          <w:jc w:val="center"/>
        </w:trPr>
        <w:tc>
          <w:tcPr>
            <w:tcW w:w="3249" w:type="dxa"/>
            <w:gridSpan w:val="2"/>
            <w:shd w:val="clear" w:color="auto" w:fill="auto"/>
          </w:tcPr>
          <w:p w14:paraId="3831AFE7" w14:textId="77777777" w:rsidR="00FB633D" w:rsidRPr="00174243" w:rsidRDefault="00FB633D" w:rsidP="002077A6">
            <w:pPr>
              <w:rPr>
                <w:rFonts w:ascii="Arial" w:hAnsi="Arial"/>
                <w:b/>
                <w:bCs/>
                <w:noProof w:val="0"/>
                <w:sz w:val="26"/>
                <w:szCs w:val="26"/>
                <w:rtl/>
              </w:rPr>
            </w:pPr>
          </w:p>
          <w:p w14:paraId="653606C9" w14:textId="77777777" w:rsidR="00FB633D" w:rsidRPr="00174243" w:rsidRDefault="00FB633D" w:rsidP="002077A6">
            <w:pPr>
              <w:rPr>
                <w:rFonts w:ascii="Arial" w:hAnsi="Arial"/>
                <w:b/>
                <w:bCs/>
                <w:noProof w:val="0"/>
                <w:sz w:val="26"/>
                <w:szCs w:val="26"/>
              </w:rPr>
            </w:pPr>
            <w:r w:rsidRPr="00174243">
              <w:rPr>
                <w:rFonts w:ascii="Arial" w:hAnsi="Arial" w:hint="cs"/>
                <w:b/>
                <w:bCs/>
                <w:noProof w:val="0"/>
                <w:sz w:val="26"/>
                <w:szCs w:val="26"/>
                <w:rtl/>
              </w:rPr>
              <w:t>הנאשם</w:t>
            </w:r>
          </w:p>
        </w:tc>
        <w:tc>
          <w:tcPr>
            <w:tcW w:w="5571" w:type="dxa"/>
            <w:shd w:val="clear" w:color="auto" w:fill="auto"/>
          </w:tcPr>
          <w:p w14:paraId="64AF2D00" w14:textId="77777777" w:rsidR="00FB633D" w:rsidRPr="00174243" w:rsidRDefault="00FB633D" w:rsidP="002077A6">
            <w:pPr>
              <w:rPr>
                <w:rFonts w:ascii="Arial" w:hAnsi="Arial"/>
                <w:b/>
                <w:bCs/>
                <w:noProof w:val="0"/>
                <w:sz w:val="26"/>
                <w:szCs w:val="26"/>
                <w:rtl/>
              </w:rPr>
            </w:pPr>
          </w:p>
          <w:p w14:paraId="2F5E4CFE" w14:textId="77777777" w:rsidR="00FB633D" w:rsidRPr="00174243" w:rsidRDefault="00FB633D" w:rsidP="002077A6">
            <w:pPr>
              <w:rPr>
                <w:b/>
                <w:bCs/>
                <w:noProof w:val="0"/>
                <w:sz w:val="26"/>
                <w:szCs w:val="26"/>
                <w:rtl/>
              </w:rPr>
            </w:pPr>
            <w:r w:rsidRPr="00174243">
              <w:rPr>
                <w:rFonts w:ascii="Arial" w:hAnsi="Arial"/>
                <w:b/>
                <w:bCs/>
                <w:noProof w:val="0"/>
                <w:sz w:val="26"/>
                <w:szCs w:val="26"/>
                <w:rtl/>
              </w:rPr>
              <w:t xml:space="preserve">סולימאן </w:t>
            </w:r>
            <w:r w:rsidRPr="00174243">
              <w:rPr>
                <w:rFonts w:ascii="Arial" w:hAnsi="Arial" w:hint="cs"/>
                <w:b/>
                <w:bCs/>
                <w:noProof w:val="0"/>
                <w:sz w:val="26"/>
                <w:szCs w:val="26"/>
                <w:rtl/>
              </w:rPr>
              <w:t xml:space="preserve">בן סברי </w:t>
            </w:r>
            <w:r w:rsidRPr="00174243">
              <w:rPr>
                <w:rFonts w:ascii="Arial" w:hAnsi="Arial"/>
                <w:b/>
                <w:bCs/>
                <w:noProof w:val="0"/>
                <w:sz w:val="26"/>
                <w:szCs w:val="26"/>
                <w:rtl/>
              </w:rPr>
              <w:t>אבו בלאל</w:t>
            </w:r>
            <w:r w:rsidRPr="00174243">
              <w:rPr>
                <w:rFonts w:ascii="Arial" w:hAnsi="Arial"/>
                <w:b/>
                <w:bCs/>
                <w:noProof w:val="0"/>
                <w:sz w:val="26"/>
                <w:szCs w:val="26"/>
                <w:rtl/>
              </w:rPr>
              <w:br/>
            </w:r>
            <w:r w:rsidRPr="00174243">
              <w:rPr>
                <w:rFonts w:hint="cs"/>
                <w:b/>
                <w:bCs/>
                <w:rtl/>
              </w:rPr>
              <w:t>ע"י ב"כ עו"ד ליאור כהן</w:t>
            </w:r>
          </w:p>
        </w:tc>
      </w:tr>
    </w:tbl>
    <w:p w14:paraId="09BA8E87" w14:textId="77777777" w:rsidR="00D225EC" w:rsidRDefault="00D225EC" w:rsidP="00D225EC">
      <w:pPr>
        <w:spacing w:line="360" w:lineRule="auto"/>
        <w:rPr>
          <w:rFonts w:ascii="Arial" w:hAnsi="Arial"/>
          <w:noProof w:val="0"/>
          <w:rtl/>
        </w:rPr>
      </w:pPr>
      <w:bookmarkStart w:id="3" w:name="LawTable"/>
      <w:bookmarkEnd w:id="3"/>
    </w:p>
    <w:p w14:paraId="54FA8890" w14:textId="77777777" w:rsidR="00D225EC" w:rsidRPr="00D225EC" w:rsidRDefault="00D225EC" w:rsidP="00D225EC">
      <w:pPr>
        <w:spacing w:before="120" w:after="120" w:line="240" w:lineRule="exact"/>
        <w:ind w:left="283" w:hanging="283"/>
        <w:jc w:val="both"/>
        <w:rPr>
          <w:rFonts w:ascii="FrankRuehl" w:hAnsi="FrankRuehl" w:cs="FrankRuehl"/>
          <w:noProof w:val="0"/>
          <w:rtl/>
        </w:rPr>
      </w:pPr>
    </w:p>
    <w:p w14:paraId="2A55ED02" w14:textId="77777777" w:rsidR="00D225EC" w:rsidRPr="00D225EC" w:rsidRDefault="00D225EC" w:rsidP="00D225EC">
      <w:pPr>
        <w:spacing w:before="120" w:after="120" w:line="240" w:lineRule="exact"/>
        <w:ind w:left="283" w:hanging="283"/>
        <w:jc w:val="both"/>
        <w:rPr>
          <w:rFonts w:ascii="FrankRuehl" w:hAnsi="FrankRuehl" w:cs="FrankRuehl"/>
          <w:noProof w:val="0"/>
          <w:rtl/>
        </w:rPr>
      </w:pPr>
    </w:p>
    <w:p w14:paraId="3D722065" w14:textId="77777777" w:rsidR="00D225EC" w:rsidRPr="00D225EC" w:rsidRDefault="00D225EC" w:rsidP="00D225EC">
      <w:pPr>
        <w:spacing w:before="120" w:after="120" w:line="240" w:lineRule="exact"/>
        <w:ind w:left="283" w:hanging="283"/>
        <w:jc w:val="both"/>
        <w:rPr>
          <w:rFonts w:ascii="FrankRuehl" w:hAnsi="FrankRuehl" w:cs="FrankRuehl"/>
          <w:noProof w:val="0"/>
          <w:rtl/>
        </w:rPr>
      </w:pPr>
      <w:r w:rsidRPr="00D225EC">
        <w:rPr>
          <w:rFonts w:ascii="FrankRuehl" w:hAnsi="FrankRuehl" w:cs="FrankRuehl"/>
          <w:noProof w:val="0"/>
          <w:rtl/>
        </w:rPr>
        <w:t xml:space="preserve">חקיקה שאוזכרה: </w:t>
      </w:r>
    </w:p>
    <w:p w14:paraId="5E51A525" w14:textId="77777777" w:rsidR="00D225EC" w:rsidRPr="00D225EC" w:rsidRDefault="00D225EC" w:rsidP="00D225EC">
      <w:pPr>
        <w:spacing w:before="120" w:after="120" w:line="240" w:lineRule="exact"/>
        <w:ind w:left="283" w:hanging="283"/>
        <w:jc w:val="both"/>
        <w:rPr>
          <w:rFonts w:ascii="FrankRuehl" w:hAnsi="FrankRuehl" w:cs="FrankRuehl"/>
          <w:noProof w:val="0"/>
          <w:rtl/>
        </w:rPr>
      </w:pPr>
      <w:hyperlink r:id="rId8" w:history="1">
        <w:r w:rsidRPr="00D225EC">
          <w:rPr>
            <w:rFonts w:ascii="FrankRuehl" w:hAnsi="FrankRuehl" w:cs="FrankRuehl"/>
            <w:noProof w:val="0"/>
            <w:color w:val="0000FF"/>
            <w:rtl/>
          </w:rPr>
          <w:t>פקודת הסמים המסוכנים [נוסח חדש], תשל"ג-1973</w:t>
        </w:r>
      </w:hyperlink>
      <w:r w:rsidRPr="00D225EC">
        <w:rPr>
          <w:rFonts w:ascii="FrankRuehl" w:hAnsi="FrankRuehl" w:cs="FrankRuehl"/>
          <w:noProof w:val="0"/>
          <w:rtl/>
        </w:rPr>
        <w:t xml:space="preserve">: סע'  </w:t>
      </w:r>
      <w:hyperlink r:id="rId9" w:history="1">
        <w:r w:rsidRPr="00D225EC">
          <w:rPr>
            <w:rFonts w:ascii="FrankRuehl" w:hAnsi="FrankRuehl" w:cs="FrankRuehl"/>
            <w:noProof w:val="0"/>
            <w:color w:val="0000FF"/>
            <w:rtl/>
          </w:rPr>
          <w:t>14</w:t>
        </w:r>
      </w:hyperlink>
    </w:p>
    <w:p w14:paraId="7D397034" w14:textId="77777777" w:rsidR="00D225EC" w:rsidRPr="00D225EC" w:rsidRDefault="00D225EC" w:rsidP="00D225EC">
      <w:pPr>
        <w:spacing w:before="120" w:after="120" w:line="240" w:lineRule="exact"/>
        <w:ind w:left="283" w:hanging="283"/>
        <w:jc w:val="both"/>
        <w:rPr>
          <w:rFonts w:ascii="FrankRuehl" w:hAnsi="FrankRuehl" w:cs="FrankRuehl"/>
          <w:noProof w:val="0"/>
          <w:rtl/>
        </w:rPr>
      </w:pPr>
      <w:hyperlink r:id="rId10" w:history="1">
        <w:r w:rsidRPr="00D225EC">
          <w:rPr>
            <w:rFonts w:ascii="FrankRuehl" w:hAnsi="FrankRuehl" w:cs="FrankRuehl"/>
            <w:noProof w:val="0"/>
            <w:color w:val="0000FF"/>
            <w:rtl/>
          </w:rPr>
          <w:t>חוק העונשין, תשל"ז-1977</w:t>
        </w:r>
      </w:hyperlink>
      <w:r w:rsidRPr="00D225EC">
        <w:rPr>
          <w:rFonts w:ascii="FrankRuehl" w:hAnsi="FrankRuehl" w:cs="FrankRuehl"/>
          <w:noProof w:val="0"/>
          <w:rtl/>
        </w:rPr>
        <w:t xml:space="preserve">: סע'  </w:t>
      </w:r>
      <w:hyperlink r:id="rId11" w:history="1">
        <w:r w:rsidRPr="00D225EC">
          <w:rPr>
            <w:rFonts w:ascii="FrankRuehl" w:hAnsi="FrankRuehl" w:cs="FrankRuehl"/>
            <w:noProof w:val="0"/>
            <w:color w:val="0000FF"/>
            <w:rtl/>
          </w:rPr>
          <w:t>40ח'</w:t>
        </w:r>
      </w:hyperlink>
    </w:p>
    <w:p w14:paraId="1F926D15" w14:textId="77777777" w:rsidR="00D225EC" w:rsidRPr="00D225EC" w:rsidRDefault="00D225EC" w:rsidP="00D225EC">
      <w:pPr>
        <w:spacing w:line="360" w:lineRule="auto"/>
        <w:rPr>
          <w:rFonts w:ascii="Arial" w:hAnsi="Arial"/>
          <w:noProof w:val="0"/>
          <w:rtl/>
        </w:rPr>
      </w:pPr>
      <w:bookmarkStart w:id="4" w:name="LawTable_End"/>
      <w:bookmarkEnd w:id="4"/>
    </w:p>
    <w:p w14:paraId="4F6F9193" w14:textId="77777777" w:rsidR="00FB633D" w:rsidRPr="0067432B" w:rsidRDefault="00FB633D" w:rsidP="0067432B">
      <w:pPr>
        <w:spacing w:line="360" w:lineRule="auto"/>
        <w:rPr>
          <w:rFonts w:ascii="Arial" w:hAnsi="Arial"/>
          <w:noProof w:val="0"/>
        </w:rPr>
      </w:pPr>
    </w:p>
    <w:tbl>
      <w:tblPr>
        <w:bidiVisual/>
        <w:tblW w:w="8820" w:type="dxa"/>
        <w:jc w:val="center"/>
        <w:tblLook w:val="01E0" w:firstRow="1" w:lastRow="1" w:firstColumn="1" w:lastColumn="1" w:noHBand="0" w:noVBand="0"/>
      </w:tblPr>
      <w:tblGrid>
        <w:gridCol w:w="8820"/>
      </w:tblGrid>
      <w:tr w:rsidR="00FB633D" w14:paraId="2DF4234A" w14:textId="77777777" w:rsidTr="00FB633D">
        <w:trPr>
          <w:jc w:val="center"/>
        </w:trPr>
        <w:tc>
          <w:tcPr>
            <w:tcW w:w="8820" w:type="dxa"/>
            <w:shd w:val="clear" w:color="auto" w:fill="auto"/>
          </w:tcPr>
          <w:p w14:paraId="0630912B" w14:textId="77777777" w:rsidR="00174243" w:rsidRPr="00174243" w:rsidRDefault="00174243" w:rsidP="00174243">
            <w:pPr>
              <w:bidi w:val="0"/>
              <w:jc w:val="center"/>
              <w:rPr>
                <w:rFonts w:ascii="Arial" w:hAnsi="Arial"/>
                <w:b/>
                <w:bCs/>
                <w:noProof w:val="0"/>
                <w:sz w:val="28"/>
                <w:szCs w:val="28"/>
                <w:u w:val="single"/>
              </w:rPr>
            </w:pPr>
            <w:bookmarkStart w:id="5" w:name="PsakDin" w:colFirst="0" w:colLast="0"/>
            <w:bookmarkEnd w:id="0"/>
            <w:bookmarkEnd w:id="1"/>
            <w:r w:rsidRPr="00174243">
              <w:rPr>
                <w:rFonts w:ascii="Arial" w:hAnsi="Arial"/>
                <w:b/>
                <w:bCs/>
                <w:noProof w:val="0"/>
                <w:sz w:val="28"/>
                <w:szCs w:val="28"/>
                <w:u w:val="single"/>
                <w:rtl/>
              </w:rPr>
              <w:t>גזר דין</w:t>
            </w:r>
          </w:p>
          <w:p w14:paraId="103DCD28" w14:textId="77777777" w:rsidR="00FB633D" w:rsidRPr="00174243" w:rsidRDefault="00FB633D" w:rsidP="00174243">
            <w:pPr>
              <w:bidi w:val="0"/>
              <w:jc w:val="center"/>
              <w:rPr>
                <w:rFonts w:ascii="Arial" w:hAnsi="Arial"/>
                <w:b/>
                <w:bCs/>
                <w:noProof w:val="0"/>
                <w:sz w:val="28"/>
                <w:szCs w:val="28"/>
                <w:u w:val="single"/>
              </w:rPr>
            </w:pPr>
          </w:p>
        </w:tc>
      </w:tr>
      <w:bookmarkEnd w:id="5"/>
    </w:tbl>
    <w:p w14:paraId="09FAAAB9" w14:textId="77777777" w:rsidR="00FB633D" w:rsidRDefault="00FB633D" w:rsidP="00FB633D">
      <w:pPr>
        <w:bidi w:val="0"/>
        <w:spacing w:line="360" w:lineRule="auto"/>
        <w:jc w:val="right"/>
        <w:rPr>
          <w:rFonts w:ascii="Arial" w:hAnsi="Arial"/>
          <w:noProof w:val="0"/>
        </w:rPr>
      </w:pPr>
    </w:p>
    <w:p w14:paraId="707430B4" w14:textId="77777777" w:rsidR="00FB633D" w:rsidRDefault="00FB633D" w:rsidP="00FB633D">
      <w:pPr>
        <w:bidi w:val="0"/>
        <w:spacing w:line="360" w:lineRule="auto"/>
        <w:jc w:val="right"/>
        <w:rPr>
          <w:rFonts w:ascii="Arial" w:hAnsi="Arial"/>
          <w:b/>
          <w:bCs/>
          <w:noProof w:val="0"/>
          <w:rtl/>
        </w:rPr>
      </w:pPr>
      <w:r>
        <w:rPr>
          <w:rFonts w:ascii="Arial" w:hAnsi="Arial" w:hint="cs"/>
          <w:b/>
          <w:bCs/>
          <w:noProof w:val="0"/>
          <w:rtl/>
        </w:rPr>
        <w:t>כתב האישום והסדר הטיעון</w:t>
      </w:r>
    </w:p>
    <w:p w14:paraId="347D5DC1" w14:textId="77777777" w:rsidR="00FB633D" w:rsidRDefault="00FB633D" w:rsidP="00FB633D">
      <w:pPr>
        <w:bidi w:val="0"/>
        <w:spacing w:line="360" w:lineRule="auto"/>
        <w:jc w:val="right"/>
        <w:rPr>
          <w:rFonts w:ascii="Arial" w:hAnsi="Arial"/>
          <w:b/>
          <w:bCs/>
          <w:noProof w:val="0"/>
          <w:rtl/>
        </w:rPr>
      </w:pPr>
    </w:p>
    <w:p w14:paraId="48829266" w14:textId="77777777" w:rsidR="00FB633D" w:rsidRDefault="00FB633D" w:rsidP="00FB633D">
      <w:pPr>
        <w:bidi w:val="0"/>
        <w:spacing w:line="360" w:lineRule="auto"/>
        <w:jc w:val="right"/>
        <w:rPr>
          <w:rFonts w:ascii="Arial" w:hAnsi="Arial"/>
          <w:noProof w:val="0"/>
          <w:rtl/>
        </w:rPr>
      </w:pPr>
      <w:bookmarkStart w:id="6" w:name="ABSTRACT_START"/>
      <w:bookmarkEnd w:id="6"/>
      <w:r>
        <w:rPr>
          <w:rFonts w:ascii="Arial" w:hAnsi="Arial" w:hint="cs"/>
          <w:noProof w:val="0"/>
          <w:rtl/>
        </w:rPr>
        <w:t xml:space="preserve">הנאשם שלפני נותן את הדין בגין שלוש עבירות של תיווך לסחר בסם מסוכן, בניגוד </w:t>
      </w:r>
      <w:hyperlink r:id="rId12" w:history="1">
        <w:r w:rsidR="0067432B" w:rsidRPr="0067432B">
          <w:rPr>
            <w:rStyle w:val="Hyperlink"/>
            <w:rFonts w:ascii="Arial" w:hAnsi="Arial" w:hint="eastAsia"/>
            <w:noProof w:val="0"/>
            <w:rtl/>
          </w:rPr>
          <w:t>לסעיף</w:t>
        </w:r>
        <w:r w:rsidR="0067432B" w:rsidRPr="0067432B">
          <w:rPr>
            <w:rStyle w:val="Hyperlink"/>
            <w:rFonts w:ascii="Arial" w:hAnsi="Arial"/>
            <w:noProof w:val="0"/>
            <w:rtl/>
          </w:rPr>
          <w:t xml:space="preserve"> 14</w:t>
        </w:r>
      </w:hyperlink>
      <w:r>
        <w:rPr>
          <w:rFonts w:ascii="Arial" w:hAnsi="Arial" w:hint="cs"/>
          <w:noProof w:val="0"/>
          <w:rtl/>
        </w:rPr>
        <w:t xml:space="preserve"> ל</w:t>
      </w:r>
      <w:hyperlink r:id="rId13" w:history="1">
        <w:r w:rsidR="00174243" w:rsidRPr="00174243">
          <w:rPr>
            <w:rFonts w:ascii="Arial" w:hAnsi="Arial"/>
            <w:noProof w:val="0"/>
            <w:color w:val="0000FF"/>
            <w:u w:val="single"/>
            <w:rtl/>
          </w:rPr>
          <w:t>פקודת הסמים המסוכנים</w:t>
        </w:r>
      </w:hyperlink>
      <w:r>
        <w:rPr>
          <w:rFonts w:ascii="Arial" w:hAnsi="Arial" w:hint="cs"/>
          <w:noProof w:val="0"/>
          <w:rtl/>
        </w:rPr>
        <w:t xml:space="preserve"> [נוסח חדש], תשל"ג </w:t>
      </w:r>
      <w:r>
        <w:rPr>
          <w:rFonts w:ascii="Arial" w:hAnsi="Arial"/>
          <w:noProof w:val="0"/>
          <w:rtl/>
        </w:rPr>
        <w:t>–</w:t>
      </w:r>
      <w:r>
        <w:rPr>
          <w:rFonts w:ascii="Arial" w:hAnsi="Arial" w:hint="cs"/>
          <w:noProof w:val="0"/>
          <w:rtl/>
        </w:rPr>
        <w:t xml:space="preserve"> 1973. </w:t>
      </w:r>
    </w:p>
    <w:p w14:paraId="5437325D" w14:textId="77777777" w:rsidR="00FB633D" w:rsidRDefault="00FB633D" w:rsidP="00FB633D">
      <w:pPr>
        <w:bidi w:val="0"/>
        <w:spacing w:line="360" w:lineRule="auto"/>
        <w:jc w:val="right"/>
        <w:rPr>
          <w:rFonts w:ascii="Arial" w:hAnsi="Arial"/>
          <w:noProof w:val="0"/>
          <w:rtl/>
        </w:rPr>
      </w:pPr>
    </w:p>
    <w:p w14:paraId="6493F56C" w14:textId="77777777" w:rsidR="00FB633D" w:rsidRDefault="00FB633D" w:rsidP="00FB633D">
      <w:pPr>
        <w:bidi w:val="0"/>
        <w:spacing w:line="360" w:lineRule="auto"/>
        <w:jc w:val="right"/>
        <w:rPr>
          <w:rFonts w:ascii="Arial" w:hAnsi="Arial"/>
          <w:noProof w:val="0"/>
          <w:rtl/>
        </w:rPr>
      </w:pPr>
      <w:r>
        <w:rPr>
          <w:rFonts w:ascii="Arial" w:hAnsi="Arial" w:hint="cs"/>
          <w:noProof w:val="0"/>
          <w:rtl/>
        </w:rPr>
        <w:t xml:space="preserve">בהתאם לעובדות כתב האישום המתוקן, בהן הורשע הנאשם במסגרת הסדר טיעון, במהלך החודשים פברואר 2018 ועד פברואר 2019, הפעילה משטרת ישראל שוטר, כסוכן סמוי (להלן: </w:t>
      </w:r>
      <w:r>
        <w:rPr>
          <w:rFonts w:ascii="Arial" w:hAnsi="Arial" w:hint="cs"/>
          <w:b/>
          <w:bCs/>
          <w:noProof w:val="0"/>
          <w:rtl/>
        </w:rPr>
        <w:lastRenderedPageBreak/>
        <w:t>"הסוכן"</w:t>
      </w:r>
      <w:r>
        <w:rPr>
          <w:rFonts w:ascii="Arial" w:hAnsi="Arial" w:hint="cs"/>
          <w:noProof w:val="0"/>
          <w:rtl/>
        </w:rPr>
        <w:t xml:space="preserve">), לשם איסוף ראיות נגד חשודים שונים בתחום האמל"ח. בגדר ההפעלה, ערך הסוכן גם עסקאות סמים. </w:t>
      </w:r>
    </w:p>
    <w:p w14:paraId="1B3B0FB2" w14:textId="77777777" w:rsidR="00FB633D" w:rsidRDefault="00FB633D" w:rsidP="00FB633D">
      <w:pPr>
        <w:bidi w:val="0"/>
        <w:spacing w:line="360" w:lineRule="auto"/>
        <w:jc w:val="right"/>
        <w:rPr>
          <w:rFonts w:ascii="Arial" w:hAnsi="Arial"/>
          <w:noProof w:val="0"/>
        </w:rPr>
      </w:pPr>
      <w:bookmarkStart w:id="7" w:name="ABSTRACT_END"/>
      <w:bookmarkEnd w:id="7"/>
    </w:p>
    <w:p w14:paraId="43D5E2E0" w14:textId="77777777" w:rsidR="00FB633D" w:rsidRPr="00BD3374" w:rsidRDefault="00FB633D" w:rsidP="00FB633D">
      <w:pPr>
        <w:bidi w:val="0"/>
        <w:spacing w:line="360" w:lineRule="auto"/>
        <w:jc w:val="right"/>
        <w:rPr>
          <w:rFonts w:ascii="Arial" w:hAnsi="Arial"/>
          <w:noProof w:val="0"/>
          <w:u w:val="single"/>
          <w:rtl/>
        </w:rPr>
      </w:pPr>
      <w:r>
        <w:rPr>
          <w:rFonts w:ascii="Arial" w:hAnsi="Arial" w:hint="cs"/>
          <w:noProof w:val="0"/>
          <w:u w:val="single"/>
          <w:rtl/>
        </w:rPr>
        <w:t>אישום ראשון</w:t>
      </w:r>
    </w:p>
    <w:p w14:paraId="7F6D8297" w14:textId="77777777" w:rsidR="00FB633D" w:rsidRDefault="00FB633D" w:rsidP="00FB633D">
      <w:pPr>
        <w:bidi w:val="0"/>
        <w:spacing w:line="360" w:lineRule="auto"/>
        <w:jc w:val="right"/>
        <w:rPr>
          <w:rFonts w:ascii="Arial" w:hAnsi="Arial"/>
          <w:noProof w:val="0"/>
          <w:rtl/>
        </w:rPr>
      </w:pPr>
      <w:r>
        <w:rPr>
          <w:rFonts w:ascii="Arial" w:hAnsi="Arial" w:hint="cs"/>
          <w:noProof w:val="0"/>
          <w:rtl/>
        </w:rPr>
        <w:t xml:space="preserve">בתאריך 22.10.2018, הכירו באקראי הסוכן והנאשם. הנאשם טען בפני הסוכן כי יש לו "ירוק", כשהוא מתכוון לסם מסוכן מסוג קנביס. השניים החליפו מספרי טלפון וקבעו להיות בקשר. </w:t>
      </w:r>
    </w:p>
    <w:p w14:paraId="2737C52E" w14:textId="77777777" w:rsidR="00FB633D" w:rsidRDefault="00FB633D" w:rsidP="00FB633D">
      <w:pPr>
        <w:spacing w:line="360" w:lineRule="auto"/>
        <w:jc w:val="both"/>
        <w:rPr>
          <w:rFonts w:ascii="Arial" w:hAnsi="Arial"/>
          <w:noProof w:val="0"/>
          <w:rtl/>
        </w:rPr>
      </w:pPr>
    </w:p>
    <w:p w14:paraId="219445F6"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בתאריך 27.10.2018, סיכמו הצדדים, כי באותו היום תבוצע עסקת הסמים (להלן: </w:t>
      </w:r>
      <w:r>
        <w:rPr>
          <w:rFonts w:ascii="Arial" w:hAnsi="Arial" w:hint="cs"/>
          <w:b/>
          <w:bCs/>
          <w:noProof w:val="0"/>
          <w:rtl/>
        </w:rPr>
        <w:t>"העסקה"</w:t>
      </w:r>
      <w:r>
        <w:rPr>
          <w:rFonts w:ascii="Arial" w:hAnsi="Arial" w:hint="cs"/>
          <w:noProof w:val="0"/>
          <w:rtl/>
        </w:rPr>
        <w:t xml:space="preserve">), במסגרתה ירכוש הסוכן 8 "פלטות" חשיש, תמורת 2,100 ₪ ל"פלטה", בתוספת 50 ₪ בעבור כל "פלטה" לנאשם, כעמלה על חלקו בעסקה. </w:t>
      </w:r>
    </w:p>
    <w:p w14:paraId="504CB673" w14:textId="77777777" w:rsidR="00FB633D" w:rsidRDefault="00FB633D" w:rsidP="00FB633D">
      <w:pPr>
        <w:spacing w:line="360" w:lineRule="auto"/>
        <w:jc w:val="both"/>
        <w:rPr>
          <w:rFonts w:ascii="Arial" w:hAnsi="Arial"/>
          <w:noProof w:val="0"/>
          <w:rtl/>
        </w:rPr>
      </w:pPr>
    </w:p>
    <w:p w14:paraId="2A002994" w14:textId="77777777" w:rsidR="00FB633D" w:rsidRDefault="00FB633D" w:rsidP="00FB633D">
      <w:pPr>
        <w:spacing w:line="360" w:lineRule="auto"/>
        <w:jc w:val="both"/>
        <w:rPr>
          <w:rFonts w:ascii="Arial" w:hAnsi="Arial"/>
          <w:noProof w:val="0"/>
          <w:rtl/>
        </w:rPr>
      </w:pPr>
      <w:r>
        <w:rPr>
          <w:rFonts w:ascii="Arial" w:hAnsi="Arial" w:hint="cs"/>
          <w:noProof w:val="0"/>
          <w:rtl/>
        </w:rPr>
        <w:t>סמוך לשעה 18:45, נפגשו הסוכן והנאשם בבאר שבע, ויצאו ברכבו של הסוכן ובהכוונתו של הנאשם, לתל שבע. בדרכם, שאל הנאשם את הסוכן האם מכיר מישהו שמעונין לרכוש גם סם מסוכן מסוג קוקאין.</w:t>
      </w:r>
    </w:p>
    <w:p w14:paraId="6347D766" w14:textId="77777777" w:rsidR="00FB633D" w:rsidRDefault="00FB633D" w:rsidP="00FB633D">
      <w:pPr>
        <w:spacing w:line="360" w:lineRule="auto"/>
        <w:jc w:val="both"/>
        <w:rPr>
          <w:rFonts w:ascii="Arial" w:hAnsi="Arial"/>
          <w:noProof w:val="0"/>
          <w:rtl/>
        </w:rPr>
      </w:pPr>
    </w:p>
    <w:p w14:paraId="561F4C94" w14:textId="77777777" w:rsidR="00FB633D" w:rsidRDefault="00FB633D" w:rsidP="00FB633D">
      <w:pPr>
        <w:spacing w:line="360" w:lineRule="auto"/>
        <w:jc w:val="both"/>
        <w:rPr>
          <w:rFonts w:ascii="Arial" w:hAnsi="Arial"/>
          <w:noProof w:val="0"/>
          <w:rtl/>
        </w:rPr>
      </w:pPr>
      <w:r>
        <w:rPr>
          <w:rFonts w:ascii="Arial" w:hAnsi="Arial" w:hint="cs"/>
          <w:noProof w:val="0"/>
          <w:rtl/>
        </w:rPr>
        <w:t>לאחר הגעתם לבית, המתינו מספר דקות, עד שהגיע למקום רכב מסוג טויוטה קורולה ובו שני מעורבים נוספים. אחד המעורבים הוביל את הסוכן והנאשם אל תוך מחסן. לאחר מספר דקות נוספות, הגיע המעורב השני עם "פלטה" אחת של חשיש ונתן לסוכן לבחון אותה.</w:t>
      </w:r>
    </w:p>
    <w:p w14:paraId="09C9B285" w14:textId="77777777" w:rsidR="00FB633D" w:rsidRDefault="00FB633D" w:rsidP="00FB633D">
      <w:pPr>
        <w:spacing w:line="360" w:lineRule="auto"/>
        <w:jc w:val="both"/>
        <w:rPr>
          <w:rFonts w:ascii="Arial" w:hAnsi="Arial"/>
          <w:noProof w:val="0"/>
          <w:rtl/>
        </w:rPr>
      </w:pPr>
    </w:p>
    <w:p w14:paraId="19D2493F"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המעורב השני ציין בפני הסוכן, כי ה"פלטה" שהראה לו היא רק דוגמה והם יסעו יחדיו לבחור שמוכר את החשיש, ששמו עמאר. </w:t>
      </w:r>
    </w:p>
    <w:p w14:paraId="3350C0D1" w14:textId="77777777" w:rsidR="00FB633D" w:rsidRDefault="00FB633D" w:rsidP="00FB633D">
      <w:pPr>
        <w:spacing w:line="360" w:lineRule="auto"/>
        <w:jc w:val="both"/>
        <w:rPr>
          <w:rFonts w:ascii="Arial" w:hAnsi="Arial"/>
          <w:noProof w:val="0"/>
          <w:rtl/>
        </w:rPr>
      </w:pPr>
    </w:p>
    <w:p w14:paraId="3C01DDFB"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הנאשם ושני המעורבים נסעו יחד עם הסוכן ברכבו, תוך כדי הכוונה של המעורבים למיקום בתוך שכונה בתל שבע. כאשר הגיעו למחוז חפצם, ירדו שני המעורבים מרכבו של הסוכן ושוחחו עם מספר אנשים, שזהותם אינה ידועה למאשימה. בהמשך, נמסר על ידי המעורב השני, כי הוא הולך להביא את החשיש והדבר יקח כ-20 דקות. </w:t>
      </w:r>
    </w:p>
    <w:p w14:paraId="2EADA7AC" w14:textId="77777777" w:rsidR="00FB633D" w:rsidRDefault="00FB633D" w:rsidP="00FB633D">
      <w:pPr>
        <w:spacing w:line="360" w:lineRule="auto"/>
        <w:jc w:val="both"/>
        <w:rPr>
          <w:rFonts w:ascii="Arial" w:hAnsi="Arial"/>
          <w:noProof w:val="0"/>
          <w:rtl/>
        </w:rPr>
      </w:pPr>
    </w:p>
    <w:p w14:paraId="570641E2"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כעבור זמן מה, בו ממתינים הסוכן והנאשם ברכב, אמר הסוכן לנאשם, שהוא לא מחכה יותר וככה לא עושים עסקים. הנאשם התקשר לאחד המעורבים והודיע בפניו כי הסוכן ממהר והם יוצאים מתל שבע. הסוכן נתבקש מהמעורבים להמתין וכך עשה. הסוכן והנאשם המתינו ברכב בתחנת דלק בכניסה לתל שבע. </w:t>
      </w:r>
    </w:p>
    <w:p w14:paraId="261A511F" w14:textId="77777777" w:rsidR="00FB633D" w:rsidRDefault="00FB633D" w:rsidP="00FB633D">
      <w:pPr>
        <w:spacing w:line="360" w:lineRule="auto"/>
        <w:jc w:val="both"/>
        <w:rPr>
          <w:rFonts w:ascii="Arial" w:hAnsi="Arial"/>
          <w:noProof w:val="0"/>
          <w:rtl/>
        </w:rPr>
      </w:pPr>
    </w:p>
    <w:p w14:paraId="5AA6D9D1"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כעבור כמה דקות, הגיע למקום אחד המעורבים ברכב מסוג טויוטה קורולה, החנה אותו, ירד מהרכב ועלה לרכבו של הסוכן, כשהוא מחזיק 8 "פלטות" של סם מסוכן מסוג חשיש, במשקל נטו של כ- 740 גרם, ונתן אותם לסוכן לבדיקה. </w:t>
      </w:r>
    </w:p>
    <w:p w14:paraId="4DFF12AC" w14:textId="77777777" w:rsidR="00FB633D" w:rsidRDefault="00FB633D" w:rsidP="00FB633D">
      <w:pPr>
        <w:spacing w:line="360" w:lineRule="auto"/>
        <w:jc w:val="both"/>
        <w:rPr>
          <w:rFonts w:ascii="Arial" w:hAnsi="Arial"/>
          <w:noProof w:val="0"/>
          <w:rtl/>
        </w:rPr>
      </w:pPr>
    </w:p>
    <w:p w14:paraId="4D7C31F7"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הסוכן והנאשם ספרו 16,000 ₪ במזומן, והעבירו את הכסף לאחד המעורבים. לאחר שסיימו לספור, והכסף היה בידי המעורב, שהביא את הסמים </w:t>
      </w:r>
      <w:r>
        <w:rPr>
          <w:rFonts w:ascii="Arial" w:hAnsi="Arial"/>
          <w:noProof w:val="0"/>
          <w:rtl/>
        </w:rPr>
        <w:t>–</w:t>
      </w:r>
      <w:r>
        <w:rPr>
          <w:rFonts w:ascii="Arial" w:hAnsi="Arial" w:hint="cs"/>
          <w:noProof w:val="0"/>
          <w:rtl/>
        </w:rPr>
        <w:t xml:space="preserve">ירדו מהרכב ספק הסמים וחברו, ועזבו את המקום. </w:t>
      </w:r>
    </w:p>
    <w:p w14:paraId="3095B6A2" w14:textId="77777777" w:rsidR="00FB633D" w:rsidRDefault="00FB633D" w:rsidP="00FB633D">
      <w:pPr>
        <w:spacing w:line="360" w:lineRule="auto"/>
        <w:jc w:val="both"/>
        <w:rPr>
          <w:rFonts w:ascii="Arial" w:hAnsi="Arial"/>
          <w:noProof w:val="0"/>
          <w:rtl/>
        </w:rPr>
      </w:pPr>
    </w:p>
    <w:p w14:paraId="7A8C3FE3"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הסוכן ספר 1,200 ₪ נוספים במזומן, ואותם נתן לנאשם על חלקו בעסקה. </w:t>
      </w:r>
    </w:p>
    <w:p w14:paraId="717BDBE7" w14:textId="77777777" w:rsidR="00FB633D" w:rsidRDefault="00FB633D" w:rsidP="00FB633D">
      <w:pPr>
        <w:spacing w:line="360" w:lineRule="auto"/>
        <w:jc w:val="both"/>
        <w:rPr>
          <w:rFonts w:ascii="Arial" w:hAnsi="Arial"/>
          <w:noProof w:val="0"/>
          <w:rtl/>
        </w:rPr>
      </w:pPr>
    </w:p>
    <w:p w14:paraId="37B0113F" w14:textId="77777777" w:rsidR="00FB633D" w:rsidRDefault="00FB633D" w:rsidP="00FB633D">
      <w:pPr>
        <w:spacing w:line="360" w:lineRule="auto"/>
        <w:jc w:val="both"/>
        <w:rPr>
          <w:rFonts w:ascii="Arial" w:hAnsi="Arial"/>
          <w:noProof w:val="0"/>
          <w:rtl/>
        </w:rPr>
      </w:pPr>
    </w:p>
    <w:p w14:paraId="7892801D" w14:textId="77777777" w:rsidR="00FB633D" w:rsidRDefault="00FB633D" w:rsidP="00FB633D">
      <w:pPr>
        <w:spacing w:line="360" w:lineRule="auto"/>
        <w:jc w:val="both"/>
        <w:rPr>
          <w:rFonts w:ascii="Arial" w:hAnsi="Arial"/>
          <w:noProof w:val="0"/>
          <w:u w:val="single"/>
          <w:rtl/>
        </w:rPr>
      </w:pPr>
      <w:r>
        <w:rPr>
          <w:rFonts w:ascii="Arial" w:hAnsi="Arial" w:hint="cs"/>
          <w:noProof w:val="0"/>
          <w:u w:val="single"/>
          <w:rtl/>
        </w:rPr>
        <w:t>אישום שני</w:t>
      </w:r>
    </w:p>
    <w:p w14:paraId="2749DDC2" w14:textId="77777777" w:rsidR="00FB633D" w:rsidRDefault="00FB633D" w:rsidP="00FB633D">
      <w:pPr>
        <w:spacing w:line="360" w:lineRule="auto"/>
        <w:jc w:val="both"/>
        <w:rPr>
          <w:rFonts w:ascii="Arial" w:hAnsi="Arial"/>
          <w:noProof w:val="0"/>
          <w:rtl/>
        </w:rPr>
      </w:pPr>
      <w:r>
        <w:rPr>
          <w:rFonts w:ascii="Arial" w:hAnsi="Arial" w:hint="cs"/>
          <w:noProof w:val="0"/>
          <w:rtl/>
        </w:rPr>
        <w:t>בתאריך 05.12.28, יצר הסוכן קשר טלפוני עם הנאשם ושאל אותו אם יוכל "לארגן" 35 גרם קוקאין.</w:t>
      </w:r>
    </w:p>
    <w:p w14:paraId="57CD33D1" w14:textId="77777777" w:rsidR="00FB633D" w:rsidRDefault="00FB633D" w:rsidP="00FB633D">
      <w:pPr>
        <w:spacing w:line="360" w:lineRule="auto"/>
        <w:jc w:val="both"/>
        <w:rPr>
          <w:rFonts w:ascii="Arial" w:hAnsi="Arial"/>
          <w:noProof w:val="0"/>
          <w:rtl/>
        </w:rPr>
      </w:pPr>
      <w:r>
        <w:rPr>
          <w:rFonts w:ascii="Arial" w:hAnsi="Arial" w:hint="cs"/>
          <w:noProof w:val="0"/>
          <w:rtl/>
        </w:rPr>
        <w:t>הנאשם השיב בחיוב ולאחר זמן קצר, מסר לסוכן שהכל מוכן לביצוע העסקה. לפי הסיכום בין השניים, תמורת 35 גרם קוקאין, היה על הסוכן לשלם סך של 15,750 ₪.</w:t>
      </w:r>
    </w:p>
    <w:p w14:paraId="7649B8AE" w14:textId="77777777" w:rsidR="00FB633D" w:rsidRDefault="00FB633D" w:rsidP="00FB633D">
      <w:pPr>
        <w:spacing w:line="360" w:lineRule="auto"/>
        <w:jc w:val="both"/>
        <w:rPr>
          <w:rFonts w:ascii="Arial" w:hAnsi="Arial"/>
          <w:noProof w:val="0"/>
          <w:rtl/>
        </w:rPr>
      </w:pPr>
    </w:p>
    <w:p w14:paraId="053EF0AA"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מאוחר יותר, יצר הסוכן קשר טלפוני נוסף עם הנאשם וביקש ממנו להוריד את מחיר העסקה, אך הנאשם השיב, כי הדבר בעייתי. </w:t>
      </w:r>
    </w:p>
    <w:p w14:paraId="5AA34A33" w14:textId="77777777" w:rsidR="00FB633D" w:rsidRDefault="00FB633D" w:rsidP="00FB633D">
      <w:pPr>
        <w:spacing w:line="360" w:lineRule="auto"/>
        <w:jc w:val="both"/>
        <w:rPr>
          <w:rFonts w:ascii="Arial" w:hAnsi="Arial"/>
          <w:noProof w:val="0"/>
          <w:rtl/>
        </w:rPr>
      </w:pPr>
    </w:p>
    <w:p w14:paraId="45627951" w14:textId="77777777" w:rsidR="00FB633D" w:rsidRDefault="00FB633D" w:rsidP="00FB633D">
      <w:pPr>
        <w:spacing w:line="360" w:lineRule="auto"/>
        <w:jc w:val="both"/>
        <w:rPr>
          <w:rFonts w:ascii="Arial" w:hAnsi="Arial"/>
          <w:noProof w:val="0"/>
          <w:rtl/>
        </w:rPr>
      </w:pPr>
      <w:r>
        <w:rPr>
          <w:rFonts w:ascii="Arial" w:hAnsi="Arial" w:hint="cs"/>
          <w:noProof w:val="0"/>
          <w:rtl/>
        </w:rPr>
        <w:t>בהמשך, לאחר תיאום טלפוני, בשעה 21:30 לערך, אסף הסוכן את הנאשם ברכבו והשניים נסעו יחדיו לתחנת הדלק שבכניסה לתל שבע לצורך ביצוע העסקה.</w:t>
      </w:r>
    </w:p>
    <w:p w14:paraId="6DD4FCC1" w14:textId="77777777" w:rsidR="00FB633D" w:rsidRDefault="00FB633D" w:rsidP="00FB633D">
      <w:pPr>
        <w:spacing w:line="360" w:lineRule="auto"/>
        <w:jc w:val="both"/>
        <w:rPr>
          <w:rFonts w:ascii="Arial" w:hAnsi="Arial"/>
          <w:noProof w:val="0"/>
          <w:rtl/>
        </w:rPr>
      </w:pPr>
    </w:p>
    <w:p w14:paraId="1EF15A46" w14:textId="77777777" w:rsidR="00FB633D" w:rsidRDefault="00FB633D" w:rsidP="00FB633D">
      <w:pPr>
        <w:spacing w:line="360" w:lineRule="auto"/>
        <w:jc w:val="both"/>
        <w:rPr>
          <w:rFonts w:ascii="Arial" w:hAnsi="Arial"/>
          <w:noProof w:val="0"/>
          <w:rtl/>
        </w:rPr>
      </w:pPr>
      <w:r>
        <w:rPr>
          <w:rFonts w:ascii="Arial" w:hAnsi="Arial" w:hint="cs"/>
          <w:noProof w:val="0"/>
          <w:rtl/>
        </w:rPr>
        <w:t>בזמן הנסיעה סוכם בין השניים, כי הסוכן ישלם סך של 14,000 ₪ בעבור הקוקאין, וכי הרווח של הנאשם מהעסקה יהיה 1,750 ₪. הסוכן אמר לנאשם שיתן לו 1,500 ₪ בעבור חלקו בעסקה.</w:t>
      </w:r>
    </w:p>
    <w:p w14:paraId="2C20E11C" w14:textId="77777777" w:rsidR="00FB633D" w:rsidRDefault="00FB633D" w:rsidP="00FB633D">
      <w:pPr>
        <w:spacing w:line="360" w:lineRule="auto"/>
        <w:jc w:val="both"/>
        <w:rPr>
          <w:rFonts w:ascii="Arial" w:hAnsi="Arial"/>
          <w:noProof w:val="0"/>
          <w:rtl/>
        </w:rPr>
      </w:pPr>
    </w:p>
    <w:p w14:paraId="0468B310" w14:textId="77777777" w:rsidR="00FB633D" w:rsidRDefault="00FB633D" w:rsidP="00FB633D">
      <w:pPr>
        <w:spacing w:line="360" w:lineRule="auto"/>
        <w:jc w:val="both"/>
        <w:rPr>
          <w:rFonts w:ascii="Arial" w:hAnsi="Arial"/>
          <w:noProof w:val="0"/>
          <w:rtl/>
        </w:rPr>
      </w:pPr>
      <w:r>
        <w:rPr>
          <w:rFonts w:ascii="Arial" w:hAnsi="Arial" w:hint="cs"/>
          <w:noProof w:val="0"/>
          <w:rtl/>
        </w:rPr>
        <w:t>השניים הגיעו לתחנת הדלק והסוכן החנה את רכבו. לאחר זמן קצר, הגיע המעורב השני, אשר העביר לסוכן גוש של סם מסוג קוקאין במשקל נטו של 34.7566 גרם, עטוף בניילון כחול.</w:t>
      </w:r>
    </w:p>
    <w:p w14:paraId="3FAA0FA8" w14:textId="77777777" w:rsidR="00FB633D" w:rsidRDefault="00FB633D" w:rsidP="00FB633D">
      <w:pPr>
        <w:spacing w:line="360" w:lineRule="auto"/>
        <w:jc w:val="both"/>
        <w:rPr>
          <w:rFonts w:ascii="Arial" w:hAnsi="Arial"/>
          <w:noProof w:val="0"/>
          <w:rtl/>
        </w:rPr>
      </w:pPr>
    </w:p>
    <w:p w14:paraId="7A276543" w14:textId="77777777" w:rsidR="00FB633D" w:rsidRDefault="00FB633D" w:rsidP="00FB633D">
      <w:pPr>
        <w:spacing w:line="360" w:lineRule="auto"/>
        <w:jc w:val="both"/>
        <w:rPr>
          <w:rFonts w:ascii="Arial" w:hAnsi="Arial"/>
          <w:noProof w:val="0"/>
          <w:rtl/>
        </w:rPr>
      </w:pPr>
      <w:r>
        <w:rPr>
          <w:rFonts w:ascii="Arial" w:hAnsi="Arial" w:hint="cs"/>
          <w:noProof w:val="0"/>
          <w:rtl/>
        </w:rPr>
        <w:t>הסוכן העביר לאחד המעורבים כסף מזומן בסך 14,000 ₪, כתמורה בעבור הקוקאין.</w:t>
      </w:r>
    </w:p>
    <w:p w14:paraId="5464B53F" w14:textId="77777777" w:rsidR="00FB633D" w:rsidRDefault="00FB633D" w:rsidP="00FB633D">
      <w:pPr>
        <w:spacing w:line="360" w:lineRule="auto"/>
        <w:jc w:val="both"/>
        <w:rPr>
          <w:rFonts w:ascii="Arial" w:hAnsi="Arial"/>
          <w:noProof w:val="0"/>
          <w:rtl/>
        </w:rPr>
      </w:pPr>
    </w:p>
    <w:p w14:paraId="368A201B" w14:textId="77777777" w:rsidR="00FB633D" w:rsidRDefault="00FB633D" w:rsidP="00FB633D">
      <w:pPr>
        <w:spacing w:line="360" w:lineRule="auto"/>
        <w:jc w:val="both"/>
        <w:rPr>
          <w:rFonts w:ascii="Arial" w:hAnsi="Arial"/>
          <w:noProof w:val="0"/>
          <w:u w:val="single"/>
          <w:rtl/>
        </w:rPr>
      </w:pPr>
    </w:p>
    <w:p w14:paraId="6BFE8D10" w14:textId="77777777" w:rsidR="00FB633D" w:rsidRDefault="00FB633D" w:rsidP="00FB633D">
      <w:pPr>
        <w:spacing w:line="360" w:lineRule="auto"/>
        <w:jc w:val="both"/>
        <w:rPr>
          <w:rFonts w:ascii="Arial" w:hAnsi="Arial"/>
          <w:noProof w:val="0"/>
          <w:u w:val="single"/>
          <w:rtl/>
        </w:rPr>
      </w:pPr>
      <w:r>
        <w:rPr>
          <w:rFonts w:ascii="Arial" w:hAnsi="Arial" w:hint="cs"/>
          <w:noProof w:val="0"/>
          <w:u w:val="single"/>
          <w:rtl/>
        </w:rPr>
        <w:t>אישום שלישי</w:t>
      </w:r>
    </w:p>
    <w:p w14:paraId="1F76962D" w14:textId="77777777" w:rsidR="00FB633D" w:rsidRDefault="00FB633D" w:rsidP="00FB633D">
      <w:pPr>
        <w:spacing w:line="360" w:lineRule="auto"/>
        <w:jc w:val="both"/>
        <w:rPr>
          <w:rFonts w:ascii="Arial" w:hAnsi="Arial"/>
          <w:noProof w:val="0"/>
          <w:rtl/>
        </w:rPr>
      </w:pPr>
      <w:r>
        <w:rPr>
          <w:rFonts w:ascii="Arial" w:hAnsi="Arial" w:hint="cs"/>
          <w:noProof w:val="0"/>
          <w:rtl/>
        </w:rPr>
        <w:t>בתאריך 05.01.19, יצר הסוכן קשר טלפוני עם הנאשם בנוגע לעסקת סמים מתוכננת.</w:t>
      </w:r>
    </w:p>
    <w:p w14:paraId="236BFD76" w14:textId="77777777" w:rsidR="00FB633D" w:rsidRDefault="00FB633D" w:rsidP="00FB633D">
      <w:pPr>
        <w:spacing w:line="360" w:lineRule="auto"/>
        <w:jc w:val="both"/>
        <w:rPr>
          <w:rFonts w:ascii="Arial" w:hAnsi="Arial"/>
          <w:noProof w:val="0"/>
          <w:rtl/>
        </w:rPr>
      </w:pPr>
    </w:p>
    <w:p w14:paraId="00E76BCB" w14:textId="77777777" w:rsidR="00FB633D" w:rsidRDefault="00FB633D" w:rsidP="00FB633D">
      <w:pPr>
        <w:spacing w:line="360" w:lineRule="auto"/>
        <w:jc w:val="both"/>
        <w:rPr>
          <w:rFonts w:ascii="Arial" w:hAnsi="Arial"/>
          <w:noProof w:val="0"/>
          <w:rtl/>
        </w:rPr>
      </w:pPr>
      <w:r>
        <w:rPr>
          <w:rFonts w:ascii="Arial" w:hAnsi="Arial" w:hint="cs"/>
          <w:noProof w:val="0"/>
          <w:rtl/>
        </w:rPr>
        <w:t>בתאריך 07.01.19, הנאשם יצר קשר טלפוני עם הסוכן ומסר לו, כי ארגן 12 "פלטות" של חשיש וכי המחיר לכל "פלטה" 2,100 ₪. בהמשך היום השניים שוחחו עוד מספר פעמים בנוגע לעסקה המתגבשת.</w:t>
      </w:r>
    </w:p>
    <w:p w14:paraId="491EE8A4" w14:textId="77777777" w:rsidR="00FB633D" w:rsidRDefault="00FB633D" w:rsidP="00FB633D">
      <w:pPr>
        <w:spacing w:line="360" w:lineRule="auto"/>
        <w:jc w:val="both"/>
        <w:rPr>
          <w:rFonts w:ascii="Arial" w:hAnsi="Arial"/>
          <w:noProof w:val="0"/>
          <w:rtl/>
        </w:rPr>
      </w:pPr>
    </w:p>
    <w:p w14:paraId="41CFC7A0"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באותו הערב, לא יצאה העסקה אל הפועל ובין התאריכים 08.01.19 </w:t>
      </w:r>
      <w:r>
        <w:rPr>
          <w:rFonts w:ascii="Arial" w:hAnsi="Arial"/>
          <w:noProof w:val="0"/>
          <w:rtl/>
        </w:rPr>
        <w:t>–</w:t>
      </w:r>
      <w:r>
        <w:rPr>
          <w:rFonts w:ascii="Arial" w:hAnsi="Arial" w:hint="cs"/>
          <w:noProof w:val="0"/>
          <w:rtl/>
        </w:rPr>
        <w:t xml:space="preserve"> 15.01.19 שוחחו הסוכן והנאשם מספר פעמים נוספות בנושא. סוכם כי המחיר לכל "פלטה" יהיה 1,800 ₪. </w:t>
      </w:r>
    </w:p>
    <w:p w14:paraId="5B2A2794" w14:textId="77777777" w:rsidR="00FB633D" w:rsidRDefault="00FB633D" w:rsidP="00FB633D">
      <w:pPr>
        <w:spacing w:line="360" w:lineRule="auto"/>
        <w:jc w:val="both"/>
        <w:rPr>
          <w:rFonts w:ascii="Arial" w:hAnsi="Arial"/>
          <w:noProof w:val="0"/>
          <w:rtl/>
        </w:rPr>
      </w:pPr>
    </w:p>
    <w:p w14:paraId="7B3D4C87" w14:textId="77777777" w:rsidR="00FB633D" w:rsidRDefault="00FB633D" w:rsidP="00FB633D">
      <w:pPr>
        <w:spacing w:line="360" w:lineRule="auto"/>
        <w:jc w:val="both"/>
        <w:rPr>
          <w:rFonts w:ascii="Arial" w:hAnsi="Arial"/>
          <w:noProof w:val="0"/>
          <w:rtl/>
        </w:rPr>
      </w:pPr>
      <w:r>
        <w:rPr>
          <w:rFonts w:ascii="Arial" w:hAnsi="Arial" w:hint="cs"/>
          <w:noProof w:val="0"/>
          <w:rtl/>
        </w:rPr>
        <w:t>בתאריך 16.01.19, סיכמו ביניהם הסוכן והנאשם, כי עסקת החשיש תתקיים באותו היום.</w:t>
      </w:r>
    </w:p>
    <w:p w14:paraId="79ADC93B" w14:textId="77777777" w:rsidR="00FB633D" w:rsidRDefault="00FB633D" w:rsidP="00FB633D">
      <w:pPr>
        <w:spacing w:line="360" w:lineRule="auto"/>
        <w:jc w:val="both"/>
        <w:rPr>
          <w:rFonts w:ascii="Arial" w:hAnsi="Arial"/>
          <w:noProof w:val="0"/>
          <w:rtl/>
        </w:rPr>
      </w:pPr>
    </w:p>
    <w:p w14:paraId="1B0DD5BF" w14:textId="77777777" w:rsidR="00FB633D" w:rsidRDefault="00FB633D" w:rsidP="00FB633D">
      <w:pPr>
        <w:spacing w:line="360" w:lineRule="auto"/>
        <w:jc w:val="both"/>
        <w:rPr>
          <w:rFonts w:ascii="Arial" w:hAnsi="Arial"/>
          <w:noProof w:val="0"/>
          <w:rtl/>
        </w:rPr>
      </w:pPr>
      <w:r>
        <w:rPr>
          <w:rFonts w:ascii="Arial" w:hAnsi="Arial" w:hint="cs"/>
          <w:noProof w:val="0"/>
          <w:rtl/>
        </w:rPr>
        <w:t>לאחר תיאום מראש, הגיע הסוכן לתחנת הדלק בחוצות להב והחנה את רכבו לפי הנחיית הנאשם.</w:t>
      </w:r>
    </w:p>
    <w:p w14:paraId="7CCDB6DB" w14:textId="77777777" w:rsidR="00FB633D" w:rsidRDefault="00FB633D" w:rsidP="00FB633D">
      <w:pPr>
        <w:spacing w:line="360" w:lineRule="auto"/>
        <w:jc w:val="both"/>
        <w:rPr>
          <w:rFonts w:ascii="Arial" w:hAnsi="Arial"/>
          <w:noProof w:val="0"/>
          <w:rtl/>
        </w:rPr>
      </w:pPr>
    </w:p>
    <w:p w14:paraId="7AECF1C8" w14:textId="77777777" w:rsidR="00FB633D" w:rsidRDefault="00FB633D" w:rsidP="00FB633D">
      <w:pPr>
        <w:spacing w:line="360" w:lineRule="auto"/>
        <w:jc w:val="both"/>
        <w:rPr>
          <w:rFonts w:ascii="Arial" w:hAnsi="Arial"/>
          <w:noProof w:val="0"/>
          <w:rtl/>
        </w:rPr>
      </w:pPr>
      <w:r>
        <w:rPr>
          <w:rFonts w:ascii="Arial" w:hAnsi="Arial" w:hint="cs"/>
          <w:noProof w:val="0"/>
          <w:rtl/>
        </w:rPr>
        <w:t>הנאשם הגיע למקום עם אדם נוסף, אשר, לבקשת הנאשם, יצר קשר עם גורם נוסף לצורך אספקת החשיש. באותה עסקה קיבל הסוכן מהגורם הנוסף 12 "פלטות" של חשיש במשקל כ- 1,100 גרם. לאחר מכן, הוציא הסוכן כסף מזומן ונתן לנאשם סך בן  21,600 ₪.</w:t>
      </w:r>
    </w:p>
    <w:p w14:paraId="6F047A2B" w14:textId="77777777" w:rsidR="00FB633D" w:rsidRDefault="00FB633D" w:rsidP="00FB633D">
      <w:pPr>
        <w:spacing w:line="360" w:lineRule="auto"/>
        <w:jc w:val="both"/>
        <w:rPr>
          <w:rFonts w:ascii="Arial" w:hAnsi="Arial"/>
          <w:noProof w:val="0"/>
          <w:rtl/>
        </w:rPr>
      </w:pPr>
    </w:p>
    <w:p w14:paraId="19CFAED9" w14:textId="77777777" w:rsidR="00FB633D" w:rsidRDefault="00FB633D" w:rsidP="00FB633D">
      <w:pPr>
        <w:spacing w:line="360" w:lineRule="auto"/>
        <w:jc w:val="both"/>
        <w:rPr>
          <w:rFonts w:ascii="Arial" w:hAnsi="Arial"/>
          <w:noProof w:val="0"/>
          <w:rtl/>
        </w:rPr>
      </w:pPr>
      <w:r>
        <w:rPr>
          <w:rFonts w:ascii="Arial" w:hAnsi="Arial" w:hint="cs"/>
          <w:noProof w:val="0"/>
          <w:rtl/>
        </w:rPr>
        <w:t>בין הצדדים נקשר הסדר, במסגרתו תוקן כתב האישום והנאשם הופנה להערכת שירות המבחן למבוגרים.</w:t>
      </w:r>
    </w:p>
    <w:p w14:paraId="4F736B9C" w14:textId="77777777" w:rsidR="00FB633D" w:rsidRDefault="00FB633D" w:rsidP="00FB633D">
      <w:pPr>
        <w:spacing w:line="360" w:lineRule="auto"/>
        <w:jc w:val="both"/>
        <w:rPr>
          <w:rFonts w:ascii="Arial" w:hAnsi="Arial"/>
          <w:noProof w:val="0"/>
          <w:rtl/>
        </w:rPr>
      </w:pPr>
    </w:p>
    <w:p w14:paraId="19F42308"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לאור מצב החירום המיוחד, שהוכרז בעקבות מגיפת </w:t>
      </w:r>
      <w:r>
        <w:rPr>
          <w:rFonts w:ascii="Arial" w:hAnsi="Arial"/>
          <w:noProof w:val="0"/>
        </w:rPr>
        <w:t>covid-19</w:t>
      </w:r>
      <w:r>
        <w:rPr>
          <w:rFonts w:ascii="Arial" w:hAnsi="Arial" w:hint="cs"/>
          <w:noProof w:val="0"/>
          <w:rtl/>
        </w:rPr>
        <w:t xml:space="preserve">, נדחה הדיון לצורך השלמת הערכת שירות המבחן וכן נדחתה שמיעת פרשת העונש. עם החזרה לעבודה סדירה, הוקדם מחדש מועד הדיון. </w:t>
      </w:r>
    </w:p>
    <w:p w14:paraId="45F097D6" w14:textId="77777777" w:rsidR="00FB633D" w:rsidRDefault="00FB633D" w:rsidP="00FB633D">
      <w:pPr>
        <w:spacing w:line="360" w:lineRule="auto"/>
        <w:jc w:val="both"/>
        <w:rPr>
          <w:rFonts w:ascii="Arial" w:hAnsi="Arial"/>
          <w:noProof w:val="0"/>
          <w:rtl/>
        </w:rPr>
      </w:pPr>
    </w:p>
    <w:p w14:paraId="39FDD3D8" w14:textId="77777777" w:rsidR="00FB633D" w:rsidRDefault="00FB633D" w:rsidP="00FB633D">
      <w:pPr>
        <w:spacing w:line="360" w:lineRule="auto"/>
        <w:jc w:val="both"/>
        <w:rPr>
          <w:rFonts w:ascii="Arial" w:hAnsi="Arial"/>
          <w:noProof w:val="0"/>
          <w:rtl/>
        </w:rPr>
      </w:pPr>
      <w:r>
        <w:rPr>
          <w:rFonts w:ascii="Arial" w:hAnsi="Arial" w:hint="cs"/>
          <w:noProof w:val="0"/>
          <w:rtl/>
        </w:rPr>
        <w:t>לאחר שמיעת פרשת העונש, נקבע מועד לשימוע גזר הדין, אך זה נדחה - שוב בשל המצב המיוחד.</w:t>
      </w:r>
    </w:p>
    <w:p w14:paraId="59B4DCE9" w14:textId="77777777" w:rsidR="00FB633D" w:rsidRDefault="00FB633D" w:rsidP="00FB633D">
      <w:pPr>
        <w:spacing w:line="360" w:lineRule="auto"/>
        <w:jc w:val="both"/>
        <w:rPr>
          <w:rFonts w:ascii="Arial" w:hAnsi="Arial"/>
          <w:noProof w:val="0"/>
          <w:rtl/>
        </w:rPr>
      </w:pPr>
    </w:p>
    <w:p w14:paraId="0A8BAF83"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 </w:t>
      </w:r>
    </w:p>
    <w:p w14:paraId="2BD8F867" w14:textId="77777777" w:rsidR="00FB633D" w:rsidRDefault="00FB633D" w:rsidP="00FB633D">
      <w:pPr>
        <w:spacing w:line="360" w:lineRule="auto"/>
        <w:jc w:val="both"/>
        <w:rPr>
          <w:rFonts w:ascii="Arial" w:hAnsi="Arial"/>
          <w:noProof w:val="0"/>
          <w:rtl/>
        </w:rPr>
      </w:pPr>
    </w:p>
    <w:p w14:paraId="3DBE49A8" w14:textId="77777777" w:rsidR="00FB633D" w:rsidRDefault="00FB633D" w:rsidP="00FB633D">
      <w:pPr>
        <w:spacing w:line="360" w:lineRule="auto"/>
        <w:jc w:val="both"/>
        <w:rPr>
          <w:rFonts w:ascii="Arial" w:hAnsi="Arial"/>
          <w:noProof w:val="0"/>
          <w:rtl/>
        </w:rPr>
      </w:pPr>
    </w:p>
    <w:p w14:paraId="481C7B63" w14:textId="77777777" w:rsidR="00FB633D" w:rsidRDefault="00FB633D" w:rsidP="00FB633D">
      <w:pPr>
        <w:spacing w:line="360" w:lineRule="auto"/>
        <w:jc w:val="both"/>
        <w:rPr>
          <w:rFonts w:ascii="Arial" w:hAnsi="Arial"/>
          <w:b/>
          <w:bCs/>
          <w:noProof w:val="0"/>
          <w:rtl/>
        </w:rPr>
      </w:pPr>
      <w:r>
        <w:rPr>
          <w:rFonts w:ascii="Arial" w:hAnsi="Arial" w:hint="cs"/>
          <w:b/>
          <w:bCs/>
          <w:noProof w:val="0"/>
          <w:rtl/>
        </w:rPr>
        <w:t xml:space="preserve">ראיות לעונש </w:t>
      </w:r>
    </w:p>
    <w:p w14:paraId="07B65824" w14:textId="77777777" w:rsidR="00FB633D" w:rsidRDefault="00FB633D" w:rsidP="00FB633D">
      <w:pPr>
        <w:spacing w:line="360" w:lineRule="auto"/>
        <w:jc w:val="both"/>
        <w:rPr>
          <w:rFonts w:ascii="Arial" w:hAnsi="Arial"/>
          <w:b/>
          <w:bCs/>
          <w:noProof w:val="0"/>
          <w:rtl/>
        </w:rPr>
      </w:pPr>
    </w:p>
    <w:p w14:paraId="79600204"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מי מהצדדים לא הגיש ראיות לעונש בתיק זה. </w:t>
      </w:r>
    </w:p>
    <w:p w14:paraId="733A4258" w14:textId="77777777" w:rsidR="00FB633D" w:rsidRDefault="00FB633D" w:rsidP="00FB633D">
      <w:pPr>
        <w:spacing w:line="360" w:lineRule="auto"/>
        <w:jc w:val="both"/>
        <w:rPr>
          <w:rFonts w:ascii="Arial" w:hAnsi="Arial"/>
          <w:noProof w:val="0"/>
          <w:rtl/>
        </w:rPr>
      </w:pPr>
    </w:p>
    <w:p w14:paraId="1D102394" w14:textId="77777777" w:rsidR="00FB633D" w:rsidRDefault="00FB633D" w:rsidP="00FB633D">
      <w:pPr>
        <w:spacing w:line="360" w:lineRule="auto"/>
        <w:jc w:val="both"/>
        <w:rPr>
          <w:rFonts w:ascii="Arial" w:hAnsi="Arial"/>
          <w:noProof w:val="0"/>
          <w:rtl/>
        </w:rPr>
      </w:pPr>
    </w:p>
    <w:p w14:paraId="0F31B71D" w14:textId="77777777" w:rsidR="00FB633D" w:rsidRDefault="00FB633D" w:rsidP="00FB633D">
      <w:pPr>
        <w:spacing w:line="360" w:lineRule="auto"/>
        <w:jc w:val="both"/>
        <w:rPr>
          <w:rFonts w:ascii="Arial" w:hAnsi="Arial"/>
          <w:noProof w:val="0"/>
          <w:rtl/>
        </w:rPr>
      </w:pPr>
    </w:p>
    <w:p w14:paraId="014A9EEB" w14:textId="77777777" w:rsidR="00FB633D" w:rsidRDefault="00FB633D" w:rsidP="00FB633D">
      <w:pPr>
        <w:spacing w:line="360" w:lineRule="auto"/>
        <w:jc w:val="both"/>
        <w:rPr>
          <w:rFonts w:ascii="Arial" w:hAnsi="Arial"/>
          <w:noProof w:val="0"/>
          <w:rtl/>
        </w:rPr>
      </w:pPr>
    </w:p>
    <w:p w14:paraId="26BF4682" w14:textId="77777777" w:rsidR="00FB633D" w:rsidRDefault="00FB633D" w:rsidP="00FB633D">
      <w:pPr>
        <w:spacing w:line="360" w:lineRule="auto"/>
        <w:jc w:val="both"/>
        <w:rPr>
          <w:rFonts w:ascii="Arial" w:hAnsi="Arial"/>
          <w:noProof w:val="0"/>
          <w:rtl/>
        </w:rPr>
      </w:pPr>
    </w:p>
    <w:p w14:paraId="1300B85B" w14:textId="77777777" w:rsidR="00FB633D" w:rsidRDefault="00FB633D" w:rsidP="00FB633D">
      <w:pPr>
        <w:spacing w:line="360" w:lineRule="auto"/>
        <w:jc w:val="both"/>
        <w:rPr>
          <w:rFonts w:ascii="Arial" w:hAnsi="Arial"/>
          <w:b/>
          <w:bCs/>
          <w:noProof w:val="0"/>
          <w:rtl/>
        </w:rPr>
      </w:pPr>
      <w:r>
        <w:rPr>
          <w:rFonts w:ascii="Arial" w:hAnsi="Arial" w:hint="cs"/>
          <w:b/>
          <w:bCs/>
          <w:noProof w:val="0"/>
          <w:rtl/>
        </w:rPr>
        <w:t>הערכת שירות המבחן למבוגרים</w:t>
      </w:r>
    </w:p>
    <w:p w14:paraId="1DAD32D8" w14:textId="77777777" w:rsidR="00FB633D" w:rsidRDefault="00FB633D" w:rsidP="00FB633D">
      <w:pPr>
        <w:spacing w:line="360" w:lineRule="auto"/>
        <w:jc w:val="both"/>
        <w:rPr>
          <w:rFonts w:ascii="Arial" w:hAnsi="Arial"/>
          <w:b/>
          <w:bCs/>
          <w:noProof w:val="0"/>
          <w:rtl/>
        </w:rPr>
      </w:pPr>
    </w:p>
    <w:p w14:paraId="18845802"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בעניינו של הנאשם הוגש תסקיר, המפרט את נסיבותיו האישיות, כבן 21, רווק. בעת עריכת התסקיר, נתון היה במעצר בית מלא במרכז גמילה "בית אביב" בלוד. טרם מעצרו התגורר בבית הוריו, ביישוב שגב-שלום. </w:t>
      </w:r>
    </w:p>
    <w:p w14:paraId="28310428" w14:textId="77777777" w:rsidR="00FB633D" w:rsidRDefault="00FB633D" w:rsidP="00FB633D">
      <w:pPr>
        <w:spacing w:line="360" w:lineRule="auto"/>
        <w:jc w:val="both"/>
        <w:rPr>
          <w:rFonts w:ascii="Arial" w:hAnsi="Arial"/>
          <w:noProof w:val="0"/>
          <w:rtl/>
        </w:rPr>
      </w:pPr>
    </w:p>
    <w:p w14:paraId="7B792FEF"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לדברי הנאשם, לאורך ילדותו גדל בצל עוני ומחסור וחש הזנחה מצד אביו, אשר לא סיפק את צרכיו הבסיסיים. לדברי הנאשם, נהג אביו באלימות כלפיו וכלפי אמו. הנאשם תיאר את הקשר עם אביו כקר ומרוחק, עד כיום. </w:t>
      </w:r>
    </w:p>
    <w:p w14:paraId="7330CB43" w14:textId="77777777" w:rsidR="00FB633D" w:rsidRDefault="00FB633D" w:rsidP="00FB633D">
      <w:pPr>
        <w:spacing w:line="360" w:lineRule="auto"/>
        <w:jc w:val="both"/>
        <w:rPr>
          <w:rFonts w:ascii="Arial" w:hAnsi="Arial"/>
          <w:noProof w:val="0"/>
          <w:rtl/>
        </w:rPr>
      </w:pPr>
    </w:p>
    <w:p w14:paraId="31F2AD12"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לדברי הנאשם, מצוי בקשר זוגי מזה כשנה וחצי. </w:t>
      </w:r>
    </w:p>
    <w:p w14:paraId="45E65C63" w14:textId="77777777" w:rsidR="00FB633D" w:rsidRDefault="00FB633D" w:rsidP="00FB633D">
      <w:pPr>
        <w:spacing w:line="360" w:lineRule="auto"/>
        <w:jc w:val="both"/>
        <w:rPr>
          <w:rFonts w:ascii="Arial" w:hAnsi="Arial"/>
          <w:noProof w:val="0"/>
          <w:rtl/>
        </w:rPr>
      </w:pPr>
    </w:p>
    <w:p w14:paraId="31731B6E"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הנאשם הינו הבכור מבין 7 אחים ואחיות. </w:t>
      </w:r>
    </w:p>
    <w:p w14:paraId="27F02028" w14:textId="77777777" w:rsidR="00FB633D" w:rsidRDefault="00FB633D" w:rsidP="00FB633D">
      <w:pPr>
        <w:spacing w:line="360" w:lineRule="auto"/>
        <w:jc w:val="both"/>
        <w:rPr>
          <w:rFonts w:ascii="Arial" w:hAnsi="Arial"/>
          <w:noProof w:val="0"/>
          <w:rtl/>
        </w:rPr>
      </w:pPr>
    </w:p>
    <w:p w14:paraId="420E662A" w14:textId="77777777" w:rsidR="00FB633D" w:rsidRDefault="00FB633D" w:rsidP="00FB633D">
      <w:pPr>
        <w:spacing w:line="360" w:lineRule="auto"/>
        <w:jc w:val="both"/>
        <w:rPr>
          <w:rFonts w:ascii="Arial" w:hAnsi="Arial"/>
          <w:noProof w:val="0"/>
          <w:rtl/>
        </w:rPr>
      </w:pPr>
      <w:r>
        <w:rPr>
          <w:rFonts w:ascii="Arial" w:hAnsi="Arial" w:hint="cs"/>
          <w:noProof w:val="0"/>
          <w:rtl/>
        </w:rPr>
        <w:t>אביו של הנאשם כבן 52, עובד כשומר במפעל. אמו בת 38, עובדת נקיון.</w:t>
      </w:r>
    </w:p>
    <w:p w14:paraId="3D72259C" w14:textId="77777777" w:rsidR="00FB633D" w:rsidRDefault="00FB633D" w:rsidP="00FB633D">
      <w:pPr>
        <w:spacing w:line="360" w:lineRule="auto"/>
        <w:jc w:val="both"/>
        <w:rPr>
          <w:rFonts w:ascii="Arial" w:hAnsi="Arial"/>
          <w:noProof w:val="0"/>
          <w:rtl/>
        </w:rPr>
      </w:pPr>
    </w:p>
    <w:p w14:paraId="5F19AF08"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בנוגע להסתבכותו בעבירות, תיאר הנאשם כי נקלע לכך על רקע צריכת סמים קבועה, ונוכח מצבה הכלכלי של משפחתו. </w:t>
      </w:r>
    </w:p>
    <w:p w14:paraId="775CAC2E" w14:textId="77777777" w:rsidR="00FB633D" w:rsidRDefault="00FB633D" w:rsidP="00FB633D">
      <w:pPr>
        <w:spacing w:line="360" w:lineRule="auto"/>
        <w:jc w:val="both"/>
        <w:rPr>
          <w:rFonts w:ascii="Arial" w:hAnsi="Arial"/>
          <w:noProof w:val="0"/>
          <w:rtl/>
        </w:rPr>
      </w:pPr>
    </w:p>
    <w:p w14:paraId="39465E97"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שירות המבחן התרשם, כי הנאשם משליך אחריותו על גורמים חיצוניים ואינו מזהה עמדותיו הבעייתיות וקשריו השוליים, העומדים ברקע לביצוע העבירות. </w:t>
      </w:r>
    </w:p>
    <w:p w14:paraId="5BA7A6B0" w14:textId="77777777" w:rsidR="00FB633D" w:rsidRDefault="00FB633D" w:rsidP="00FB633D">
      <w:pPr>
        <w:spacing w:line="360" w:lineRule="auto"/>
        <w:jc w:val="both"/>
        <w:rPr>
          <w:rFonts w:ascii="Arial" w:hAnsi="Arial"/>
          <w:noProof w:val="0"/>
          <w:rtl/>
        </w:rPr>
      </w:pPr>
    </w:p>
    <w:p w14:paraId="49B293FD"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הנאשם מבטא צער בגין ביצוע העבירות אך הרושם שעלה הוא, כי הצער אותו מביע, נובע מהמחירים שמשלם כיום בגין מעצרו ובגין ההליך הפלילי המתנהל. </w:t>
      </w:r>
    </w:p>
    <w:p w14:paraId="62E439E2" w14:textId="77777777" w:rsidR="00FB633D" w:rsidRDefault="00FB633D" w:rsidP="00FB633D">
      <w:pPr>
        <w:spacing w:line="360" w:lineRule="auto"/>
        <w:jc w:val="both"/>
        <w:rPr>
          <w:rFonts w:ascii="Arial" w:hAnsi="Arial"/>
          <w:noProof w:val="0"/>
          <w:rtl/>
        </w:rPr>
      </w:pPr>
    </w:p>
    <w:p w14:paraId="688D7F4C"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לדברי הנאשם, החל לצרוך סמים מסוג קנביס בהיותו כבן 17, בעיקר בסופי שבוע, בנסיבות חברתיות. לדבריו, הסמים סייעו לו בהפגת תחושת הבדידות שחש לאורך שנות חייו והפגת המתח שחווה נוכח קשיים כלכליים ורגשיים עמם התמודד. לדבריו, תדירות צריכת הסמים לא השתנתה לאורך הזמן וגם במעצר </w:t>
      </w:r>
      <w:r>
        <w:rPr>
          <w:rFonts w:ascii="Arial" w:hAnsi="Arial"/>
          <w:noProof w:val="0"/>
          <w:rtl/>
        </w:rPr>
        <w:t>–</w:t>
      </w:r>
      <w:r>
        <w:rPr>
          <w:rFonts w:ascii="Arial" w:hAnsi="Arial" w:hint="cs"/>
          <w:noProof w:val="0"/>
          <w:rtl/>
        </w:rPr>
        <w:t xml:space="preserve"> המשיך לצרוך סמים בתדירות דומה. </w:t>
      </w:r>
    </w:p>
    <w:p w14:paraId="17596B8A" w14:textId="77777777" w:rsidR="00FB633D" w:rsidRDefault="00FB633D" w:rsidP="00FB633D">
      <w:pPr>
        <w:spacing w:line="360" w:lineRule="auto"/>
        <w:jc w:val="both"/>
        <w:rPr>
          <w:rFonts w:ascii="Arial" w:hAnsi="Arial"/>
          <w:noProof w:val="0"/>
          <w:rtl/>
        </w:rPr>
      </w:pPr>
    </w:p>
    <w:p w14:paraId="5C7F5A4F"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הנאשם זומן מספר פעמים לבדיקות שתן לצורך איתור שרידי סם. לבדיקה הראשונה </w:t>
      </w:r>
      <w:r>
        <w:rPr>
          <w:rFonts w:ascii="Arial" w:hAnsi="Arial"/>
          <w:noProof w:val="0"/>
          <w:rtl/>
        </w:rPr>
        <w:t>–</w:t>
      </w:r>
      <w:r>
        <w:rPr>
          <w:rFonts w:ascii="Arial" w:hAnsi="Arial" w:hint="cs"/>
          <w:noProof w:val="0"/>
          <w:rtl/>
        </w:rPr>
        <w:t xml:space="preserve"> לא הגיע. לבדיקה השניה </w:t>
      </w:r>
      <w:r>
        <w:rPr>
          <w:rFonts w:ascii="Arial" w:hAnsi="Arial"/>
          <w:noProof w:val="0"/>
          <w:rtl/>
        </w:rPr>
        <w:t>–</w:t>
      </w:r>
      <w:r>
        <w:rPr>
          <w:rFonts w:ascii="Arial" w:hAnsi="Arial" w:hint="cs"/>
          <w:noProof w:val="0"/>
          <w:rtl/>
        </w:rPr>
        <w:t xml:space="preserve"> הגיע, תוך שהצטייד מראש בדגימת שתן חליפית. לבדיקה השלישית </w:t>
      </w:r>
      <w:r>
        <w:rPr>
          <w:rFonts w:ascii="Arial" w:hAnsi="Arial"/>
          <w:noProof w:val="0"/>
          <w:rtl/>
        </w:rPr>
        <w:t>–</w:t>
      </w:r>
      <w:r>
        <w:rPr>
          <w:rFonts w:ascii="Arial" w:hAnsi="Arial" w:hint="cs"/>
          <w:noProof w:val="0"/>
          <w:rtl/>
        </w:rPr>
        <w:t xml:space="preserve"> הגיע הנאשם בליווי חברו, אשר ניסה להיכנס במקומו לבדיקה. </w:t>
      </w:r>
    </w:p>
    <w:p w14:paraId="1CB865FD" w14:textId="77777777" w:rsidR="00FB633D" w:rsidRDefault="00FB633D" w:rsidP="00FB633D">
      <w:pPr>
        <w:spacing w:line="360" w:lineRule="auto"/>
        <w:jc w:val="both"/>
        <w:rPr>
          <w:rFonts w:ascii="Arial" w:hAnsi="Arial"/>
          <w:noProof w:val="0"/>
          <w:rtl/>
        </w:rPr>
      </w:pPr>
    </w:p>
    <w:p w14:paraId="692D53DA"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לשיחה אליה זומן הנאשם במטרה לברר את התנהגותו </w:t>
      </w:r>
      <w:r>
        <w:rPr>
          <w:rFonts w:ascii="Arial" w:hAnsi="Arial"/>
          <w:noProof w:val="0"/>
          <w:rtl/>
        </w:rPr>
        <w:t>–</w:t>
      </w:r>
      <w:r>
        <w:rPr>
          <w:rFonts w:ascii="Arial" w:hAnsi="Arial" w:hint="cs"/>
          <w:noProof w:val="0"/>
          <w:rtl/>
        </w:rPr>
        <w:t xml:space="preserve"> נמנע מלהתייצב.</w:t>
      </w:r>
    </w:p>
    <w:p w14:paraId="0AF6D433" w14:textId="77777777" w:rsidR="00FB633D" w:rsidRDefault="00FB633D" w:rsidP="00FB633D">
      <w:pPr>
        <w:spacing w:line="360" w:lineRule="auto"/>
        <w:jc w:val="both"/>
        <w:rPr>
          <w:rFonts w:ascii="Arial" w:hAnsi="Arial"/>
          <w:noProof w:val="0"/>
          <w:rtl/>
        </w:rPr>
      </w:pPr>
    </w:p>
    <w:p w14:paraId="3A3761A0"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 בשיחת טלפון עמו מסר, כי המפקח לא היה פנוי ללוותו. שירות המבחן התרשם, כי לא מסוגל היה ליתן הסברים מניחים את הדעת להתנהגותו זו.</w:t>
      </w:r>
    </w:p>
    <w:p w14:paraId="79A8FA55" w14:textId="77777777" w:rsidR="00FB633D" w:rsidRDefault="00FB633D" w:rsidP="00FB633D">
      <w:pPr>
        <w:spacing w:line="360" w:lineRule="auto"/>
        <w:jc w:val="both"/>
        <w:rPr>
          <w:rFonts w:ascii="Arial" w:hAnsi="Arial"/>
          <w:noProof w:val="0"/>
          <w:rtl/>
        </w:rPr>
      </w:pPr>
    </w:p>
    <w:p w14:paraId="62988C75"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שירות המבחן התרשם, כי הנאשם מתקשה במתן אמון בגורמי טיפול והוא מאופיין בדפוסים שוליים, לרבות </w:t>
      </w:r>
      <w:r w:rsidRPr="005B39B1">
        <w:rPr>
          <w:rFonts w:ascii="Arial" w:hAnsi="Arial" w:hint="cs"/>
          <w:noProof w:val="0"/>
          <w:u w:val="single"/>
          <w:rtl/>
        </w:rPr>
        <w:t>דפוסי הסתרה ומרמה מושרשים</w:t>
      </w:r>
      <w:r>
        <w:rPr>
          <w:rFonts w:ascii="Arial" w:hAnsi="Arial" w:hint="cs"/>
          <w:noProof w:val="0"/>
          <w:rtl/>
        </w:rPr>
        <w:t>.</w:t>
      </w:r>
    </w:p>
    <w:p w14:paraId="11514ED5" w14:textId="77777777" w:rsidR="00FB633D" w:rsidRDefault="00FB633D" w:rsidP="00FB633D">
      <w:pPr>
        <w:spacing w:line="360" w:lineRule="auto"/>
        <w:jc w:val="both"/>
        <w:rPr>
          <w:rFonts w:ascii="Arial" w:hAnsi="Arial"/>
          <w:noProof w:val="0"/>
          <w:rtl/>
        </w:rPr>
      </w:pPr>
    </w:p>
    <w:p w14:paraId="7749EB30"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הנאשם מתקשה להציב לעצמו גבולות פנימיים והוא אינו בשל לערוך שינוי בהתנהלותו. לנוכח כך, למרות גילו הצעיר והיעדר עברו הפלילי, בשל חומרת העבירות במקרה דנן; החזרתיות העולה מהן; התייחסותו המצומצמת לביצוען, כאשר משליך התנהגותו על גורמי שליטה חיצוניים; בהיעדר מוטיבציה לשינוי; מעשי המרמה שנקט אל מול שירות המבחן </w:t>
      </w:r>
      <w:r>
        <w:rPr>
          <w:rFonts w:ascii="Arial" w:hAnsi="Arial"/>
          <w:noProof w:val="0"/>
          <w:rtl/>
        </w:rPr>
        <w:t>–</w:t>
      </w:r>
      <w:r>
        <w:rPr>
          <w:rFonts w:ascii="Arial" w:hAnsi="Arial" w:hint="cs"/>
          <w:noProof w:val="0"/>
          <w:rtl/>
        </w:rPr>
        <w:t xml:space="preserve"> לא נמצא פתח להמלצה שיקומית.</w:t>
      </w:r>
    </w:p>
    <w:p w14:paraId="69D077E9" w14:textId="77777777" w:rsidR="00FB633D" w:rsidRDefault="00FB633D" w:rsidP="00FB633D">
      <w:pPr>
        <w:spacing w:line="360" w:lineRule="auto"/>
        <w:jc w:val="both"/>
        <w:rPr>
          <w:rFonts w:ascii="Arial" w:hAnsi="Arial"/>
          <w:noProof w:val="0"/>
          <w:rtl/>
        </w:rPr>
      </w:pPr>
    </w:p>
    <w:p w14:paraId="7D952000"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בהיעדר מוטיבציה לשינוי </w:t>
      </w:r>
      <w:r>
        <w:rPr>
          <w:rFonts w:ascii="Arial" w:hAnsi="Arial"/>
          <w:noProof w:val="0"/>
          <w:rtl/>
        </w:rPr>
        <w:t>–</w:t>
      </w:r>
      <w:r>
        <w:rPr>
          <w:rFonts w:ascii="Arial" w:hAnsi="Arial" w:hint="cs"/>
          <w:noProof w:val="0"/>
          <w:rtl/>
        </w:rPr>
        <w:t xml:space="preserve"> בא שירות המבחן בהמלצה לענישה "</w:t>
      </w:r>
      <w:r w:rsidRPr="00D0477D">
        <w:rPr>
          <w:rFonts w:ascii="Arial" w:hAnsi="Arial" w:hint="cs"/>
          <w:noProof w:val="0"/>
          <w:u w:val="single"/>
          <w:rtl/>
        </w:rPr>
        <w:t>קונקרטית ומציבת גבול</w:t>
      </w:r>
      <w:r>
        <w:rPr>
          <w:rFonts w:ascii="Arial" w:hAnsi="Arial" w:hint="cs"/>
          <w:noProof w:val="0"/>
          <w:rtl/>
        </w:rPr>
        <w:t xml:space="preserve">". </w:t>
      </w:r>
    </w:p>
    <w:p w14:paraId="5CF99197" w14:textId="77777777" w:rsidR="00FB633D" w:rsidRDefault="00FB633D" w:rsidP="00FB633D">
      <w:pPr>
        <w:spacing w:line="360" w:lineRule="auto"/>
        <w:jc w:val="both"/>
        <w:rPr>
          <w:rFonts w:ascii="Arial" w:hAnsi="Arial"/>
          <w:noProof w:val="0"/>
          <w:rtl/>
        </w:rPr>
      </w:pPr>
    </w:p>
    <w:p w14:paraId="6D5335C7" w14:textId="77777777" w:rsidR="00FB633D" w:rsidRDefault="00FB633D" w:rsidP="00FB633D">
      <w:pPr>
        <w:spacing w:line="360" w:lineRule="auto"/>
        <w:jc w:val="both"/>
        <w:rPr>
          <w:rFonts w:ascii="Arial" w:hAnsi="Arial"/>
          <w:noProof w:val="0"/>
          <w:rtl/>
        </w:rPr>
      </w:pPr>
      <w:r>
        <w:rPr>
          <w:rFonts w:ascii="Arial" w:hAnsi="Arial" w:hint="cs"/>
          <w:noProof w:val="0"/>
          <w:rtl/>
        </w:rPr>
        <w:t>(ההדגשות אינן במקור).</w:t>
      </w:r>
    </w:p>
    <w:p w14:paraId="2C431106" w14:textId="77777777" w:rsidR="00FB633D" w:rsidRDefault="00FB633D" w:rsidP="00FB633D">
      <w:pPr>
        <w:spacing w:line="360" w:lineRule="auto"/>
        <w:jc w:val="both"/>
        <w:rPr>
          <w:rFonts w:ascii="Arial" w:hAnsi="Arial"/>
          <w:b/>
          <w:bCs/>
          <w:noProof w:val="0"/>
          <w:rtl/>
        </w:rPr>
      </w:pPr>
    </w:p>
    <w:p w14:paraId="23F0E53A" w14:textId="77777777" w:rsidR="00FB633D" w:rsidRDefault="00FB633D" w:rsidP="00FB633D">
      <w:pPr>
        <w:spacing w:line="360" w:lineRule="auto"/>
        <w:jc w:val="both"/>
        <w:rPr>
          <w:rFonts w:ascii="Arial" w:hAnsi="Arial"/>
          <w:b/>
          <w:bCs/>
          <w:noProof w:val="0"/>
          <w:rtl/>
        </w:rPr>
      </w:pPr>
    </w:p>
    <w:p w14:paraId="6B96B7F0" w14:textId="77777777" w:rsidR="00FB633D" w:rsidRDefault="00FB633D" w:rsidP="00FB633D">
      <w:pPr>
        <w:spacing w:line="360" w:lineRule="auto"/>
        <w:jc w:val="both"/>
        <w:rPr>
          <w:rFonts w:ascii="Arial" w:hAnsi="Arial"/>
          <w:b/>
          <w:bCs/>
          <w:noProof w:val="0"/>
          <w:rtl/>
        </w:rPr>
      </w:pPr>
      <w:r>
        <w:rPr>
          <w:rFonts w:ascii="Arial" w:hAnsi="Arial" w:hint="cs"/>
          <w:b/>
          <w:bCs/>
          <w:noProof w:val="0"/>
          <w:rtl/>
        </w:rPr>
        <w:t xml:space="preserve">טענות הצדדים </w:t>
      </w:r>
    </w:p>
    <w:p w14:paraId="101B522D" w14:textId="77777777" w:rsidR="00FB633D" w:rsidRDefault="00FB633D" w:rsidP="00FB633D">
      <w:pPr>
        <w:spacing w:line="360" w:lineRule="auto"/>
        <w:jc w:val="both"/>
        <w:rPr>
          <w:rFonts w:ascii="Arial" w:hAnsi="Arial"/>
          <w:b/>
          <w:bCs/>
          <w:noProof w:val="0"/>
          <w:rtl/>
        </w:rPr>
      </w:pPr>
    </w:p>
    <w:p w14:paraId="032C2FB0"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ב"כ הצדדים הגישו, כל אחד, טענות לעונש בכתב ואף השלימו אותן על-פה. </w:t>
      </w:r>
    </w:p>
    <w:p w14:paraId="512E3446" w14:textId="77777777" w:rsidR="00FB633D" w:rsidRDefault="00FB633D" w:rsidP="00FB633D">
      <w:pPr>
        <w:spacing w:line="360" w:lineRule="auto"/>
        <w:jc w:val="both"/>
        <w:rPr>
          <w:rFonts w:ascii="Arial" w:hAnsi="Arial"/>
          <w:noProof w:val="0"/>
          <w:rtl/>
        </w:rPr>
      </w:pPr>
    </w:p>
    <w:p w14:paraId="74984A41" w14:textId="77777777" w:rsidR="00FB633D" w:rsidRDefault="00FB633D" w:rsidP="00FB633D">
      <w:pPr>
        <w:spacing w:line="360" w:lineRule="auto"/>
        <w:jc w:val="both"/>
        <w:rPr>
          <w:rFonts w:ascii="Arial" w:hAnsi="Arial"/>
          <w:noProof w:val="0"/>
          <w:rtl/>
        </w:rPr>
      </w:pPr>
      <w:r w:rsidRPr="009F5CB1">
        <w:rPr>
          <w:rFonts w:ascii="Arial" w:hAnsi="Arial" w:hint="cs"/>
          <w:noProof w:val="0"/>
          <w:u w:val="single"/>
          <w:rtl/>
        </w:rPr>
        <w:t>התביעה</w:t>
      </w:r>
      <w:r>
        <w:rPr>
          <w:rFonts w:ascii="Arial" w:hAnsi="Arial" w:hint="cs"/>
          <w:noProof w:val="0"/>
          <w:rtl/>
        </w:rPr>
        <w:t xml:space="preserve"> הדגישה את הפגיעה החמורה בערך של שמירה על שלום הציבור ובריאותו. </w:t>
      </w:r>
    </w:p>
    <w:p w14:paraId="116594E1" w14:textId="77777777" w:rsidR="00FB633D" w:rsidRDefault="00FB633D" w:rsidP="00FB633D">
      <w:pPr>
        <w:spacing w:line="360" w:lineRule="auto"/>
        <w:jc w:val="both"/>
        <w:rPr>
          <w:rFonts w:ascii="Arial" w:hAnsi="Arial"/>
          <w:noProof w:val="0"/>
          <w:rtl/>
        </w:rPr>
      </w:pPr>
    </w:p>
    <w:p w14:paraId="010D398F" w14:textId="77777777" w:rsidR="00FB633D" w:rsidRDefault="00FB633D" w:rsidP="00FB633D">
      <w:pPr>
        <w:spacing w:line="360" w:lineRule="auto"/>
        <w:jc w:val="both"/>
        <w:rPr>
          <w:rFonts w:ascii="Arial" w:hAnsi="Arial"/>
          <w:noProof w:val="0"/>
          <w:rtl/>
        </w:rPr>
      </w:pPr>
      <w:r>
        <w:rPr>
          <w:rFonts w:ascii="Arial" w:hAnsi="Arial" w:hint="cs"/>
          <w:noProof w:val="0"/>
          <w:rtl/>
        </w:rPr>
        <w:t>התביעה טענה בנוגע להכרח למגר את שרשרת הפצת הסמים.</w:t>
      </w:r>
    </w:p>
    <w:p w14:paraId="7365D0CD" w14:textId="77777777" w:rsidR="00FB633D" w:rsidRDefault="00FB633D" w:rsidP="00FB633D">
      <w:pPr>
        <w:spacing w:line="360" w:lineRule="auto"/>
        <w:jc w:val="both"/>
        <w:rPr>
          <w:rFonts w:ascii="Arial" w:hAnsi="Arial"/>
          <w:noProof w:val="0"/>
          <w:rtl/>
        </w:rPr>
      </w:pPr>
    </w:p>
    <w:p w14:paraId="24084EF9"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התביעה טענה, כי חלקו של הנאשם בעסקה היה בולט ועיקרי, שכן הנאשם יצר קשר עם הסוכן, הוא זה שניהל את כל ההתקשרות בין הסוכן לבין ספקי הסם, וללא מעורבותו, עסקאות אלו לא היו יוצאות אל הפועל. עוד נטען, כי הנאשם היווה כתובת ישירה לסוכן לכל הקשור בסמים, שכן הסוכן לא ניהל קשר עם הספקים. </w:t>
      </w:r>
    </w:p>
    <w:p w14:paraId="6DCA6744" w14:textId="77777777" w:rsidR="00FB633D" w:rsidRDefault="00FB633D" w:rsidP="00FB633D">
      <w:pPr>
        <w:spacing w:line="360" w:lineRule="auto"/>
        <w:jc w:val="both"/>
        <w:rPr>
          <w:rFonts w:ascii="Arial" w:hAnsi="Arial"/>
          <w:noProof w:val="0"/>
          <w:rtl/>
        </w:rPr>
      </w:pPr>
    </w:p>
    <w:p w14:paraId="08E8A07B" w14:textId="77777777" w:rsidR="00FB633D" w:rsidRDefault="00FB633D" w:rsidP="00FB633D">
      <w:pPr>
        <w:spacing w:line="360" w:lineRule="auto"/>
        <w:jc w:val="both"/>
        <w:rPr>
          <w:rFonts w:ascii="Arial" w:hAnsi="Arial"/>
          <w:noProof w:val="0"/>
          <w:rtl/>
        </w:rPr>
      </w:pPr>
      <w:r>
        <w:rPr>
          <w:rFonts w:ascii="Arial" w:hAnsi="Arial" w:hint="cs"/>
          <w:noProof w:val="0"/>
          <w:rtl/>
        </w:rPr>
        <w:t>כך למשל, באירוע נשוא האישום השלישי, כאשר הסוכן לא היה מרוצה מטיב הסם, הוא פנה לנאשם כדי שיצור קשר עם הספק וידאג להחלפה של הסם.</w:t>
      </w:r>
    </w:p>
    <w:p w14:paraId="5F613D10" w14:textId="77777777" w:rsidR="00FB633D" w:rsidRDefault="00FB633D" w:rsidP="00FB633D">
      <w:pPr>
        <w:spacing w:line="360" w:lineRule="auto"/>
        <w:jc w:val="both"/>
        <w:rPr>
          <w:rFonts w:ascii="Arial" w:hAnsi="Arial"/>
          <w:noProof w:val="0"/>
          <w:rtl/>
        </w:rPr>
      </w:pPr>
    </w:p>
    <w:p w14:paraId="3070795D"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נוכח חומרתם של האישומים בהם הורשע הנאשם, וכן בשים לב לכמות הסם וסוגו; בשים לב לפרק הזמן הארוך שחלף בין אישום אחד למשנהו </w:t>
      </w:r>
      <w:r>
        <w:rPr>
          <w:rFonts w:ascii="Arial" w:hAnsi="Arial"/>
          <w:noProof w:val="0"/>
          <w:rtl/>
        </w:rPr>
        <w:t>–</w:t>
      </w:r>
      <w:r>
        <w:rPr>
          <w:rFonts w:ascii="Arial" w:hAnsi="Arial" w:hint="cs"/>
          <w:noProof w:val="0"/>
          <w:rtl/>
        </w:rPr>
        <w:t xml:space="preserve"> עתרה התביעה לקביעת מתחם ענישה נפרד לכל אחד מהאישומים:</w:t>
      </w:r>
    </w:p>
    <w:p w14:paraId="65ECA380" w14:textId="77777777" w:rsidR="00FB633D" w:rsidRDefault="00FB633D" w:rsidP="00FB633D">
      <w:pPr>
        <w:spacing w:line="360" w:lineRule="auto"/>
        <w:jc w:val="both"/>
        <w:rPr>
          <w:rFonts w:ascii="Arial" w:hAnsi="Arial"/>
          <w:noProof w:val="0"/>
          <w:rtl/>
        </w:rPr>
      </w:pPr>
    </w:p>
    <w:p w14:paraId="4249409D" w14:textId="77777777" w:rsidR="00FB633D" w:rsidRDefault="00FB633D" w:rsidP="00FB633D">
      <w:pPr>
        <w:pStyle w:val="a9"/>
        <w:numPr>
          <w:ilvl w:val="0"/>
          <w:numId w:val="1"/>
        </w:numPr>
        <w:spacing w:line="360" w:lineRule="auto"/>
        <w:jc w:val="both"/>
        <w:rPr>
          <w:rFonts w:ascii="Arial" w:hAnsi="Arial"/>
          <w:noProof w:val="0"/>
        </w:rPr>
      </w:pPr>
      <w:r>
        <w:rPr>
          <w:rFonts w:ascii="Arial" w:hAnsi="Arial" w:hint="cs"/>
          <w:noProof w:val="0"/>
          <w:rtl/>
        </w:rPr>
        <w:t xml:space="preserve"> בנוגע לאישום הראשון -</w:t>
      </w:r>
      <w:r w:rsidRPr="00C60E62">
        <w:rPr>
          <w:rFonts w:ascii="Arial" w:hAnsi="Arial" w:hint="cs"/>
          <w:noProof w:val="0"/>
          <w:rtl/>
        </w:rPr>
        <w:t xml:space="preserve"> בין 12 ל-28 חודשי מאסר בפועל</w:t>
      </w:r>
      <w:r>
        <w:rPr>
          <w:rFonts w:ascii="Arial" w:hAnsi="Arial" w:hint="cs"/>
          <w:noProof w:val="0"/>
          <w:rtl/>
        </w:rPr>
        <w:t>;</w:t>
      </w:r>
    </w:p>
    <w:p w14:paraId="0F409C15" w14:textId="77777777" w:rsidR="00FB633D" w:rsidRDefault="00FB633D" w:rsidP="00FB633D">
      <w:pPr>
        <w:pStyle w:val="a9"/>
        <w:numPr>
          <w:ilvl w:val="0"/>
          <w:numId w:val="1"/>
        </w:numPr>
        <w:spacing w:line="360" w:lineRule="auto"/>
        <w:jc w:val="both"/>
        <w:rPr>
          <w:rFonts w:ascii="Arial" w:hAnsi="Arial"/>
          <w:noProof w:val="0"/>
        </w:rPr>
      </w:pPr>
      <w:r>
        <w:rPr>
          <w:rFonts w:ascii="Arial" w:hAnsi="Arial" w:hint="cs"/>
          <w:noProof w:val="0"/>
          <w:rtl/>
        </w:rPr>
        <w:t xml:space="preserve">בנוגע לאישום השני - </w:t>
      </w:r>
      <w:r w:rsidRPr="00C60E62">
        <w:rPr>
          <w:rFonts w:ascii="Arial" w:hAnsi="Arial" w:hint="cs"/>
          <w:noProof w:val="0"/>
          <w:rtl/>
        </w:rPr>
        <w:t>בין 32 ל-50 חודשי מאסר בפ</w:t>
      </w:r>
      <w:r>
        <w:rPr>
          <w:rFonts w:ascii="Arial" w:hAnsi="Arial" w:hint="cs"/>
          <w:noProof w:val="0"/>
          <w:rtl/>
        </w:rPr>
        <w:t>ועל;</w:t>
      </w:r>
    </w:p>
    <w:p w14:paraId="3CB08B53" w14:textId="77777777" w:rsidR="00FB633D" w:rsidRPr="00C60E62" w:rsidRDefault="00FB633D" w:rsidP="00FB633D">
      <w:pPr>
        <w:pStyle w:val="a9"/>
        <w:numPr>
          <w:ilvl w:val="0"/>
          <w:numId w:val="1"/>
        </w:numPr>
        <w:spacing w:line="360" w:lineRule="auto"/>
        <w:jc w:val="both"/>
        <w:rPr>
          <w:rFonts w:ascii="Arial" w:hAnsi="Arial"/>
          <w:noProof w:val="0"/>
          <w:rtl/>
        </w:rPr>
      </w:pPr>
      <w:r>
        <w:rPr>
          <w:rFonts w:ascii="Arial" w:hAnsi="Arial" w:hint="cs"/>
          <w:noProof w:val="0"/>
          <w:rtl/>
        </w:rPr>
        <w:t>בנוגע לאישום השלישי - בין 14 ל-30 חודשי מאסר בפועל.</w:t>
      </w:r>
    </w:p>
    <w:p w14:paraId="5BDDC3BF" w14:textId="77777777" w:rsidR="00FB633D" w:rsidRDefault="00FB633D" w:rsidP="00FB633D">
      <w:pPr>
        <w:spacing w:line="360" w:lineRule="auto"/>
        <w:jc w:val="both"/>
        <w:rPr>
          <w:rFonts w:ascii="Arial" w:hAnsi="Arial"/>
          <w:noProof w:val="0"/>
          <w:rtl/>
        </w:rPr>
      </w:pPr>
    </w:p>
    <w:p w14:paraId="65AB52FF"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עוד עתרה התביעה, להטיל על הנאשם מאסר מותנה ממושך ומרתיע; פסילה בפועל; פסילה על תנאי; ובשל כך שהעבירה נעברה מתוך מניע כלכלי </w:t>
      </w:r>
      <w:r>
        <w:rPr>
          <w:rFonts w:ascii="Arial" w:hAnsi="Arial"/>
          <w:noProof w:val="0"/>
          <w:rtl/>
        </w:rPr>
        <w:t>–</w:t>
      </w:r>
      <w:r>
        <w:rPr>
          <w:rFonts w:ascii="Arial" w:hAnsi="Arial" w:hint="cs"/>
          <w:noProof w:val="0"/>
          <w:rtl/>
        </w:rPr>
        <w:t xml:space="preserve"> עתרה גם להשית עיצום כספי מסוג קנס משמעותי.</w:t>
      </w:r>
    </w:p>
    <w:p w14:paraId="789BEDF4" w14:textId="77777777" w:rsidR="00FB633D" w:rsidRDefault="00FB633D" w:rsidP="00FB633D">
      <w:pPr>
        <w:spacing w:line="360" w:lineRule="auto"/>
        <w:jc w:val="both"/>
        <w:rPr>
          <w:rFonts w:ascii="Arial" w:hAnsi="Arial"/>
          <w:noProof w:val="0"/>
          <w:rtl/>
        </w:rPr>
      </w:pPr>
    </w:p>
    <w:p w14:paraId="1104AA5F"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התביעה התייחסה לעובדה שהנאשם נעדר עבר פלילי, אשר הודה בעבירות המיוחסות לו וחסך זמן שיפוטי. על כן </w:t>
      </w:r>
      <w:r>
        <w:rPr>
          <w:rFonts w:ascii="Arial" w:hAnsi="Arial"/>
          <w:noProof w:val="0"/>
          <w:rtl/>
        </w:rPr>
        <w:t>–</w:t>
      </w:r>
      <w:r>
        <w:rPr>
          <w:rFonts w:ascii="Arial" w:hAnsi="Arial" w:hint="cs"/>
          <w:noProof w:val="0"/>
          <w:rtl/>
        </w:rPr>
        <w:t xml:space="preserve"> עתרה להשית את עונשו של הנאשם בחלקו התחתון של כל אחד מהמתחמים שהוצגו ולצבור יחדיו את העונשים.</w:t>
      </w:r>
    </w:p>
    <w:p w14:paraId="7B08B462" w14:textId="77777777" w:rsidR="00FB633D" w:rsidRDefault="00FB633D" w:rsidP="00FB633D">
      <w:pPr>
        <w:spacing w:line="360" w:lineRule="auto"/>
        <w:jc w:val="both"/>
        <w:rPr>
          <w:rFonts w:ascii="Arial" w:hAnsi="Arial"/>
          <w:noProof w:val="0"/>
          <w:rtl/>
        </w:rPr>
      </w:pPr>
    </w:p>
    <w:p w14:paraId="17FD0472" w14:textId="77777777" w:rsidR="00FB633D" w:rsidRDefault="00FB633D" w:rsidP="00FB633D">
      <w:pPr>
        <w:spacing w:line="360" w:lineRule="auto"/>
        <w:jc w:val="both"/>
        <w:rPr>
          <w:rFonts w:ascii="Arial" w:hAnsi="Arial"/>
          <w:noProof w:val="0"/>
          <w:rtl/>
        </w:rPr>
      </w:pPr>
    </w:p>
    <w:p w14:paraId="60A0522B" w14:textId="77777777" w:rsidR="00FB633D" w:rsidRPr="004B1DDE" w:rsidRDefault="00FB633D" w:rsidP="00FB633D">
      <w:pPr>
        <w:spacing w:line="360" w:lineRule="auto"/>
        <w:jc w:val="both"/>
        <w:rPr>
          <w:rFonts w:ascii="Arial" w:hAnsi="Arial"/>
          <w:noProof w:val="0"/>
          <w:rtl/>
        </w:rPr>
      </w:pPr>
      <w:r w:rsidRPr="006162DA">
        <w:rPr>
          <w:rFonts w:ascii="Arial" w:hAnsi="Arial" w:hint="cs"/>
          <w:noProof w:val="0"/>
          <w:u w:val="single"/>
          <w:rtl/>
        </w:rPr>
        <w:t>ההגנה</w:t>
      </w:r>
      <w:r>
        <w:rPr>
          <w:rFonts w:ascii="Arial" w:hAnsi="Arial" w:hint="cs"/>
          <w:noProof w:val="0"/>
          <w:rtl/>
        </w:rPr>
        <w:t xml:space="preserve"> ביקשה ליתן משקל לנסיבותיו האישיות של הנאשם. לטענת ההגנה, הגיע הנאשם מרקע בעייתי ומורכב - אלימות במשפחה; מצב כלכלי רעוע; היעדר דמויות מכוונות בחייו. הנאשם התקשה להתמיד בלימודיו ונשר בתום 8 שנות לימוד  ובעקבות כך </w:t>
      </w:r>
      <w:r>
        <w:rPr>
          <w:rFonts w:ascii="Arial" w:hAnsi="Arial"/>
          <w:noProof w:val="0"/>
          <w:rtl/>
        </w:rPr>
        <w:t>–</w:t>
      </w:r>
      <w:r>
        <w:rPr>
          <w:rFonts w:ascii="Arial" w:hAnsi="Arial" w:hint="cs"/>
          <w:noProof w:val="0"/>
          <w:rtl/>
        </w:rPr>
        <w:t xml:space="preserve"> חבר לגורמים שוליים והחל לצרוך סמים.</w:t>
      </w:r>
    </w:p>
    <w:p w14:paraId="017D23C7" w14:textId="77777777" w:rsidR="00FB633D" w:rsidRDefault="00FB633D" w:rsidP="00FB633D">
      <w:pPr>
        <w:spacing w:line="360" w:lineRule="auto"/>
        <w:jc w:val="both"/>
        <w:rPr>
          <w:rFonts w:ascii="Arial" w:hAnsi="Arial"/>
          <w:noProof w:val="0"/>
          <w:rtl/>
        </w:rPr>
      </w:pPr>
    </w:p>
    <w:p w14:paraId="38D228D7"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הנאשם צעיר, נעדר עבר פלילי, אשר הודה בהזדמנות הראשונה בעבירות המיוחסות לו ועל כן </w:t>
      </w:r>
      <w:r>
        <w:rPr>
          <w:rFonts w:ascii="Arial" w:hAnsi="Arial"/>
          <w:noProof w:val="0"/>
          <w:rtl/>
        </w:rPr>
        <w:t>–</w:t>
      </w:r>
      <w:r>
        <w:rPr>
          <w:rFonts w:ascii="Arial" w:hAnsi="Arial" w:hint="cs"/>
          <w:noProof w:val="0"/>
          <w:rtl/>
        </w:rPr>
        <w:t xml:space="preserve"> חסך זמן שיפוטי יקר. </w:t>
      </w:r>
    </w:p>
    <w:p w14:paraId="717585A3" w14:textId="77777777" w:rsidR="00FB633D" w:rsidRDefault="00FB633D" w:rsidP="00FB633D">
      <w:pPr>
        <w:spacing w:line="360" w:lineRule="auto"/>
        <w:jc w:val="both"/>
        <w:rPr>
          <w:rFonts w:ascii="Arial" w:hAnsi="Arial"/>
          <w:noProof w:val="0"/>
          <w:rtl/>
        </w:rPr>
      </w:pPr>
    </w:p>
    <w:p w14:paraId="4494B919" w14:textId="77777777" w:rsidR="00FB633D" w:rsidRDefault="00FB633D" w:rsidP="00FB633D">
      <w:pPr>
        <w:spacing w:line="360" w:lineRule="auto"/>
        <w:jc w:val="both"/>
        <w:rPr>
          <w:rFonts w:ascii="Arial" w:hAnsi="Arial"/>
          <w:noProof w:val="0"/>
          <w:rtl/>
        </w:rPr>
      </w:pPr>
      <w:r>
        <w:rPr>
          <w:rFonts w:ascii="Arial" w:hAnsi="Arial" w:hint="cs"/>
          <w:noProof w:val="0"/>
          <w:rtl/>
        </w:rPr>
        <w:t>ההגנה טענה, כי הנאשם נטל אחריות על מעשיו, הביע חרטה ואף החל בהליכי גמילה מסמים.</w:t>
      </w:r>
    </w:p>
    <w:p w14:paraId="188DC9BA" w14:textId="77777777" w:rsidR="00FB633D" w:rsidRDefault="00FB633D" w:rsidP="00FB633D">
      <w:pPr>
        <w:spacing w:line="360" w:lineRule="auto"/>
        <w:jc w:val="both"/>
        <w:rPr>
          <w:rFonts w:ascii="Arial" w:hAnsi="Arial"/>
          <w:noProof w:val="0"/>
          <w:rtl/>
        </w:rPr>
      </w:pPr>
    </w:p>
    <w:p w14:paraId="1280AFA7"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ההגנה טענה, כי תכנם של האישומים דומה ועל כן </w:t>
      </w:r>
      <w:r>
        <w:rPr>
          <w:rFonts w:ascii="Arial" w:hAnsi="Arial"/>
          <w:noProof w:val="0"/>
          <w:rtl/>
        </w:rPr>
        <w:t>–</w:t>
      </w:r>
      <w:r>
        <w:rPr>
          <w:rFonts w:ascii="Arial" w:hAnsi="Arial" w:hint="cs"/>
          <w:noProof w:val="0"/>
          <w:rtl/>
        </w:rPr>
        <w:t xml:space="preserve"> יש לקבוע מתחם ענישה אחד לשלושת האישומים, בהם הודה הנאשם בכתב האישום. </w:t>
      </w:r>
    </w:p>
    <w:p w14:paraId="6DDF4D4B" w14:textId="77777777" w:rsidR="00FB633D" w:rsidRDefault="00FB633D" w:rsidP="00FB633D">
      <w:pPr>
        <w:spacing w:line="360" w:lineRule="auto"/>
        <w:jc w:val="both"/>
        <w:rPr>
          <w:rFonts w:ascii="Arial" w:hAnsi="Arial"/>
          <w:noProof w:val="0"/>
          <w:rtl/>
        </w:rPr>
      </w:pPr>
    </w:p>
    <w:p w14:paraId="2AA515DB"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ההגנה עתרה להסתפק במתחם ענישה שלא יעלה על 9 חודשי מאסר, אשר יכול שירוצו בדרך של עבודות שירות, וזאת לצד עונשים נלווים צופי פני עתיד. </w:t>
      </w:r>
    </w:p>
    <w:p w14:paraId="1A4443B5" w14:textId="77777777" w:rsidR="00FB633D" w:rsidRDefault="00FB633D" w:rsidP="00FB633D">
      <w:pPr>
        <w:spacing w:line="360" w:lineRule="auto"/>
        <w:jc w:val="both"/>
        <w:rPr>
          <w:rFonts w:ascii="Arial" w:hAnsi="Arial"/>
          <w:noProof w:val="0"/>
          <w:rtl/>
        </w:rPr>
      </w:pPr>
    </w:p>
    <w:p w14:paraId="47E645BA"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הנאשם נמנע מלמסור </w:t>
      </w:r>
      <w:r w:rsidRPr="00B70A0A">
        <w:rPr>
          <w:rFonts w:ascii="Arial" w:hAnsi="Arial" w:hint="cs"/>
          <w:noProof w:val="0"/>
          <w:u w:val="single"/>
          <w:rtl/>
        </w:rPr>
        <w:t>דברו האחרון</w:t>
      </w:r>
      <w:r>
        <w:rPr>
          <w:rFonts w:ascii="Arial" w:hAnsi="Arial" w:hint="cs"/>
          <w:noProof w:val="0"/>
          <w:rtl/>
        </w:rPr>
        <w:t>, בטענה כי מתרגש.</w:t>
      </w:r>
    </w:p>
    <w:p w14:paraId="680DDBA4" w14:textId="77777777" w:rsidR="00FB633D" w:rsidRDefault="00FB633D" w:rsidP="00FB633D">
      <w:pPr>
        <w:spacing w:line="360" w:lineRule="auto"/>
        <w:jc w:val="both"/>
        <w:rPr>
          <w:rFonts w:ascii="Arial" w:hAnsi="Arial"/>
          <w:noProof w:val="0"/>
          <w:rtl/>
        </w:rPr>
      </w:pPr>
    </w:p>
    <w:p w14:paraId="76B01212" w14:textId="77777777" w:rsidR="00FB633D" w:rsidRDefault="00FB633D" w:rsidP="00FB633D">
      <w:pPr>
        <w:spacing w:line="360" w:lineRule="auto"/>
        <w:jc w:val="both"/>
        <w:rPr>
          <w:rFonts w:ascii="Arial" w:hAnsi="Arial"/>
          <w:noProof w:val="0"/>
          <w:rtl/>
        </w:rPr>
      </w:pPr>
    </w:p>
    <w:p w14:paraId="5BB2212B" w14:textId="77777777" w:rsidR="00FB633D" w:rsidRDefault="00FB633D" w:rsidP="00FB633D">
      <w:pPr>
        <w:spacing w:line="360" w:lineRule="auto"/>
        <w:jc w:val="both"/>
        <w:rPr>
          <w:rFonts w:ascii="Arial" w:hAnsi="Arial"/>
          <w:b/>
          <w:bCs/>
          <w:noProof w:val="0"/>
          <w:rtl/>
        </w:rPr>
      </w:pPr>
      <w:r>
        <w:rPr>
          <w:rFonts w:ascii="Arial" w:hAnsi="Arial" w:hint="cs"/>
          <w:b/>
          <w:bCs/>
          <w:noProof w:val="0"/>
          <w:rtl/>
        </w:rPr>
        <w:t xml:space="preserve">דיון והכרעה </w:t>
      </w:r>
    </w:p>
    <w:p w14:paraId="5BAF465C" w14:textId="77777777" w:rsidR="00FB633D" w:rsidRDefault="00FB633D" w:rsidP="00FB633D">
      <w:pPr>
        <w:spacing w:line="360" w:lineRule="auto"/>
        <w:jc w:val="both"/>
        <w:rPr>
          <w:rFonts w:ascii="Arial" w:hAnsi="Arial"/>
          <w:b/>
          <w:bCs/>
          <w:noProof w:val="0"/>
          <w:rtl/>
        </w:rPr>
      </w:pPr>
    </w:p>
    <w:p w14:paraId="6E2B2C28"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העבירות שעבר הנאשם חמורות. </w:t>
      </w:r>
    </w:p>
    <w:p w14:paraId="0949FA96" w14:textId="77777777" w:rsidR="00FB633D" w:rsidRDefault="00FB633D" w:rsidP="00FB633D">
      <w:pPr>
        <w:spacing w:line="360" w:lineRule="auto"/>
        <w:jc w:val="both"/>
        <w:rPr>
          <w:rFonts w:ascii="Arial" w:hAnsi="Arial"/>
          <w:noProof w:val="0"/>
          <w:rtl/>
        </w:rPr>
      </w:pPr>
    </w:p>
    <w:p w14:paraId="761F104D" w14:textId="77777777" w:rsidR="00FB633D" w:rsidRDefault="00FB633D" w:rsidP="00FB633D">
      <w:pPr>
        <w:spacing w:line="360" w:lineRule="auto"/>
        <w:jc w:val="both"/>
        <w:rPr>
          <w:rFonts w:ascii="Arial" w:hAnsi="Arial"/>
          <w:noProof w:val="0"/>
          <w:rtl/>
        </w:rPr>
      </w:pPr>
      <w:r>
        <w:rPr>
          <w:rFonts w:ascii="Arial" w:hAnsi="Arial" w:hint="cs"/>
          <w:noProof w:val="0"/>
          <w:rtl/>
        </w:rPr>
        <w:t>המדובר במספר עבירות של תיווך לסחר בסמים מסוכנים מסוג חשיש וקוקאין, בכמויות גדולות. בכך, יצר הנאשם פוטנציאל לפגישה ממשית בשלום הציבור, במרקם החיים התקין בחברה ובפריון בעבודה, שכן אין צורך להכביר מילים בדבר השפעת שימוש בסמים מסוכנים על תפקודם של צרכני הסם.</w:t>
      </w:r>
    </w:p>
    <w:p w14:paraId="20C14293" w14:textId="77777777" w:rsidR="00FB633D" w:rsidRDefault="00FB633D" w:rsidP="00FB633D">
      <w:pPr>
        <w:spacing w:line="360" w:lineRule="auto"/>
        <w:jc w:val="both"/>
        <w:rPr>
          <w:rFonts w:ascii="Arial" w:hAnsi="Arial"/>
          <w:noProof w:val="0"/>
          <w:rtl/>
        </w:rPr>
      </w:pPr>
    </w:p>
    <w:p w14:paraId="3123CAC2" w14:textId="77777777" w:rsidR="00FB633D" w:rsidRDefault="00FB633D" w:rsidP="00FB633D">
      <w:pPr>
        <w:spacing w:line="360" w:lineRule="auto"/>
        <w:jc w:val="both"/>
        <w:rPr>
          <w:rFonts w:ascii="Arial" w:hAnsi="Arial"/>
          <w:noProof w:val="0"/>
          <w:rtl/>
        </w:rPr>
      </w:pPr>
      <w:r>
        <w:rPr>
          <w:rFonts w:ascii="Arial" w:hAnsi="Arial" w:hint="cs"/>
          <w:noProof w:val="0"/>
          <w:rtl/>
        </w:rPr>
        <w:t>הוסף לאמור, הפגיעה הכלכלית במדינה ובציבור בכללותו, היות שמדובר בעסקאות כספיות בקנה מידה גדול, שכולן אינן מדווחות; לא נגבה מהן מס והן משמשות, בין היתר, למימון פעילות עבריינית או פעילות שלילית אחרת.</w:t>
      </w:r>
    </w:p>
    <w:p w14:paraId="452647A6" w14:textId="77777777" w:rsidR="00FB633D" w:rsidRDefault="00FB633D" w:rsidP="00FB633D">
      <w:pPr>
        <w:spacing w:line="360" w:lineRule="auto"/>
        <w:jc w:val="both"/>
        <w:rPr>
          <w:rFonts w:ascii="Arial" w:hAnsi="Arial"/>
          <w:noProof w:val="0"/>
          <w:rtl/>
        </w:rPr>
      </w:pPr>
    </w:p>
    <w:p w14:paraId="6897769B"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הגם שהנאשם הורשע בעבירות של תיווך לסם מסוכן, הרי עולה מכתב האישום, כי מדובר בפעולות, שהיוו חלק משמעותי במסגרת גיבוש העסקאות השונות. בין היתר, הנאשם הוא אשר יצר קשר ראשוני עם הסוכן; הנאשם הזמין את הסם מהספקים; הנאשם סיפק "אחריות" לטיב הסם, כשאליו פנה הסוכן בנוגע לכך, שהסחורה שסופקה לא תאמה את ציפיותיו; כשנתבקשה הנחה </w:t>
      </w:r>
      <w:r>
        <w:rPr>
          <w:rFonts w:ascii="Arial" w:hAnsi="Arial"/>
          <w:noProof w:val="0"/>
          <w:rtl/>
        </w:rPr>
        <w:t>–</w:t>
      </w:r>
      <w:r>
        <w:rPr>
          <w:rFonts w:ascii="Arial" w:hAnsi="Arial" w:hint="cs"/>
          <w:noProof w:val="0"/>
          <w:rtl/>
        </w:rPr>
        <w:t xml:space="preserve"> לא נדרש הנאשם לברר הדברים, אלא מסר ישירות, כי הדבר אינו אפשרי, כלומר </w:t>
      </w:r>
      <w:r>
        <w:rPr>
          <w:rFonts w:ascii="Arial" w:hAnsi="Arial"/>
          <w:noProof w:val="0"/>
          <w:rtl/>
        </w:rPr>
        <w:t>–</w:t>
      </w:r>
      <w:r>
        <w:rPr>
          <w:rFonts w:ascii="Arial" w:hAnsi="Arial" w:hint="cs"/>
          <w:noProof w:val="0"/>
          <w:rtl/>
        </w:rPr>
        <w:t xml:space="preserve"> היה בעל עמדה בקביעת מחירי הסם; באירוע האחרון שבכתב האישום </w:t>
      </w:r>
      <w:r>
        <w:rPr>
          <w:rFonts w:ascii="Arial" w:hAnsi="Arial"/>
          <w:noProof w:val="0"/>
          <w:rtl/>
        </w:rPr>
        <w:t>–</w:t>
      </w:r>
      <w:r>
        <w:rPr>
          <w:rFonts w:ascii="Arial" w:hAnsi="Arial" w:hint="cs"/>
          <w:noProof w:val="0"/>
          <w:rtl/>
        </w:rPr>
        <w:t xml:space="preserve"> אף הגיע הנאשם למקום ביחד עם ספק הסם.</w:t>
      </w:r>
    </w:p>
    <w:p w14:paraId="15AE0735" w14:textId="77777777" w:rsidR="00FB633D" w:rsidRDefault="00FB633D" w:rsidP="00FB633D">
      <w:pPr>
        <w:spacing w:line="360" w:lineRule="auto"/>
        <w:jc w:val="both"/>
        <w:rPr>
          <w:rFonts w:ascii="Arial" w:hAnsi="Arial"/>
          <w:noProof w:val="0"/>
          <w:rtl/>
        </w:rPr>
      </w:pPr>
    </w:p>
    <w:p w14:paraId="50572923" w14:textId="77777777" w:rsidR="00FB633D" w:rsidRDefault="00FB633D" w:rsidP="00FB633D">
      <w:pPr>
        <w:spacing w:line="360" w:lineRule="auto"/>
        <w:jc w:val="both"/>
        <w:rPr>
          <w:rFonts w:ascii="Arial" w:hAnsi="Arial"/>
          <w:noProof w:val="0"/>
          <w:rtl/>
        </w:rPr>
      </w:pPr>
      <w:r>
        <w:rPr>
          <w:rFonts w:ascii="Arial" w:hAnsi="Arial" w:hint="cs"/>
          <w:noProof w:val="0"/>
          <w:rtl/>
        </w:rPr>
        <w:t>עוד עולה מכתב האישום, כי הנאשם זכה לאתנן כספי בגין שירותיו בכל אחת מהעסקאות.</w:t>
      </w:r>
    </w:p>
    <w:p w14:paraId="3AD1F5FD" w14:textId="77777777" w:rsidR="00FB633D" w:rsidRDefault="00FB633D" w:rsidP="00FB633D">
      <w:pPr>
        <w:spacing w:line="360" w:lineRule="auto"/>
        <w:jc w:val="both"/>
        <w:rPr>
          <w:rFonts w:ascii="Arial" w:hAnsi="Arial"/>
          <w:noProof w:val="0"/>
          <w:rtl/>
        </w:rPr>
      </w:pPr>
    </w:p>
    <w:p w14:paraId="23D6AF52" w14:textId="77777777" w:rsidR="00FB633D" w:rsidRDefault="00FB633D" w:rsidP="00FB633D">
      <w:pPr>
        <w:spacing w:line="360" w:lineRule="auto"/>
        <w:jc w:val="both"/>
        <w:rPr>
          <w:rFonts w:ascii="Arial" w:hAnsi="Arial"/>
          <w:noProof w:val="0"/>
          <w:rtl/>
        </w:rPr>
      </w:pPr>
      <w:r>
        <w:rPr>
          <w:rFonts w:ascii="Arial" w:hAnsi="Arial" w:hint="cs"/>
          <w:noProof w:val="0"/>
          <w:rtl/>
        </w:rPr>
        <w:t>כל אלה מביאים למסקנה, כי הנאשם שימש בתפקיד מרכזי ובולט בחוליה המפיצה את הסמים המסוכנים.</w:t>
      </w:r>
    </w:p>
    <w:p w14:paraId="7E10B068" w14:textId="77777777" w:rsidR="00FB633D" w:rsidRDefault="00FB633D" w:rsidP="00FB633D">
      <w:pPr>
        <w:spacing w:line="360" w:lineRule="auto"/>
        <w:jc w:val="both"/>
        <w:rPr>
          <w:rFonts w:ascii="Arial" w:hAnsi="Arial"/>
          <w:noProof w:val="0"/>
          <w:rtl/>
        </w:rPr>
      </w:pPr>
    </w:p>
    <w:p w14:paraId="614C7AE4"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במסגרת המאבק החברה בהתפשטות נגע הסמים </w:t>
      </w:r>
      <w:r>
        <w:rPr>
          <w:rFonts w:ascii="Arial" w:hAnsi="Arial"/>
          <w:noProof w:val="0"/>
          <w:rtl/>
        </w:rPr>
        <w:t>–</w:t>
      </w:r>
      <w:r>
        <w:rPr>
          <w:rFonts w:ascii="Arial" w:hAnsi="Arial" w:hint="cs"/>
          <w:noProof w:val="0"/>
          <w:rtl/>
        </w:rPr>
        <w:t xml:space="preserve"> על מערכת המשפט להוקיע עבירות מסוג זה </w:t>
      </w:r>
      <w:r>
        <w:rPr>
          <w:rFonts w:ascii="Arial" w:hAnsi="Arial"/>
          <w:noProof w:val="0"/>
          <w:rtl/>
        </w:rPr>
        <w:t>–</w:t>
      </w:r>
      <w:r>
        <w:rPr>
          <w:rFonts w:ascii="Arial" w:hAnsi="Arial" w:hint="cs"/>
          <w:noProof w:val="0"/>
          <w:rtl/>
        </w:rPr>
        <w:t xml:space="preserve"> תוך הטלת עונשים מחמירים, על אלו הבוחרים לעסוק בסמים. </w:t>
      </w:r>
    </w:p>
    <w:p w14:paraId="4E13796F" w14:textId="77777777" w:rsidR="00FB633D" w:rsidRDefault="00FB633D" w:rsidP="00FB633D">
      <w:pPr>
        <w:spacing w:line="360" w:lineRule="auto"/>
        <w:jc w:val="both"/>
        <w:rPr>
          <w:rFonts w:ascii="Arial" w:hAnsi="Arial"/>
          <w:noProof w:val="0"/>
          <w:rtl/>
        </w:rPr>
      </w:pPr>
    </w:p>
    <w:p w14:paraId="5C2673C9"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לענין זה נפסק, לא פעם, כי כאשר המדובר בעבירות מסוג זה </w:t>
      </w:r>
      <w:r>
        <w:rPr>
          <w:rFonts w:ascii="Arial" w:hAnsi="Arial"/>
          <w:noProof w:val="0"/>
          <w:rtl/>
        </w:rPr>
        <w:t>–</w:t>
      </w:r>
      <w:r>
        <w:rPr>
          <w:rFonts w:ascii="Arial" w:hAnsi="Arial" w:hint="cs"/>
          <w:noProof w:val="0"/>
          <w:rtl/>
        </w:rPr>
        <w:t xml:space="preserve"> נדחות הנסיבות האישיות של העברין מפני צרכי השיקום.</w:t>
      </w:r>
    </w:p>
    <w:p w14:paraId="4A34C567" w14:textId="77777777" w:rsidR="00FB633D" w:rsidRDefault="00FB633D" w:rsidP="00FB633D">
      <w:pPr>
        <w:spacing w:line="360" w:lineRule="auto"/>
        <w:jc w:val="both"/>
        <w:rPr>
          <w:rFonts w:ascii="Arial" w:hAnsi="Arial"/>
          <w:noProof w:val="0"/>
          <w:rtl/>
        </w:rPr>
      </w:pPr>
    </w:p>
    <w:p w14:paraId="6585E306" w14:textId="77777777" w:rsidR="00FB633D" w:rsidRDefault="00FB633D" w:rsidP="00FB633D">
      <w:pPr>
        <w:spacing w:line="360" w:lineRule="auto"/>
        <w:jc w:val="both"/>
        <w:rPr>
          <w:rFonts w:ascii="Arial" w:hAnsi="Arial"/>
          <w:noProof w:val="0"/>
          <w:rtl/>
        </w:rPr>
      </w:pPr>
    </w:p>
    <w:p w14:paraId="5C633884" w14:textId="77777777" w:rsidR="00FB633D" w:rsidRPr="007E104F" w:rsidRDefault="00FB633D" w:rsidP="00FB633D">
      <w:pPr>
        <w:spacing w:line="360" w:lineRule="auto"/>
        <w:jc w:val="both"/>
        <w:rPr>
          <w:rFonts w:ascii="Arial" w:hAnsi="Arial"/>
          <w:b/>
          <w:bCs/>
          <w:noProof w:val="0"/>
          <w:rtl/>
        </w:rPr>
      </w:pPr>
      <w:r w:rsidRPr="007E104F">
        <w:rPr>
          <w:rFonts w:ascii="Arial" w:hAnsi="Arial" w:hint="cs"/>
          <w:b/>
          <w:bCs/>
          <w:noProof w:val="0"/>
          <w:rtl/>
        </w:rPr>
        <w:t>קביעת מתחם הענישה</w:t>
      </w:r>
    </w:p>
    <w:p w14:paraId="657C09E6" w14:textId="77777777" w:rsidR="00FB633D" w:rsidRDefault="00FB633D" w:rsidP="00FB633D">
      <w:pPr>
        <w:spacing w:line="360" w:lineRule="auto"/>
        <w:jc w:val="both"/>
        <w:rPr>
          <w:rFonts w:ascii="Arial" w:hAnsi="Arial"/>
          <w:noProof w:val="0"/>
          <w:rtl/>
        </w:rPr>
      </w:pPr>
    </w:p>
    <w:p w14:paraId="6294B69C" w14:textId="77777777" w:rsidR="00FB633D" w:rsidRDefault="00FB633D" w:rsidP="00FB633D">
      <w:pPr>
        <w:spacing w:line="360" w:lineRule="auto"/>
        <w:jc w:val="both"/>
        <w:rPr>
          <w:rFonts w:ascii="Arial" w:hAnsi="Arial"/>
          <w:noProof w:val="0"/>
          <w:rtl/>
        </w:rPr>
      </w:pPr>
      <w:r>
        <w:rPr>
          <w:rFonts w:ascii="Arial" w:hAnsi="Arial" w:hint="cs"/>
          <w:noProof w:val="0"/>
          <w:rtl/>
        </w:rPr>
        <w:t>להלן, תובא סקירה של הפסיקה המתייחסת לרמת הענישה במקרים דומים:</w:t>
      </w:r>
    </w:p>
    <w:p w14:paraId="7E2E7AC0" w14:textId="77777777" w:rsidR="00FB633D" w:rsidRDefault="00FB633D" w:rsidP="00FB633D">
      <w:pPr>
        <w:spacing w:line="360" w:lineRule="auto"/>
        <w:jc w:val="both"/>
        <w:rPr>
          <w:rFonts w:ascii="Arial" w:hAnsi="Arial"/>
          <w:noProof w:val="0"/>
          <w:rtl/>
        </w:rPr>
      </w:pPr>
    </w:p>
    <w:p w14:paraId="58281029" w14:textId="77777777" w:rsidR="00FB633D" w:rsidRDefault="00FB633D" w:rsidP="00FB633D">
      <w:pPr>
        <w:spacing w:line="360" w:lineRule="auto"/>
        <w:jc w:val="both"/>
        <w:rPr>
          <w:rFonts w:ascii="Arial" w:hAnsi="Arial"/>
          <w:noProof w:val="0"/>
          <w:rtl/>
        </w:rPr>
      </w:pPr>
      <w:r>
        <w:rPr>
          <w:rFonts w:ascii="Arial" w:hAnsi="Arial" w:hint="cs"/>
          <w:noProof w:val="0"/>
          <w:u w:val="single"/>
          <w:rtl/>
        </w:rPr>
        <w:t xml:space="preserve">תיווך לסחר בסם מסוכן מסוג </w:t>
      </w:r>
      <w:r w:rsidRPr="003646F8">
        <w:rPr>
          <w:rFonts w:ascii="Arial" w:hAnsi="Arial" w:hint="cs"/>
          <w:noProof w:val="0"/>
          <w:u w:val="single"/>
          <w:rtl/>
        </w:rPr>
        <w:t>חשיש (</w:t>
      </w:r>
      <w:r>
        <w:rPr>
          <w:rFonts w:ascii="Arial" w:hAnsi="Arial" w:hint="cs"/>
          <w:noProof w:val="0"/>
          <w:u w:val="single"/>
          <w:rtl/>
        </w:rPr>
        <w:t>האישום הראשון והשלישי</w:t>
      </w:r>
      <w:r w:rsidRPr="003646F8">
        <w:rPr>
          <w:rFonts w:ascii="Arial" w:hAnsi="Arial" w:hint="cs"/>
          <w:noProof w:val="0"/>
          <w:u w:val="single"/>
          <w:rtl/>
        </w:rPr>
        <w:t>)</w:t>
      </w:r>
    </w:p>
    <w:p w14:paraId="1400CAD7" w14:textId="77777777" w:rsidR="00FB633D" w:rsidRDefault="00FB633D" w:rsidP="00FB633D">
      <w:pPr>
        <w:pStyle w:val="a9"/>
        <w:numPr>
          <w:ilvl w:val="0"/>
          <w:numId w:val="1"/>
        </w:numPr>
        <w:spacing w:line="360" w:lineRule="auto"/>
        <w:jc w:val="both"/>
        <w:rPr>
          <w:rFonts w:ascii="Arial" w:hAnsi="Arial"/>
          <w:noProof w:val="0"/>
        </w:rPr>
      </w:pPr>
      <w:r>
        <w:rPr>
          <w:rFonts w:ascii="Arial" w:hAnsi="Arial" w:hint="cs"/>
          <w:noProof w:val="0"/>
          <w:rtl/>
        </w:rPr>
        <w:t xml:space="preserve">בפסק הדין </w:t>
      </w:r>
      <w:hyperlink r:id="rId14" w:history="1">
        <w:r w:rsidR="00174243" w:rsidRPr="00174243">
          <w:rPr>
            <w:rFonts w:ascii="Arial" w:hAnsi="Arial"/>
            <w:noProof w:val="0"/>
            <w:color w:val="0000FF"/>
            <w:u w:val="single"/>
            <w:rtl/>
          </w:rPr>
          <w:t>רע"פ 2139/16</w:t>
        </w:r>
      </w:hyperlink>
      <w:r>
        <w:rPr>
          <w:rFonts w:ascii="Arial" w:hAnsi="Arial" w:hint="cs"/>
          <w:noProof w:val="0"/>
          <w:rtl/>
        </w:rPr>
        <w:t xml:space="preserve"> </w:t>
      </w:r>
      <w:r w:rsidRPr="00290969">
        <w:rPr>
          <w:rFonts w:ascii="Arial" w:hAnsi="Arial" w:hint="cs"/>
          <w:b/>
          <w:bCs/>
          <w:noProof w:val="0"/>
          <w:rtl/>
        </w:rPr>
        <w:t>אברמס נ' מדינת ישראל</w:t>
      </w:r>
      <w:r>
        <w:rPr>
          <w:rFonts w:ascii="Arial" w:hAnsi="Arial" w:hint="cs"/>
          <w:noProof w:val="0"/>
          <w:rtl/>
        </w:rPr>
        <w:t>, אושר גזר דין, במסגרתו הוטלו על המערער 8 חודשי מאסר בפועל, תוך שנקבע מתחם ענישה הנע בין מאסר קצר ל-15 חודשי מאסר בפועל, בגין כל עבירה של תיווך בסם מסוכן בה הורשע המערער (שתי עבירות). שם, דובר על כמות ברוטו של 90.11 גרם בעסקה אחת ו-96.33 גרם בעסקה אחרת.</w:t>
      </w:r>
    </w:p>
    <w:p w14:paraId="7D725AB1" w14:textId="77777777" w:rsidR="00FB633D" w:rsidRDefault="00FB633D" w:rsidP="00FB633D">
      <w:pPr>
        <w:pStyle w:val="a9"/>
        <w:spacing w:line="360" w:lineRule="auto"/>
        <w:jc w:val="both"/>
        <w:rPr>
          <w:rFonts w:ascii="Arial" w:hAnsi="Arial"/>
          <w:noProof w:val="0"/>
        </w:rPr>
      </w:pPr>
    </w:p>
    <w:p w14:paraId="270E282C" w14:textId="77777777" w:rsidR="00FB633D" w:rsidRDefault="00FB633D" w:rsidP="00FB633D">
      <w:pPr>
        <w:pStyle w:val="a9"/>
        <w:numPr>
          <w:ilvl w:val="0"/>
          <w:numId w:val="1"/>
        </w:numPr>
        <w:spacing w:line="360" w:lineRule="auto"/>
        <w:jc w:val="both"/>
        <w:rPr>
          <w:rFonts w:ascii="Arial" w:hAnsi="Arial"/>
          <w:noProof w:val="0"/>
        </w:rPr>
      </w:pPr>
      <w:r>
        <w:rPr>
          <w:rFonts w:ascii="Arial" w:hAnsi="Arial" w:hint="cs"/>
          <w:noProof w:val="0"/>
          <w:rtl/>
        </w:rPr>
        <w:t xml:space="preserve">בגזר הדין </w:t>
      </w:r>
      <w:hyperlink r:id="rId15" w:history="1">
        <w:r w:rsidR="00174243" w:rsidRPr="00174243">
          <w:rPr>
            <w:rFonts w:ascii="Arial" w:hAnsi="Arial"/>
            <w:noProof w:val="0"/>
            <w:color w:val="0000FF"/>
            <w:u w:val="single"/>
            <w:rtl/>
          </w:rPr>
          <w:t>ת"פ 13378-04-14</w:t>
        </w:r>
      </w:hyperlink>
      <w:r>
        <w:rPr>
          <w:rFonts w:ascii="Arial" w:hAnsi="Arial" w:hint="cs"/>
          <w:noProof w:val="0"/>
          <w:rtl/>
        </w:rPr>
        <w:t xml:space="preserve"> </w:t>
      </w:r>
      <w:r w:rsidRPr="004B65EE">
        <w:rPr>
          <w:rFonts w:ascii="Arial" w:hAnsi="Arial" w:hint="cs"/>
          <w:b/>
          <w:bCs/>
          <w:noProof w:val="0"/>
          <w:rtl/>
        </w:rPr>
        <w:t>מדינת ישראל נ' אבו רמשה</w:t>
      </w:r>
      <w:r>
        <w:rPr>
          <w:rFonts w:ascii="Arial" w:hAnsi="Arial" w:hint="cs"/>
          <w:noProof w:val="0"/>
          <w:rtl/>
        </w:rPr>
        <w:t>, נקבע מתחם ענישה הנע בין 6 חודשי מאסר בפועל ועד 16 חודשי מאסר בפועל, בגין כל עבירה של תיווך בסם מסוכן בה הורשע הנאשם (שתי עבירות). שם, דובר על כמות ברוטו של 97.7 גרם בעסקה אחת ו-90 גרם בעסקה אחרת.</w:t>
      </w:r>
    </w:p>
    <w:p w14:paraId="6527DACD" w14:textId="77777777" w:rsidR="00FB633D" w:rsidRPr="00EA20A4" w:rsidRDefault="00FB633D" w:rsidP="00FB633D">
      <w:pPr>
        <w:pStyle w:val="a9"/>
        <w:rPr>
          <w:rFonts w:ascii="Arial" w:hAnsi="Arial"/>
          <w:noProof w:val="0"/>
          <w:rtl/>
        </w:rPr>
      </w:pPr>
    </w:p>
    <w:p w14:paraId="4501DADD" w14:textId="77777777" w:rsidR="00FB633D" w:rsidRDefault="00FB633D" w:rsidP="00FB633D">
      <w:pPr>
        <w:pStyle w:val="a9"/>
        <w:numPr>
          <w:ilvl w:val="0"/>
          <w:numId w:val="1"/>
        </w:numPr>
        <w:spacing w:line="360" w:lineRule="auto"/>
        <w:jc w:val="both"/>
        <w:rPr>
          <w:rFonts w:ascii="Arial" w:hAnsi="Arial"/>
          <w:noProof w:val="0"/>
        </w:rPr>
      </w:pPr>
      <w:r>
        <w:rPr>
          <w:rFonts w:ascii="Arial" w:hAnsi="Arial" w:hint="cs"/>
          <w:noProof w:val="0"/>
          <w:rtl/>
        </w:rPr>
        <w:t xml:space="preserve">בפסק הדין </w:t>
      </w:r>
      <w:hyperlink r:id="rId16" w:history="1">
        <w:r w:rsidR="00174243" w:rsidRPr="00174243">
          <w:rPr>
            <w:rFonts w:ascii="Arial" w:hAnsi="Arial"/>
            <w:noProof w:val="0"/>
            <w:color w:val="0000FF"/>
            <w:u w:val="single"/>
            <w:rtl/>
          </w:rPr>
          <w:t>עפ"ג 263-02-11</w:t>
        </w:r>
      </w:hyperlink>
      <w:r>
        <w:rPr>
          <w:rFonts w:ascii="Arial" w:hAnsi="Arial" w:hint="cs"/>
          <w:noProof w:val="0"/>
          <w:rtl/>
        </w:rPr>
        <w:t xml:space="preserve"> </w:t>
      </w:r>
      <w:r w:rsidRPr="00331D43">
        <w:rPr>
          <w:rFonts w:ascii="Arial" w:hAnsi="Arial" w:hint="cs"/>
          <w:b/>
          <w:bCs/>
          <w:noProof w:val="0"/>
          <w:rtl/>
        </w:rPr>
        <w:t>בראנס נ' מדינת ישראל</w:t>
      </w:r>
      <w:r>
        <w:rPr>
          <w:rFonts w:ascii="Arial" w:hAnsi="Arial" w:hint="cs"/>
          <w:noProof w:val="0"/>
          <w:rtl/>
        </w:rPr>
        <w:t>, התקבל ערעור על חומרת העונש שנגזר על המערער, והופחת עונשו מ-40 חודשי מאסר בפועל ל-24 חודשי מאסר בפועל, זאת בגין 4 עבירות של תיווך לסחר בסם מסוכן. במקרה זה, הנאשם סיפק לסוכן חשיש במשקל של כ-288 גרם באמצעות תיווך בין הסוכן לאחר. כן, תיווך בין הסוכן לשני גורמים נוספים, אשר סיפקו לסוכן קוקאין במשקל 0.72 גרם, קנביס במשקל 750 גרם וכמות נוספת של קנביס במשקל 250 גרם.</w:t>
      </w:r>
    </w:p>
    <w:p w14:paraId="73363BCE" w14:textId="77777777" w:rsidR="00FB633D" w:rsidRPr="006060AC" w:rsidRDefault="00FB633D" w:rsidP="00FB633D">
      <w:pPr>
        <w:pStyle w:val="a9"/>
        <w:rPr>
          <w:rFonts w:ascii="Arial" w:hAnsi="Arial"/>
          <w:noProof w:val="0"/>
          <w:rtl/>
        </w:rPr>
      </w:pPr>
    </w:p>
    <w:p w14:paraId="02A140C8" w14:textId="77777777" w:rsidR="00FB633D" w:rsidRDefault="00FB633D" w:rsidP="00FB633D">
      <w:pPr>
        <w:spacing w:line="360" w:lineRule="auto"/>
        <w:jc w:val="both"/>
        <w:rPr>
          <w:rFonts w:ascii="Arial" w:hAnsi="Arial"/>
          <w:noProof w:val="0"/>
          <w:rtl/>
        </w:rPr>
      </w:pPr>
    </w:p>
    <w:p w14:paraId="7F3EDE57" w14:textId="77777777" w:rsidR="00FB633D" w:rsidRDefault="00FB633D" w:rsidP="00FB633D">
      <w:pPr>
        <w:spacing w:line="360" w:lineRule="auto"/>
        <w:jc w:val="both"/>
        <w:rPr>
          <w:rFonts w:ascii="Arial" w:hAnsi="Arial"/>
          <w:noProof w:val="0"/>
          <w:rtl/>
        </w:rPr>
      </w:pPr>
      <w:r w:rsidRPr="004638E4">
        <w:rPr>
          <w:rFonts w:ascii="Arial" w:hAnsi="Arial" w:hint="cs"/>
          <w:noProof w:val="0"/>
          <w:u w:val="single"/>
          <w:rtl/>
        </w:rPr>
        <w:t>תיווך לסחר בסם מסוכן מסוג קוקאין (</w:t>
      </w:r>
      <w:r>
        <w:rPr>
          <w:rFonts w:ascii="Arial" w:hAnsi="Arial" w:hint="cs"/>
          <w:noProof w:val="0"/>
          <w:u w:val="single"/>
          <w:rtl/>
        </w:rPr>
        <w:t>האישום השני</w:t>
      </w:r>
      <w:r w:rsidRPr="004638E4">
        <w:rPr>
          <w:rFonts w:ascii="Arial" w:hAnsi="Arial" w:hint="cs"/>
          <w:noProof w:val="0"/>
          <w:u w:val="single"/>
          <w:rtl/>
        </w:rPr>
        <w:t>)</w:t>
      </w:r>
    </w:p>
    <w:p w14:paraId="29E4BDD3" w14:textId="77777777" w:rsidR="00FB633D" w:rsidRDefault="00FB633D" w:rsidP="00FB633D">
      <w:pPr>
        <w:spacing w:line="360" w:lineRule="auto"/>
        <w:jc w:val="both"/>
        <w:rPr>
          <w:rFonts w:ascii="Arial" w:hAnsi="Arial"/>
          <w:noProof w:val="0"/>
          <w:rtl/>
        </w:rPr>
      </w:pPr>
    </w:p>
    <w:p w14:paraId="475308C4" w14:textId="77777777" w:rsidR="00FB633D" w:rsidRDefault="00FB633D" w:rsidP="00FB633D">
      <w:pPr>
        <w:pStyle w:val="a9"/>
        <w:numPr>
          <w:ilvl w:val="0"/>
          <w:numId w:val="1"/>
        </w:numPr>
        <w:spacing w:line="360" w:lineRule="auto"/>
        <w:jc w:val="both"/>
        <w:rPr>
          <w:rFonts w:ascii="Arial" w:hAnsi="Arial"/>
          <w:noProof w:val="0"/>
        </w:rPr>
      </w:pPr>
      <w:r>
        <w:rPr>
          <w:rFonts w:ascii="Arial" w:hAnsi="Arial" w:hint="cs"/>
          <w:noProof w:val="0"/>
          <w:rtl/>
        </w:rPr>
        <w:t xml:space="preserve">בגזר הדין </w:t>
      </w:r>
      <w:hyperlink r:id="rId17" w:history="1">
        <w:r w:rsidR="00174243" w:rsidRPr="00174243">
          <w:rPr>
            <w:rFonts w:ascii="Arial" w:hAnsi="Arial"/>
            <w:noProof w:val="0"/>
            <w:color w:val="0000FF"/>
            <w:u w:val="single"/>
            <w:rtl/>
          </w:rPr>
          <w:t>ת"פ 48198-02-13</w:t>
        </w:r>
      </w:hyperlink>
      <w:r>
        <w:rPr>
          <w:rFonts w:ascii="Arial" w:hAnsi="Arial" w:hint="cs"/>
          <w:noProof w:val="0"/>
          <w:rtl/>
        </w:rPr>
        <w:t xml:space="preserve"> </w:t>
      </w:r>
      <w:r w:rsidRPr="004D6C08">
        <w:rPr>
          <w:rFonts w:ascii="Arial" w:hAnsi="Arial" w:hint="cs"/>
          <w:b/>
          <w:bCs/>
          <w:noProof w:val="0"/>
          <w:rtl/>
        </w:rPr>
        <w:t>מדינת ישראל נ' כהן</w:t>
      </w:r>
      <w:r>
        <w:rPr>
          <w:rFonts w:ascii="Arial" w:hAnsi="Arial" w:hint="cs"/>
          <w:noProof w:val="0"/>
          <w:rtl/>
        </w:rPr>
        <w:t>, נקבע מתחם הנע בין 8 ועד 18 חודשי מאסר בפועל בגין עבירת תיווך אחת של סם מסוג קוקאין במשקל 2.5 גרם.</w:t>
      </w:r>
    </w:p>
    <w:p w14:paraId="57841B1F" w14:textId="77777777" w:rsidR="00FB633D" w:rsidRDefault="00FB633D" w:rsidP="00FB633D">
      <w:pPr>
        <w:pStyle w:val="a9"/>
        <w:numPr>
          <w:ilvl w:val="0"/>
          <w:numId w:val="1"/>
        </w:numPr>
        <w:spacing w:line="360" w:lineRule="auto"/>
        <w:jc w:val="both"/>
        <w:rPr>
          <w:rFonts w:ascii="Arial" w:hAnsi="Arial"/>
          <w:noProof w:val="0"/>
        </w:rPr>
      </w:pPr>
      <w:r>
        <w:rPr>
          <w:rFonts w:ascii="Arial" w:hAnsi="Arial" w:hint="cs"/>
          <w:noProof w:val="0"/>
          <w:rtl/>
        </w:rPr>
        <w:t xml:space="preserve">בגזר הדין </w:t>
      </w:r>
      <w:hyperlink r:id="rId18" w:history="1">
        <w:r w:rsidR="00174243" w:rsidRPr="00174243">
          <w:rPr>
            <w:rFonts w:ascii="Arial" w:hAnsi="Arial"/>
            <w:b/>
            <w:bCs/>
            <w:noProof w:val="0"/>
            <w:color w:val="0000FF"/>
            <w:u w:val="single"/>
            <w:rtl/>
          </w:rPr>
          <w:t>ת"פ 56235-06-13</w:t>
        </w:r>
      </w:hyperlink>
      <w:r w:rsidRPr="003934E3">
        <w:rPr>
          <w:rFonts w:ascii="Arial" w:hAnsi="Arial" w:hint="cs"/>
          <w:b/>
          <w:bCs/>
          <w:noProof w:val="0"/>
          <w:rtl/>
        </w:rPr>
        <w:t xml:space="preserve"> מדינת ישראל נ' גבריאל</w:t>
      </w:r>
      <w:r>
        <w:rPr>
          <w:rFonts w:ascii="Arial" w:hAnsi="Arial" w:hint="cs"/>
          <w:noProof w:val="0"/>
          <w:rtl/>
        </w:rPr>
        <w:t>, נקבע מתחם ענישה הנע בין 8 חודשי מאסר ועד 18 חודשי מאסר בגין עבירת תיווך לסחר בסם מסוכן. שם דובר על תיווך בעסקה לרכישת 20 גרם קוקאין ו-20 גרם הרואין.</w:t>
      </w:r>
    </w:p>
    <w:p w14:paraId="02115EE4" w14:textId="77777777" w:rsidR="00FB633D" w:rsidRPr="003934E3" w:rsidRDefault="00FB633D" w:rsidP="00FB633D">
      <w:pPr>
        <w:pStyle w:val="a9"/>
        <w:numPr>
          <w:ilvl w:val="0"/>
          <w:numId w:val="1"/>
        </w:numPr>
        <w:spacing w:line="360" w:lineRule="auto"/>
        <w:jc w:val="both"/>
        <w:rPr>
          <w:rFonts w:ascii="Arial" w:hAnsi="Arial"/>
          <w:noProof w:val="0"/>
          <w:rtl/>
        </w:rPr>
      </w:pPr>
      <w:r>
        <w:rPr>
          <w:rFonts w:ascii="Arial" w:hAnsi="Arial" w:hint="cs"/>
          <w:noProof w:val="0"/>
          <w:rtl/>
        </w:rPr>
        <w:t xml:space="preserve">בפסק הדין </w:t>
      </w:r>
      <w:hyperlink r:id="rId19" w:history="1">
        <w:r w:rsidR="00174243" w:rsidRPr="00174243">
          <w:rPr>
            <w:rFonts w:ascii="Arial" w:hAnsi="Arial"/>
            <w:noProof w:val="0"/>
            <w:color w:val="0000FF"/>
            <w:u w:val="single"/>
            <w:rtl/>
          </w:rPr>
          <w:t>ע"פ 3578/12</w:t>
        </w:r>
      </w:hyperlink>
      <w:r>
        <w:rPr>
          <w:rFonts w:ascii="Arial" w:hAnsi="Arial" w:hint="cs"/>
          <w:noProof w:val="0"/>
          <w:rtl/>
        </w:rPr>
        <w:t xml:space="preserve"> </w:t>
      </w:r>
      <w:r w:rsidRPr="00BA407C">
        <w:rPr>
          <w:rFonts w:ascii="Arial" w:hAnsi="Arial" w:hint="cs"/>
          <w:b/>
          <w:bCs/>
          <w:noProof w:val="0"/>
          <w:rtl/>
        </w:rPr>
        <w:t>עזמה נ' מדינת ישראל</w:t>
      </w:r>
      <w:r>
        <w:rPr>
          <w:rFonts w:ascii="Arial" w:hAnsi="Arial" w:hint="cs"/>
          <w:noProof w:val="0"/>
          <w:rtl/>
        </w:rPr>
        <w:t>, נדחה ערעור על חומרת העונש שהושת על המערער בגין 2 עבירות של תיווך לסחר בסם מסוכן מסוג קוקאין. שם, נגזרו על המערער 50 חודשי מאסר בפועל לצד ענישה נוספת, בגין שתי עבירות תיווך, כאשר באישום הראשון, המערער תיווך בין הסוכן לבין אחר, אשר סיפק לסוכן 96.53 גרם קוקאין ובאישום השני, תיווך המערער בין הסוכן לבין אחר, אשר סיפק לסוכן 199.68 גרם קוקאין.</w:t>
      </w:r>
    </w:p>
    <w:p w14:paraId="6F71F025" w14:textId="77777777" w:rsidR="00FB633D" w:rsidRDefault="00FB633D" w:rsidP="00FB633D">
      <w:pPr>
        <w:spacing w:line="360" w:lineRule="auto"/>
        <w:jc w:val="both"/>
        <w:rPr>
          <w:rFonts w:ascii="Arial" w:hAnsi="Arial"/>
          <w:noProof w:val="0"/>
          <w:rtl/>
        </w:rPr>
      </w:pPr>
    </w:p>
    <w:p w14:paraId="0116B8CE" w14:textId="77777777" w:rsidR="00FB633D" w:rsidRDefault="00FB633D" w:rsidP="00FB633D">
      <w:pPr>
        <w:spacing w:line="360" w:lineRule="auto"/>
        <w:jc w:val="both"/>
        <w:rPr>
          <w:rtl/>
        </w:rPr>
      </w:pPr>
    </w:p>
    <w:p w14:paraId="5FBC5687" w14:textId="77777777" w:rsidR="00FB633D" w:rsidRDefault="00FB633D" w:rsidP="00FB633D">
      <w:pPr>
        <w:spacing w:line="360" w:lineRule="auto"/>
        <w:jc w:val="both"/>
        <w:rPr>
          <w:rtl/>
        </w:rPr>
      </w:pPr>
      <w:r>
        <w:rPr>
          <w:rFonts w:hint="cs"/>
          <w:rtl/>
        </w:rPr>
        <w:t xml:space="preserve">על אף שהמדובר ב-3 עסקאות נפרדות בסם </w:t>
      </w:r>
      <w:r>
        <w:rPr>
          <w:rtl/>
        </w:rPr>
        <w:t>–</w:t>
      </w:r>
      <w:r>
        <w:rPr>
          <w:rFonts w:hint="cs"/>
          <w:rtl/>
        </w:rPr>
        <w:t xml:space="preserve"> נערכו כולן אל מול אותו הסוכן ובתקופת זמן שאינה ארוכה, ולפיכך </w:t>
      </w:r>
      <w:r>
        <w:rPr>
          <w:rtl/>
        </w:rPr>
        <w:t>–</w:t>
      </w:r>
      <w:r>
        <w:rPr>
          <w:rFonts w:hint="cs"/>
          <w:rtl/>
        </w:rPr>
        <w:t xml:space="preserve"> מוצא בית המשפט לקבל את עתירת ההגנה ולראות בכלל העבירות בבחינת פרשיה, המצדיקה קביעת מתחם ענישה כולל.</w:t>
      </w:r>
    </w:p>
    <w:p w14:paraId="575072E0" w14:textId="77777777" w:rsidR="00FB633D" w:rsidRDefault="00FB633D" w:rsidP="00FB633D">
      <w:pPr>
        <w:spacing w:line="360" w:lineRule="auto"/>
        <w:jc w:val="both"/>
        <w:rPr>
          <w:rtl/>
        </w:rPr>
      </w:pPr>
    </w:p>
    <w:p w14:paraId="4453EE04" w14:textId="77777777" w:rsidR="00FB633D" w:rsidRDefault="00FB633D" w:rsidP="00FB633D">
      <w:pPr>
        <w:spacing w:line="360" w:lineRule="auto"/>
        <w:jc w:val="both"/>
        <w:rPr>
          <w:rFonts w:ascii="Arial" w:hAnsi="Arial"/>
          <w:noProof w:val="0"/>
          <w:rtl/>
        </w:rPr>
      </w:pPr>
      <w:r>
        <w:rPr>
          <w:rFonts w:hint="cs"/>
          <w:rtl/>
        </w:rPr>
        <w:t xml:space="preserve">תוך עריכת ההתאמות הנדרשות אל מול הפסיקה שהובאה לעיל, בהתייחס למספר העסקאות; כמות הסם בכל עסקה; טיב הסם ;גובה האתנן שהועבר </w:t>
      </w:r>
      <w:r>
        <w:rPr>
          <w:rtl/>
        </w:rPr>
        <w:t>–</w:t>
      </w:r>
      <w:r>
        <w:rPr>
          <w:rFonts w:hint="cs"/>
          <w:rtl/>
        </w:rPr>
        <w:t xml:space="preserve"> יעמיד בית המשפט את מתחם הענישה הכולל בין </w:t>
      </w:r>
    </w:p>
    <w:p w14:paraId="62DEE5D8" w14:textId="77777777" w:rsidR="00FB633D" w:rsidRDefault="00FB633D" w:rsidP="00FB633D">
      <w:pPr>
        <w:spacing w:line="360" w:lineRule="auto"/>
        <w:jc w:val="both"/>
        <w:rPr>
          <w:rFonts w:ascii="Arial" w:hAnsi="Arial"/>
          <w:noProof w:val="0"/>
          <w:rtl/>
        </w:rPr>
      </w:pPr>
      <w:r>
        <w:rPr>
          <w:rFonts w:ascii="Arial" w:hAnsi="Arial" w:hint="cs"/>
          <w:noProof w:val="0"/>
          <w:rtl/>
        </w:rPr>
        <w:t>27 עד 54 חודשים מאסר בפועל, בצירוף עונשי מאסר מותנה; עונש כלכלי משמעותי; פסילת רשיון נהיגה בפועל ועל תנאי.</w:t>
      </w:r>
    </w:p>
    <w:p w14:paraId="1C2479DF" w14:textId="77777777" w:rsidR="00FB633D" w:rsidRDefault="00FB633D" w:rsidP="00FB633D">
      <w:pPr>
        <w:spacing w:line="360" w:lineRule="auto"/>
        <w:jc w:val="both"/>
        <w:rPr>
          <w:rFonts w:ascii="Arial" w:hAnsi="Arial"/>
          <w:b/>
          <w:bCs/>
          <w:noProof w:val="0"/>
          <w:rtl/>
        </w:rPr>
      </w:pPr>
    </w:p>
    <w:p w14:paraId="3E6410CA" w14:textId="77777777" w:rsidR="00FB633D" w:rsidRPr="00ED60E2" w:rsidRDefault="00FB633D" w:rsidP="00FB633D">
      <w:pPr>
        <w:spacing w:line="360" w:lineRule="auto"/>
        <w:jc w:val="both"/>
        <w:rPr>
          <w:rFonts w:ascii="Arial" w:hAnsi="Arial"/>
          <w:b/>
          <w:bCs/>
          <w:noProof w:val="0"/>
          <w:rtl/>
        </w:rPr>
      </w:pPr>
    </w:p>
    <w:p w14:paraId="1FE4F8BD" w14:textId="77777777" w:rsidR="00FB633D" w:rsidRDefault="00FB633D" w:rsidP="00FB633D">
      <w:pPr>
        <w:spacing w:line="360" w:lineRule="auto"/>
        <w:jc w:val="both"/>
        <w:rPr>
          <w:rFonts w:ascii="Arial" w:hAnsi="Arial"/>
          <w:b/>
          <w:bCs/>
          <w:noProof w:val="0"/>
          <w:rtl/>
        </w:rPr>
      </w:pPr>
      <w:r w:rsidRPr="00ED60E2">
        <w:rPr>
          <w:rFonts w:ascii="Arial" w:hAnsi="Arial" w:hint="cs"/>
          <w:b/>
          <w:bCs/>
          <w:noProof w:val="0"/>
          <w:rtl/>
        </w:rPr>
        <w:t>קביעת הענישה במסגרת המתחם</w:t>
      </w:r>
    </w:p>
    <w:p w14:paraId="2E273EF5" w14:textId="77777777" w:rsidR="00FB633D" w:rsidRPr="00ED60E2" w:rsidRDefault="00FB633D" w:rsidP="00FB633D">
      <w:pPr>
        <w:spacing w:line="360" w:lineRule="auto"/>
        <w:jc w:val="both"/>
        <w:rPr>
          <w:rFonts w:ascii="Arial" w:hAnsi="Arial"/>
          <w:b/>
          <w:bCs/>
          <w:noProof w:val="0"/>
          <w:rtl/>
        </w:rPr>
      </w:pPr>
    </w:p>
    <w:p w14:paraId="32A6FDBE" w14:textId="77777777" w:rsidR="00FB633D" w:rsidRDefault="00FB633D" w:rsidP="00FB633D">
      <w:pPr>
        <w:spacing w:line="360" w:lineRule="auto"/>
        <w:jc w:val="both"/>
        <w:rPr>
          <w:rFonts w:ascii="David" w:hAnsi="David"/>
          <w:rtl/>
        </w:rPr>
      </w:pPr>
      <w:r>
        <w:rPr>
          <w:rFonts w:ascii="David" w:hAnsi="David"/>
          <w:rtl/>
        </w:rPr>
        <w:t>אשר לקביעת הענישה במסגרת המתחם האמור, על בית המשפט לשקול, את עבר</w:t>
      </w:r>
      <w:r>
        <w:rPr>
          <w:rFonts w:ascii="David" w:hAnsi="David" w:hint="cs"/>
          <w:rtl/>
        </w:rPr>
        <w:t>ו</w:t>
      </w:r>
      <w:r>
        <w:rPr>
          <w:rFonts w:ascii="David" w:hAnsi="David"/>
          <w:rtl/>
        </w:rPr>
        <w:t xml:space="preserve"> של הנאש</w:t>
      </w:r>
      <w:r>
        <w:rPr>
          <w:rFonts w:ascii="David" w:hAnsi="David" w:hint="cs"/>
          <w:rtl/>
        </w:rPr>
        <w:t>ם</w:t>
      </w:r>
      <w:r>
        <w:rPr>
          <w:rFonts w:ascii="David" w:hAnsi="David"/>
          <w:rtl/>
        </w:rPr>
        <w:t>; נסיבותי</w:t>
      </w:r>
      <w:r>
        <w:rPr>
          <w:rFonts w:ascii="David" w:hAnsi="David" w:hint="cs"/>
          <w:rtl/>
        </w:rPr>
        <w:t>ו</w:t>
      </w:r>
      <w:r>
        <w:rPr>
          <w:rFonts w:ascii="David" w:hAnsi="David"/>
          <w:rtl/>
        </w:rPr>
        <w:t xml:space="preserve"> האישיות והפרוגנוזה של גורמי ההערכה לגבי</w:t>
      </w:r>
      <w:r>
        <w:rPr>
          <w:rFonts w:ascii="David" w:hAnsi="David" w:hint="cs"/>
          <w:rtl/>
        </w:rPr>
        <w:t>ו.</w:t>
      </w:r>
    </w:p>
    <w:p w14:paraId="4B613977" w14:textId="77777777" w:rsidR="00FB633D" w:rsidRDefault="00FB633D" w:rsidP="00FB633D">
      <w:pPr>
        <w:spacing w:line="360" w:lineRule="auto"/>
        <w:jc w:val="both"/>
        <w:rPr>
          <w:rFonts w:ascii="David" w:hAnsi="David"/>
          <w:rtl/>
        </w:rPr>
      </w:pPr>
    </w:p>
    <w:p w14:paraId="6BE66318" w14:textId="77777777" w:rsidR="00FB633D" w:rsidRDefault="00FB633D" w:rsidP="00FB633D">
      <w:pPr>
        <w:spacing w:line="360" w:lineRule="auto"/>
        <w:jc w:val="both"/>
        <w:rPr>
          <w:rFonts w:ascii="David" w:hAnsi="David"/>
          <w:rtl/>
        </w:rPr>
      </w:pPr>
      <w:r>
        <w:rPr>
          <w:rFonts w:ascii="David" w:hAnsi="David" w:hint="cs"/>
          <w:rtl/>
        </w:rPr>
        <w:t xml:space="preserve">על פי הערכת שירות המבחן למבוגרים, הנאשם אינו נוטל אחריות של ממש על מעשיו; הנאשם בעל דפוסי מרמה מושרשים </w:t>
      </w:r>
      <w:r>
        <w:rPr>
          <w:rFonts w:ascii="David" w:hAnsi="David"/>
          <w:rtl/>
        </w:rPr>
        <w:t>–</w:t>
      </w:r>
      <w:r>
        <w:rPr>
          <w:rFonts w:ascii="David" w:hAnsi="David" w:hint="cs"/>
          <w:rtl/>
        </w:rPr>
        <w:t xml:space="preserve"> ולא בחל אף בנסיונות מרמה כלפי שירות המבחן, המשמש כידו הארוכה של בית המשפט.</w:t>
      </w:r>
    </w:p>
    <w:p w14:paraId="007479E5" w14:textId="77777777" w:rsidR="00FB633D" w:rsidRDefault="00FB633D" w:rsidP="00FB633D">
      <w:pPr>
        <w:spacing w:line="360" w:lineRule="auto"/>
        <w:jc w:val="both"/>
        <w:rPr>
          <w:rFonts w:ascii="David" w:hAnsi="David"/>
          <w:rtl/>
        </w:rPr>
      </w:pPr>
    </w:p>
    <w:p w14:paraId="0F750882" w14:textId="77777777" w:rsidR="00FB633D" w:rsidRDefault="00FB633D" w:rsidP="00FB633D">
      <w:pPr>
        <w:spacing w:line="360" w:lineRule="auto"/>
        <w:jc w:val="both"/>
        <w:rPr>
          <w:rFonts w:ascii="David" w:hAnsi="David"/>
          <w:rtl/>
        </w:rPr>
      </w:pPr>
      <w:r>
        <w:rPr>
          <w:rFonts w:ascii="David" w:hAnsi="David" w:hint="cs"/>
          <w:rtl/>
        </w:rPr>
        <w:t xml:space="preserve">הגם שאין על הנאשם חובה לשתף פעולה עם שירות המבחן </w:t>
      </w:r>
      <w:r>
        <w:rPr>
          <w:rFonts w:ascii="David" w:hAnsi="David"/>
          <w:rtl/>
        </w:rPr>
        <w:t>–</w:t>
      </w:r>
      <w:r>
        <w:rPr>
          <w:rFonts w:ascii="David" w:hAnsi="David" w:hint="cs"/>
          <w:rtl/>
        </w:rPr>
        <w:t xml:space="preserve"> הרי יש בהתנהגותו זו, שהיא יוצאת דופן לחומרה, כדי להעיד על היעדר הפנמה כלשהי של חומרת מעשיו. עוד מעידה היא על תפיסות מושרשות של ערכים אנטי סוציאליים והיעדר מורא מרשויות החוק.</w:t>
      </w:r>
    </w:p>
    <w:p w14:paraId="17D40D31" w14:textId="77777777" w:rsidR="00FB633D" w:rsidRDefault="00FB633D" w:rsidP="00FB633D">
      <w:pPr>
        <w:spacing w:line="360" w:lineRule="auto"/>
        <w:jc w:val="both"/>
        <w:rPr>
          <w:rFonts w:ascii="David" w:hAnsi="David"/>
          <w:rtl/>
        </w:rPr>
      </w:pPr>
    </w:p>
    <w:p w14:paraId="3D0AC4FD" w14:textId="77777777" w:rsidR="00FB633D" w:rsidRDefault="00FB633D" w:rsidP="00FB633D">
      <w:pPr>
        <w:spacing w:line="360" w:lineRule="auto"/>
        <w:jc w:val="both"/>
        <w:rPr>
          <w:rFonts w:ascii="David" w:hAnsi="David"/>
          <w:rtl/>
        </w:rPr>
      </w:pPr>
      <w:r>
        <w:rPr>
          <w:rFonts w:ascii="David" w:hAnsi="David" w:hint="cs"/>
          <w:rtl/>
        </w:rPr>
        <w:t>לא בכל יום, מוצא שירות המבחן להמליץ על ענישה "קונקרטית ומציבה גבולות" ואף לציין, כי אינו מוצא כל פתח להמלצה שיקומית.</w:t>
      </w:r>
    </w:p>
    <w:p w14:paraId="6133F83C" w14:textId="77777777" w:rsidR="00FB633D" w:rsidRDefault="00FB633D" w:rsidP="00FB633D">
      <w:pPr>
        <w:spacing w:line="360" w:lineRule="auto"/>
        <w:jc w:val="both"/>
        <w:rPr>
          <w:rFonts w:ascii="David" w:hAnsi="David"/>
          <w:rtl/>
        </w:rPr>
      </w:pPr>
    </w:p>
    <w:p w14:paraId="21C7018C" w14:textId="77777777" w:rsidR="00FB633D" w:rsidRDefault="00FB633D" w:rsidP="00FB633D">
      <w:pPr>
        <w:spacing w:line="360" w:lineRule="auto"/>
        <w:jc w:val="both"/>
        <w:rPr>
          <w:rFonts w:ascii="David" w:hAnsi="David"/>
          <w:rtl/>
        </w:rPr>
      </w:pPr>
      <w:r>
        <w:rPr>
          <w:rFonts w:ascii="David" w:hAnsi="David" w:hint="cs"/>
          <w:rtl/>
        </w:rPr>
        <w:t>לזכות הנאשם, יילקח בחשבון היעדר הרשעות קודמות.</w:t>
      </w:r>
    </w:p>
    <w:p w14:paraId="6A9312FA" w14:textId="77777777" w:rsidR="00FB633D" w:rsidRDefault="00FB633D" w:rsidP="00FB633D">
      <w:pPr>
        <w:spacing w:line="360" w:lineRule="auto"/>
        <w:jc w:val="both"/>
        <w:rPr>
          <w:rFonts w:ascii="David" w:hAnsi="David"/>
          <w:rtl/>
        </w:rPr>
      </w:pPr>
    </w:p>
    <w:p w14:paraId="274BE6BA" w14:textId="77777777" w:rsidR="00FB633D" w:rsidRDefault="00FB633D" w:rsidP="00FB633D">
      <w:pPr>
        <w:spacing w:line="360" w:lineRule="auto"/>
        <w:jc w:val="both"/>
        <w:rPr>
          <w:rFonts w:ascii="David" w:hAnsi="David"/>
          <w:rtl/>
        </w:rPr>
      </w:pPr>
      <w:r>
        <w:rPr>
          <w:rFonts w:ascii="David" w:hAnsi="David" w:hint="cs"/>
          <w:rtl/>
        </w:rPr>
        <w:t>כן, לזכותו העובדה כי הודה בעובדות ועבירות שבכתב האישום בשלב מוקדם של ההליך.</w:t>
      </w:r>
    </w:p>
    <w:p w14:paraId="25DF223F" w14:textId="77777777" w:rsidR="00FB633D" w:rsidRDefault="00FB633D" w:rsidP="00FB633D">
      <w:pPr>
        <w:spacing w:line="360" w:lineRule="auto"/>
        <w:jc w:val="both"/>
        <w:rPr>
          <w:rFonts w:ascii="Arial" w:hAnsi="Arial"/>
          <w:noProof w:val="0"/>
          <w:rtl/>
        </w:rPr>
      </w:pPr>
    </w:p>
    <w:p w14:paraId="7C3198F5" w14:textId="77777777" w:rsidR="00FB633D" w:rsidRDefault="00FB633D" w:rsidP="00FB633D">
      <w:pPr>
        <w:spacing w:line="360" w:lineRule="auto"/>
        <w:jc w:val="both"/>
        <w:rPr>
          <w:rFonts w:ascii="Arial" w:hAnsi="Arial"/>
          <w:noProof w:val="0"/>
          <w:rtl/>
        </w:rPr>
      </w:pPr>
      <w:r>
        <w:rPr>
          <w:rFonts w:ascii="Arial" w:hAnsi="Arial" w:hint="cs"/>
          <w:noProof w:val="0"/>
          <w:rtl/>
        </w:rPr>
        <w:t>שקלול הגורמים דלעיל, מצביע לכיוון ענישה על הצד הנמוך של המתחם, אך לא ברף הנמוך ממש.</w:t>
      </w:r>
    </w:p>
    <w:p w14:paraId="15C5F98D" w14:textId="77777777" w:rsidR="00FB633D" w:rsidRDefault="00FB633D" w:rsidP="00FB633D">
      <w:pPr>
        <w:spacing w:line="360" w:lineRule="auto"/>
        <w:jc w:val="both"/>
        <w:rPr>
          <w:rFonts w:ascii="Arial" w:hAnsi="Arial"/>
          <w:noProof w:val="0"/>
          <w:rtl/>
        </w:rPr>
      </w:pPr>
    </w:p>
    <w:p w14:paraId="67034427" w14:textId="77777777" w:rsidR="00FB633D" w:rsidRDefault="00FB633D" w:rsidP="00FB633D">
      <w:pPr>
        <w:spacing w:line="360" w:lineRule="auto"/>
        <w:jc w:val="both"/>
        <w:rPr>
          <w:rFonts w:ascii="Arial" w:hAnsi="Arial"/>
          <w:noProof w:val="0"/>
          <w:rtl/>
        </w:rPr>
      </w:pPr>
    </w:p>
    <w:p w14:paraId="035A7346" w14:textId="77777777" w:rsidR="00FB633D" w:rsidRDefault="00FB633D" w:rsidP="00FB633D">
      <w:pPr>
        <w:spacing w:line="360" w:lineRule="auto"/>
        <w:jc w:val="both"/>
        <w:rPr>
          <w:rFonts w:ascii="Arial" w:hAnsi="Arial"/>
          <w:noProof w:val="0"/>
          <w:rtl/>
        </w:rPr>
      </w:pPr>
    </w:p>
    <w:p w14:paraId="4004F582" w14:textId="77777777" w:rsidR="00FB633D" w:rsidRDefault="00FB633D" w:rsidP="00FB633D">
      <w:pPr>
        <w:spacing w:line="360" w:lineRule="auto"/>
        <w:jc w:val="both"/>
        <w:rPr>
          <w:rFonts w:ascii="Arial" w:hAnsi="Arial"/>
          <w:noProof w:val="0"/>
          <w:rtl/>
        </w:rPr>
      </w:pPr>
      <w:r>
        <w:rPr>
          <w:rFonts w:ascii="Arial" w:hAnsi="Arial" w:hint="cs"/>
          <w:b/>
          <w:bCs/>
          <w:noProof w:val="0"/>
          <w:rtl/>
        </w:rPr>
        <w:t>מאסר מותנה</w:t>
      </w:r>
    </w:p>
    <w:p w14:paraId="194B5518" w14:textId="77777777" w:rsidR="00FB633D" w:rsidRDefault="00FB633D" w:rsidP="00FB633D">
      <w:pPr>
        <w:spacing w:line="360" w:lineRule="auto"/>
        <w:jc w:val="both"/>
        <w:rPr>
          <w:rFonts w:ascii="Arial" w:hAnsi="Arial"/>
          <w:noProof w:val="0"/>
          <w:rtl/>
        </w:rPr>
      </w:pPr>
    </w:p>
    <w:p w14:paraId="7A0C3D87" w14:textId="77777777" w:rsidR="00FB633D" w:rsidRDefault="00FB633D" w:rsidP="00FB633D">
      <w:pPr>
        <w:spacing w:line="360" w:lineRule="auto"/>
        <w:jc w:val="both"/>
        <w:rPr>
          <w:rFonts w:ascii="Arial" w:hAnsi="Arial"/>
          <w:noProof w:val="0"/>
          <w:rtl/>
        </w:rPr>
      </w:pPr>
      <w:r>
        <w:rPr>
          <w:rFonts w:ascii="Arial" w:hAnsi="Arial" w:hint="cs"/>
          <w:noProof w:val="0"/>
          <w:rtl/>
        </w:rPr>
        <w:t xml:space="preserve">משהמדובר בריבוי עבירות של תיווך לסחר בסמים, ולאור הערכת שירות המבחן בענינו של הנאשם, בנוגע להעדר פתח לשיקום, מוצא בית המשפט הכרח להשית עונשים מרתיעים, צופים פני עתיד. משעולה מהתסקיר, כי לדברי הנאשם, אף משתמש בסמים מסוכנים </w:t>
      </w:r>
      <w:r>
        <w:rPr>
          <w:rFonts w:ascii="Arial" w:hAnsi="Arial"/>
          <w:noProof w:val="0"/>
          <w:rtl/>
        </w:rPr>
        <w:t>–</w:t>
      </w:r>
      <w:r>
        <w:rPr>
          <w:rFonts w:ascii="Arial" w:hAnsi="Arial" w:hint="cs"/>
          <w:noProof w:val="0"/>
          <w:rtl/>
        </w:rPr>
        <w:t xml:space="preserve"> ייקבעו המאסרים המותנים בחלוקה לעבירות פשע ועוון נגד </w:t>
      </w:r>
      <w:hyperlink r:id="rId20" w:history="1">
        <w:r w:rsidR="00174243" w:rsidRPr="00174243">
          <w:rPr>
            <w:rFonts w:ascii="Arial" w:hAnsi="Arial"/>
            <w:noProof w:val="0"/>
            <w:color w:val="0000FF"/>
            <w:u w:val="single"/>
            <w:rtl/>
          </w:rPr>
          <w:t>פקודת הסמים המסוכנים</w:t>
        </w:r>
      </w:hyperlink>
      <w:r>
        <w:rPr>
          <w:rFonts w:ascii="Arial" w:hAnsi="Arial" w:hint="cs"/>
          <w:noProof w:val="0"/>
          <w:rtl/>
        </w:rPr>
        <w:t>.</w:t>
      </w:r>
    </w:p>
    <w:p w14:paraId="42A14CA5" w14:textId="77777777" w:rsidR="00FB633D" w:rsidRDefault="00FB633D" w:rsidP="00FB633D">
      <w:pPr>
        <w:spacing w:line="360" w:lineRule="auto"/>
        <w:rPr>
          <w:rFonts w:ascii="Arial" w:hAnsi="Arial"/>
          <w:noProof w:val="0"/>
          <w:rtl/>
        </w:rPr>
      </w:pPr>
    </w:p>
    <w:p w14:paraId="41061F4C" w14:textId="77777777" w:rsidR="00FB633D" w:rsidRDefault="00FB633D" w:rsidP="00FB633D">
      <w:pPr>
        <w:spacing w:line="360" w:lineRule="auto"/>
        <w:rPr>
          <w:rFonts w:ascii="Arial" w:hAnsi="Arial"/>
          <w:noProof w:val="0"/>
          <w:rtl/>
        </w:rPr>
      </w:pPr>
    </w:p>
    <w:p w14:paraId="22EB79C8" w14:textId="77777777" w:rsidR="00FB633D" w:rsidRDefault="00FB633D" w:rsidP="00FB633D">
      <w:pPr>
        <w:spacing w:line="360" w:lineRule="auto"/>
        <w:rPr>
          <w:rFonts w:ascii="David" w:hAnsi="David"/>
          <w:noProof w:val="0"/>
        </w:rPr>
      </w:pPr>
      <w:r>
        <w:rPr>
          <w:rFonts w:ascii="David" w:hAnsi="David"/>
          <w:b/>
          <w:bCs/>
          <w:rtl/>
        </w:rPr>
        <w:t xml:space="preserve">עיצומים כספיים </w:t>
      </w:r>
    </w:p>
    <w:p w14:paraId="3EABB8F6" w14:textId="77777777" w:rsidR="00FB633D" w:rsidRDefault="00FB633D" w:rsidP="00FB633D">
      <w:pPr>
        <w:spacing w:line="360" w:lineRule="auto"/>
        <w:rPr>
          <w:rFonts w:ascii="David" w:hAnsi="David"/>
          <w:rtl/>
        </w:rPr>
      </w:pPr>
    </w:p>
    <w:p w14:paraId="5CE37DE5" w14:textId="77777777" w:rsidR="00FB633D" w:rsidRDefault="00FB633D" w:rsidP="00FB633D">
      <w:pPr>
        <w:spacing w:line="360" w:lineRule="auto"/>
        <w:jc w:val="both"/>
        <w:rPr>
          <w:rFonts w:ascii="Arial" w:hAnsi="Arial"/>
          <w:rtl/>
        </w:rPr>
      </w:pPr>
      <w:r>
        <w:rPr>
          <w:rFonts w:ascii="Arial" w:hAnsi="Arial"/>
          <w:rtl/>
        </w:rPr>
        <w:t xml:space="preserve">בית המשפט מצא לקבל עתירת התביעה להטלת </w:t>
      </w:r>
      <w:r>
        <w:rPr>
          <w:rFonts w:ascii="Arial" w:hAnsi="Arial" w:hint="cs"/>
          <w:rtl/>
        </w:rPr>
        <w:t xml:space="preserve">ענישה כספית משמעותית. </w:t>
      </w:r>
    </w:p>
    <w:p w14:paraId="1E61B3CD" w14:textId="77777777" w:rsidR="00FB633D" w:rsidRDefault="00FB633D" w:rsidP="00FB633D">
      <w:pPr>
        <w:spacing w:line="360" w:lineRule="auto"/>
        <w:jc w:val="both"/>
        <w:rPr>
          <w:rFonts w:ascii="Arial" w:hAnsi="Arial"/>
          <w:rtl/>
        </w:rPr>
      </w:pPr>
    </w:p>
    <w:p w14:paraId="253B91BF" w14:textId="77777777" w:rsidR="00FB633D" w:rsidRDefault="00FB633D" w:rsidP="00FB633D">
      <w:pPr>
        <w:spacing w:line="360" w:lineRule="auto"/>
        <w:jc w:val="both"/>
        <w:rPr>
          <w:rFonts w:ascii="Arial" w:hAnsi="Arial"/>
          <w:rtl/>
        </w:rPr>
      </w:pPr>
      <w:r>
        <w:rPr>
          <w:rFonts w:ascii="Arial" w:hAnsi="Arial"/>
          <w:rtl/>
        </w:rPr>
        <w:t xml:space="preserve">במקרה דנן, המדובר בנאשם </w:t>
      </w:r>
      <w:r>
        <w:rPr>
          <w:rFonts w:ascii="Arial" w:hAnsi="Arial" w:hint="cs"/>
          <w:rtl/>
        </w:rPr>
        <w:t>שנטל חלק פעיל בשרשרת הפצת סמים מתוך מניעים כלכליים, תוך שגבה אתנן בדמות "עמלת תיווך" מכל אחד מהצדדים לעסקאות בהן תיווך.</w:t>
      </w:r>
    </w:p>
    <w:p w14:paraId="795310CB" w14:textId="77777777" w:rsidR="00FB633D" w:rsidRDefault="00FB633D" w:rsidP="00FB633D">
      <w:pPr>
        <w:spacing w:line="360" w:lineRule="auto"/>
        <w:jc w:val="both"/>
        <w:rPr>
          <w:rFonts w:ascii="Arial" w:hAnsi="Arial"/>
          <w:rtl/>
        </w:rPr>
      </w:pPr>
    </w:p>
    <w:p w14:paraId="02B835BC" w14:textId="77777777" w:rsidR="00FB633D" w:rsidRDefault="00FB633D" w:rsidP="00FB633D">
      <w:pPr>
        <w:spacing w:line="360" w:lineRule="auto"/>
        <w:jc w:val="both"/>
        <w:rPr>
          <w:rFonts w:ascii="Arial" w:hAnsi="Arial"/>
          <w:rtl/>
        </w:rPr>
      </w:pPr>
      <w:r>
        <w:rPr>
          <w:rFonts w:ascii="Arial" w:hAnsi="Arial"/>
          <w:rtl/>
        </w:rPr>
        <w:t xml:space="preserve">אמנם, בכל הנוגע לעיצום כספי מסוג קנס, על בית המשפט להתחשב במצבו הכלכלי של הנאשם (ראו </w:t>
      </w:r>
      <w:hyperlink r:id="rId21" w:history="1">
        <w:r w:rsidR="0067432B" w:rsidRPr="0067432B">
          <w:rPr>
            <w:rStyle w:val="Hyperlink"/>
            <w:rFonts w:ascii="Arial" w:hAnsi="Arial"/>
            <w:rtl/>
          </w:rPr>
          <w:t>סעיף 40ח'</w:t>
        </w:r>
      </w:hyperlink>
      <w:r>
        <w:rPr>
          <w:rFonts w:ascii="Arial" w:hAnsi="Arial"/>
          <w:rtl/>
        </w:rPr>
        <w:t xml:space="preserve"> </w:t>
      </w:r>
      <w:r>
        <w:rPr>
          <w:rFonts w:ascii="Arial" w:hAnsi="Arial" w:hint="cs"/>
          <w:rtl/>
        </w:rPr>
        <w:t>ל</w:t>
      </w:r>
      <w:hyperlink r:id="rId22" w:history="1">
        <w:r w:rsidR="00174243" w:rsidRPr="00174243">
          <w:rPr>
            <w:rFonts w:ascii="Arial" w:hAnsi="Arial"/>
            <w:color w:val="0000FF"/>
            <w:u w:val="single"/>
            <w:rtl/>
          </w:rPr>
          <w:t>חוק העונשין</w:t>
        </w:r>
      </w:hyperlink>
      <w:r>
        <w:rPr>
          <w:rFonts w:ascii="Arial" w:hAnsi="Arial"/>
          <w:rtl/>
        </w:rPr>
        <w:t>, תשל"ז 1977). אך המדובר בטענה, שעל ההגנה לבסס אותה בראיות. במקרה דנן, לא הוצגו ראיות כאלה.</w:t>
      </w:r>
    </w:p>
    <w:p w14:paraId="6FF215AE" w14:textId="77777777" w:rsidR="00FB633D" w:rsidRDefault="00FB633D" w:rsidP="00FB633D">
      <w:pPr>
        <w:spacing w:line="360" w:lineRule="auto"/>
        <w:jc w:val="both"/>
        <w:rPr>
          <w:rFonts w:ascii="Arial" w:hAnsi="Arial"/>
          <w:rtl/>
        </w:rPr>
      </w:pPr>
    </w:p>
    <w:p w14:paraId="3536B0BF" w14:textId="77777777" w:rsidR="00FB633D" w:rsidRDefault="00FB633D" w:rsidP="00FB633D">
      <w:pPr>
        <w:spacing w:line="360" w:lineRule="auto"/>
        <w:jc w:val="both"/>
        <w:rPr>
          <w:rFonts w:ascii="Arial" w:hAnsi="Arial"/>
          <w:rtl/>
        </w:rPr>
      </w:pPr>
      <w:r>
        <w:rPr>
          <w:rFonts w:ascii="Arial" w:hAnsi="Arial" w:hint="cs"/>
          <w:rtl/>
        </w:rPr>
        <w:t xml:space="preserve">לפנים משורת הדין, יקח בית המשפט בחשבון, בעת שומת הקנס, מצבו הכלכלי של הנאשם, כפי שעולה מתסקיר שירות המבחן וכן העובדה, כי חלקו בתמורה, ששולמה בגין הסמים המסוכנים </w:t>
      </w:r>
      <w:r>
        <w:rPr>
          <w:rFonts w:ascii="Arial" w:hAnsi="Arial"/>
          <w:rtl/>
        </w:rPr>
        <w:t>–</w:t>
      </w:r>
      <w:r>
        <w:rPr>
          <w:rFonts w:ascii="Arial" w:hAnsi="Arial" w:hint="cs"/>
          <w:rtl/>
        </w:rPr>
        <w:t xml:space="preserve"> לא היה החלק העיקרי.</w:t>
      </w:r>
    </w:p>
    <w:p w14:paraId="0E275599" w14:textId="77777777" w:rsidR="00FB633D" w:rsidRDefault="00FB633D" w:rsidP="00FB633D">
      <w:pPr>
        <w:spacing w:line="360" w:lineRule="auto"/>
        <w:jc w:val="both"/>
        <w:rPr>
          <w:rFonts w:ascii="Arial" w:hAnsi="Arial"/>
          <w:rtl/>
        </w:rPr>
      </w:pPr>
    </w:p>
    <w:p w14:paraId="160B89A1" w14:textId="77777777" w:rsidR="00FB633D" w:rsidRDefault="00FB633D" w:rsidP="00FB633D">
      <w:pPr>
        <w:spacing w:line="360" w:lineRule="auto"/>
        <w:jc w:val="both"/>
        <w:rPr>
          <w:rFonts w:ascii="Arial" w:hAnsi="Arial"/>
          <w:rtl/>
        </w:rPr>
      </w:pPr>
    </w:p>
    <w:p w14:paraId="53AB9E0F" w14:textId="77777777" w:rsidR="00FB633D" w:rsidRDefault="00FB633D" w:rsidP="00FB633D">
      <w:pPr>
        <w:spacing w:line="360" w:lineRule="auto"/>
        <w:rPr>
          <w:rFonts w:ascii="David" w:hAnsi="David"/>
          <w:noProof w:val="0"/>
        </w:rPr>
      </w:pPr>
      <w:r>
        <w:rPr>
          <w:rFonts w:ascii="David" w:hAnsi="David"/>
          <w:b/>
          <w:bCs/>
          <w:rtl/>
        </w:rPr>
        <w:t>פסילת רשיון נהיגה</w:t>
      </w:r>
    </w:p>
    <w:p w14:paraId="79DB849B" w14:textId="77777777" w:rsidR="00FB633D" w:rsidRDefault="00FB633D" w:rsidP="00FB633D">
      <w:pPr>
        <w:spacing w:line="360" w:lineRule="auto"/>
        <w:rPr>
          <w:rFonts w:ascii="David" w:hAnsi="David"/>
          <w:rtl/>
        </w:rPr>
      </w:pPr>
    </w:p>
    <w:p w14:paraId="757B225F" w14:textId="77777777" w:rsidR="00FB633D" w:rsidRDefault="00FB633D" w:rsidP="00FB633D">
      <w:pPr>
        <w:spacing w:line="360" w:lineRule="auto"/>
        <w:rPr>
          <w:rFonts w:ascii="David" w:hAnsi="David"/>
          <w:rtl/>
        </w:rPr>
      </w:pPr>
      <w:r>
        <w:rPr>
          <w:rFonts w:ascii="David" w:hAnsi="David" w:hint="cs"/>
          <w:rtl/>
        </w:rPr>
        <w:t>הנאשם הורשע בעבירות סמים מסוג פשע. מהתסקיר עשהוגש בענינו אף עולה, כי משתמש בסמים מסוכנים באופן קבוע.</w:t>
      </w:r>
    </w:p>
    <w:p w14:paraId="0FE27E4A" w14:textId="77777777" w:rsidR="00FB633D" w:rsidRDefault="00FB633D" w:rsidP="00FB633D">
      <w:pPr>
        <w:spacing w:line="360" w:lineRule="auto"/>
        <w:rPr>
          <w:rFonts w:ascii="David" w:hAnsi="David"/>
          <w:rtl/>
        </w:rPr>
      </w:pPr>
    </w:p>
    <w:p w14:paraId="7F13A662" w14:textId="77777777" w:rsidR="00FB633D" w:rsidRDefault="00FB633D" w:rsidP="00FB633D">
      <w:pPr>
        <w:spacing w:line="360" w:lineRule="auto"/>
        <w:rPr>
          <w:rFonts w:ascii="David" w:hAnsi="David"/>
          <w:rtl/>
        </w:rPr>
      </w:pPr>
      <w:r>
        <w:rPr>
          <w:rFonts w:ascii="David" w:hAnsi="David" w:hint="cs"/>
          <w:rtl/>
        </w:rPr>
        <w:t>שירות המבחן למבוגרים העריך, כי קיימת רגרסיה במצבו של הנאשם.</w:t>
      </w:r>
    </w:p>
    <w:p w14:paraId="2FE30513" w14:textId="77777777" w:rsidR="00FB633D" w:rsidRDefault="00FB633D" w:rsidP="00FB633D">
      <w:pPr>
        <w:spacing w:line="360" w:lineRule="auto"/>
        <w:rPr>
          <w:rFonts w:ascii="David" w:hAnsi="David"/>
          <w:rtl/>
        </w:rPr>
      </w:pPr>
    </w:p>
    <w:p w14:paraId="33466CF7" w14:textId="77777777" w:rsidR="00FB633D" w:rsidRDefault="00FB633D" w:rsidP="00FB633D">
      <w:pPr>
        <w:spacing w:line="360" w:lineRule="auto"/>
        <w:rPr>
          <w:rFonts w:ascii="David" w:hAnsi="David"/>
          <w:rtl/>
        </w:rPr>
      </w:pPr>
      <w:r>
        <w:rPr>
          <w:rFonts w:ascii="David" w:hAnsi="David" w:hint="cs"/>
          <w:rtl/>
        </w:rPr>
        <w:t>הנאשם אף ניסה לזייף בדיקות לצורך גילוי שרידי שם, ובכך יש כדי לחזק חשש זה.</w:t>
      </w:r>
    </w:p>
    <w:p w14:paraId="2FCF0903" w14:textId="77777777" w:rsidR="00FB633D" w:rsidRDefault="00FB633D" w:rsidP="00FB633D">
      <w:pPr>
        <w:spacing w:line="360" w:lineRule="auto"/>
        <w:rPr>
          <w:rFonts w:ascii="David" w:hAnsi="David"/>
          <w:rtl/>
        </w:rPr>
      </w:pPr>
    </w:p>
    <w:p w14:paraId="3499844B" w14:textId="77777777" w:rsidR="00FB633D" w:rsidRDefault="00FB633D" w:rsidP="00FB633D">
      <w:pPr>
        <w:spacing w:line="360" w:lineRule="auto"/>
        <w:rPr>
          <w:rFonts w:ascii="David" w:hAnsi="David"/>
          <w:rtl/>
        </w:rPr>
      </w:pPr>
      <w:r>
        <w:rPr>
          <w:rFonts w:ascii="David" w:hAnsi="David" w:hint="cs"/>
          <w:rtl/>
        </w:rPr>
        <w:t>העבירות בהן הורשע הנאשם, ביחד עם נתוניו האישיים כפי העולה מהתסקיר, לרבות החשש, כי משתמש באופן פעיל בסמים מסוכנים, מצדיקות</w:t>
      </w:r>
      <w:r>
        <w:rPr>
          <w:rFonts w:ascii="David" w:hAnsi="David"/>
          <w:rtl/>
        </w:rPr>
        <w:t xml:space="preserve"> הרחקת הנאשם מהכביש לתקופה משמעותית.</w:t>
      </w:r>
    </w:p>
    <w:p w14:paraId="007500AD" w14:textId="77777777" w:rsidR="00FB633D" w:rsidRDefault="00FB633D" w:rsidP="00FB633D">
      <w:pPr>
        <w:spacing w:line="360" w:lineRule="auto"/>
        <w:rPr>
          <w:rFonts w:ascii="David" w:hAnsi="David"/>
          <w:rtl/>
        </w:rPr>
      </w:pPr>
    </w:p>
    <w:p w14:paraId="23A78EA4" w14:textId="77777777" w:rsidR="00FB633D" w:rsidRDefault="00FB633D" w:rsidP="00FB633D">
      <w:pPr>
        <w:spacing w:line="360" w:lineRule="auto"/>
        <w:rPr>
          <w:rFonts w:ascii="David" w:hAnsi="David"/>
          <w:rtl/>
        </w:rPr>
      </w:pPr>
      <w:r>
        <w:rPr>
          <w:rFonts w:ascii="David" w:hAnsi="David"/>
          <w:rtl/>
        </w:rPr>
        <w:t>על כן, ר</w:t>
      </w:r>
      <w:r>
        <w:rPr>
          <w:rFonts w:ascii="David" w:hAnsi="David" w:hint="cs"/>
          <w:rtl/>
        </w:rPr>
        <w:t>ו</w:t>
      </w:r>
      <w:r>
        <w:rPr>
          <w:rFonts w:ascii="David" w:hAnsi="David"/>
          <w:rtl/>
        </w:rPr>
        <w:t>אה בית המשפט להשית על הנאשם גם פסילת רשיון נהיגה, בפועל ועל תנאי</w:t>
      </w:r>
      <w:r>
        <w:rPr>
          <w:rFonts w:ascii="David" w:hAnsi="David" w:hint="cs"/>
          <w:rtl/>
        </w:rPr>
        <w:t>, לתקופה כזו, שתחייב בחינת התאמתו לנהיגה על ידי הרשויות המוסמכות, עם תום התקופה.</w:t>
      </w:r>
    </w:p>
    <w:p w14:paraId="6E180058" w14:textId="77777777" w:rsidR="00FB633D" w:rsidRDefault="00FB633D" w:rsidP="00FB633D">
      <w:pPr>
        <w:spacing w:line="360" w:lineRule="auto"/>
        <w:rPr>
          <w:rFonts w:ascii="David" w:hAnsi="David"/>
          <w:rtl/>
        </w:rPr>
      </w:pPr>
    </w:p>
    <w:p w14:paraId="29D22259" w14:textId="77777777" w:rsidR="00FB633D" w:rsidRDefault="00FB633D" w:rsidP="00FB633D">
      <w:pPr>
        <w:spacing w:line="360" w:lineRule="auto"/>
        <w:rPr>
          <w:rFonts w:ascii="David" w:hAnsi="David"/>
          <w:rtl/>
        </w:rPr>
      </w:pPr>
    </w:p>
    <w:p w14:paraId="7D7C81A0" w14:textId="77777777" w:rsidR="00FB633D" w:rsidRDefault="00FB633D" w:rsidP="00FB633D">
      <w:pPr>
        <w:spacing w:line="360" w:lineRule="auto"/>
        <w:rPr>
          <w:rFonts w:ascii="David" w:hAnsi="David"/>
          <w:rtl/>
        </w:rPr>
      </w:pPr>
      <w:r>
        <w:rPr>
          <w:rFonts w:ascii="David" w:hAnsi="David"/>
          <w:b/>
          <w:bCs/>
          <w:rtl/>
        </w:rPr>
        <w:t>סיכום</w:t>
      </w:r>
    </w:p>
    <w:p w14:paraId="2C85DA67" w14:textId="77777777" w:rsidR="00FB633D" w:rsidRDefault="00FB633D" w:rsidP="00FB633D">
      <w:pPr>
        <w:spacing w:line="360" w:lineRule="auto"/>
        <w:rPr>
          <w:rFonts w:ascii="David" w:hAnsi="David"/>
          <w:rtl/>
        </w:rPr>
      </w:pPr>
    </w:p>
    <w:p w14:paraId="26185DE3" w14:textId="77777777" w:rsidR="00FB633D" w:rsidRDefault="00FB633D" w:rsidP="00FB633D">
      <w:pPr>
        <w:spacing w:line="360" w:lineRule="auto"/>
        <w:rPr>
          <w:rFonts w:ascii="David" w:hAnsi="David"/>
          <w:rtl/>
        </w:rPr>
      </w:pPr>
      <w:r>
        <w:rPr>
          <w:rFonts w:ascii="David" w:hAnsi="David"/>
          <w:rtl/>
        </w:rPr>
        <w:t>לאחר שבית המשפט עיין בטיעוני ה</w:t>
      </w:r>
      <w:r>
        <w:rPr>
          <w:rFonts w:ascii="David" w:hAnsi="David" w:hint="cs"/>
          <w:rtl/>
        </w:rPr>
        <w:t>צדדים</w:t>
      </w:r>
      <w:r>
        <w:rPr>
          <w:rFonts w:ascii="David" w:hAnsi="David"/>
          <w:rtl/>
        </w:rPr>
        <w:t xml:space="preserve"> ושמע </w:t>
      </w:r>
      <w:r>
        <w:rPr>
          <w:rFonts w:ascii="David" w:hAnsi="David" w:hint="cs"/>
          <w:rtl/>
        </w:rPr>
        <w:t>טענותיהם על</w:t>
      </w:r>
      <w:r>
        <w:rPr>
          <w:rFonts w:ascii="David" w:hAnsi="David"/>
          <w:rtl/>
        </w:rPr>
        <w:t xml:space="preserve"> פה; עיין בתסקיר שירות המבחן; עיין בפסיקה שהוגשה; ולאחר ששמע את דברו האחרון של הנאשם; גוזר על הנאשם את העונשים כדלקמן:</w:t>
      </w:r>
    </w:p>
    <w:p w14:paraId="0FD69759" w14:textId="77777777" w:rsidR="00FB633D" w:rsidRDefault="00FB633D" w:rsidP="00FB633D">
      <w:pPr>
        <w:spacing w:line="360" w:lineRule="auto"/>
        <w:rPr>
          <w:rFonts w:ascii="David" w:hAnsi="David"/>
          <w:rtl/>
        </w:rPr>
      </w:pPr>
    </w:p>
    <w:p w14:paraId="3678E88E" w14:textId="77777777" w:rsidR="00FB633D" w:rsidRDefault="00FB633D" w:rsidP="00FB633D">
      <w:pPr>
        <w:numPr>
          <w:ilvl w:val="0"/>
          <w:numId w:val="2"/>
        </w:numPr>
        <w:spacing w:line="360" w:lineRule="auto"/>
        <w:rPr>
          <w:rFonts w:ascii="David" w:hAnsi="David"/>
          <w:rtl/>
        </w:rPr>
      </w:pPr>
      <w:r>
        <w:rPr>
          <w:rFonts w:ascii="David" w:hAnsi="David" w:hint="cs"/>
          <w:rtl/>
        </w:rPr>
        <w:t>30</w:t>
      </w:r>
      <w:r>
        <w:rPr>
          <w:rFonts w:ascii="David" w:hAnsi="David"/>
          <w:rtl/>
        </w:rPr>
        <w:t xml:space="preserve"> חודשי מאסר בפועל</w:t>
      </w:r>
      <w:r>
        <w:rPr>
          <w:rFonts w:ascii="David" w:hAnsi="David" w:hint="cs"/>
          <w:rtl/>
        </w:rPr>
        <w:t>, בניכוי ימי מעצרו על פי רישומי שב"ס</w:t>
      </w:r>
      <w:r>
        <w:rPr>
          <w:rFonts w:ascii="David" w:hAnsi="David"/>
          <w:rtl/>
        </w:rPr>
        <w:t>;</w:t>
      </w:r>
    </w:p>
    <w:p w14:paraId="577E6467" w14:textId="77777777" w:rsidR="00FB633D" w:rsidRPr="00EF6C26" w:rsidRDefault="00FB633D" w:rsidP="00FB633D">
      <w:pPr>
        <w:numPr>
          <w:ilvl w:val="0"/>
          <w:numId w:val="2"/>
        </w:numPr>
        <w:spacing w:line="360" w:lineRule="auto"/>
        <w:rPr>
          <w:rFonts w:ascii="David" w:hAnsi="David"/>
        </w:rPr>
      </w:pPr>
      <w:r>
        <w:rPr>
          <w:rFonts w:ascii="David" w:hAnsi="David" w:hint="cs"/>
          <w:rtl/>
        </w:rPr>
        <w:t>12</w:t>
      </w:r>
      <w:r>
        <w:rPr>
          <w:rFonts w:ascii="David" w:hAnsi="David"/>
          <w:rtl/>
        </w:rPr>
        <w:t xml:space="preserve"> חודשי מאסר על תנאי למשך 3 שנים מיום שחרורו של הנאשם ממאסר, והתנאי – שהנאשם לא יעבור עבירה בניגוד ל</w:t>
      </w:r>
      <w:hyperlink r:id="rId23" w:history="1">
        <w:r w:rsidR="00174243" w:rsidRPr="00174243">
          <w:rPr>
            <w:color w:val="0000FF"/>
            <w:u w:val="single"/>
            <w:rtl/>
          </w:rPr>
          <w:t>פקודת הסמים המסוכנים</w:t>
        </w:r>
      </w:hyperlink>
      <w:r>
        <w:rPr>
          <w:rFonts w:hint="cs"/>
          <w:rtl/>
        </w:rPr>
        <w:t xml:space="preserve"> [נוסח חדש], תשל"ג </w:t>
      </w:r>
      <w:r>
        <w:rPr>
          <w:rtl/>
        </w:rPr>
        <w:t>–</w:t>
      </w:r>
      <w:r>
        <w:rPr>
          <w:rFonts w:hint="cs"/>
          <w:rtl/>
        </w:rPr>
        <w:t xml:space="preserve"> 1973, שהיא מסוג פשע;</w:t>
      </w:r>
    </w:p>
    <w:p w14:paraId="26DEB4F0" w14:textId="77777777" w:rsidR="00FB633D" w:rsidRPr="00EF6C26" w:rsidRDefault="00FB633D" w:rsidP="00FB633D">
      <w:pPr>
        <w:numPr>
          <w:ilvl w:val="0"/>
          <w:numId w:val="2"/>
        </w:numPr>
        <w:spacing w:line="360" w:lineRule="auto"/>
        <w:rPr>
          <w:rFonts w:ascii="David" w:hAnsi="David"/>
        </w:rPr>
      </w:pPr>
      <w:r>
        <w:rPr>
          <w:rFonts w:ascii="David" w:hAnsi="David" w:hint="cs"/>
          <w:rtl/>
        </w:rPr>
        <w:t>4</w:t>
      </w:r>
      <w:r>
        <w:rPr>
          <w:rFonts w:ascii="David" w:hAnsi="David"/>
          <w:rtl/>
        </w:rPr>
        <w:t xml:space="preserve"> חודשי מאסר על תנאי למשך 3 שנים מיום שחרורו של הנאשם ממאסר, והתנאי – שהנאשם לא יעבור עבירה בניגוד ל</w:t>
      </w:r>
      <w:hyperlink r:id="rId24" w:history="1">
        <w:r w:rsidR="00174243" w:rsidRPr="00174243">
          <w:rPr>
            <w:color w:val="0000FF"/>
            <w:u w:val="single"/>
            <w:rtl/>
          </w:rPr>
          <w:t>פקודת הסמים המסוכנים</w:t>
        </w:r>
      </w:hyperlink>
      <w:r>
        <w:rPr>
          <w:rFonts w:hint="cs"/>
          <w:rtl/>
        </w:rPr>
        <w:t xml:space="preserve"> [נוסח חדש], תשל"ג </w:t>
      </w:r>
      <w:r>
        <w:rPr>
          <w:rtl/>
        </w:rPr>
        <w:t>–</w:t>
      </w:r>
      <w:r>
        <w:rPr>
          <w:rFonts w:hint="cs"/>
          <w:rtl/>
        </w:rPr>
        <w:t xml:space="preserve"> 1973, שהיא מסוג עוון;</w:t>
      </w:r>
    </w:p>
    <w:p w14:paraId="48D015C8" w14:textId="77777777" w:rsidR="00FB633D" w:rsidRPr="0032096F" w:rsidRDefault="00FB633D" w:rsidP="00FB633D">
      <w:pPr>
        <w:numPr>
          <w:ilvl w:val="0"/>
          <w:numId w:val="2"/>
        </w:numPr>
        <w:spacing w:line="360" w:lineRule="auto"/>
        <w:rPr>
          <w:rFonts w:ascii="David" w:hAnsi="David"/>
        </w:rPr>
      </w:pPr>
      <w:r>
        <w:rPr>
          <w:rFonts w:ascii="David" w:hAnsi="David"/>
          <w:rtl/>
        </w:rPr>
        <w:t xml:space="preserve">קנס בסך </w:t>
      </w:r>
      <w:r>
        <w:rPr>
          <w:rFonts w:ascii="David" w:hAnsi="David" w:hint="cs"/>
          <w:rtl/>
        </w:rPr>
        <w:t>12</w:t>
      </w:r>
      <w:r>
        <w:rPr>
          <w:rFonts w:ascii="David" w:hAnsi="David"/>
          <w:rtl/>
        </w:rPr>
        <w:t xml:space="preserve">,000 ₪ או </w:t>
      </w:r>
      <w:r>
        <w:rPr>
          <w:rFonts w:ascii="David" w:hAnsi="David" w:hint="cs"/>
          <w:rtl/>
        </w:rPr>
        <w:t>90</w:t>
      </w:r>
      <w:r>
        <w:rPr>
          <w:rFonts w:ascii="David" w:hAnsi="David"/>
          <w:rtl/>
        </w:rPr>
        <w:t xml:space="preserve"> ימי מאסר תמורתו</w:t>
      </w:r>
      <w:r>
        <w:rPr>
          <w:rFonts w:ascii="David" w:hAnsi="David" w:hint="cs"/>
          <w:rtl/>
        </w:rPr>
        <w:t>. הקנס ישולם ב - 12 תשלומים שווים החל מיום 15.11.20 ובכל 15 לחודש העוקב;</w:t>
      </w:r>
    </w:p>
    <w:p w14:paraId="71E07524" w14:textId="77777777" w:rsidR="00FB633D" w:rsidRPr="0032096F" w:rsidRDefault="00FB633D" w:rsidP="00FB633D">
      <w:pPr>
        <w:pStyle w:val="a9"/>
        <w:numPr>
          <w:ilvl w:val="0"/>
          <w:numId w:val="2"/>
        </w:numPr>
        <w:spacing w:line="360" w:lineRule="auto"/>
      </w:pPr>
      <w:r>
        <w:rPr>
          <w:rFonts w:ascii="David" w:hAnsi="David"/>
          <w:rtl/>
        </w:rPr>
        <w:t xml:space="preserve">פסילה בפועל מקבל או </w:t>
      </w:r>
      <w:r>
        <w:rPr>
          <w:rFonts w:ascii="David" w:hAnsi="David" w:hint="cs"/>
          <w:rtl/>
        </w:rPr>
        <w:t>מ</w:t>
      </w:r>
      <w:r>
        <w:rPr>
          <w:rFonts w:ascii="David" w:hAnsi="David"/>
          <w:rtl/>
        </w:rPr>
        <w:t xml:space="preserve">החזיק רשיון נהיגה לרכב מנועי למשך 12 חודשים, החל מיום שחרור הנאשם ממאסר. </w:t>
      </w:r>
      <w:r>
        <w:rPr>
          <w:rtl/>
        </w:rPr>
        <w:t xml:space="preserve">על הנאשם להפקיד רשיונו במזכירות בית המשפט </w:t>
      </w:r>
      <w:r>
        <w:rPr>
          <w:rFonts w:hint="cs"/>
          <w:rtl/>
        </w:rPr>
        <w:t>ביום העבודה הבא שלאחר שחרורו</w:t>
      </w:r>
      <w:r>
        <w:rPr>
          <w:rtl/>
        </w:rPr>
        <w:t>. מובהר לנאשם, כי כל עוד לא הופקד הרשיון – יהיה פסול מלנהוג, אך הפסילה לא תימנה;</w:t>
      </w:r>
    </w:p>
    <w:p w14:paraId="4AFADDF7" w14:textId="77777777" w:rsidR="00FB633D" w:rsidRDefault="00FB633D" w:rsidP="00FB633D">
      <w:pPr>
        <w:pStyle w:val="a9"/>
        <w:numPr>
          <w:ilvl w:val="0"/>
          <w:numId w:val="2"/>
        </w:numPr>
        <w:spacing w:line="360" w:lineRule="auto"/>
      </w:pPr>
      <w:r>
        <w:rPr>
          <w:rtl/>
        </w:rPr>
        <w:t xml:space="preserve">פסילה מקבל ומהחזיק רשיון נהיגה לרכב מנועי בת  12 חדשים על תנאי, תקופת התנאי </w:t>
      </w:r>
      <w:r>
        <w:rPr>
          <w:rFonts w:hint="cs"/>
          <w:rtl/>
        </w:rPr>
        <w:t>-</w:t>
      </w:r>
      <w:r>
        <w:rPr>
          <w:rtl/>
        </w:rPr>
        <w:t>למשך 3 שנים מסיום הפסילה בפועל.</w:t>
      </w:r>
    </w:p>
    <w:p w14:paraId="15221830" w14:textId="77777777" w:rsidR="00FB633D" w:rsidRDefault="00FB633D" w:rsidP="00FB633D">
      <w:pPr>
        <w:spacing w:line="360" w:lineRule="auto"/>
        <w:rPr>
          <w:rtl/>
        </w:rPr>
      </w:pPr>
    </w:p>
    <w:p w14:paraId="5806998A" w14:textId="77777777" w:rsidR="00FB633D" w:rsidRDefault="00FB633D" w:rsidP="00FB633D">
      <w:pPr>
        <w:spacing w:line="360" w:lineRule="auto"/>
        <w:rPr>
          <w:rtl/>
        </w:rPr>
      </w:pPr>
      <w:r>
        <w:rPr>
          <w:rFonts w:hint="cs"/>
          <w:rtl/>
        </w:rPr>
        <w:t>עותק גזר הדין יועבר לשירות המבחן למבוגרים.</w:t>
      </w:r>
    </w:p>
    <w:p w14:paraId="103D3481" w14:textId="77777777" w:rsidR="00FB633D" w:rsidRDefault="00FB633D" w:rsidP="00FB633D">
      <w:pPr>
        <w:spacing w:line="360" w:lineRule="auto"/>
        <w:rPr>
          <w:rtl/>
        </w:rPr>
      </w:pPr>
    </w:p>
    <w:p w14:paraId="1713E586" w14:textId="77777777" w:rsidR="00FB633D" w:rsidRDefault="00FB633D" w:rsidP="00FB633D">
      <w:pPr>
        <w:spacing w:line="360" w:lineRule="auto"/>
        <w:rPr>
          <w:rtl/>
        </w:rPr>
      </w:pPr>
      <w:r>
        <w:rPr>
          <w:rFonts w:hint="cs"/>
          <w:rtl/>
        </w:rPr>
        <w:t>הנאשם יתייצב לריצוי עונשו כעת.</w:t>
      </w:r>
    </w:p>
    <w:p w14:paraId="7159030B" w14:textId="77777777" w:rsidR="00FB633D" w:rsidRPr="00174243" w:rsidRDefault="00174243" w:rsidP="00FB633D">
      <w:pPr>
        <w:spacing w:line="360" w:lineRule="auto"/>
        <w:rPr>
          <w:color w:val="FFFFFF"/>
          <w:sz w:val="2"/>
          <w:szCs w:val="2"/>
          <w:rtl/>
        </w:rPr>
      </w:pPr>
      <w:r w:rsidRPr="00174243">
        <w:rPr>
          <w:color w:val="FFFFFF"/>
          <w:sz w:val="2"/>
          <w:szCs w:val="2"/>
          <w:rtl/>
        </w:rPr>
        <w:t>5129371</w:t>
      </w:r>
    </w:p>
    <w:p w14:paraId="7ED6B421" w14:textId="77777777" w:rsidR="00FB633D" w:rsidRDefault="00174243" w:rsidP="00FB633D">
      <w:pPr>
        <w:spacing w:line="360" w:lineRule="auto"/>
        <w:rPr>
          <w:rtl/>
        </w:rPr>
      </w:pPr>
      <w:r w:rsidRPr="00174243">
        <w:rPr>
          <w:color w:val="FFFFFF"/>
          <w:sz w:val="2"/>
          <w:szCs w:val="2"/>
          <w:rtl/>
        </w:rPr>
        <w:t>54678313</w:t>
      </w:r>
      <w:r w:rsidR="00FB633D">
        <w:rPr>
          <w:rFonts w:hint="cs"/>
          <w:rtl/>
        </w:rPr>
        <w:t>הודעה זכות הערעור.</w:t>
      </w:r>
    </w:p>
    <w:p w14:paraId="0DC94F00" w14:textId="77777777" w:rsidR="00FB633D" w:rsidRDefault="00FB633D" w:rsidP="00FB633D">
      <w:pPr>
        <w:spacing w:line="360" w:lineRule="auto"/>
        <w:jc w:val="both"/>
        <w:rPr>
          <w:rFonts w:ascii="Arial" w:hAnsi="Arial"/>
          <w:noProof w:val="0"/>
          <w:rtl/>
        </w:rPr>
      </w:pPr>
    </w:p>
    <w:p w14:paraId="7EE873F6" w14:textId="77777777" w:rsidR="00FB633D" w:rsidRDefault="00174243" w:rsidP="00FB633D">
      <w:pPr>
        <w:spacing w:line="360" w:lineRule="auto"/>
        <w:jc w:val="both"/>
        <w:rPr>
          <w:rFonts w:ascii="Arial" w:hAnsi="Arial"/>
          <w:noProof w:val="0"/>
          <w:rtl/>
        </w:rPr>
      </w:pPr>
      <w:bookmarkStart w:id="8" w:name="Nitan"/>
      <w:r>
        <w:rPr>
          <w:rFonts w:ascii="Arial" w:hAnsi="Arial"/>
          <w:noProof w:val="0"/>
          <w:rtl/>
        </w:rPr>
        <w:t xml:space="preserve">ניתנה היום, י"ז חשוון תשפ"א, 04 נובמבר 2020, במעמד הצדדים. </w:t>
      </w:r>
      <w:bookmarkEnd w:id="8"/>
    </w:p>
    <w:p w14:paraId="36B590B7" w14:textId="77777777" w:rsidR="00FB633D" w:rsidRDefault="00FB633D" w:rsidP="00FB633D">
      <w:pPr>
        <w:spacing w:line="360" w:lineRule="auto"/>
        <w:ind w:left="3600" w:firstLine="720"/>
        <w:jc w:val="center"/>
      </w:pPr>
    </w:p>
    <w:p w14:paraId="6E7D8921" w14:textId="77777777" w:rsidR="00FB633D" w:rsidRPr="0067432B" w:rsidRDefault="0067432B" w:rsidP="00FB633D">
      <w:pPr>
        <w:spacing w:line="360" w:lineRule="auto"/>
        <w:ind w:left="3600" w:firstLine="720"/>
        <w:jc w:val="center"/>
        <w:rPr>
          <w:rFonts w:ascii="Arial" w:hAnsi="Arial"/>
          <w:noProof w:val="0"/>
          <w:color w:val="FFFFFF"/>
          <w:sz w:val="2"/>
          <w:szCs w:val="2"/>
          <w:rtl/>
        </w:rPr>
      </w:pPr>
      <w:r w:rsidRPr="0067432B">
        <w:rPr>
          <w:rFonts w:ascii="Arial" w:hAnsi="Arial"/>
          <w:noProof w:val="0"/>
          <w:color w:val="FFFFFF"/>
          <w:sz w:val="2"/>
          <w:szCs w:val="2"/>
          <w:rtl/>
        </w:rPr>
        <w:t>5129371</w:t>
      </w:r>
    </w:p>
    <w:p w14:paraId="6102B038" w14:textId="77777777" w:rsidR="003D0519" w:rsidRPr="0067432B" w:rsidRDefault="0067432B" w:rsidP="00174243">
      <w:pPr>
        <w:keepNext/>
        <w:rPr>
          <w:rFonts w:ascii="David" w:hAnsi="David" w:hint="cs"/>
          <w:color w:val="FFFFFF"/>
          <w:sz w:val="2"/>
          <w:szCs w:val="2"/>
          <w:rtl/>
        </w:rPr>
      </w:pPr>
      <w:r w:rsidRPr="0067432B">
        <w:rPr>
          <w:rFonts w:ascii="David" w:hAnsi="David"/>
          <w:color w:val="FFFFFF"/>
          <w:sz w:val="2"/>
          <w:szCs w:val="2"/>
          <w:rtl/>
        </w:rPr>
        <w:t>54678313</w:t>
      </w:r>
    </w:p>
    <w:p w14:paraId="3F2F50A6" w14:textId="77777777" w:rsidR="00174243" w:rsidRPr="00174243" w:rsidRDefault="00174243" w:rsidP="00174243">
      <w:pPr>
        <w:keepNext/>
        <w:rPr>
          <w:rFonts w:ascii="David" w:hAnsi="David"/>
          <w:color w:val="000000"/>
          <w:sz w:val="22"/>
          <w:szCs w:val="22"/>
          <w:rtl/>
        </w:rPr>
      </w:pPr>
      <w:r w:rsidRPr="00174243">
        <w:rPr>
          <w:rFonts w:ascii="David" w:hAnsi="David"/>
          <w:color w:val="000000"/>
          <w:sz w:val="22"/>
          <w:szCs w:val="22"/>
          <w:rtl/>
        </w:rPr>
        <w:t>רון סולקין 54678313</w:t>
      </w:r>
    </w:p>
    <w:p w14:paraId="1535D742" w14:textId="77777777" w:rsidR="00174243" w:rsidRDefault="00174243" w:rsidP="00174243">
      <w:pPr>
        <w:rPr>
          <w:rFonts w:hint="cs"/>
        </w:rPr>
      </w:pPr>
      <w:r w:rsidRPr="00174243">
        <w:rPr>
          <w:color w:val="000000"/>
          <w:rtl/>
        </w:rPr>
        <w:t>נוסח מסמך זה כפוף לשינויי ניסוח ועריכה</w:t>
      </w:r>
      <w:r w:rsidR="00FF5F47">
        <w:rPr>
          <w:rFonts w:hint="cs"/>
          <w:rtl/>
        </w:rPr>
        <w:t xml:space="preserve"> </w:t>
      </w:r>
    </w:p>
    <w:p w14:paraId="4D8FC87B" w14:textId="77777777" w:rsidR="00174243" w:rsidRDefault="00174243" w:rsidP="00174243">
      <w:pPr>
        <w:rPr>
          <w:rtl/>
        </w:rPr>
      </w:pPr>
    </w:p>
    <w:p w14:paraId="200AF7CB" w14:textId="77777777" w:rsidR="00174243" w:rsidRDefault="00174243" w:rsidP="00174243">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FD0E9CE" w14:textId="77777777" w:rsidR="0067432B" w:rsidRPr="0067432B" w:rsidRDefault="0067432B" w:rsidP="0067432B">
      <w:pPr>
        <w:keepNext/>
        <w:rPr>
          <w:rFonts w:ascii="David" w:hAnsi="David" w:hint="cs"/>
          <w:color w:val="000000"/>
          <w:sz w:val="22"/>
          <w:szCs w:val="22"/>
          <w:rtl/>
        </w:rPr>
      </w:pPr>
    </w:p>
    <w:sectPr w:rsidR="0067432B" w:rsidRPr="0067432B" w:rsidSect="0067432B">
      <w:headerReference w:type="even" r:id="rId26"/>
      <w:headerReference w:type="default" r:id="rId27"/>
      <w:footerReference w:type="even" r:id="rId28"/>
      <w:footerReference w:type="default" r:id="rId2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C1838" w14:textId="77777777" w:rsidR="00643672" w:rsidRDefault="00643672" w:rsidP="00BB6A27">
      <w:r>
        <w:separator/>
      </w:r>
    </w:p>
  </w:endnote>
  <w:endnote w:type="continuationSeparator" w:id="0">
    <w:p w14:paraId="2F7F5CE4" w14:textId="77777777" w:rsidR="00643672" w:rsidRDefault="00643672" w:rsidP="00BB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8C91" w14:textId="77777777" w:rsidR="0067432B" w:rsidRDefault="0067432B" w:rsidP="006743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5D0455B" w14:textId="77777777" w:rsidR="00174243" w:rsidRPr="0067432B" w:rsidRDefault="0067432B" w:rsidP="0067432B">
    <w:pPr>
      <w:pStyle w:val="a5"/>
      <w:pBdr>
        <w:top w:val="single" w:sz="4" w:space="1" w:color="auto"/>
        <w:between w:val="single" w:sz="4" w:space="0" w:color="auto"/>
      </w:pBdr>
      <w:spacing w:after="60"/>
      <w:jc w:val="center"/>
      <w:rPr>
        <w:rFonts w:ascii="FrankRuehl" w:hAnsi="FrankRuehl" w:cs="FrankRuehl"/>
        <w:color w:val="000000"/>
      </w:rPr>
    </w:pPr>
    <w:r w:rsidRPr="006743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C177F" w14:textId="77777777" w:rsidR="0067432B" w:rsidRDefault="0067432B" w:rsidP="0067432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C147D">
      <w:rPr>
        <w:rStyle w:val="a8"/>
        <w:rFonts w:ascii="FrankRuehl" w:hAnsi="FrankRuehl" w:cs="FrankRuehl"/>
        <w:rtl/>
      </w:rPr>
      <w:t>1</w:t>
    </w:r>
    <w:r>
      <w:rPr>
        <w:rStyle w:val="a8"/>
        <w:rFonts w:ascii="FrankRuehl" w:hAnsi="FrankRuehl" w:cs="FrankRuehl"/>
        <w:rtl/>
      </w:rPr>
      <w:fldChar w:fldCharType="end"/>
    </w:r>
  </w:p>
  <w:p w14:paraId="5C3E1962" w14:textId="77777777" w:rsidR="002077A6" w:rsidRPr="0067432B" w:rsidRDefault="0067432B" w:rsidP="0067432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67432B">
      <w:rPr>
        <w:rStyle w:val="a8"/>
        <w:rFonts w:ascii="FrankRuehl" w:hAnsi="FrankRuehl" w:cs="FrankRuehl" w:hint="cs"/>
        <w:color w:val="000000"/>
      </w:rPr>
      <w:pict w14:anchorId="2034B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901E3" w14:textId="77777777" w:rsidR="00643672" w:rsidRDefault="00643672" w:rsidP="00BB6A27">
      <w:r>
        <w:separator/>
      </w:r>
    </w:p>
  </w:footnote>
  <w:footnote w:type="continuationSeparator" w:id="0">
    <w:p w14:paraId="7FF542DA" w14:textId="77777777" w:rsidR="00643672" w:rsidRDefault="00643672" w:rsidP="00BB6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E0CFC" w14:textId="77777777" w:rsidR="00174243" w:rsidRPr="0067432B" w:rsidRDefault="0067432B" w:rsidP="006743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72131-02-19</w:t>
    </w:r>
    <w:r>
      <w:rPr>
        <w:rFonts w:ascii="David" w:hAnsi="David"/>
        <w:color w:val="000000"/>
        <w:sz w:val="22"/>
        <w:szCs w:val="22"/>
        <w:rtl/>
      </w:rPr>
      <w:tab/>
      <w:t xml:space="preserve"> מדינת ישראל  נ' סולימאן בן סברי אבו בלאל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C6338" w14:textId="77777777" w:rsidR="00174243" w:rsidRPr="0067432B" w:rsidRDefault="0067432B" w:rsidP="006743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72131-02-19</w:t>
    </w:r>
    <w:r>
      <w:rPr>
        <w:rFonts w:ascii="David" w:hAnsi="David"/>
        <w:color w:val="000000"/>
        <w:sz w:val="22"/>
        <w:szCs w:val="22"/>
        <w:rtl/>
      </w:rPr>
      <w:tab/>
      <w:t xml:space="preserve"> מדינת ישראל  נ' סולימאן בן סברי אבו בלאל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1C0CA7"/>
    <w:multiLevelType w:val="hybridMultilevel"/>
    <w:tmpl w:val="76E80F42"/>
    <w:lvl w:ilvl="0" w:tplc="3244D106">
      <w:start w:val="1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75FA9"/>
    <w:multiLevelType w:val="hybridMultilevel"/>
    <w:tmpl w:val="44F0F8E4"/>
    <w:lvl w:ilvl="0" w:tplc="B1660710">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543366397">
    <w:abstractNumId w:val="0"/>
  </w:num>
  <w:num w:numId="2" w16cid:durableId="1500806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633D"/>
    <w:rsid w:val="00040357"/>
    <w:rsid w:val="000C147D"/>
    <w:rsid w:val="00174243"/>
    <w:rsid w:val="002077A6"/>
    <w:rsid w:val="002C6975"/>
    <w:rsid w:val="003A33AF"/>
    <w:rsid w:val="003D0519"/>
    <w:rsid w:val="005C65C7"/>
    <w:rsid w:val="00643672"/>
    <w:rsid w:val="0067432B"/>
    <w:rsid w:val="00732BF2"/>
    <w:rsid w:val="00AD69FE"/>
    <w:rsid w:val="00BB6A27"/>
    <w:rsid w:val="00CF5291"/>
    <w:rsid w:val="00CF656A"/>
    <w:rsid w:val="00D225EC"/>
    <w:rsid w:val="00FB633D"/>
    <w:rsid w:val="00FF5F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918AA9"/>
  <w15:chartTrackingRefBased/>
  <w15:docId w15:val="{44660EBA-BDE4-4A66-B91A-E8DE0AF1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633D"/>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633D"/>
    <w:pPr>
      <w:tabs>
        <w:tab w:val="center" w:pos="4153"/>
        <w:tab w:val="right" w:pos="8306"/>
      </w:tabs>
    </w:pPr>
  </w:style>
  <w:style w:type="character" w:customStyle="1" w:styleId="a4">
    <w:name w:val="כותרת עליונה תו"/>
    <w:link w:val="a3"/>
    <w:rsid w:val="00FB633D"/>
    <w:rPr>
      <w:rFonts w:ascii="Times New Roman" w:eastAsia="Times New Roman" w:hAnsi="Times New Roman" w:cs="David"/>
      <w:noProof/>
      <w:sz w:val="24"/>
      <w:szCs w:val="24"/>
    </w:rPr>
  </w:style>
  <w:style w:type="paragraph" w:styleId="a5">
    <w:name w:val="footer"/>
    <w:basedOn w:val="a"/>
    <w:link w:val="a6"/>
    <w:rsid w:val="00FB633D"/>
    <w:pPr>
      <w:tabs>
        <w:tab w:val="center" w:pos="4153"/>
        <w:tab w:val="right" w:pos="8306"/>
      </w:tabs>
    </w:pPr>
  </w:style>
  <w:style w:type="character" w:customStyle="1" w:styleId="a6">
    <w:name w:val="כותרת תחתונה תו"/>
    <w:link w:val="a5"/>
    <w:rsid w:val="00FB633D"/>
    <w:rPr>
      <w:rFonts w:ascii="Times New Roman" w:eastAsia="Times New Roman" w:hAnsi="Times New Roman" w:cs="David"/>
      <w:noProof/>
      <w:sz w:val="24"/>
      <w:szCs w:val="24"/>
    </w:rPr>
  </w:style>
  <w:style w:type="table" w:styleId="a7">
    <w:name w:val="Table Grid"/>
    <w:basedOn w:val="a1"/>
    <w:rsid w:val="00FB63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633D"/>
  </w:style>
  <w:style w:type="paragraph" w:styleId="a9">
    <w:name w:val="List Paragraph"/>
    <w:basedOn w:val="a"/>
    <w:qFormat/>
    <w:rsid w:val="00FB633D"/>
    <w:pPr>
      <w:ind w:left="720"/>
      <w:contextualSpacing/>
    </w:pPr>
  </w:style>
  <w:style w:type="character" w:styleId="Hyperlink">
    <w:name w:val="Hyperlink"/>
    <w:rsid w:val="00FB633D"/>
    <w:rPr>
      <w:color w:val="0000FF"/>
      <w:u w:val="single"/>
    </w:rPr>
  </w:style>
  <w:style w:type="character" w:styleId="aa">
    <w:name w:val="line number"/>
    <w:rsid w:val="00FB6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770103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h" TargetMode="External"/><Relationship Id="rId7" Type="http://schemas.openxmlformats.org/officeDocument/2006/relationships/hyperlink" Target="http://www.nevo.co.il/case/25496294" TargetMode="External"/><Relationship Id="rId12" Type="http://schemas.openxmlformats.org/officeDocument/2006/relationships/hyperlink" Target="http://www.nevo.co.il/law/4216/14" TargetMode="External"/><Relationship Id="rId17" Type="http://schemas.openxmlformats.org/officeDocument/2006/relationships/hyperlink" Target="http://www.nevo.co.il/case/6603275"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424618" TargetMode="External"/><Relationship Id="rId20" Type="http://schemas.openxmlformats.org/officeDocument/2006/relationships/hyperlink" Target="http://www.nevo.co.il/law/4216"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h"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13106209"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558383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case/21035570"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2916</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17467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http://www.nevo.co.il/law/70301/40h</vt:lpwstr>
      </vt:variant>
      <vt:variant>
        <vt:lpwstr/>
      </vt:variant>
      <vt:variant>
        <vt:i4>8257637</vt:i4>
      </vt:variant>
      <vt:variant>
        <vt:i4>39</vt:i4>
      </vt:variant>
      <vt:variant>
        <vt:i4>0</vt:i4>
      </vt:variant>
      <vt:variant>
        <vt:i4>5</vt:i4>
      </vt:variant>
      <vt:variant>
        <vt:lpwstr>http://www.nevo.co.il/law/4216</vt:lpwstr>
      </vt:variant>
      <vt:variant>
        <vt:lpwstr/>
      </vt:variant>
      <vt:variant>
        <vt:i4>3145841</vt:i4>
      </vt:variant>
      <vt:variant>
        <vt:i4>36</vt:i4>
      </vt:variant>
      <vt:variant>
        <vt:i4>0</vt:i4>
      </vt:variant>
      <vt:variant>
        <vt:i4>5</vt:i4>
      </vt:variant>
      <vt:variant>
        <vt:lpwstr>http://www.nevo.co.il/case/5583835</vt:lpwstr>
      </vt:variant>
      <vt:variant>
        <vt:lpwstr/>
      </vt:variant>
      <vt:variant>
        <vt:i4>3473521</vt:i4>
      </vt:variant>
      <vt:variant>
        <vt:i4>33</vt:i4>
      </vt:variant>
      <vt:variant>
        <vt:i4>0</vt:i4>
      </vt:variant>
      <vt:variant>
        <vt:i4>5</vt:i4>
      </vt:variant>
      <vt:variant>
        <vt:lpwstr>http://www.nevo.co.il/case/7701032</vt:lpwstr>
      </vt:variant>
      <vt:variant>
        <vt:lpwstr/>
      </vt:variant>
      <vt:variant>
        <vt:i4>3211382</vt:i4>
      </vt:variant>
      <vt:variant>
        <vt:i4>30</vt:i4>
      </vt:variant>
      <vt:variant>
        <vt:i4>0</vt:i4>
      </vt:variant>
      <vt:variant>
        <vt:i4>5</vt:i4>
      </vt:variant>
      <vt:variant>
        <vt:lpwstr>http://www.nevo.co.il/case/6603275</vt:lpwstr>
      </vt:variant>
      <vt:variant>
        <vt:lpwstr/>
      </vt:variant>
      <vt:variant>
        <vt:i4>4063349</vt:i4>
      </vt:variant>
      <vt:variant>
        <vt:i4>27</vt:i4>
      </vt:variant>
      <vt:variant>
        <vt:i4>0</vt:i4>
      </vt:variant>
      <vt:variant>
        <vt:i4>5</vt:i4>
      </vt:variant>
      <vt:variant>
        <vt:lpwstr>http://www.nevo.co.il/case/2424618</vt:lpwstr>
      </vt:variant>
      <vt:variant>
        <vt:lpwstr/>
      </vt:variant>
      <vt:variant>
        <vt:i4>3539061</vt:i4>
      </vt:variant>
      <vt:variant>
        <vt:i4>24</vt:i4>
      </vt:variant>
      <vt:variant>
        <vt:i4>0</vt:i4>
      </vt:variant>
      <vt:variant>
        <vt:i4>5</vt:i4>
      </vt:variant>
      <vt:variant>
        <vt:lpwstr>http://www.nevo.co.il/case/13106209</vt:lpwstr>
      </vt:variant>
      <vt:variant>
        <vt:lpwstr/>
      </vt:variant>
      <vt:variant>
        <vt:i4>3145843</vt:i4>
      </vt:variant>
      <vt:variant>
        <vt:i4>21</vt:i4>
      </vt:variant>
      <vt:variant>
        <vt:i4>0</vt:i4>
      </vt:variant>
      <vt:variant>
        <vt:i4>5</vt:i4>
      </vt:variant>
      <vt:variant>
        <vt:lpwstr>http://www.nevo.co.il/case/21035570</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http://www.nevo.co.il/law/4216/14</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8257637</vt:i4>
      </vt:variant>
      <vt:variant>
        <vt:i4>3</vt:i4>
      </vt:variant>
      <vt:variant>
        <vt:i4>0</vt:i4>
      </vt:variant>
      <vt:variant>
        <vt:i4>5</vt:i4>
      </vt:variant>
      <vt:variant>
        <vt:lpwstr>http://www.nevo.co.il/law/4216</vt:lpwstr>
      </vt:variant>
      <vt:variant>
        <vt:lpwstr/>
      </vt:variant>
      <vt:variant>
        <vt:i4>3735674</vt:i4>
      </vt:variant>
      <vt:variant>
        <vt:i4>0</vt:i4>
      </vt:variant>
      <vt:variant>
        <vt:i4>0</vt:i4>
      </vt:variant>
      <vt:variant>
        <vt:i4>5</vt:i4>
      </vt:variant>
      <vt:variant>
        <vt:lpwstr>http://www.nevo.co.il/case/25496294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72131</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סולימאן בן סברי אבו בלאל</vt:lpwstr>
  </property>
  <property fmtid="{D5CDD505-2E9C-101B-9397-08002B2CF9AE}" pid="10" name="LAWYER">
    <vt:lpwstr>מאיר נבון;ליאור כהן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20201104</vt:lpwstr>
  </property>
  <property fmtid="{D5CDD505-2E9C-101B-9397-08002B2CF9AE}" pid="14" name="TYPE_N_DATE">
    <vt:lpwstr>38020201104</vt:lpwstr>
  </property>
  <property fmtid="{D5CDD505-2E9C-101B-9397-08002B2CF9AE}" pid="15" name="WORDNUMPAGES">
    <vt:lpwstr>13</vt:lpwstr>
  </property>
  <property fmtid="{D5CDD505-2E9C-101B-9397-08002B2CF9AE}" pid="16" name="TYPE_ABS_DATE">
    <vt:lpwstr>380020201104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25496294;21035570;13106209;2424618;6603275;7701032;5583835</vt:lpwstr>
  </property>
  <property fmtid="{D5CDD505-2E9C-101B-9397-08002B2CF9AE}" pid="36" name="LAWLISTTMP1">
    <vt:lpwstr>4216/014</vt:lpwstr>
  </property>
  <property fmtid="{D5CDD505-2E9C-101B-9397-08002B2CF9AE}" pid="37" name="LAWLISTTMP2">
    <vt:lpwstr>70301/040h</vt:lpwstr>
  </property>
</Properties>
</file>