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B77DE" w:rsidRPr="001B77DE" w14:paraId="095F6E47" w14:textId="77777777" w:rsidTr="00563A2D">
        <w:trPr>
          <w:trHeight w:hRule="exact" w:val="418"/>
          <w:jc w:val="center"/>
        </w:trPr>
        <w:tc>
          <w:tcPr>
            <w:tcW w:w="8721" w:type="dxa"/>
            <w:gridSpan w:val="2"/>
          </w:tcPr>
          <w:p w14:paraId="5E4B49EA" w14:textId="77777777" w:rsidR="001B77DE" w:rsidRPr="001B77DE" w:rsidRDefault="001B77DE" w:rsidP="00056715">
            <w:pPr>
              <w:pStyle w:val="a3"/>
              <w:jc w:val="center"/>
              <w:rPr>
                <w:rFonts w:ascii="Tahoma" w:hAnsi="Tahoma" w:cs="Tahoma"/>
                <w:color w:val="000080"/>
                <w:rtl/>
              </w:rPr>
            </w:pPr>
            <w:bookmarkStart w:id="0" w:name="LastJudge"/>
            <w:r w:rsidRPr="001B77DE">
              <w:rPr>
                <w:rFonts w:ascii="Tahoma" w:hAnsi="Tahoma" w:cs="Tahoma"/>
                <w:b/>
                <w:bCs/>
                <w:color w:val="000080"/>
                <w:rtl/>
              </w:rPr>
              <w:t>בית משפט השלום בראשון לציון</w:t>
            </w:r>
          </w:p>
        </w:tc>
      </w:tr>
      <w:tr w:rsidR="001B77DE" w:rsidRPr="00D30545" w14:paraId="1319A7DB" w14:textId="77777777" w:rsidTr="00563A2D">
        <w:trPr>
          <w:trHeight w:val="337"/>
          <w:jc w:val="center"/>
        </w:trPr>
        <w:tc>
          <w:tcPr>
            <w:tcW w:w="5059" w:type="dxa"/>
          </w:tcPr>
          <w:p w14:paraId="2D1657AF" w14:textId="77777777" w:rsidR="001B77DE" w:rsidRPr="00D30545" w:rsidRDefault="001B77DE" w:rsidP="00D30545">
            <w:pPr>
              <w:rPr>
                <w:rFonts w:ascii="David" w:hAnsi="David" w:cs="David"/>
                <w:b/>
                <w:bCs/>
                <w:sz w:val="26"/>
                <w:szCs w:val="26"/>
                <w:rtl/>
              </w:rPr>
            </w:pPr>
            <w:r w:rsidRPr="00D30545">
              <w:rPr>
                <w:rFonts w:ascii="David" w:hAnsi="David" w:cs="David"/>
                <w:b/>
                <w:bCs/>
                <w:sz w:val="26"/>
                <w:szCs w:val="26"/>
                <w:rtl/>
              </w:rPr>
              <w:t>ת"פ 44336-03-19 מדינת ישראל נ' גרסיאני</w:t>
            </w:r>
            <w:r w:rsidR="00D30545" w:rsidRPr="00D30545">
              <w:rPr>
                <w:rFonts w:ascii="David" w:hAnsi="David" w:cs="David"/>
                <w:b/>
                <w:bCs/>
                <w:sz w:val="26"/>
                <w:szCs w:val="26"/>
                <w:rtl/>
              </w:rPr>
              <w:t xml:space="preserve"> </w:t>
            </w:r>
            <w:r w:rsidRPr="00D30545">
              <w:rPr>
                <w:rFonts w:ascii="David" w:hAnsi="David" w:cs="David"/>
                <w:b/>
                <w:bCs/>
                <w:sz w:val="26"/>
                <w:szCs w:val="26"/>
                <w:rtl/>
              </w:rPr>
              <w:t>(עציר)</w:t>
            </w:r>
          </w:p>
        </w:tc>
        <w:tc>
          <w:tcPr>
            <w:tcW w:w="3662" w:type="dxa"/>
          </w:tcPr>
          <w:p w14:paraId="4D2EAFC3" w14:textId="77777777" w:rsidR="001B77DE" w:rsidRPr="00D30545" w:rsidRDefault="001B77DE" w:rsidP="00056715">
            <w:pPr>
              <w:pStyle w:val="a3"/>
              <w:jc w:val="right"/>
              <w:rPr>
                <w:rFonts w:ascii="David" w:hAnsi="David"/>
                <w:b/>
                <w:bCs/>
                <w:sz w:val="26"/>
                <w:szCs w:val="26"/>
                <w:rtl/>
              </w:rPr>
            </w:pPr>
          </w:p>
        </w:tc>
      </w:tr>
    </w:tbl>
    <w:p w14:paraId="5A493222" w14:textId="77777777" w:rsidR="0009775F" w:rsidRPr="00D30545" w:rsidRDefault="001B77DE" w:rsidP="00D30545">
      <w:pPr>
        <w:pStyle w:val="a3"/>
        <w:rPr>
          <w:rtl/>
        </w:rPr>
      </w:pPr>
      <w:r w:rsidRPr="00D30545">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9775F" w:rsidRPr="00D30545" w14:paraId="26E5F975" w14:textId="77777777" w:rsidTr="00FE0843">
        <w:trPr>
          <w:trHeight w:val="295"/>
          <w:jc w:val="center"/>
        </w:trPr>
        <w:tc>
          <w:tcPr>
            <w:tcW w:w="923" w:type="dxa"/>
            <w:tcBorders>
              <w:top w:val="nil"/>
              <w:left w:val="nil"/>
              <w:bottom w:val="nil"/>
              <w:right w:val="nil"/>
            </w:tcBorders>
            <w:shd w:val="clear" w:color="auto" w:fill="auto"/>
          </w:tcPr>
          <w:p w14:paraId="45151752" w14:textId="77777777" w:rsidR="0009775F" w:rsidRPr="00D30545" w:rsidRDefault="0009775F" w:rsidP="00D30545">
            <w:pPr>
              <w:spacing w:before="120" w:after="120" w:line="240" w:lineRule="auto"/>
              <w:jc w:val="both"/>
              <w:rPr>
                <w:rFonts w:ascii="David" w:eastAsia="Times New Roman" w:hAnsi="David" w:cs="David"/>
                <w:b/>
                <w:bCs/>
                <w:sz w:val="26"/>
                <w:szCs w:val="26"/>
              </w:rPr>
            </w:pPr>
            <w:r w:rsidRPr="00D30545">
              <w:rPr>
                <w:rFonts w:ascii="David" w:eastAsia="Times New Roman" w:hAnsi="David" w:cs="David"/>
                <w:b/>
                <w:bCs/>
                <w:sz w:val="26"/>
                <w:szCs w:val="26"/>
                <w:rtl/>
              </w:rPr>
              <w:t xml:space="preserve">בפני </w:t>
            </w:r>
          </w:p>
        </w:tc>
        <w:tc>
          <w:tcPr>
            <w:tcW w:w="7897" w:type="dxa"/>
            <w:gridSpan w:val="2"/>
            <w:tcBorders>
              <w:top w:val="nil"/>
              <w:left w:val="nil"/>
              <w:bottom w:val="nil"/>
              <w:right w:val="nil"/>
            </w:tcBorders>
            <w:shd w:val="clear" w:color="auto" w:fill="auto"/>
          </w:tcPr>
          <w:p w14:paraId="552C7DE1" w14:textId="77777777" w:rsidR="0009775F" w:rsidRPr="00D30545" w:rsidRDefault="0009775F" w:rsidP="00D30545">
            <w:pPr>
              <w:spacing w:before="120" w:after="120" w:line="240" w:lineRule="auto"/>
              <w:jc w:val="both"/>
              <w:rPr>
                <w:rFonts w:ascii="David" w:eastAsia="Times New Roman" w:hAnsi="David" w:cs="David"/>
                <w:b/>
                <w:bCs/>
                <w:sz w:val="26"/>
                <w:szCs w:val="26"/>
              </w:rPr>
            </w:pPr>
            <w:r w:rsidRPr="00D30545">
              <w:rPr>
                <w:rFonts w:ascii="David" w:eastAsia="Times New Roman" w:hAnsi="David" w:cs="David"/>
                <w:b/>
                <w:bCs/>
                <w:sz w:val="26"/>
                <w:szCs w:val="26"/>
                <w:rtl/>
              </w:rPr>
              <w:t>כבוד השופט  עמית מיכלס</w:t>
            </w:r>
          </w:p>
        </w:tc>
      </w:tr>
      <w:tr w:rsidR="0009775F" w:rsidRPr="00D30545" w14:paraId="02FACEFF" w14:textId="77777777" w:rsidTr="00FE0843">
        <w:trPr>
          <w:trHeight w:val="355"/>
          <w:jc w:val="center"/>
        </w:trPr>
        <w:tc>
          <w:tcPr>
            <w:tcW w:w="923" w:type="dxa"/>
            <w:tcBorders>
              <w:top w:val="nil"/>
              <w:left w:val="nil"/>
              <w:bottom w:val="nil"/>
              <w:right w:val="nil"/>
            </w:tcBorders>
            <w:shd w:val="clear" w:color="auto" w:fill="auto"/>
          </w:tcPr>
          <w:p w14:paraId="5F9FB360" w14:textId="77777777" w:rsidR="0009775F" w:rsidRPr="00D30545" w:rsidRDefault="0009775F" w:rsidP="00D30545">
            <w:pPr>
              <w:spacing w:before="120" w:after="120" w:line="240" w:lineRule="auto"/>
              <w:jc w:val="both"/>
              <w:rPr>
                <w:rFonts w:ascii="David" w:eastAsia="Times New Roman" w:hAnsi="David" w:cs="David"/>
                <w:b/>
                <w:bCs/>
                <w:sz w:val="26"/>
                <w:szCs w:val="26"/>
              </w:rPr>
            </w:pPr>
            <w:bookmarkStart w:id="1" w:name="FirstAppellant"/>
            <w:r w:rsidRPr="00D30545">
              <w:rPr>
                <w:rFonts w:ascii="David" w:eastAsia="Times New Roman" w:hAnsi="David" w:cs="David"/>
                <w:b/>
                <w:bCs/>
                <w:sz w:val="26"/>
                <w:szCs w:val="26"/>
                <w:rtl/>
              </w:rPr>
              <w:t>בעניין:</w:t>
            </w:r>
          </w:p>
        </w:tc>
        <w:tc>
          <w:tcPr>
            <w:tcW w:w="4126" w:type="dxa"/>
            <w:tcBorders>
              <w:top w:val="nil"/>
              <w:left w:val="nil"/>
              <w:bottom w:val="nil"/>
              <w:right w:val="nil"/>
            </w:tcBorders>
            <w:shd w:val="clear" w:color="auto" w:fill="auto"/>
          </w:tcPr>
          <w:p w14:paraId="0CB15AB8" w14:textId="77777777" w:rsidR="0009775F" w:rsidRPr="00D30545" w:rsidRDefault="0009775F" w:rsidP="00D30545">
            <w:pPr>
              <w:spacing w:before="120" w:after="120" w:line="240" w:lineRule="auto"/>
              <w:rPr>
                <w:rFonts w:ascii="David" w:eastAsia="Times New Roman" w:hAnsi="David" w:cs="David"/>
                <w:b/>
                <w:bCs/>
                <w:sz w:val="26"/>
                <w:szCs w:val="26"/>
              </w:rPr>
            </w:pPr>
            <w:r w:rsidRPr="00D30545">
              <w:rPr>
                <w:rFonts w:ascii="David" w:eastAsia="Times New Roman" w:hAnsi="David" w:cs="David"/>
                <w:b/>
                <w:bCs/>
                <w:sz w:val="26"/>
                <w:szCs w:val="26"/>
                <w:rtl/>
              </w:rPr>
              <w:t>מדינת ישראל</w:t>
            </w:r>
          </w:p>
        </w:tc>
        <w:tc>
          <w:tcPr>
            <w:tcW w:w="3771" w:type="dxa"/>
            <w:tcBorders>
              <w:top w:val="nil"/>
              <w:left w:val="nil"/>
              <w:bottom w:val="nil"/>
              <w:right w:val="nil"/>
            </w:tcBorders>
            <w:shd w:val="clear" w:color="auto" w:fill="auto"/>
          </w:tcPr>
          <w:p w14:paraId="0AF20D74" w14:textId="77777777" w:rsidR="0009775F" w:rsidRPr="00D30545" w:rsidRDefault="0009775F" w:rsidP="00D30545">
            <w:pPr>
              <w:spacing w:before="120" w:after="120" w:line="240" w:lineRule="auto"/>
              <w:jc w:val="both"/>
              <w:rPr>
                <w:rFonts w:ascii="David" w:eastAsia="Times New Roman" w:hAnsi="David" w:cs="David"/>
                <w:b/>
                <w:bCs/>
                <w:sz w:val="26"/>
                <w:szCs w:val="26"/>
              </w:rPr>
            </w:pPr>
          </w:p>
        </w:tc>
      </w:tr>
      <w:bookmarkEnd w:id="1"/>
      <w:tr w:rsidR="0009775F" w:rsidRPr="00D30545" w14:paraId="0F921CB5" w14:textId="77777777" w:rsidTr="00FE0843">
        <w:trPr>
          <w:trHeight w:val="355"/>
          <w:jc w:val="center"/>
        </w:trPr>
        <w:tc>
          <w:tcPr>
            <w:tcW w:w="923" w:type="dxa"/>
            <w:tcBorders>
              <w:top w:val="nil"/>
              <w:left w:val="nil"/>
              <w:bottom w:val="nil"/>
              <w:right w:val="nil"/>
            </w:tcBorders>
            <w:shd w:val="clear" w:color="auto" w:fill="auto"/>
          </w:tcPr>
          <w:p w14:paraId="6AE3B46C" w14:textId="77777777" w:rsidR="0009775F" w:rsidRPr="00D30545" w:rsidRDefault="0009775F" w:rsidP="00D30545">
            <w:pPr>
              <w:spacing w:before="120" w:after="120" w:line="240" w:lineRule="auto"/>
              <w:jc w:val="both"/>
              <w:rPr>
                <w:rFonts w:ascii="David" w:eastAsia="Times New Roman" w:hAnsi="David" w:cs="David"/>
                <w:b/>
                <w:bCs/>
                <w:sz w:val="26"/>
                <w:szCs w:val="26"/>
                <w:rtl/>
              </w:rPr>
            </w:pPr>
          </w:p>
        </w:tc>
        <w:tc>
          <w:tcPr>
            <w:tcW w:w="4126" w:type="dxa"/>
            <w:tcBorders>
              <w:top w:val="nil"/>
              <w:left w:val="nil"/>
              <w:bottom w:val="nil"/>
              <w:right w:val="nil"/>
            </w:tcBorders>
            <w:shd w:val="clear" w:color="auto" w:fill="auto"/>
          </w:tcPr>
          <w:p w14:paraId="3C8D7E62" w14:textId="77777777" w:rsidR="0009775F" w:rsidRPr="00D30545" w:rsidRDefault="0009775F" w:rsidP="00D30545">
            <w:pPr>
              <w:spacing w:before="120" w:after="120" w:line="240" w:lineRule="auto"/>
              <w:jc w:val="both"/>
              <w:rPr>
                <w:rFonts w:ascii="David" w:eastAsia="Times New Roman" w:hAnsi="David" w:cs="David"/>
                <w:b/>
                <w:bCs/>
                <w:sz w:val="26"/>
                <w:szCs w:val="26"/>
                <w:rtl/>
              </w:rPr>
            </w:pPr>
          </w:p>
        </w:tc>
        <w:tc>
          <w:tcPr>
            <w:tcW w:w="3771" w:type="dxa"/>
            <w:tcBorders>
              <w:top w:val="nil"/>
              <w:left w:val="nil"/>
              <w:bottom w:val="nil"/>
              <w:right w:val="nil"/>
            </w:tcBorders>
            <w:shd w:val="clear" w:color="auto" w:fill="auto"/>
          </w:tcPr>
          <w:p w14:paraId="1B365CC8" w14:textId="77777777" w:rsidR="0009775F" w:rsidRPr="00D30545" w:rsidRDefault="0009775F" w:rsidP="00D30545">
            <w:pPr>
              <w:spacing w:before="120" w:after="120" w:line="240" w:lineRule="auto"/>
              <w:jc w:val="right"/>
              <w:rPr>
                <w:rFonts w:ascii="David" w:eastAsia="Times New Roman" w:hAnsi="David" w:cs="David"/>
                <w:b/>
                <w:bCs/>
                <w:sz w:val="26"/>
                <w:szCs w:val="26"/>
                <w:rtl/>
              </w:rPr>
            </w:pPr>
            <w:r w:rsidRPr="00D30545">
              <w:rPr>
                <w:rFonts w:ascii="David" w:eastAsia="Times New Roman" w:hAnsi="David" w:cs="David"/>
                <w:b/>
                <w:bCs/>
                <w:sz w:val="26"/>
                <w:szCs w:val="26"/>
                <w:rtl/>
              </w:rPr>
              <w:t>המאשימה</w:t>
            </w:r>
          </w:p>
        </w:tc>
      </w:tr>
      <w:tr w:rsidR="00D30545" w:rsidRPr="00D30545" w14:paraId="77E8C1B4" w14:textId="77777777" w:rsidTr="00391A00">
        <w:trPr>
          <w:trHeight w:val="355"/>
          <w:jc w:val="center"/>
        </w:trPr>
        <w:tc>
          <w:tcPr>
            <w:tcW w:w="8820" w:type="dxa"/>
            <w:gridSpan w:val="3"/>
            <w:tcBorders>
              <w:top w:val="nil"/>
              <w:left w:val="nil"/>
              <w:bottom w:val="nil"/>
              <w:right w:val="nil"/>
            </w:tcBorders>
            <w:shd w:val="clear" w:color="auto" w:fill="auto"/>
          </w:tcPr>
          <w:p w14:paraId="7363FA22" w14:textId="77777777" w:rsidR="00D30545" w:rsidRPr="00D30545" w:rsidRDefault="00D30545" w:rsidP="00FE0843">
            <w:pPr>
              <w:spacing w:after="0" w:line="240" w:lineRule="auto"/>
              <w:jc w:val="center"/>
              <w:rPr>
                <w:rFonts w:ascii="David" w:eastAsia="Times New Roman" w:hAnsi="David" w:cs="David"/>
                <w:b/>
                <w:bCs/>
                <w:sz w:val="26"/>
                <w:szCs w:val="26"/>
                <w:rtl/>
              </w:rPr>
            </w:pPr>
          </w:p>
          <w:p w14:paraId="5D7FD4E6" w14:textId="77777777" w:rsidR="00D30545" w:rsidRPr="00D30545" w:rsidRDefault="00D30545" w:rsidP="00FE0843">
            <w:pPr>
              <w:spacing w:after="0" w:line="240" w:lineRule="auto"/>
              <w:jc w:val="center"/>
              <w:rPr>
                <w:rFonts w:ascii="David" w:eastAsia="Times New Roman" w:hAnsi="David" w:cs="David"/>
                <w:b/>
                <w:bCs/>
                <w:sz w:val="26"/>
                <w:szCs w:val="26"/>
                <w:rtl/>
              </w:rPr>
            </w:pPr>
            <w:r w:rsidRPr="00D30545">
              <w:rPr>
                <w:rFonts w:ascii="David" w:eastAsia="Times New Roman" w:hAnsi="David" w:cs="David"/>
                <w:b/>
                <w:bCs/>
                <w:sz w:val="26"/>
                <w:szCs w:val="26"/>
                <w:rtl/>
              </w:rPr>
              <w:t>נגד</w:t>
            </w:r>
          </w:p>
          <w:p w14:paraId="0C1760C9" w14:textId="77777777" w:rsidR="00D30545" w:rsidRPr="00D30545" w:rsidRDefault="00D30545" w:rsidP="00FE0843">
            <w:pPr>
              <w:spacing w:after="0" w:line="240" w:lineRule="auto"/>
              <w:jc w:val="both"/>
              <w:rPr>
                <w:rFonts w:ascii="David" w:eastAsia="Times New Roman" w:hAnsi="David" w:cs="David"/>
                <w:b/>
                <w:bCs/>
                <w:sz w:val="26"/>
                <w:szCs w:val="26"/>
              </w:rPr>
            </w:pPr>
          </w:p>
        </w:tc>
      </w:tr>
      <w:tr w:rsidR="0009775F" w:rsidRPr="00D30545" w14:paraId="4C50532E" w14:textId="77777777" w:rsidTr="00FE0843">
        <w:trPr>
          <w:trHeight w:val="355"/>
          <w:jc w:val="center"/>
        </w:trPr>
        <w:tc>
          <w:tcPr>
            <w:tcW w:w="923" w:type="dxa"/>
            <w:tcBorders>
              <w:top w:val="nil"/>
              <w:left w:val="nil"/>
              <w:bottom w:val="nil"/>
              <w:right w:val="nil"/>
            </w:tcBorders>
            <w:shd w:val="clear" w:color="auto" w:fill="auto"/>
          </w:tcPr>
          <w:p w14:paraId="375C098E" w14:textId="77777777" w:rsidR="0009775F" w:rsidRPr="00D30545" w:rsidRDefault="0009775F" w:rsidP="00D30545">
            <w:pPr>
              <w:spacing w:before="120" w:after="120" w:line="240" w:lineRule="auto"/>
              <w:rPr>
                <w:rFonts w:ascii="David" w:eastAsia="Times New Roman" w:hAnsi="David" w:cs="David"/>
                <w:b/>
                <w:bCs/>
                <w:sz w:val="26"/>
                <w:szCs w:val="26"/>
                <w:rtl/>
              </w:rPr>
            </w:pPr>
          </w:p>
        </w:tc>
        <w:tc>
          <w:tcPr>
            <w:tcW w:w="4126" w:type="dxa"/>
            <w:tcBorders>
              <w:top w:val="nil"/>
              <w:left w:val="nil"/>
              <w:bottom w:val="nil"/>
              <w:right w:val="nil"/>
            </w:tcBorders>
            <w:shd w:val="clear" w:color="auto" w:fill="auto"/>
          </w:tcPr>
          <w:p w14:paraId="60E76D77" w14:textId="77777777" w:rsidR="0009775F" w:rsidRPr="00D30545" w:rsidRDefault="0009775F" w:rsidP="00D30545">
            <w:pPr>
              <w:spacing w:before="120" w:after="120" w:line="240" w:lineRule="auto"/>
              <w:rPr>
                <w:rFonts w:ascii="David" w:eastAsia="Times New Roman" w:hAnsi="David" w:cs="David"/>
                <w:b/>
                <w:bCs/>
                <w:sz w:val="26"/>
                <w:szCs w:val="26"/>
                <w:rtl/>
              </w:rPr>
            </w:pPr>
            <w:r w:rsidRPr="00D30545">
              <w:rPr>
                <w:rFonts w:ascii="David" w:eastAsia="Times New Roman" w:hAnsi="David" w:cs="David"/>
                <w:b/>
                <w:bCs/>
                <w:sz w:val="26"/>
                <w:szCs w:val="26"/>
                <w:rtl/>
              </w:rPr>
              <w:t>דוד גרסיאני (עציר)</w:t>
            </w:r>
          </w:p>
        </w:tc>
        <w:tc>
          <w:tcPr>
            <w:tcW w:w="3771" w:type="dxa"/>
            <w:tcBorders>
              <w:top w:val="nil"/>
              <w:left w:val="nil"/>
              <w:bottom w:val="nil"/>
              <w:right w:val="nil"/>
            </w:tcBorders>
            <w:shd w:val="clear" w:color="auto" w:fill="auto"/>
          </w:tcPr>
          <w:p w14:paraId="295F691D" w14:textId="77777777" w:rsidR="0009775F" w:rsidRPr="00D30545" w:rsidRDefault="0009775F" w:rsidP="00D30545">
            <w:pPr>
              <w:spacing w:before="120" w:after="120" w:line="240" w:lineRule="auto"/>
              <w:jc w:val="right"/>
              <w:rPr>
                <w:rFonts w:ascii="David" w:eastAsia="Times New Roman" w:hAnsi="David" w:cs="David"/>
                <w:b/>
                <w:bCs/>
                <w:sz w:val="26"/>
                <w:szCs w:val="26"/>
              </w:rPr>
            </w:pPr>
          </w:p>
        </w:tc>
      </w:tr>
      <w:tr w:rsidR="0009775F" w:rsidRPr="00D30545" w14:paraId="69E42769" w14:textId="77777777" w:rsidTr="00FE0843">
        <w:trPr>
          <w:trHeight w:val="355"/>
          <w:jc w:val="center"/>
        </w:trPr>
        <w:tc>
          <w:tcPr>
            <w:tcW w:w="923" w:type="dxa"/>
            <w:tcBorders>
              <w:top w:val="nil"/>
              <w:left w:val="nil"/>
              <w:bottom w:val="nil"/>
              <w:right w:val="nil"/>
            </w:tcBorders>
            <w:shd w:val="clear" w:color="auto" w:fill="auto"/>
          </w:tcPr>
          <w:p w14:paraId="4093D6CA" w14:textId="77777777" w:rsidR="0009775F" w:rsidRPr="00D30545" w:rsidRDefault="0009775F" w:rsidP="00D30545">
            <w:pPr>
              <w:spacing w:before="120" w:after="120" w:line="240" w:lineRule="auto"/>
              <w:jc w:val="both"/>
              <w:rPr>
                <w:rFonts w:ascii="David" w:eastAsia="Times New Roman" w:hAnsi="David" w:cs="David"/>
                <w:b/>
                <w:bCs/>
                <w:sz w:val="26"/>
                <w:szCs w:val="26"/>
                <w:rtl/>
              </w:rPr>
            </w:pPr>
          </w:p>
        </w:tc>
        <w:tc>
          <w:tcPr>
            <w:tcW w:w="4126" w:type="dxa"/>
            <w:tcBorders>
              <w:top w:val="nil"/>
              <w:left w:val="nil"/>
              <w:bottom w:val="nil"/>
              <w:right w:val="nil"/>
            </w:tcBorders>
            <w:shd w:val="clear" w:color="auto" w:fill="auto"/>
          </w:tcPr>
          <w:p w14:paraId="02A3DD60" w14:textId="77777777" w:rsidR="0009775F" w:rsidRPr="00D30545" w:rsidRDefault="0009775F" w:rsidP="00D30545">
            <w:pPr>
              <w:spacing w:before="120" w:after="120" w:line="240" w:lineRule="auto"/>
              <w:jc w:val="both"/>
              <w:rPr>
                <w:rFonts w:ascii="David" w:eastAsia="Times New Roman" w:hAnsi="David" w:cs="David"/>
                <w:b/>
                <w:bCs/>
                <w:sz w:val="26"/>
                <w:szCs w:val="26"/>
                <w:rtl/>
              </w:rPr>
            </w:pPr>
          </w:p>
        </w:tc>
        <w:tc>
          <w:tcPr>
            <w:tcW w:w="3771" w:type="dxa"/>
            <w:tcBorders>
              <w:top w:val="nil"/>
              <w:left w:val="nil"/>
              <w:bottom w:val="nil"/>
              <w:right w:val="nil"/>
            </w:tcBorders>
            <w:shd w:val="clear" w:color="auto" w:fill="auto"/>
          </w:tcPr>
          <w:p w14:paraId="6370651E" w14:textId="77777777" w:rsidR="0009775F" w:rsidRPr="00D30545" w:rsidRDefault="0009775F" w:rsidP="00D30545">
            <w:pPr>
              <w:spacing w:before="120" w:after="120" w:line="240" w:lineRule="auto"/>
              <w:jc w:val="right"/>
              <w:rPr>
                <w:rFonts w:ascii="David" w:eastAsia="Times New Roman" w:hAnsi="David" w:cs="David"/>
                <w:b/>
                <w:bCs/>
                <w:sz w:val="26"/>
                <w:szCs w:val="26"/>
              </w:rPr>
            </w:pPr>
            <w:r w:rsidRPr="00D30545">
              <w:rPr>
                <w:rFonts w:ascii="David" w:eastAsia="Times New Roman" w:hAnsi="David" w:cs="David"/>
                <w:b/>
                <w:bCs/>
                <w:sz w:val="26"/>
                <w:szCs w:val="26"/>
                <w:rtl/>
              </w:rPr>
              <w:t>הנאשם</w:t>
            </w:r>
          </w:p>
        </w:tc>
      </w:tr>
    </w:tbl>
    <w:p w14:paraId="70C8CD1F" w14:textId="77777777" w:rsidR="0009775F" w:rsidRPr="00D30545" w:rsidRDefault="0009775F" w:rsidP="0009775F">
      <w:pPr>
        <w:spacing w:after="0" w:line="240" w:lineRule="auto"/>
        <w:rPr>
          <w:rFonts w:ascii="Times New Roman" w:eastAsia="Times New Roman" w:hAnsi="Times New Roman" w:cs="David"/>
          <w:b/>
          <w:bCs/>
          <w:sz w:val="24"/>
          <w:szCs w:val="24"/>
          <w:rtl/>
        </w:rPr>
      </w:pPr>
      <w:bookmarkStart w:id="2" w:name="FirstLawyer"/>
      <w:r w:rsidRPr="00D30545">
        <w:rPr>
          <w:rFonts w:ascii="Times New Roman" w:eastAsia="Times New Roman" w:hAnsi="Times New Roman" w:cs="David"/>
          <w:b/>
          <w:bCs/>
          <w:sz w:val="24"/>
          <w:szCs w:val="24"/>
          <w:rtl/>
        </w:rPr>
        <w:t>ב"כ</w:t>
      </w:r>
      <w:bookmarkEnd w:id="2"/>
      <w:r w:rsidRPr="00D30545">
        <w:rPr>
          <w:rFonts w:ascii="Times New Roman" w:eastAsia="Times New Roman" w:hAnsi="Times New Roman" w:cs="David"/>
          <w:b/>
          <w:bCs/>
          <w:sz w:val="24"/>
          <w:szCs w:val="24"/>
          <w:rtl/>
        </w:rPr>
        <w:t xml:space="preserve"> המאשימה: עו"ד נתיאה פיצחדזה, פרקליטות מחוז מרכז</w:t>
      </w:r>
    </w:p>
    <w:p w14:paraId="62720044" w14:textId="77777777" w:rsidR="0009775F" w:rsidRPr="00D30545" w:rsidRDefault="0009775F" w:rsidP="0009775F">
      <w:pPr>
        <w:spacing w:after="0" w:line="240" w:lineRule="auto"/>
        <w:rPr>
          <w:rFonts w:ascii="Times New Roman" w:eastAsia="Times New Roman" w:hAnsi="Times New Roman" w:cs="David"/>
          <w:b/>
          <w:bCs/>
          <w:sz w:val="24"/>
          <w:szCs w:val="24"/>
          <w:rtl/>
        </w:rPr>
      </w:pPr>
    </w:p>
    <w:p w14:paraId="4A812105" w14:textId="77777777" w:rsidR="0009775F" w:rsidRPr="00D30545" w:rsidRDefault="0009775F" w:rsidP="0009775F">
      <w:pPr>
        <w:spacing w:after="0" w:line="240" w:lineRule="auto"/>
        <w:rPr>
          <w:rFonts w:ascii="Times New Roman" w:eastAsia="Times New Roman" w:hAnsi="Times New Roman" w:cs="David"/>
          <w:b/>
          <w:bCs/>
          <w:sz w:val="24"/>
          <w:szCs w:val="24"/>
          <w:rtl/>
        </w:rPr>
      </w:pPr>
      <w:r w:rsidRPr="00D30545">
        <w:rPr>
          <w:rFonts w:ascii="Times New Roman" w:eastAsia="Times New Roman" w:hAnsi="Times New Roman" w:cs="David"/>
          <w:b/>
          <w:bCs/>
          <w:sz w:val="24"/>
          <w:szCs w:val="24"/>
          <w:rtl/>
        </w:rPr>
        <w:t>ב"כ הנאשם: עו"ד ליעד מור יוסף, הסנגוריה הציבורית</w:t>
      </w:r>
    </w:p>
    <w:p w14:paraId="56DCA15E" w14:textId="77777777" w:rsidR="0009775F" w:rsidRPr="001B77DE" w:rsidRDefault="0009775F" w:rsidP="0009775F">
      <w:pPr>
        <w:spacing w:after="0" w:line="240" w:lineRule="auto"/>
        <w:rPr>
          <w:rFonts w:ascii="Times New Roman" w:eastAsia="Times New Roman" w:hAnsi="Times New Roman" w:cs="David"/>
          <w:sz w:val="24"/>
          <w:szCs w:val="24"/>
          <w:rtl/>
        </w:rPr>
      </w:pPr>
    </w:p>
    <w:p w14:paraId="69278A35" w14:textId="77777777" w:rsidR="0009775F" w:rsidRPr="001B77DE" w:rsidRDefault="0009775F" w:rsidP="0009775F">
      <w:pPr>
        <w:spacing w:after="0" w:line="240" w:lineRule="auto"/>
        <w:rPr>
          <w:rFonts w:ascii="Times New Roman" w:eastAsia="Times New Roman" w:hAnsi="Times New Roman" w:cs="David" w:hint="cs"/>
          <w:sz w:val="24"/>
          <w:szCs w:val="24"/>
          <w:rtl/>
        </w:rPr>
      </w:pPr>
    </w:p>
    <w:p w14:paraId="2CEE0525" w14:textId="77777777" w:rsidR="00D30545" w:rsidRPr="00D30545" w:rsidRDefault="00D30545" w:rsidP="00D30545">
      <w:pPr>
        <w:spacing w:before="120" w:after="120" w:line="240" w:lineRule="exact"/>
        <w:ind w:left="283" w:hanging="283"/>
        <w:jc w:val="both"/>
        <w:rPr>
          <w:rFonts w:ascii="FrankRuehl" w:eastAsia="Times New Roman" w:hAnsi="FrankRuehl" w:cs="FrankRuehl"/>
          <w:sz w:val="24"/>
          <w:szCs w:val="24"/>
          <w:rtl/>
        </w:rPr>
      </w:pPr>
      <w:bookmarkStart w:id="3" w:name="LawTable"/>
      <w:bookmarkEnd w:id="3"/>
      <w:r w:rsidRPr="00D30545">
        <w:rPr>
          <w:rFonts w:ascii="FrankRuehl" w:eastAsia="Times New Roman" w:hAnsi="FrankRuehl" w:cs="FrankRuehl"/>
          <w:sz w:val="24"/>
          <w:szCs w:val="24"/>
          <w:rtl/>
        </w:rPr>
        <w:t xml:space="preserve">חקיקה שאוזכרה: </w:t>
      </w:r>
    </w:p>
    <w:p w14:paraId="424839E1" w14:textId="77777777" w:rsidR="00D30545" w:rsidRPr="00D30545" w:rsidRDefault="00D30545" w:rsidP="00D30545">
      <w:pPr>
        <w:spacing w:before="120" w:after="120" w:line="240" w:lineRule="exact"/>
        <w:ind w:left="283" w:hanging="283"/>
        <w:jc w:val="both"/>
        <w:rPr>
          <w:rFonts w:ascii="FrankRuehl" w:eastAsia="Times New Roman" w:hAnsi="FrankRuehl" w:cs="FrankRuehl"/>
          <w:color w:val="0000FF"/>
          <w:sz w:val="24"/>
          <w:szCs w:val="24"/>
          <w:rtl/>
        </w:rPr>
      </w:pPr>
      <w:hyperlink r:id="rId7" w:history="1">
        <w:r w:rsidRPr="00D30545">
          <w:rPr>
            <w:rStyle w:val="Hyperlink"/>
            <w:rFonts w:ascii="FrankRuehl" w:hAnsi="FrankRuehl" w:cs="FrankRuehl" w:hint="cs"/>
            <w:color w:val="0000FF"/>
            <w:sz w:val="24"/>
            <w:szCs w:val="24"/>
            <w:rtl/>
          </w:rPr>
          <w:t>פקודת</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הסמים</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המסוכנים</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נוסח</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חדש</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תשל</w:t>
        </w:r>
        <w:r w:rsidRPr="00D30545">
          <w:rPr>
            <w:rStyle w:val="Hyperlink"/>
            <w:rFonts w:ascii="FrankRuehl" w:hAnsi="FrankRuehl" w:cs="FrankRuehl"/>
            <w:color w:val="0000FF"/>
            <w:sz w:val="24"/>
            <w:szCs w:val="24"/>
            <w:rtl/>
          </w:rPr>
          <w:t>"</w:t>
        </w:r>
        <w:r w:rsidRPr="00D30545">
          <w:rPr>
            <w:rStyle w:val="Hyperlink"/>
            <w:rFonts w:ascii="FrankRuehl" w:hAnsi="FrankRuehl" w:cs="FrankRuehl" w:hint="cs"/>
            <w:color w:val="0000FF"/>
            <w:sz w:val="24"/>
            <w:szCs w:val="24"/>
            <w:rtl/>
          </w:rPr>
          <w:t>ג</w:t>
        </w:r>
        <w:r w:rsidRPr="00D30545">
          <w:rPr>
            <w:rStyle w:val="Hyperlink"/>
            <w:rFonts w:ascii="FrankRuehl" w:hAnsi="FrankRuehl" w:cs="FrankRuehl"/>
            <w:color w:val="0000FF"/>
            <w:sz w:val="24"/>
            <w:szCs w:val="24"/>
            <w:rtl/>
          </w:rPr>
          <w:t>-1973</w:t>
        </w:r>
      </w:hyperlink>
      <w:r w:rsidRPr="00D30545">
        <w:rPr>
          <w:rFonts w:ascii="FrankRuehl" w:eastAsia="Times New Roman" w:hAnsi="FrankRuehl" w:cs="FrankRuehl"/>
          <w:color w:val="0000FF"/>
          <w:sz w:val="24"/>
          <w:szCs w:val="24"/>
          <w:u w:val="single"/>
          <w:rtl/>
        </w:rPr>
        <w:t xml:space="preserve">: סע'  </w:t>
      </w:r>
      <w:hyperlink r:id="rId8" w:history="1">
        <w:r w:rsidRPr="00D30545">
          <w:rPr>
            <w:rStyle w:val="Hyperlink"/>
            <w:rFonts w:ascii="FrankRuehl" w:hAnsi="FrankRuehl" w:cs="FrankRuehl"/>
            <w:color w:val="0000FF"/>
            <w:sz w:val="24"/>
            <w:szCs w:val="24"/>
          </w:rPr>
          <w:t>7</w:t>
        </w:r>
      </w:hyperlink>
      <w:r w:rsidRPr="00D30545">
        <w:rPr>
          <w:rFonts w:ascii="FrankRuehl" w:eastAsia="Times New Roman" w:hAnsi="FrankRuehl" w:cs="FrankRuehl"/>
          <w:color w:val="0000FF"/>
          <w:sz w:val="24"/>
          <w:szCs w:val="24"/>
          <w:rtl/>
        </w:rPr>
        <w:t xml:space="preserve">(א), </w:t>
      </w:r>
      <w:hyperlink r:id="rId9" w:history="1">
        <w:r w:rsidRPr="00D30545">
          <w:rPr>
            <w:rStyle w:val="Hyperlink"/>
            <w:rFonts w:ascii="FrankRuehl" w:hAnsi="FrankRuehl" w:cs="FrankRuehl"/>
            <w:color w:val="0000FF"/>
            <w:sz w:val="24"/>
            <w:szCs w:val="24"/>
          </w:rPr>
          <w:t>(</w:t>
        </w:r>
        <w:r w:rsidRPr="00D30545">
          <w:rPr>
            <w:rStyle w:val="Hyperlink"/>
            <w:rFonts w:ascii="FrankRuehl" w:hAnsi="FrankRuehl" w:cs="FrankRuehl" w:hint="cs"/>
            <w:color w:val="0000FF"/>
            <w:sz w:val="24"/>
            <w:szCs w:val="24"/>
            <w:rtl/>
          </w:rPr>
          <w:t>ג</w:t>
        </w:r>
        <w:r w:rsidRPr="00D30545">
          <w:rPr>
            <w:rStyle w:val="Hyperlink"/>
            <w:rFonts w:ascii="FrankRuehl" w:hAnsi="FrankRuehl" w:cs="FrankRuehl"/>
            <w:color w:val="0000FF"/>
            <w:sz w:val="24"/>
            <w:szCs w:val="24"/>
          </w:rPr>
          <w:t>)</w:t>
        </w:r>
      </w:hyperlink>
      <w:r w:rsidRPr="00D30545">
        <w:rPr>
          <w:rFonts w:ascii="FrankRuehl" w:eastAsia="Times New Roman" w:hAnsi="FrankRuehl" w:cs="FrankRuehl"/>
          <w:color w:val="0000FF"/>
          <w:sz w:val="24"/>
          <w:szCs w:val="24"/>
          <w:rtl/>
        </w:rPr>
        <w:t xml:space="preserve">, </w:t>
      </w:r>
      <w:hyperlink r:id="rId10" w:history="1">
        <w:r w:rsidRPr="00D30545">
          <w:rPr>
            <w:rStyle w:val="Hyperlink"/>
            <w:rFonts w:ascii="FrankRuehl" w:hAnsi="FrankRuehl" w:cs="FrankRuehl"/>
            <w:color w:val="0000FF"/>
            <w:sz w:val="24"/>
            <w:szCs w:val="24"/>
          </w:rPr>
          <w:t>13</w:t>
        </w:r>
      </w:hyperlink>
      <w:r w:rsidRPr="00D30545">
        <w:rPr>
          <w:rFonts w:ascii="FrankRuehl" w:eastAsia="Times New Roman" w:hAnsi="FrankRuehl" w:cs="FrankRuehl"/>
          <w:color w:val="0000FF"/>
          <w:sz w:val="24"/>
          <w:szCs w:val="24"/>
          <w:rtl/>
        </w:rPr>
        <w:t xml:space="preserve">, </w:t>
      </w:r>
      <w:hyperlink r:id="rId11" w:history="1">
        <w:r w:rsidRPr="00D30545">
          <w:rPr>
            <w:rStyle w:val="Hyperlink"/>
            <w:rFonts w:ascii="FrankRuehl" w:hAnsi="FrankRuehl" w:cs="FrankRuehl"/>
            <w:color w:val="0000FF"/>
            <w:sz w:val="24"/>
            <w:szCs w:val="24"/>
          </w:rPr>
          <w:t>19</w:t>
        </w:r>
        <w:r w:rsidRPr="00D30545">
          <w:rPr>
            <w:rStyle w:val="Hyperlink"/>
            <w:rFonts w:ascii="FrankRuehl" w:hAnsi="FrankRuehl" w:cs="FrankRuehl" w:hint="cs"/>
            <w:color w:val="0000FF"/>
            <w:sz w:val="24"/>
            <w:szCs w:val="24"/>
            <w:rtl/>
          </w:rPr>
          <w:t>א</w:t>
        </w:r>
      </w:hyperlink>
      <w:r w:rsidRPr="00D30545">
        <w:rPr>
          <w:rFonts w:ascii="FrankRuehl" w:eastAsia="Times New Roman" w:hAnsi="FrankRuehl" w:cs="FrankRuehl"/>
          <w:color w:val="0000FF"/>
          <w:sz w:val="24"/>
          <w:szCs w:val="24"/>
          <w:rtl/>
        </w:rPr>
        <w:t xml:space="preserve">, </w:t>
      </w:r>
      <w:hyperlink r:id="rId12" w:history="1">
        <w:r w:rsidRPr="00D30545">
          <w:rPr>
            <w:rStyle w:val="Hyperlink"/>
            <w:rFonts w:ascii="FrankRuehl" w:hAnsi="FrankRuehl" w:cs="FrankRuehl"/>
            <w:color w:val="0000FF"/>
            <w:sz w:val="24"/>
            <w:szCs w:val="24"/>
          </w:rPr>
          <w:t>21</w:t>
        </w:r>
      </w:hyperlink>
      <w:r w:rsidRPr="00D30545">
        <w:rPr>
          <w:rFonts w:ascii="FrankRuehl" w:eastAsia="Times New Roman" w:hAnsi="FrankRuehl" w:cs="FrankRuehl"/>
          <w:color w:val="0000FF"/>
          <w:sz w:val="24"/>
          <w:szCs w:val="24"/>
          <w:rtl/>
        </w:rPr>
        <w:t>(א)(1)</w:t>
      </w:r>
    </w:p>
    <w:p w14:paraId="67E1339E" w14:textId="77777777" w:rsidR="00D30545" w:rsidRPr="00D30545" w:rsidRDefault="00D30545" w:rsidP="00D30545">
      <w:pPr>
        <w:spacing w:before="120" w:after="120" w:line="240" w:lineRule="exact"/>
        <w:ind w:left="283" w:hanging="283"/>
        <w:jc w:val="both"/>
        <w:rPr>
          <w:rFonts w:ascii="FrankRuehl" w:eastAsia="Times New Roman" w:hAnsi="FrankRuehl" w:cs="FrankRuehl"/>
          <w:color w:val="0000FF"/>
          <w:sz w:val="24"/>
          <w:szCs w:val="24"/>
          <w:u w:val="single"/>
          <w:rtl/>
        </w:rPr>
      </w:pPr>
      <w:hyperlink r:id="rId13" w:history="1">
        <w:r w:rsidRPr="00D30545">
          <w:rPr>
            <w:rStyle w:val="Hyperlink"/>
            <w:rFonts w:ascii="FrankRuehl" w:hAnsi="FrankRuehl" w:cs="FrankRuehl" w:hint="cs"/>
            <w:color w:val="0000FF"/>
            <w:sz w:val="24"/>
            <w:szCs w:val="24"/>
            <w:rtl/>
          </w:rPr>
          <w:t>חוק</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הנוער</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טיפול</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והשגחה</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תש</w:t>
        </w:r>
        <w:r w:rsidRPr="00D30545">
          <w:rPr>
            <w:rStyle w:val="Hyperlink"/>
            <w:rFonts w:ascii="FrankRuehl" w:hAnsi="FrankRuehl" w:cs="FrankRuehl"/>
            <w:color w:val="0000FF"/>
            <w:sz w:val="24"/>
            <w:szCs w:val="24"/>
            <w:rtl/>
          </w:rPr>
          <w:t>"</w:t>
        </w:r>
        <w:r w:rsidRPr="00D30545">
          <w:rPr>
            <w:rStyle w:val="Hyperlink"/>
            <w:rFonts w:ascii="FrankRuehl" w:hAnsi="FrankRuehl" w:cs="FrankRuehl" w:hint="cs"/>
            <w:color w:val="0000FF"/>
            <w:sz w:val="24"/>
            <w:szCs w:val="24"/>
            <w:rtl/>
          </w:rPr>
          <w:t>ך</w:t>
        </w:r>
        <w:r w:rsidRPr="00D30545">
          <w:rPr>
            <w:rStyle w:val="Hyperlink"/>
            <w:rFonts w:ascii="FrankRuehl" w:hAnsi="FrankRuehl" w:cs="FrankRuehl"/>
            <w:color w:val="0000FF"/>
            <w:sz w:val="24"/>
            <w:szCs w:val="24"/>
            <w:rtl/>
          </w:rPr>
          <w:t>-1960</w:t>
        </w:r>
      </w:hyperlink>
    </w:p>
    <w:p w14:paraId="45862E28" w14:textId="77777777" w:rsidR="00D30545" w:rsidRPr="00D30545" w:rsidRDefault="00D30545" w:rsidP="00D30545">
      <w:pPr>
        <w:spacing w:before="120" w:after="120" w:line="240" w:lineRule="exact"/>
        <w:ind w:left="283" w:hanging="283"/>
        <w:jc w:val="both"/>
        <w:rPr>
          <w:rFonts w:ascii="FrankRuehl" w:eastAsia="Times New Roman" w:hAnsi="FrankRuehl" w:cs="FrankRuehl"/>
          <w:color w:val="0000FF"/>
          <w:sz w:val="24"/>
          <w:szCs w:val="24"/>
          <w:u w:val="single"/>
          <w:rtl/>
        </w:rPr>
      </w:pPr>
      <w:hyperlink r:id="rId14" w:history="1">
        <w:r w:rsidRPr="00D30545">
          <w:rPr>
            <w:rStyle w:val="Hyperlink"/>
            <w:rFonts w:ascii="FrankRuehl" w:hAnsi="FrankRuehl" w:cs="FrankRuehl" w:hint="cs"/>
            <w:color w:val="0000FF"/>
            <w:sz w:val="24"/>
            <w:szCs w:val="24"/>
            <w:rtl/>
          </w:rPr>
          <w:t>חוק</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העונשין</w:t>
        </w:r>
        <w:r w:rsidRPr="00D30545">
          <w:rPr>
            <w:rStyle w:val="Hyperlink"/>
            <w:rFonts w:ascii="FrankRuehl" w:hAnsi="FrankRuehl" w:cs="FrankRuehl"/>
            <w:color w:val="0000FF"/>
            <w:sz w:val="24"/>
            <w:szCs w:val="24"/>
            <w:rtl/>
          </w:rPr>
          <w:t xml:space="preserve">, </w:t>
        </w:r>
        <w:r w:rsidRPr="00D30545">
          <w:rPr>
            <w:rStyle w:val="Hyperlink"/>
            <w:rFonts w:ascii="FrankRuehl" w:hAnsi="FrankRuehl" w:cs="FrankRuehl" w:hint="cs"/>
            <w:color w:val="0000FF"/>
            <w:sz w:val="24"/>
            <w:szCs w:val="24"/>
            <w:rtl/>
          </w:rPr>
          <w:t>תשל</w:t>
        </w:r>
        <w:r w:rsidRPr="00D30545">
          <w:rPr>
            <w:rStyle w:val="Hyperlink"/>
            <w:rFonts w:ascii="FrankRuehl" w:hAnsi="FrankRuehl" w:cs="FrankRuehl"/>
            <w:color w:val="0000FF"/>
            <w:sz w:val="24"/>
            <w:szCs w:val="24"/>
            <w:rtl/>
          </w:rPr>
          <w:t>"</w:t>
        </w:r>
        <w:r w:rsidRPr="00D30545">
          <w:rPr>
            <w:rStyle w:val="Hyperlink"/>
            <w:rFonts w:ascii="FrankRuehl" w:hAnsi="FrankRuehl" w:cs="FrankRuehl" w:hint="cs"/>
            <w:color w:val="0000FF"/>
            <w:sz w:val="24"/>
            <w:szCs w:val="24"/>
            <w:rtl/>
          </w:rPr>
          <w:t>ז</w:t>
        </w:r>
        <w:r w:rsidRPr="00D30545">
          <w:rPr>
            <w:rStyle w:val="Hyperlink"/>
            <w:rFonts w:ascii="FrankRuehl" w:hAnsi="FrankRuehl" w:cs="FrankRuehl"/>
            <w:color w:val="0000FF"/>
            <w:sz w:val="24"/>
            <w:szCs w:val="24"/>
            <w:rtl/>
          </w:rPr>
          <w:t>-1977</w:t>
        </w:r>
      </w:hyperlink>
      <w:r w:rsidRPr="00D30545">
        <w:rPr>
          <w:rFonts w:ascii="FrankRuehl" w:eastAsia="Times New Roman" w:hAnsi="FrankRuehl" w:cs="FrankRuehl"/>
          <w:color w:val="0000FF"/>
          <w:sz w:val="24"/>
          <w:szCs w:val="24"/>
          <w:u w:val="single"/>
          <w:rtl/>
        </w:rPr>
        <w:t xml:space="preserve">: סע'  </w:t>
      </w:r>
      <w:hyperlink r:id="rId15" w:history="1">
        <w:r w:rsidRPr="00D30545">
          <w:rPr>
            <w:rStyle w:val="Hyperlink"/>
            <w:rFonts w:ascii="FrankRuehl" w:hAnsi="FrankRuehl" w:cs="FrankRuehl"/>
            <w:color w:val="0000FF"/>
            <w:sz w:val="24"/>
            <w:szCs w:val="24"/>
          </w:rPr>
          <w:t>41</w:t>
        </w:r>
      </w:hyperlink>
    </w:p>
    <w:p w14:paraId="47A594BD" w14:textId="77777777" w:rsidR="00563A2D" w:rsidRDefault="00563A2D" w:rsidP="00D30545">
      <w:pPr>
        <w:spacing w:after="0" w:line="240" w:lineRule="auto"/>
        <w:rPr>
          <w:rFonts w:ascii="Times New Roman" w:eastAsia="Times New Roman" w:hAnsi="Times New Roman" w:cs="David" w:hint="cs"/>
          <w:sz w:val="24"/>
          <w:szCs w:val="24"/>
          <w:rtl/>
        </w:rPr>
      </w:pPr>
      <w:bookmarkStart w:id="4" w:name="LawTable_End"/>
      <w:bookmarkEnd w:id="4"/>
    </w:p>
    <w:p w14:paraId="3647F931"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5" w:name="ABSTRACT_START"/>
      <w:bookmarkEnd w:id="5"/>
      <w:r w:rsidRPr="0030109F">
        <w:rPr>
          <w:rFonts w:ascii="Times New Roman" w:hAnsi="Times New Roman" w:cs="FrankRuehl" w:hint="cs"/>
          <w:sz w:val="24"/>
          <w:szCs w:val="26"/>
          <w:rtl/>
        </w:rPr>
        <w:t>מיני-רציו:</w:t>
      </w:r>
    </w:p>
    <w:p w14:paraId="022FA12D"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hint="cs"/>
          <w:sz w:val="24"/>
          <w:szCs w:val="26"/>
          <w:rtl/>
        </w:rPr>
        <w:t>*</w:t>
      </w:r>
      <w:r w:rsidRPr="0030109F">
        <w:rPr>
          <w:rFonts w:ascii="Times New Roman" w:hAnsi="Times New Roman" w:cs="FrankRuehl"/>
          <w:sz w:val="24"/>
          <w:szCs w:val="26"/>
          <w:rtl/>
        </w:rPr>
        <w:t xml:space="preserve"> </w:t>
      </w:r>
      <w:r w:rsidRPr="0030109F">
        <w:rPr>
          <w:rFonts w:ascii="Times New Roman" w:hAnsi="Times New Roman" w:cs="FrankRuehl" w:hint="cs"/>
          <w:sz w:val="24"/>
          <w:szCs w:val="26"/>
          <w:rtl/>
        </w:rPr>
        <w:t xml:space="preserve">גזר דין בעניינו של </w:t>
      </w:r>
      <w:r w:rsidRPr="0030109F">
        <w:rPr>
          <w:rFonts w:ascii="Times New Roman" w:hAnsi="Times New Roman" w:cs="FrankRuehl"/>
          <w:sz w:val="24"/>
          <w:szCs w:val="26"/>
          <w:rtl/>
        </w:rPr>
        <w:t xml:space="preserve">נאשם </w:t>
      </w:r>
      <w:r w:rsidRPr="0030109F">
        <w:rPr>
          <w:rFonts w:ascii="Times New Roman" w:hAnsi="Times New Roman" w:cs="FrankRuehl" w:hint="cs"/>
          <w:sz w:val="24"/>
          <w:szCs w:val="26"/>
          <w:rtl/>
        </w:rPr>
        <w:t>ש</w:t>
      </w:r>
      <w:r w:rsidRPr="0030109F">
        <w:rPr>
          <w:rFonts w:ascii="Times New Roman" w:hAnsi="Times New Roman" w:cs="FrankRuehl"/>
          <w:sz w:val="24"/>
          <w:szCs w:val="26"/>
          <w:rtl/>
        </w:rPr>
        <w:t>הורשע</w:t>
      </w: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 xml:space="preserve">בעבירות </w:t>
      </w:r>
      <w:r w:rsidRPr="0030109F">
        <w:rPr>
          <w:rFonts w:ascii="Times New Roman" w:hAnsi="Times New Roman" w:cs="FrankRuehl" w:hint="cs"/>
          <w:sz w:val="24"/>
          <w:szCs w:val="26"/>
          <w:rtl/>
        </w:rPr>
        <w:t xml:space="preserve">של </w:t>
      </w:r>
      <w:r w:rsidRPr="0030109F">
        <w:rPr>
          <w:rFonts w:ascii="Times New Roman" w:hAnsi="Times New Roman" w:cs="FrankRuehl"/>
          <w:sz w:val="24"/>
          <w:szCs w:val="26"/>
          <w:rtl/>
        </w:rPr>
        <w:t>הדחת קטין לסמים מסוכנים</w:t>
      </w: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החזקת סם מסוכן שלא לצריכה עצמית</w:t>
      </w:r>
      <w:r w:rsidRPr="0030109F">
        <w:rPr>
          <w:rFonts w:ascii="Times New Roman" w:hAnsi="Times New Roman" w:cs="FrankRuehl" w:hint="cs"/>
          <w:sz w:val="24"/>
          <w:szCs w:val="26"/>
          <w:rtl/>
        </w:rPr>
        <w:t xml:space="preserve"> ו</w:t>
      </w:r>
      <w:r w:rsidRPr="0030109F">
        <w:rPr>
          <w:rFonts w:ascii="Times New Roman" w:hAnsi="Times New Roman" w:cs="FrankRuehl"/>
          <w:sz w:val="24"/>
          <w:szCs w:val="26"/>
          <w:rtl/>
        </w:rPr>
        <w:t>סחר בסם מסוכן.</w:t>
      </w:r>
      <w:r w:rsidRPr="0030109F">
        <w:rPr>
          <w:rFonts w:ascii="Times New Roman" w:hAnsi="Times New Roman" w:cs="FrankRuehl" w:hint="cs"/>
          <w:sz w:val="24"/>
          <w:szCs w:val="26"/>
          <w:rtl/>
        </w:rPr>
        <w:t xml:space="preserve"> הוטלו על הנאשם 48 חודשי </w:t>
      </w:r>
      <w:r w:rsidRPr="0030109F">
        <w:rPr>
          <w:rFonts w:ascii="Times New Roman" w:hAnsi="Times New Roman" w:cs="FrankRuehl"/>
          <w:sz w:val="24"/>
          <w:szCs w:val="26"/>
          <w:rtl/>
        </w:rPr>
        <w:t xml:space="preserve">מאסר </w:t>
      </w:r>
      <w:r w:rsidRPr="0030109F">
        <w:rPr>
          <w:rFonts w:ascii="Times New Roman" w:hAnsi="Times New Roman" w:cs="FrankRuehl" w:hint="cs"/>
          <w:sz w:val="24"/>
          <w:szCs w:val="26"/>
          <w:rtl/>
        </w:rPr>
        <w:t xml:space="preserve">לריצוי </w:t>
      </w:r>
      <w:r w:rsidRPr="0030109F">
        <w:rPr>
          <w:rFonts w:ascii="Times New Roman" w:hAnsi="Times New Roman" w:cs="FrankRuehl"/>
          <w:sz w:val="24"/>
          <w:szCs w:val="26"/>
          <w:rtl/>
        </w:rPr>
        <w:t xml:space="preserve">בפועל, </w:t>
      </w:r>
      <w:r w:rsidRPr="0030109F">
        <w:rPr>
          <w:rFonts w:ascii="Times New Roman" w:hAnsi="Times New Roman" w:cs="FrankRuehl" w:hint="cs"/>
          <w:sz w:val="24"/>
          <w:szCs w:val="26"/>
          <w:rtl/>
        </w:rPr>
        <w:t>לצד עונשים נלווים.</w:t>
      </w:r>
    </w:p>
    <w:p w14:paraId="7846DCB0"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עונשין – ענישה – מדיניות ענישה: עבירות סמים</w:t>
      </w:r>
    </w:p>
    <w:p w14:paraId="518D459F"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33B4D515"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sz w:val="24"/>
          <w:szCs w:val="26"/>
        </w:rPr>
      </w:pPr>
      <w:r w:rsidRPr="0030109F">
        <w:rPr>
          <w:rFonts w:ascii="Times New Roman" w:hAnsi="Times New Roman" w:cs="FrankRuehl"/>
          <w:sz w:val="24"/>
          <w:szCs w:val="26"/>
          <w:rtl/>
        </w:rPr>
        <w:t xml:space="preserve">הנאשם הורשע על יסוד הודאתו, במסגרת הסדר טיעון, בעבירות </w:t>
      </w:r>
      <w:r w:rsidRPr="0030109F">
        <w:rPr>
          <w:rFonts w:ascii="Times New Roman" w:hAnsi="Times New Roman" w:cs="FrankRuehl" w:hint="cs"/>
          <w:sz w:val="24"/>
          <w:szCs w:val="26"/>
          <w:rtl/>
        </w:rPr>
        <w:t>של</w:t>
      </w:r>
      <w:r w:rsidRPr="0030109F">
        <w:rPr>
          <w:rFonts w:ascii="Times New Roman" w:hAnsi="Times New Roman" w:cs="FrankRuehl"/>
          <w:sz w:val="24"/>
          <w:szCs w:val="26"/>
          <w:rtl/>
        </w:rPr>
        <w:t xml:space="preserve"> הדחת קטין לסמים מסוכנים, החזקת סם מסוכן שלא לצריכה עצמית</w:t>
      </w:r>
      <w:r w:rsidRPr="0030109F">
        <w:rPr>
          <w:rFonts w:ascii="Times New Roman" w:hAnsi="Times New Roman" w:cs="FrankRuehl" w:hint="cs"/>
          <w:sz w:val="24"/>
          <w:szCs w:val="26"/>
          <w:rtl/>
        </w:rPr>
        <w:t xml:space="preserve"> ו</w:t>
      </w:r>
      <w:r w:rsidRPr="0030109F">
        <w:rPr>
          <w:rFonts w:ascii="Times New Roman" w:hAnsi="Times New Roman" w:cs="FrankRuehl"/>
          <w:sz w:val="24"/>
          <w:szCs w:val="26"/>
          <w:rtl/>
        </w:rPr>
        <w:t>סחר בסם מסוכן.</w:t>
      </w:r>
    </w:p>
    <w:p w14:paraId="3B5F44D2"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50DFFCFC"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hint="cs"/>
          <w:sz w:val="24"/>
          <w:szCs w:val="26"/>
          <w:rtl/>
        </w:rPr>
        <w:t>בית המשפט גזר את דינו של הנאשם, ופסק כלהלן:</w:t>
      </w:r>
    </w:p>
    <w:p w14:paraId="3BF94170"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30109F">
        <w:rPr>
          <w:rFonts w:ascii="Times New Roman" w:hAnsi="Times New Roman" w:cs="FrankRuehl"/>
          <w:sz w:val="24"/>
          <w:szCs w:val="26"/>
          <w:rtl/>
        </w:rPr>
        <w:t>בחינת מידת הפגיעה בערך המוגן מובילה למסקנה שבכל הנוגע לאישום הראשון מדובר בפגיעה ברף גבוה, כאשר עם תוצאות המעשים מתמודדת המתלוננת עד היום. בכל הנוגע לאישומים 2 ו-3</w:t>
      </w: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 xml:space="preserve">רף הפגיעה הוא נמוך – בינוני, בשים לב לכמות הסם אותה החזיק הנאשם באישום השני, ולסוג וכמות הסם בו סחר באישום השלישי. </w:t>
      </w:r>
    </w:p>
    <w:p w14:paraId="6450431F"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sz w:val="24"/>
          <w:szCs w:val="26"/>
          <w:rtl/>
        </w:rPr>
        <w:lastRenderedPageBreak/>
        <w:t>בשים לב למצבור הנסיבות המחמירות, מן הראוי היה למקם את עניינו של הנאשם בחלק העליון של המתחמים העונשיים שנקבעו. ואולם, בשים לב לחשיבות הרבה הגלומה בהודאתו, שייתרה</w:t>
      </w: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 xml:space="preserve">את הצורך להעיד את המתלוננת, </w:t>
      </w:r>
      <w:r w:rsidRPr="0030109F">
        <w:rPr>
          <w:rFonts w:ascii="Times New Roman" w:hAnsi="Times New Roman" w:cs="FrankRuehl" w:hint="cs"/>
          <w:sz w:val="24"/>
          <w:szCs w:val="26"/>
          <w:rtl/>
        </w:rPr>
        <w:t xml:space="preserve">יש </w:t>
      </w:r>
      <w:r w:rsidRPr="0030109F">
        <w:rPr>
          <w:rFonts w:ascii="Times New Roman" w:hAnsi="Times New Roman" w:cs="FrankRuehl"/>
          <w:sz w:val="24"/>
          <w:szCs w:val="26"/>
          <w:rtl/>
        </w:rPr>
        <w:t>למקם את עונשו בחלק האמצעי–עליון של המתחמים.</w:t>
      </w:r>
    </w:p>
    <w:p w14:paraId="762BE981"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sz w:val="24"/>
          <w:szCs w:val="26"/>
          <w:rtl/>
        </w:rPr>
        <w:t xml:space="preserve">לאור הרשעתו של הנאשם בעבירות סמים חמורות, ובהן החזקת סם בכמות גדולה שלא לצריכה עצמית וכן עבירה של סחר בסמים, שבוצעה ממניע כספי מובהק, יש להטיל על הנאשם קנס כספי. ואולם, בשים לב לגובה הפיצוי שעל הנאשם יהיה לשלם ומשך המאסר אותו עתיד לרצות, </w:t>
      </w:r>
      <w:r w:rsidRPr="0030109F">
        <w:rPr>
          <w:rFonts w:ascii="Times New Roman" w:hAnsi="Times New Roman" w:cs="FrankRuehl" w:hint="cs"/>
          <w:sz w:val="24"/>
          <w:szCs w:val="26"/>
          <w:rtl/>
        </w:rPr>
        <w:t>יש</w:t>
      </w:r>
      <w:r w:rsidRPr="0030109F">
        <w:rPr>
          <w:rFonts w:ascii="Times New Roman" w:hAnsi="Times New Roman" w:cs="FrankRuehl"/>
          <w:sz w:val="24"/>
          <w:szCs w:val="26"/>
          <w:rtl/>
        </w:rPr>
        <w:t xml:space="preserve"> להטיל עליו קנס סמלי בלבד.</w:t>
      </w:r>
      <w:r w:rsidRPr="0030109F">
        <w:rPr>
          <w:rFonts w:ascii="Times New Roman" w:hAnsi="Times New Roman" w:cs="FrankRuehl" w:hint="cs"/>
          <w:sz w:val="24"/>
          <w:szCs w:val="26"/>
          <w:rtl/>
        </w:rPr>
        <w:t xml:space="preserve"> </w:t>
      </w:r>
      <w:r w:rsidRPr="0030109F">
        <w:rPr>
          <w:rFonts w:ascii="Times New Roman" w:hAnsi="Times New Roman" w:cs="FrankRuehl"/>
          <w:sz w:val="24"/>
          <w:szCs w:val="26"/>
          <w:rtl/>
        </w:rPr>
        <w:t>הנזק הכבד שגרם הנאשם לקטינה, הן הנפשי, הן הגופני והן האישי, נזק שבשלב זה לא ידוע מלוא היקפו, מצדיק הטלת רכיב פיצוי משמעותי.</w:t>
      </w:r>
    </w:p>
    <w:p w14:paraId="0DA9F3A0" w14:textId="77777777" w:rsidR="0030109F" w:rsidRPr="0030109F" w:rsidRDefault="0030109F" w:rsidP="0030109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0109F">
        <w:rPr>
          <w:rFonts w:ascii="Times New Roman" w:hAnsi="Times New Roman" w:cs="FrankRuehl" w:hint="cs"/>
          <w:sz w:val="24"/>
          <w:szCs w:val="26"/>
          <w:rtl/>
        </w:rPr>
        <w:t xml:space="preserve">בית המשפט הטיל על הנאשם 48 חודשי </w:t>
      </w:r>
      <w:r w:rsidRPr="0030109F">
        <w:rPr>
          <w:rFonts w:ascii="Times New Roman" w:hAnsi="Times New Roman" w:cs="FrankRuehl"/>
          <w:sz w:val="24"/>
          <w:szCs w:val="26"/>
          <w:rtl/>
        </w:rPr>
        <w:t xml:space="preserve">מאסר בפועל, </w:t>
      </w:r>
      <w:r w:rsidRPr="0030109F">
        <w:rPr>
          <w:rFonts w:ascii="Times New Roman" w:hAnsi="Times New Roman" w:cs="FrankRuehl" w:hint="cs"/>
          <w:sz w:val="24"/>
          <w:szCs w:val="26"/>
          <w:rtl/>
        </w:rPr>
        <w:t xml:space="preserve">שני מאסרים על תנאי, </w:t>
      </w:r>
      <w:r w:rsidRPr="0030109F">
        <w:rPr>
          <w:rFonts w:ascii="Times New Roman" w:hAnsi="Times New Roman" w:cs="FrankRuehl"/>
          <w:sz w:val="24"/>
          <w:szCs w:val="26"/>
          <w:rtl/>
        </w:rPr>
        <w:t>קנס כספי בסך 1,000 ₪</w:t>
      </w:r>
      <w:r w:rsidRPr="0030109F">
        <w:rPr>
          <w:rFonts w:ascii="Times New Roman" w:hAnsi="Times New Roman" w:cs="FrankRuehl" w:hint="cs"/>
          <w:sz w:val="24"/>
          <w:szCs w:val="26"/>
          <w:rtl/>
        </w:rPr>
        <w:t>,</w:t>
      </w:r>
      <w:r>
        <w:rPr>
          <w:rFonts w:ascii="Times New Roman" w:hAnsi="Times New Roman" w:cs="FrankRuehl"/>
          <w:sz w:val="24"/>
          <w:szCs w:val="26"/>
          <w:rtl/>
        </w:rPr>
        <w:t xml:space="preserve"> </w:t>
      </w:r>
      <w:r w:rsidRPr="0030109F">
        <w:rPr>
          <w:rFonts w:ascii="Times New Roman" w:hAnsi="Times New Roman" w:cs="FrankRuehl"/>
          <w:sz w:val="24"/>
          <w:szCs w:val="26"/>
          <w:rtl/>
        </w:rPr>
        <w:t>פיצוי לקטינה בסך 30,000 ₪</w:t>
      </w:r>
      <w:r w:rsidRPr="0030109F">
        <w:rPr>
          <w:rFonts w:ascii="Times New Roman" w:hAnsi="Times New Roman" w:cs="FrankRuehl" w:hint="cs"/>
          <w:sz w:val="24"/>
          <w:szCs w:val="26"/>
          <w:rtl/>
        </w:rPr>
        <w:t xml:space="preserve"> ופסילת רישיון נהיגה</w:t>
      </w:r>
      <w:r w:rsidRPr="0030109F">
        <w:rPr>
          <w:rFonts w:ascii="Times New Roman" w:hAnsi="Times New Roman" w:cs="FrankRuehl"/>
          <w:sz w:val="24"/>
          <w:szCs w:val="26"/>
          <w:rtl/>
        </w:rPr>
        <w:t xml:space="preserve"> למשך שנתיים מיום שחרורו ממאסר.</w:t>
      </w:r>
    </w:p>
    <w:p w14:paraId="4BF3FB0B" w14:textId="77777777" w:rsidR="0030109F" w:rsidRDefault="0030109F" w:rsidP="00D30545">
      <w:pPr>
        <w:spacing w:after="0" w:line="240" w:lineRule="auto"/>
        <w:rPr>
          <w:rFonts w:ascii="Times New Roman" w:eastAsia="Times New Roman" w:hAnsi="Times New Roman" w:cs="David" w:hint="cs"/>
          <w:sz w:val="24"/>
          <w:szCs w:val="24"/>
          <w:rtl/>
        </w:rPr>
      </w:pPr>
      <w:bookmarkStart w:id="6" w:name="ABSTRACT_END"/>
      <w:bookmarkEnd w:id="6"/>
    </w:p>
    <w:p w14:paraId="69F2BE7E" w14:textId="77777777" w:rsidR="0030109F" w:rsidRPr="00D30545" w:rsidRDefault="0030109F" w:rsidP="00D30545">
      <w:pPr>
        <w:spacing w:after="0" w:line="240" w:lineRule="auto"/>
        <w:rPr>
          <w:rFonts w:ascii="Times New Roman" w:eastAsia="Times New Roman" w:hAnsi="Times New Roman" w:cs="David" w:hint="cs"/>
          <w:sz w:val="24"/>
          <w:szCs w:val="24"/>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775F" w:rsidRPr="00FE0843" w14:paraId="54315028" w14:textId="77777777" w:rsidTr="00FE0843">
        <w:trPr>
          <w:trHeight w:val="355"/>
          <w:jc w:val="center"/>
        </w:trPr>
        <w:tc>
          <w:tcPr>
            <w:tcW w:w="8820" w:type="dxa"/>
            <w:tcBorders>
              <w:top w:val="nil"/>
              <w:left w:val="nil"/>
              <w:bottom w:val="nil"/>
              <w:right w:val="nil"/>
            </w:tcBorders>
            <w:shd w:val="clear" w:color="auto" w:fill="auto"/>
          </w:tcPr>
          <w:p w14:paraId="2082DE63" w14:textId="77777777" w:rsidR="001B77DE" w:rsidRPr="001B77DE" w:rsidRDefault="001B77DE" w:rsidP="001B77DE">
            <w:pPr>
              <w:spacing w:after="0" w:line="240" w:lineRule="auto"/>
              <w:jc w:val="center"/>
              <w:rPr>
                <w:rFonts w:ascii="Arial" w:eastAsia="Times New Roman" w:hAnsi="Arial" w:cs="FrankRuehl"/>
                <w:b/>
                <w:bCs/>
                <w:sz w:val="32"/>
                <w:szCs w:val="32"/>
                <w:u w:val="single"/>
                <w:rtl/>
              </w:rPr>
            </w:pPr>
            <w:bookmarkStart w:id="7" w:name="PsakDin" w:colFirst="0" w:colLast="0"/>
            <w:bookmarkEnd w:id="0"/>
            <w:r w:rsidRPr="001B77DE">
              <w:rPr>
                <w:rFonts w:ascii="Arial" w:eastAsia="Times New Roman" w:hAnsi="Arial" w:cs="FrankRuehl"/>
                <w:b/>
                <w:bCs/>
                <w:sz w:val="32"/>
                <w:szCs w:val="32"/>
                <w:u w:val="single"/>
                <w:rtl/>
              </w:rPr>
              <w:t>גזר דין</w:t>
            </w:r>
          </w:p>
          <w:p w14:paraId="579A440B" w14:textId="77777777" w:rsidR="0009775F" w:rsidRPr="001B77DE" w:rsidRDefault="0009775F" w:rsidP="001B77DE">
            <w:pPr>
              <w:spacing w:after="0" w:line="240" w:lineRule="auto"/>
              <w:jc w:val="center"/>
              <w:rPr>
                <w:rFonts w:ascii="Arial" w:eastAsia="Times New Roman" w:hAnsi="Arial" w:cs="FrankRuehl"/>
                <w:bCs/>
                <w:sz w:val="32"/>
                <w:szCs w:val="32"/>
                <w:u w:val="single"/>
                <w:rtl/>
              </w:rPr>
            </w:pPr>
          </w:p>
        </w:tc>
      </w:tr>
      <w:bookmarkEnd w:id="7"/>
    </w:tbl>
    <w:p w14:paraId="02DCF988" w14:textId="77777777" w:rsidR="0009775F" w:rsidRPr="0009775F" w:rsidRDefault="0009775F" w:rsidP="0009775F">
      <w:pPr>
        <w:spacing w:after="0" w:line="240" w:lineRule="auto"/>
        <w:rPr>
          <w:rFonts w:ascii="Arial" w:eastAsia="Times New Roman" w:hAnsi="Arial" w:cs="David"/>
          <w:sz w:val="24"/>
          <w:szCs w:val="24"/>
          <w:rtl/>
        </w:rPr>
      </w:pPr>
    </w:p>
    <w:p w14:paraId="725D9891" w14:textId="77777777" w:rsidR="0009775F" w:rsidRPr="0009775F" w:rsidRDefault="0009775F" w:rsidP="0009775F">
      <w:pPr>
        <w:spacing w:after="0" w:line="240" w:lineRule="auto"/>
        <w:rPr>
          <w:rFonts w:ascii="Times New Roman" w:eastAsia="Times New Roman" w:hAnsi="Times New Roman" w:cs="David"/>
          <w:sz w:val="24"/>
          <w:szCs w:val="24"/>
          <w:rtl/>
        </w:rPr>
      </w:pPr>
    </w:p>
    <w:p w14:paraId="0BB2DB6E" w14:textId="77777777" w:rsidR="0009775F" w:rsidRPr="0009775F" w:rsidRDefault="0009775F" w:rsidP="0009775F">
      <w:pPr>
        <w:spacing w:line="360" w:lineRule="auto"/>
        <w:rPr>
          <w:rFonts w:ascii="Miriam" w:eastAsia="Times New Roman" w:hAnsi="Miriam" w:cs="Miriam"/>
          <w:b/>
          <w:sz w:val="28"/>
          <w:szCs w:val="28"/>
          <w:rtl/>
        </w:rPr>
      </w:pPr>
      <w:r w:rsidRPr="0009775F">
        <w:rPr>
          <w:rFonts w:eastAsia="Times New Roman" w:cs="Miriam"/>
          <w:b/>
          <w:sz w:val="28"/>
          <w:szCs w:val="28"/>
          <w:rtl/>
        </w:rPr>
        <w:t>רקע ועובדות כתב האישום</w:t>
      </w:r>
    </w:p>
    <w:p w14:paraId="6798D2F7" w14:textId="77777777" w:rsidR="0009775F" w:rsidRPr="0009775F" w:rsidRDefault="0009775F" w:rsidP="0009775F">
      <w:pPr>
        <w:spacing w:line="360" w:lineRule="auto"/>
        <w:contextualSpacing/>
        <w:jc w:val="both"/>
        <w:rPr>
          <w:rFonts w:ascii="FrankRuehl" w:eastAsia="Times New Roman" w:hAnsi="FrankRuehl" w:cs="FrankRuehl"/>
          <w:sz w:val="28"/>
          <w:szCs w:val="28"/>
        </w:rPr>
      </w:pPr>
      <w:r w:rsidRPr="0009775F">
        <w:rPr>
          <w:rFonts w:eastAsia="Times New Roman" w:cs="FrankRuehl"/>
          <w:sz w:val="28"/>
          <w:szCs w:val="28"/>
          <w:rtl/>
        </w:rPr>
        <w:t>1.</w:t>
      </w:r>
      <w:r w:rsidRPr="0009775F">
        <w:rPr>
          <w:rFonts w:eastAsia="Times New Roman" w:cs="FrankRuehl"/>
          <w:sz w:val="28"/>
          <w:szCs w:val="28"/>
          <w:rtl/>
        </w:rPr>
        <w:tab/>
        <w:t xml:space="preserve">הנאשם הורשע על יסוד הודאתו, במסגרת הסדר טיעון, בעובדות כתב אישום מתוקן, בעבירות הבאות: </w:t>
      </w:r>
      <w:r w:rsidRPr="0009775F">
        <w:rPr>
          <w:rFonts w:eastAsia="Times New Roman" w:cs="FrankRuehl"/>
          <w:b/>
          <w:bCs/>
          <w:sz w:val="28"/>
          <w:szCs w:val="28"/>
          <w:rtl/>
        </w:rPr>
        <w:t>הדחת קטין לסמים מסוכנים</w:t>
      </w:r>
      <w:r w:rsidRPr="0009775F">
        <w:rPr>
          <w:rFonts w:eastAsia="Times New Roman" w:cs="FrankRuehl"/>
          <w:sz w:val="28"/>
          <w:szCs w:val="28"/>
          <w:rtl/>
        </w:rPr>
        <w:t xml:space="preserve">, לפי </w:t>
      </w:r>
      <w:hyperlink r:id="rId16" w:history="1">
        <w:r w:rsidR="00563A2D" w:rsidRPr="00563A2D">
          <w:rPr>
            <w:rStyle w:val="Hyperlink"/>
            <w:rFonts w:eastAsia="Times New Roman" w:cs="FrankRuehl" w:hint="eastAsia"/>
            <w:color w:val="0000FF"/>
            <w:sz w:val="28"/>
            <w:szCs w:val="28"/>
            <w:rtl/>
          </w:rPr>
          <w:t>סעיפים</w:t>
        </w:r>
        <w:r w:rsidR="00563A2D" w:rsidRPr="00563A2D">
          <w:rPr>
            <w:rStyle w:val="Hyperlink"/>
            <w:rFonts w:eastAsia="Times New Roman" w:cs="FrankRuehl"/>
            <w:color w:val="0000FF"/>
            <w:sz w:val="28"/>
            <w:szCs w:val="28"/>
            <w:rtl/>
          </w:rPr>
          <w:t xml:space="preserve"> 21(</w:t>
        </w:r>
        <w:r w:rsidR="00563A2D" w:rsidRPr="00563A2D">
          <w:rPr>
            <w:rStyle w:val="Hyperlink"/>
            <w:rFonts w:eastAsia="Times New Roman" w:cs="FrankRuehl" w:hint="eastAsia"/>
            <w:color w:val="0000FF"/>
            <w:sz w:val="28"/>
            <w:szCs w:val="28"/>
            <w:rtl/>
          </w:rPr>
          <w:t>א</w:t>
        </w:r>
        <w:r w:rsidR="00563A2D" w:rsidRPr="00563A2D">
          <w:rPr>
            <w:rStyle w:val="Hyperlink"/>
            <w:rFonts w:eastAsia="Times New Roman" w:cs="FrankRuehl"/>
            <w:color w:val="0000FF"/>
            <w:sz w:val="28"/>
            <w:szCs w:val="28"/>
            <w:rtl/>
          </w:rPr>
          <w:t>)(1)</w:t>
        </w:r>
      </w:hyperlink>
      <w:r w:rsidRPr="0009775F">
        <w:rPr>
          <w:rFonts w:eastAsia="Times New Roman" w:cs="FrankRuehl"/>
          <w:sz w:val="28"/>
          <w:szCs w:val="28"/>
          <w:rtl/>
        </w:rPr>
        <w:t xml:space="preserve"> ל</w:t>
      </w:r>
      <w:hyperlink r:id="rId17" w:history="1">
        <w:r w:rsidR="001B77DE" w:rsidRPr="001B77DE">
          <w:rPr>
            <w:rFonts w:eastAsia="Times New Roman" w:cs="FrankRuehl" w:hint="eastAsia"/>
            <w:color w:val="0000FF"/>
            <w:sz w:val="28"/>
            <w:szCs w:val="28"/>
            <w:u w:val="single"/>
            <w:rtl/>
          </w:rPr>
          <w:t>פקודת</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הסמים</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המסוכנים</w:t>
        </w:r>
      </w:hyperlink>
      <w:r w:rsidRPr="0009775F">
        <w:rPr>
          <w:rFonts w:eastAsia="Times New Roman" w:cs="FrankRuehl"/>
          <w:sz w:val="28"/>
          <w:szCs w:val="28"/>
          <w:rtl/>
        </w:rPr>
        <w:t xml:space="preserve"> [נוסח חדש], תשל"ג-1973 (להלן: </w:t>
      </w:r>
      <w:r w:rsidRPr="0009775F">
        <w:rPr>
          <w:rFonts w:eastAsia="Times New Roman" w:cs="Miriam"/>
          <w:sz w:val="24"/>
          <w:szCs w:val="24"/>
          <w:rtl/>
        </w:rPr>
        <w:t>הפקודה</w:t>
      </w:r>
      <w:r w:rsidRPr="0009775F">
        <w:rPr>
          <w:rFonts w:eastAsia="Times New Roman" w:cs="FrankRuehl"/>
          <w:sz w:val="28"/>
          <w:szCs w:val="28"/>
          <w:rtl/>
        </w:rPr>
        <w:t xml:space="preserve">); </w:t>
      </w:r>
      <w:r w:rsidRPr="0009775F">
        <w:rPr>
          <w:rFonts w:eastAsia="Times New Roman" w:cs="FrankRuehl"/>
          <w:b/>
          <w:bCs/>
          <w:sz w:val="28"/>
          <w:szCs w:val="28"/>
          <w:rtl/>
        </w:rPr>
        <w:t>החזקת סם מסוכן שלא לצריכה עצמית</w:t>
      </w:r>
      <w:r w:rsidRPr="0009775F">
        <w:rPr>
          <w:rFonts w:eastAsia="Times New Roman" w:cs="FrankRuehl"/>
          <w:sz w:val="28"/>
          <w:szCs w:val="28"/>
          <w:rtl/>
        </w:rPr>
        <w:t xml:space="preserve">, לפי </w:t>
      </w:r>
      <w:hyperlink r:id="rId18" w:history="1">
        <w:r w:rsidR="00563A2D" w:rsidRPr="00563A2D">
          <w:rPr>
            <w:rStyle w:val="Hyperlink"/>
            <w:rFonts w:eastAsia="Times New Roman" w:cs="FrankRuehl" w:hint="eastAsia"/>
            <w:color w:val="0000FF"/>
            <w:sz w:val="28"/>
            <w:szCs w:val="28"/>
            <w:rtl/>
          </w:rPr>
          <w:t>סעיפים</w:t>
        </w:r>
        <w:r w:rsidR="00563A2D" w:rsidRPr="00563A2D">
          <w:rPr>
            <w:rStyle w:val="Hyperlink"/>
            <w:rFonts w:eastAsia="Times New Roman" w:cs="FrankRuehl"/>
            <w:color w:val="0000FF"/>
            <w:sz w:val="28"/>
            <w:szCs w:val="28"/>
            <w:rtl/>
          </w:rPr>
          <w:t xml:space="preserve"> 7(</w:t>
        </w:r>
        <w:r w:rsidR="00563A2D" w:rsidRPr="00563A2D">
          <w:rPr>
            <w:rStyle w:val="Hyperlink"/>
            <w:rFonts w:eastAsia="Times New Roman" w:cs="FrankRuehl" w:hint="eastAsia"/>
            <w:color w:val="0000FF"/>
            <w:sz w:val="28"/>
            <w:szCs w:val="28"/>
            <w:rtl/>
          </w:rPr>
          <w:t>א</w:t>
        </w:r>
        <w:r w:rsidR="00563A2D" w:rsidRPr="00563A2D">
          <w:rPr>
            <w:rStyle w:val="Hyperlink"/>
            <w:rFonts w:eastAsia="Times New Roman" w:cs="FrankRuehl"/>
            <w:color w:val="0000FF"/>
            <w:sz w:val="28"/>
            <w:szCs w:val="28"/>
            <w:rtl/>
          </w:rPr>
          <w:t>)</w:t>
        </w:r>
      </w:hyperlink>
      <w:r w:rsidRPr="0009775F">
        <w:rPr>
          <w:rFonts w:eastAsia="Times New Roman" w:cs="FrankRuehl"/>
          <w:sz w:val="28"/>
          <w:szCs w:val="28"/>
          <w:rtl/>
        </w:rPr>
        <w:t xml:space="preserve"> ו-</w:t>
      </w:r>
      <w:hyperlink r:id="rId19" w:history="1">
        <w:r w:rsidR="00563A2D" w:rsidRPr="00563A2D">
          <w:rPr>
            <w:rStyle w:val="Hyperlink"/>
            <w:rFonts w:eastAsia="Times New Roman" w:cs="FrankRuehl"/>
            <w:color w:val="0000FF"/>
            <w:sz w:val="28"/>
            <w:szCs w:val="28"/>
            <w:rtl/>
          </w:rPr>
          <w:t>(</w:t>
        </w:r>
        <w:r w:rsidR="00563A2D" w:rsidRPr="00563A2D">
          <w:rPr>
            <w:rStyle w:val="Hyperlink"/>
            <w:rFonts w:eastAsia="Times New Roman" w:cs="FrankRuehl" w:hint="eastAsia"/>
            <w:color w:val="0000FF"/>
            <w:sz w:val="28"/>
            <w:szCs w:val="28"/>
            <w:rtl/>
          </w:rPr>
          <w:t>ג</w:t>
        </w:r>
        <w:r w:rsidR="00563A2D" w:rsidRPr="00563A2D">
          <w:rPr>
            <w:rStyle w:val="Hyperlink"/>
            <w:rFonts w:eastAsia="Times New Roman" w:cs="FrankRuehl"/>
            <w:color w:val="0000FF"/>
            <w:sz w:val="28"/>
            <w:szCs w:val="28"/>
            <w:rtl/>
          </w:rPr>
          <w:t>)</w:t>
        </w:r>
      </w:hyperlink>
      <w:r w:rsidRPr="0009775F">
        <w:rPr>
          <w:rFonts w:eastAsia="Times New Roman" w:cs="FrankRuehl"/>
          <w:sz w:val="28"/>
          <w:szCs w:val="28"/>
          <w:rtl/>
        </w:rPr>
        <w:t xml:space="preserve"> רישא לפקודה; </w:t>
      </w:r>
      <w:r w:rsidRPr="0009775F">
        <w:rPr>
          <w:rFonts w:eastAsia="Times New Roman" w:cs="FrankRuehl"/>
          <w:b/>
          <w:bCs/>
          <w:sz w:val="28"/>
          <w:szCs w:val="28"/>
          <w:rtl/>
        </w:rPr>
        <w:t>סחר בסם מסוכן</w:t>
      </w:r>
      <w:r w:rsidRPr="0009775F">
        <w:rPr>
          <w:rFonts w:eastAsia="Times New Roman" w:cs="FrankRuehl"/>
          <w:sz w:val="28"/>
          <w:szCs w:val="28"/>
          <w:rtl/>
        </w:rPr>
        <w:t xml:space="preserve">, לפי </w:t>
      </w:r>
      <w:hyperlink r:id="rId20" w:history="1">
        <w:r w:rsidR="00563A2D" w:rsidRPr="00563A2D">
          <w:rPr>
            <w:rStyle w:val="Hyperlink"/>
            <w:rFonts w:eastAsia="Times New Roman" w:cs="FrankRuehl" w:hint="eastAsia"/>
            <w:color w:val="0000FF"/>
            <w:sz w:val="28"/>
            <w:szCs w:val="28"/>
            <w:rtl/>
          </w:rPr>
          <w:t>סעיפים</w:t>
        </w:r>
        <w:r w:rsidR="00563A2D" w:rsidRPr="00563A2D">
          <w:rPr>
            <w:rStyle w:val="Hyperlink"/>
            <w:rFonts w:eastAsia="Times New Roman" w:cs="FrankRuehl"/>
            <w:color w:val="0000FF"/>
            <w:sz w:val="28"/>
            <w:szCs w:val="28"/>
            <w:rtl/>
          </w:rPr>
          <w:t xml:space="preserve"> 13</w:t>
        </w:r>
      </w:hyperlink>
      <w:r w:rsidRPr="0009775F">
        <w:rPr>
          <w:rFonts w:eastAsia="Times New Roman" w:cs="FrankRuehl"/>
          <w:sz w:val="28"/>
          <w:szCs w:val="28"/>
          <w:rtl/>
        </w:rPr>
        <w:t xml:space="preserve"> ו-</w:t>
      </w:r>
      <w:hyperlink r:id="rId21" w:history="1">
        <w:r w:rsidR="00563A2D" w:rsidRPr="00563A2D">
          <w:rPr>
            <w:rStyle w:val="Hyperlink"/>
            <w:rFonts w:eastAsia="Times New Roman" w:cs="FrankRuehl"/>
            <w:color w:val="0000FF"/>
            <w:sz w:val="28"/>
            <w:szCs w:val="28"/>
            <w:rtl/>
          </w:rPr>
          <w:t>19</w:t>
        </w:r>
        <w:r w:rsidR="00563A2D" w:rsidRPr="00563A2D">
          <w:rPr>
            <w:rStyle w:val="Hyperlink"/>
            <w:rFonts w:eastAsia="Times New Roman" w:cs="FrankRuehl" w:hint="eastAsia"/>
            <w:color w:val="0000FF"/>
            <w:sz w:val="28"/>
            <w:szCs w:val="28"/>
            <w:rtl/>
          </w:rPr>
          <w:t>א</w:t>
        </w:r>
      </w:hyperlink>
      <w:r w:rsidRPr="0009775F">
        <w:rPr>
          <w:rFonts w:eastAsia="Times New Roman" w:cs="FrankRuehl"/>
          <w:sz w:val="28"/>
          <w:szCs w:val="28"/>
          <w:rtl/>
        </w:rPr>
        <w:t xml:space="preserve"> לפקודה.</w:t>
      </w:r>
    </w:p>
    <w:p w14:paraId="6CE23CEC"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3E4818DA" w14:textId="77777777" w:rsidR="0009775F" w:rsidRPr="0009775F" w:rsidRDefault="0009775F" w:rsidP="0009775F">
      <w:pPr>
        <w:spacing w:line="360" w:lineRule="auto"/>
        <w:contextualSpacing/>
        <w:jc w:val="both"/>
        <w:rPr>
          <w:rFonts w:ascii="FrankRuehl" w:eastAsia="Times New Roman" w:hAnsi="FrankRuehl" w:cs="FrankRuehl"/>
          <w:b/>
          <w:bCs/>
          <w:sz w:val="28"/>
          <w:szCs w:val="28"/>
          <w:rtl/>
        </w:rPr>
      </w:pPr>
      <w:r w:rsidRPr="0009775F">
        <w:rPr>
          <w:rFonts w:ascii="FrankRuehl" w:eastAsia="Times New Roman" w:hAnsi="FrankRuehl" w:cs="FrankRuehl"/>
          <w:b/>
          <w:bCs/>
          <w:sz w:val="28"/>
          <w:szCs w:val="28"/>
          <w:rtl/>
        </w:rPr>
        <w:t>עובדות כתב האישום</w:t>
      </w:r>
    </w:p>
    <w:p w14:paraId="6EEE4B6B" w14:textId="77777777" w:rsidR="0009775F" w:rsidRPr="0009775F" w:rsidRDefault="0009775F" w:rsidP="0009775F">
      <w:pPr>
        <w:spacing w:line="360" w:lineRule="auto"/>
        <w:contextualSpacing/>
        <w:jc w:val="both"/>
        <w:rPr>
          <w:rFonts w:ascii="FrankRuehl" w:eastAsia="Times New Roman" w:hAnsi="FrankRuehl" w:cs="FrankRuehl"/>
          <w:b/>
          <w:bCs/>
          <w:sz w:val="28"/>
          <w:szCs w:val="28"/>
          <w:rtl/>
        </w:rPr>
      </w:pPr>
    </w:p>
    <w:p w14:paraId="46D03B1C"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w:t>
      </w:r>
      <w:r w:rsidRPr="0009775F">
        <w:rPr>
          <w:rFonts w:eastAsia="Times New Roman" w:cs="FrankRuehl"/>
          <w:sz w:val="28"/>
          <w:szCs w:val="28"/>
          <w:rtl/>
        </w:rPr>
        <w:tab/>
        <w:t xml:space="preserve">על פי המתואר </w:t>
      </w:r>
      <w:r w:rsidRPr="0009775F">
        <w:rPr>
          <w:rFonts w:eastAsia="Times New Roman" w:cs="FrankRuehl"/>
          <w:b/>
          <w:bCs/>
          <w:sz w:val="28"/>
          <w:szCs w:val="28"/>
          <w:rtl/>
        </w:rPr>
        <w:t>בפרט האישום הראשון</w:t>
      </w:r>
      <w:r w:rsidRPr="0009775F">
        <w:rPr>
          <w:rFonts w:eastAsia="Times New Roman" w:cs="FrankRuehl"/>
          <w:sz w:val="28"/>
          <w:szCs w:val="28"/>
          <w:rtl/>
        </w:rPr>
        <w:t xml:space="preserve">, ביום 28.1.2019, יצר הנאשם קשר עם הקטינה א.א, ילידת 17.1.2006 (להלן: </w:t>
      </w:r>
      <w:r w:rsidRPr="0009775F">
        <w:rPr>
          <w:rFonts w:eastAsia="Times New Roman" w:cs="Miriam"/>
          <w:sz w:val="24"/>
          <w:szCs w:val="24"/>
          <w:rtl/>
        </w:rPr>
        <w:t>הקטינה</w:t>
      </w:r>
      <w:r w:rsidRPr="0009775F">
        <w:rPr>
          <w:rFonts w:eastAsia="Times New Roman" w:cs="FrankRuehl"/>
          <w:sz w:val="28"/>
          <w:szCs w:val="28"/>
          <w:rtl/>
        </w:rPr>
        <w:t xml:space="preserve">), באמצעות היישומון "טלגרם" (להלן: </w:t>
      </w:r>
      <w:r w:rsidRPr="0009775F">
        <w:rPr>
          <w:rFonts w:eastAsia="Times New Roman" w:cs="Miriam"/>
          <w:sz w:val="24"/>
          <w:szCs w:val="24"/>
          <w:rtl/>
        </w:rPr>
        <w:t>טלגרם</w:t>
      </w:r>
      <w:r w:rsidRPr="0009775F">
        <w:rPr>
          <w:rFonts w:eastAsia="Times New Roman" w:cs="FrankRuehl"/>
          <w:sz w:val="28"/>
          <w:szCs w:val="28"/>
          <w:rtl/>
        </w:rPr>
        <w:t xml:space="preserve">), במטרה לספק לה סמים מסוכנים והשניים החלו להתכתב. </w:t>
      </w:r>
    </w:p>
    <w:p w14:paraId="3D788919"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במהלך ההתכתבות, מסרה הקטינה לנאשם כי היא בת 13, בעוד שהנאשם טען בפניה בכזב כי הוא בן 19. במהלך ההתכתבות הציע הנאשם לקטינה לספק לה סמים מסוכנים, תוך ששלח לה הודעות שונות, בהן כתב לה בין היתר: </w:t>
      </w:r>
    </w:p>
    <w:p w14:paraId="54305B73" w14:textId="77777777" w:rsidR="0009775F" w:rsidRPr="0009775F" w:rsidRDefault="0009775F" w:rsidP="0009775F">
      <w:pPr>
        <w:spacing w:line="360" w:lineRule="auto"/>
        <w:contextualSpacing/>
        <w:jc w:val="both"/>
        <w:rPr>
          <w:rFonts w:eastAsia="Times New Roman" w:cs="FrankRuehl"/>
          <w:sz w:val="28"/>
          <w:szCs w:val="28"/>
          <w:rtl/>
        </w:rPr>
      </w:pPr>
    </w:p>
    <w:p w14:paraId="5E311CAC"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"חחח את מעשנת נכון?";</w:t>
      </w:r>
    </w:p>
    <w:p w14:paraId="1D25E0C8"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"אם בא לך לעשן בואי לראשון";</w:t>
      </w:r>
    </w:p>
    <w:p w14:paraId="512D1A84"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lastRenderedPageBreak/>
        <w:t>"אם תירצי יותר מאוחר אני בא לפתח תקווה";</w:t>
      </w:r>
    </w:p>
    <w:p w14:paraId="4A5F2D31"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"את צריכה רטלין"; </w:t>
      </w:r>
    </w:p>
    <w:p w14:paraId="40559894"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"אני לא יודע רוצה מחר? קלונקס טוב";</w:t>
      </w:r>
    </w:p>
    <w:p w14:paraId="2ECB2F32"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"יש כדורים יש ירק"; </w:t>
      </w:r>
    </w:p>
    <w:p w14:paraId="43DE6B4E"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"יש לי פרוקסט10 אם את יודעת מה זה ירק יש לי פרפל קוש"; </w:t>
      </w:r>
    </w:p>
    <w:p w14:paraId="46C75685"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"וכן השאלה מה את מחפשת: לקבל ראש?"; </w:t>
      </w:r>
    </w:p>
    <w:p w14:paraId="684EF538"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"אני יכול להביא בתנאי שזה לא יהיה ברחוב את רוצה?"; </w:t>
      </w:r>
    </w:p>
    <w:p w14:paraId="38225B6E"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"לא שתגידי למישהו שאת לוקחת. אלא מחר שאני לוקח אותך שסתם אני לא יביא גלגלים אני לא משתמש בזה ואם אני מביא זה לך";</w:t>
      </w:r>
    </w:p>
    <w:p w14:paraId="191A6EFE"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"אם אני מביא לך גלגל את לוקחת אצלי"; </w:t>
      </w:r>
    </w:p>
    <w:p w14:paraId="2620CC8F"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"אני מעדיף שלא גם ככה אני מסתכן ושלא תספרי";</w:t>
      </w:r>
    </w:p>
    <w:p w14:paraId="53544BF6"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"אני לא מביא לך ככה את פאקינג בת 13: אני מבין אבל אני לא מביא לך ככה בלי שאת לוקחת איתי";</w:t>
      </w:r>
    </w:p>
    <w:p w14:paraId="63F2F72E"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"יש לי תרופות ודברים אחרים. קוקאין ודברים שלא לגילך";</w:t>
      </w:r>
    </w:p>
    <w:p w14:paraId="7B017F3E"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"הגלגלים שלך בדרך אליי"; </w:t>
      </w:r>
    </w:p>
    <w:p w14:paraId="037B5E12"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"את רוצה קוק". </w:t>
      </w:r>
    </w:p>
    <w:p w14:paraId="2ED4856C" w14:textId="77777777" w:rsidR="0009775F" w:rsidRPr="0009775F" w:rsidRDefault="0009775F" w:rsidP="0009775F">
      <w:pPr>
        <w:spacing w:line="360" w:lineRule="auto"/>
        <w:contextualSpacing/>
        <w:jc w:val="both"/>
        <w:rPr>
          <w:rFonts w:eastAsia="Times New Roman" w:cs="FrankRuehl"/>
          <w:sz w:val="28"/>
          <w:szCs w:val="28"/>
          <w:rtl/>
        </w:rPr>
      </w:pPr>
    </w:p>
    <w:p w14:paraId="2A0F528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במהלך ההתכתבות הגיבה הקטינה בחיוב להצעותיו של הנאשם לספק לה סם מסוכן. </w:t>
      </w:r>
    </w:p>
    <w:p w14:paraId="28DD09A3"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בהמשך שלח הנאשם לקטינה תמונות של סמים מסוגים שונים, כאשר ציין בפניה לאחר שליחת אחת התמונות בה הופיעו כדורים: "זה מעכשיו וזה הגלגלים שלך; מה יצא לי אם תקבלי את כל זה". </w:t>
      </w:r>
    </w:p>
    <w:p w14:paraId="42C785D6"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הנאשם אף ניסה לשכנע את הקטינה בשלב מסוים בו התכתבו לצאת מהבית במהלך שעות הלילה ולפגוש בו. הנאשם הציע שיאסוף אותה באמצעות רכב ויסיע אותה לבית הספר למחרת בבוקר, תוך שאמר לה: "את יכולה אם תעשי מאמץ אולי אני יביא לך עוד אחד"; "תגידי שאת הולכת לחברה ותכבי את הטלפון ככה כולם עושים"; "את לפי דעתי צריכה לצאת בלילה מהבית בשקט בשקט מבלי שישמעו". עם זאת, הקטינה סירבה להצעת הנאשם. </w:t>
      </w:r>
    </w:p>
    <w:p w14:paraId="7B66317D"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בהמשך ההתכתבות ביניהם תיאמו הנאשם והקטינה שהנאשם יגיע למחרת היום לחטיבת הביניים בה לומדת הקטינה בעיר פתח תקווה ויאסוף אותה לאחר סיום הלימודים, כל זאת על מנת לספק לה סמים מסוכנים. למחרת, בתאריך 1.3.2019, החל משעות הבוקר המוקדמות, החלו הנאשם והקטינה להתכתב פעם נוספת. במהלך ההתכתבות שלחה הקטינה לנאשם קישור ("לינק") אשר למקום הימצאה, תוך שציינה את שמו של בית הספר בו היא לומדת, זאת על מנת שהנאשם ידע היכן לאסוף אותה עם רכבו. </w:t>
      </w:r>
    </w:p>
    <w:p w14:paraId="1A8584F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במהלך ההתכתבות שלח הנאשם לקטינה הודעות שונות, ובהן: </w:t>
      </w:r>
    </w:p>
    <w:p w14:paraId="0F49E732" w14:textId="77777777" w:rsidR="0009775F" w:rsidRPr="0009775F" w:rsidRDefault="0009775F" w:rsidP="0009775F">
      <w:pPr>
        <w:spacing w:line="360" w:lineRule="auto"/>
        <w:contextualSpacing/>
        <w:jc w:val="both"/>
        <w:rPr>
          <w:rFonts w:eastAsia="Times New Roman" w:cs="FrankRuehl"/>
          <w:sz w:val="28"/>
          <w:szCs w:val="28"/>
          <w:rtl/>
        </w:rPr>
      </w:pPr>
    </w:p>
    <w:p w14:paraId="2137343F"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"תגידי את רוצה קרטונים"; </w:t>
      </w:r>
    </w:p>
    <w:p w14:paraId="5DDC0883"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w:t>
      </w:r>
      <w:r w:rsidRPr="0009775F">
        <w:rPr>
          <w:rFonts w:eastAsia="Times New Roman" w:cs="FrankRuehl"/>
          <w:sz w:val="28"/>
          <w:szCs w:val="28"/>
        </w:rPr>
        <w:t>lsd</w:t>
      </w:r>
      <w:r w:rsidRPr="0009775F">
        <w:rPr>
          <w:rFonts w:eastAsia="Times New Roman" w:cs="FrankRuehl"/>
          <w:sz w:val="28"/>
          <w:szCs w:val="28"/>
          <w:rtl/>
        </w:rPr>
        <w:t xml:space="preserve">"; </w:t>
      </w:r>
    </w:p>
    <w:p w14:paraId="5D3F6932"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"כמו אקסטה אבל שונה"; </w:t>
      </w:r>
    </w:p>
    <w:p w14:paraId="64B39AAC"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"בדרך ניקח אקסטה; אצלי נשב ואחר כך אני יחזיר אותך אם תתנהגי יפה תקבלי הפתעה לבית"; </w:t>
      </w:r>
    </w:p>
    <w:p w14:paraId="5941ADD2"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"את חייבת לא לספר לאף אחד גם לא לחברה הכי טובה שלך"; </w:t>
      </w:r>
    </w:p>
    <w:p w14:paraId="47B63C5D"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 xml:space="preserve">"אני אסור לי לשבת איתך"; </w:t>
      </w:r>
    </w:p>
    <w:p w14:paraId="353684EB" w14:textId="77777777" w:rsidR="0009775F" w:rsidRPr="0009775F" w:rsidRDefault="0009775F" w:rsidP="0009775F">
      <w:pPr>
        <w:spacing w:line="360" w:lineRule="auto"/>
        <w:ind w:left="720"/>
        <w:contextualSpacing/>
        <w:jc w:val="both"/>
        <w:rPr>
          <w:rFonts w:eastAsia="Times New Roman" w:cs="FrankRuehl"/>
          <w:sz w:val="28"/>
          <w:szCs w:val="28"/>
          <w:rtl/>
        </w:rPr>
      </w:pPr>
      <w:r w:rsidRPr="0009775F">
        <w:rPr>
          <w:rFonts w:eastAsia="Times New Roman" w:cs="FrankRuehl"/>
          <w:sz w:val="28"/>
          <w:szCs w:val="28"/>
          <w:rtl/>
        </w:rPr>
        <w:t>"כי את ילדה".</w:t>
      </w:r>
    </w:p>
    <w:p w14:paraId="0795E9A4" w14:textId="77777777" w:rsidR="0009775F" w:rsidRPr="0009775F" w:rsidRDefault="0009775F" w:rsidP="0009775F">
      <w:pPr>
        <w:spacing w:line="360" w:lineRule="auto"/>
        <w:contextualSpacing/>
        <w:jc w:val="both"/>
        <w:rPr>
          <w:rFonts w:eastAsia="Times New Roman" w:cs="FrankRuehl"/>
          <w:sz w:val="28"/>
          <w:szCs w:val="28"/>
          <w:rtl/>
        </w:rPr>
      </w:pPr>
    </w:p>
    <w:p w14:paraId="1D30E9E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סמוך לשעה 12:30, אסף הנאשם את הקטינה באמצעות רכב מסוג טויוטה בעל לוחית זיהוי מספר 4588632 (להלן: </w:t>
      </w:r>
      <w:r w:rsidRPr="0009775F">
        <w:rPr>
          <w:rFonts w:eastAsia="Times New Roman" w:cs="Miriam"/>
          <w:sz w:val="24"/>
          <w:szCs w:val="24"/>
          <w:rtl/>
        </w:rPr>
        <w:t>הרכב</w:t>
      </w:r>
      <w:r w:rsidRPr="0009775F">
        <w:rPr>
          <w:rFonts w:eastAsia="Times New Roman" w:cs="FrankRuehl"/>
          <w:sz w:val="28"/>
          <w:szCs w:val="28"/>
          <w:rtl/>
        </w:rPr>
        <w:t xml:space="preserve">), והשניים נסעו לדירה בעיר ראשון לציון (להלן: </w:t>
      </w:r>
      <w:r w:rsidRPr="0009775F">
        <w:rPr>
          <w:rFonts w:eastAsia="Times New Roman" w:cs="Miriam"/>
          <w:sz w:val="24"/>
          <w:szCs w:val="24"/>
          <w:rtl/>
        </w:rPr>
        <w:t>הדירה</w:t>
      </w:r>
      <w:r w:rsidRPr="0009775F">
        <w:rPr>
          <w:rFonts w:eastAsia="Times New Roman" w:cs="FrankRuehl"/>
          <w:sz w:val="28"/>
          <w:szCs w:val="28"/>
          <w:rtl/>
        </w:rPr>
        <w:t xml:space="preserve">). במהלך הנסיעה, נתן הנאשם לקטינה חצי כדור שהכיל סם מסוכן מסוג </w:t>
      </w:r>
      <w:r w:rsidRPr="0009775F">
        <w:rPr>
          <w:rFonts w:eastAsia="Times New Roman" w:cs="FrankRuehl"/>
          <w:sz w:val="28"/>
          <w:szCs w:val="28"/>
        </w:rPr>
        <w:t>mdma</w:t>
      </w:r>
      <w:r w:rsidRPr="0009775F">
        <w:rPr>
          <w:rFonts w:eastAsia="Times New Roman" w:cs="FrankRuehl"/>
          <w:sz w:val="28"/>
          <w:szCs w:val="28"/>
          <w:rtl/>
        </w:rPr>
        <w:t xml:space="preserve"> ("אקסטזי"), והקטינה בלעה אותו. בעקבות כך, החלה הקטינה להזות וחשה שהיא רואה צבעים שונים, קווים ונצנוצים. </w:t>
      </w:r>
    </w:p>
    <w:p w14:paraId="78894A81" w14:textId="77777777" w:rsidR="0009775F" w:rsidRPr="0009775F" w:rsidRDefault="0009775F" w:rsidP="0009775F">
      <w:pPr>
        <w:spacing w:line="360" w:lineRule="auto"/>
        <w:contextualSpacing/>
        <w:jc w:val="both"/>
        <w:rPr>
          <w:rFonts w:eastAsia="Times New Roman" w:cs="FrankRuehl"/>
          <w:sz w:val="28"/>
          <w:szCs w:val="28"/>
          <w:rtl/>
        </w:rPr>
      </w:pPr>
    </w:p>
    <w:p w14:paraId="45FC3B09"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לאחר שהגיעו לדירה, סיפק הנאשם לקטינה חצי כדור נוסף שהכיל סם מסוכן מסוג </w:t>
      </w:r>
      <w:r w:rsidRPr="0009775F">
        <w:rPr>
          <w:rFonts w:eastAsia="Times New Roman" w:cs="FrankRuehl"/>
          <w:sz w:val="28"/>
          <w:szCs w:val="28"/>
        </w:rPr>
        <w:t>mdma</w:t>
      </w:r>
      <w:r w:rsidRPr="0009775F">
        <w:rPr>
          <w:rFonts w:eastAsia="Times New Roman" w:cs="FrankRuehl"/>
          <w:sz w:val="28"/>
          <w:szCs w:val="28"/>
          <w:rtl/>
        </w:rPr>
        <w:t xml:space="preserve">, אותו בלעה הקטינה. כן נתן לה הנאשם סיגריה שהכילה סם מסוכן מסוג קנבוס, אותה עישנה. </w:t>
      </w:r>
    </w:p>
    <w:p w14:paraId="7871B1FD" w14:textId="77777777" w:rsidR="0009775F" w:rsidRPr="0009775F" w:rsidRDefault="0009775F" w:rsidP="0009775F">
      <w:pPr>
        <w:spacing w:line="360" w:lineRule="auto"/>
        <w:contextualSpacing/>
        <w:jc w:val="both"/>
        <w:rPr>
          <w:rFonts w:eastAsia="Times New Roman" w:cs="FrankRuehl"/>
          <w:sz w:val="28"/>
          <w:szCs w:val="28"/>
          <w:rtl/>
        </w:rPr>
      </w:pPr>
    </w:p>
    <w:p w14:paraId="3CC6426D"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בשעות הערב של אותו יום החזיר הנאשם את הקטינה לביתה, כשהיא תחת השפעת סמים מסוג מריחואנה, אמפטמינים ואקסטזי. בהמשך אושפזה הקטינה בבית החולים שניידר למשך 4 ימים. משם הועברה הקטינה לאשפוז בבית החולים הפסיכיאטרי "אברבנאל" ובהמשך לבית החולים הפסיכיאטרי "גהה", שם הייתה מאושפזת גם במועד הגשת כתב האישום (ביום 19.3.2019 – ע.מ). </w:t>
      </w:r>
    </w:p>
    <w:p w14:paraId="1CEF31D5" w14:textId="77777777" w:rsidR="0009775F" w:rsidRPr="0009775F" w:rsidRDefault="0009775F" w:rsidP="0009775F">
      <w:pPr>
        <w:spacing w:line="360" w:lineRule="auto"/>
        <w:contextualSpacing/>
        <w:jc w:val="both"/>
        <w:rPr>
          <w:rFonts w:eastAsia="Times New Roman" w:cs="FrankRuehl"/>
          <w:sz w:val="28"/>
          <w:szCs w:val="28"/>
          <w:rtl/>
        </w:rPr>
      </w:pPr>
    </w:p>
    <w:p w14:paraId="1F5770E1"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w:t>
      </w:r>
      <w:r w:rsidRPr="0009775F">
        <w:rPr>
          <w:rFonts w:eastAsia="Times New Roman" w:cs="FrankRuehl"/>
          <w:sz w:val="28"/>
          <w:szCs w:val="28"/>
          <w:rtl/>
        </w:rPr>
        <w:tab/>
        <w:t xml:space="preserve">על פי המתואר </w:t>
      </w:r>
      <w:r w:rsidRPr="0009775F">
        <w:rPr>
          <w:rFonts w:eastAsia="Times New Roman" w:cs="FrankRuehl"/>
          <w:b/>
          <w:bCs/>
          <w:sz w:val="28"/>
          <w:szCs w:val="28"/>
          <w:rtl/>
        </w:rPr>
        <w:t>בפרט האישום השני</w:t>
      </w:r>
      <w:r w:rsidRPr="0009775F">
        <w:rPr>
          <w:rFonts w:eastAsia="Times New Roman" w:cs="FrankRuehl"/>
          <w:sz w:val="28"/>
          <w:szCs w:val="28"/>
          <w:rtl/>
        </w:rPr>
        <w:t xml:space="preserve">, בסמוך ליום 6.3.2019, החזיק הנאשם בביתו 270 גרם נטו של סם מסוכן מסוג קנבוס, מחולק ל- 54 שקיות, כדור אחד של סם מסוכן מסוג </w:t>
      </w:r>
      <w:r w:rsidRPr="0009775F">
        <w:rPr>
          <w:rFonts w:eastAsia="Times New Roman" w:cs="FrankRuehl"/>
          <w:sz w:val="28"/>
          <w:szCs w:val="28"/>
        </w:rPr>
        <w:t>mdma</w:t>
      </w:r>
      <w:r w:rsidRPr="0009775F">
        <w:rPr>
          <w:rFonts w:eastAsia="Times New Roman" w:cs="FrankRuehl"/>
          <w:sz w:val="28"/>
          <w:szCs w:val="28"/>
          <w:rtl/>
        </w:rPr>
        <w:t xml:space="preserve"> ומשקל אלקטרוני. </w:t>
      </w:r>
    </w:p>
    <w:p w14:paraId="78921990"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באותו מועד החזיק הנאשם ברכב 25 גרם נטו של סם מסוכן מסוג קנבוס, מחולק ל- 5 שקיות. </w:t>
      </w:r>
    </w:p>
    <w:p w14:paraId="17EBA180" w14:textId="77777777" w:rsidR="0009775F" w:rsidRPr="0009775F" w:rsidRDefault="0009775F" w:rsidP="0009775F">
      <w:pPr>
        <w:spacing w:line="360" w:lineRule="auto"/>
        <w:contextualSpacing/>
        <w:jc w:val="both"/>
        <w:rPr>
          <w:rFonts w:eastAsia="Times New Roman" w:cs="FrankRuehl"/>
          <w:sz w:val="28"/>
          <w:szCs w:val="28"/>
          <w:rtl/>
        </w:rPr>
      </w:pPr>
    </w:p>
    <w:p w14:paraId="459F6C76"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4.</w:t>
      </w:r>
      <w:r w:rsidRPr="0009775F">
        <w:rPr>
          <w:rFonts w:eastAsia="Times New Roman" w:cs="FrankRuehl"/>
          <w:sz w:val="28"/>
          <w:szCs w:val="28"/>
          <w:rtl/>
        </w:rPr>
        <w:tab/>
        <w:t xml:space="preserve">על פי המתואר </w:t>
      </w:r>
      <w:r w:rsidRPr="0009775F">
        <w:rPr>
          <w:rFonts w:eastAsia="Times New Roman" w:cs="FrankRuehl"/>
          <w:b/>
          <w:bCs/>
          <w:sz w:val="28"/>
          <w:szCs w:val="28"/>
          <w:rtl/>
        </w:rPr>
        <w:t>בפרט האישום השלישי</w:t>
      </w:r>
      <w:r w:rsidRPr="0009775F">
        <w:rPr>
          <w:rFonts w:eastAsia="Times New Roman" w:cs="FrankRuehl"/>
          <w:sz w:val="28"/>
          <w:szCs w:val="28"/>
          <w:rtl/>
        </w:rPr>
        <w:t xml:space="preserve">, השתמש הנאשם בטלגרם לשם סחר בסמים מסוכנים, תוך שכינה עצמו בכינוי "ד"ר איוול", לצורך הסתרת זהותו. </w:t>
      </w:r>
    </w:p>
    <w:p w14:paraId="1010D737" w14:textId="77777777" w:rsidR="0009775F" w:rsidRPr="0009775F" w:rsidRDefault="0009775F" w:rsidP="0009775F">
      <w:pPr>
        <w:spacing w:line="360" w:lineRule="auto"/>
        <w:contextualSpacing/>
        <w:jc w:val="both"/>
        <w:rPr>
          <w:rFonts w:eastAsia="Times New Roman" w:cs="FrankRuehl"/>
          <w:sz w:val="28"/>
          <w:szCs w:val="28"/>
          <w:rtl/>
        </w:rPr>
      </w:pPr>
    </w:p>
    <w:p w14:paraId="711D257B"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בתאריך 14.12.2019, בסמוך לשעה 10:45, יצרה ג' (בגירה, ילידת 1996) קשר עם הנאשם באמצעות הטלגרם והשניים תיאמו שהנאשם יגיע לביתה של ג' במודיעין (להלן: </w:t>
      </w:r>
      <w:r w:rsidRPr="0009775F">
        <w:rPr>
          <w:rFonts w:eastAsia="Times New Roman" w:cs="Miriam"/>
          <w:sz w:val="24"/>
          <w:szCs w:val="24"/>
          <w:rtl/>
        </w:rPr>
        <w:t>הבית</w:t>
      </w:r>
      <w:r w:rsidRPr="0009775F">
        <w:rPr>
          <w:rFonts w:eastAsia="Times New Roman" w:cs="FrankRuehl"/>
          <w:sz w:val="28"/>
          <w:szCs w:val="28"/>
          <w:rtl/>
        </w:rPr>
        <w:t xml:space="preserve">) על מנת למכור לה סם מסוכן. בהמשך הגיע הנאשם באמצעות הרכב סמוך לבית, ומכר לה סם מסוכן מסוג קנבוס במשקל של כ- 10 גרם תמורת של 700 ₪. </w:t>
      </w:r>
    </w:p>
    <w:p w14:paraId="0633CAFC"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בתאריך 1.3.2019, בסמוך לשעה 02:20, יצרה ג' קשר עם הנאשם באמצעות הטלגרם והשניים תיאמו שהנאשם יגיע לרחוב חיים לנדאו בראשון לציון על מנת למכור לה סם מסוכן פעם נוספת. בהמשך הגיע הנאשם עם הרכב למקום ומכר ל-ג' סם מסוכן מסוג קנבוס במשקל 2-3 גרם תמורת סך של 100 ₪. בהזדמנות זו הציע הנאשם ל-ג' כדור המכיל סם מסוכן מסוג שאינו ידוע למאשימה, אך ג' סירבה להצעתו. </w:t>
      </w:r>
    </w:p>
    <w:p w14:paraId="0BFEDD39"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בתאריך 4.3.2019 בשעות הערב, התכתבו הנאשם ו-ג' באמצעות יישומון הווטאספ. במהלך ההתכתבות הציע הנאשם ל-ג' שיגיע לבית על מנת שיצרכו סמים ביחד. בסמוך לחצות, הגיע הנאשם באמצעות הרכב לאזור הבית וסיפק ל-ג' סם מסוכן מסוג קנבוס במשקל של כ- 4 גרם. </w:t>
      </w:r>
    </w:p>
    <w:p w14:paraId="4B79859C" w14:textId="77777777" w:rsidR="0009775F" w:rsidRPr="0009775F" w:rsidRDefault="0009775F" w:rsidP="0009775F">
      <w:pPr>
        <w:spacing w:line="360" w:lineRule="auto"/>
        <w:contextualSpacing/>
        <w:jc w:val="both"/>
        <w:rPr>
          <w:rFonts w:eastAsia="Times New Roman" w:cs="FrankRuehl"/>
          <w:sz w:val="28"/>
          <w:szCs w:val="28"/>
          <w:rtl/>
        </w:rPr>
      </w:pPr>
    </w:p>
    <w:p w14:paraId="10078A77" w14:textId="77777777" w:rsidR="0009775F" w:rsidRPr="0009775F" w:rsidRDefault="0009775F" w:rsidP="0009775F">
      <w:pPr>
        <w:spacing w:line="360" w:lineRule="auto"/>
        <w:contextualSpacing/>
        <w:jc w:val="both"/>
        <w:rPr>
          <w:rFonts w:ascii="FrankRuehl" w:eastAsia="Times New Roman" w:hAnsi="FrankRuehl" w:cs="FrankRuehl"/>
          <w:sz w:val="28"/>
          <w:szCs w:val="28"/>
        </w:rPr>
      </w:pPr>
      <w:r w:rsidRPr="0009775F">
        <w:rPr>
          <w:rFonts w:eastAsia="Times New Roman" w:cs="FrankRuehl"/>
          <w:sz w:val="28"/>
          <w:szCs w:val="28"/>
          <w:rtl/>
        </w:rPr>
        <w:t>5.</w:t>
      </w:r>
      <w:r w:rsidRPr="0009775F">
        <w:rPr>
          <w:rFonts w:eastAsia="Times New Roman" w:cs="FrankRuehl"/>
          <w:sz w:val="28"/>
          <w:szCs w:val="28"/>
          <w:rtl/>
        </w:rPr>
        <w:tab/>
        <w:t>בהתאם להסכמת הצדדים הופנה הנאשם לשירות המבחן. בין הצדדים לא התגבשה הסכמה עונשית.</w:t>
      </w:r>
    </w:p>
    <w:p w14:paraId="0C57B413" w14:textId="77777777" w:rsidR="0009775F" w:rsidRPr="0009775F" w:rsidRDefault="0009775F" w:rsidP="0009775F">
      <w:pPr>
        <w:spacing w:after="0" w:line="240" w:lineRule="auto"/>
        <w:ind w:left="368"/>
        <w:jc w:val="both"/>
        <w:rPr>
          <w:rFonts w:ascii="FrankRuehl" w:eastAsia="Times New Roman" w:hAnsi="FrankRuehl" w:cs="FrankRuehl"/>
          <w:sz w:val="28"/>
          <w:szCs w:val="28"/>
        </w:rPr>
      </w:pPr>
    </w:p>
    <w:p w14:paraId="1BA40343" w14:textId="77777777" w:rsidR="0009775F" w:rsidRPr="0009775F" w:rsidRDefault="0009775F" w:rsidP="0009775F">
      <w:pPr>
        <w:spacing w:line="360" w:lineRule="auto"/>
        <w:jc w:val="both"/>
        <w:rPr>
          <w:rFonts w:eastAsia="Times New Roman" w:cs="Miriam"/>
          <w:b/>
          <w:sz w:val="28"/>
          <w:szCs w:val="28"/>
          <w:rtl/>
        </w:rPr>
      </w:pPr>
    </w:p>
    <w:p w14:paraId="7E1DEA51" w14:textId="77777777" w:rsidR="0009775F" w:rsidRPr="0009775F" w:rsidRDefault="0009775F" w:rsidP="0009775F">
      <w:pPr>
        <w:spacing w:line="360" w:lineRule="auto"/>
        <w:jc w:val="both"/>
        <w:rPr>
          <w:rFonts w:ascii="Miriam" w:eastAsia="Times New Roman" w:hAnsi="Miriam" w:cs="Miriam"/>
          <w:b/>
          <w:sz w:val="28"/>
          <w:szCs w:val="28"/>
          <w:rtl/>
        </w:rPr>
      </w:pPr>
      <w:r w:rsidRPr="0009775F">
        <w:rPr>
          <w:rFonts w:eastAsia="Times New Roman" w:cs="Miriam"/>
          <w:b/>
          <w:sz w:val="28"/>
          <w:szCs w:val="28"/>
          <w:rtl/>
        </w:rPr>
        <w:t>ראיות לעונש, טיעוני הצדדים לעונש בתמצית ודברי הנאשם</w:t>
      </w:r>
    </w:p>
    <w:p w14:paraId="5CB3227B" w14:textId="77777777" w:rsidR="0009775F" w:rsidRPr="0009775F" w:rsidRDefault="0009775F" w:rsidP="0009775F">
      <w:pPr>
        <w:spacing w:after="0" w:line="240" w:lineRule="auto"/>
        <w:jc w:val="both"/>
        <w:rPr>
          <w:rFonts w:ascii="Miriam" w:eastAsia="Times New Roman" w:hAnsi="Miriam" w:cs="Miriam"/>
          <w:b/>
          <w:sz w:val="28"/>
          <w:szCs w:val="28"/>
          <w:rtl/>
        </w:rPr>
      </w:pPr>
    </w:p>
    <w:p w14:paraId="5F3EA8AA" w14:textId="77777777" w:rsidR="0009775F" w:rsidRPr="0009775F" w:rsidRDefault="0009775F" w:rsidP="0009775F">
      <w:pPr>
        <w:spacing w:after="0" w:line="240" w:lineRule="auto"/>
        <w:jc w:val="both"/>
        <w:rPr>
          <w:rFonts w:ascii="Miriam" w:eastAsia="Times New Roman" w:hAnsi="Miriam" w:cs="FrankRuehl"/>
          <w:bCs/>
          <w:sz w:val="28"/>
          <w:szCs w:val="28"/>
          <w:rtl/>
        </w:rPr>
      </w:pPr>
      <w:r w:rsidRPr="0009775F">
        <w:rPr>
          <w:rFonts w:ascii="Miriam" w:eastAsia="Times New Roman" w:hAnsi="Miriam" w:cs="FrankRuehl"/>
          <w:bCs/>
          <w:sz w:val="28"/>
          <w:szCs w:val="28"/>
          <w:rtl/>
        </w:rPr>
        <w:t xml:space="preserve">עדות אמה של הקטינה </w:t>
      </w:r>
    </w:p>
    <w:p w14:paraId="01D975C0" w14:textId="77777777" w:rsidR="0009775F" w:rsidRPr="0009775F" w:rsidRDefault="0009775F" w:rsidP="0009775F">
      <w:pPr>
        <w:spacing w:after="0" w:line="240" w:lineRule="auto"/>
        <w:jc w:val="both"/>
        <w:rPr>
          <w:rFonts w:ascii="Miriam" w:eastAsia="Times New Roman" w:hAnsi="Miriam" w:cs="FrankRuehl"/>
          <w:bCs/>
          <w:sz w:val="28"/>
          <w:szCs w:val="28"/>
        </w:rPr>
      </w:pPr>
    </w:p>
    <w:p w14:paraId="0E87011F"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eastAsia="Times New Roman" w:cs="FrankRuehl"/>
          <w:sz w:val="28"/>
          <w:szCs w:val="28"/>
          <w:rtl/>
        </w:rPr>
        <w:t>6.</w:t>
      </w:r>
      <w:r w:rsidRPr="0009775F">
        <w:rPr>
          <w:rFonts w:eastAsia="Times New Roman" w:cs="FrankRuehl"/>
          <w:sz w:val="28"/>
          <w:szCs w:val="28"/>
          <w:rtl/>
        </w:rPr>
        <w:tab/>
      </w:r>
      <w:r w:rsidRPr="0009775F">
        <w:rPr>
          <w:rFonts w:ascii="FrankRuehl" w:eastAsia="Times New Roman" w:hAnsi="FrankRuehl" w:cs="FrankRuehl"/>
          <w:sz w:val="28"/>
          <w:szCs w:val="28"/>
          <w:rtl/>
        </w:rPr>
        <w:t>מטעם המאשימה העידה אמה של הקטינה, ואף הוגש "תצהיר נפגע עבירה" שהוכן על ידה (</w:t>
      </w:r>
      <w:r w:rsidRPr="0009775F">
        <w:rPr>
          <w:rFonts w:ascii="FrankRuehl" w:eastAsia="Times New Roman" w:hAnsi="FrankRuehl" w:cs="Miriam"/>
          <w:sz w:val="24"/>
          <w:szCs w:val="24"/>
          <w:rtl/>
        </w:rPr>
        <w:t>ת/3</w:t>
      </w:r>
      <w:r w:rsidRPr="0009775F">
        <w:rPr>
          <w:rFonts w:ascii="FrankRuehl" w:eastAsia="Times New Roman" w:hAnsi="FrankRuehl" w:cs="FrankRuehl"/>
          <w:sz w:val="28"/>
          <w:szCs w:val="28"/>
          <w:rtl/>
        </w:rPr>
        <w:t>). האם סיפרה על אשפוזיה של הקטינה בעקבות מעשי הנאשם, כאשר, לדבריה, מצבה של הקטינה עובר לאירוע היה תקין. משהוצגו לאם ראיות הסותרות את דבריה אשר למצבה ה"תקין" של בתה, ובכלל זה יחסיה עם האם ועם אביה החורג, טענה שהקטינה מסרה את הדברים כאשר הייתה תחת השפעת סמים או כאשר הייתה במצב פסיכוטי. מבלי להיכנס לפרטי הפרטים של עדותה של האם, אומר שנותר בי הרושם שהאם לא סיפרה לבית המשפט את כל הידוע לה או את כל האמת. רושם דומה מתקבל אף מה"תצהיר" שהוגש מטעמה, שלמיטב התרשמותי לא נכתב על ידה בלבד, כאשר בסופו קיימת דרישת פיצוי. לפיכך מצאתי לתת לדברי האם משקל קטן בלבד.</w:t>
      </w:r>
    </w:p>
    <w:p w14:paraId="6C42C8D8"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591FFB5B" w14:textId="77777777" w:rsidR="0009775F" w:rsidRPr="0009775F" w:rsidRDefault="0009775F" w:rsidP="0009775F">
      <w:pPr>
        <w:spacing w:line="360" w:lineRule="auto"/>
        <w:contextualSpacing/>
        <w:jc w:val="both"/>
        <w:rPr>
          <w:rFonts w:ascii="FrankRuehl" w:eastAsia="Times New Roman" w:hAnsi="FrankRuehl" w:cs="FrankRuehl"/>
          <w:b/>
          <w:bCs/>
          <w:sz w:val="28"/>
          <w:szCs w:val="28"/>
          <w:rtl/>
        </w:rPr>
      </w:pPr>
      <w:r w:rsidRPr="0009775F">
        <w:rPr>
          <w:rFonts w:ascii="FrankRuehl" w:eastAsia="Times New Roman" w:hAnsi="FrankRuehl" w:cs="FrankRuehl"/>
          <w:b/>
          <w:bCs/>
          <w:sz w:val="28"/>
          <w:szCs w:val="28"/>
          <w:rtl/>
        </w:rPr>
        <w:t>מכתב "בית רות"</w:t>
      </w:r>
    </w:p>
    <w:p w14:paraId="3AFAB9AF" w14:textId="77777777" w:rsidR="0009775F" w:rsidRPr="0009775F" w:rsidRDefault="0009775F" w:rsidP="0009775F">
      <w:pPr>
        <w:spacing w:line="360" w:lineRule="auto"/>
        <w:contextualSpacing/>
        <w:jc w:val="both"/>
        <w:rPr>
          <w:rFonts w:ascii="FrankRuehl" w:eastAsia="Times New Roman" w:hAnsi="FrankRuehl" w:cs="FrankRuehl"/>
          <w:b/>
          <w:bCs/>
          <w:sz w:val="28"/>
          <w:szCs w:val="28"/>
          <w:rtl/>
        </w:rPr>
      </w:pPr>
    </w:p>
    <w:p w14:paraId="3FB2506E"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7.</w:t>
      </w:r>
      <w:r w:rsidRPr="0009775F">
        <w:rPr>
          <w:rFonts w:ascii="FrankRuehl" w:eastAsia="Times New Roman" w:hAnsi="FrankRuehl" w:cs="FrankRuehl"/>
          <w:sz w:val="28"/>
          <w:szCs w:val="28"/>
          <w:rtl/>
        </w:rPr>
        <w:tab/>
        <w:t>לאחר ששוחררה מהאשפוזים השונים, הגיעה הקטינה ביום 18.6.2019 ל"בית רות", שמכותרת המסמך שהוגש מטעם העו"ס במקום (</w:t>
      </w:r>
      <w:r w:rsidRPr="0009775F">
        <w:rPr>
          <w:rFonts w:ascii="FrankRuehl" w:eastAsia="Times New Roman" w:hAnsi="FrankRuehl" w:cs="Miriam"/>
          <w:sz w:val="24"/>
          <w:szCs w:val="24"/>
          <w:rtl/>
        </w:rPr>
        <w:t>ת/4</w:t>
      </w:r>
      <w:r w:rsidRPr="0009775F">
        <w:rPr>
          <w:rFonts w:ascii="FrankRuehl" w:eastAsia="Times New Roman" w:hAnsi="FrankRuehl" w:cs="FrankRuehl"/>
          <w:sz w:val="28"/>
          <w:szCs w:val="28"/>
          <w:rtl/>
        </w:rPr>
        <w:t>), אני למד שהוא נותן "בית חם לנערות בסיכון". מ-</w:t>
      </w:r>
      <w:r w:rsidRPr="0009775F">
        <w:rPr>
          <w:rFonts w:ascii="FrankRuehl" w:eastAsia="Times New Roman" w:hAnsi="FrankRuehl" w:cs="Miriam"/>
          <w:sz w:val="24"/>
          <w:szCs w:val="24"/>
          <w:rtl/>
        </w:rPr>
        <w:t>ת/4</w:t>
      </w:r>
      <w:r w:rsidRPr="0009775F">
        <w:rPr>
          <w:rFonts w:ascii="FrankRuehl" w:eastAsia="Times New Roman" w:hAnsi="FrankRuehl" w:cs="FrankRuehl"/>
          <w:sz w:val="28"/>
          <w:szCs w:val="28"/>
          <w:rtl/>
        </w:rPr>
        <w:t xml:space="preserve">, שנערך ביום 30.12.2019, עולה שהקטינה הוכרזה כ"קטינה נזקקת" והיא נמצאת במקום תחת צו שניתן מכוח </w:t>
      </w:r>
      <w:hyperlink r:id="rId22" w:history="1">
        <w:r w:rsidR="001B77DE" w:rsidRPr="001B77DE">
          <w:rPr>
            <w:rFonts w:ascii="FrankRuehl" w:eastAsia="Times New Roman" w:hAnsi="FrankRuehl" w:cs="FrankRuehl"/>
            <w:color w:val="0000FF"/>
            <w:sz w:val="28"/>
            <w:szCs w:val="28"/>
            <w:u w:val="single"/>
            <w:rtl/>
          </w:rPr>
          <w:t>חוק הנוער (טיפול והשגחה)</w:t>
        </w:r>
      </w:hyperlink>
      <w:r w:rsidRPr="0009775F">
        <w:rPr>
          <w:rFonts w:ascii="FrankRuehl" w:eastAsia="Times New Roman" w:hAnsi="FrankRuehl" w:cs="FrankRuehl"/>
          <w:sz w:val="28"/>
          <w:szCs w:val="28"/>
          <w:rtl/>
        </w:rPr>
        <w:t>, תש"ך-1960. כניסתה של הקטינה למקום לוותה בקשיים רבים, אולם בהמשך היא הצליחה להתארגן תפקודית ולהסתגל למקום. לצד זאת חווה הקטינה נכון להיום קשיים רגשיים, והיא מצליחה לשתף את הצוות במצוקותיה באופן מותאם יותר מאשר בעבר. עוד עולה מ-</w:t>
      </w:r>
      <w:r w:rsidRPr="0009775F">
        <w:rPr>
          <w:rFonts w:ascii="FrankRuehl" w:eastAsia="Times New Roman" w:hAnsi="FrankRuehl" w:cs="Miriam"/>
          <w:sz w:val="24"/>
          <w:szCs w:val="24"/>
          <w:rtl/>
        </w:rPr>
        <w:t xml:space="preserve">ת/4 </w:t>
      </w:r>
      <w:r w:rsidRPr="0009775F">
        <w:rPr>
          <w:rFonts w:ascii="FrankRuehl" w:eastAsia="Times New Roman" w:hAnsi="FrankRuehl" w:cs="FrankRuehl"/>
          <w:sz w:val="28"/>
          <w:szCs w:val="28"/>
          <w:rtl/>
        </w:rPr>
        <w:t xml:space="preserve">שהקשר של הקטינה עם הוריה מלווה במתח ובכעסים, וכי היא ממעטת לשוחח עם אמה בטלפון. </w:t>
      </w:r>
    </w:p>
    <w:p w14:paraId="36C46E58"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העובדת הסוציאלית המטפלת בקטינה ציינה שהקטינה מגיעה אליה בקביעות לטיפול שבועי ומשתפת יותר ויותר בעולמה הפנימי. לדבריה, התמונה הקלינית המצטיירת היא של מוצפות רגשית של הקטינה עקב זיכרונות מאירועי העבר, בלבול וחרדה. בתוך כך סיפרה הקטינה לעו"ס ש"בשבועות האחרונים" היא חושבת רבות על האדם אשר סיפק לה את הסמים, "חווה פלאשבקים, מתקשה בלילות... (ו)מדמיינת דברים כמו יד על דלת כאשר אין אף אדם בקרבת אותו חדר ושמיעת קולות".</w:t>
      </w:r>
    </w:p>
    <w:p w14:paraId="28C9EC67"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הקטינה נמצאת במעקב פסיכיאטרי, ובמסגרת בדיקות שנערכו לה, נמצא שהיא מתמודדת עם </w:t>
      </w:r>
      <w:r w:rsidRPr="0009775F">
        <w:rPr>
          <w:rFonts w:ascii="FrankRuehl" w:eastAsia="Times New Roman" w:hAnsi="FrankRuehl" w:cs="FrankRuehl"/>
          <w:sz w:val="24"/>
          <w:szCs w:val="24"/>
        </w:rPr>
        <w:t>ADHD</w:t>
      </w:r>
      <w:r w:rsidRPr="0009775F">
        <w:rPr>
          <w:rFonts w:ascii="FrankRuehl" w:eastAsia="Times New Roman" w:hAnsi="FrankRuehl" w:cs="FrankRuehl"/>
          <w:sz w:val="28"/>
          <w:szCs w:val="28"/>
          <w:rtl/>
        </w:rPr>
        <w:t>. הקטינה מקבלת טיפול מייצב ואנטי חרדתי.</w:t>
      </w:r>
    </w:p>
    <w:p w14:paraId="657EFB5D" w14:textId="77777777" w:rsidR="0009775F" w:rsidRPr="0009775F" w:rsidRDefault="0009775F" w:rsidP="0009775F">
      <w:pPr>
        <w:spacing w:line="360" w:lineRule="auto"/>
        <w:contextualSpacing/>
        <w:jc w:val="both"/>
        <w:rPr>
          <w:rFonts w:eastAsia="Times New Roman" w:cs="FrankRuehl"/>
          <w:sz w:val="28"/>
          <w:szCs w:val="28"/>
          <w:rtl/>
        </w:rPr>
      </w:pPr>
    </w:p>
    <w:p w14:paraId="537E17B8" w14:textId="77777777" w:rsidR="0009775F" w:rsidRPr="0009775F" w:rsidRDefault="0009775F" w:rsidP="0009775F">
      <w:pPr>
        <w:spacing w:line="360" w:lineRule="auto"/>
        <w:contextualSpacing/>
        <w:jc w:val="both"/>
        <w:rPr>
          <w:rFonts w:eastAsia="Times New Roman" w:cs="FrankRuehl"/>
          <w:b/>
          <w:bCs/>
          <w:sz w:val="28"/>
          <w:szCs w:val="28"/>
          <w:rtl/>
        </w:rPr>
      </w:pPr>
      <w:r w:rsidRPr="0009775F">
        <w:rPr>
          <w:rFonts w:eastAsia="Times New Roman" w:cs="FrankRuehl"/>
          <w:b/>
          <w:bCs/>
          <w:sz w:val="28"/>
          <w:szCs w:val="28"/>
          <w:rtl/>
        </w:rPr>
        <w:t>טיעוני המאשימה לעונש</w:t>
      </w:r>
    </w:p>
    <w:p w14:paraId="2760CE21" w14:textId="77777777" w:rsidR="0009775F" w:rsidRPr="0009775F" w:rsidRDefault="0009775F" w:rsidP="0009775F">
      <w:pPr>
        <w:spacing w:line="360" w:lineRule="auto"/>
        <w:contextualSpacing/>
        <w:jc w:val="both"/>
        <w:rPr>
          <w:rFonts w:eastAsia="Times New Roman" w:cs="FrankRuehl"/>
          <w:b/>
          <w:bCs/>
          <w:sz w:val="28"/>
          <w:szCs w:val="28"/>
          <w:rtl/>
        </w:rPr>
      </w:pPr>
    </w:p>
    <w:p w14:paraId="47D08B20"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eastAsia="Times New Roman" w:cs="FrankRuehl"/>
          <w:sz w:val="28"/>
          <w:szCs w:val="28"/>
          <w:rtl/>
        </w:rPr>
        <w:t>8.</w:t>
      </w:r>
      <w:r w:rsidRPr="0009775F">
        <w:rPr>
          <w:rFonts w:eastAsia="Times New Roman" w:cs="FrankRuehl"/>
          <w:sz w:val="28"/>
          <w:szCs w:val="28"/>
          <w:rtl/>
        </w:rPr>
        <w:tab/>
        <w:t>ב"כ המאשימה עמדה על הנסיבות המחמירות בהן התבצעה עבירת הדחת הקטינה לסמים, ו</w:t>
      </w:r>
      <w:r w:rsidRPr="0009775F">
        <w:rPr>
          <w:rFonts w:ascii="FrankRuehl" w:eastAsia="Times New Roman" w:hAnsi="FrankRuehl" w:cs="FrankRuehl"/>
          <w:sz w:val="28"/>
          <w:szCs w:val="28"/>
          <w:rtl/>
        </w:rPr>
        <w:t xml:space="preserve">לגילה הצעיר במיוחד של הקטינה, שהייתה בת 13 שנים בלבד עת יצר עמה הנאשם קשר באמצעות יישומון טלגרם. עוד הפנתה לכמות הסמים אותם החזיק הנאשם באישום השני ולעובדה שהיו מחולקים ל-54 מנות, וכן לחומרת מעשיו באירוע הסחר באישום השלישי, הכולל שלושה אירועים שונים. לדברי המאשימה קיימת חומרה יתרה בעבירה שעניינה הדחת קטין לסמים, שהעונש הקבוע בצידה עומד על 25 שנות מאסר, והדגישה שעבירת ההדחה לסם אין משמעותה מתן הסם בפעם הראשונה למי שעדיין לא השתמש בסמים.  </w:t>
      </w:r>
    </w:p>
    <w:p w14:paraId="26761AE0"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עוד הפנתה לכך שהנאשם סיפק לקטינה סוגים שונים של סמים, לרבות </w:t>
      </w:r>
      <w:r w:rsidRPr="0009775F">
        <w:rPr>
          <w:rFonts w:ascii="FrankRuehl" w:eastAsia="Times New Roman" w:hAnsi="FrankRuehl" w:cs="FrankRuehl"/>
          <w:sz w:val="24"/>
          <w:szCs w:val="24"/>
        </w:rPr>
        <w:t>MDMA</w:t>
      </w:r>
      <w:r w:rsidRPr="0009775F">
        <w:rPr>
          <w:rFonts w:ascii="FrankRuehl" w:eastAsia="Times New Roman" w:hAnsi="FrankRuehl" w:cs="FrankRuehl"/>
          <w:sz w:val="28"/>
          <w:szCs w:val="28"/>
          <w:rtl/>
        </w:rPr>
        <w:t xml:space="preserve">, וכי ההשפעות השליליות על הקטינה היו מידיות. בעניין זה הפנתה לנזקים הרבים שנגרמו לקטינה. </w:t>
      </w:r>
    </w:p>
    <w:p w14:paraId="1BF1CB75"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בשים לב לחומרת מעשיו של הנאשם, עתרה המאשימה לקביעת מתחם עונש הולם כולל הנע בין 36 חודשי מאסר ועד ל- 48 חודשי מאסר. בתוך המתחם ביקשה המאשימה להשית על הנאשם עונש ברף הגבוה, זאת לאחר ההתחשבות בהודאתו, בחסכון בעדותה של הקטינה, בעברו הפלילי של הנאשם ובמסמכים שהוגשו בנוגע למצבו הבריאותי. לדידה של המאשימה, על הנאשם לרצות את העונש שיוטל עליו במצטבר לעונש אותו הוא מרצה כיום. כן ביקשה להטיל עליו מאסר מותנה, קנס ופיצוי הולם לקטינה. </w:t>
      </w:r>
    </w:p>
    <w:p w14:paraId="2617174E"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5EE5CFF8"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9.</w:t>
      </w:r>
      <w:r w:rsidRPr="0009775F">
        <w:rPr>
          <w:rFonts w:ascii="FrankRuehl" w:eastAsia="Times New Roman" w:hAnsi="FrankRuehl" w:cs="FrankRuehl"/>
          <w:sz w:val="28"/>
          <w:szCs w:val="28"/>
          <w:rtl/>
        </w:rPr>
        <w:tab/>
        <w:t xml:space="preserve">מנגד, הדגיש ב"כ הנאשם בטיעוניו את מצבו האישי של הנאשם, שהינו אב לשני ילדים, שעבר לפני כשנה ומחצה תאונת אופנוע קשה, בעקבותיה נקבעה לו נכות של 100%. לדבריו, הנאשם שירת שירות צבאי מלא כלוחם בהנדס הקרבית, עבד באופן לא רציף, נמצא בקשר עם ילדיו ומשלם מזונות. </w:t>
      </w:r>
    </w:p>
    <w:p w14:paraId="3168459F"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ב"כ הנאשם הלין על כך ששירות המבחן התייחס בתסקיר להכרות הקודמת עם הנאשם, שכן, לדבריו, הנאשם עבר שינוי, ביקש להירתם להליך גמילה ונמצא לא מתאים על ידי שירות המבחן. עוד הוסיף שכיום נמצא הנאשם בקשר מעקבי עם עובדת סוציאלית בשב"ס, השתלב במסגרת חינוך בקבוצת רות, ומטופל באמצעות בעלי חיים. </w:t>
      </w:r>
    </w:p>
    <w:p w14:paraId="0843A727"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לדברי ב"כ הנאשם, הוא אינו מקבל את הטיפול לו הוא זקוק במסגרת מאסרו ומכאן שכל עונש מאסר נוסף שיוטל עליו יקשה עליו אף יותר.</w:t>
      </w:r>
    </w:p>
    <w:p w14:paraId="26703419"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לעניין עבירת ההדחה, טען שמדובר באירוע בודד וחד פעמי בו היה מעורב קורבן אחד בלבד. אשר לעבירת הסחר, טען שכמות הסם הייתה קטנה וכי הנאשם מכר את הסמים לאדם אחד.</w:t>
      </w:r>
    </w:p>
    <w:p w14:paraId="398B6E03"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ב"כ הנאשם ביקש ליתן משקל להודאת הנאשם בכתב האישום, שהביאה לחיסכון בעדותה של הקטינה, זאת למרות שחוקרת הילדים התירה לה להעיד.</w:t>
      </w:r>
    </w:p>
    <w:p w14:paraId="35083525"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לעמדת ההגנה, מתחם העונש ההולם נע בין 9 חודשי מאסר שיכול וירוצו בדרך של עבודות שירות ועד ל- 28 חודשי מאסר בפועל, כאשר את עונשו של הנאשם יש למקם באמצע המתחם, זאת בהתחשב במצבו הרפואי, היעדר טיפול מתאים במסגרת שירות בתי הסוהר, העובדה שהוא מרצה עונש מאסר והעובדה שעודנו מצוי בתנאי מעצר בשל התיק הנוכחי. </w:t>
      </w:r>
    </w:p>
    <w:p w14:paraId="16EB8DEE"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65B0B3DB"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10.</w:t>
      </w:r>
      <w:r w:rsidRPr="0009775F">
        <w:rPr>
          <w:rFonts w:ascii="FrankRuehl" w:eastAsia="Times New Roman" w:hAnsi="FrankRuehl" w:cs="FrankRuehl"/>
          <w:sz w:val="28"/>
          <w:szCs w:val="28"/>
          <w:rtl/>
        </w:rPr>
        <w:tab/>
        <w:t xml:space="preserve">הנאשם ניצל אמנם את זכות המילה האחרונה, אולם בחר להתמקד בדבריו באדם אחד בלבד – בו עצמו. בתוך כך בא בטענות לקצינת המבחן שלא הקדישה לו מספיק זמן ולא הקשיבה לו, סיפר על קשייו בכלא בהיותו עצור ולא שפוט, על שעות הפנאי המעטות שניתנות לו, על מצבו הרפואי, על כך שלא מתאפשר לו להשתלב בקבוצת גמילה מסמים עקב מעצרו. הנאשם ציין שהודה ונטל אחריות על מעשיו, וביקש לצאת לדרך חדשה. </w:t>
      </w:r>
    </w:p>
    <w:p w14:paraId="46F0D4F1"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2025E91C"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אף לא מילה אחת על הקטינה. אף מילה על מצבה או על הנזק שגרם לה.</w:t>
      </w:r>
    </w:p>
    <w:p w14:paraId="696C9C8E"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06BED512" w14:textId="77777777" w:rsidR="0009775F" w:rsidRPr="0009775F" w:rsidRDefault="0009775F" w:rsidP="0009775F">
      <w:pPr>
        <w:spacing w:line="360" w:lineRule="auto"/>
        <w:jc w:val="both"/>
        <w:rPr>
          <w:rFonts w:ascii="Miriam" w:eastAsia="Times New Roman" w:hAnsi="Miriam" w:cs="Miriam"/>
          <w:b/>
          <w:sz w:val="28"/>
          <w:szCs w:val="28"/>
          <w:rtl/>
        </w:rPr>
      </w:pPr>
      <w:r w:rsidRPr="0009775F">
        <w:rPr>
          <w:rFonts w:eastAsia="Times New Roman" w:cs="Miriam"/>
          <w:b/>
          <w:sz w:val="28"/>
          <w:szCs w:val="28"/>
          <w:rtl/>
        </w:rPr>
        <w:t>דיון - קביעת מתחם הענישה</w:t>
      </w:r>
    </w:p>
    <w:p w14:paraId="6200D314" w14:textId="77777777" w:rsidR="0009775F" w:rsidRPr="0009775F" w:rsidRDefault="0009775F" w:rsidP="0009775F">
      <w:pPr>
        <w:spacing w:after="0" w:line="240" w:lineRule="auto"/>
        <w:jc w:val="both"/>
        <w:rPr>
          <w:rFonts w:ascii="Miriam" w:eastAsia="Times New Roman" w:hAnsi="Miriam" w:cs="Miriam"/>
          <w:b/>
          <w:sz w:val="28"/>
          <w:szCs w:val="28"/>
        </w:rPr>
      </w:pPr>
    </w:p>
    <w:p w14:paraId="54AE814D"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11.</w:t>
      </w:r>
      <w:r w:rsidRPr="0009775F">
        <w:rPr>
          <w:rFonts w:eastAsia="Times New Roman" w:cs="FrankRuehl"/>
          <w:sz w:val="28"/>
          <w:szCs w:val="28"/>
          <w:rtl/>
        </w:rPr>
        <w:tab/>
        <w:t>לשם קביעת עונשו של נאשם, על בית המשפט להתחשב בעיקרון המנחה בענישה, הוא עיקרון ההלימה. משמעות עיקרון זה הוא קביעת יחס הולם בין חומרת העבירות בנסיבותיהן ומידת אשמו של הנאשם, לבין סוג ומידת העונש שיוטל עליו. בקביעת מתחם העונש ההולם את העבירה, על בית המשפט להתחשב בשלושה גורמים: האחד – הערכים החברתיים שנפגעו כתוצאה מביצוע העבירות ומידת הפגיעה בהם; השני – נסיבות הקשורות לביצוע העבירה; השלישי – מדיניות הענישה הנוהגת.</w:t>
      </w:r>
    </w:p>
    <w:p w14:paraId="45A35B69" w14:textId="77777777" w:rsidR="0009775F" w:rsidRPr="0009775F" w:rsidRDefault="0009775F" w:rsidP="0009775F">
      <w:pPr>
        <w:spacing w:line="360" w:lineRule="auto"/>
        <w:contextualSpacing/>
        <w:jc w:val="both"/>
        <w:rPr>
          <w:rFonts w:eastAsia="Times New Roman" w:cs="FrankRuehl"/>
          <w:sz w:val="28"/>
          <w:szCs w:val="28"/>
          <w:rtl/>
        </w:rPr>
      </w:pPr>
    </w:p>
    <w:p w14:paraId="26F6AF53" w14:textId="77777777" w:rsidR="0009775F" w:rsidRPr="0009775F" w:rsidRDefault="0009775F" w:rsidP="0009775F">
      <w:pPr>
        <w:spacing w:line="360" w:lineRule="auto"/>
        <w:contextualSpacing/>
        <w:jc w:val="both"/>
        <w:rPr>
          <w:rFonts w:eastAsia="Times New Roman" w:cs="FrankRuehl"/>
          <w:sz w:val="28"/>
          <w:szCs w:val="28"/>
          <w:rtl/>
        </w:rPr>
      </w:pPr>
    </w:p>
    <w:p w14:paraId="60B0D75F" w14:textId="77777777" w:rsidR="0009775F" w:rsidRPr="0009775F" w:rsidRDefault="0009775F" w:rsidP="0009775F">
      <w:pPr>
        <w:spacing w:line="360" w:lineRule="auto"/>
        <w:contextualSpacing/>
        <w:jc w:val="both"/>
        <w:rPr>
          <w:rFonts w:eastAsia="Times New Roman" w:cs="FrankRuehl"/>
          <w:b/>
          <w:bCs/>
          <w:sz w:val="28"/>
          <w:szCs w:val="28"/>
          <w:rtl/>
        </w:rPr>
      </w:pPr>
      <w:r w:rsidRPr="0009775F">
        <w:rPr>
          <w:rFonts w:eastAsia="Times New Roman" w:cs="FrankRuehl"/>
          <w:b/>
          <w:bCs/>
          <w:sz w:val="28"/>
          <w:szCs w:val="28"/>
          <w:rtl/>
        </w:rPr>
        <w:t>הערכים החברתיים שנפגעו ומידת הפגיעה בהם</w:t>
      </w:r>
    </w:p>
    <w:p w14:paraId="7B4337A4" w14:textId="77777777" w:rsidR="0009775F" w:rsidRPr="0009775F" w:rsidRDefault="0009775F" w:rsidP="0009775F">
      <w:pPr>
        <w:spacing w:line="360" w:lineRule="auto"/>
        <w:contextualSpacing/>
        <w:jc w:val="both"/>
        <w:rPr>
          <w:rFonts w:eastAsia="Times New Roman" w:cs="FrankRuehl"/>
          <w:sz w:val="28"/>
          <w:szCs w:val="28"/>
          <w:rtl/>
        </w:rPr>
      </w:pPr>
    </w:p>
    <w:p w14:paraId="5CBA9081"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12.</w:t>
      </w:r>
      <w:r w:rsidRPr="0009775F">
        <w:rPr>
          <w:rFonts w:eastAsia="Times New Roman" w:cs="FrankRuehl"/>
          <w:sz w:val="28"/>
          <w:szCs w:val="28"/>
          <w:rtl/>
        </w:rPr>
        <w:tab/>
        <w:t xml:space="preserve">הערכים החברתיים עליהם נועדה </w:t>
      </w:r>
      <w:hyperlink r:id="rId23" w:history="1">
        <w:r w:rsidR="001B77DE" w:rsidRPr="001B77DE">
          <w:rPr>
            <w:rFonts w:eastAsia="Times New Roman" w:cs="FrankRuehl" w:hint="eastAsia"/>
            <w:color w:val="0000FF"/>
            <w:sz w:val="28"/>
            <w:szCs w:val="28"/>
            <w:u w:val="single"/>
            <w:rtl/>
          </w:rPr>
          <w:t>פקודת</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הסמים</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המסוכנים</w:t>
        </w:r>
      </w:hyperlink>
      <w:r w:rsidRPr="0009775F">
        <w:rPr>
          <w:rFonts w:eastAsia="Times New Roman" w:cs="FrankRuehl"/>
          <w:sz w:val="28"/>
          <w:szCs w:val="28"/>
          <w:rtl/>
        </w:rPr>
        <w:t xml:space="preserve"> להגן הם הגנה על הציבור ושמירה על בריאותו הפיזית והנפשית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בית המשפט העליון [</w:t>
      </w:r>
      <w:hyperlink r:id="rId24"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972/11</w:t>
        </w:r>
      </w:hyperlink>
      <w:r w:rsidRPr="0009775F">
        <w:rPr>
          <w:rFonts w:eastAsia="Times New Roman" w:cs="FrankRuehl"/>
          <w:sz w:val="28"/>
          <w:szCs w:val="28"/>
          <w:rtl/>
        </w:rPr>
        <w:t xml:space="preserve"> </w:t>
      </w:r>
      <w:r w:rsidRPr="0009775F">
        <w:rPr>
          <w:rFonts w:eastAsia="Times New Roman" w:cs="Miriam"/>
          <w:sz w:val="24"/>
          <w:szCs w:val="24"/>
          <w:rtl/>
        </w:rPr>
        <w:t>מדינת ישראל נ' יניב יונה</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פסקה 4 (4.4.2012)]:</w:t>
      </w:r>
    </w:p>
    <w:p w14:paraId="7C467D80" w14:textId="77777777" w:rsidR="0009775F" w:rsidRPr="0009775F" w:rsidRDefault="0009775F" w:rsidP="0009775F">
      <w:pPr>
        <w:spacing w:line="360" w:lineRule="auto"/>
        <w:contextualSpacing/>
        <w:jc w:val="both"/>
        <w:rPr>
          <w:rFonts w:eastAsia="Times New Roman" w:cs="FrankRuehl"/>
          <w:sz w:val="28"/>
          <w:szCs w:val="28"/>
          <w:rtl/>
        </w:rPr>
      </w:pPr>
    </w:p>
    <w:p w14:paraId="37499322"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1C9E4E1B" w14:textId="77777777" w:rsidR="0009775F" w:rsidRPr="0009775F" w:rsidRDefault="0009775F" w:rsidP="0009775F">
      <w:pPr>
        <w:spacing w:line="360" w:lineRule="auto"/>
        <w:contextualSpacing/>
        <w:jc w:val="both"/>
        <w:rPr>
          <w:rFonts w:eastAsia="Times New Roman" w:cs="FrankRuehl"/>
          <w:sz w:val="28"/>
          <w:szCs w:val="28"/>
          <w:rtl/>
        </w:rPr>
      </w:pPr>
    </w:p>
    <w:p w14:paraId="0027119E"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באותה החלטה עמד בית המשפט העליון על הצורך להחמיר בענישת עברייני הסמים:</w:t>
      </w:r>
    </w:p>
    <w:p w14:paraId="75DB8986" w14:textId="77777777" w:rsidR="0009775F" w:rsidRPr="0009775F" w:rsidRDefault="0009775F" w:rsidP="0009775F">
      <w:pPr>
        <w:spacing w:line="360" w:lineRule="auto"/>
        <w:contextualSpacing/>
        <w:jc w:val="both"/>
        <w:rPr>
          <w:rFonts w:eastAsia="Times New Roman" w:cs="FrankRuehl"/>
          <w:sz w:val="28"/>
          <w:szCs w:val="28"/>
          <w:rtl/>
        </w:rPr>
      </w:pPr>
    </w:p>
    <w:p w14:paraId="0237E38E"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3521627A" w14:textId="77777777" w:rsidR="0009775F" w:rsidRPr="0009775F" w:rsidRDefault="0009775F" w:rsidP="0009775F">
      <w:pPr>
        <w:spacing w:line="360" w:lineRule="auto"/>
        <w:contextualSpacing/>
        <w:jc w:val="both"/>
        <w:rPr>
          <w:rFonts w:eastAsia="Times New Roman" w:cs="FrankRuehl"/>
          <w:sz w:val="28"/>
          <w:szCs w:val="28"/>
          <w:rtl/>
        </w:rPr>
      </w:pPr>
    </w:p>
    <w:p w14:paraId="5CCBBC63"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כן ראו הדברים שנאמרו ב</w:t>
      </w:r>
      <w:hyperlink r:id="rId25"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6747/11</w:t>
        </w:r>
      </w:hyperlink>
      <w:r w:rsidRPr="0009775F">
        <w:rPr>
          <w:rFonts w:eastAsia="Times New Roman" w:cs="FrankRuehl"/>
          <w:sz w:val="28"/>
          <w:szCs w:val="28"/>
          <w:rtl/>
        </w:rPr>
        <w:t xml:space="preserve"> </w:t>
      </w:r>
      <w:r w:rsidRPr="0009775F">
        <w:rPr>
          <w:rFonts w:eastAsia="Times New Roman" w:cs="Miriam"/>
          <w:sz w:val="24"/>
          <w:szCs w:val="24"/>
          <w:rtl/>
        </w:rPr>
        <w:t>מדינת ישראל נ' אבו רקייק</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(3.1.13), המתאימים עד מאוד למקרה הנדון לפנינו:</w:t>
      </w:r>
    </w:p>
    <w:p w14:paraId="0F06F92F" w14:textId="77777777" w:rsidR="0009775F" w:rsidRPr="0009775F" w:rsidRDefault="0009775F" w:rsidP="0009775F">
      <w:pPr>
        <w:spacing w:line="360" w:lineRule="auto"/>
        <w:contextualSpacing/>
        <w:jc w:val="both"/>
        <w:rPr>
          <w:rFonts w:eastAsia="Times New Roman" w:cs="FrankRuehl"/>
          <w:b/>
          <w:bCs/>
          <w:sz w:val="28"/>
          <w:szCs w:val="28"/>
          <w:rtl/>
        </w:rPr>
      </w:pPr>
    </w:p>
    <w:p w14:paraId="19924409" w14:textId="77777777" w:rsidR="0009775F" w:rsidRPr="0009775F" w:rsidRDefault="0009775F" w:rsidP="0009775F">
      <w:pPr>
        <w:tabs>
          <w:tab w:val="left" w:pos="800"/>
        </w:tabs>
        <w:spacing w:after="0" w:line="360" w:lineRule="auto"/>
        <w:ind w:left="720" w:right="993"/>
        <w:jc w:val="both"/>
        <w:rPr>
          <w:rFonts w:eastAsia="Times New Roman" w:cs="FrankRuehl"/>
          <w:b/>
          <w:bCs/>
          <w:sz w:val="28"/>
          <w:szCs w:val="28"/>
          <w:rtl/>
        </w:rPr>
      </w:pPr>
      <w:r w:rsidRPr="0009775F">
        <w:rPr>
          <w:rFonts w:eastAsia="Times New Roman" w:cs="FrankRuehl"/>
          <w:sz w:val="28"/>
          <w:szCs w:val="28"/>
          <w:rtl/>
        </w:rPr>
        <w:t xml:space="preserve">" הענישה בעבירות מסוג זה נועדה, קודם לכל, </w:t>
      </w:r>
      <w:r w:rsidRPr="0009775F">
        <w:rPr>
          <w:rFonts w:eastAsia="Times New Roman" w:cs="Miriam"/>
          <w:sz w:val="24"/>
          <w:szCs w:val="24"/>
          <w:rtl/>
        </w:rPr>
        <w:t>לשרת את מטרת הגמול לעבריין על עיסוק בסם העלול לסכן חיי אדם ולפגוע בבריאות המשתמשים בו</w:t>
      </w:r>
      <w:r w:rsidRPr="0009775F">
        <w:rPr>
          <w:rFonts w:eastAsia="Times New Roman" w:cs="FrankRuehl"/>
          <w:sz w:val="28"/>
          <w:szCs w:val="28"/>
          <w:rtl/>
        </w:rPr>
        <w:t>, שנית, על העונש להעביר מסר חד-משמעי של הרתעה ביחס לעבריינים פוטנציאליים, ולשמש אות אזהרה אפקטיבי לכל מי שמתכוון לקחת חלק במערכת ההעברות והסחר בסמים..."</w:t>
      </w:r>
      <w:r w:rsidRPr="0009775F">
        <w:rPr>
          <w:rFonts w:eastAsia="Times New Roman" w:cs="FrankRuehl"/>
          <w:b/>
          <w:bCs/>
          <w:sz w:val="28"/>
          <w:szCs w:val="28"/>
          <w:rtl/>
        </w:rPr>
        <w:t xml:space="preserve"> </w:t>
      </w:r>
      <w:r w:rsidRPr="0009775F">
        <w:rPr>
          <w:rFonts w:eastAsia="Times New Roman" w:cs="FrankRuehl"/>
          <w:sz w:val="28"/>
          <w:szCs w:val="28"/>
          <w:rtl/>
        </w:rPr>
        <w:t>(ההדגשות הוספו – ע.מ).</w:t>
      </w:r>
    </w:p>
    <w:p w14:paraId="1B48DD72" w14:textId="77777777" w:rsidR="0009775F" w:rsidRPr="0009775F" w:rsidRDefault="0009775F" w:rsidP="0009775F">
      <w:pPr>
        <w:spacing w:line="360" w:lineRule="auto"/>
        <w:contextualSpacing/>
        <w:jc w:val="both"/>
        <w:rPr>
          <w:rFonts w:eastAsia="Times New Roman" w:cs="FrankRuehl"/>
          <w:sz w:val="28"/>
          <w:szCs w:val="28"/>
          <w:rtl/>
        </w:rPr>
      </w:pPr>
    </w:p>
    <w:p w14:paraId="55641F87"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וכן דבריו הנכוחים של השופט </w:t>
      </w:r>
      <w:r w:rsidRPr="0009775F">
        <w:rPr>
          <w:rFonts w:eastAsia="Times New Roman" w:cs="Miriam"/>
          <w:sz w:val="24"/>
          <w:szCs w:val="24"/>
          <w:rtl/>
        </w:rPr>
        <w:t xml:space="preserve">מ' חשין </w:t>
      </w:r>
      <w:r w:rsidRPr="0009775F">
        <w:rPr>
          <w:rFonts w:eastAsia="Times New Roman" w:cs="FrankRuehl"/>
          <w:sz w:val="28"/>
          <w:szCs w:val="28"/>
          <w:rtl/>
        </w:rPr>
        <w:t>ב</w:t>
      </w:r>
      <w:hyperlink r:id="rId26"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6029/03</w:t>
        </w:r>
      </w:hyperlink>
      <w:r w:rsidRPr="0009775F">
        <w:rPr>
          <w:rFonts w:eastAsia="Times New Roman" w:cs="FrankRuehl"/>
          <w:sz w:val="28"/>
          <w:szCs w:val="28"/>
          <w:rtl/>
        </w:rPr>
        <w:t xml:space="preserve"> </w:t>
      </w:r>
      <w:r w:rsidRPr="0009775F">
        <w:rPr>
          <w:rFonts w:eastAsia="Times New Roman" w:cs="Miriam"/>
          <w:sz w:val="24"/>
          <w:szCs w:val="24"/>
          <w:rtl/>
        </w:rPr>
        <w:t>מדינת ישראל נ' שמאי</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(9.2.2004):</w:t>
      </w:r>
    </w:p>
    <w:p w14:paraId="7D1A51F6"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p>
    <w:p w14:paraId="75C734FD"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 xml:space="preserve">"בבואו לגזור עונשים על סוחרי הסמים כמערערים שלפנינו, שומה עלינו, על בית 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למלחמה של החברה במשחיתיה..." </w:t>
      </w:r>
    </w:p>
    <w:p w14:paraId="7648BA07" w14:textId="77777777" w:rsidR="0009775F" w:rsidRPr="0009775F" w:rsidRDefault="0009775F" w:rsidP="0009775F">
      <w:pPr>
        <w:spacing w:line="360" w:lineRule="auto"/>
        <w:ind w:left="720"/>
        <w:contextualSpacing/>
        <w:jc w:val="both"/>
        <w:rPr>
          <w:rFonts w:eastAsia="Times New Roman" w:cs="FrankRuehl"/>
          <w:b/>
          <w:bCs/>
          <w:sz w:val="28"/>
          <w:szCs w:val="28"/>
          <w:rtl/>
        </w:rPr>
      </w:pPr>
    </w:p>
    <w:p w14:paraId="5F15A2F1"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13.</w:t>
      </w:r>
      <w:r w:rsidRPr="0009775F">
        <w:rPr>
          <w:rFonts w:eastAsia="Times New Roman" w:cs="FrankRuehl"/>
          <w:sz w:val="28"/>
          <w:szCs w:val="28"/>
          <w:rtl/>
        </w:rPr>
        <w:tab/>
        <w:t>בכל הנוגע למידת ההתחשבות בנסיבותיו האישיות של הנאשם, נקבע ב</w:t>
      </w:r>
      <w:hyperlink r:id="rId27"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7070/03</w:t>
        </w:r>
      </w:hyperlink>
      <w:r w:rsidRPr="0009775F">
        <w:rPr>
          <w:rFonts w:eastAsia="Times New Roman" w:cs="FrankRuehl"/>
          <w:sz w:val="28"/>
          <w:szCs w:val="28"/>
          <w:rtl/>
        </w:rPr>
        <w:t xml:space="preserve"> </w:t>
      </w:r>
      <w:r w:rsidRPr="0009775F">
        <w:rPr>
          <w:rFonts w:eastAsia="Times New Roman" w:cs="Miriam"/>
          <w:sz w:val="24"/>
          <w:szCs w:val="24"/>
          <w:rtl/>
        </w:rPr>
        <w:t xml:space="preserve">זניד נ' מדינת ישראל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(5.9.2005) (להלן: </w:t>
      </w:r>
      <w:r w:rsidRPr="0009775F">
        <w:rPr>
          <w:rFonts w:eastAsia="Times New Roman" w:cs="Miriam"/>
          <w:sz w:val="24"/>
          <w:szCs w:val="24"/>
          <w:rtl/>
        </w:rPr>
        <w:t>עניין זניד</w:t>
      </w:r>
      <w:r w:rsidRPr="0009775F">
        <w:rPr>
          <w:rFonts w:eastAsia="Times New Roman" w:cs="FrankRuehl"/>
          <w:sz w:val="28"/>
          <w:szCs w:val="28"/>
          <w:rtl/>
        </w:rPr>
        <w:t>) שיש לתת להן משקל קטן, אם בכלל:</w:t>
      </w:r>
    </w:p>
    <w:p w14:paraId="5C18CFE4" w14:textId="77777777" w:rsidR="0009775F" w:rsidRPr="0009775F" w:rsidRDefault="0009775F" w:rsidP="0009775F">
      <w:pPr>
        <w:spacing w:line="360" w:lineRule="auto"/>
        <w:contextualSpacing/>
        <w:jc w:val="both"/>
        <w:rPr>
          <w:rFonts w:eastAsia="Times New Roman" w:cs="FrankRuehl"/>
          <w:sz w:val="28"/>
          <w:szCs w:val="28"/>
          <w:rtl/>
        </w:rPr>
      </w:pPr>
    </w:p>
    <w:p w14:paraId="3EEC3D96"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"החברה בישראל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בתחום זה של עבריינות קובעת ההלכה הפסוקה כי תהיינה נסיבותיו של העבריין חמורות וקשות ככל שתהיינה, הן נדחות מפני האינטרס הציבור."</w:t>
      </w:r>
    </w:p>
    <w:p w14:paraId="08038294" w14:textId="77777777" w:rsidR="0009775F" w:rsidRPr="0009775F" w:rsidRDefault="0009775F" w:rsidP="0009775F">
      <w:pPr>
        <w:spacing w:line="360" w:lineRule="auto"/>
        <w:contextualSpacing/>
        <w:jc w:val="both"/>
        <w:rPr>
          <w:rFonts w:eastAsia="Times New Roman" w:cs="FrankRuehl"/>
          <w:sz w:val="28"/>
          <w:szCs w:val="28"/>
          <w:rtl/>
        </w:rPr>
      </w:pPr>
    </w:p>
    <w:p w14:paraId="09B52E80" w14:textId="77777777" w:rsidR="0009775F" w:rsidRPr="0009775F" w:rsidRDefault="0009775F" w:rsidP="0009775F">
      <w:pPr>
        <w:spacing w:line="360" w:lineRule="auto"/>
        <w:contextualSpacing/>
        <w:jc w:val="both"/>
        <w:rPr>
          <w:rFonts w:ascii="Times New Roman" w:eastAsia="Times New Roman" w:hAnsi="Times New Roman" w:cs="FrankRuehl"/>
          <w:sz w:val="28"/>
          <w:szCs w:val="28"/>
          <w:rtl/>
        </w:rPr>
      </w:pPr>
      <w:r w:rsidRPr="0009775F">
        <w:rPr>
          <w:rFonts w:eastAsia="Times New Roman" w:cs="FrankRuehl"/>
          <w:sz w:val="28"/>
          <w:szCs w:val="28"/>
          <w:rtl/>
        </w:rPr>
        <w:t>14.</w:t>
      </w:r>
      <w:r w:rsidRPr="0009775F">
        <w:rPr>
          <w:rFonts w:eastAsia="Times New Roman" w:cs="FrankRuehl"/>
          <w:sz w:val="28"/>
          <w:szCs w:val="28"/>
          <w:rtl/>
        </w:rPr>
        <w:tab/>
      </w:r>
      <w:r w:rsidRPr="0009775F">
        <w:rPr>
          <w:rFonts w:ascii="Times New Roman" w:eastAsia="Times New Roman" w:hAnsi="Times New Roman" w:cs="FrankRuehl"/>
          <w:sz w:val="28"/>
          <w:szCs w:val="28"/>
          <w:rtl/>
        </w:rPr>
        <w:t xml:space="preserve">ואולם, מעבר לחומרה ה"רגילה" הטמונה בביצוע כל עסקה של סחר בסמים, חומרה יתרה טמונה בעבירה של הדחת קטין לסמים מסוכנים, עליה אמר השופט </w:t>
      </w:r>
      <w:r w:rsidRPr="0009775F">
        <w:rPr>
          <w:rFonts w:ascii="Times New Roman" w:eastAsia="Times New Roman" w:hAnsi="Times New Roman" w:cs="Miriam"/>
          <w:sz w:val="24"/>
          <w:szCs w:val="24"/>
          <w:rtl/>
        </w:rPr>
        <w:t>מ' חשין</w:t>
      </w:r>
      <w:r w:rsidRPr="0009775F">
        <w:rPr>
          <w:rFonts w:ascii="Times New Roman" w:eastAsia="Times New Roman" w:hAnsi="Times New Roman" w:cs="FrankRuehl"/>
          <w:sz w:val="28"/>
          <w:szCs w:val="28"/>
          <w:rtl/>
        </w:rPr>
        <w:t xml:space="preserve"> את הדברים הבאים </w:t>
      </w:r>
      <w:r w:rsidRPr="0009775F">
        <w:rPr>
          <w:rFonts w:eastAsia="Times New Roman" w:cs="FrankRuehl"/>
          <w:sz w:val="28"/>
          <w:szCs w:val="28"/>
          <w:rtl/>
        </w:rPr>
        <w:t>ב</w:t>
      </w:r>
      <w:hyperlink r:id="rId28"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1653/98</w:t>
        </w:r>
      </w:hyperlink>
      <w:r w:rsidRPr="0009775F">
        <w:rPr>
          <w:rFonts w:eastAsia="Times New Roman" w:cs="FrankRuehl"/>
          <w:sz w:val="28"/>
          <w:szCs w:val="28"/>
          <w:rtl/>
        </w:rPr>
        <w:t xml:space="preserve"> </w:t>
      </w:r>
      <w:r w:rsidRPr="0009775F">
        <w:rPr>
          <w:rFonts w:eastAsia="Times New Roman" w:cs="Miriam"/>
          <w:sz w:val="24"/>
          <w:szCs w:val="24"/>
          <w:rtl/>
        </w:rPr>
        <w:t>נודי אלחסוב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(14.9.1999)</w:t>
      </w:r>
      <w:r w:rsidRPr="0009775F">
        <w:rPr>
          <w:rFonts w:ascii="Times New Roman" w:eastAsia="Times New Roman" w:hAnsi="Times New Roman" w:cs="FrankRuehl"/>
          <w:sz w:val="28"/>
          <w:szCs w:val="28"/>
          <w:rtl/>
        </w:rPr>
        <w:t>:</w:t>
      </w:r>
    </w:p>
    <w:p w14:paraId="06C5A9F6" w14:textId="77777777" w:rsidR="0009775F" w:rsidRPr="0009775F" w:rsidRDefault="0009775F" w:rsidP="0009775F">
      <w:pPr>
        <w:spacing w:after="0" w:line="360" w:lineRule="auto"/>
        <w:jc w:val="both"/>
        <w:rPr>
          <w:rFonts w:ascii="Times New Roman" w:eastAsia="Times New Roman" w:hAnsi="Times New Roman" w:cs="FrankRuehl"/>
          <w:sz w:val="28"/>
          <w:szCs w:val="28"/>
          <w:rtl/>
        </w:rPr>
      </w:pPr>
    </w:p>
    <w:p w14:paraId="68160474"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"הדחת קטין לסמים הינה מן העבירות החמורות שבדין העונשין. אין צורך שנאריך דיבור על מלחמת החורמה ששומה על כולנו להילחם ב"מוות הלבן"; והרי מלחמה היא שאין בה רחמים. אם-כך בעבירות סמים על דרך הכלל, לא-כל -שכן בהדחת קטינים לשימוש בסם, עבירה שהעונש הקבוע בצידה הוא 25 שנות מאסר. נזכור כי עונש מאסר עולם שאינו עונש חובה הינו מאסר בן 20 שנה (</w:t>
      </w:r>
      <w:hyperlink r:id="rId29" w:history="1">
        <w:r w:rsidR="00563A2D" w:rsidRPr="00563A2D">
          <w:rPr>
            <w:rStyle w:val="Hyperlink"/>
            <w:rFonts w:eastAsia="Times New Roman" w:cs="FrankRuehl" w:hint="eastAsia"/>
            <w:color w:val="0000FF"/>
            <w:sz w:val="28"/>
            <w:szCs w:val="28"/>
            <w:rtl/>
          </w:rPr>
          <w:t>סעיף</w:t>
        </w:r>
        <w:r w:rsidR="00563A2D" w:rsidRPr="00563A2D">
          <w:rPr>
            <w:rStyle w:val="Hyperlink"/>
            <w:rFonts w:eastAsia="Times New Roman" w:cs="FrankRuehl"/>
            <w:color w:val="0000FF"/>
            <w:sz w:val="28"/>
            <w:szCs w:val="28"/>
            <w:rtl/>
          </w:rPr>
          <w:t xml:space="preserve"> 41</w:t>
        </w:r>
      </w:hyperlink>
      <w:r w:rsidRPr="0009775F">
        <w:rPr>
          <w:rFonts w:eastAsia="Times New Roman" w:cs="FrankRuehl"/>
          <w:sz w:val="28"/>
          <w:szCs w:val="28"/>
          <w:rtl/>
        </w:rPr>
        <w:t xml:space="preserve"> ל</w:t>
      </w:r>
      <w:hyperlink r:id="rId30" w:history="1">
        <w:r w:rsidR="001B77DE" w:rsidRPr="001B77DE">
          <w:rPr>
            <w:rFonts w:eastAsia="Times New Roman" w:cs="FrankRuehl" w:hint="eastAsia"/>
            <w:color w:val="0000FF"/>
            <w:sz w:val="28"/>
            <w:szCs w:val="28"/>
            <w:u w:val="single"/>
            <w:rtl/>
          </w:rPr>
          <w:t>חוק</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העונשין</w:t>
        </w:r>
      </w:hyperlink>
      <w:r w:rsidRPr="0009775F">
        <w:rPr>
          <w:rFonts w:eastAsia="Times New Roman" w:cs="FrankRuehl"/>
          <w:sz w:val="28"/>
          <w:szCs w:val="28"/>
          <w:rtl/>
        </w:rPr>
        <w:t xml:space="preserve">), והנה בענייננו מצא המחוקק לנכון לקבוע עונש שהוא ארוך מעונש של מאסר עולם. חומרה זו, למותר לומר, מחייבת את בתי-המשפט". </w:t>
      </w:r>
    </w:p>
    <w:p w14:paraId="2FB5B7EC" w14:textId="77777777" w:rsidR="0009775F" w:rsidRPr="0009775F" w:rsidRDefault="0009775F" w:rsidP="0009775F">
      <w:pPr>
        <w:spacing w:line="360" w:lineRule="auto"/>
        <w:ind w:left="720"/>
        <w:contextualSpacing/>
        <w:jc w:val="both"/>
        <w:rPr>
          <w:rFonts w:eastAsia="Times New Roman" w:cs="FrankRuehl"/>
          <w:b/>
          <w:bCs/>
          <w:sz w:val="28"/>
          <w:szCs w:val="28"/>
          <w:rtl/>
        </w:rPr>
      </w:pPr>
    </w:p>
    <w:p w14:paraId="695DB425" w14:textId="77777777" w:rsidR="0009775F" w:rsidRPr="0009775F" w:rsidRDefault="0009775F" w:rsidP="0009775F">
      <w:pPr>
        <w:spacing w:after="0" w:line="360" w:lineRule="auto"/>
        <w:jc w:val="both"/>
        <w:rPr>
          <w:rFonts w:ascii="Times New Roman" w:eastAsia="Times New Roman" w:hAnsi="Times New Roman" w:cs="FrankRuehl"/>
          <w:sz w:val="28"/>
          <w:szCs w:val="28"/>
        </w:rPr>
      </w:pPr>
      <w:r w:rsidRPr="0009775F">
        <w:rPr>
          <w:rFonts w:ascii="Times New Roman" w:eastAsia="Times New Roman" w:hAnsi="Times New Roman" w:cs="FrankRuehl"/>
          <w:sz w:val="28"/>
          <w:szCs w:val="28"/>
          <w:rtl/>
        </w:rPr>
        <w:t>15.</w:t>
      </w:r>
      <w:r w:rsidRPr="0009775F">
        <w:rPr>
          <w:rFonts w:ascii="Times New Roman" w:eastAsia="Times New Roman" w:hAnsi="Times New Roman" w:cs="FrankRuehl"/>
          <w:sz w:val="28"/>
          <w:szCs w:val="28"/>
          <w:rtl/>
        </w:rPr>
        <w:tab/>
        <w:t xml:space="preserve">אשר לסוג הסם בו סחר הנאשם באישום השלישי - קנבוס, קבע בית המשפט העליון כי חרף העובדה שהוא אינו נחשב "סם קשה", אין להקל בו ראש. בעניין זה ראו, למשל, את דברי  </w:t>
      </w:r>
      <w:r w:rsidRPr="0009775F">
        <w:rPr>
          <w:rFonts w:ascii="Times New Roman" w:eastAsia="Times New Roman" w:hAnsi="Times New Roman" w:cs="Miriam"/>
          <w:sz w:val="24"/>
          <w:szCs w:val="24"/>
          <w:rtl/>
        </w:rPr>
        <w:t>השופט י' קדמי</w:t>
      </w:r>
      <w:r w:rsidRPr="0009775F">
        <w:rPr>
          <w:rFonts w:eastAsia="Times New Roman" w:cs="FrankRuehl"/>
          <w:sz w:val="28"/>
          <w:szCs w:val="28"/>
          <w:rtl/>
        </w:rPr>
        <w:t xml:space="preserve"> ב</w:t>
      </w:r>
      <w:hyperlink r:id="rId31" w:history="1">
        <w:r w:rsidR="00D30545" w:rsidRPr="00D30545">
          <w:rPr>
            <w:rStyle w:val="Hyperlink"/>
            <w:rFonts w:eastAsia="Times New Roman" w:cs="FrankRuehl" w:hint="eastAsia"/>
            <w:color w:val="0000FF"/>
            <w:sz w:val="28"/>
            <w:szCs w:val="28"/>
            <w:rtl/>
          </w:rPr>
          <w:t>ע</w:t>
        </w:r>
        <w:r w:rsidR="00D30545" w:rsidRPr="00D30545">
          <w:rPr>
            <w:rStyle w:val="Hyperlink"/>
            <w:rFonts w:eastAsia="Times New Roman" w:cs="FrankRuehl"/>
            <w:color w:val="0000FF"/>
            <w:sz w:val="28"/>
            <w:szCs w:val="28"/>
            <w:rtl/>
          </w:rPr>
          <w:t>"</w:t>
        </w:r>
        <w:r w:rsidR="00D30545" w:rsidRPr="00D30545">
          <w:rPr>
            <w:rStyle w:val="Hyperlink"/>
            <w:rFonts w:eastAsia="Times New Roman" w:cs="FrankRuehl" w:hint="eastAsia"/>
            <w:color w:val="0000FF"/>
            <w:sz w:val="28"/>
            <w:szCs w:val="28"/>
            <w:rtl/>
          </w:rPr>
          <w:t>פ</w:t>
        </w:r>
        <w:r w:rsidR="00D30545" w:rsidRPr="00D30545">
          <w:rPr>
            <w:rStyle w:val="Hyperlink"/>
            <w:rFonts w:eastAsia="Times New Roman" w:cs="FrankRuehl"/>
            <w:color w:val="0000FF"/>
            <w:sz w:val="28"/>
            <w:szCs w:val="28"/>
            <w:rtl/>
          </w:rPr>
          <w:t xml:space="preserve"> 407/97</w:t>
        </w:r>
      </w:hyperlink>
      <w:r w:rsidRPr="0009775F">
        <w:rPr>
          <w:rFonts w:eastAsia="Times New Roman" w:cs="Miriam"/>
          <w:sz w:val="24"/>
          <w:szCs w:val="24"/>
          <w:rtl/>
        </w:rPr>
        <w:t xml:space="preserve"> אמויאל יניב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(15.4.97):</w:t>
      </w:r>
    </w:p>
    <w:p w14:paraId="4AD4E05C" w14:textId="77777777" w:rsidR="0009775F" w:rsidRPr="0009775F" w:rsidRDefault="0009775F" w:rsidP="0009775F">
      <w:pPr>
        <w:spacing w:line="360" w:lineRule="auto"/>
        <w:ind w:left="720"/>
        <w:contextualSpacing/>
        <w:jc w:val="both"/>
        <w:rPr>
          <w:rFonts w:eastAsia="Times New Roman" w:cs="FrankRuehl"/>
          <w:b/>
          <w:bCs/>
          <w:sz w:val="28"/>
          <w:szCs w:val="28"/>
          <w:rtl/>
        </w:rPr>
      </w:pPr>
    </w:p>
    <w:p w14:paraId="63AFF8FE" w14:textId="77777777" w:rsidR="0009775F" w:rsidRPr="0009775F" w:rsidRDefault="0009775F" w:rsidP="0009775F">
      <w:pPr>
        <w:tabs>
          <w:tab w:val="left" w:pos="800"/>
        </w:tabs>
        <w:spacing w:after="0" w:line="360" w:lineRule="auto"/>
        <w:ind w:left="720" w:right="993"/>
        <w:jc w:val="both"/>
        <w:rPr>
          <w:rFonts w:eastAsia="Times New Roman" w:cs="FrankRuehl"/>
          <w:sz w:val="28"/>
          <w:szCs w:val="28"/>
          <w:rtl/>
        </w:rPr>
      </w:pPr>
      <w:r w:rsidRPr="0009775F">
        <w:rPr>
          <w:rFonts w:eastAsia="Times New Roman" w:cs="FrankRuehl"/>
          <w:sz w:val="28"/>
          <w:szCs w:val="28"/>
          <w:rtl/>
        </w:rPr>
        <w:t xml:space="preserve">"המאבק בהפצת הסמים כולל גם הפצתם של סמים קלים יחסית, דוגמת הקנבוס; ולמיותר יהיה לחזור ולהזכיר את </w:t>
      </w:r>
      <w:r w:rsidRPr="0009775F">
        <w:rPr>
          <w:rFonts w:ascii="Times New Roman" w:eastAsia="Times New Roman" w:hAnsi="Times New Roman" w:cs="FrankRuehl"/>
          <w:sz w:val="28"/>
          <w:szCs w:val="28"/>
          <w:rtl/>
        </w:rPr>
        <w:t>המעבר</w:t>
      </w:r>
      <w:r w:rsidRPr="0009775F">
        <w:rPr>
          <w:rFonts w:eastAsia="Times New Roman" w:cs="FrankRuehl"/>
          <w:sz w:val="28"/>
          <w:szCs w:val="28"/>
          <w:rtl/>
        </w:rPr>
        <w:t xml:space="preserve"> הקל - והטבעי - מצריכתם של סמים קלים לכבדים יותר". </w:t>
      </w:r>
    </w:p>
    <w:p w14:paraId="70F024BA" w14:textId="77777777" w:rsidR="0009775F" w:rsidRPr="0009775F" w:rsidRDefault="0009775F" w:rsidP="0009775F">
      <w:pPr>
        <w:spacing w:line="360" w:lineRule="auto"/>
        <w:contextualSpacing/>
        <w:jc w:val="both"/>
        <w:rPr>
          <w:rFonts w:eastAsia="Times New Roman" w:cs="FrankRuehl"/>
          <w:sz w:val="28"/>
          <w:szCs w:val="28"/>
          <w:rtl/>
        </w:rPr>
      </w:pPr>
    </w:p>
    <w:p w14:paraId="47BDE875" w14:textId="77777777" w:rsidR="0009775F" w:rsidRPr="0009775F" w:rsidRDefault="0009775F" w:rsidP="0009775F">
      <w:pPr>
        <w:spacing w:after="0" w:line="360" w:lineRule="auto"/>
        <w:jc w:val="both"/>
        <w:rPr>
          <w:rFonts w:ascii="Times New Roman" w:eastAsia="Times New Roman" w:hAnsi="Times New Roman" w:cs="FrankRuehl"/>
          <w:sz w:val="28"/>
          <w:szCs w:val="28"/>
          <w:rtl/>
        </w:rPr>
      </w:pPr>
      <w:r w:rsidRPr="0009775F">
        <w:rPr>
          <w:rFonts w:ascii="Times New Roman" w:eastAsia="Times New Roman" w:hAnsi="Times New Roman" w:cs="FrankRuehl"/>
          <w:sz w:val="28"/>
          <w:szCs w:val="28"/>
          <w:rtl/>
        </w:rPr>
        <w:t xml:space="preserve">וברוח ימנו אנו, ראו דברי השופט </w:t>
      </w:r>
      <w:r w:rsidRPr="0009775F">
        <w:rPr>
          <w:rFonts w:ascii="Times New Roman" w:eastAsia="Times New Roman" w:hAnsi="Times New Roman" w:cs="Miriam"/>
          <w:sz w:val="24"/>
          <w:szCs w:val="24"/>
          <w:rtl/>
        </w:rPr>
        <w:t>י' עמית</w:t>
      </w:r>
      <w:r w:rsidRPr="0009775F">
        <w:rPr>
          <w:rFonts w:ascii="Times New Roman" w:eastAsia="Times New Roman" w:hAnsi="Times New Roman" w:cs="FrankRuehl"/>
          <w:sz w:val="28"/>
          <w:szCs w:val="28"/>
          <w:rtl/>
        </w:rPr>
        <w:t xml:space="preserve"> ב</w:t>
      </w:r>
      <w:hyperlink r:id="rId32" w:history="1">
        <w:r w:rsidR="001B77DE" w:rsidRPr="001B77DE">
          <w:rPr>
            <w:rFonts w:ascii="Times New Roman" w:eastAsia="Times New Roman" w:hAnsi="Times New Roman" w:cs="FrankRuehl"/>
            <w:color w:val="0000FF"/>
            <w:sz w:val="28"/>
            <w:szCs w:val="28"/>
            <w:u w:val="single"/>
            <w:rtl/>
          </w:rPr>
          <w:t>ע"פ 2596/18</w:t>
        </w:r>
      </w:hyperlink>
      <w:r w:rsidRPr="0009775F">
        <w:rPr>
          <w:rFonts w:ascii="Times New Roman" w:eastAsia="Times New Roman" w:hAnsi="Times New Roman" w:cs="FrankRuehl"/>
          <w:sz w:val="28"/>
          <w:szCs w:val="28"/>
          <w:rtl/>
        </w:rPr>
        <w:t xml:space="preserve"> </w:t>
      </w:r>
      <w:r w:rsidRPr="0009775F">
        <w:rPr>
          <w:rFonts w:ascii="Times New Roman" w:eastAsia="Times New Roman" w:hAnsi="Times New Roman" w:cs="Miriam"/>
          <w:sz w:val="24"/>
          <w:szCs w:val="24"/>
          <w:rtl/>
        </w:rPr>
        <w:t>זנזורי נ' מדינת ישרא</w:t>
      </w:r>
      <w:r w:rsidRPr="0009775F">
        <w:rPr>
          <w:rFonts w:ascii="Times New Roman" w:eastAsia="Times New Roman" w:hAnsi="Times New Roman" w:cs="FrankRuehl"/>
          <w:sz w:val="28"/>
          <w:szCs w:val="28"/>
          <w:rtl/>
        </w:rPr>
        <w:t xml:space="preserve">ל, </w:t>
      </w:r>
      <w:r w:rsidR="00D30545" w:rsidRPr="00D30545">
        <w:rPr>
          <w:rFonts w:ascii="Times New Roman" w:eastAsia="Times New Roman" w:hAnsi="Times New Roman" w:cs="David"/>
          <w:szCs w:val="24"/>
          <w:rtl/>
        </w:rPr>
        <w:t xml:space="preserve">[פורסם בנבו] </w:t>
      </w:r>
      <w:r w:rsidRPr="0009775F">
        <w:rPr>
          <w:rFonts w:ascii="Times New Roman" w:eastAsia="Times New Roman" w:hAnsi="Times New Roman" w:cs="FrankRuehl"/>
          <w:sz w:val="28"/>
          <w:szCs w:val="28"/>
          <w:rtl/>
        </w:rPr>
        <w:t>פסקה 8 (12.8.2018), המתייחסים, בין היתר, גם לקלות השגת הסם בעידן המודרני באמצעות יישומון הטלגראס:</w:t>
      </w:r>
    </w:p>
    <w:p w14:paraId="5B8BB821" w14:textId="77777777" w:rsidR="0009775F" w:rsidRPr="0009775F" w:rsidRDefault="0009775F" w:rsidP="0009775F">
      <w:pPr>
        <w:spacing w:after="0" w:line="360" w:lineRule="auto"/>
        <w:rPr>
          <w:rFonts w:ascii="Times New Roman" w:eastAsia="Times New Roman" w:hAnsi="Times New Roman" w:cs="FrankRuehl"/>
          <w:sz w:val="28"/>
          <w:szCs w:val="28"/>
          <w:rtl/>
        </w:rPr>
      </w:pPr>
    </w:p>
    <w:p w14:paraId="1A23ABD9" w14:textId="77777777" w:rsidR="0009775F" w:rsidRPr="0009775F" w:rsidRDefault="0009775F" w:rsidP="0009775F">
      <w:pPr>
        <w:tabs>
          <w:tab w:val="left" w:pos="800"/>
        </w:tabs>
        <w:spacing w:after="0" w:line="360" w:lineRule="auto"/>
        <w:ind w:left="720" w:right="993"/>
        <w:jc w:val="both"/>
        <w:rPr>
          <w:rFonts w:ascii="Times New Roman" w:eastAsia="Times New Roman" w:hAnsi="Times New Roman" w:cs="FrankRuehl"/>
          <w:b/>
          <w:sz w:val="28"/>
          <w:szCs w:val="28"/>
          <w:rtl/>
        </w:rPr>
      </w:pPr>
      <w:r w:rsidRPr="0009775F">
        <w:rPr>
          <w:rFonts w:ascii="Times New Roman" w:eastAsia="Times New Roman" w:hAnsi="Times New Roman" w:cs="FrankRuehl"/>
          <w:b/>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w:t>
      </w:r>
      <w:r w:rsidRPr="0009775F">
        <w:rPr>
          <w:rFonts w:ascii="Times New Roman" w:eastAsia="Times New Roman" w:hAnsi="Times New Roman" w:cs="Miriam"/>
          <w:b/>
          <w:sz w:val="24"/>
          <w:szCs w:val="24"/>
          <w:rtl/>
        </w:rPr>
        <w:t xml:space="preserve">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w:t>
      </w:r>
      <w:r w:rsidRPr="0009775F">
        <w:rPr>
          <w:rFonts w:ascii="Times New Roman" w:eastAsia="Times New Roman" w:hAnsi="Times New Roman" w:cs="FrankRuehl"/>
          <w:b/>
          <w:sz w:val="28"/>
          <w:szCs w:val="28"/>
          <w:rtl/>
        </w:rPr>
        <w:t>צרכנים ומשתמשים – ראו הוזהרתם." (ההדגשה הוספה – ע.מ)</w:t>
      </w:r>
    </w:p>
    <w:p w14:paraId="65845FD9" w14:textId="77777777" w:rsidR="0009775F" w:rsidRPr="0009775F" w:rsidRDefault="0009775F" w:rsidP="0009775F">
      <w:pPr>
        <w:spacing w:line="360" w:lineRule="auto"/>
        <w:contextualSpacing/>
        <w:jc w:val="both"/>
        <w:rPr>
          <w:rFonts w:eastAsia="Times New Roman" w:cs="FrankRuehl"/>
          <w:sz w:val="28"/>
          <w:szCs w:val="28"/>
          <w:rtl/>
        </w:rPr>
      </w:pPr>
    </w:p>
    <w:p w14:paraId="225DF4A1"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16.</w:t>
      </w:r>
      <w:r w:rsidRPr="0009775F">
        <w:rPr>
          <w:rFonts w:eastAsia="Times New Roman" w:cs="FrankRuehl"/>
          <w:sz w:val="28"/>
          <w:szCs w:val="28"/>
          <w:rtl/>
        </w:rPr>
        <w:tab/>
        <w:t xml:space="preserve">בחינת מידת הפגיעה בערך המוגן מובילה למסקנה שבכל הנוגע לאישום הראשון מדובר בפגיעה ברף גבוה, כאשר עם תוצאות המעשים מתמודדת המתלוננת עד היום. בכל הנוגע לאישומים 2 ו-3 מצאתי שרף הפגיעה הוא נמוך – בינוני, בשים לב לכמות הסם אותה החזיק הנאשם באישום השני, ולסוג וכמות הסם בו סחר באישום השלישי. </w:t>
      </w:r>
    </w:p>
    <w:p w14:paraId="097E9471" w14:textId="77777777" w:rsidR="0009775F" w:rsidRPr="0009775F" w:rsidRDefault="0009775F" w:rsidP="0009775F">
      <w:pPr>
        <w:spacing w:line="360" w:lineRule="auto"/>
        <w:contextualSpacing/>
        <w:jc w:val="both"/>
        <w:rPr>
          <w:rFonts w:eastAsia="Times New Roman" w:cs="FrankRuehl"/>
          <w:sz w:val="28"/>
          <w:szCs w:val="28"/>
          <w:rtl/>
        </w:rPr>
      </w:pPr>
    </w:p>
    <w:p w14:paraId="58115F42" w14:textId="77777777" w:rsidR="0009775F" w:rsidRPr="0009775F" w:rsidRDefault="0009775F" w:rsidP="0009775F">
      <w:pPr>
        <w:spacing w:line="360" w:lineRule="auto"/>
        <w:contextualSpacing/>
        <w:jc w:val="both"/>
        <w:rPr>
          <w:rFonts w:eastAsia="Times New Roman" w:cs="FrankRuehl"/>
          <w:b/>
          <w:bCs/>
          <w:sz w:val="28"/>
          <w:szCs w:val="28"/>
          <w:rtl/>
        </w:rPr>
      </w:pPr>
      <w:r w:rsidRPr="0009775F">
        <w:rPr>
          <w:rFonts w:eastAsia="Times New Roman" w:cs="FrankRuehl"/>
          <w:b/>
          <w:bCs/>
          <w:sz w:val="28"/>
          <w:szCs w:val="28"/>
          <w:rtl/>
        </w:rPr>
        <w:t>נסיבות הקשורות לביצוע העבירות</w:t>
      </w:r>
    </w:p>
    <w:p w14:paraId="2D804743" w14:textId="77777777" w:rsidR="0009775F" w:rsidRPr="0009775F" w:rsidRDefault="0009775F" w:rsidP="0009775F">
      <w:pPr>
        <w:spacing w:line="360" w:lineRule="auto"/>
        <w:contextualSpacing/>
        <w:jc w:val="both"/>
        <w:rPr>
          <w:rFonts w:eastAsia="Times New Roman" w:cs="FrankRuehl"/>
          <w:b/>
          <w:bCs/>
          <w:sz w:val="28"/>
          <w:szCs w:val="28"/>
          <w:rtl/>
        </w:rPr>
      </w:pPr>
    </w:p>
    <w:p w14:paraId="2D3A987A"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17.</w:t>
      </w:r>
      <w:r w:rsidRPr="0009775F">
        <w:rPr>
          <w:rFonts w:eastAsia="Times New Roman" w:cs="FrankRuehl"/>
          <w:sz w:val="28"/>
          <w:szCs w:val="28"/>
          <w:rtl/>
        </w:rPr>
        <w:tab/>
        <w:t xml:space="preserve">בכל הנוגע לנסיבות ביצוע עבירת ההדחה יש לתת את הדעת למספר נתונים העולים מכתב האישום, המשווים למעשיו של הנאשם משנה חומרה, ובראשם גילה של הקטינה. הנאשם הוא שיצר את הקשר באמצעות יישומון הטלגראס עם קטינה כבת 13 בסך הכול בעת ביצוע העבירה, הצעירה ממנו בכ-20 שנה, כאשר לנאשם הייתה מודעות מלאה לגילה. </w:t>
      </w:r>
    </w:p>
    <w:p w14:paraId="3BF8509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מאחר שקביעת מתחם העונש ההולם מושפע בראש ובראשונה מנסיבות ביצוע העבירה, הרי שלגילו של הקטין נודעת משמעות רבה. כך, ככל שהקטין יהיה צעיר יותר, ופער הגילאים בינו לבין המדיח יהיה גדול יותר, יוביל הדבר לקביעת מתחם עונשי גבוה יותר.</w:t>
      </w:r>
    </w:p>
    <w:p w14:paraId="4037B91F" w14:textId="77777777" w:rsidR="0009775F" w:rsidRPr="0009775F" w:rsidRDefault="0009775F" w:rsidP="0009775F">
      <w:pPr>
        <w:spacing w:line="360" w:lineRule="auto"/>
        <w:contextualSpacing/>
        <w:jc w:val="both"/>
        <w:rPr>
          <w:rFonts w:eastAsia="Times New Roman" w:cs="FrankRuehl"/>
          <w:sz w:val="28"/>
          <w:szCs w:val="28"/>
          <w:rtl/>
        </w:rPr>
      </w:pPr>
    </w:p>
    <w:p w14:paraId="34C5AA10"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18.</w:t>
      </w:r>
      <w:r w:rsidRPr="0009775F">
        <w:rPr>
          <w:rFonts w:eastAsia="Times New Roman" w:cs="FrankRuehl"/>
          <w:sz w:val="28"/>
          <w:szCs w:val="28"/>
          <w:rtl/>
        </w:rPr>
        <w:tab/>
        <w:t xml:space="preserve">במהלך ההתכתבות ביניהם הציע הנאשם לקטינה סמים מסוכנים מסוגים שונים, ואף הציע כי תצא מביתה בשעות הלילה המאוחרות מבלי להודיע להוריה. הנאשם הגיע לבית הספר בו למדה הקטינה בעיר פתח תקווה ואסף אותה אל דירתו בראשון לציון. עוד במהלך הנסיעה נתן הנאשם לקטינה חצי כדור </w:t>
      </w:r>
      <w:r w:rsidRPr="0009775F">
        <w:rPr>
          <w:rFonts w:eastAsia="Times New Roman" w:cs="FrankRuehl"/>
          <w:sz w:val="24"/>
          <w:szCs w:val="24"/>
        </w:rPr>
        <w:t>MDMA</w:t>
      </w:r>
      <w:r w:rsidRPr="0009775F">
        <w:rPr>
          <w:rFonts w:eastAsia="Times New Roman" w:cs="FrankRuehl"/>
          <w:sz w:val="28"/>
          <w:szCs w:val="28"/>
          <w:rtl/>
        </w:rPr>
        <w:t xml:space="preserve">, הנחשב כ"סם קשה", וכשהגיעו לביתו נתן לה את המחצית השנייה של הכדור, כמו גם את הסיגריה המכילה סם מסוכן מסוג קנבוס. כלומר, בתוך פרק זמן קצר ביותר נתן הנאשם לקטינה סמים מסוגים שונים, ובהם סמים "קשים". מטרת הנסיעה לדירתו של הנאשם כשהקטינה תחת השפעת סמים לא צוינה בכתב האישום. </w:t>
      </w:r>
    </w:p>
    <w:p w14:paraId="1E19EC73" w14:textId="77777777" w:rsidR="0009775F" w:rsidRPr="0009775F" w:rsidRDefault="0009775F" w:rsidP="0009775F">
      <w:pPr>
        <w:spacing w:line="360" w:lineRule="auto"/>
        <w:contextualSpacing/>
        <w:jc w:val="both"/>
        <w:rPr>
          <w:rFonts w:eastAsia="Times New Roman" w:cs="FrankRuehl"/>
          <w:sz w:val="28"/>
          <w:szCs w:val="28"/>
          <w:rtl/>
        </w:rPr>
      </w:pPr>
    </w:p>
    <w:p w14:paraId="6390B9F0"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19.</w:t>
      </w:r>
      <w:r w:rsidRPr="0009775F">
        <w:rPr>
          <w:rFonts w:eastAsia="Times New Roman" w:cs="FrankRuehl"/>
          <w:sz w:val="28"/>
          <w:szCs w:val="28"/>
          <w:rtl/>
        </w:rPr>
        <w:tab/>
        <w:t>הנזק שנגרם לקטינה הינו משמעותי וניכר לעין כל. הסם השפיע על הקטינה באופן מידי, ולאחר שהנאשם השיב אותה לביתה בשעות הערב, היא אושפזה למשך ארבעה ימים בבית החולים שניידר, ובהמשך בשני בתי חולים פסיכיאטריים. הנזק שיכול היה להיגרם כתוצאה ממעשי הנאשם יכול היה להיות חמור אף יותר ככל שלמתלוננת היה נגרם נזק בלתי הפיך או נזק חמור יותר מזה שנגרם לה בפועל, מבלי להקל ראש בנזק הקשה שממילא נגרם לה.</w:t>
      </w:r>
    </w:p>
    <w:p w14:paraId="423A14F0" w14:textId="77777777" w:rsidR="0009775F" w:rsidRPr="0009775F" w:rsidRDefault="0009775F" w:rsidP="0009775F">
      <w:pPr>
        <w:spacing w:line="360" w:lineRule="auto"/>
        <w:contextualSpacing/>
        <w:jc w:val="both"/>
        <w:rPr>
          <w:rFonts w:eastAsia="Times New Roman" w:cs="FrankRuehl"/>
          <w:sz w:val="28"/>
          <w:szCs w:val="28"/>
          <w:rtl/>
        </w:rPr>
      </w:pPr>
    </w:p>
    <w:p w14:paraId="4942127B"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20.</w:t>
      </w:r>
      <w:r w:rsidRPr="0009775F">
        <w:rPr>
          <w:rFonts w:eastAsia="Times New Roman" w:cs="FrankRuehl"/>
          <w:sz w:val="28"/>
          <w:szCs w:val="28"/>
          <w:rtl/>
        </w:rPr>
        <w:tab/>
        <w:t xml:space="preserve">חלקו היחסי של הנאשם בביצוע העבירות הוא מלא, בהיותו מבצע יחידי. הנאשם יכול היה לחדול ממעשיו בכל אחד מהשלבים המתוארים בכתב האישום. </w:t>
      </w:r>
    </w:p>
    <w:p w14:paraId="06CBC39E"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על פי תסקיר שירות המבחן, טען הנאשם שביצע את המעשים על רקע התמכרותי. במאמר מוסגר אציין שגם אם ניתן לראות את הקשר בין עבירות הסחר והחזקת הסמים לבין הרקע ההתמכרותי של הנאשם, אודה שהתקשיתי לראות כיצד "רקע" זה קשור לעבירת ההדחה, כאשר על פי עובדות כתב האישום לא צמח לנאשם ממנו כל רווח כספי. עוד עולה מהתסקיר, כפי שיפורט בהמשך, שלנאשם עיוותי חשיבה, שיכול שאף הם עמדו ברקע לביצוע העבירות.</w:t>
      </w:r>
    </w:p>
    <w:p w14:paraId="521C2A16" w14:textId="77777777" w:rsidR="0009775F" w:rsidRPr="0009775F" w:rsidRDefault="0009775F" w:rsidP="0009775F">
      <w:pPr>
        <w:spacing w:line="360" w:lineRule="auto"/>
        <w:contextualSpacing/>
        <w:jc w:val="both"/>
        <w:rPr>
          <w:rFonts w:eastAsia="Times New Roman" w:cs="FrankRuehl"/>
          <w:sz w:val="28"/>
          <w:szCs w:val="28"/>
          <w:rtl/>
        </w:rPr>
      </w:pPr>
    </w:p>
    <w:p w14:paraId="1D8775D8"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21.</w:t>
      </w:r>
      <w:r w:rsidRPr="0009775F">
        <w:rPr>
          <w:rFonts w:eastAsia="Times New Roman" w:cs="FrankRuehl"/>
          <w:sz w:val="28"/>
          <w:szCs w:val="28"/>
          <w:rtl/>
        </w:rPr>
        <w:tab/>
        <w:t>בכל הנוגע להחזקת הקנביס בבית הנאשם, מן הראוי לציין את כמות הסם הגדולה אותה החזיק הנאשם, כמעט 300 גרם נטו, כאשר הסמים היו מחולקים ל-59 שקיות ולמעשה מוכנים להפצה.</w:t>
      </w:r>
    </w:p>
    <w:p w14:paraId="70C0AFDD"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גם המשקל האלקטרוני שנתפס בסמוך מלמד על יכולת ההתארגנות של הנאשם ועל התכנון המוקדם להפצת הסמים שברשותו. </w:t>
      </w:r>
    </w:p>
    <w:p w14:paraId="2B27ADAB"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p>
    <w:p w14:paraId="2C3E40AE" w14:textId="77777777" w:rsidR="0009775F" w:rsidRPr="0009775F" w:rsidRDefault="0009775F" w:rsidP="0009775F">
      <w:pPr>
        <w:spacing w:line="360" w:lineRule="auto"/>
        <w:contextualSpacing/>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22.</w:t>
      </w:r>
      <w:r w:rsidRPr="0009775F">
        <w:rPr>
          <w:rFonts w:ascii="FrankRuehl" w:eastAsia="Times New Roman" w:hAnsi="FrankRuehl" w:cs="FrankRuehl"/>
          <w:sz w:val="28"/>
          <w:szCs w:val="28"/>
          <w:rtl/>
        </w:rPr>
        <w:tab/>
        <w:t>בכל הנוגע לפרט האישום השלישי, סחר הנאשם בסמים באמצעות יישומון טלגרם, תוך שימוש בזהות בדויה, כאשר בכל אלו יש כדי להצביע על תכנון מוקדם שקדם לביצוע העבירה. בין הנאשם לבין הקונה לא הייתה כל היכרות מוקדמת. מנגד, יש לתת את הדעת לכך שכמות הסם בכל אחת משלוש המכירות לא הייתה גדולה.</w:t>
      </w:r>
    </w:p>
    <w:p w14:paraId="6B441898" w14:textId="77777777" w:rsidR="0009775F" w:rsidRPr="0009775F" w:rsidRDefault="0009775F" w:rsidP="0009775F">
      <w:pPr>
        <w:spacing w:line="360" w:lineRule="auto"/>
        <w:contextualSpacing/>
        <w:jc w:val="both"/>
        <w:rPr>
          <w:rFonts w:eastAsia="Times New Roman" w:cs="FrankRuehl"/>
          <w:sz w:val="28"/>
          <w:szCs w:val="28"/>
          <w:rtl/>
        </w:rPr>
      </w:pPr>
    </w:p>
    <w:p w14:paraId="2E7060B4" w14:textId="77777777" w:rsidR="0009775F" w:rsidRPr="0009775F" w:rsidRDefault="0009775F" w:rsidP="0009775F">
      <w:pPr>
        <w:spacing w:line="360" w:lineRule="auto"/>
        <w:contextualSpacing/>
        <w:jc w:val="both"/>
        <w:rPr>
          <w:rFonts w:eastAsia="Times New Roman" w:cs="FrankRuehl"/>
          <w:b/>
          <w:bCs/>
          <w:sz w:val="28"/>
          <w:szCs w:val="28"/>
          <w:rtl/>
        </w:rPr>
      </w:pPr>
      <w:r w:rsidRPr="0009775F">
        <w:rPr>
          <w:rFonts w:eastAsia="Times New Roman" w:cs="FrankRuehl"/>
          <w:b/>
          <w:bCs/>
          <w:sz w:val="28"/>
          <w:szCs w:val="28"/>
          <w:rtl/>
        </w:rPr>
        <w:t xml:space="preserve">מדיניות הענישה הנוהגת </w:t>
      </w:r>
    </w:p>
    <w:p w14:paraId="283A9902" w14:textId="77777777" w:rsidR="0009775F" w:rsidRPr="0009775F" w:rsidRDefault="0009775F" w:rsidP="0009775F">
      <w:pPr>
        <w:spacing w:line="360" w:lineRule="auto"/>
        <w:contextualSpacing/>
        <w:jc w:val="both"/>
        <w:rPr>
          <w:rFonts w:eastAsia="Times New Roman" w:cs="FrankRuehl"/>
          <w:sz w:val="28"/>
          <w:szCs w:val="28"/>
          <w:rtl/>
        </w:rPr>
      </w:pPr>
    </w:p>
    <w:p w14:paraId="6B0C9D5E"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23.</w:t>
      </w:r>
      <w:r w:rsidRPr="0009775F">
        <w:rPr>
          <w:rFonts w:eastAsia="Times New Roman" w:cs="FrankRuehl"/>
          <w:sz w:val="28"/>
          <w:szCs w:val="28"/>
          <w:rtl/>
        </w:rPr>
        <w:tab/>
        <w:t xml:space="preserve">על מדיניות הענישה הנוהגת ניתן ללמוד, בין היתר, מפסקי הדין אותם הגישו הצדדים. </w:t>
      </w:r>
    </w:p>
    <w:p w14:paraId="5DFE0F77" w14:textId="77777777" w:rsidR="0009775F" w:rsidRPr="0009775F" w:rsidRDefault="0009775F" w:rsidP="0009775F">
      <w:pPr>
        <w:spacing w:line="360" w:lineRule="auto"/>
        <w:jc w:val="both"/>
        <w:rPr>
          <w:rFonts w:eastAsia="Times New Roman" w:cs="FrankRuehl"/>
          <w:sz w:val="28"/>
          <w:szCs w:val="28"/>
          <w:rtl/>
        </w:rPr>
      </w:pPr>
    </w:p>
    <w:p w14:paraId="76A42CDB" w14:textId="77777777" w:rsidR="0009775F" w:rsidRPr="0009775F" w:rsidRDefault="0009775F" w:rsidP="0009775F">
      <w:pPr>
        <w:spacing w:line="360" w:lineRule="auto"/>
        <w:jc w:val="both"/>
        <w:rPr>
          <w:rFonts w:eastAsia="Times New Roman" w:cs="FrankRuehl"/>
          <w:sz w:val="28"/>
          <w:szCs w:val="28"/>
          <w:rtl/>
        </w:rPr>
      </w:pPr>
      <w:r w:rsidRPr="0009775F">
        <w:rPr>
          <w:rFonts w:eastAsia="Times New Roman" w:cs="FrankRuehl"/>
          <w:sz w:val="28"/>
          <w:szCs w:val="28"/>
          <w:rtl/>
        </w:rPr>
        <w:t xml:space="preserve">בנוגע לעבירות הסחר והחזקת סם שלא לצריכה עצמית, הוגשו מטעם המאשימה פסקי הדין הבאים: </w:t>
      </w:r>
    </w:p>
    <w:p w14:paraId="1359CB97"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א.</w:t>
      </w:r>
      <w:r w:rsidRPr="0009775F">
        <w:rPr>
          <w:rFonts w:eastAsia="Times New Roman" w:cs="FrankRuehl"/>
          <w:sz w:val="28"/>
          <w:szCs w:val="28"/>
          <w:rtl/>
        </w:rPr>
        <w:tab/>
        <w:t>ב</w:t>
      </w:r>
      <w:hyperlink r:id="rId33" w:history="1">
        <w:r w:rsidR="001B77DE" w:rsidRPr="001B77DE">
          <w:rPr>
            <w:rFonts w:eastAsia="Times New Roman" w:cs="FrankRuehl" w:hint="eastAsia"/>
            <w:color w:val="0000FF"/>
            <w:sz w:val="28"/>
            <w:szCs w:val="28"/>
            <w:u w:val="single"/>
            <w:rtl/>
          </w:rPr>
          <w:t>רע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3627/13</w:t>
        </w:r>
      </w:hyperlink>
      <w:r w:rsidRPr="0009775F">
        <w:rPr>
          <w:rFonts w:eastAsia="Times New Roman" w:cs="FrankRuehl"/>
          <w:sz w:val="28"/>
          <w:szCs w:val="28"/>
          <w:rtl/>
        </w:rPr>
        <w:t xml:space="preserve"> </w:t>
      </w:r>
      <w:r w:rsidRPr="0009775F">
        <w:rPr>
          <w:rFonts w:eastAsia="Times New Roman" w:cs="Miriam"/>
          <w:sz w:val="24"/>
          <w:szCs w:val="24"/>
          <w:rtl/>
        </w:rPr>
        <w:t>ארן שדה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(22.5.2013), נדחתה בקשת רשות ערעור של נאשם שהורשע בשתי עבירות של סחר בסם מסוכן מסוג קנבוס בכמות קטנה של פחות מגרם בכל פעם, ונגזרו עליו 7 חודשי מאסר בפועל. </w:t>
      </w:r>
    </w:p>
    <w:p w14:paraId="76E42769" w14:textId="77777777" w:rsidR="0009775F" w:rsidRPr="0009775F" w:rsidRDefault="0009775F" w:rsidP="00D30545">
      <w:pPr>
        <w:spacing w:line="360" w:lineRule="auto"/>
        <w:ind w:left="1440" w:hanging="720"/>
        <w:jc w:val="both"/>
        <w:rPr>
          <w:rFonts w:eastAsia="Times New Roman" w:cs="FrankRuehl"/>
          <w:sz w:val="28"/>
          <w:szCs w:val="28"/>
          <w:rtl/>
        </w:rPr>
      </w:pPr>
      <w:r w:rsidRPr="0009775F">
        <w:rPr>
          <w:rFonts w:eastAsia="Times New Roman" w:cs="FrankRuehl"/>
          <w:sz w:val="28"/>
          <w:szCs w:val="28"/>
          <w:rtl/>
        </w:rPr>
        <w:t>ב.</w:t>
      </w:r>
      <w:r w:rsidRPr="0009775F">
        <w:rPr>
          <w:rFonts w:eastAsia="Times New Roman" w:cs="FrankRuehl"/>
          <w:sz w:val="28"/>
          <w:szCs w:val="28"/>
          <w:rtl/>
        </w:rPr>
        <w:tab/>
        <w:t>ב</w:t>
      </w:r>
      <w:hyperlink r:id="rId34" w:history="1">
        <w:r w:rsidR="001B77DE" w:rsidRPr="001B77DE">
          <w:rPr>
            <w:rFonts w:eastAsia="Times New Roman" w:cs="FrankRuehl" w:hint="eastAsia"/>
            <w:color w:val="0000FF"/>
            <w:sz w:val="28"/>
            <w:szCs w:val="28"/>
            <w:u w:val="single"/>
            <w:rtl/>
          </w:rPr>
          <w:t>ת</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רמ</w:t>
        </w:r>
        <w:r w:rsidR="001B77DE" w:rsidRPr="001B77DE">
          <w:rPr>
            <w:rFonts w:eastAsia="Times New Roman" w:cs="FrankRuehl"/>
            <w:color w:val="0000FF"/>
            <w:sz w:val="28"/>
            <w:szCs w:val="28"/>
            <w:u w:val="single"/>
            <w:rtl/>
          </w:rPr>
          <w:t>') 33125-01-14</w:t>
        </w:r>
      </w:hyperlink>
      <w:r w:rsidRPr="0009775F">
        <w:rPr>
          <w:rFonts w:eastAsia="Times New Roman" w:cs="FrankRuehl"/>
          <w:sz w:val="28"/>
          <w:szCs w:val="28"/>
          <w:rtl/>
        </w:rPr>
        <w:t xml:space="preserve"> </w:t>
      </w:r>
      <w:r w:rsidRPr="0009775F">
        <w:rPr>
          <w:rFonts w:eastAsia="Times New Roman" w:cs="Miriam"/>
          <w:sz w:val="24"/>
          <w:szCs w:val="24"/>
          <w:rtl/>
        </w:rPr>
        <w:t>מדינת ישראל נ' אלטורי</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(15.1.2015), הורשע הנאשם בעבירה של סחר בסם מסוכן שעניינה מכירת 100 גרם חשיש תמורת 4,000 ₪, ונאשם אחר הורשע בעבירה של החזקת חשיש וקנבוס במשקל כולל של כ-94 גרם, שלא לצריכה עצמית. על כך אחד מהנאשמים נגזר עונש של 8 חודשי מאסר בפועל, זאת לאחר שנקבע מתחם עונשי הנע בין 4 ל-14 חודשי מאסר לכל אחד מהם. </w:t>
      </w:r>
    </w:p>
    <w:p w14:paraId="29C8D2E5" w14:textId="77777777" w:rsidR="0009775F" w:rsidRPr="0009775F" w:rsidRDefault="0009775F" w:rsidP="0009775F">
      <w:pPr>
        <w:spacing w:line="360" w:lineRule="auto"/>
        <w:jc w:val="both"/>
        <w:rPr>
          <w:rFonts w:eastAsia="Times New Roman" w:cs="FrankRuehl"/>
          <w:sz w:val="28"/>
          <w:szCs w:val="28"/>
          <w:rtl/>
        </w:rPr>
      </w:pPr>
    </w:p>
    <w:p w14:paraId="184F5676" w14:textId="77777777" w:rsidR="0009775F" w:rsidRPr="0009775F" w:rsidRDefault="0009775F" w:rsidP="0009775F">
      <w:pPr>
        <w:spacing w:line="360" w:lineRule="auto"/>
        <w:jc w:val="both"/>
        <w:rPr>
          <w:rFonts w:eastAsia="Times New Roman" w:cs="FrankRuehl"/>
          <w:sz w:val="28"/>
          <w:szCs w:val="28"/>
          <w:rtl/>
        </w:rPr>
      </w:pPr>
      <w:r w:rsidRPr="0009775F">
        <w:rPr>
          <w:rFonts w:eastAsia="Times New Roman" w:cs="FrankRuehl"/>
          <w:sz w:val="28"/>
          <w:szCs w:val="28"/>
          <w:rtl/>
        </w:rPr>
        <w:t>בכל הנוגע לעבירת ההדחה, הוגשו מטעם המאשימה פסקי הדין הבאים:</w:t>
      </w:r>
    </w:p>
    <w:p w14:paraId="36B4BA58"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א.</w:t>
      </w:r>
      <w:r w:rsidRPr="0009775F">
        <w:rPr>
          <w:rFonts w:eastAsia="Times New Roman" w:cs="FrankRuehl"/>
          <w:sz w:val="28"/>
          <w:szCs w:val="28"/>
          <w:rtl/>
        </w:rPr>
        <w:tab/>
        <w:t>ב</w:t>
      </w:r>
      <w:hyperlink r:id="rId35" w:history="1">
        <w:r w:rsidR="001B77DE" w:rsidRPr="001B77DE">
          <w:rPr>
            <w:rFonts w:eastAsia="Times New Roman" w:cs="FrankRuehl" w:hint="eastAsia"/>
            <w:color w:val="0000FF"/>
            <w:sz w:val="28"/>
            <w:szCs w:val="28"/>
            <w:u w:val="single"/>
            <w:rtl/>
          </w:rPr>
          <w:t>עפ</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ג</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מרכז</w:t>
        </w:r>
        <w:r w:rsidR="001B77DE" w:rsidRPr="001B77DE">
          <w:rPr>
            <w:rFonts w:eastAsia="Times New Roman" w:cs="FrankRuehl"/>
            <w:color w:val="0000FF"/>
            <w:sz w:val="28"/>
            <w:szCs w:val="28"/>
            <w:u w:val="single"/>
            <w:rtl/>
          </w:rPr>
          <w:t>)  5444-01-09</w:t>
        </w:r>
      </w:hyperlink>
      <w:r w:rsidRPr="0009775F">
        <w:rPr>
          <w:rFonts w:eastAsia="Times New Roman" w:cs="FrankRuehl"/>
          <w:sz w:val="28"/>
          <w:szCs w:val="28"/>
          <w:rtl/>
        </w:rPr>
        <w:t xml:space="preserve"> </w:t>
      </w:r>
      <w:r w:rsidRPr="0009775F">
        <w:rPr>
          <w:rFonts w:eastAsia="Times New Roman" w:cs="Miriam"/>
          <w:sz w:val="24"/>
          <w:szCs w:val="24"/>
          <w:rtl/>
        </w:rPr>
        <w:t xml:space="preserve">גולדמן נ' מדינת ישראל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(10.3.09), אושר עונש של 18 חודשי מאסר שנגזרו על נאשם שהורשע על יסוד הודאתו בהדחת שני קטינים לשימוש</w:t>
      </w:r>
      <w:r w:rsidRPr="0009775F">
        <w:rPr>
          <w:rFonts w:eastAsia="Times New Roman" w:cs="Miriam"/>
          <w:sz w:val="28"/>
          <w:szCs w:val="28"/>
          <w:rtl/>
        </w:rPr>
        <w:t xml:space="preserve"> </w:t>
      </w:r>
      <w:r w:rsidRPr="0009775F">
        <w:rPr>
          <w:rFonts w:eastAsia="Times New Roman" w:cs="Miriam"/>
          <w:sz w:val="24"/>
          <w:szCs w:val="24"/>
          <w:rtl/>
        </w:rPr>
        <w:t>בחשיש</w:t>
      </w:r>
      <w:r w:rsidRPr="0009775F">
        <w:rPr>
          <w:rFonts w:eastAsia="Times New Roman" w:cs="FrankRuehl"/>
          <w:sz w:val="28"/>
          <w:szCs w:val="28"/>
          <w:rtl/>
        </w:rPr>
        <w:t xml:space="preserve"> ובסחר בחשיש לאותם קטינים, אחד מהם בן 17 והשני בן 14. הנאשם הוכר כנכה בנכות מלאה על ידי המל"ל, נעדר עבר פלילי. </w:t>
      </w:r>
    </w:p>
    <w:p w14:paraId="4E5D94C4"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ב.</w:t>
      </w:r>
      <w:r w:rsidRPr="0009775F">
        <w:rPr>
          <w:rFonts w:eastAsia="Times New Roman" w:cs="FrankRuehl"/>
          <w:sz w:val="28"/>
          <w:szCs w:val="28"/>
          <w:rtl/>
        </w:rPr>
        <w:tab/>
        <w:t>ב</w:t>
      </w:r>
      <w:hyperlink r:id="rId36" w:history="1">
        <w:r w:rsidR="00D30545" w:rsidRPr="00D30545">
          <w:rPr>
            <w:rStyle w:val="Hyperlink"/>
            <w:rFonts w:eastAsia="Times New Roman" w:cs="FrankRuehl" w:hint="eastAsia"/>
            <w:color w:val="0000FF"/>
            <w:sz w:val="28"/>
            <w:szCs w:val="28"/>
            <w:rtl/>
          </w:rPr>
          <w:t>ת</w:t>
        </w:r>
        <w:r w:rsidR="00D30545" w:rsidRPr="00D30545">
          <w:rPr>
            <w:rStyle w:val="Hyperlink"/>
            <w:rFonts w:eastAsia="Times New Roman" w:cs="FrankRuehl"/>
            <w:color w:val="0000FF"/>
            <w:sz w:val="28"/>
            <w:szCs w:val="28"/>
            <w:rtl/>
          </w:rPr>
          <w:t>"</w:t>
        </w:r>
        <w:r w:rsidR="00D30545" w:rsidRPr="00D30545">
          <w:rPr>
            <w:rStyle w:val="Hyperlink"/>
            <w:rFonts w:eastAsia="Times New Roman" w:cs="FrankRuehl" w:hint="eastAsia"/>
            <w:color w:val="0000FF"/>
            <w:sz w:val="28"/>
            <w:szCs w:val="28"/>
            <w:rtl/>
          </w:rPr>
          <w:t>פ</w:t>
        </w:r>
        <w:r w:rsidR="00D30545" w:rsidRPr="00D30545">
          <w:rPr>
            <w:rStyle w:val="Hyperlink"/>
            <w:rFonts w:eastAsia="Times New Roman" w:cs="FrankRuehl"/>
            <w:color w:val="0000FF"/>
            <w:sz w:val="28"/>
            <w:szCs w:val="28"/>
            <w:rtl/>
          </w:rPr>
          <w:t xml:space="preserve"> (</w:t>
        </w:r>
        <w:r w:rsidR="00D30545" w:rsidRPr="00D30545">
          <w:rPr>
            <w:rStyle w:val="Hyperlink"/>
            <w:rFonts w:eastAsia="Times New Roman" w:cs="FrankRuehl" w:hint="eastAsia"/>
            <w:color w:val="0000FF"/>
            <w:sz w:val="28"/>
            <w:szCs w:val="28"/>
            <w:rtl/>
          </w:rPr>
          <w:t>נצ</w:t>
        </w:r>
        <w:r w:rsidR="00D30545" w:rsidRPr="00D30545">
          <w:rPr>
            <w:rStyle w:val="Hyperlink"/>
            <w:rFonts w:eastAsia="Times New Roman" w:cs="FrankRuehl"/>
            <w:color w:val="0000FF"/>
            <w:sz w:val="28"/>
            <w:szCs w:val="28"/>
            <w:rtl/>
          </w:rPr>
          <w:t>') 1218/02</w:t>
        </w:r>
      </w:hyperlink>
      <w:r w:rsidRPr="0009775F">
        <w:rPr>
          <w:rFonts w:eastAsia="Times New Roman" w:cs="FrankRuehl"/>
          <w:sz w:val="28"/>
          <w:szCs w:val="28"/>
          <w:rtl/>
        </w:rPr>
        <w:t xml:space="preserve"> </w:t>
      </w:r>
      <w:r w:rsidRPr="0009775F">
        <w:rPr>
          <w:rFonts w:eastAsia="Times New Roman" w:cs="Miriam"/>
          <w:sz w:val="24"/>
          <w:szCs w:val="24"/>
          <w:rtl/>
        </w:rPr>
        <w:t>מדינת ישראל נ' אברהם בן שטרית</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(25.12.2002) נגזר עונש של 30 חודשי מאסר לנאשם שהורשע בין היתר בהדחת שני קטינים בני 13 ו-15 לסמים מסוכנים מסוג הרואין. </w:t>
      </w:r>
    </w:p>
    <w:p w14:paraId="7720F206" w14:textId="77777777" w:rsidR="0009775F" w:rsidRPr="0009775F" w:rsidRDefault="0009775F" w:rsidP="0009775F">
      <w:pPr>
        <w:spacing w:line="360" w:lineRule="auto"/>
        <w:contextualSpacing/>
        <w:jc w:val="both"/>
        <w:rPr>
          <w:rFonts w:eastAsia="Times New Roman" w:cs="FrankRuehl"/>
          <w:sz w:val="28"/>
          <w:szCs w:val="28"/>
          <w:rtl/>
        </w:rPr>
      </w:pPr>
    </w:p>
    <w:p w14:paraId="45F1D3AE"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מטעם ההגנה הוגשו פסקי הדין הבאים:</w:t>
      </w:r>
    </w:p>
    <w:p w14:paraId="69528BA8" w14:textId="77777777" w:rsidR="0009775F" w:rsidRPr="0009775F" w:rsidRDefault="0009775F" w:rsidP="0009775F">
      <w:pPr>
        <w:spacing w:line="360" w:lineRule="auto"/>
        <w:contextualSpacing/>
        <w:jc w:val="both"/>
        <w:rPr>
          <w:rFonts w:eastAsia="Times New Roman" w:cs="FrankRuehl"/>
          <w:sz w:val="28"/>
          <w:szCs w:val="28"/>
          <w:rtl/>
        </w:rPr>
      </w:pPr>
    </w:p>
    <w:p w14:paraId="1EC496E2"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ג.</w:t>
      </w:r>
      <w:r w:rsidRPr="0009775F">
        <w:rPr>
          <w:rFonts w:eastAsia="Times New Roman" w:cs="FrankRuehl"/>
          <w:sz w:val="28"/>
          <w:szCs w:val="28"/>
          <w:rtl/>
        </w:rPr>
        <w:tab/>
        <w:t>ב</w:t>
      </w:r>
      <w:hyperlink r:id="rId37" w:history="1">
        <w:r w:rsidR="001B77DE" w:rsidRPr="001B77DE">
          <w:rPr>
            <w:rFonts w:eastAsia="Times New Roman" w:cs="FrankRuehl" w:hint="eastAsia"/>
            <w:color w:val="0000FF"/>
            <w:sz w:val="28"/>
            <w:szCs w:val="28"/>
            <w:u w:val="single"/>
            <w:rtl/>
          </w:rPr>
          <w:t>רע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3245/08</w:t>
        </w:r>
      </w:hyperlink>
      <w:r w:rsidRPr="0009775F">
        <w:rPr>
          <w:rFonts w:eastAsia="Times New Roman" w:cs="FrankRuehl"/>
          <w:sz w:val="28"/>
          <w:szCs w:val="28"/>
          <w:rtl/>
        </w:rPr>
        <w:t xml:space="preserve"> </w:t>
      </w:r>
      <w:r w:rsidRPr="0009775F">
        <w:rPr>
          <w:rFonts w:eastAsia="Times New Roman" w:cs="Miriam"/>
          <w:sz w:val="24"/>
          <w:szCs w:val="24"/>
          <w:rtl/>
        </w:rPr>
        <w:t>סולימאן מחמוד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(13.4.2008), הורשע הנאשם בעבירת של החזקת סם שלא לצריכה עצמית, הדחת קטין לסמים מסוכנים וניסיון להספקת סם מסוכן, בכך שניסה להחדיר לכלא הרואין באמצעות קטין. על הנאשם נגזר עונש של 12 חודשי מאסר לריצוי בפועל, בשים לב לגילו הצעיר ועברו הנקי. </w:t>
      </w:r>
    </w:p>
    <w:p w14:paraId="76DD1053"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ד.</w:t>
      </w:r>
      <w:r w:rsidRPr="0009775F">
        <w:rPr>
          <w:rFonts w:eastAsia="Times New Roman" w:cs="FrankRuehl"/>
          <w:sz w:val="28"/>
          <w:szCs w:val="28"/>
          <w:rtl/>
        </w:rPr>
        <w:tab/>
        <w:t>ב</w:t>
      </w:r>
      <w:hyperlink r:id="rId38" w:history="1">
        <w:r w:rsidR="001B77DE" w:rsidRPr="001B77DE">
          <w:rPr>
            <w:rFonts w:eastAsia="Times New Roman" w:cs="FrankRuehl" w:hint="eastAsia"/>
            <w:color w:val="0000FF"/>
            <w:sz w:val="28"/>
            <w:szCs w:val="28"/>
            <w:u w:val="single"/>
            <w:rtl/>
          </w:rPr>
          <w:t>ת</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י</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ם</w:t>
        </w:r>
        <w:r w:rsidR="001B77DE" w:rsidRPr="001B77DE">
          <w:rPr>
            <w:rFonts w:eastAsia="Times New Roman" w:cs="FrankRuehl"/>
            <w:color w:val="0000FF"/>
            <w:sz w:val="28"/>
            <w:szCs w:val="28"/>
            <w:u w:val="single"/>
            <w:rtl/>
          </w:rPr>
          <w:t>) 37480-02-17</w:t>
        </w:r>
      </w:hyperlink>
      <w:r w:rsidRPr="0009775F">
        <w:rPr>
          <w:rFonts w:eastAsia="Times New Roman" w:cs="FrankRuehl"/>
          <w:sz w:val="28"/>
          <w:szCs w:val="28"/>
          <w:rtl/>
        </w:rPr>
        <w:t xml:space="preserve"> </w:t>
      </w:r>
      <w:r w:rsidRPr="0009775F">
        <w:rPr>
          <w:rFonts w:eastAsia="Times New Roman" w:cs="Miriam"/>
          <w:sz w:val="24"/>
          <w:szCs w:val="24"/>
          <w:rtl/>
        </w:rPr>
        <w:t>מדינת ישראל נ' פלוני</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(31.5.2018), הורשע הנאשם, על יסוד הודאתו, במספר אירועים של הדחת קטין לסמים מסוכנים מסוג קנביס, ניסיון הדחת קטין לסמים וניסיון תיווך. על הנאשם, שעבר הליך שיקום, נגזר עונש של 6 חודשי מאסר לריצוי בדרך של עבודות שירות, לאחר שנקבע מתחם עונשי הנע בין 6 חודשי עבודות שירות ועד ל-20 חודשי מאסר. </w:t>
      </w:r>
    </w:p>
    <w:p w14:paraId="19C83126"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ה.</w:t>
      </w:r>
      <w:r w:rsidRPr="0009775F">
        <w:rPr>
          <w:rFonts w:eastAsia="Times New Roman" w:cs="FrankRuehl"/>
          <w:sz w:val="28"/>
          <w:szCs w:val="28"/>
          <w:rtl/>
        </w:rPr>
        <w:tab/>
        <w:t>ב</w:t>
      </w:r>
      <w:hyperlink r:id="rId39" w:history="1">
        <w:r w:rsidR="00D30545" w:rsidRPr="00D30545">
          <w:rPr>
            <w:rStyle w:val="Hyperlink"/>
            <w:rFonts w:eastAsia="Times New Roman" w:cs="FrankRuehl" w:hint="eastAsia"/>
            <w:color w:val="0000FF"/>
            <w:sz w:val="28"/>
            <w:szCs w:val="28"/>
            <w:rtl/>
          </w:rPr>
          <w:t>ת</w:t>
        </w:r>
        <w:r w:rsidR="00D30545" w:rsidRPr="00D30545">
          <w:rPr>
            <w:rStyle w:val="Hyperlink"/>
            <w:rFonts w:eastAsia="Times New Roman" w:cs="FrankRuehl"/>
            <w:color w:val="0000FF"/>
            <w:sz w:val="28"/>
            <w:szCs w:val="28"/>
            <w:rtl/>
          </w:rPr>
          <w:t>"</w:t>
        </w:r>
        <w:r w:rsidR="00D30545" w:rsidRPr="00D30545">
          <w:rPr>
            <w:rStyle w:val="Hyperlink"/>
            <w:rFonts w:eastAsia="Times New Roman" w:cs="FrankRuehl" w:hint="eastAsia"/>
            <w:color w:val="0000FF"/>
            <w:sz w:val="28"/>
            <w:szCs w:val="28"/>
            <w:rtl/>
          </w:rPr>
          <w:t>פ</w:t>
        </w:r>
        <w:r w:rsidR="00D30545" w:rsidRPr="00D30545">
          <w:rPr>
            <w:rStyle w:val="Hyperlink"/>
            <w:rFonts w:eastAsia="Times New Roman" w:cs="FrankRuehl"/>
            <w:color w:val="0000FF"/>
            <w:sz w:val="28"/>
            <w:szCs w:val="28"/>
            <w:rtl/>
          </w:rPr>
          <w:t xml:space="preserve"> (</w:t>
        </w:r>
        <w:r w:rsidR="00D30545" w:rsidRPr="00D30545">
          <w:rPr>
            <w:rStyle w:val="Hyperlink"/>
            <w:rFonts w:eastAsia="Times New Roman" w:cs="FrankRuehl" w:hint="eastAsia"/>
            <w:color w:val="0000FF"/>
            <w:sz w:val="28"/>
            <w:szCs w:val="28"/>
            <w:rtl/>
          </w:rPr>
          <w:t>מח</w:t>
        </w:r>
        <w:r w:rsidR="00D30545" w:rsidRPr="00D30545">
          <w:rPr>
            <w:rStyle w:val="Hyperlink"/>
            <w:rFonts w:eastAsia="Times New Roman" w:cs="FrankRuehl"/>
            <w:color w:val="0000FF"/>
            <w:sz w:val="28"/>
            <w:szCs w:val="28"/>
            <w:rtl/>
          </w:rPr>
          <w:t xml:space="preserve">' </w:t>
        </w:r>
        <w:r w:rsidR="00D30545" w:rsidRPr="00D30545">
          <w:rPr>
            <w:rStyle w:val="Hyperlink"/>
            <w:rFonts w:eastAsia="Times New Roman" w:cs="FrankRuehl" w:hint="eastAsia"/>
            <w:color w:val="0000FF"/>
            <w:sz w:val="28"/>
            <w:szCs w:val="28"/>
            <w:rtl/>
          </w:rPr>
          <w:t>נצ</w:t>
        </w:r>
        <w:r w:rsidR="00D30545" w:rsidRPr="00D30545">
          <w:rPr>
            <w:rStyle w:val="Hyperlink"/>
            <w:rFonts w:eastAsia="Times New Roman" w:cs="FrankRuehl"/>
            <w:color w:val="0000FF"/>
            <w:sz w:val="28"/>
            <w:szCs w:val="28"/>
            <w:rtl/>
          </w:rPr>
          <w:t>') 1007/05</w:t>
        </w:r>
      </w:hyperlink>
      <w:r w:rsidRPr="0009775F">
        <w:rPr>
          <w:rFonts w:eastAsia="Times New Roman" w:cs="FrankRuehl"/>
          <w:sz w:val="28"/>
          <w:szCs w:val="28"/>
          <w:rtl/>
        </w:rPr>
        <w:t xml:space="preserve"> </w:t>
      </w:r>
      <w:r w:rsidRPr="0009775F">
        <w:rPr>
          <w:rFonts w:eastAsia="Times New Roman" w:cs="Miriam"/>
          <w:sz w:val="24"/>
          <w:szCs w:val="24"/>
          <w:rtl/>
        </w:rPr>
        <w:t>מדינת ישראל נ' מליק אפרים</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(27.11.05), הורשע הנאשם, על יסוד הודאתו, בעבירות של הדחת קטינים, האחד בן פחות מ-14 והשני בן 15 וחצי להשתמש עמו בסם מסוכן מסוג קנבוס. נוסף על כך עישן הנאשם סמים ליד ילדיו הקטינים. על הנאשם נגזר עונש של 12 חודשי מאסר בפועל. </w:t>
      </w:r>
    </w:p>
    <w:p w14:paraId="30122EFC"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ו.</w:t>
      </w:r>
      <w:r w:rsidRPr="0009775F">
        <w:rPr>
          <w:rFonts w:eastAsia="Times New Roman" w:cs="FrankRuehl"/>
          <w:sz w:val="28"/>
          <w:szCs w:val="28"/>
          <w:rtl/>
        </w:rPr>
        <w:tab/>
        <w:t>ב</w:t>
      </w:r>
      <w:hyperlink r:id="rId40" w:history="1">
        <w:r w:rsidR="001B77DE" w:rsidRPr="001B77DE">
          <w:rPr>
            <w:rFonts w:eastAsia="Times New Roman" w:cs="FrankRuehl" w:hint="eastAsia"/>
            <w:color w:val="0000FF"/>
            <w:sz w:val="28"/>
            <w:szCs w:val="28"/>
            <w:u w:val="single"/>
            <w:rtl/>
          </w:rPr>
          <w:t>ת</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י</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ם</w:t>
        </w:r>
        <w:r w:rsidR="001B77DE" w:rsidRPr="001B77DE">
          <w:rPr>
            <w:rFonts w:eastAsia="Times New Roman" w:cs="FrankRuehl"/>
            <w:color w:val="0000FF"/>
            <w:sz w:val="28"/>
            <w:szCs w:val="28"/>
            <w:u w:val="single"/>
            <w:rtl/>
          </w:rPr>
          <w:t>) 14944-08-18</w:t>
        </w:r>
      </w:hyperlink>
      <w:r w:rsidRPr="0009775F">
        <w:rPr>
          <w:rFonts w:eastAsia="Times New Roman" w:cs="FrankRuehl"/>
          <w:sz w:val="28"/>
          <w:szCs w:val="28"/>
          <w:rtl/>
        </w:rPr>
        <w:t xml:space="preserve"> </w:t>
      </w:r>
      <w:r w:rsidRPr="0009775F">
        <w:rPr>
          <w:rFonts w:eastAsia="Times New Roman" w:cs="Miriam"/>
          <w:sz w:val="24"/>
          <w:szCs w:val="24"/>
          <w:rtl/>
        </w:rPr>
        <w:t>מדינת ישראל נ' יצחק גבאי ואח'</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(7.3.2019), הורשע הנאשם, על יסוד הודאתו, בעבירות של שידול קטין לסחור בסם מסוכן או להשתמש בו, ריבוי עבירות של סחר בסם מסוכן בצוותא, הדחת קטין לסמים מסוכנים, החזקת סם שלא לצריכה עצמית. על הנאשם הושת עונש של 12 חודשי מאסר בפועל, לאחר שנקבע מתחם כולל הנע בין 12 ל-36 חודשי מאסר. </w:t>
      </w:r>
    </w:p>
    <w:p w14:paraId="44A14B85"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ז.</w:t>
      </w:r>
      <w:r w:rsidRPr="0009775F">
        <w:rPr>
          <w:rFonts w:eastAsia="Times New Roman" w:cs="FrankRuehl"/>
          <w:sz w:val="28"/>
          <w:szCs w:val="28"/>
          <w:rtl/>
        </w:rPr>
        <w:tab/>
        <w:t>ב</w:t>
      </w:r>
      <w:hyperlink r:id="rId41" w:history="1">
        <w:r w:rsidR="001B77DE" w:rsidRPr="001B77DE">
          <w:rPr>
            <w:rFonts w:eastAsia="Times New Roman" w:cs="FrankRuehl" w:hint="eastAsia"/>
            <w:color w:val="0000FF"/>
            <w:sz w:val="28"/>
            <w:szCs w:val="28"/>
            <w:u w:val="single"/>
            <w:rtl/>
          </w:rPr>
          <w:t>ע</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י</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ם</w:t>
        </w:r>
        <w:r w:rsidR="001B77DE" w:rsidRPr="001B77DE">
          <w:rPr>
            <w:rFonts w:eastAsia="Times New Roman" w:cs="FrankRuehl"/>
            <w:color w:val="0000FF"/>
            <w:sz w:val="28"/>
            <w:szCs w:val="28"/>
            <w:u w:val="single"/>
            <w:rtl/>
          </w:rPr>
          <w:t>) 6005/02</w:t>
        </w:r>
      </w:hyperlink>
      <w:r w:rsidRPr="0009775F">
        <w:rPr>
          <w:rFonts w:eastAsia="Times New Roman" w:cs="FrankRuehl"/>
          <w:sz w:val="28"/>
          <w:szCs w:val="28"/>
          <w:rtl/>
        </w:rPr>
        <w:t xml:space="preserve"> </w:t>
      </w:r>
      <w:r w:rsidRPr="0009775F">
        <w:rPr>
          <w:rFonts w:eastAsia="Times New Roman" w:cs="Miriam"/>
          <w:sz w:val="24"/>
          <w:szCs w:val="24"/>
          <w:rtl/>
        </w:rPr>
        <w:t>פרץ ציון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(20.6.2002), הוחמר עונשו של נאשם שהורשע בשלוש עבירות של הדחת קטין לסם מסוכן, סחר בסם מסוכן באמצעות אחר, אספקת סם מסוכן לקטין, והועמד על 21 חודשי מאסר בפועל. הנאשם העביר סמים לקטינה על מנת שזו תמכור אותם לאחרים. באחת הפעמים מכר לקטינה סם מסוג </w:t>
      </w:r>
      <w:r w:rsidRPr="0009775F">
        <w:rPr>
          <w:rFonts w:eastAsia="Times New Roman" w:cs="FrankRuehl"/>
          <w:sz w:val="24"/>
          <w:szCs w:val="24"/>
        </w:rPr>
        <w:t>MDMA</w:t>
      </w:r>
      <w:r w:rsidRPr="0009775F">
        <w:rPr>
          <w:rFonts w:eastAsia="Times New Roman" w:cs="FrankRuehl"/>
          <w:sz w:val="28"/>
          <w:szCs w:val="28"/>
          <w:rtl/>
        </w:rPr>
        <w:t xml:space="preserve"> תמורת 50 ₪.</w:t>
      </w:r>
    </w:p>
    <w:p w14:paraId="7ADAFC36" w14:textId="77777777" w:rsidR="0009775F" w:rsidRPr="0009775F" w:rsidRDefault="0009775F" w:rsidP="0009775F">
      <w:pPr>
        <w:spacing w:line="360" w:lineRule="auto"/>
        <w:ind w:left="1440" w:hanging="720"/>
        <w:jc w:val="both"/>
        <w:rPr>
          <w:rFonts w:eastAsia="Times New Roman" w:cs="FrankRuehl"/>
          <w:sz w:val="28"/>
          <w:szCs w:val="28"/>
          <w:rtl/>
        </w:rPr>
      </w:pPr>
      <w:r w:rsidRPr="0009775F">
        <w:rPr>
          <w:rFonts w:eastAsia="Times New Roman" w:cs="FrankRuehl"/>
          <w:sz w:val="28"/>
          <w:szCs w:val="28"/>
          <w:rtl/>
        </w:rPr>
        <w:t>ח.</w:t>
      </w:r>
      <w:r w:rsidRPr="0009775F">
        <w:rPr>
          <w:rFonts w:eastAsia="Times New Roman" w:cs="FrankRuehl"/>
          <w:sz w:val="28"/>
          <w:szCs w:val="28"/>
          <w:rtl/>
        </w:rPr>
        <w:tab/>
        <w:t>ב</w:t>
      </w:r>
      <w:hyperlink r:id="rId42" w:history="1">
        <w:r w:rsidR="001B77DE" w:rsidRPr="001B77DE">
          <w:rPr>
            <w:rFonts w:eastAsia="Times New Roman" w:cs="FrankRuehl" w:hint="eastAsia"/>
            <w:color w:val="0000FF"/>
            <w:sz w:val="28"/>
            <w:szCs w:val="28"/>
            <w:u w:val="single"/>
            <w:rtl/>
          </w:rPr>
          <w:t>ת</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מח</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חי</w:t>
        </w:r>
        <w:r w:rsidR="001B77DE" w:rsidRPr="001B77DE">
          <w:rPr>
            <w:rFonts w:eastAsia="Times New Roman" w:cs="FrankRuehl"/>
            <w:color w:val="0000FF"/>
            <w:sz w:val="28"/>
            <w:szCs w:val="28"/>
            <w:u w:val="single"/>
            <w:rtl/>
          </w:rPr>
          <w:t>') 58507-02-18</w:t>
        </w:r>
      </w:hyperlink>
      <w:r w:rsidRPr="0009775F">
        <w:rPr>
          <w:rFonts w:eastAsia="Times New Roman" w:cs="FrankRuehl"/>
          <w:sz w:val="28"/>
          <w:szCs w:val="28"/>
          <w:rtl/>
        </w:rPr>
        <w:t xml:space="preserve"> </w:t>
      </w:r>
      <w:r w:rsidRPr="0009775F">
        <w:rPr>
          <w:rFonts w:eastAsia="Times New Roman" w:cs="Miriam"/>
          <w:sz w:val="24"/>
          <w:szCs w:val="24"/>
          <w:rtl/>
        </w:rPr>
        <w:t>מדינת ישראל נ' אוריאן טריפונוב</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 xml:space="preserve">(10.7.2018), הורשע הנאשם, על יסוד הודאתו, בעבירות של הדחת קטין לסמים מסוכנים, סחר בסם מסוכן, החזקת סם מסוכן, לאחר שמכר קנבוס וחשיש בכמויות קטנות לקטינים תוך ניצול אחת הקטינו לצורך מכירת הסם לחבריה. על הנאשם נגזר עונש של 8 חודשי מאסר בפועל. </w:t>
      </w:r>
    </w:p>
    <w:p w14:paraId="3E0AAE16" w14:textId="77777777" w:rsidR="0009775F" w:rsidRPr="0009775F" w:rsidRDefault="0009775F" w:rsidP="0009775F">
      <w:pPr>
        <w:spacing w:line="360" w:lineRule="auto"/>
        <w:contextualSpacing/>
        <w:jc w:val="both"/>
        <w:rPr>
          <w:rFonts w:eastAsia="Times New Roman" w:cs="FrankRuehl"/>
          <w:sz w:val="28"/>
          <w:szCs w:val="28"/>
          <w:rtl/>
        </w:rPr>
      </w:pPr>
    </w:p>
    <w:p w14:paraId="3AC54F3E" w14:textId="77777777" w:rsidR="0009775F" w:rsidRPr="0009775F" w:rsidRDefault="0009775F" w:rsidP="0009775F">
      <w:pPr>
        <w:spacing w:line="360" w:lineRule="auto"/>
        <w:jc w:val="both"/>
        <w:rPr>
          <w:rFonts w:eastAsia="Times New Roman" w:cs="FrankRuehl"/>
          <w:sz w:val="28"/>
          <w:szCs w:val="28"/>
          <w:rtl/>
        </w:rPr>
      </w:pPr>
      <w:r w:rsidRPr="0009775F">
        <w:rPr>
          <w:rFonts w:eastAsia="Times New Roman" w:cs="FrankRuehl"/>
          <w:sz w:val="28"/>
          <w:szCs w:val="28"/>
          <w:rtl/>
        </w:rPr>
        <w:t>24.</w:t>
      </w:r>
      <w:r w:rsidRPr="0009775F">
        <w:rPr>
          <w:rFonts w:eastAsia="Times New Roman" w:cs="FrankRuehl"/>
          <w:sz w:val="28"/>
          <w:szCs w:val="28"/>
          <w:rtl/>
        </w:rPr>
        <w:tab/>
        <w:t>מטעם המאשימה הוגשו פסקי דין נוספים, אולם הם אינם רלוונטיים לענייננו: ב</w:t>
      </w:r>
      <w:hyperlink r:id="rId43" w:history="1">
        <w:r w:rsidR="001B77DE" w:rsidRPr="001B77DE">
          <w:rPr>
            <w:rFonts w:eastAsia="Times New Roman" w:cs="FrankRuehl" w:hint="eastAsia"/>
            <w:color w:val="0000FF"/>
            <w:sz w:val="28"/>
            <w:szCs w:val="28"/>
            <w:u w:val="single"/>
            <w:rtl/>
          </w:rPr>
          <w:t>עפ</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ג</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י</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ם</w:t>
        </w:r>
        <w:r w:rsidR="001B77DE" w:rsidRPr="001B77DE">
          <w:rPr>
            <w:rFonts w:eastAsia="Times New Roman" w:cs="FrankRuehl"/>
            <w:color w:val="0000FF"/>
            <w:sz w:val="28"/>
            <w:szCs w:val="28"/>
            <w:u w:val="single"/>
            <w:rtl/>
          </w:rPr>
          <w:t>) 21958-07-16</w:t>
        </w:r>
      </w:hyperlink>
      <w:r w:rsidRPr="0009775F">
        <w:rPr>
          <w:rFonts w:eastAsia="Times New Roman" w:cs="FrankRuehl"/>
          <w:sz w:val="28"/>
          <w:szCs w:val="28"/>
          <w:rtl/>
        </w:rPr>
        <w:t xml:space="preserve"> </w:t>
      </w:r>
      <w:r w:rsidRPr="0009775F">
        <w:rPr>
          <w:rFonts w:eastAsia="Times New Roman" w:cs="Miriam"/>
          <w:sz w:val="24"/>
          <w:szCs w:val="24"/>
          <w:rtl/>
        </w:rPr>
        <w:t>רביד שם טוב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(9.4.2018) עבר הנאשם הליך גמילה ועונשו הוקל בהתאם; ב</w:t>
      </w:r>
      <w:hyperlink r:id="rId44" w:history="1">
        <w:r w:rsidR="00D30545" w:rsidRPr="00D30545">
          <w:rPr>
            <w:rStyle w:val="Hyperlink"/>
            <w:rFonts w:eastAsia="Times New Roman" w:cs="FrankRuehl" w:hint="eastAsia"/>
            <w:color w:val="0000FF"/>
            <w:sz w:val="28"/>
            <w:szCs w:val="28"/>
            <w:rtl/>
          </w:rPr>
          <w:t>ת</w:t>
        </w:r>
        <w:r w:rsidR="00D30545" w:rsidRPr="00D30545">
          <w:rPr>
            <w:rStyle w:val="Hyperlink"/>
            <w:rFonts w:eastAsia="Times New Roman" w:cs="FrankRuehl"/>
            <w:color w:val="0000FF"/>
            <w:sz w:val="28"/>
            <w:szCs w:val="28"/>
            <w:rtl/>
          </w:rPr>
          <w:t>"</w:t>
        </w:r>
        <w:r w:rsidR="00D30545" w:rsidRPr="00D30545">
          <w:rPr>
            <w:rStyle w:val="Hyperlink"/>
            <w:rFonts w:eastAsia="Times New Roman" w:cs="FrankRuehl" w:hint="eastAsia"/>
            <w:color w:val="0000FF"/>
            <w:sz w:val="28"/>
            <w:szCs w:val="28"/>
            <w:rtl/>
          </w:rPr>
          <w:t>פ</w:t>
        </w:r>
        <w:r w:rsidR="00D30545" w:rsidRPr="00D30545">
          <w:rPr>
            <w:rStyle w:val="Hyperlink"/>
            <w:rFonts w:eastAsia="Times New Roman" w:cs="FrankRuehl"/>
            <w:color w:val="0000FF"/>
            <w:sz w:val="28"/>
            <w:szCs w:val="28"/>
            <w:rtl/>
          </w:rPr>
          <w:t xml:space="preserve"> (</w:t>
        </w:r>
        <w:r w:rsidR="00D30545" w:rsidRPr="00D30545">
          <w:rPr>
            <w:rStyle w:val="Hyperlink"/>
            <w:rFonts w:eastAsia="Times New Roman" w:cs="FrankRuehl" w:hint="eastAsia"/>
            <w:color w:val="0000FF"/>
            <w:sz w:val="28"/>
            <w:szCs w:val="28"/>
            <w:rtl/>
          </w:rPr>
          <w:t>נצ</w:t>
        </w:r>
        <w:r w:rsidR="00D30545" w:rsidRPr="00D30545">
          <w:rPr>
            <w:rStyle w:val="Hyperlink"/>
            <w:rFonts w:eastAsia="Times New Roman" w:cs="FrankRuehl"/>
            <w:color w:val="0000FF"/>
            <w:sz w:val="28"/>
            <w:szCs w:val="28"/>
            <w:rtl/>
          </w:rPr>
          <w:t>') 1188/02</w:t>
        </w:r>
      </w:hyperlink>
      <w:r w:rsidRPr="0009775F">
        <w:rPr>
          <w:rFonts w:eastAsia="Times New Roman" w:cs="FrankRuehl"/>
          <w:sz w:val="28"/>
          <w:szCs w:val="28"/>
          <w:rtl/>
        </w:rPr>
        <w:t xml:space="preserve"> </w:t>
      </w:r>
      <w:r w:rsidRPr="0009775F">
        <w:rPr>
          <w:rFonts w:eastAsia="Times New Roman" w:cs="Miriam"/>
          <w:sz w:val="24"/>
          <w:szCs w:val="24"/>
          <w:rtl/>
        </w:rPr>
        <w:t>מדינת ישראל נ' מזאריב</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(9.9.2003) היה מדובר באירוע חמור ושונה מהמקרה שלפנינו.</w:t>
      </w:r>
    </w:p>
    <w:p w14:paraId="3E7DE1C7" w14:textId="77777777" w:rsidR="0009775F" w:rsidRPr="0009775F" w:rsidRDefault="0009775F" w:rsidP="0009775F">
      <w:pPr>
        <w:spacing w:line="360" w:lineRule="auto"/>
        <w:jc w:val="both"/>
        <w:rPr>
          <w:rFonts w:eastAsia="Times New Roman" w:cs="FrankRuehl"/>
          <w:sz w:val="28"/>
          <w:szCs w:val="28"/>
          <w:rtl/>
        </w:rPr>
      </w:pPr>
      <w:r w:rsidRPr="0009775F">
        <w:rPr>
          <w:rFonts w:eastAsia="Times New Roman" w:cs="FrankRuehl"/>
          <w:sz w:val="28"/>
          <w:szCs w:val="28"/>
          <w:rtl/>
        </w:rPr>
        <w:t>אף מטעם ההגנה הוגשו פסקי דין מהם לא ניתן ללמוד גזירה שווה לענייננו: ב</w:t>
      </w:r>
      <w:hyperlink r:id="rId45" w:history="1">
        <w:r w:rsidR="001B77DE" w:rsidRPr="001B77DE">
          <w:rPr>
            <w:rFonts w:eastAsia="Times New Roman" w:cs="FrankRuehl" w:hint="eastAsia"/>
            <w:color w:val="0000FF"/>
            <w:sz w:val="28"/>
            <w:szCs w:val="28"/>
            <w:u w:val="single"/>
            <w:rtl/>
          </w:rPr>
          <w:t>ת</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פ</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רח</w:t>
        </w:r>
        <w:r w:rsidR="001B77DE" w:rsidRPr="001B77DE">
          <w:rPr>
            <w:rFonts w:eastAsia="Times New Roman" w:cs="FrankRuehl"/>
            <w:color w:val="0000FF"/>
            <w:sz w:val="28"/>
            <w:szCs w:val="28"/>
            <w:u w:val="single"/>
            <w:rtl/>
          </w:rPr>
          <w:t>') 37850-05-17</w:t>
        </w:r>
      </w:hyperlink>
      <w:r w:rsidRPr="0009775F">
        <w:rPr>
          <w:rFonts w:eastAsia="Times New Roman" w:cs="FrankRuehl"/>
          <w:sz w:val="28"/>
          <w:szCs w:val="28"/>
          <w:rtl/>
        </w:rPr>
        <w:t xml:space="preserve"> </w:t>
      </w:r>
      <w:r w:rsidRPr="0009775F">
        <w:rPr>
          <w:rFonts w:eastAsia="Times New Roman" w:cs="Miriam"/>
          <w:sz w:val="24"/>
          <w:szCs w:val="24"/>
          <w:rtl/>
        </w:rPr>
        <w:t>מדינת ישראל נ' רומן גרשנוביץ'</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(3.12.2018) נגזר עונש מקל תוך חריגה מהמתחם לנאשם שעבר הליך גמילה משמעותי. המתחם העונשי של 12-36 חודשי מאסר נקבע כמתחם כולל לעבירות רבות בתחום הסמים. ככל שהדבר נוגע לעבירת ההדחה, הרי שמדובר בנסיבות קלות בהרבה מהמקרה שבפנינו.</w:t>
      </w:r>
    </w:p>
    <w:p w14:paraId="7E4B6A7A" w14:textId="77777777" w:rsidR="0009775F" w:rsidRPr="0009775F" w:rsidRDefault="0009775F" w:rsidP="0009775F">
      <w:pPr>
        <w:spacing w:line="360" w:lineRule="auto"/>
        <w:contextualSpacing/>
        <w:jc w:val="both"/>
        <w:rPr>
          <w:rFonts w:eastAsia="Times New Roman" w:cs="FrankRuehl"/>
          <w:sz w:val="28"/>
          <w:szCs w:val="28"/>
          <w:rtl/>
        </w:rPr>
      </w:pPr>
    </w:p>
    <w:p w14:paraId="2E40CCB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25.</w:t>
      </w:r>
      <w:r w:rsidRPr="0009775F">
        <w:rPr>
          <w:rFonts w:eastAsia="Times New Roman" w:cs="FrankRuehl"/>
          <w:sz w:val="28"/>
          <w:szCs w:val="28"/>
          <w:rtl/>
        </w:rPr>
        <w:tab/>
        <w:t xml:space="preserve">לאחר שנתתי דעתי למדיניות הענישה הנוהגת, לפסיקה שהוגשה מטעם הצדדים תוך עריכת האבחנות המתבקשות למקרה שלפנינו; לחומרה המופלגת הגלומה במעשי הנאשם; ולנסיבות הייחודיות של המקרה שלפני על כל היבטיו, אני קובע מתחם עונש הולם לעבירת ההדחה שנע בין 36 ל-48 חודשי מאסר בפועל. </w:t>
      </w:r>
    </w:p>
    <w:p w14:paraId="06F9A49B"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 xml:space="preserve">בכל הנוגע לעבירה של סחר בסם מסוכן מסוג קנביס בכמויות קטנות, אישר לאחרונה בית המשפט המחוזי מרכז מתחם עונשי הנע בין מספר חודשי מאסר בעבודות שירות ועד 10 חודשי מאסר </w:t>
      </w:r>
      <w:r w:rsidRPr="0009775F">
        <w:rPr>
          <w:rFonts w:eastAsia="Times New Roman" w:cs="Miriam"/>
          <w:sz w:val="24"/>
          <w:szCs w:val="24"/>
          <w:rtl/>
        </w:rPr>
        <w:t>לכל מכירה</w:t>
      </w:r>
      <w:r w:rsidRPr="0009775F">
        <w:rPr>
          <w:rFonts w:eastAsia="Times New Roman" w:cs="FrankRuehl"/>
          <w:sz w:val="28"/>
          <w:szCs w:val="28"/>
          <w:rtl/>
        </w:rPr>
        <w:t xml:space="preserve"> [</w:t>
      </w:r>
      <w:hyperlink r:id="rId46" w:history="1">
        <w:r w:rsidR="001B77DE" w:rsidRPr="001B77DE">
          <w:rPr>
            <w:rFonts w:eastAsia="Times New Roman" w:cs="FrankRuehl" w:hint="eastAsia"/>
            <w:color w:val="0000FF"/>
            <w:sz w:val="28"/>
            <w:szCs w:val="28"/>
            <w:u w:val="single"/>
            <w:rtl/>
          </w:rPr>
          <w:t>עפ</w:t>
        </w:r>
        <w:r w:rsidR="001B77DE" w:rsidRPr="001B77DE">
          <w:rPr>
            <w:rFonts w:eastAsia="Times New Roman" w:cs="FrankRuehl"/>
            <w:color w:val="0000FF"/>
            <w:sz w:val="28"/>
            <w:szCs w:val="28"/>
            <w:u w:val="single"/>
            <w:rtl/>
          </w:rPr>
          <w:t>"</w:t>
        </w:r>
        <w:r w:rsidR="001B77DE" w:rsidRPr="001B77DE">
          <w:rPr>
            <w:rFonts w:eastAsia="Times New Roman" w:cs="FrankRuehl" w:hint="eastAsia"/>
            <w:color w:val="0000FF"/>
            <w:sz w:val="28"/>
            <w:szCs w:val="28"/>
            <w:u w:val="single"/>
            <w:rtl/>
          </w:rPr>
          <w:t>ג</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מרכז</w:t>
        </w:r>
        <w:r w:rsidR="001B77DE" w:rsidRPr="001B77DE">
          <w:rPr>
            <w:rFonts w:eastAsia="Times New Roman" w:cs="FrankRuehl"/>
            <w:color w:val="0000FF"/>
            <w:sz w:val="28"/>
            <w:szCs w:val="28"/>
            <w:u w:val="single"/>
            <w:rtl/>
          </w:rPr>
          <w:t>) 8209-08-19</w:t>
        </w:r>
      </w:hyperlink>
      <w:r w:rsidRPr="0009775F">
        <w:rPr>
          <w:rFonts w:eastAsia="Times New Roman" w:cs="Miriam"/>
          <w:sz w:val="24"/>
          <w:szCs w:val="24"/>
          <w:rtl/>
        </w:rPr>
        <w:t xml:space="preserve"> פסו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(9.12.2019). פסק הדין אושר בהמשך על ידי בית המשפט העליון ב</w:t>
      </w:r>
      <w:hyperlink r:id="rId47" w:history="1">
        <w:r w:rsidR="00D30545" w:rsidRPr="00D30545">
          <w:rPr>
            <w:rStyle w:val="Hyperlink"/>
            <w:rFonts w:eastAsia="Times New Roman" w:cs="FrankRuehl" w:hint="eastAsia"/>
            <w:color w:val="0000FF"/>
            <w:sz w:val="28"/>
            <w:szCs w:val="28"/>
            <w:rtl/>
          </w:rPr>
          <w:t>רע</w:t>
        </w:r>
        <w:r w:rsidR="00D30545" w:rsidRPr="00D30545">
          <w:rPr>
            <w:rStyle w:val="Hyperlink"/>
            <w:rFonts w:eastAsia="Times New Roman" w:cs="FrankRuehl"/>
            <w:color w:val="0000FF"/>
            <w:sz w:val="28"/>
            <w:szCs w:val="28"/>
            <w:rtl/>
          </w:rPr>
          <w:t>"</w:t>
        </w:r>
        <w:r w:rsidR="00D30545" w:rsidRPr="00D30545">
          <w:rPr>
            <w:rStyle w:val="Hyperlink"/>
            <w:rFonts w:eastAsia="Times New Roman" w:cs="FrankRuehl" w:hint="eastAsia"/>
            <w:color w:val="0000FF"/>
            <w:sz w:val="28"/>
            <w:szCs w:val="28"/>
            <w:rtl/>
          </w:rPr>
          <w:t>פ</w:t>
        </w:r>
        <w:r w:rsidR="00D30545" w:rsidRPr="00D30545">
          <w:rPr>
            <w:rStyle w:val="Hyperlink"/>
            <w:rFonts w:eastAsia="Times New Roman" w:cs="FrankRuehl"/>
            <w:color w:val="0000FF"/>
            <w:sz w:val="28"/>
            <w:szCs w:val="28"/>
            <w:rtl/>
          </w:rPr>
          <w:t xml:space="preserve"> 8</w:t>
        </w:r>
        <w:r w:rsidR="00D30545" w:rsidRPr="00D30545">
          <w:rPr>
            <w:rStyle w:val="Hyperlink"/>
            <w:rFonts w:eastAsia="Times New Roman" w:cs="FrankRuehl" w:hint="eastAsia"/>
            <w:color w:val="0000FF"/>
            <w:sz w:val="28"/>
            <w:szCs w:val="28"/>
            <w:rtl/>
          </w:rPr>
          <w:t>ד</w:t>
        </w:r>
        <w:r w:rsidR="00D30545" w:rsidRPr="00D30545">
          <w:rPr>
            <w:rStyle w:val="Hyperlink"/>
            <w:rFonts w:eastAsia="Times New Roman" w:cs="FrankRuehl"/>
            <w:color w:val="0000FF"/>
            <w:sz w:val="28"/>
            <w:szCs w:val="28"/>
            <w:rtl/>
          </w:rPr>
          <w:t>695/19</w:t>
        </w:r>
      </w:hyperlink>
      <w:r w:rsidRPr="0009775F">
        <w:rPr>
          <w:rFonts w:eastAsia="Times New Roman" w:cs="FrankRuehl"/>
          <w:sz w:val="28"/>
          <w:szCs w:val="28"/>
          <w:rtl/>
        </w:rPr>
        <w:t xml:space="preserve"> </w:t>
      </w:r>
      <w:r w:rsidRPr="0009775F">
        <w:rPr>
          <w:rFonts w:eastAsia="Times New Roman" w:cs="Miriam"/>
          <w:sz w:val="24"/>
          <w:szCs w:val="24"/>
          <w:rtl/>
        </w:rPr>
        <w:t>פסו נ' מדינת ישראל</w:t>
      </w:r>
      <w:r w:rsidRPr="0009775F">
        <w:rPr>
          <w:rFonts w:eastAsia="Times New Roman" w:cs="FrankRuehl"/>
          <w:sz w:val="28"/>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eastAsia="Times New Roman" w:cs="FrankRuehl"/>
          <w:sz w:val="28"/>
          <w:szCs w:val="28"/>
          <w:rtl/>
        </w:rPr>
        <w:t>(5.1.2020)].</w:t>
      </w:r>
    </w:p>
    <w:p w14:paraId="322C7CEA"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בכל הנוגע לעבירה של החזקת סם מסוג קנביס המחולק למנות ושלא לצריכה עצמית בנסיבות המקרה שלפני, יעמוד המתחם על מספר חודשי מאסר לריצוי בדרך של עבודות שירות ועד למספר חודשי מאסר בפועל.</w:t>
      </w:r>
    </w:p>
    <w:p w14:paraId="6FC0F618" w14:textId="77777777" w:rsidR="0009775F" w:rsidRPr="0009775F" w:rsidRDefault="0009775F" w:rsidP="0009775F">
      <w:pPr>
        <w:spacing w:line="360" w:lineRule="auto"/>
        <w:contextualSpacing/>
        <w:jc w:val="both"/>
        <w:rPr>
          <w:rFonts w:eastAsia="Times New Roman" w:cs="FrankRuehl"/>
          <w:sz w:val="28"/>
          <w:szCs w:val="28"/>
          <w:rtl/>
        </w:rPr>
      </w:pPr>
    </w:p>
    <w:p w14:paraId="58ADF5CC" w14:textId="77777777" w:rsidR="0009775F" w:rsidRPr="0009775F" w:rsidRDefault="0009775F" w:rsidP="0009775F">
      <w:pPr>
        <w:tabs>
          <w:tab w:val="left" w:pos="800"/>
        </w:tabs>
        <w:overflowPunct w:val="0"/>
        <w:autoSpaceDE w:val="0"/>
        <w:autoSpaceDN w:val="0"/>
        <w:adjustRightInd w:val="0"/>
        <w:spacing w:after="0" w:line="360" w:lineRule="auto"/>
        <w:jc w:val="both"/>
        <w:textAlignment w:val="baseline"/>
        <w:rPr>
          <w:rFonts w:ascii="Garamond" w:eastAsia="Times New Roman" w:hAnsi="Garamond" w:cs="FrankRuehl"/>
          <w:spacing w:val="10"/>
          <w:sz w:val="24"/>
          <w:szCs w:val="28"/>
          <w:rtl/>
        </w:rPr>
      </w:pPr>
      <w:r w:rsidRPr="0009775F">
        <w:rPr>
          <w:rFonts w:eastAsia="Times New Roman" w:cs="FrankRuehl"/>
          <w:spacing w:val="10"/>
          <w:sz w:val="28"/>
          <w:szCs w:val="28"/>
          <w:rtl/>
        </w:rPr>
        <w:t>26.</w:t>
      </w:r>
      <w:r w:rsidRPr="0009775F">
        <w:rPr>
          <w:rFonts w:eastAsia="Times New Roman" w:cs="FrankRuehl"/>
          <w:spacing w:val="10"/>
          <w:sz w:val="28"/>
          <w:szCs w:val="28"/>
          <w:rtl/>
        </w:rPr>
        <w:tab/>
      </w:r>
      <w:r w:rsidRPr="0009775F">
        <w:rPr>
          <w:rFonts w:ascii="Times New Roman" w:eastAsia="Times New Roman" w:hAnsi="Times New Roman" w:cs="FrankRuehl"/>
          <w:sz w:val="32"/>
          <w:szCs w:val="28"/>
          <w:rtl/>
        </w:rPr>
        <w:t xml:space="preserve">בנקודה זו אבקש להעיר כי לא נעלמה מעיני עתירת המאשימה לקביעת מתחם </w:t>
      </w:r>
      <w:r w:rsidRPr="0009775F">
        <w:rPr>
          <w:rFonts w:ascii="Times New Roman" w:eastAsia="Times New Roman" w:hAnsi="Times New Roman" w:cs="Miriam"/>
          <w:sz w:val="28"/>
          <w:szCs w:val="24"/>
          <w:rtl/>
        </w:rPr>
        <w:t>כולל</w:t>
      </w:r>
      <w:r w:rsidRPr="0009775F">
        <w:rPr>
          <w:rFonts w:ascii="Times New Roman" w:eastAsia="Times New Roman" w:hAnsi="Times New Roman" w:cs="FrankRuehl"/>
          <w:sz w:val="32"/>
          <w:szCs w:val="28"/>
          <w:rtl/>
        </w:rPr>
        <w:t xml:space="preserve"> לכל האישומים הנע 36 ל-48 חודשים. ואולם, כפי שנקבע על ידי בית המשפט העליון במספר פסקי דין בעבר, בית המשפט הוא הגורם האמון על קביעת מתחמי הענישה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שהינם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בבחינת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הכרעה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נורמטיבית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של</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הערכאה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הדיונית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בנוגע</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לעונש</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הראוי</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בגין</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ביצוע</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עבירה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בנסיבות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מסוימות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זאת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אף</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במקרים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קיצוניים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יותר</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מהמקרה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שלפנינו</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בהם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הוצגה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לבית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המשפט</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הסכמה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עונשית</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או</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הסכמה</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לטווח</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ענישה</w:t>
      </w:r>
      <w:r w:rsidRPr="0009775F">
        <w:rPr>
          <w:rFonts w:ascii="Garamond" w:eastAsia="Times New Roman" w:hAnsi="Garamond" w:cs="FrankRuehl"/>
          <w:spacing w:val="10"/>
          <w:sz w:val="24"/>
          <w:szCs w:val="28"/>
          <w:rtl/>
        </w:rPr>
        <w:t xml:space="preserve"> [</w:t>
      </w:r>
      <w:hyperlink r:id="rId48" w:history="1">
        <w:r w:rsidR="001B77DE" w:rsidRPr="001B77DE">
          <w:rPr>
            <w:rFonts w:ascii="Garamond" w:eastAsia="Times New Roman" w:hAnsi="Garamond" w:cs="FrankRuehl" w:hint="eastAsia"/>
            <w:color w:val="0000FF"/>
            <w:spacing w:val="10"/>
            <w:sz w:val="24"/>
            <w:szCs w:val="28"/>
            <w:u w:val="single"/>
            <w:rtl/>
          </w:rPr>
          <w:t>ע</w:t>
        </w:r>
        <w:r w:rsidR="001B77DE" w:rsidRPr="001B77DE">
          <w:rPr>
            <w:rFonts w:ascii="Garamond" w:eastAsia="Times New Roman" w:hAnsi="Garamond" w:cs="FrankRuehl"/>
            <w:color w:val="0000FF"/>
            <w:spacing w:val="10"/>
            <w:sz w:val="24"/>
            <w:szCs w:val="28"/>
            <w:u w:val="single"/>
            <w:rtl/>
          </w:rPr>
          <w:t>"</w:t>
        </w:r>
        <w:r w:rsidR="001B77DE" w:rsidRPr="001B77DE">
          <w:rPr>
            <w:rFonts w:ascii="Garamond" w:eastAsia="Times New Roman" w:hAnsi="Garamond" w:cs="FrankRuehl" w:hint="eastAsia"/>
            <w:color w:val="0000FF"/>
            <w:spacing w:val="10"/>
            <w:sz w:val="24"/>
            <w:szCs w:val="28"/>
            <w:u w:val="single"/>
            <w:rtl/>
          </w:rPr>
          <w:t>פ</w:t>
        </w:r>
        <w:r w:rsidR="001B77DE" w:rsidRPr="001B77DE">
          <w:rPr>
            <w:rFonts w:ascii="Garamond" w:eastAsia="Times New Roman" w:hAnsi="Garamond" w:cs="FrankRuehl"/>
            <w:color w:val="0000FF"/>
            <w:spacing w:val="10"/>
            <w:sz w:val="24"/>
            <w:szCs w:val="28"/>
            <w:u w:val="single"/>
            <w:rtl/>
          </w:rPr>
          <w:t xml:space="preserve"> 1548/18</w:t>
        </w:r>
      </w:hyperlink>
      <w:r w:rsidRPr="0009775F">
        <w:rPr>
          <w:rFonts w:ascii="Garamond" w:eastAsia="Times New Roman" w:hAnsi="Garamond" w:cs="FrankRuehl"/>
          <w:spacing w:val="10"/>
          <w:sz w:val="24"/>
          <w:szCs w:val="28"/>
          <w:rtl/>
        </w:rPr>
        <w:t xml:space="preserve"> </w:t>
      </w:r>
      <w:r w:rsidRPr="0009775F">
        <w:rPr>
          <w:rFonts w:ascii="Garamond" w:eastAsia="Times New Roman" w:hAnsi="Garamond" w:cs="Miriam" w:hint="eastAsia"/>
          <w:spacing w:val="10"/>
          <w:szCs w:val="24"/>
          <w:rtl/>
        </w:rPr>
        <w:t>תום</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נתנאל</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גיא</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ואח</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נ</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מדינת</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ישראל</w:t>
      </w:r>
      <w:r w:rsidRPr="0009775F">
        <w:rPr>
          <w:rFonts w:ascii="Garamond" w:eastAsia="Times New Roman" w:hAnsi="Garamond" w:cs="FrankRuehl"/>
          <w:spacing w:val="10"/>
          <w:sz w:val="24"/>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ascii="Garamond" w:eastAsia="Times New Roman" w:hAnsi="Garamond" w:cs="FrankRuehl" w:hint="eastAsia"/>
          <w:spacing w:val="10"/>
          <w:sz w:val="24"/>
          <w:szCs w:val="28"/>
          <w:rtl/>
        </w:rPr>
        <w:t>פסקה</w:t>
      </w:r>
      <w:r w:rsidRPr="0009775F">
        <w:rPr>
          <w:rFonts w:ascii="Garamond" w:eastAsia="Times New Roman" w:hAnsi="Garamond" w:cs="FrankRuehl"/>
          <w:spacing w:val="10"/>
          <w:sz w:val="24"/>
          <w:szCs w:val="28"/>
          <w:rtl/>
        </w:rPr>
        <w:t xml:space="preserve"> 19 (</w:t>
      </w:r>
      <w:r w:rsidRPr="0009775F">
        <w:rPr>
          <w:rFonts w:ascii="Garamond" w:eastAsia="Times New Roman" w:hAnsi="Garamond" w:cs="FrankRuehl" w:hint="eastAsia"/>
          <w:spacing w:val="10"/>
          <w:sz w:val="24"/>
          <w:szCs w:val="28"/>
          <w:rtl/>
        </w:rPr>
        <w:t>להלן</w:t>
      </w:r>
      <w:r w:rsidRPr="0009775F">
        <w:rPr>
          <w:rFonts w:ascii="Garamond" w:eastAsia="Times New Roman" w:hAnsi="Garamond" w:cs="FrankRuehl"/>
          <w:spacing w:val="10"/>
          <w:sz w:val="24"/>
          <w:szCs w:val="28"/>
          <w:rtl/>
        </w:rPr>
        <w:t xml:space="preserve">: </w:t>
      </w:r>
      <w:r w:rsidRPr="0009775F">
        <w:rPr>
          <w:rFonts w:ascii="Garamond" w:eastAsia="Times New Roman" w:hAnsi="Garamond" w:cs="Miriam" w:hint="eastAsia"/>
          <w:spacing w:val="10"/>
          <w:szCs w:val="24"/>
          <w:rtl/>
        </w:rPr>
        <w:t>עניין</w:t>
      </w:r>
      <w:r w:rsidRPr="0009775F">
        <w:rPr>
          <w:rFonts w:ascii="Garamond" w:eastAsia="Times New Roman" w:hAnsi="Garamond" w:cs="Miriam"/>
          <w:spacing w:val="10"/>
          <w:szCs w:val="24"/>
          <w:rtl/>
        </w:rPr>
        <w:t xml:space="preserve"> </w:t>
      </w:r>
      <w:r w:rsidRPr="0009775F">
        <w:rPr>
          <w:rFonts w:ascii="Garamond" w:eastAsia="Times New Roman" w:hAnsi="Garamond" w:cs="Miriam" w:hint="eastAsia"/>
          <w:spacing w:val="10"/>
          <w:szCs w:val="24"/>
          <w:rtl/>
        </w:rPr>
        <w:t>גיא</w:t>
      </w:r>
      <w:r w:rsidRPr="0009775F">
        <w:rPr>
          <w:rFonts w:ascii="Garamond" w:eastAsia="Times New Roman" w:hAnsi="Garamond" w:cs="FrankRuehl"/>
          <w:spacing w:val="10"/>
          <w:sz w:val="24"/>
          <w:szCs w:val="28"/>
          <w:rtl/>
        </w:rPr>
        <w:t xml:space="preserve">) (28.11.2018). </w:t>
      </w:r>
      <w:r w:rsidRPr="0009775F">
        <w:rPr>
          <w:rFonts w:ascii="Garamond" w:eastAsia="Times New Roman" w:hAnsi="Garamond" w:cs="FrankRuehl" w:hint="eastAsia"/>
          <w:spacing w:val="10"/>
          <w:sz w:val="24"/>
          <w:szCs w:val="28"/>
          <w:rtl/>
        </w:rPr>
        <w:t>וראו</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האזכורים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הנוספים</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שהובאו</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בפסק</w:t>
      </w:r>
      <w:r w:rsidRPr="0009775F">
        <w:rPr>
          <w:rFonts w:ascii="Garamond" w:eastAsia="Times New Roman" w:hAnsi="Garamond" w:cs="FrankRuehl"/>
          <w:spacing w:val="10"/>
          <w:sz w:val="24"/>
          <w:szCs w:val="28"/>
          <w:rtl/>
        </w:rPr>
        <w:t xml:space="preserve"> </w:t>
      </w:r>
      <w:r w:rsidRPr="0009775F">
        <w:rPr>
          <w:rFonts w:ascii="Garamond" w:eastAsia="Times New Roman" w:hAnsi="Garamond" w:cs="FrankRuehl" w:hint="eastAsia"/>
          <w:spacing w:val="10"/>
          <w:sz w:val="24"/>
          <w:szCs w:val="28"/>
          <w:rtl/>
        </w:rPr>
        <w:t>הדין</w:t>
      </w:r>
      <w:r w:rsidRPr="0009775F">
        <w:rPr>
          <w:rFonts w:ascii="Garamond" w:eastAsia="Times New Roman" w:hAnsi="Garamond" w:cs="FrankRuehl"/>
          <w:spacing w:val="10"/>
          <w:sz w:val="24"/>
          <w:szCs w:val="28"/>
          <w:rtl/>
        </w:rPr>
        <w:t xml:space="preserve">: </w:t>
      </w:r>
      <w:hyperlink r:id="rId49" w:history="1">
        <w:r w:rsidR="001B77DE" w:rsidRPr="001B77DE">
          <w:rPr>
            <w:rFonts w:ascii="Garamond" w:eastAsia="Times New Roman" w:hAnsi="Garamond" w:cs="FrankRuehl" w:hint="eastAsia"/>
            <w:color w:val="0000FF"/>
            <w:spacing w:val="10"/>
            <w:sz w:val="24"/>
            <w:szCs w:val="28"/>
            <w:u w:val="single"/>
            <w:rtl/>
          </w:rPr>
          <w:t>ע</w:t>
        </w:r>
        <w:r w:rsidR="001B77DE" w:rsidRPr="001B77DE">
          <w:rPr>
            <w:rFonts w:ascii="Garamond" w:eastAsia="Times New Roman" w:hAnsi="Garamond" w:cs="FrankRuehl"/>
            <w:color w:val="0000FF"/>
            <w:spacing w:val="10"/>
            <w:sz w:val="24"/>
            <w:szCs w:val="28"/>
            <w:u w:val="single"/>
            <w:rtl/>
          </w:rPr>
          <w:t>"</w:t>
        </w:r>
        <w:r w:rsidR="001B77DE" w:rsidRPr="001B77DE">
          <w:rPr>
            <w:rFonts w:ascii="Garamond" w:eastAsia="Times New Roman" w:hAnsi="Garamond" w:cs="FrankRuehl" w:hint="eastAsia"/>
            <w:color w:val="0000FF"/>
            <w:spacing w:val="10"/>
            <w:sz w:val="24"/>
            <w:szCs w:val="28"/>
            <w:u w:val="single"/>
            <w:rtl/>
          </w:rPr>
          <w:t>פ</w:t>
        </w:r>
        <w:r w:rsidR="001B77DE" w:rsidRPr="001B77DE">
          <w:rPr>
            <w:rFonts w:ascii="Garamond" w:eastAsia="Times New Roman" w:hAnsi="Garamond" w:cs="FrankRuehl"/>
            <w:color w:val="0000FF"/>
            <w:spacing w:val="10"/>
            <w:sz w:val="24"/>
            <w:szCs w:val="28"/>
            <w:u w:val="single"/>
            <w:rtl/>
          </w:rPr>
          <w:t xml:space="preserve"> 2745/18</w:t>
        </w:r>
      </w:hyperlink>
      <w:r w:rsidRPr="0009775F">
        <w:rPr>
          <w:rFonts w:ascii="Garamond" w:eastAsia="Times New Roman" w:hAnsi="Garamond" w:cs="FrankRuehl"/>
          <w:spacing w:val="10"/>
          <w:sz w:val="24"/>
          <w:szCs w:val="28"/>
          <w:rtl/>
        </w:rPr>
        <w:t xml:space="preserve"> </w:t>
      </w:r>
      <w:r w:rsidRPr="0009775F">
        <w:rPr>
          <w:rFonts w:ascii="Century" w:eastAsia="Times New Roman" w:hAnsi="Century" w:cs="Miriam" w:hint="eastAsia"/>
          <w:b/>
          <w:szCs w:val="24"/>
          <w:rtl/>
        </w:rPr>
        <w:t>אבו</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שארב</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נ</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מדינת</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ישראל</w:t>
      </w:r>
      <w:r w:rsidRPr="0009775F">
        <w:rPr>
          <w:rFonts w:ascii="Century" w:eastAsia="Times New Roman" w:hAnsi="Century" w:cs="FrankRuehl"/>
          <w:spacing w:val="10"/>
          <w:szCs w:val="28"/>
          <w:rtl/>
        </w:rPr>
        <w:t>,</w:t>
      </w:r>
      <w:r w:rsidRPr="0009775F">
        <w:rPr>
          <w:rFonts w:ascii="Times New Roman" w:eastAsia="Times New Roman" w:hAnsi="Times New Roman" w:cs="FrankRuehl"/>
          <w:spacing w:val="10"/>
          <w:szCs w:val="28"/>
          <w:rtl/>
        </w:rPr>
        <w:t xml:space="preserve"> </w:t>
      </w:r>
      <w:r w:rsidR="00D30545" w:rsidRPr="00D30545">
        <w:rPr>
          <w:rFonts w:ascii="Times New Roman" w:eastAsia="Times New Roman" w:hAnsi="Times New Roman" w:cs="David"/>
          <w:szCs w:val="24"/>
          <w:rtl/>
        </w:rPr>
        <w:t xml:space="preserve">[פורסם בנבו] </w:t>
      </w:r>
      <w:r w:rsidRPr="0009775F">
        <w:rPr>
          <w:rFonts w:ascii="Times New Roman" w:eastAsia="Times New Roman" w:hAnsi="Times New Roman" w:cs="FrankRuehl"/>
          <w:spacing w:val="10"/>
          <w:szCs w:val="28"/>
          <w:rtl/>
        </w:rPr>
        <w:t>בפסקה 14 (8.8.2018);</w:t>
      </w:r>
      <w:r w:rsidRPr="0009775F">
        <w:rPr>
          <w:rFonts w:ascii="Garamond" w:eastAsia="Times New Roman" w:hAnsi="Garamond" w:cs="FrankRuehl"/>
          <w:spacing w:val="10"/>
          <w:sz w:val="24"/>
          <w:szCs w:val="28"/>
          <w:rtl/>
        </w:rPr>
        <w:t xml:space="preserve"> </w:t>
      </w:r>
      <w:hyperlink r:id="rId50" w:history="1">
        <w:r w:rsidR="001B77DE" w:rsidRPr="001B77DE">
          <w:rPr>
            <w:rFonts w:ascii="Garamond" w:eastAsia="Times New Roman" w:hAnsi="Garamond" w:cs="FrankRuehl" w:hint="eastAsia"/>
            <w:color w:val="0000FF"/>
            <w:spacing w:val="10"/>
            <w:sz w:val="24"/>
            <w:szCs w:val="28"/>
            <w:u w:val="single"/>
            <w:rtl/>
          </w:rPr>
          <w:t>ע</w:t>
        </w:r>
        <w:r w:rsidR="001B77DE" w:rsidRPr="001B77DE">
          <w:rPr>
            <w:rFonts w:ascii="Garamond" w:eastAsia="Times New Roman" w:hAnsi="Garamond" w:cs="FrankRuehl"/>
            <w:color w:val="0000FF"/>
            <w:spacing w:val="10"/>
            <w:sz w:val="24"/>
            <w:szCs w:val="28"/>
            <w:u w:val="single"/>
            <w:rtl/>
          </w:rPr>
          <w:t>"</w:t>
        </w:r>
        <w:r w:rsidR="001B77DE" w:rsidRPr="001B77DE">
          <w:rPr>
            <w:rFonts w:ascii="Garamond" w:eastAsia="Times New Roman" w:hAnsi="Garamond" w:cs="FrankRuehl" w:hint="eastAsia"/>
            <w:color w:val="0000FF"/>
            <w:spacing w:val="10"/>
            <w:sz w:val="24"/>
            <w:szCs w:val="28"/>
            <w:u w:val="single"/>
            <w:rtl/>
          </w:rPr>
          <w:t>פ</w:t>
        </w:r>
        <w:r w:rsidR="001B77DE" w:rsidRPr="001B77DE">
          <w:rPr>
            <w:rFonts w:ascii="Garamond" w:eastAsia="Times New Roman" w:hAnsi="Garamond" w:cs="FrankRuehl"/>
            <w:color w:val="0000FF"/>
            <w:spacing w:val="10"/>
            <w:sz w:val="24"/>
            <w:szCs w:val="28"/>
            <w:u w:val="single"/>
            <w:rtl/>
          </w:rPr>
          <w:t xml:space="preserve"> 921/17</w:t>
        </w:r>
      </w:hyperlink>
      <w:r w:rsidRPr="0009775F">
        <w:rPr>
          <w:rFonts w:ascii="Garamond" w:eastAsia="Times New Roman" w:hAnsi="Garamond" w:cs="FrankRuehl"/>
          <w:spacing w:val="10"/>
          <w:sz w:val="24"/>
          <w:szCs w:val="28"/>
          <w:rtl/>
        </w:rPr>
        <w:t xml:space="preserve"> </w:t>
      </w:r>
      <w:r w:rsidRPr="0009775F">
        <w:rPr>
          <w:rFonts w:ascii="Century" w:eastAsia="Times New Roman" w:hAnsi="Century" w:cs="Miriam" w:hint="eastAsia"/>
          <w:b/>
          <w:szCs w:val="24"/>
          <w:rtl/>
        </w:rPr>
        <w:t>זעילה</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נ</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מדינת</w:t>
      </w:r>
      <w:r w:rsidRPr="0009775F">
        <w:rPr>
          <w:rFonts w:ascii="Century" w:eastAsia="Times New Roman" w:hAnsi="Century" w:cs="Miriam"/>
          <w:b/>
          <w:szCs w:val="24"/>
          <w:rtl/>
        </w:rPr>
        <w:t xml:space="preserve"> </w:t>
      </w:r>
      <w:r w:rsidRPr="0009775F">
        <w:rPr>
          <w:rFonts w:ascii="Century" w:eastAsia="Times New Roman" w:hAnsi="Century" w:cs="Miriam" w:hint="eastAsia"/>
          <w:b/>
          <w:szCs w:val="24"/>
          <w:rtl/>
        </w:rPr>
        <w:t>ישראל</w:t>
      </w:r>
      <w:r w:rsidRPr="0009775F">
        <w:rPr>
          <w:rFonts w:ascii="Century" w:eastAsia="Times New Roman" w:hAnsi="Century" w:cs="FrankRuehl"/>
          <w:spacing w:val="10"/>
          <w:szCs w:val="28"/>
          <w:rtl/>
        </w:rPr>
        <w:t>,</w:t>
      </w:r>
      <w:r w:rsidRPr="0009775F">
        <w:rPr>
          <w:rFonts w:ascii="Garamond" w:eastAsia="Times New Roman" w:hAnsi="Garamond" w:cs="FrankRuehl"/>
          <w:spacing w:val="10"/>
          <w:sz w:val="24"/>
          <w:szCs w:val="28"/>
          <w:rtl/>
        </w:rPr>
        <w:t xml:space="preserve"> </w:t>
      </w:r>
      <w:r w:rsidR="00D30545" w:rsidRPr="00D30545">
        <w:rPr>
          <w:rFonts w:ascii="Times New Roman" w:eastAsia="Times New Roman" w:hAnsi="Times New Roman" w:cs="David"/>
          <w:szCs w:val="24"/>
          <w:rtl/>
        </w:rPr>
        <w:t>[</w:t>
      </w:r>
      <w:r w:rsidR="00D30545" w:rsidRPr="00D30545">
        <w:rPr>
          <w:rFonts w:ascii="Times New Roman" w:eastAsia="Times New Roman" w:hAnsi="Times New Roman" w:cs="David" w:hint="eastAsia"/>
          <w:szCs w:val="24"/>
          <w:rtl/>
        </w:rPr>
        <w:t>פורסם</w:t>
      </w:r>
      <w:r w:rsidR="00D30545" w:rsidRPr="00D30545">
        <w:rPr>
          <w:rFonts w:ascii="Times New Roman" w:eastAsia="Times New Roman" w:hAnsi="Times New Roman" w:cs="David"/>
          <w:szCs w:val="24"/>
          <w:rtl/>
        </w:rPr>
        <w:t xml:space="preserve"> </w:t>
      </w:r>
      <w:r w:rsidR="00D30545" w:rsidRPr="00D30545">
        <w:rPr>
          <w:rFonts w:ascii="Times New Roman" w:eastAsia="Times New Roman" w:hAnsi="Times New Roman" w:cs="David" w:hint="eastAsia"/>
          <w:szCs w:val="24"/>
          <w:rtl/>
        </w:rPr>
        <w:t>בנבו</w:t>
      </w:r>
      <w:r w:rsidR="00D30545" w:rsidRPr="00D30545">
        <w:rPr>
          <w:rFonts w:ascii="Times New Roman" w:eastAsia="Times New Roman" w:hAnsi="Times New Roman" w:cs="David"/>
          <w:szCs w:val="24"/>
          <w:rtl/>
        </w:rPr>
        <w:t xml:space="preserve">] </w:t>
      </w:r>
      <w:r w:rsidRPr="0009775F">
        <w:rPr>
          <w:rFonts w:ascii="Garamond" w:eastAsia="Times New Roman" w:hAnsi="Garamond" w:cs="FrankRuehl" w:hint="eastAsia"/>
          <w:spacing w:val="10"/>
          <w:sz w:val="24"/>
          <w:szCs w:val="28"/>
          <w:rtl/>
        </w:rPr>
        <w:t>בפסקה</w:t>
      </w:r>
      <w:r w:rsidRPr="0009775F">
        <w:rPr>
          <w:rFonts w:ascii="Garamond" w:eastAsia="Times New Roman" w:hAnsi="Garamond" w:cs="FrankRuehl"/>
          <w:spacing w:val="10"/>
          <w:sz w:val="24"/>
          <w:szCs w:val="28"/>
          <w:rtl/>
        </w:rPr>
        <w:t xml:space="preserve"> 16 (28.5.2017)].</w:t>
      </w:r>
    </w:p>
    <w:p w14:paraId="24BB6F59" w14:textId="77777777" w:rsidR="0009775F" w:rsidRPr="0009775F" w:rsidRDefault="0009775F" w:rsidP="0009775F">
      <w:pPr>
        <w:spacing w:line="360" w:lineRule="auto"/>
        <w:contextualSpacing/>
        <w:jc w:val="both"/>
        <w:rPr>
          <w:rFonts w:eastAsia="Times New Roman" w:cs="FrankRuehl"/>
          <w:sz w:val="28"/>
          <w:szCs w:val="28"/>
          <w:rtl/>
        </w:rPr>
      </w:pPr>
    </w:p>
    <w:p w14:paraId="45AB73D0" w14:textId="77777777" w:rsidR="0009775F" w:rsidRPr="0009775F" w:rsidRDefault="0009775F" w:rsidP="0009775F">
      <w:pPr>
        <w:spacing w:line="360" w:lineRule="auto"/>
        <w:contextualSpacing/>
        <w:jc w:val="both"/>
        <w:rPr>
          <w:rFonts w:eastAsia="Times New Roman" w:cs="Miriam"/>
          <w:sz w:val="28"/>
          <w:szCs w:val="28"/>
          <w:rtl/>
        </w:rPr>
      </w:pPr>
      <w:r w:rsidRPr="0009775F">
        <w:rPr>
          <w:rFonts w:eastAsia="Times New Roman" w:cs="Miriam"/>
          <w:sz w:val="28"/>
          <w:szCs w:val="28"/>
          <w:rtl/>
        </w:rPr>
        <w:t>נסיבות שאינן קשורות לביצוע העבירות ומיקום עונשו של הנאשם בתוך המתחמים</w:t>
      </w:r>
    </w:p>
    <w:p w14:paraId="5D86BB2B" w14:textId="77777777" w:rsidR="0009775F" w:rsidRPr="0009775F" w:rsidRDefault="0009775F" w:rsidP="0009775F">
      <w:pPr>
        <w:spacing w:line="360" w:lineRule="auto"/>
        <w:contextualSpacing/>
        <w:jc w:val="both"/>
        <w:rPr>
          <w:rFonts w:eastAsia="Times New Roman" w:cs="FrankRuehl"/>
          <w:sz w:val="28"/>
          <w:szCs w:val="28"/>
          <w:rtl/>
        </w:rPr>
      </w:pPr>
    </w:p>
    <w:p w14:paraId="14C73AD6"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27.</w:t>
      </w:r>
      <w:r w:rsidRPr="0009775F">
        <w:rPr>
          <w:rFonts w:eastAsia="Times New Roman" w:cs="FrankRuehl"/>
          <w:sz w:val="28"/>
          <w:szCs w:val="28"/>
          <w:rtl/>
        </w:rPr>
        <w:tab/>
        <w:t>לזכות הנאשם זקפתי את הודאתו במיוחס לו. להודאת הנאשם חשיבות כפולה: האחת, סימן ללקיחת אחריות. השנייה, ייתור העדת המתלוננת, שהדעת נותנת שהופעתה בבית המשפט ושיחזור המעשים היו מצריכים ממנה כוחות נפשיים לא מבוטלים.</w:t>
      </w:r>
    </w:p>
    <w:p w14:paraId="3A28F1E5" w14:textId="77777777" w:rsidR="0009775F" w:rsidRPr="0009775F" w:rsidRDefault="0009775F" w:rsidP="0009775F">
      <w:pPr>
        <w:spacing w:line="360" w:lineRule="auto"/>
        <w:contextualSpacing/>
        <w:jc w:val="both"/>
        <w:rPr>
          <w:rFonts w:eastAsia="Times New Roman" w:cs="FrankRuehl"/>
          <w:sz w:val="28"/>
          <w:szCs w:val="28"/>
          <w:rtl/>
        </w:rPr>
      </w:pPr>
    </w:p>
    <w:p w14:paraId="4FD4A2FA"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לחובת הנאשם זקפתי את עברו הפלילי, הכולל שתי הרשעות קודמות. לראשונה הורשע הנאשם בשנת 2014, בגין עבירת איומים שבוצעה שנה קודם לכן. בחודש מאי 2019 הורשע הנאשם בפעם השנייה, בין היתר, בבצוע עבירות של סחר בסם מסוכן (ריבוי עבירות) והחזקת סם שלא לצריכה עצמית, אותן ביצע בשנת 2015 (</w:t>
      </w:r>
      <w:r w:rsidRPr="0009775F">
        <w:rPr>
          <w:rFonts w:eastAsia="Times New Roman" w:cs="Miriam"/>
          <w:sz w:val="24"/>
          <w:szCs w:val="24"/>
          <w:rtl/>
        </w:rPr>
        <w:t>ת/2</w:t>
      </w:r>
      <w:r w:rsidRPr="0009775F">
        <w:rPr>
          <w:rFonts w:eastAsia="Times New Roman" w:cs="FrankRuehl"/>
          <w:sz w:val="28"/>
          <w:szCs w:val="28"/>
          <w:rtl/>
        </w:rPr>
        <w:t xml:space="preserve">). הנאשם נדון לעונש של 12 חודשי מאסר, זאת לאחר שלא עמד בהליך השיקום בו החל. הנאשם מרצה את עונש המאסר במקביל למעצרו בתיק הנוכחי. </w:t>
      </w:r>
    </w:p>
    <w:p w14:paraId="2B7D20EC" w14:textId="77777777" w:rsidR="0009775F" w:rsidRPr="0009775F" w:rsidRDefault="0009775F" w:rsidP="0009775F">
      <w:pPr>
        <w:spacing w:line="360" w:lineRule="auto"/>
        <w:jc w:val="both"/>
        <w:rPr>
          <w:rFonts w:eastAsia="Times New Roman" w:cs="FrankRuehl"/>
          <w:sz w:val="28"/>
          <w:szCs w:val="28"/>
          <w:rtl/>
        </w:rPr>
      </w:pPr>
    </w:p>
    <w:p w14:paraId="7A64B7E0"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eastAsia="Times New Roman" w:cs="FrankRuehl"/>
          <w:sz w:val="28"/>
          <w:szCs w:val="28"/>
          <w:rtl/>
        </w:rPr>
        <w:t>28.</w:t>
      </w:r>
      <w:r w:rsidRPr="0009775F">
        <w:rPr>
          <w:rFonts w:eastAsia="Times New Roman" w:cs="FrankRuehl"/>
          <w:sz w:val="28"/>
          <w:szCs w:val="28"/>
          <w:rtl/>
        </w:rPr>
        <w:tab/>
        <w:t xml:space="preserve">מתסקיר שירות המבחן מיום 29.12.2019 , עולה שהנאשם בן 33, נשוי בשנית ואב לשני ילדים מנישואיו הראשונים. טרם מעצרו התגורר עם אשתו בבית הוריו ולא עבד, זאת לאחר שעבד בעבר בעבודות מזדמנות. במהלך חודש יולי 2018 עבר הנאשם תאונת </w:t>
      </w:r>
      <w:r w:rsidRPr="0009775F">
        <w:rPr>
          <w:rFonts w:ascii="FrankRuehl" w:eastAsia="Times New Roman" w:hAnsi="FrankRuehl" w:cs="FrankRuehl"/>
          <w:sz w:val="28"/>
          <w:szCs w:val="28"/>
          <w:rtl/>
        </w:rPr>
        <w:t xml:space="preserve">אופנוע בגינה נפצע ברגליו, הוכר כבעל 100% נכות מהמוסד לביטוח לאומי, וקיבל קצבת נכות, אשר הופסקה עם כניסתו למאסר. מטעם ההגנה הוגשו בעניין זה מסמכים </w:t>
      </w:r>
      <w:r w:rsidRPr="0009775F">
        <w:rPr>
          <w:rFonts w:ascii="FrankRuehl" w:eastAsia="Times New Roman" w:hAnsi="FrankRuehl" w:cs="Miriam"/>
          <w:sz w:val="24"/>
          <w:szCs w:val="24"/>
          <w:rtl/>
        </w:rPr>
        <w:t>נ/1</w:t>
      </w:r>
      <w:r w:rsidRPr="0009775F">
        <w:rPr>
          <w:rFonts w:ascii="FrankRuehl" w:eastAsia="Times New Roman" w:hAnsi="FrankRuehl" w:cs="FrankRuehl"/>
          <w:sz w:val="28"/>
          <w:szCs w:val="28"/>
          <w:rtl/>
        </w:rPr>
        <w:t>-</w:t>
      </w:r>
      <w:r w:rsidRPr="0009775F">
        <w:rPr>
          <w:rFonts w:ascii="FrankRuehl" w:eastAsia="Times New Roman" w:hAnsi="FrankRuehl" w:cs="Miriam"/>
          <w:sz w:val="24"/>
          <w:szCs w:val="24"/>
          <w:rtl/>
        </w:rPr>
        <w:t>נ/3</w:t>
      </w:r>
      <w:r w:rsidRPr="0009775F">
        <w:rPr>
          <w:rFonts w:ascii="FrankRuehl" w:eastAsia="Times New Roman" w:hAnsi="FrankRuehl" w:cs="FrankRuehl"/>
          <w:sz w:val="28"/>
          <w:szCs w:val="28"/>
          <w:rtl/>
        </w:rPr>
        <w:t xml:space="preserve">. לאורך השנים צרך הנאשם סמים, כאשר לאחר גירושיו מאשתו הראשונה, חלה הסלמה במצבו עד לכדי סחר בסמים, כמענה לקושי כלכלי בו היה נתון. </w:t>
      </w:r>
    </w:p>
    <w:p w14:paraId="04EF0AC8"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להערכת שירות המבחן, הנאשם מאופיין בדפוסים עברייניים ובעל קשיים אישיותיים ורגשים העומדים ברקע להתמכרותו ולפנייתו לפתרונות עברייניים. שירות המבחן התרשם שעל אף הבעת המצוקה והנזקקות הטיפולית, הנאשם חסר פניות ובשלות לערוך התבוננות מעמיקה על דפוסיו השונים, כשהמשיך לצרוך סמים והתקשה לשתף פעולה עם שירות המבחן ועם גורמי הטיפול שהיו מעורבים בניסיון לקדם את מצבו. כך, בחקירת המעצר שנערכה בענייננו במסגרת תיק זה, בחודש אפריל 2019, התרשם שירות המבחן שעל אף שהנאשם ביטא הבנה מילולית לבעייתיות שבהתנהגותו, ניכר היה כי מדובר באמירות חיצוניות, שאינן משקפות תובנה לחומרת מעשיו ולסיכון העולה ממצבו. הנאשם התקשה לגלות אחריות לבחירותיו והתנהגותו, ונטה להשליך אחריות למצבו ולהתנהגותו על גורמים חיצוניים, תוך שהחזיק בעמדה קורבנית. </w:t>
      </w:r>
    </w:p>
    <w:p w14:paraId="617D5E9D" w14:textId="77777777" w:rsidR="0009775F" w:rsidRPr="0009775F" w:rsidRDefault="0009775F" w:rsidP="0009775F">
      <w:pPr>
        <w:spacing w:line="360" w:lineRule="auto"/>
        <w:jc w:val="both"/>
        <w:rPr>
          <w:rFonts w:ascii="FrankRuehl" w:eastAsia="Times New Roman" w:hAnsi="FrankRuehl" w:cs="FrankRuehl"/>
          <w:sz w:val="28"/>
          <w:szCs w:val="28"/>
          <w:rtl/>
        </w:rPr>
      </w:pPr>
    </w:p>
    <w:p w14:paraId="21A3A393"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29.</w:t>
      </w:r>
      <w:r w:rsidRPr="0009775F">
        <w:rPr>
          <w:rFonts w:ascii="FrankRuehl" w:eastAsia="Times New Roman" w:hAnsi="FrankRuehl" w:cs="FrankRuehl"/>
          <w:sz w:val="28"/>
          <w:szCs w:val="28"/>
          <w:rtl/>
        </w:rPr>
        <w:tab/>
        <w:t>מטריד במיוחד הוא היחס של הנאשם לעבירות השונות בהן הורשע. ביחס לקשר שיצר עם הקטינה, הציג הנאשם מספר גרסאות, באופן שהקשה על שירות המבחן להבין את המניעים והטריגרים למעשיו. תחילה מסר שהיה נתון תחת השפעת סמים, ולכן לא זכר את המיוחס לו עד לחקירתו במשטרה. לאחר מכן מסר כי במהלך ההתכתבות עם הקטינה לא שם לב לגילה (זאת, כאמור, בניגוד לעובדות כתב האישום המתוקן בהן הודה), ובהמשך תיאר כי הבין שמדובר בקטינה ב</w:t>
      </w:r>
      <w:r w:rsidR="001B77DE" w:rsidRPr="00D30545">
        <w:rPr>
          <w:rFonts w:ascii="FrankRuehl" w:eastAsia="Times New Roman" w:hAnsi="FrankRuehl" w:cs="FrankRuehl"/>
          <w:sz w:val="28"/>
          <w:szCs w:val="28"/>
          <w:rtl/>
        </w:rPr>
        <w:t>ת 16-17</w:t>
      </w:r>
      <w:r w:rsidRPr="0009775F">
        <w:rPr>
          <w:rFonts w:ascii="FrankRuehl" w:eastAsia="Times New Roman" w:hAnsi="FrankRuehl" w:cs="FrankRuehl"/>
          <w:sz w:val="28"/>
          <w:szCs w:val="28"/>
          <w:rtl/>
        </w:rPr>
        <w:t xml:space="preserve"> שנים (גרסה המנוגדת אף היא לעובדות כתב האישום המתוקן). הנאשם התקשה להסביר ולפרט התנהלותו באישום זה.  הנאשם הסביר שבחר לבלות עם הקטינה על מנת להגן עליה, כדי שהיא לא תשתמש בסמים שסיפק לה לבדה, "נימוק" מקומם לכל הדעות. עוד מסר שהמפגש עם הקטינה והשימוש המשותף בסמים היוו עבורו ריגוש וחוויה. </w:t>
      </w:r>
    </w:p>
    <w:p w14:paraId="1DC6FF84"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בשים לב לעמדת הנאשם, התרשם שירות המבחן שהוא נוטה לטשטש אחריותו ולהפחית מחומרת מעשיו והשלכותיהם. על פי התרשמות שירותה מבחן, לנאשם עיוותי חשיבה בהם הוא מחזיק גם כיום, וכי מתוך הפנומנולוגיה של העבירה בולט תהליך של פיתוי ותכנון עד שלא ניתן לשלול באופן מלא אף מניע מיני להתנהלותו. </w:t>
      </w:r>
    </w:p>
    <w:p w14:paraId="76453EDF"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 xml:space="preserve">אשר להחזקת הסמים בביתו (האישום השני), הכחיש הנאשם כל כוונה לסחור בסמים אשר נמצאו בחזקתו, כאשר לדבריו קנה כמות גדולה של סמים על מנת שתהיה לשימושו העצמי, כאשר קיבל את הסמים מחולקים וארוזים לשקיות, והחזיק משקל בביתו, ללא קשר לסמים שנמצאו ברשותו. </w:t>
      </w:r>
    </w:p>
    <w:p w14:paraId="5989DBA2"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אשר לפרט האישום השלישי, הכחיש הנאשם את כוונותיו לסחור בסמים, כאשר, לדבריו, הקונה הייתה מכרה שלו והוא סיפק לה סמים כטובה חברית. יש לציין שגם דבריו אלו של הנאשם מנוגדים לעובדות כתב האישום המתוקן, ממנו עולה שהקשר בין השניים נוצר דרך יישומון הטלגרם, לאחר שהנאשם הסווה את זהותו.</w:t>
      </w:r>
    </w:p>
    <w:p w14:paraId="18BBC1FA" w14:textId="77777777" w:rsidR="0009775F" w:rsidRPr="0009775F" w:rsidRDefault="0009775F" w:rsidP="0009775F">
      <w:pPr>
        <w:spacing w:line="360" w:lineRule="auto"/>
        <w:jc w:val="both"/>
        <w:rPr>
          <w:rFonts w:ascii="FrankRuehl" w:eastAsia="Times New Roman" w:hAnsi="FrankRuehl" w:cs="FrankRuehl"/>
          <w:sz w:val="28"/>
          <w:szCs w:val="28"/>
          <w:rtl/>
        </w:rPr>
      </w:pPr>
    </w:p>
    <w:p w14:paraId="760D4B6A"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30.</w:t>
      </w:r>
      <w:r w:rsidRPr="0009775F">
        <w:rPr>
          <w:rFonts w:ascii="FrankRuehl" w:eastAsia="Times New Roman" w:hAnsi="FrankRuehl" w:cs="FrankRuehl"/>
          <w:sz w:val="28"/>
          <w:szCs w:val="28"/>
          <w:rtl/>
        </w:rPr>
        <w:tab/>
        <w:t xml:space="preserve">מדובר, אם כן, בנאשם שנוטה לטשטש את חומרת מעשיו, ממזער את חלקו ואת תרומתו לביצוען. הנאשם ביצע את העבירות בתקופה בה נוהל נגדו התיק בתל אביב ובתקופה בה עמד בקשר עם שירות המבחן במסגרת אותו הליך, ואך טבעי הוא ששירות המבחן לא בא בהמלצה טיפולית לגביו. לדעת שירות המבחן, עיתוי מעצרו, עת מתנהל נגדו הליך פלילי, במסגרת טיפולית, חיזק את ההערכה אשר לחולשת כוחותיו להיענות לגבולות ולסמכות, ולקדם שינוי ממשי בדפוסיו, כשנראה כי התקשה לוותר על הרווחים אשר נלוו להתנהגותו השולית. </w:t>
      </w:r>
    </w:p>
    <w:p w14:paraId="7713192A" w14:textId="77777777" w:rsidR="0009775F" w:rsidRPr="0009775F" w:rsidRDefault="0009775F" w:rsidP="0009775F">
      <w:pPr>
        <w:spacing w:line="360" w:lineRule="auto"/>
        <w:jc w:val="both"/>
        <w:rPr>
          <w:rFonts w:ascii="FrankRuehl" w:eastAsia="Times New Roman" w:hAnsi="FrankRuehl" w:cs="FrankRuehl"/>
          <w:sz w:val="28"/>
          <w:szCs w:val="28"/>
          <w:rtl/>
        </w:rPr>
      </w:pPr>
      <w:r w:rsidRPr="0009775F">
        <w:rPr>
          <w:rFonts w:ascii="FrankRuehl" w:eastAsia="Times New Roman" w:hAnsi="FrankRuehl" w:cs="FrankRuehl"/>
          <w:sz w:val="28"/>
          <w:szCs w:val="28"/>
          <w:rtl/>
        </w:rPr>
        <w:t>כל אלו מעמידים את הציבור הרחב בסיכון מפניו של הנאשם ומצדיקים את הרחקתו מהקהילה לתקופה ממושכת.</w:t>
      </w:r>
    </w:p>
    <w:p w14:paraId="32B9639C" w14:textId="77777777" w:rsidR="0009775F" w:rsidRPr="0009775F" w:rsidRDefault="0009775F" w:rsidP="0009775F">
      <w:pPr>
        <w:spacing w:line="360" w:lineRule="auto"/>
        <w:contextualSpacing/>
        <w:jc w:val="both"/>
        <w:rPr>
          <w:rFonts w:eastAsia="Times New Roman" w:cs="FrankRuehl"/>
          <w:sz w:val="28"/>
          <w:szCs w:val="28"/>
          <w:rtl/>
        </w:rPr>
      </w:pPr>
    </w:p>
    <w:p w14:paraId="0D2F1B30"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31.</w:t>
      </w:r>
      <w:r w:rsidRPr="0009775F">
        <w:rPr>
          <w:rFonts w:eastAsia="Times New Roman" w:cs="FrankRuehl"/>
          <w:sz w:val="28"/>
          <w:szCs w:val="28"/>
          <w:rtl/>
        </w:rPr>
        <w:tab/>
        <w:t xml:space="preserve">לא נעלמו מעיני נסיבותיו האישיות של הנאשם, ובראשן מצבו הרפואי בשל התאונה שעבר. ואולם, כפי שנקבע בהלכת </w:t>
      </w:r>
      <w:r w:rsidRPr="0009775F">
        <w:rPr>
          <w:rFonts w:eastAsia="Times New Roman" w:cs="Miriam"/>
          <w:sz w:val="24"/>
          <w:szCs w:val="24"/>
          <w:rtl/>
        </w:rPr>
        <w:t>זניד</w:t>
      </w:r>
      <w:r w:rsidRPr="0009775F">
        <w:rPr>
          <w:rFonts w:eastAsia="Times New Roman" w:cs="FrankRuehl"/>
          <w:sz w:val="28"/>
          <w:szCs w:val="28"/>
          <w:rtl/>
        </w:rPr>
        <w:t>, כאשר עסקינן בעבירות של סחר בסם מסוכן, המשקל שיש לתת לנסיבותיו האישיות של הנאשם הינו קטן ועל אותן נסיבות, קשות ככל שיהיו, להידחות מפני האינטרס הציבורי של מלחמה בעבירות הסמים החמורות. דומה שהדברים יפים מכוח כלל של קל וחומר לגבי נאשם שהורשע בעבירה של הדחת קטין לסמים. במאמר מוסגר אציין שמצבו הרפואי של הנאשם לא הפריע לו לבצע את עבירות הסחר, ההדחה והחזקת הסמים, ועתה אין לו אלא לשאת בתוצאות מעשיו החמורים.</w:t>
      </w:r>
    </w:p>
    <w:p w14:paraId="6332A6CD" w14:textId="77777777" w:rsidR="0009775F" w:rsidRPr="0009775F" w:rsidRDefault="0009775F" w:rsidP="0009775F">
      <w:pPr>
        <w:spacing w:line="360" w:lineRule="auto"/>
        <w:contextualSpacing/>
        <w:jc w:val="both"/>
        <w:rPr>
          <w:rFonts w:eastAsia="Times New Roman" w:cs="FrankRuehl"/>
          <w:sz w:val="28"/>
          <w:szCs w:val="28"/>
          <w:rtl/>
        </w:rPr>
      </w:pPr>
    </w:p>
    <w:p w14:paraId="2935E050"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32.</w:t>
      </w:r>
      <w:r w:rsidRPr="0009775F">
        <w:rPr>
          <w:rFonts w:eastAsia="Times New Roman" w:cs="FrankRuehl"/>
          <w:sz w:val="28"/>
          <w:szCs w:val="28"/>
          <w:rtl/>
        </w:rPr>
        <w:tab/>
        <w:t xml:space="preserve">בשים לב למצבור הנסיבות המחמירות עליהן עמדתי לעיל, מן הראוי היה למקם את עניינו של הנאשם בחלק העליון של המתחמים העונשיים שנקבעו. ואולם, בשים לב לחשיבות הרבה הגלומה בהודאתו, שייתרה, כאמור, את הצורך להעיד את המתלוננת, מצאתי למקם את עונשו בחלק האמצעי–עליון של המתחמים שנקבעו. </w:t>
      </w:r>
    </w:p>
    <w:p w14:paraId="12EB2EBD"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מאחר שבסופו של יום עסקינן בעבירות שכולן מתחום הסמים, מצאתי לגזור על הנאשם עונש כולל.</w:t>
      </w:r>
    </w:p>
    <w:p w14:paraId="636CBBAF" w14:textId="77777777" w:rsidR="0009775F" w:rsidRPr="0009775F" w:rsidRDefault="0009775F" w:rsidP="0009775F">
      <w:pPr>
        <w:spacing w:line="360" w:lineRule="auto"/>
        <w:contextualSpacing/>
        <w:jc w:val="both"/>
        <w:rPr>
          <w:rFonts w:eastAsia="Times New Roman" w:cs="FrankRuehl"/>
          <w:sz w:val="28"/>
          <w:szCs w:val="28"/>
          <w:rtl/>
        </w:rPr>
      </w:pPr>
    </w:p>
    <w:p w14:paraId="5D691D29"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33.</w:t>
      </w:r>
      <w:r w:rsidRPr="0009775F">
        <w:rPr>
          <w:rFonts w:eastAsia="Times New Roman" w:cs="FrankRuehl"/>
          <w:sz w:val="28"/>
          <w:szCs w:val="28"/>
          <w:rtl/>
        </w:rPr>
        <w:tab/>
        <w:t>לאור הרשעתו של הנאשם בעבירות סמים חמורות, ובהן החזקת סם בכמות גדולה שלא לצריכה עצמית וכן עבירה של סחר בסמים, שבוצעה ממניע כספי מובהק, יש להטיל על הנאשם קנס כספי. ואולם, בשים לב לגובה הפיצוי שעל הנאשם יהיה לשלם ומשך המאסר אותו עתיד לרצות, מצאתי להטיל עליו קנס סמלי בלבד.</w:t>
      </w:r>
    </w:p>
    <w:p w14:paraId="2490A003" w14:textId="77777777" w:rsidR="0009775F" w:rsidRPr="0009775F" w:rsidRDefault="0009775F" w:rsidP="0009775F">
      <w:pPr>
        <w:spacing w:line="360" w:lineRule="auto"/>
        <w:contextualSpacing/>
        <w:jc w:val="both"/>
        <w:rPr>
          <w:rFonts w:eastAsia="Times New Roman" w:cs="FrankRuehl"/>
          <w:sz w:val="28"/>
          <w:szCs w:val="28"/>
          <w:rtl/>
        </w:rPr>
      </w:pPr>
    </w:p>
    <w:p w14:paraId="5B575F11"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34.</w:t>
      </w:r>
      <w:r w:rsidRPr="0009775F">
        <w:rPr>
          <w:rFonts w:eastAsia="Times New Roman" w:cs="FrankRuehl"/>
          <w:sz w:val="28"/>
          <w:szCs w:val="28"/>
          <w:rtl/>
        </w:rPr>
        <w:tab/>
        <w:t>הנזק הכבד שגרם הנאשם לקטינה, הן הנפשי, הן הגופני והן האישי, נזק שבשלב זה לא ידוע מלוא היקפו, מצדיק הטלת רכיב פיצוי משמעותי.</w:t>
      </w:r>
    </w:p>
    <w:p w14:paraId="41E6F00F" w14:textId="77777777" w:rsidR="0009775F" w:rsidRPr="0009775F" w:rsidRDefault="0009775F" w:rsidP="0009775F">
      <w:pPr>
        <w:spacing w:line="360" w:lineRule="auto"/>
        <w:contextualSpacing/>
        <w:jc w:val="both"/>
        <w:rPr>
          <w:rFonts w:eastAsia="Times New Roman" w:cs="FrankRuehl"/>
          <w:sz w:val="28"/>
          <w:szCs w:val="28"/>
          <w:rtl/>
        </w:rPr>
      </w:pPr>
    </w:p>
    <w:p w14:paraId="539443F8" w14:textId="77777777" w:rsidR="0009775F" w:rsidRPr="0009775F" w:rsidRDefault="0009775F" w:rsidP="0009775F">
      <w:pPr>
        <w:spacing w:line="360" w:lineRule="auto"/>
        <w:contextualSpacing/>
        <w:jc w:val="both"/>
        <w:rPr>
          <w:rFonts w:eastAsia="Times New Roman" w:cs="Miriam"/>
          <w:sz w:val="28"/>
          <w:szCs w:val="28"/>
          <w:rtl/>
        </w:rPr>
      </w:pPr>
      <w:r w:rsidRPr="0009775F">
        <w:rPr>
          <w:rFonts w:eastAsia="Times New Roman" w:cs="Miriam"/>
          <w:sz w:val="28"/>
          <w:szCs w:val="28"/>
          <w:rtl/>
        </w:rPr>
        <w:t xml:space="preserve">סוף דבר </w:t>
      </w:r>
    </w:p>
    <w:p w14:paraId="7A0056BC" w14:textId="77777777" w:rsidR="0009775F" w:rsidRPr="0009775F" w:rsidRDefault="0009775F" w:rsidP="0009775F">
      <w:pPr>
        <w:spacing w:line="360" w:lineRule="auto"/>
        <w:contextualSpacing/>
        <w:jc w:val="both"/>
        <w:rPr>
          <w:rFonts w:eastAsia="Times New Roman" w:cs="FrankRuehl"/>
          <w:sz w:val="28"/>
          <w:szCs w:val="28"/>
          <w:rtl/>
        </w:rPr>
      </w:pPr>
    </w:p>
    <w:p w14:paraId="7A0C5BBC"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35.</w:t>
      </w:r>
      <w:r w:rsidRPr="0009775F">
        <w:rPr>
          <w:rFonts w:eastAsia="Times New Roman" w:cs="FrankRuehl"/>
          <w:sz w:val="28"/>
          <w:szCs w:val="28"/>
          <w:rtl/>
        </w:rPr>
        <w:tab/>
        <w:t>לאחר שנתתי דעתי לכל האמור, ובשים לב לעתירתה העונשית הכוללת של המאשימה, ממנה לא מצאתי לחרוג (</w:t>
      </w:r>
      <w:r w:rsidRPr="0009775F">
        <w:rPr>
          <w:rFonts w:eastAsia="Times New Roman" w:cs="Miriam"/>
          <w:sz w:val="24"/>
          <w:szCs w:val="24"/>
          <w:rtl/>
        </w:rPr>
        <w:t>עניין גיא</w:t>
      </w:r>
      <w:r w:rsidRPr="0009775F">
        <w:rPr>
          <w:rFonts w:eastAsia="Times New Roman" w:cs="FrankRuehl"/>
          <w:sz w:val="28"/>
          <w:szCs w:val="28"/>
          <w:rtl/>
        </w:rPr>
        <w:t>, פסקה 19), ולימים בהם ריצה עונש מאסר במקביל למעצרו, אני גוזר על הנאשם את העונשים שיפורטו להלן, זאת על אף שהמשמעות היא חפיפה כמעט מלאה בין כל העונשים בכל אחת מהעבירות:</w:t>
      </w:r>
    </w:p>
    <w:p w14:paraId="47283BCC" w14:textId="77777777" w:rsidR="0009775F" w:rsidRPr="0009775F" w:rsidRDefault="0009775F" w:rsidP="0009775F">
      <w:pPr>
        <w:spacing w:line="360" w:lineRule="auto"/>
        <w:contextualSpacing/>
        <w:jc w:val="both"/>
        <w:rPr>
          <w:rFonts w:eastAsia="Times New Roman" w:cs="FrankRuehl"/>
          <w:sz w:val="28"/>
          <w:szCs w:val="28"/>
          <w:rtl/>
        </w:rPr>
      </w:pPr>
    </w:p>
    <w:p w14:paraId="6D8AEEBA"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א.</w:t>
      </w:r>
      <w:r w:rsidRPr="0009775F">
        <w:rPr>
          <w:rFonts w:eastAsia="Times New Roman" w:cs="FrankRuehl"/>
          <w:sz w:val="28"/>
          <w:szCs w:val="28"/>
          <w:rtl/>
        </w:rPr>
        <w:tab/>
        <w:t>מאסר בפועל למשך 48 חודשים, בניכוי הימים בהם היה נתון במעצר מיום 6.3.2019  ועד ליום 22.5.2019 (המועד בו החל לרצות את עונש המאסר ב</w:t>
      </w:r>
      <w:r w:rsidR="001B77DE" w:rsidRPr="00D30545">
        <w:rPr>
          <w:rFonts w:eastAsia="Times New Roman" w:cs="FrankRuehl" w:hint="eastAsia"/>
          <w:sz w:val="28"/>
          <w:szCs w:val="28"/>
          <w:rtl/>
        </w:rPr>
        <w:t>ת</w:t>
      </w:r>
      <w:r w:rsidR="001B77DE" w:rsidRPr="00D30545">
        <w:rPr>
          <w:rFonts w:eastAsia="Times New Roman" w:cs="FrankRuehl"/>
          <w:sz w:val="28"/>
          <w:szCs w:val="28"/>
          <w:rtl/>
        </w:rPr>
        <w:t>"</w:t>
      </w:r>
      <w:r w:rsidR="001B77DE" w:rsidRPr="00D30545">
        <w:rPr>
          <w:rFonts w:eastAsia="Times New Roman" w:cs="FrankRuehl" w:hint="eastAsia"/>
          <w:sz w:val="28"/>
          <w:szCs w:val="28"/>
          <w:rtl/>
        </w:rPr>
        <w:t>פ</w:t>
      </w:r>
      <w:r w:rsidR="001B77DE" w:rsidRPr="00D30545">
        <w:rPr>
          <w:rFonts w:eastAsia="Times New Roman" w:cs="FrankRuehl"/>
          <w:sz w:val="28"/>
          <w:szCs w:val="28"/>
          <w:rtl/>
        </w:rPr>
        <w:t xml:space="preserve"> 3014</w:t>
      </w:r>
      <w:r w:rsidR="001B77DE" w:rsidRPr="00D30545">
        <w:rPr>
          <w:rFonts w:eastAsia="Times New Roman" w:cs="FrankRuehl"/>
          <w:sz w:val="28"/>
          <w:szCs w:val="28"/>
          <w:rtl/>
        </w:rPr>
        <w:t>-</w:t>
      </w:r>
      <w:r w:rsidR="001B77DE" w:rsidRPr="00D30545">
        <w:rPr>
          <w:rFonts w:eastAsia="Times New Roman" w:cs="FrankRuehl"/>
          <w:sz w:val="28"/>
          <w:szCs w:val="28"/>
          <w:rtl/>
        </w:rPr>
        <w:t>04-16</w:t>
      </w:r>
      <w:r w:rsidRPr="0009775F">
        <w:rPr>
          <w:rFonts w:eastAsia="Times New Roman" w:cs="FrankRuehl"/>
          <w:sz w:val="28"/>
          <w:szCs w:val="28"/>
          <w:rtl/>
        </w:rPr>
        <w:t xml:space="preserve"> של בית משפט השלום בתל אביב).</w:t>
      </w:r>
    </w:p>
    <w:p w14:paraId="05F54BD0" w14:textId="77777777" w:rsidR="0009775F" w:rsidRPr="0009775F" w:rsidRDefault="0009775F" w:rsidP="0009775F">
      <w:pPr>
        <w:spacing w:line="360" w:lineRule="auto"/>
        <w:ind w:left="1440"/>
        <w:contextualSpacing/>
        <w:jc w:val="both"/>
        <w:rPr>
          <w:rFonts w:eastAsia="Times New Roman" w:cs="FrankRuehl"/>
          <w:sz w:val="28"/>
          <w:szCs w:val="28"/>
          <w:rtl/>
        </w:rPr>
      </w:pPr>
      <w:r w:rsidRPr="0009775F">
        <w:rPr>
          <w:rFonts w:eastAsia="Times New Roman" w:cs="FrankRuehl"/>
          <w:sz w:val="28"/>
          <w:szCs w:val="28"/>
          <w:rtl/>
        </w:rPr>
        <w:t xml:space="preserve">עונש המאסר ירוצה במצטבר לכל עונש מאסר אותו מרצה הנאשם כיום.  </w:t>
      </w:r>
    </w:p>
    <w:p w14:paraId="2E6A0FF4" w14:textId="77777777" w:rsidR="0009775F" w:rsidRPr="0009775F" w:rsidRDefault="0009775F" w:rsidP="0009775F">
      <w:pPr>
        <w:spacing w:line="360" w:lineRule="auto"/>
        <w:ind w:left="1440"/>
        <w:contextualSpacing/>
        <w:jc w:val="both"/>
        <w:rPr>
          <w:rFonts w:eastAsia="Times New Roman" w:cs="FrankRuehl"/>
          <w:sz w:val="28"/>
          <w:szCs w:val="28"/>
          <w:rtl/>
        </w:rPr>
      </w:pPr>
    </w:p>
    <w:p w14:paraId="35F2CF9E"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ב.</w:t>
      </w:r>
      <w:r w:rsidRPr="0009775F">
        <w:rPr>
          <w:rFonts w:eastAsia="Times New Roman" w:cs="FrankRuehl"/>
          <w:sz w:val="28"/>
          <w:szCs w:val="28"/>
          <w:rtl/>
        </w:rPr>
        <w:tab/>
        <w:t xml:space="preserve">מאסר למשך 12 חודשים, אותו לא יישא הנאשם אלא אם יעבור בתוך תקופה של 3 שנים מיום שחרורו ממאסר על עבירה לפי </w:t>
      </w:r>
      <w:hyperlink r:id="rId51" w:history="1">
        <w:r w:rsidR="001B77DE" w:rsidRPr="001B77DE">
          <w:rPr>
            <w:rFonts w:eastAsia="Times New Roman" w:cs="FrankRuehl" w:hint="eastAsia"/>
            <w:color w:val="0000FF"/>
            <w:sz w:val="28"/>
            <w:szCs w:val="28"/>
            <w:u w:val="single"/>
            <w:rtl/>
          </w:rPr>
          <w:t>פקודת</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הסמים</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המסוכנים</w:t>
        </w:r>
      </w:hyperlink>
      <w:r w:rsidRPr="0009775F">
        <w:rPr>
          <w:rFonts w:eastAsia="Times New Roman" w:cs="FrankRuehl"/>
          <w:sz w:val="28"/>
          <w:szCs w:val="28"/>
          <w:rtl/>
        </w:rPr>
        <w:t xml:space="preserve"> מסוג פשע.</w:t>
      </w:r>
    </w:p>
    <w:p w14:paraId="3F13C148" w14:textId="77777777" w:rsidR="0009775F" w:rsidRPr="0009775F" w:rsidRDefault="0009775F" w:rsidP="0009775F">
      <w:pPr>
        <w:spacing w:line="360" w:lineRule="auto"/>
        <w:ind w:left="720" w:hanging="720"/>
        <w:contextualSpacing/>
        <w:jc w:val="both"/>
        <w:rPr>
          <w:rFonts w:eastAsia="Times New Roman" w:cs="FrankRuehl"/>
          <w:sz w:val="28"/>
          <w:szCs w:val="28"/>
          <w:rtl/>
        </w:rPr>
      </w:pPr>
    </w:p>
    <w:p w14:paraId="73EABBAC"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ג.</w:t>
      </w:r>
      <w:r w:rsidRPr="0009775F">
        <w:rPr>
          <w:rFonts w:eastAsia="Times New Roman" w:cs="FrankRuehl"/>
          <w:sz w:val="28"/>
          <w:szCs w:val="28"/>
          <w:rtl/>
        </w:rPr>
        <w:tab/>
        <w:t xml:space="preserve">מאסר למשך 2 חודשים, אותו לא יישא הנאשם אלא אם יעבור בתוך תקופה של 3 שנים מיום שחרורו ממאסר על עבירה לפי </w:t>
      </w:r>
      <w:hyperlink r:id="rId52" w:history="1">
        <w:r w:rsidR="001B77DE" w:rsidRPr="001B77DE">
          <w:rPr>
            <w:rFonts w:eastAsia="Times New Roman" w:cs="FrankRuehl" w:hint="eastAsia"/>
            <w:color w:val="0000FF"/>
            <w:sz w:val="28"/>
            <w:szCs w:val="28"/>
            <w:u w:val="single"/>
            <w:rtl/>
          </w:rPr>
          <w:t>פקודת</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הסמים</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המסוכנים</w:t>
        </w:r>
      </w:hyperlink>
      <w:r w:rsidRPr="0009775F">
        <w:rPr>
          <w:rFonts w:eastAsia="Times New Roman" w:cs="FrankRuehl"/>
          <w:sz w:val="28"/>
          <w:szCs w:val="28"/>
          <w:rtl/>
        </w:rPr>
        <w:t xml:space="preserve"> מסוג עוון.</w:t>
      </w:r>
    </w:p>
    <w:p w14:paraId="0F2EB17E" w14:textId="77777777" w:rsidR="0009775F" w:rsidRPr="0009775F" w:rsidRDefault="0009775F" w:rsidP="0009775F">
      <w:pPr>
        <w:spacing w:line="360" w:lineRule="auto"/>
        <w:contextualSpacing/>
        <w:jc w:val="both"/>
        <w:rPr>
          <w:rFonts w:eastAsia="Times New Roman" w:cs="FrankRuehl"/>
          <w:sz w:val="28"/>
          <w:szCs w:val="28"/>
          <w:rtl/>
        </w:rPr>
      </w:pPr>
    </w:p>
    <w:p w14:paraId="0D5BF9EE" w14:textId="77777777" w:rsidR="0009775F" w:rsidRPr="0009775F" w:rsidRDefault="0009775F" w:rsidP="0009775F">
      <w:pPr>
        <w:spacing w:line="360" w:lineRule="auto"/>
        <w:ind w:firstLine="720"/>
        <w:contextualSpacing/>
        <w:jc w:val="both"/>
        <w:rPr>
          <w:rFonts w:eastAsia="Times New Roman" w:cs="FrankRuehl"/>
          <w:sz w:val="28"/>
          <w:szCs w:val="28"/>
          <w:rtl/>
        </w:rPr>
      </w:pPr>
      <w:r w:rsidRPr="0009775F">
        <w:rPr>
          <w:rFonts w:eastAsia="Times New Roman" w:cs="FrankRuehl"/>
          <w:sz w:val="28"/>
          <w:szCs w:val="28"/>
          <w:rtl/>
        </w:rPr>
        <w:t>ד.</w:t>
      </w:r>
      <w:r w:rsidRPr="0009775F">
        <w:rPr>
          <w:rFonts w:eastAsia="Times New Roman" w:cs="FrankRuehl"/>
          <w:sz w:val="28"/>
          <w:szCs w:val="28"/>
          <w:rtl/>
        </w:rPr>
        <w:tab/>
        <w:t>קנס כספי בסך 1,000 ₪ או 10 ימי מאסר תמורתו. הקנס ישולם עד ליום 1.6.2020.</w:t>
      </w:r>
    </w:p>
    <w:p w14:paraId="1C8FDA0F" w14:textId="77777777" w:rsidR="0009775F" w:rsidRPr="0009775F" w:rsidRDefault="0009775F" w:rsidP="0009775F">
      <w:pPr>
        <w:spacing w:line="360" w:lineRule="auto"/>
        <w:ind w:left="720" w:hanging="720"/>
        <w:contextualSpacing/>
        <w:jc w:val="both"/>
        <w:rPr>
          <w:rFonts w:eastAsia="Times New Roman" w:cs="FrankRuehl"/>
          <w:sz w:val="28"/>
          <w:szCs w:val="28"/>
          <w:rtl/>
        </w:rPr>
      </w:pPr>
    </w:p>
    <w:p w14:paraId="55AD2693"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ה.</w:t>
      </w:r>
      <w:r w:rsidRPr="0009775F">
        <w:rPr>
          <w:rFonts w:eastAsia="Times New Roman" w:cs="FrankRuehl"/>
          <w:sz w:val="28"/>
          <w:szCs w:val="28"/>
          <w:rtl/>
        </w:rPr>
        <w:tab/>
        <w:t>פיצוי לקטינה, ע"ת 1 בכתב האישום המתוקן, בסך 30,000 ₪. הפיצוי יופקד בקופת בית המשפט עד ליום 1.6.2020 ויועבר לקטינה באמצעות האפוטרופוס החוקי שלה, על פי פרטים אותם תעביר המאשימה למזכירות בית המשפט בתוך 7 ימים.</w:t>
      </w:r>
    </w:p>
    <w:p w14:paraId="6EADA6EC" w14:textId="77777777" w:rsidR="0009775F" w:rsidRPr="0009775F" w:rsidRDefault="0009775F" w:rsidP="0009775F">
      <w:pPr>
        <w:spacing w:line="360" w:lineRule="auto"/>
        <w:ind w:left="720" w:hanging="720"/>
        <w:contextualSpacing/>
        <w:jc w:val="both"/>
        <w:rPr>
          <w:rFonts w:eastAsia="Times New Roman" w:cs="FrankRuehl"/>
          <w:sz w:val="28"/>
          <w:szCs w:val="28"/>
          <w:rtl/>
        </w:rPr>
      </w:pPr>
      <w:r w:rsidRPr="0009775F">
        <w:rPr>
          <w:rFonts w:eastAsia="Times New Roman" w:cs="FrankRuehl"/>
          <w:sz w:val="28"/>
          <w:szCs w:val="28"/>
          <w:rtl/>
        </w:rPr>
        <w:tab/>
      </w:r>
      <w:r w:rsidRPr="0009775F">
        <w:rPr>
          <w:rFonts w:eastAsia="Times New Roman" w:cs="FrankRuehl"/>
          <w:sz w:val="28"/>
          <w:szCs w:val="28"/>
          <w:rtl/>
        </w:rPr>
        <w:tab/>
        <w:t>יובהר שכל סכום אותו יפקיד הנאשם יופנה תחילה לצורך תשלום הפיצוי.</w:t>
      </w:r>
    </w:p>
    <w:p w14:paraId="16E99D8E" w14:textId="77777777" w:rsidR="0009775F" w:rsidRPr="0009775F" w:rsidRDefault="0009775F" w:rsidP="0009775F">
      <w:pPr>
        <w:spacing w:line="360" w:lineRule="auto"/>
        <w:contextualSpacing/>
        <w:jc w:val="both"/>
        <w:rPr>
          <w:rFonts w:eastAsia="Times New Roman" w:cs="FrankRuehl"/>
          <w:sz w:val="28"/>
          <w:szCs w:val="28"/>
          <w:rtl/>
        </w:rPr>
      </w:pPr>
    </w:p>
    <w:p w14:paraId="1B4E00C4"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ו.</w:t>
      </w:r>
      <w:r w:rsidRPr="0009775F">
        <w:rPr>
          <w:rFonts w:eastAsia="Times New Roman" w:cs="FrankRuehl"/>
          <w:sz w:val="28"/>
          <w:szCs w:val="28"/>
          <w:rtl/>
        </w:rPr>
        <w:tab/>
        <w:t>אני פוסל את הנאשם מלקבל או להחזיק רישיון נהיגה למשך שנתיים מיום שחרורו ממאסר. הנאשם יפקיד את רישיון הנהיגה שלו במזכירות בית המשפט בתוך 14 ימים.</w:t>
      </w:r>
    </w:p>
    <w:p w14:paraId="1A80312D" w14:textId="77777777" w:rsidR="0009775F" w:rsidRPr="0009775F" w:rsidRDefault="0009775F" w:rsidP="0009775F">
      <w:pPr>
        <w:spacing w:line="360" w:lineRule="auto"/>
        <w:ind w:left="720" w:hanging="720"/>
        <w:contextualSpacing/>
        <w:jc w:val="both"/>
        <w:rPr>
          <w:rFonts w:eastAsia="Times New Roman" w:cs="FrankRuehl"/>
          <w:sz w:val="28"/>
          <w:szCs w:val="28"/>
          <w:rtl/>
        </w:rPr>
      </w:pPr>
    </w:p>
    <w:p w14:paraId="42EB5A3F" w14:textId="77777777" w:rsidR="0009775F" w:rsidRPr="0009775F" w:rsidRDefault="0009775F" w:rsidP="0009775F">
      <w:pPr>
        <w:spacing w:line="360" w:lineRule="auto"/>
        <w:ind w:left="1440" w:hanging="720"/>
        <w:contextualSpacing/>
        <w:jc w:val="both"/>
        <w:rPr>
          <w:rFonts w:eastAsia="Times New Roman" w:cs="FrankRuehl"/>
          <w:sz w:val="28"/>
          <w:szCs w:val="28"/>
          <w:rtl/>
        </w:rPr>
      </w:pPr>
      <w:r w:rsidRPr="0009775F">
        <w:rPr>
          <w:rFonts w:eastAsia="Times New Roman" w:cs="FrankRuehl"/>
          <w:sz w:val="28"/>
          <w:szCs w:val="28"/>
          <w:rtl/>
        </w:rPr>
        <w:t>ז.</w:t>
      </w:r>
      <w:r w:rsidRPr="0009775F">
        <w:rPr>
          <w:rFonts w:eastAsia="Times New Roman" w:cs="FrankRuehl"/>
          <w:sz w:val="28"/>
          <w:szCs w:val="28"/>
          <w:rtl/>
        </w:rPr>
        <w:tab/>
        <w:t xml:space="preserve">אני פוסל את הנאשם על תנאי מלקבל או להחזיק רישיון נהיגה למשך 6 חודשים, והתנאי הוא שלא יבצע עבירה לפי </w:t>
      </w:r>
      <w:hyperlink r:id="rId53" w:history="1">
        <w:r w:rsidR="001B77DE" w:rsidRPr="001B77DE">
          <w:rPr>
            <w:rFonts w:eastAsia="Times New Roman" w:cs="FrankRuehl" w:hint="eastAsia"/>
            <w:color w:val="0000FF"/>
            <w:sz w:val="28"/>
            <w:szCs w:val="28"/>
            <w:u w:val="single"/>
            <w:rtl/>
          </w:rPr>
          <w:t>פקודת</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הסמים</w:t>
        </w:r>
        <w:r w:rsidR="001B77DE" w:rsidRPr="001B77DE">
          <w:rPr>
            <w:rFonts w:eastAsia="Times New Roman" w:cs="FrankRuehl"/>
            <w:color w:val="0000FF"/>
            <w:sz w:val="28"/>
            <w:szCs w:val="28"/>
            <w:u w:val="single"/>
            <w:rtl/>
          </w:rPr>
          <w:t xml:space="preserve"> </w:t>
        </w:r>
        <w:r w:rsidR="001B77DE" w:rsidRPr="001B77DE">
          <w:rPr>
            <w:rFonts w:eastAsia="Times New Roman" w:cs="FrankRuehl" w:hint="eastAsia"/>
            <w:color w:val="0000FF"/>
            <w:sz w:val="28"/>
            <w:szCs w:val="28"/>
            <w:u w:val="single"/>
            <w:rtl/>
          </w:rPr>
          <w:t>המסוכנים</w:t>
        </w:r>
      </w:hyperlink>
      <w:r w:rsidRPr="0009775F">
        <w:rPr>
          <w:rFonts w:eastAsia="Times New Roman" w:cs="FrankRuehl"/>
          <w:sz w:val="28"/>
          <w:szCs w:val="28"/>
          <w:rtl/>
        </w:rPr>
        <w:t xml:space="preserve"> במשך 3 שנים מיום שחרורו ממאסר.</w:t>
      </w:r>
    </w:p>
    <w:p w14:paraId="59F206FD" w14:textId="77777777" w:rsidR="0009775F" w:rsidRPr="0009775F" w:rsidRDefault="0009775F" w:rsidP="0009775F">
      <w:pPr>
        <w:spacing w:line="360" w:lineRule="auto"/>
        <w:ind w:left="720" w:hanging="720"/>
        <w:contextualSpacing/>
        <w:jc w:val="both"/>
        <w:rPr>
          <w:rFonts w:eastAsia="Times New Roman" w:cs="FrankRuehl"/>
          <w:sz w:val="28"/>
          <w:szCs w:val="28"/>
          <w:rtl/>
        </w:rPr>
      </w:pPr>
    </w:p>
    <w:p w14:paraId="35030B87"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36.</w:t>
      </w:r>
      <w:r w:rsidRPr="0009775F">
        <w:rPr>
          <w:rFonts w:eastAsia="Times New Roman" w:cs="FrankRuehl"/>
          <w:sz w:val="28"/>
          <w:szCs w:val="28"/>
          <w:rtl/>
        </w:rPr>
        <w:tab/>
        <w:t>מורה על חילוט והשמדת הסמים.  ניתן בזאת צו כללי ליתר המוצגים.</w:t>
      </w:r>
    </w:p>
    <w:p w14:paraId="50DDF7EF" w14:textId="77777777" w:rsidR="0009775F" w:rsidRPr="0009775F" w:rsidRDefault="0009775F" w:rsidP="0009775F">
      <w:pPr>
        <w:spacing w:line="360" w:lineRule="auto"/>
        <w:contextualSpacing/>
        <w:jc w:val="both"/>
        <w:rPr>
          <w:rFonts w:eastAsia="Times New Roman" w:cs="FrankRuehl"/>
          <w:sz w:val="28"/>
          <w:szCs w:val="28"/>
          <w:rtl/>
        </w:rPr>
      </w:pPr>
    </w:p>
    <w:p w14:paraId="6E7D6702" w14:textId="77777777" w:rsidR="0009775F" w:rsidRPr="0009775F" w:rsidRDefault="0009775F" w:rsidP="0009775F">
      <w:pPr>
        <w:spacing w:line="360" w:lineRule="auto"/>
        <w:contextualSpacing/>
        <w:jc w:val="both"/>
        <w:rPr>
          <w:rFonts w:eastAsia="Times New Roman" w:cs="FrankRuehl"/>
          <w:sz w:val="28"/>
          <w:szCs w:val="28"/>
          <w:rtl/>
        </w:rPr>
      </w:pPr>
      <w:r w:rsidRPr="0009775F">
        <w:rPr>
          <w:rFonts w:eastAsia="Times New Roman" w:cs="FrankRuehl"/>
          <w:sz w:val="28"/>
          <w:szCs w:val="28"/>
          <w:rtl/>
        </w:rPr>
        <w:t>37.</w:t>
      </w:r>
      <w:r w:rsidRPr="0009775F">
        <w:rPr>
          <w:rFonts w:eastAsia="Times New Roman" w:cs="FrankRuehl"/>
          <w:sz w:val="28"/>
          <w:szCs w:val="28"/>
          <w:rtl/>
        </w:rPr>
        <w:tab/>
        <w:t>המזכירות תעביר העתק ההחלטה לשירות המבחן.</w:t>
      </w:r>
    </w:p>
    <w:p w14:paraId="5BE5BA1A" w14:textId="77777777" w:rsidR="0009775F" w:rsidRPr="0009775F" w:rsidRDefault="0009775F" w:rsidP="0009775F">
      <w:pPr>
        <w:spacing w:line="360" w:lineRule="auto"/>
        <w:contextualSpacing/>
        <w:jc w:val="both"/>
        <w:rPr>
          <w:rFonts w:eastAsia="Times New Roman" w:cs="FrankRuehl"/>
          <w:sz w:val="28"/>
          <w:szCs w:val="28"/>
          <w:rtl/>
        </w:rPr>
      </w:pPr>
    </w:p>
    <w:p w14:paraId="17215363" w14:textId="77777777" w:rsidR="0009775F" w:rsidRPr="0009775F" w:rsidRDefault="0009775F" w:rsidP="0009775F">
      <w:pPr>
        <w:spacing w:after="0" w:line="360" w:lineRule="auto"/>
        <w:jc w:val="both"/>
        <w:rPr>
          <w:rFonts w:ascii="Times New Roman" w:eastAsia="Times New Roman" w:hAnsi="Times New Roman" w:cs="FrankRuehl"/>
          <w:sz w:val="28"/>
          <w:szCs w:val="28"/>
          <w:rtl/>
        </w:rPr>
      </w:pPr>
      <w:r w:rsidRPr="0009775F">
        <w:rPr>
          <w:rFonts w:ascii="Times New Roman" w:eastAsia="Times New Roman" w:hAnsi="Times New Roman" w:cs="FrankRuehl"/>
          <w:sz w:val="28"/>
          <w:szCs w:val="28"/>
          <w:rtl/>
        </w:rPr>
        <w:t>זכות ערעור לבית המשפט המחוזי מרכז בתוך 45 ימים.</w:t>
      </w:r>
    </w:p>
    <w:p w14:paraId="7488AB91" w14:textId="77777777" w:rsidR="0009775F" w:rsidRPr="001B77DE" w:rsidRDefault="001B77DE" w:rsidP="0009775F">
      <w:pPr>
        <w:spacing w:after="0" w:line="360" w:lineRule="auto"/>
        <w:jc w:val="both"/>
        <w:rPr>
          <w:rFonts w:ascii="Times New Roman" w:eastAsia="Times New Roman" w:hAnsi="Times New Roman" w:cs="FrankRuehl"/>
          <w:color w:val="FFFFFF"/>
          <w:sz w:val="2"/>
          <w:szCs w:val="2"/>
          <w:rtl/>
        </w:rPr>
      </w:pPr>
      <w:r w:rsidRPr="001B77DE">
        <w:rPr>
          <w:rFonts w:ascii="Times New Roman" w:eastAsia="Times New Roman" w:hAnsi="Times New Roman" w:cs="FrankRuehl"/>
          <w:color w:val="FFFFFF"/>
          <w:sz w:val="2"/>
          <w:szCs w:val="2"/>
          <w:rtl/>
        </w:rPr>
        <w:t>5129371</w:t>
      </w:r>
    </w:p>
    <w:p w14:paraId="3A2AD921" w14:textId="77777777" w:rsidR="0009775F" w:rsidRPr="00D30545" w:rsidRDefault="001B77DE" w:rsidP="0009775F">
      <w:pPr>
        <w:spacing w:after="0" w:line="240" w:lineRule="auto"/>
        <w:rPr>
          <w:rFonts w:ascii="Times New Roman" w:eastAsia="Times New Roman" w:hAnsi="Times New Roman" w:cs="FrankRuehl"/>
          <w:b/>
          <w:bCs/>
          <w:sz w:val="28"/>
          <w:szCs w:val="28"/>
          <w:rtl/>
        </w:rPr>
      </w:pPr>
      <w:bookmarkStart w:id="8" w:name="Nitan"/>
      <w:r w:rsidRPr="00D30545">
        <w:rPr>
          <w:rFonts w:ascii="Arial" w:eastAsia="Times New Roman" w:hAnsi="Arial" w:cs="David"/>
          <w:b/>
          <w:bCs/>
          <w:color w:val="FFFFFF"/>
          <w:sz w:val="2"/>
          <w:szCs w:val="2"/>
          <w:rtl/>
        </w:rPr>
        <w:t>54678313</w:t>
      </w:r>
      <w:r w:rsidRPr="00D30545">
        <w:rPr>
          <w:rFonts w:ascii="Arial" w:eastAsia="Times New Roman" w:hAnsi="Arial" w:cs="David"/>
          <w:b/>
          <w:bCs/>
          <w:sz w:val="24"/>
          <w:szCs w:val="24"/>
          <w:rtl/>
        </w:rPr>
        <w:t xml:space="preserve">ניתן היום,  י"ד שבט תש"פ, 09 פברואר 2020, בנוכחות הצדדים. </w:t>
      </w:r>
      <w:bookmarkEnd w:id="8"/>
    </w:p>
    <w:p w14:paraId="18D89FC8" w14:textId="77777777" w:rsidR="0009775F" w:rsidRPr="0009775F" w:rsidRDefault="0009775F" w:rsidP="007A1EAB">
      <w:pPr>
        <w:spacing w:after="0" w:line="240" w:lineRule="auto"/>
        <w:jc w:val="center"/>
        <w:rPr>
          <w:rFonts w:ascii="Times New Roman" w:eastAsia="Times New Roman" w:hAnsi="Times New Roman" w:cs="David"/>
          <w:sz w:val="24"/>
          <w:szCs w:val="24"/>
        </w:rPr>
      </w:pPr>
      <w:r w:rsidRPr="0009775F">
        <w:rPr>
          <w:rFonts w:ascii="Times New Roman" w:eastAsia="Times New Roman" w:hAnsi="Times New Roman" w:cs="David"/>
          <w:sz w:val="24"/>
          <w:szCs w:val="24"/>
          <w:rtl/>
        </w:rPr>
        <w:t xml:space="preserve">   </w:t>
      </w:r>
      <w:r w:rsidRPr="0009775F">
        <w:rPr>
          <w:rFonts w:ascii="Times New Roman" w:eastAsia="Times New Roman" w:hAnsi="Times New Roman" w:cs="David"/>
          <w:sz w:val="24"/>
          <w:szCs w:val="24"/>
          <w:rtl/>
        </w:rPr>
        <w:tab/>
      </w:r>
      <w:r w:rsidRPr="0009775F">
        <w:rPr>
          <w:rFonts w:ascii="Times New Roman" w:eastAsia="Times New Roman" w:hAnsi="Times New Roman" w:cs="David"/>
          <w:sz w:val="24"/>
          <w:szCs w:val="24"/>
          <w:rtl/>
        </w:rPr>
        <w:tab/>
      </w:r>
      <w:r w:rsidRPr="0009775F">
        <w:rPr>
          <w:rFonts w:ascii="Times New Roman" w:eastAsia="Times New Roman" w:hAnsi="Times New Roman" w:cs="David"/>
          <w:sz w:val="24"/>
          <w:szCs w:val="24"/>
          <w:rtl/>
        </w:rPr>
        <w:tab/>
      </w:r>
      <w:r w:rsidRPr="0009775F">
        <w:rPr>
          <w:rFonts w:ascii="Times New Roman" w:eastAsia="Times New Roman" w:hAnsi="Times New Roman" w:cs="David"/>
          <w:sz w:val="24"/>
          <w:szCs w:val="24"/>
          <w:rtl/>
        </w:rPr>
        <w:tab/>
      </w:r>
      <w:r w:rsidRPr="0009775F">
        <w:rPr>
          <w:rFonts w:ascii="Times New Roman" w:eastAsia="Times New Roman" w:hAnsi="Times New Roman" w:cs="David"/>
          <w:sz w:val="24"/>
          <w:szCs w:val="24"/>
          <w:rtl/>
        </w:rPr>
        <w:tab/>
      </w:r>
    </w:p>
    <w:p w14:paraId="4976787F" w14:textId="77777777" w:rsidR="0009775F" w:rsidRPr="0009775F" w:rsidRDefault="0009775F" w:rsidP="0009775F">
      <w:pPr>
        <w:spacing w:after="0" w:line="240" w:lineRule="auto"/>
        <w:jc w:val="center"/>
        <w:rPr>
          <w:rFonts w:ascii="Arial" w:eastAsia="Times New Roman" w:hAnsi="Arial" w:cs="FrankRuehl"/>
          <w:sz w:val="28"/>
          <w:szCs w:val="28"/>
          <w:rtl/>
        </w:rPr>
      </w:pPr>
    </w:p>
    <w:p w14:paraId="60F98CDB" w14:textId="77777777" w:rsidR="003B3375" w:rsidRPr="001B77DE" w:rsidRDefault="003B3375" w:rsidP="001B77DE">
      <w:pPr>
        <w:keepNext/>
        <w:spacing w:after="0"/>
        <w:rPr>
          <w:rFonts w:ascii="David" w:hAnsi="David" w:cs="David"/>
          <w:color w:val="000000"/>
          <w:rtl/>
        </w:rPr>
      </w:pPr>
    </w:p>
    <w:p w14:paraId="609D9CE6" w14:textId="77777777" w:rsidR="001B77DE" w:rsidRPr="001B77DE" w:rsidRDefault="001B77DE" w:rsidP="001B77DE">
      <w:pPr>
        <w:keepNext/>
        <w:spacing w:after="0"/>
        <w:rPr>
          <w:rFonts w:ascii="David" w:hAnsi="David" w:cs="David"/>
          <w:color w:val="000000"/>
          <w:rtl/>
        </w:rPr>
      </w:pPr>
      <w:r w:rsidRPr="001B77DE">
        <w:rPr>
          <w:rFonts w:ascii="David" w:hAnsi="David" w:cs="David" w:hint="cs"/>
          <w:color w:val="000000"/>
          <w:rtl/>
        </w:rPr>
        <w:t>עמית</w:t>
      </w:r>
      <w:r w:rsidRPr="001B77DE">
        <w:rPr>
          <w:rFonts w:ascii="David" w:hAnsi="David" w:cs="David"/>
          <w:color w:val="000000"/>
          <w:rtl/>
        </w:rPr>
        <w:t xml:space="preserve"> </w:t>
      </w:r>
      <w:r w:rsidRPr="001B77DE">
        <w:rPr>
          <w:rFonts w:ascii="David" w:hAnsi="David" w:cs="David" w:hint="cs"/>
          <w:color w:val="000000"/>
          <w:rtl/>
        </w:rPr>
        <w:t>מיכלס</w:t>
      </w:r>
      <w:r w:rsidRPr="001B77DE">
        <w:rPr>
          <w:rFonts w:ascii="David" w:hAnsi="David" w:cs="David"/>
          <w:color w:val="000000"/>
          <w:rtl/>
        </w:rPr>
        <w:t xml:space="preserve"> 54678313</w:t>
      </w:r>
    </w:p>
    <w:p w14:paraId="1999209D" w14:textId="77777777" w:rsidR="001B77DE" w:rsidRDefault="001B77DE" w:rsidP="001B77DE">
      <w:r w:rsidRPr="001B77DE">
        <w:rPr>
          <w:rFonts w:hint="cs"/>
          <w:color w:val="000000"/>
          <w:rtl/>
        </w:rPr>
        <w:t>נוסח</w:t>
      </w:r>
      <w:r w:rsidRPr="001B77DE">
        <w:rPr>
          <w:color w:val="000000"/>
          <w:rtl/>
        </w:rPr>
        <w:t xml:space="preserve"> </w:t>
      </w:r>
      <w:r w:rsidRPr="001B77DE">
        <w:rPr>
          <w:rFonts w:hint="cs"/>
          <w:color w:val="000000"/>
          <w:rtl/>
        </w:rPr>
        <w:t>מסמך</w:t>
      </w:r>
      <w:r w:rsidRPr="001B77DE">
        <w:rPr>
          <w:color w:val="000000"/>
          <w:rtl/>
        </w:rPr>
        <w:t xml:space="preserve"> </w:t>
      </w:r>
      <w:r w:rsidRPr="001B77DE">
        <w:rPr>
          <w:rFonts w:hint="cs"/>
          <w:color w:val="000000"/>
          <w:rtl/>
        </w:rPr>
        <w:t>זה</w:t>
      </w:r>
      <w:r w:rsidRPr="001B77DE">
        <w:rPr>
          <w:color w:val="000000"/>
          <w:rtl/>
        </w:rPr>
        <w:t xml:space="preserve"> </w:t>
      </w:r>
      <w:r w:rsidRPr="001B77DE">
        <w:rPr>
          <w:rFonts w:hint="cs"/>
          <w:color w:val="000000"/>
          <w:rtl/>
        </w:rPr>
        <w:t>כפוף</w:t>
      </w:r>
      <w:r w:rsidRPr="001B77DE">
        <w:rPr>
          <w:color w:val="000000"/>
          <w:rtl/>
        </w:rPr>
        <w:t xml:space="preserve"> </w:t>
      </w:r>
      <w:r w:rsidRPr="001B77DE">
        <w:rPr>
          <w:rFonts w:hint="cs"/>
          <w:color w:val="000000"/>
          <w:rtl/>
        </w:rPr>
        <w:t>לשינויי</w:t>
      </w:r>
      <w:r w:rsidRPr="001B77DE">
        <w:rPr>
          <w:color w:val="000000"/>
          <w:rtl/>
        </w:rPr>
        <w:t xml:space="preserve"> </w:t>
      </w:r>
      <w:r w:rsidRPr="001B77DE">
        <w:rPr>
          <w:rFonts w:hint="cs"/>
          <w:color w:val="000000"/>
          <w:rtl/>
        </w:rPr>
        <w:t>ניסוח</w:t>
      </w:r>
      <w:r w:rsidRPr="001B77DE">
        <w:rPr>
          <w:color w:val="000000"/>
          <w:rtl/>
        </w:rPr>
        <w:t xml:space="preserve"> </w:t>
      </w:r>
      <w:r w:rsidRPr="001B77DE">
        <w:rPr>
          <w:rFonts w:hint="cs"/>
          <w:color w:val="000000"/>
          <w:rtl/>
        </w:rPr>
        <w:t>ועריכה</w:t>
      </w:r>
    </w:p>
    <w:p w14:paraId="2284E095" w14:textId="77777777" w:rsidR="001B77DE" w:rsidRDefault="001B77DE" w:rsidP="001B77DE">
      <w:pPr>
        <w:rPr>
          <w:rtl/>
        </w:rPr>
      </w:pPr>
    </w:p>
    <w:p w14:paraId="5EA87AC9" w14:textId="77777777" w:rsidR="001B77DE" w:rsidRDefault="001B77DE" w:rsidP="001B77DE">
      <w:pPr>
        <w:jc w:val="center"/>
        <w:rPr>
          <w:rFonts w:cs="David"/>
          <w:color w:val="0000FF"/>
          <w:szCs w:val="24"/>
          <w:u w:val="single"/>
        </w:rPr>
      </w:pPr>
      <w:hyperlink r:id="rId54" w:history="1">
        <w:r>
          <w:rPr>
            <w:rFonts w:cs="David" w:hint="cs"/>
            <w:color w:val="0000FF"/>
            <w:szCs w:val="24"/>
            <w:u w:val="single"/>
            <w:rtl/>
          </w:rPr>
          <w:t>בעניין</w:t>
        </w:r>
        <w:r>
          <w:rPr>
            <w:rFonts w:cs="David"/>
            <w:color w:val="0000FF"/>
            <w:szCs w:val="24"/>
            <w:u w:val="single"/>
            <w:rtl/>
          </w:rPr>
          <w:t xml:space="preserve"> </w:t>
        </w:r>
        <w:r>
          <w:rPr>
            <w:rFonts w:cs="David" w:hint="cs"/>
            <w:color w:val="0000FF"/>
            <w:szCs w:val="24"/>
            <w:u w:val="single"/>
            <w:rtl/>
          </w:rPr>
          <w:t>עריכה</w:t>
        </w:r>
        <w:r>
          <w:rPr>
            <w:rFonts w:cs="David"/>
            <w:color w:val="0000FF"/>
            <w:szCs w:val="24"/>
            <w:u w:val="single"/>
            <w:rtl/>
          </w:rPr>
          <w:t xml:space="preserve"> </w:t>
        </w:r>
        <w:r>
          <w:rPr>
            <w:rFonts w:cs="David" w:hint="cs"/>
            <w:color w:val="0000FF"/>
            <w:szCs w:val="24"/>
            <w:u w:val="single"/>
            <w:rtl/>
          </w:rPr>
          <w:t>ושינויים</w:t>
        </w:r>
        <w:r>
          <w:rPr>
            <w:rFonts w:cs="David"/>
            <w:color w:val="0000FF"/>
            <w:szCs w:val="24"/>
            <w:u w:val="single"/>
            <w:rtl/>
          </w:rPr>
          <w:t xml:space="preserve"> </w:t>
        </w:r>
        <w:r>
          <w:rPr>
            <w:rFonts w:cs="David" w:hint="cs"/>
            <w:color w:val="0000FF"/>
            <w:szCs w:val="24"/>
            <w:u w:val="single"/>
            <w:rtl/>
          </w:rPr>
          <w:t>במסמכי</w:t>
        </w:r>
        <w:r>
          <w:rPr>
            <w:rFonts w:cs="David"/>
            <w:color w:val="0000FF"/>
            <w:szCs w:val="24"/>
            <w:u w:val="single"/>
            <w:rtl/>
          </w:rPr>
          <w:t xml:space="preserve"> </w:t>
        </w:r>
        <w:r>
          <w:rPr>
            <w:rFonts w:cs="David" w:hint="cs"/>
            <w:color w:val="0000FF"/>
            <w:szCs w:val="24"/>
            <w:u w:val="single"/>
            <w:rtl/>
          </w:rPr>
          <w:t>פסיקה</w:t>
        </w:r>
        <w:r>
          <w:rPr>
            <w:rFonts w:cs="David"/>
            <w:color w:val="0000FF"/>
            <w:szCs w:val="24"/>
            <w:u w:val="single"/>
            <w:rtl/>
          </w:rPr>
          <w:t xml:space="preserve">, </w:t>
        </w:r>
        <w:r>
          <w:rPr>
            <w:rFonts w:cs="David" w:hint="cs"/>
            <w:color w:val="0000FF"/>
            <w:szCs w:val="24"/>
            <w:u w:val="single"/>
            <w:rtl/>
          </w:rPr>
          <w:t>חקיקה</w:t>
        </w:r>
        <w:r>
          <w:rPr>
            <w:rFonts w:cs="David"/>
            <w:color w:val="0000FF"/>
            <w:szCs w:val="24"/>
            <w:u w:val="single"/>
            <w:rtl/>
          </w:rPr>
          <w:t xml:space="preserve"> </w:t>
        </w:r>
        <w:r>
          <w:rPr>
            <w:rFonts w:cs="David" w:hint="cs"/>
            <w:color w:val="0000FF"/>
            <w:szCs w:val="24"/>
            <w:u w:val="single"/>
            <w:rtl/>
          </w:rPr>
          <w:t>ועוד</w:t>
        </w:r>
        <w:r>
          <w:rPr>
            <w:rFonts w:cs="David"/>
            <w:color w:val="0000FF"/>
            <w:szCs w:val="24"/>
            <w:u w:val="single"/>
            <w:rtl/>
          </w:rPr>
          <w:t xml:space="preserve"> </w:t>
        </w:r>
        <w:r>
          <w:rPr>
            <w:rFonts w:cs="David" w:hint="cs"/>
            <w:color w:val="0000FF"/>
            <w:szCs w:val="24"/>
            <w:u w:val="single"/>
            <w:rtl/>
          </w:rPr>
          <w:t>באתר</w:t>
        </w:r>
        <w:r>
          <w:rPr>
            <w:rFonts w:cs="David"/>
            <w:color w:val="0000FF"/>
            <w:szCs w:val="24"/>
            <w:u w:val="single"/>
            <w:rtl/>
          </w:rPr>
          <w:t xml:space="preserve"> </w:t>
        </w:r>
        <w:r>
          <w:rPr>
            <w:rFonts w:cs="David" w:hint="cs"/>
            <w:color w:val="0000FF"/>
            <w:szCs w:val="24"/>
            <w:u w:val="single"/>
            <w:rtl/>
          </w:rPr>
          <w:t>נבו</w:t>
        </w:r>
        <w:r>
          <w:rPr>
            <w:rFonts w:cs="David"/>
            <w:color w:val="0000FF"/>
            <w:szCs w:val="24"/>
            <w:u w:val="single"/>
            <w:rtl/>
          </w:rPr>
          <w:t xml:space="preserve"> – </w:t>
        </w:r>
        <w:r>
          <w:rPr>
            <w:rFonts w:cs="David" w:hint="cs"/>
            <w:color w:val="0000FF"/>
            <w:szCs w:val="24"/>
            <w:u w:val="single"/>
            <w:rtl/>
          </w:rPr>
          <w:t>הקש</w:t>
        </w:r>
        <w:r>
          <w:rPr>
            <w:rFonts w:cs="David"/>
            <w:color w:val="0000FF"/>
            <w:szCs w:val="24"/>
            <w:u w:val="single"/>
            <w:rtl/>
          </w:rPr>
          <w:t xml:space="preserve"> </w:t>
        </w:r>
        <w:r>
          <w:rPr>
            <w:rFonts w:cs="David" w:hint="cs"/>
            <w:color w:val="0000FF"/>
            <w:szCs w:val="24"/>
            <w:u w:val="single"/>
            <w:rtl/>
          </w:rPr>
          <w:t>כאן</w:t>
        </w:r>
      </w:hyperlink>
    </w:p>
    <w:p w14:paraId="007B55E1" w14:textId="77777777" w:rsidR="001B77DE" w:rsidRPr="001B77DE" w:rsidRDefault="001B77DE" w:rsidP="001B77DE">
      <w:pPr>
        <w:jc w:val="center"/>
        <w:rPr>
          <w:rFonts w:cs="David"/>
          <w:color w:val="0000FF"/>
          <w:szCs w:val="24"/>
          <w:u w:val="single"/>
        </w:rPr>
      </w:pPr>
    </w:p>
    <w:sectPr w:rsidR="001B77DE" w:rsidRPr="001B77DE" w:rsidSect="001B77DE">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BBA82" w14:textId="77777777" w:rsidR="00E049AF" w:rsidRDefault="00E049AF">
      <w:pPr>
        <w:spacing w:after="0" w:line="240" w:lineRule="auto"/>
      </w:pPr>
      <w:r>
        <w:separator/>
      </w:r>
    </w:p>
  </w:endnote>
  <w:endnote w:type="continuationSeparator" w:id="0">
    <w:p w14:paraId="5733F6E3" w14:textId="77777777" w:rsidR="00E049AF" w:rsidRDefault="00E0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00E65" w14:textId="77777777" w:rsidR="001B77DE" w:rsidRDefault="001B77DE" w:rsidP="001B77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B50D22" w14:textId="77777777" w:rsidR="00847E63" w:rsidRPr="001B77DE" w:rsidRDefault="001B77DE" w:rsidP="001B77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8B9AE" w14:textId="77777777" w:rsidR="001B77DE" w:rsidRDefault="001B77DE" w:rsidP="001B77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33C1">
      <w:rPr>
        <w:rFonts w:ascii="FrankRuehl" w:hAnsi="FrankRuehl" w:cs="FrankRuehl"/>
        <w:noProof/>
        <w:rtl/>
      </w:rPr>
      <w:t>1</w:t>
    </w:r>
    <w:r>
      <w:rPr>
        <w:rFonts w:ascii="FrankRuehl" w:hAnsi="FrankRuehl" w:cs="FrankRuehl"/>
        <w:rtl/>
      </w:rPr>
      <w:fldChar w:fldCharType="end"/>
    </w:r>
  </w:p>
  <w:p w14:paraId="79D80965" w14:textId="77777777" w:rsidR="00847E63" w:rsidRPr="001B77DE" w:rsidRDefault="001B77DE" w:rsidP="001B77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A6D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98D8A" w14:textId="77777777" w:rsidR="00E049AF" w:rsidRDefault="00E049AF">
      <w:pPr>
        <w:spacing w:after="0" w:line="240" w:lineRule="auto"/>
      </w:pPr>
      <w:r>
        <w:separator/>
      </w:r>
    </w:p>
  </w:footnote>
  <w:footnote w:type="continuationSeparator" w:id="0">
    <w:p w14:paraId="59AFD7BC" w14:textId="77777777" w:rsidR="00E049AF" w:rsidRDefault="00E04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63E7D" w14:textId="77777777" w:rsidR="001B77DE" w:rsidRPr="001B77DE" w:rsidRDefault="001B77DE" w:rsidP="001B77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44336-03-19</w:t>
    </w:r>
    <w:r>
      <w:rPr>
        <w:rFonts w:ascii="David" w:hAnsi="David"/>
        <w:color w:val="000000"/>
        <w:sz w:val="22"/>
        <w:szCs w:val="22"/>
        <w:rtl/>
      </w:rPr>
      <w:tab/>
      <w:t xml:space="preserve"> מדינת ישראל נ' דוד גרסיאני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B132" w14:textId="77777777" w:rsidR="00847E63" w:rsidRPr="001B77DE" w:rsidRDefault="001B77DE" w:rsidP="001B77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44336-03-19</w:t>
    </w:r>
    <w:r>
      <w:rPr>
        <w:rFonts w:ascii="David" w:hAnsi="David"/>
        <w:color w:val="000000"/>
        <w:sz w:val="22"/>
        <w:szCs w:val="22"/>
        <w:rtl/>
      </w:rPr>
      <w:tab/>
      <w:t xml:space="preserve"> מדינת ישראל נ' דוד גרסיאני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A2762022"/>
    <w:lvl w:ilvl="0" w:tplc="FDAAED36">
      <w:start w:val="1"/>
      <w:numFmt w:val="decimal"/>
      <w:pStyle w:val="Ruller4"/>
      <w:lvlText w:val="%1."/>
      <w:lvlJc w:val="left"/>
      <w:pPr>
        <w:tabs>
          <w:tab w:val="num" w:pos="907"/>
        </w:tabs>
      </w:pPr>
      <w:rPr>
        <w:rFonts w:cs="FrankRuehl"/>
        <w:sz w:val="28"/>
        <w:szCs w:val="28"/>
      </w:rPr>
    </w:lvl>
    <w:lvl w:ilvl="1" w:tplc="D00CFF90">
      <w:start w:val="1"/>
      <w:numFmt w:val="lowerLetter"/>
      <w:lvlText w:val="%2."/>
      <w:lvlJc w:val="left"/>
      <w:pPr>
        <w:tabs>
          <w:tab w:val="num" w:pos="1440"/>
        </w:tabs>
        <w:ind w:left="1440" w:hanging="360"/>
      </w:pPr>
      <w:rPr>
        <w:rFonts w:cs="Times New Roman"/>
      </w:rPr>
    </w:lvl>
    <w:lvl w:ilvl="2" w:tplc="E38C028C">
      <w:start w:val="1"/>
      <w:numFmt w:val="lowerRoman"/>
      <w:lvlText w:val="%3."/>
      <w:lvlJc w:val="right"/>
      <w:pPr>
        <w:tabs>
          <w:tab w:val="num" w:pos="2160"/>
        </w:tabs>
        <w:ind w:left="2160" w:hanging="180"/>
      </w:pPr>
      <w:rPr>
        <w:rFonts w:cs="Times New Roman"/>
      </w:rPr>
    </w:lvl>
    <w:lvl w:ilvl="3" w:tplc="F85EF5AE">
      <w:start w:val="1"/>
      <w:numFmt w:val="decimal"/>
      <w:lvlText w:val="%4."/>
      <w:lvlJc w:val="left"/>
      <w:pPr>
        <w:tabs>
          <w:tab w:val="num" w:pos="2880"/>
        </w:tabs>
        <w:ind w:left="2880" w:hanging="360"/>
      </w:pPr>
      <w:rPr>
        <w:rFonts w:cs="Times New Roman"/>
      </w:rPr>
    </w:lvl>
    <w:lvl w:ilvl="4" w:tplc="BFF0EEF4">
      <w:start w:val="1"/>
      <w:numFmt w:val="lowerLetter"/>
      <w:lvlText w:val="%5."/>
      <w:lvlJc w:val="left"/>
      <w:pPr>
        <w:tabs>
          <w:tab w:val="num" w:pos="3600"/>
        </w:tabs>
        <w:ind w:left="3600" w:hanging="360"/>
      </w:pPr>
      <w:rPr>
        <w:rFonts w:cs="Times New Roman"/>
      </w:rPr>
    </w:lvl>
    <w:lvl w:ilvl="5" w:tplc="A7FE5640">
      <w:start w:val="1"/>
      <w:numFmt w:val="lowerRoman"/>
      <w:lvlText w:val="%6."/>
      <w:lvlJc w:val="right"/>
      <w:pPr>
        <w:tabs>
          <w:tab w:val="num" w:pos="4320"/>
        </w:tabs>
        <w:ind w:left="4320" w:hanging="180"/>
      </w:pPr>
      <w:rPr>
        <w:rFonts w:cs="Times New Roman"/>
      </w:rPr>
    </w:lvl>
    <w:lvl w:ilvl="6" w:tplc="322086F2">
      <w:start w:val="1"/>
      <w:numFmt w:val="decimal"/>
      <w:lvlText w:val="%7."/>
      <w:lvlJc w:val="left"/>
      <w:pPr>
        <w:tabs>
          <w:tab w:val="num" w:pos="5040"/>
        </w:tabs>
        <w:ind w:left="5040" w:hanging="360"/>
      </w:pPr>
      <w:rPr>
        <w:rFonts w:cs="Times New Roman"/>
      </w:rPr>
    </w:lvl>
    <w:lvl w:ilvl="7" w:tplc="53D22E14">
      <w:start w:val="1"/>
      <w:numFmt w:val="lowerLetter"/>
      <w:lvlText w:val="%8."/>
      <w:lvlJc w:val="left"/>
      <w:pPr>
        <w:tabs>
          <w:tab w:val="num" w:pos="5760"/>
        </w:tabs>
        <w:ind w:left="5760" w:hanging="360"/>
      </w:pPr>
      <w:rPr>
        <w:rFonts w:cs="Times New Roman"/>
      </w:rPr>
    </w:lvl>
    <w:lvl w:ilvl="8" w:tplc="2B94363A">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0884603">
    <w:abstractNumId w:val="2"/>
  </w:num>
  <w:num w:numId="2" w16cid:durableId="288323015">
    <w:abstractNumId w:val="1"/>
  </w:num>
  <w:num w:numId="3" w16cid:durableId="89562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775F"/>
    <w:rsid w:val="000233C1"/>
    <w:rsid w:val="00056715"/>
    <w:rsid w:val="0009775F"/>
    <w:rsid w:val="001B77DE"/>
    <w:rsid w:val="0030109F"/>
    <w:rsid w:val="00391A00"/>
    <w:rsid w:val="003B3375"/>
    <w:rsid w:val="0045331B"/>
    <w:rsid w:val="00563A2D"/>
    <w:rsid w:val="00654993"/>
    <w:rsid w:val="007A1EAB"/>
    <w:rsid w:val="00847E63"/>
    <w:rsid w:val="00AE3384"/>
    <w:rsid w:val="00CB66C2"/>
    <w:rsid w:val="00D30545"/>
    <w:rsid w:val="00E049AF"/>
    <w:rsid w:val="00E159AB"/>
    <w:rsid w:val="00FE0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71DBE9"/>
  <w15:chartTrackingRefBased/>
  <w15:docId w15:val="{B4DE81FC-269C-48E4-90D0-4D9A7812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rPr>
      <w:sz w:val="22"/>
      <w:szCs w:val="22"/>
    </w:rPr>
  </w:style>
  <w:style w:type="paragraph" w:styleId="1">
    <w:name w:val="heading 1"/>
    <w:basedOn w:val="a"/>
    <w:next w:val="a"/>
    <w:link w:val="10"/>
    <w:uiPriority w:val="9"/>
    <w:qFormat/>
    <w:rsid w:val="0009775F"/>
    <w:pPr>
      <w:keepNext/>
      <w:spacing w:before="240" w:after="60" w:line="240" w:lineRule="auto"/>
      <w:outlineLvl w:val="0"/>
    </w:pPr>
    <w:rPr>
      <w:rFonts w:ascii="Arial" w:eastAsia="Times New Roman" w:hAnsi="Arial"/>
      <w:b/>
      <w:bCs/>
      <w:kern w:val="32"/>
      <w:sz w:val="32"/>
      <w:szCs w:val="32"/>
    </w:rPr>
  </w:style>
  <w:style w:type="paragraph" w:styleId="4">
    <w:name w:val="heading 4"/>
    <w:basedOn w:val="a"/>
    <w:next w:val="a"/>
    <w:link w:val="40"/>
    <w:uiPriority w:val="9"/>
    <w:qFormat/>
    <w:rsid w:val="0009775F"/>
    <w:pPr>
      <w:keepNext/>
      <w:spacing w:after="0" w:line="240" w:lineRule="auto"/>
      <w:ind w:left="5760" w:firstLine="720"/>
      <w:outlineLvl w:val="3"/>
    </w:pPr>
    <w:rPr>
      <w:rFonts w:ascii="Times New Roman" w:eastAsia="Times New Roman" w:hAnsi="Times New Roman" w:cs="Narkisim"/>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uiPriority w:val="9"/>
    <w:rsid w:val="0009775F"/>
    <w:rPr>
      <w:rFonts w:ascii="Arial" w:eastAsia="Times New Roman" w:hAnsi="Arial" w:cs="Arial"/>
      <w:b/>
      <w:bCs/>
      <w:kern w:val="32"/>
      <w:sz w:val="32"/>
      <w:szCs w:val="32"/>
    </w:rPr>
  </w:style>
  <w:style w:type="character" w:customStyle="1" w:styleId="40">
    <w:name w:val="כותרת 4 תו"/>
    <w:link w:val="4"/>
    <w:uiPriority w:val="9"/>
    <w:rsid w:val="0009775F"/>
    <w:rPr>
      <w:rFonts w:ascii="Times New Roman" w:eastAsia="Times New Roman" w:hAnsi="Times New Roman" w:cs="Narkisim"/>
      <w:b/>
      <w:bCs/>
      <w:sz w:val="24"/>
      <w:szCs w:val="24"/>
    </w:rPr>
  </w:style>
  <w:style w:type="paragraph" w:styleId="a3">
    <w:name w:val="header"/>
    <w:basedOn w:val="a"/>
    <w:link w:val="a4"/>
    <w:uiPriority w:val="99"/>
    <w:rsid w:val="0009775F"/>
    <w:pPr>
      <w:tabs>
        <w:tab w:val="center" w:pos="4153"/>
        <w:tab w:val="right" w:pos="8306"/>
      </w:tabs>
      <w:spacing w:after="0" w:line="240" w:lineRule="auto"/>
    </w:pPr>
    <w:rPr>
      <w:rFonts w:ascii="Times New Roman" w:eastAsia="Times New Roman" w:hAnsi="Times New Roman" w:cs="David"/>
      <w:sz w:val="24"/>
      <w:szCs w:val="24"/>
    </w:rPr>
  </w:style>
  <w:style w:type="character" w:customStyle="1" w:styleId="a4">
    <w:name w:val="כותרת עליונה תו"/>
    <w:link w:val="a3"/>
    <w:uiPriority w:val="99"/>
    <w:rsid w:val="0009775F"/>
    <w:rPr>
      <w:rFonts w:ascii="Times New Roman" w:eastAsia="Times New Roman" w:hAnsi="Times New Roman" w:cs="David"/>
      <w:sz w:val="24"/>
      <w:szCs w:val="24"/>
    </w:rPr>
  </w:style>
  <w:style w:type="paragraph" w:styleId="a5">
    <w:name w:val="footer"/>
    <w:basedOn w:val="a"/>
    <w:link w:val="a6"/>
    <w:uiPriority w:val="99"/>
    <w:rsid w:val="0009775F"/>
    <w:pPr>
      <w:tabs>
        <w:tab w:val="center" w:pos="4153"/>
        <w:tab w:val="right" w:pos="8306"/>
      </w:tabs>
      <w:spacing w:after="0" w:line="240" w:lineRule="auto"/>
    </w:pPr>
    <w:rPr>
      <w:rFonts w:ascii="Times New Roman" w:eastAsia="Times New Roman" w:hAnsi="Times New Roman" w:cs="David"/>
      <w:sz w:val="24"/>
      <w:szCs w:val="24"/>
    </w:rPr>
  </w:style>
  <w:style w:type="character" w:customStyle="1" w:styleId="a6">
    <w:name w:val="כותרת תחתונה תו"/>
    <w:link w:val="a5"/>
    <w:uiPriority w:val="99"/>
    <w:rsid w:val="0009775F"/>
    <w:rPr>
      <w:rFonts w:ascii="Times New Roman" w:eastAsia="Times New Roman" w:hAnsi="Times New Roman" w:cs="David"/>
      <w:sz w:val="24"/>
      <w:szCs w:val="24"/>
    </w:rPr>
  </w:style>
  <w:style w:type="character" w:styleId="a7">
    <w:name w:val="annotation reference"/>
    <w:uiPriority w:val="99"/>
    <w:semiHidden/>
    <w:rsid w:val="0009775F"/>
    <w:rPr>
      <w:rFonts w:cs="Times New Roman"/>
      <w:sz w:val="16"/>
      <w:szCs w:val="16"/>
    </w:rPr>
  </w:style>
  <w:style w:type="paragraph" w:styleId="a8">
    <w:name w:val="annotation text"/>
    <w:basedOn w:val="a"/>
    <w:link w:val="a9"/>
    <w:uiPriority w:val="99"/>
    <w:semiHidden/>
    <w:rsid w:val="0009775F"/>
    <w:pPr>
      <w:spacing w:after="0" w:line="240" w:lineRule="auto"/>
    </w:pPr>
    <w:rPr>
      <w:rFonts w:ascii="Times New Roman" w:eastAsia="Times New Roman" w:hAnsi="Times New Roman" w:cs="Times New Roman"/>
      <w:sz w:val="24"/>
      <w:szCs w:val="24"/>
      <w:lang w:eastAsia="he-IL"/>
    </w:rPr>
  </w:style>
  <w:style w:type="character" w:customStyle="1" w:styleId="a9">
    <w:name w:val="טקסט הערה תו"/>
    <w:link w:val="a8"/>
    <w:uiPriority w:val="99"/>
    <w:semiHidden/>
    <w:rsid w:val="0009775F"/>
    <w:rPr>
      <w:rFonts w:ascii="Times New Roman" w:eastAsia="Times New Roman" w:hAnsi="Times New Roman" w:cs="Times New Roman"/>
      <w:sz w:val="24"/>
      <w:szCs w:val="24"/>
      <w:lang w:eastAsia="he-IL"/>
    </w:rPr>
  </w:style>
  <w:style w:type="paragraph" w:styleId="aa">
    <w:name w:val="Balloon Text"/>
    <w:basedOn w:val="a"/>
    <w:link w:val="ab"/>
    <w:uiPriority w:val="99"/>
    <w:semiHidden/>
    <w:rsid w:val="0009775F"/>
    <w:pPr>
      <w:spacing w:after="0" w:line="240" w:lineRule="auto"/>
    </w:pPr>
    <w:rPr>
      <w:rFonts w:ascii="Tahoma" w:eastAsia="Times New Roman" w:hAnsi="Tahoma" w:cs="Tahoma"/>
      <w:sz w:val="16"/>
      <w:szCs w:val="16"/>
    </w:rPr>
  </w:style>
  <w:style w:type="character" w:customStyle="1" w:styleId="ab">
    <w:name w:val="טקסט בלונים תו"/>
    <w:link w:val="aa"/>
    <w:uiPriority w:val="99"/>
    <w:semiHidden/>
    <w:rsid w:val="0009775F"/>
    <w:rPr>
      <w:rFonts w:ascii="Tahoma" w:eastAsia="Times New Roman" w:hAnsi="Tahoma" w:cs="Tahoma"/>
      <w:sz w:val="16"/>
      <w:szCs w:val="16"/>
    </w:rPr>
  </w:style>
  <w:style w:type="table" w:styleId="ac">
    <w:name w:val="Table Grid"/>
    <w:basedOn w:val="a1"/>
    <w:uiPriority w:val="39"/>
    <w:rsid w:val="000977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uiPriority w:val="99"/>
    <w:rsid w:val="0009775F"/>
    <w:rPr>
      <w:rFonts w:cs="Times New Roman"/>
    </w:rPr>
  </w:style>
  <w:style w:type="paragraph" w:customStyle="1" w:styleId="Ruller4">
    <w:name w:val="Ruller 4 ממוספר"/>
    <w:basedOn w:val="a"/>
    <w:next w:val="a"/>
    <w:rsid w:val="0009775F"/>
    <w:pPr>
      <w:numPr>
        <w:numId w:val="3"/>
      </w:numPr>
      <w:tabs>
        <w:tab w:val="left" w:pos="800"/>
      </w:tabs>
      <w:overflowPunct w:val="0"/>
      <w:autoSpaceDE w:val="0"/>
      <w:autoSpaceDN w:val="0"/>
      <w:adjustRightInd w:val="0"/>
      <w:spacing w:after="0" w:line="360" w:lineRule="auto"/>
      <w:jc w:val="both"/>
    </w:pPr>
    <w:rPr>
      <w:rFonts w:ascii="Garamond" w:eastAsia="Times New Roman" w:hAnsi="Garamond" w:cs="FrankRuehl"/>
      <w:spacing w:val="10"/>
      <w:sz w:val="24"/>
      <w:szCs w:val="28"/>
    </w:rPr>
  </w:style>
  <w:style w:type="character" w:styleId="Hyperlink">
    <w:name w:val="Hyperlink"/>
    <w:uiPriority w:val="99"/>
    <w:unhideWhenUsed/>
    <w:rsid w:val="001B77D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7"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786821" TargetMode="External"/><Relationship Id="rId39" Type="http://schemas.openxmlformats.org/officeDocument/2006/relationships/hyperlink" Target="http://www.nevo.co.il/case/26490485"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11252981" TargetMode="External"/><Relationship Id="rId42" Type="http://schemas.openxmlformats.org/officeDocument/2006/relationships/hyperlink" Target="http://www.nevo.co.il/case/23668996" TargetMode="External"/><Relationship Id="rId47" Type="http://schemas.openxmlformats.org/officeDocument/2006/relationships/hyperlink" Target="http://www.nevo.co.il/case/26318040" TargetMode="External"/><Relationship Id="rId50" Type="http://schemas.openxmlformats.org/officeDocument/2006/relationships/hyperlink" Target="http://www.nevo.co.il/case/22201884"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21.a.1" TargetMode="External"/><Relationship Id="rId29" Type="http://schemas.openxmlformats.org/officeDocument/2006/relationships/hyperlink" Target="http://www.nevo.co.il/law/70301/4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5884992" TargetMode="External"/><Relationship Id="rId40" Type="http://schemas.openxmlformats.org/officeDocument/2006/relationships/hyperlink" Target="http://www.nevo.co.il/case/24901541" TargetMode="External"/><Relationship Id="rId45" Type="http://schemas.openxmlformats.org/officeDocument/2006/relationships/hyperlink" Target="http://www.nevo.co.il/case/22625885"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7.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47" TargetMode="External"/><Relationship Id="rId27" Type="http://schemas.openxmlformats.org/officeDocument/2006/relationships/hyperlink" Target="http://www.nevo.co.il/case/6094597"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23232" TargetMode="External"/><Relationship Id="rId43" Type="http://schemas.openxmlformats.org/officeDocument/2006/relationships/hyperlink" Target="http://www.nevo.co.il/case/21980458" TargetMode="External"/><Relationship Id="rId48" Type="http://schemas.openxmlformats.org/officeDocument/2006/relationships/hyperlink" Target="http://www.nevo.co.il/case/23751050"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21.a.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7012287" TargetMode="External"/><Relationship Id="rId38" Type="http://schemas.openxmlformats.org/officeDocument/2006/relationships/hyperlink" Target="http://www.nevo.co.il/case/22253780" TargetMode="External"/><Relationship Id="rId46" Type="http://schemas.openxmlformats.org/officeDocument/2006/relationships/hyperlink" Target="http://www.nevo.co.il/case/25927150" TargetMode="External"/><Relationship Id="rId59" Type="http://schemas.openxmlformats.org/officeDocument/2006/relationships/fontTable" Target="fontTable.xml"/><Relationship Id="rId20" Type="http://schemas.openxmlformats.org/officeDocument/2006/relationships/hyperlink" Target="http://www.nevo.co.il/law/4216/13" TargetMode="External"/><Relationship Id="rId41" Type="http://schemas.openxmlformats.org/officeDocument/2006/relationships/hyperlink" Target="http://www.nevo.co.il/case/223403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782446" TargetMode="External"/><Relationship Id="rId36" Type="http://schemas.openxmlformats.org/officeDocument/2006/relationships/hyperlink" Target="http://www.nevo.co.il/case/262971" TargetMode="External"/><Relationship Id="rId49" Type="http://schemas.openxmlformats.org/officeDocument/2006/relationships/hyperlink" Target="http://www.nevo.co.il/case/23842034" TargetMode="External"/><Relationship Id="rId5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case/5699426" TargetMode="External"/><Relationship Id="rId44" Type="http://schemas.openxmlformats.org/officeDocument/2006/relationships/hyperlink" Target="http://www.nevo.co.il/case/3593873"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5714</Words>
  <Characters>28573</Characters>
  <Application>Microsoft Office Word</Application>
  <DocSecurity>0</DocSecurity>
  <Lines>238</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34219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3735678</vt:i4>
      </vt:variant>
      <vt:variant>
        <vt:i4>129</vt:i4>
      </vt:variant>
      <vt:variant>
        <vt:i4>0</vt:i4>
      </vt:variant>
      <vt:variant>
        <vt:i4>5</vt:i4>
      </vt:variant>
      <vt:variant>
        <vt:lpwstr>http://www.nevo.co.il/case/22201884</vt:lpwstr>
      </vt:variant>
      <vt:variant>
        <vt:lpwstr/>
      </vt:variant>
      <vt:variant>
        <vt:i4>3866739</vt:i4>
      </vt:variant>
      <vt:variant>
        <vt:i4>126</vt:i4>
      </vt:variant>
      <vt:variant>
        <vt:i4>0</vt:i4>
      </vt:variant>
      <vt:variant>
        <vt:i4>5</vt:i4>
      </vt:variant>
      <vt:variant>
        <vt:lpwstr>http://www.nevo.co.il/case/23842034</vt:lpwstr>
      </vt:variant>
      <vt:variant>
        <vt:lpwstr/>
      </vt:variant>
      <vt:variant>
        <vt:i4>3211378</vt:i4>
      </vt:variant>
      <vt:variant>
        <vt:i4>123</vt:i4>
      </vt:variant>
      <vt:variant>
        <vt:i4>0</vt:i4>
      </vt:variant>
      <vt:variant>
        <vt:i4>5</vt:i4>
      </vt:variant>
      <vt:variant>
        <vt:lpwstr>http://www.nevo.co.il/case/23751050</vt:lpwstr>
      </vt:variant>
      <vt:variant>
        <vt:lpwstr/>
      </vt:variant>
      <vt:variant>
        <vt:i4>3997811</vt:i4>
      </vt:variant>
      <vt:variant>
        <vt:i4>120</vt:i4>
      </vt:variant>
      <vt:variant>
        <vt:i4>0</vt:i4>
      </vt:variant>
      <vt:variant>
        <vt:i4>5</vt:i4>
      </vt:variant>
      <vt:variant>
        <vt:lpwstr>http://www.nevo.co.il/case/26318040</vt:lpwstr>
      </vt:variant>
      <vt:variant>
        <vt:lpwstr/>
      </vt:variant>
      <vt:variant>
        <vt:i4>3735666</vt:i4>
      </vt:variant>
      <vt:variant>
        <vt:i4>117</vt:i4>
      </vt:variant>
      <vt:variant>
        <vt:i4>0</vt:i4>
      </vt:variant>
      <vt:variant>
        <vt:i4>5</vt:i4>
      </vt:variant>
      <vt:variant>
        <vt:lpwstr>http://www.nevo.co.il/case/25927150</vt:lpwstr>
      </vt:variant>
      <vt:variant>
        <vt:lpwstr/>
      </vt:variant>
      <vt:variant>
        <vt:i4>3735676</vt:i4>
      </vt:variant>
      <vt:variant>
        <vt:i4>114</vt:i4>
      </vt:variant>
      <vt:variant>
        <vt:i4>0</vt:i4>
      </vt:variant>
      <vt:variant>
        <vt:i4>5</vt:i4>
      </vt:variant>
      <vt:variant>
        <vt:lpwstr>http://www.nevo.co.il/case/22625885</vt:lpwstr>
      </vt:variant>
      <vt:variant>
        <vt:lpwstr/>
      </vt:variant>
      <vt:variant>
        <vt:i4>3211381</vt:i4>
      </vt:variant>
      <vt:variant>
        <vt:i4>111</vt:i4>
      </vt:variant>
      <vt:variant>
        <vt:i4>0</vt:i4>
      </vt:variant>
      <vt:variant>
        <vt:i4>5</vt:i4>
      </vt:variant>
      <vt:variant>
        <vt:lpwstr>http://www.nevo.co.il/case/3593873</vt:lpwstr>
      </vt:variant>
      <vt:variant>
        <vt:lpwstr/>
      </vt:variant>
      <vt:variant>
        <vt:i4>4063353</vt:i4>
      </vt:variant>
      <vt:variant>
        <vt:i4>108</vt:i4>
      </vt:variant>
      <vt:variant>
        <vt:i4>0</vt:i4>
      </vt:variant>
      <vt:variant>
        <vt:i4>5</vt:i4>
      </vt:variant>
      <vt:variant>
        <vt:lpwstr>http://www.nevo.co.il/case/21980458</vt:lpwstr>
      </vt:variant>
      <vt:variant>
        <vt:lpwstr/>
      </vt:variant>
      <vt:variant>
        <vt:i4>3473528</vt:i4>
      </vt:variant>
      <vt:variant>
        <vt:i4>105</vt:i4>
      </vt:variant>
      <vt:variant>
        <vt:i4>0</vt:i4>
      </vt:variant>
      <vt:variant>
        <vt:i4>5</vt:i4>
      </vt:variant>
      <vt:variant>
        <vt:lpwstr>http://www.nevo.co.il/case/23668996</vt:lpwstr>
      </vt:variant>
      <vt:variant>
        <vt:lpwstr/>
      </vt:variant>
      <vt:variant>
        <vt:i4>3539057</vt:i4>
      </vt:variant>
      <vt:variant>
        <vt:i4>102</vt:i4>
      </vt:variant>
      <vt:variant>
        <vt:i4>0</vt:i4>
      </vt:variant>
      <vt:variant>
        <vt:i4>5</vt:i4>
      </vt:variant>
      <vt:variant>
        <vt:lpwstr>http://www.nevo.co.il/case/2234037</vt:lpwstr>
      </vt:variant>
      <vt:variant>
        <vt:lpwstr/>
      </vt:variant>
      <vt:variant>
        <vt:i4>4063349</vt:i4>
      </vt:variant>
      <vt:variant>
        <vt:i4>99</vt:i4>
      </vt:variant>
      <vt:variant>
        <vt:i4>0</vt:i4>
      </vt:variant>
      <vt:variant>
        <vt:i4>5</vt:i4>
      </vt:variant>
      <vt:variant>
        <vt:lpwstr>http://www.nevo.co.il/case/24901541</vt:lpwstr>
      </vt:variant>
      <vt:variant>
        <vt:lpwstr/>
      </vt:variant>
      <vt:variant>
        <vt:i4>4063359</vt:i4>
      </vt:variant>
      <vt:variant>
        <vt:i4>96</vt:i4>
      </vt:variant>
      <vt:variant>
        <vt:i4>0</vt:i4>
      </vt:variant>
      <vt:variant>
        <vt:i4>5</vt:i4>
      </vt:variant>
      <vt:variant>
        <vt:lpwstr>http://www.nevo.co.il/case/26490485</vt:lpwstr>
      </vt:variant>
      <vt:variant>
        <vt:lpwstr/>
      </vt:variant>
      <vt:variant>
        <vt:i4>3866740</vt:i4>
      </vt:variant>
      <vt:variant>
        <vt:i4>93</vt:i4>
      </vt:variant>
      <vt:variant>
        <vt:i4>0</vt:i4>
      </vt:variant>
      <vt:variant>
        <vt:i4>5</vt:i4>
      </vt:variant>
      <vt:variant>
        <vt:lpwstr>http://www.nevo.co.il/case/22253780</vt:lpwstr>
      </vt:variant>
      <vt:variant>
        <vt:lpwstr/>
      </vt:variant>
      <vt:variant>
        <vt:i4>3539057</vt:i4>
      </vt:variant>
      <vt:variant>
        <vt:i4>90</vt:i4>
      </vt:variant>
      <vt:variant>
        <vt:i4>0</vt:i4>
      </vt:variant>
      <vt:variant>
        <vt:i4>5</vt:i4>
      </vt:variant>
      <vt:variant>
        <vt:lpwstr>http://www.nevo.co.il/case/5884992</vt:lpwstr>
      </vt:variant>
      <vt:variant>
        <vt:lpwstr/>
      </vt:variant>
      <vt:variant>
        <vt:i4>458827</vt:i4>
      </vt:variant>
      <vt:variant>
        <vt:i4>87</vt:i4>
      </vt:variant>
      <vt:variant>
        <vt:i4>0</vt:i4>
      </vt:variant>
      <vt:variant>
        <vt:i4>5</vt:i4>
      </vt:variant>
      <vt:variant>
        <vt:lpwstr>http://www.nevo.co.il/case/262971</vt:lpwstr>
      </vt:variant>
      <vt:variant>
        <vt:lpwstr/>
      </vt:variant>
      <vt:variant>
        <vt:i4>3407988</vt:i4>
      </vt:variant>
      <vt:variant>
        <vt:i4>84</vt:i4>
      </vt:variant>
      <vt:variant>
        <vt:i4>0</vt:i4>
      </vt:variant>
      <vt:variant>
        <vt:i4>5</vt:i4>
      </vt:variant>
      <vt:variant>
        <vt:lpwstr>http://www.nevo.co.il/case/6023232</vt:lpwstr>
      </vt:variant>
      <vt:variant>
        <vt:lpwstr/>
      </vt:variant>
      <vt:variant>
        <vt:i4>3735673</vt:i4>
      </vt:variant>
      <vt:variant>
        <vt:i4>81</vt:i4>
      </vt:variant>
      <vt:variant>
        <vt:i4>0</vt:i4>
      </vt:variant>
      <vt:variant>
        <vt:i4>5</vt:i4>
      </vt:variant>
      <vt:variant>
        <vt:lpwstr>http://www.nevo.co.il/case/11252981</vt:lpwstr>
      </vt:variant>
      <vt:variant>
        <vt:lpwstr/>
      </vt:variant>
      <vt:variant>
        <vt:i4>3342462</vt:i4>
      </vt:variant>
      <vt:variant>
        <vt:i4>78</vt:i4>
      </vt:variant>
      <vt:variant>
        <vt:i4>0</vt:i4>
      </vt:variant>
      <vt:variant>
        <vt:i4>5</vt:i4>
      </vt:variant>
      <vt:variant>
        <vt:lpwstr>http://www.nevo.co.il/case/7012287</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4063353</vt:i4>
      </vt:variant>
      <vt:variant>
        <vt:i4>72</vt:i4>
      </vt:variant>
      <vt:variant>
        <vt:i4>0</vt:i4>
      </vt:variant>
      <vt:variant>
        <vt:i4>5</vt:i4>
      </vt:variant>
      <vt:variant>
        <vt:lpwstr>http://www.nevo.co.il/case/5699426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6553697</vt:i4>
      </vt:variant>
      <vt:variant>
        <vt:i4>66</vt:i4>
      </vt:variant>
      <vt:variant>
        <vt:i4>0</vt:i4>
      </vt:variant>
      <vt:variant>
        <vt:i4>5</vt:i4>
      </vt:variant>
      <vt:variant>
        <vt:lpwstr>http://www.nevo.co.il/law/70301/41</vt:lpwstr>
      </vt:variant>
      <vt:variant>
        <vt:lpwstr/>
      </vt:variant>
      <vt:variant>
        <vt:i4>4128885</vt:i4>
      </vt:variant>
      <vt:variant>
        <vt:i4>63</vt:i4>
      </vt:variant>
      <vt:variant>
        <vt:i4>0</vt:i4>
      </vt:variant>
      <vt:variant>
        <vt:i4>5</vt:i4>
      </vt:variant>
      <vt:variant>
        <vt:lpwstr>http://www.nevo.co.il/case/5782446</vt:lpwstr>
      </vt:variant>
      <vt:variant>
        <vt:lpwstr/>
      </vt:variant>
      <vt:variant>
        <vt:i4>3997817</vt:i4>
      </vt:variant>
      <vt:variant>
        <vt:i4>60</vt:i4>
      </vt:variant>
      <vt:variant>
        <vt:i4>0</vt:i4>
      </vt:variant>
      <vt:variant>
        <vt:i4>5</vt:i4>
      </vt:variant>
      <vt:variant>
        <vt:lpwstr>http://www.nevo.co.il/case/6094597</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8257636</vt:i4>
      </vt:variant>
      <vt:variant>
        <vt:i4>45</vt:i4>
      </vt:variant>
      <vt:variant>
        <vt:i4>0</vt:i4>
      </vt:variant>
      <vt:variant>
        <vt:i4>5</vt:i4>
      </vt:variant>
      <vt:variant>
        <vt:lpwstr>http://www.nevo.co.il/law/70347</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4980762</vt:i4>
      </vt:variant>
      <vt:variant>
        <vt:i4>27</vt:i4>
      </vt:variant>
      <vt:variant>
        <vt:i4>0</vt:i4>
      </vt:variant>
      <vt:variant>
        <vt:i4>5</vt:i4>
      </vt:variant>
      <vt:variant>
        <vt:lpwstr>http://www.nevo.co.il/law/4216/21.a.1</vt:lpwstr>
      </vt:variant>
      <vt:variant>
        <vt:lpwstr/>
      </vt:variant>
      <vt:variant>
        <vt:i4>6553697</vt:i4>
      </vt:variant>
      <vt:variant>
        <vt:i4>24</vt:i4>
      </vt:variant>
      <vt:variant>
        <vt:i4>0</vt:i4>
      </vt:variant>
      <vt:variant>
        <vt:i4>5</vt:i4>
      </vt:variant>
      <vt:variant>
        <vt:lpwstr>http://www.nevo.co.il/law/70301/41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8257636</vt:i4>
      </vt:variant>
      <vt:variant>
        <vt:i4>18</vt:i4>
      </vt:variant>
      <vt:variant>
        <vt:i4>0</vt:i4>
      </vt:variant>
      <vt:variant>
        <vt:i4>5</vt:i4>
      </vt:variant>
      <vt:variant>
        <vt:lpwstr>http://www.nevo.co.il/law/70347</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44336</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גרסיאני</vt:lpwstr>
  </property>
  <property fmtid="{D5CDD505-2E9C-101B-9397-08002B2CF9AE}" pid="10" name="LAWYER">
    <vt:lpwstr>נתיאה פיצחדזה;ליעד מור יוסף</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20200209</vt:lpwstr>
  </property>
  <property fmtid="{D5CDD505-2E9C-101B-9397-08002B2CF9AE}" pid="14" name="TYPE_N_DATE">
    <vt:lpwstr>38020200209</vt:lpwstr>
  </property>
  <property fmtid="{D5CDD505-2E9C-101B-9397-08002B2CF9AE}" pid="15" name="WORDNUMPAGES">
    <vt:lpwstr>21</vt:lpwstr>
  </property>
  <property fmtid="{D5CDD505-2E9C-101B-9397-08002B2CF9AE}" pid="16" name="TYPE_ABS_DATE">
    <vt:lpwstr>380120200209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5738608;5585052;5786821;6094597;5782446;5699426;23827604;7012287;11252981;6023232;262971;5884992;22253780;26490485;24901541;2234037;23668996;21980458;3593873;22625885;25927150;26318040;23751050;23842034;22201884</vt:lpwstr>
  </property>
  <property fmtid="{D5CDD505-2E9C-101B-9397-08002B2CF9AE}" pid="36" name="LAWLISTTMP1">
    <vt:lpwstr>4216/021.a.1;007.a;007.c;013;019a</vt:lpwstr>
  </property>
  <property fmtid="{D5CDD505-2E9C-101B-9397-08002B2CF9AE}" pid="37" name="LAWLISTTMP2">
    <vt:lpwstr>70347</vt:lpwstr>
  </property>
  <property fmtid="{D5CDD505-2E9C-101B-9397-08002B2CF9AE}" pid="38" name="LAWLISTTMP3">
    <vt:lpwstr>70301/041</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20200226</vt:lpwstr>
  </property>
  <property fmtid="{D5CDD505-2E9C-101B-9397-08002B2CF9AE}" pid="73" name="METAKZER">
    <vt:lpwstr>שירי</vt:lpwstr>
  </property>
</Properties>
</file>