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46E51" w:rsidRPr="00946E51" w14:paraId="6D412815" w14:textId="77777777" w:rsidTr="004E58F4">
        <w:trPr>
          <w:trHeight w:hRule="exact" w:val="418"/>
          <w:jc w:val="center"/>
        </w:trPr>
        <w:tc>
          <w:tcPr>
            <w:tcW w:w="8721" w:type="dxa"/>
            <w:gridSpan w:val="2"/>
          </w:tcPr>
          <w:p w14:paraId="0D07547E" w14:textId="77777777" w:rsidR="00946E51" w:rsidRPr="00946E51" w:rsidRDefault="00946E51" w:rsidP="00A1205C">
            <w:pPr>
              <w:pStyle w:val="a3"/>
              <w:jc w:val="center"/>
              <w:rPr>
                <w:rFonts w:ascii="Tahoma" w:hAnsi="Tahoma" w:cs="Tahoma"/>
                <w:color w:val="000080"/>
                <w:rtl/>
              </w:rPr>
            </w:pPr>
            <w:bookmarkStart w:id="0" w:name="LastJudge"/>
            <w:r w:rsidRPr="00946E51">
              <w:rPr>
                <w:rFonts w:ascii="Tahoma" w:hAnsi="Tahoma" w:cs="Tahoma"/>
                <w:b/>
                <w:bCs/>
                <w:color w:val="000080"/>
                <w:rtl/>
              </w:rPr>
              <w:t>בית משפט השלום בירושלים</w:t>
            </w:r>
          </w:p>
        </w:tc>
      </w:tr>
      <w:tr w:rsidR="00946E51" w:rsidRPr="00946E51" w14:paraId="6C0C1EE1" w14:textId="77777777" w:rsidTr="004E58F4">
        <w:trPr>
          <w:trHeight w:val="337"/>
          <w:jc w:val="center"/>
        </w:trPr>
        <w:tc>
          <w:tcPr>
            <w:tcW w:w="5056" w:type="dxa"/>
          </w:tcPr>
          <w:p w14:paraId="77ABA450" w14:textId="77777777" w:rsidR="00946E51" w:rsidRPr="00946E51" w:rsidRDefault="00946E51" w:rsidP="00A1205C">
            <w:pPr>
              <w:rPr>
                <w:rFonts w:cs="FrankRuehl"/>
                <w:sz w:val="28"/>
                <w:szCs w:val="28"/>
                <w:rtl/>
              </w:rPr>
            </w:pPr>
            <w:r w:rsidRPr="00946E51">
              <w:rPr>
                <w:rFonts w:cs="FrankRuehl"/>
                <w:sz w:val="28"/>
                <w:szCs w:val="28"/>
                <w:rtl/>
              </w:rPr>
              <w:t>ת"פ 45874-03-19 מדינת ישראל נ' שצ'רבקוב</w:t>
            </w:r>
          </w:p>
          <w:p w14:paraId="0ECB867A" w14:textId="77777777" w:rsidR="00946E51" w:rsidRPr="00946E51" w:rsidRDefault="00946E51" w:rsidP="00A1205C">
            <w:pPr>
              <w:pStyle w:val="a3"/>
              <w:rPr>
                <w:rFonts w:cs="FrankRuehl"/>
                <w:sz w:val="28"/>
                <w:szCs w:val="28"/>
                <w:rtl/>
              </w:rPr>
            </w:pPr>
          </w:p>
        </w:tc>
        <w:tc>
          <w:tcPr>
            <w:tcW w:w="3665" w:type="dxa"/>
          </w:tcPr>
          <w:p w14:paraId="30F2C213" w14:textId="77777777" w:rsidR="00946E51" w:rsidRPr="00946E51" w:rsidRDefault="00946E51" w:rsidP="00A1205C">
            <w:pPr>
              <w:pStyle w:val="a3"/>
              <w:jc w:val="right"/>
              <w:rPr>
                <w:rFonts w:cs="FrankRuehl"/>
                <w:sz w:val="28"/>
                <w:szCs w:val="28"/>
                <w:rtl/>
              </w:rPr>
            </w:pPr>
          </w:p>
        </w:tc>
      </w:tr>
    </w:tbl>
    <w:p w14:paraId="28097E9F" w14:textId="77777777" w:rsidR="00946E51" w:rsidRPr="00946E51" w:rsidRDefault="00946E51" w:rsidP="00946E51">
      <w:pPr>
        <w:pStyle w:val="a3"/>
        <w:rPr>
          <w:rtl/>
        </w:rPr>
      </w:pPr>
      <w:r w:rsidRPr="00946E51">
        <w:rPr>
          <w:rtl/>
        </w:rPr>
        <w:t xml:space="preserve"> </w:t>
      </w:r>
    </w:p>
    <w:p w14:paraId="0F4B6E5C" w14:textId="77777777" w:rsidR="00DD22C5" w:rsidRPr="00946E51" w:rsidRDefault="00DD22C5">
      <w:pPr>
        <w:rPr>
          <w:rtl/>
        </w:rPr>
      </w:pPr>
    </w:p>
    <w:tbl>
      <w:tblPr>
        <w:bidiVisual/>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4"/>
      </w:tblGrid>
      <w:tr w:rsidR="004E58F4" w:rsidRPr="00946E51" w14:paraId="6B24B975" w14:textId="77777777" w:rsidTr="004E58F4">
        <w:trPr>
          <w:trHeight w:val="367"/>
          <w:jc w:val="center"/>
        </w:trPr>
        <w:tc>
          <w:tcPr>
            <w:tcW w:w="7194" w:type="dxa"/>
            <w:tcBorders>
              <w:top w:val="nil"/>
              <w:left w:val="nil"/>
              <w:bottom w:val="nil"/>
              <w:right w:val="nil"/>
            </w:tcBorders>
          </w:tcPr>
          <w:p w14:paraId="5BD575AB" w14:textId="77777777" w:rsidR="004E58F4" w:rsidRPr="00946E51" w:rsidRDefault="004E58F4" w:rsidP="003A0668">
            <w:pPr>
              <w:rPr>
                <w:rFonts w:ascii="David" w:hAnsi="David"/>
                <w:b/>
                <w:bCs/>
                <w:sz w:val="26"/>
                <w:szCs w:val="26"/>
              </w:rPr>
            </w:pPr>
            <w:bookmarkStart w:id="1" w:name="FirstAppellant"/>
            <w:bookmarkStart w:id="2" w:name="FirstLawyer"/>
            <w:r w:rsidRPr="00946E51">
              <w:rPr>
                <w:rFonts w:ascii="David" w:hAnsi="David"/>
                <w:sz w:val="26"/>
                <w:szCs w:val="26"/>
                <w:rtl/>
              </w:rPr>
              <w:t xml:space="preserve">לפני </w:t>
            </w:r>
            <w:r w:rsidRPr="00946E51">
              <w:rPr>
                <w:rFonts w:ascii="David" w:hAnsi="David"/>
                <w:sz w:val="26"/>
                <w:szCs w:val="26"/>
              </w:rPr>
              <w:t>-</w:t>
            </w:r>
            <w:r w:rsidRPr="00946E51">
              <w:rPr>
                <w:rFonts w:ascii="David" w:hAnsi="David"/>
                <w:b/>
                <w:bCs/>
                <w:sz w:val="26"/>
                <w:szCs w:val="26"/>
                <w:rtl/>
              </w:rPr>
              <w:t>כבוד השופט מוחמד חאג' יחיא</w:t>
            </w:r>
          </w:p>
          <w:p w14:paraId="27100E71" w14:textId="77777777" w:rsidR="004E58F4" w:rsidRPr="00946E51" w:rsidRDefault="004E58F4" w:rsidP="003A0668">
            <w:pPr>
              <w:rPr>
                <w:rFonts w:ascii="David" w:hAnsi="David"/>
                <w:sz w:val="26"/>
                <w:szCs w:val="26"/>
                <w:rtl/>
              </w:rPr>
            </w:pPr>
          </w:p>
          <w:p w14:paraId="2E06DF6A" w14:textId="77777777" w:rsidR="004E58F4" w:rsidRPr="00946E51" w:rsidRDefault="004E58F4" w:rsidP="00485957">
            <w:pPr>
              <w:rPr>
                <w:rFonts w:ascii="David" w:hAnsi="David"/>
                <w:sz w:val="26"/>
                <w:szCs w:val="26"/>
                <w:rtl/>
              </w:rPr>
            </w:pPr>
          </w:p>
          <w:p w14:paraId="58B5C198" w14:textId="77777777" w:rsidR="004E58F4" w:rsidRDefault="004E58F4" w:rsidP="00485957">
            <w:pPr>
              <w:suppressLineNumbers/>
              <w:rPr>
                <w:rFonts w:ascii="David" w:hAnsi="David" w:hint="cs"/>
                <w:sz w:val="26"/>
                <w:szCs w:val="26"/>
                <w:rtl/>
              </w:rPr>
            </w:pPr>
            <w:r w:rsidRPr="00946E51">
              <w:rPr>
                <w:rFonts w:ascii="David" w:hAnsi="David"/>
                <w:sz w:val="26"/>
                <w:szCs w:val="26"/>
                <w:rtl/>
              </w:rPr>
              <w:t>בעניין:</w:t>
            </w:r>
          </w:p>
          <w:p w14:paraId="4FD0C720" w14:textId="77777777" w:rsidR="004E58F4" w:rsidRDefault="004E58F4" w:rsidP="00485957">
            <w:pPr>
              <w:suppressLineNumbers/>
              <w:rPr>
                <w:rFonts w:ascii="David" w:hAnsi="David" w:hint="cs"/>
                <w:sz w:val="26"/>
                <w:szCs w:val="26"/>
                <w:rtl/>
              </w:rPr>
            </w:pPr>
          </w:p>
          <w:p w14:paraId="1773E77A" w14:textId="77777777" w:rsidR="004E58F4" w:rsidRDefault="004E58F4" w:rsidP="00485957">
            <w:pPr>
              <w:suppressLineNumbers/>
              <w:rPr>
                <w:rFonts w:ascii="Arial" w:hAnsi="Arial" w:hint="cs"/>
                <w:b/>
                <w:bCs/>
                <w:sz w:val="26"/>
                <w:szCs w:val="26"/>
                <w:rtl/>
              </w:rPr>
            </w:pPr>
            <w:r w:rsidRPr="00946E51">
              <w:rPr>
                <w:rFonts w:ascii="David" w:hAnsi="David"/>
                <w:sz w:val="26"/>
                <w:szCs w:val="26"/>
              </w:rPr>
              <w:t>-</w:t>
            </w:r>
            <w:r w:rsidRPr="00946E51">
              <w:rPr>
                <w:rFonts w:ascii="Arial" w:hAnsi="Arial"/>
                <w:b/>
                <w:bCs/>
                <w:sz w:val="26"/>
                <w:szCs w:val="26"/>
                <w:rtl/>
              </w:rPr>
              <w:t>המאשימה</w:t>
            </w:r>
          </w:p>
          <w:p w14:paraId="5483E66C" w14:textId="77777777" w:rsidR="004E58F4" w:rsidRPr="00946E51" w:rsidRDefault="004E58F4" w:rsidP="00485957">
            <w:pPr>
              <w:suppressLineNumbers/>
              <w:rPr>
                <w:rFonts w:hint="cs"/>
              </w:rPr>
            </w:pPr>
          </w:p>
          <w:p w14:paraId="632B926D" w14:textId="77777777" w:rsidR="004E58F4" w:rsidRPr="00946E51" w:rsidRDefault="004E58F4" w:rsidP="00485957">
            <w:pPr>
              <w:suppressLineNumbers/>
              <w:rPr>
                <w:rFonts w:ascii="Arial" w:hAnsi="Arial"/>
                <w:b/>
                <w:bCs/>
                <w:sz w:val="26"/>
                <w:szCs w:val="26"/>
              </w:rPr>
            </w:pPr>
            <w:r w:rsidRPr="00946E51">
              <w:rPr>
                <w:rFonts w:ascii="David" w:hAnsi="David"/>
                <w:sz w:val="26"/>
                <w:szCs w:val="26"/>
              </w:rPr>
              <w:t>-</w:t>
            </w:r>
            <w:r w:rsidRPr="00946E51">
              <w:rPr>
                <w:rFonts w:ascii="Arial" w:hAnsi="Arial"/>
                <w:b/>
                <w:bCs/>
                <w:sz w:val="26"/>
                <w:szCs w:val="26"/>
                <w:rtl/>
              </w:rPr>
              <w:t xml:space="preserve">מדינת ישראל </w:t>
            </w:r>
          </w:p>
          <w:p w14:paraId="199D4D98" w14:textId="77777777" w:rsidR="004E58F4" w:rsidRPr="00946E51" w:rsidRDefault="004E58F4" w:rsidP="00485957">
            <w:pPr>
              <w:suppressLineNumbers/>
              <w:rPr>
                <w:rtl/>
              </w:rPr>
            </w:pPr>
            <w:r w:rsidRPr="00946E51">
              <w:rPr>
                <w:rFonts w:ascii="Arial" w:hAnsi="Arial"/>
                <w:sz w:val="26"/>
                <w:szCs w:val="26"/>
                <w:rtl/>
              </w:rPr>
              <w:t>ע"י משטרת ישראל – חטיבת תביעות י-ם</w:t>
            </w:r>
          </w:p>
          <w:p w14:paraId="42B68C92" w14:textId="77777777" w:rsidR="004E58F4" w:rsidRPr="00946E51" w:rsidRDefault="004E58F4" w:rsidP="003A0668">
            <w:pPr>
              <w:rPr>
                <w:rFonts w:ascii="David" w:hAnsi="David"/>
                <w:sz w:val="26"/>
                <w:szCs w:val="26"/>
              </w:rPr>
            </w:pPr>
          </w:p>
          <w:p w14:paraId="703B9A66" w14:textId="77777777" w:rsidR="004E58F4" w:rsidRPr="00946E51" w:rsidRDefault="004E58F4" w:rsidP="00485957">
            <w:pPr>
              <w:jc w:val="center"/>
              <w:rPr>
                <w:rFonts w:ascii="David" w:hAnsi="David"/>
                <w:b/>
                <w:bCs/>
                <w:sz w:val="26"/>
                <w:szCs w:val="26"/>
                <w:rtl/>
              </w:rPr>
            </w:pPr>
            <w:r w:rsidRPr="00946E51">
              <w:rPr>
                <w:rFonts w:ascii="David" w:hAnsi="David"/>
                <w:sz w:val="26"/>
                <w:szCs w:val="26"/>
              </w:rPr>
              <w:t>-</w:t>
            </w:r>
          </w:p>
          <w:bookmarkEnd w:id="1"/>
          <w:p w14:paraId="399F2155" w14:textId="77777777" w:rsidR="004E58F4" w:rsidRPr="00946E51" w:rsidRDefault="004E58F4" w:rsidP="00485957">
            <w:pPr>
              <w:jc w:val="center"/>
              <w:rPr>
                <w:rFonts w:ascii="David" w:hAnsi="David"/>
                <w:b/>
                <w:bCs/>
                <w:sz w:val="26"/>
                <w:szCs w:val="26"/>
                <w:rtl/>
              </w:rPr>
            </w:pPr>
            <w:r w:rsidRPr="00946E51">
              <w:rPr>
                <w:rFonts w:ascii="David" w:hAnsi="David"/>
                <w:b/>
                <w:bCs/>
                <w:sz w:val="26"/>
                <w:szCs w:val="26"/>
                <w:rtl/>
              </w:rPr>
              <w:t>נגד</w:t>
            </w:r>
          </w:p>
          <w:p w14:paraId="28CE9179" w14:textId="77777777" w:rsidR="004E58F4" w:rsidRPr="00946E51" w:rsidRDefault="004E58F4" w:rsidP="00485957">
            <w:pPr>
              <w:jc w:val="both"/>
              <w:rPr>
                <w:rFonts w:ascii="David" w:hAnsi="David"/>
                <w:sz w:val="26"/>
                <w:szCs w:val="26"/>
                <w:rtl/>
              </w:rPr>
            </w:pPr>
          </w:p>
          <w:p w14:paraId="17AF8F66" w14:textId="77777777" w:rsidR="004E58F4" w:rsidRPr="00946E51" w:rsidRDefault="004E58F4" w:rsidP="00485957">
            <w:pPr>
              <w:rPr>
                <w:rFonts w:ascii="David" w:hAnsi="David"/>
                <w:sz w:val="26"/>
                <w:szCs w:val="26"/>
                <w:rtl/>
              </w:rPr>
            </w:pPr>
          </w:p>
          <w:p w14:paraId="451CF79F" w14:textId="77777777" w:rsidR="004E58F4" w:rsidRDefault="004E58F4" w:rsidP="00485957">
            <w:pPr>
              <w:suppressLineNumbers/>
              <w:rPr>
                <w:rFonts w:ascii="Arial" w:hAnsi="Arial" w:hint="cs"/>
                <w:b/>
                <w:bCs/>
                <w:sz w:val="26"/>
                <w:szCs w:val="26"/>
                <w:rtl/>
              </w:rPr>
            </w:pPr>
            <w:r w:rsidRPr="00946E51">
              <w:rPr>
                <w:rFonts w:ascii="David" w:hAnsi="David"/>
                <w:sz w:val="26"/>
                <w:szCs w:val="26"/>
              </w:rPr>
              <w:t>-</w:t>
            </w:r>
            <w:r w:rsidRPr="00946E51">
              <w:rPr>
                <w:rFonts w:ascii="Arial" w:hAnsi="Arial"/>
                <w:b/>
                <w:bCs/>
                <w:sz w:val="26"/>
                <w:szCs w:val="26"/>
                <w:rtl/>
              </w:rPr>
              <w:t>הנאשם</w:t>
            </w:r>
          </w:p>
          <w:p w14:paraId="0354781D" w14:textId="77777777" w:rsidR="004E58F4" w:rsidRDefault="004E58F4" w:rsidP="00485957">
            <w:pPr>
              <w:suppressLineNumbers/>
              <w:rPr>
                <w:rFonts w:ascii="Arial" w:hAnsi="Arial" w:hint="cs"/>
                <w:b/>
                <w:bCs/>
                <w:sz w:val="26"/>
                <w:szCs w:val="26"/>
                <w:rtl/>
              </w:rPr>
            </w:pPr>
          </w:p>
          <w:p w14:paraId="5A90B2D8" w14:textId="77777777" w:rsidR="004E58F4" w:rsidRPr="00946E51" w:rsidRDefault="004E58F4" w:rsidP="00485957">
            <w:pPr>
              <w:suppressLineNumbers/>
              <w:rPr>
                <w:rFonts w:ascii="Arial" w:hAnsi="Arial"/>
                <w:b/>
                <w:bCs/>
                <w:sz w:val="26"/>
                <w:szCs w:val="26"/>
                <w:rtl/>
              </w:rPr>
            </w:pPr>
            <w:r w:rsidRPr="00946E51">
              <w:rPr>
                <w:rFonts w:ascii="Arial" w:hAnsi="Arial"/>
                <w:b/>
                <w:bCs/>
                <w:sz w:val="26"/>
                <w:szCs w:val="26"/>
                <w:rtl/>
              </w:rPr>
              <w:t xml:space="preserve">-ארתור שצ'רבקוב </w:t>
            </w:r>
          </w:p>
          <w:p w14:paraId="7C29FF27" w14:textId="77777777" w:rsidR="004E58F4" w:rsidRPr="00946E51" w:rsidRDefault="004E58F4" w:rsidP="00485957">
            <w:pPr>
              <w:suppressLineNumbers/>
              <w:rPr>
                <w:rtl/>
              </w:rPr>
            </w:pPr>
            <w:r w:rsidRPr="00946E51">
              <w:rPr>
                <w:rFonts w:ascii="Arial" w:hAnsi="Arial"/>
                <w:sz w:val="26"/>
                <w:szCs w:val="26"/>
                <w:rtl/>
              </w:rPr>
              <w:t>ע"י ב"כ עו"ד ארז בר-צבי</w:t>
            </w:r>
          </w:p>
          <w:p w14:paraId="722E8795" w14:textId="77777777" w:rsidR="004E58F4" w:rsidRPr="00946E51" w:rsidRDefault="004E58F4" w:rsidP="003A0668">
            <w:pPr>
              <w:rPr>
                <w:rFonts w:ascii="David" w:hAnsi="David"/>
                <w:sz w:val="26"/>
                <w:szCs w:val="26"/>
              </w:rPr>
            </w:pPr>
          </w:p>
          <w:p w14:paraId="7E144840" w14:textId="77777777" w:rsidR="004E58F4" w:rsidRPr="00946E51" w:rsidRDefault="004E58F4" w:rsidP="00485957">
            <w:pPr>
              <w:jc w:val="both"/>
              <w:rPr>
                <w:rFonts w:ascii="David" w:hAnsi="David"/>
                <w:sz w:val="26"/>
                <w:szCs w:val="26"/>
                <w:rtl/>
              </w:rPr>
            </w:pPr>
          </w:p>
        </w:tc>
      </w:tr>
      <w:bookmarkEnd w:id="2"/>
    </w:tbl>
    <w:p w14:paraId="7AEBA13B" w14:textId="77777777" w:rsidR="00DD22C5" w:rsidRPr="00946E51" w:rsidRDefault="00DD22C5">
      <w:pPr>
        <w:rPr>
          <w:rFonts w:hint="cs"/>
          <w:sz w:val="26"/>
          <w:szCs w:val="26"/>
          <w:rtl/>
        </w:rPr>
      </w:pPr>
    </w:p>
    <w:p w14:paraId="3C954BA5" w14:textId="77777777" w:rsidR="005D50C8" w:rsidRPr="00946E51" w:rsidRDefault="005D50C8">
      <w:pPr>
        <w:rPr>
          <w:rFonts w:hint="cs"/>
          <w:sz w:val="26"/>
          <w:szCs w:val="26"/>
        </w:rPr>
      </w:pPr>
    </w:p>
    <w:p w14:paraId="4683D27B" w14:textId="77777777" w:rsidR="004E58F4" w:rsidRPr="004E58F4" w:rsidRDefault="004E58F4" w:rsidP="004E58F4">
      <w:pPr>
        <w:spacing w:before="120" w:after="120" w:line="240" w:lineRule="exact"/>
        <w:ind w:left="283" w:hanging="283"/>
        <w:jc w:val="both"/>
        <w:rPr>
          <w:rFonts w:ascii="FrankRuehl" w:hAnsi="FrankRuehl" w:cs="FrankRuehl"/>
          <w:rtl/>
        </w:rPr>
      </w:pPr>
    </w:p>
    <w:p w14:paraId="4A2E94D8" w14:textId="77777777" w:rsidR="00FF007D" w:rsidRPr="00FF007D" w:rsidRDefault="00FF007D" w:rsidP="00FF007D">
      <w:pPr>
        <w:spacing w:before="120" w:after="120" w:line="240" w:lineRule="exact"/>
        <w:ind w:left="283" w:hanging="283"/>
        <w:jc w:val="both"/>
        <w:rPr>
          <w:rFonts w:ascii="FrankRuehl" w:hAnsi="FrankRuehl" w:cs="FrankRuehl"/>
          <w:rtl/>
        </w:rPr>
      </w:pPr>
    </w:p>
    <w:p w14:paraId="78110C57" w14:textId="77777777" w:rsidR="00DE76AE" w:rsidRDefault="00DE76AE" w:rsidP="00DE76AE">
      <w:pPr>
        <w:rPr>
          <w:sz w:val="26"/>
          <w:szCs w:val="26"/>
          <w:rtl/>
        </w:rPr>
      </w:pPr>
      <w:bookmarkStart w:id="3" w:name="LawTable"/>
      <w:bookmarkEnd w:id="3"/>
    </w:p>
    <w:p w14:paraId="411358B2" w14:textId="77777777" w:rsidR="00DE76AE" w:rsidRPr="00DE76AE" w:rsidRDefault="00DE76AE" w:rsidP="00DE76AE">
      <w:pPr>
        <w:spacing w:before="120" w:after="120" w:line="240" w:lineRule="exact"/>
        <w:ind w:left="283" w:hanging="283"/>
        <w:jc w:val="both"/>
        <w:rPr>
          <w:rFonts w:ascii="FrankRuehl" w:hAnsi="FrankRuehl" w:cs="FrankRuehl"/>
          <w:rtl/>
        </w:rPr>
      </w:pPr>
    </w:p>
    <w:p w14:paraId="1E3E7E81" w14:textId="77777777" w:rsidR="00DE76AE" w:rsidRPr="00DE76AE" w:rsidRDefault="00DE76AE" w:rsidP="00DE76AE">
      <w:pPr>
        <w:spacing w:before="120" w:after="120" w:line="240" w:lineRule="exact"/>
        <w:ind w:left="283" w:hanging="283"/>
        <w:jc w:val="both"/>
        <w:rPr>
          <w:rFonts w:ascii="FrankRuehl" w:hAnsi="FrankRuehl" w:cs="FrankRuehl"/>
          <w:rtl/>
        </w:rPr>
      </w:pPr>
    </w:p>
    <w:p w14:paraId="5E87EC89" w14:textId="77777777" w:rsidR="00DE76AE" w:rsidRPr="00DE76AE" w:rsidRDefault="00DE76AE" w:rsidP="00DE76AE">
      <w:pPr>
        <w:spacing w:before="120" w:after="120" w:line="240" w:lineRule="exact"/>
        <w:ind w:left="283" w:hanging="283"/>
        <w:jc w:val="both"/>
        <w:rPr>
          <w:rFonts w:ascii="FrankRuehl" w:hAnsi="FrankRuehl" w:cs="FrankRuehl"/>
          <w:rtl/>
        </w:rPr>
      </w:pPr>
      <w:r w:rsidRPr="00DE76AE">
        <w:rPr>
          <w:rFonts w:ascii="FrankRuehl" w:hAnsi="FrankRuehl" w:cs="FrankRuehl"/>
          <w:rtl/>
        </w:rPr>
        <w:t xml:space="preserve">חקיקה שאוזכרה: </w:t>
      </w:r>
    </w:p>
    <w:p w14:paraId="1F8A1D29" w14:textId="77777777" w:rsidR="00DE76AE" w:rsidRPr="00DE76AE" w:rsidRDefault="00DE76AE" w:rsidP="00DE76AE">
      <w:pPr>
        <w:spacing w:before="120" w:after="120" w:line="240" w:lineRule="exact"/>
        <w:ind w:left="283" w:hanging="283"/>
        <w:jc w:val="both"/>
        <w:rPr>
          <w:rFonts w:ascii="FrankRuehl" w:hAnsi="FrankRuehl" w:cs="FrankRuehl"/>
          <w:rtl/>
        </w:rPr>
      </w:pPr>
      <w:hyperlink r:id="rId7" w:history="1">
        <w:r w:rsidRPr="00DE76AE">
          <w:rPr>
            <w:rFonts w:ascii="FrankRuehl" w:hAnsi="FrankRuehl" w:cs="FrankRuehl"/>
            <w:color w:val="0000FF"/>
            <w:rtl/>
          </w:rPr>
          <w:t>פקודת הסמים המסוכנים [נוסח חדש], תשל"ג-1973</w:t>
        </w:r>
      </w:hyperlink>
      <w:r w:rsidRPr="00DE76AE">
        <w:rPr>
          <w:rFonts w:ascii="FrankRuehl" w:hAnsi="FrankRuehl" w:cs="FrankRuehl"/>
          <w:rtl/>
        </w:rPr>
        <w:t xml:space="preserve">: סע'  </w:t>
      </w:r>
      <w:hyperlink r:id="rId8" w:history="1">
        <w:r w:rsidRPr="00DE76AE">
          <w:rPr>
            <w:rFonts w:ascii="FrankRuehl" w:hAnsi="FrankRuehl" w:cs="FrankRuehl"/>
            <w:color w:val="0000FF"/>
            <w:rtl/>
          </w:rPr>
          <w:t>13</w:t>
        </w:r>
      </w:hyperlink>
      <w:r w:rsidRPr="00DE76AE">
        <w:rPr>
          <w:rFonts w:ascii="FrankRuehl" w:hAnsi="FrankRuehl" w:cs="FrankRuehl"/>
          <w:rtl/>
        </w:rPr>
        <w:t xml:space="preserve">, </w:t>
      </w:r>
      <w:hyperlink r:id="rId9" w:history="1">
        <w:r w:rsidRPr="00DE76AE">
          <w:rPr>
            <w:rFonts w:ascii="FrankRuehl" w:hAnsi="FrankRuehl" w:cs="FrankRuehl"/>
            <w:color w:val="0000FF"/>
            <w:rtl/>
          </w:rPr>
          <w:t>19א</w:t>
        </w:r>
      </w:hyperlink>
    </w:p>
    <w:p w14:paraId="108D7C1F" w14:textId="77777777" w:rsidR="00DE76AE" w:rsidRPr="00DE76AE" w:rsidRDefault="00DE76AE" w:rsidP="00DE76AE">
      <w:pPr>
        <w:spacing w:before="120" w:after="120" w:line="240" w:lineRule="exact"/>
        <w:ind w:left="283" w:hanging="283"/>
        <w:jc w:val="both"/>
        <w:rPr>
          <w:rFonts w:ascii="FrankRuehl" w:hAnsi="FrankRuehl" w:cs="FrankRuehl"/>
          <w:rtl/>
        </w:rPr>
      </w:pPr>
      <w:hyperlink r:id="rId10" w:history="1">
        <w:r w:rsidRPr="00DE76AE">
          <w:rPr>
            <w:rFonts w:ascii="FrankRuehl" w:hAnsi="FrankRuehl" w:cs="FrankRuehl"/>
            <w:color w:val="0000FF"/>
            <w:rtl/>
          </w:rPr>
          <w:t>חוק העונשין, תשל"ז-1977</w:t>
        </w:r>
      </w:hyperlink>
      <w:r w:rsidRPr="00DE76AE">
        <w:rPr>
          <w:rFonts w:ascii="FrankRuehl" w:hAnsi="FrankRuehl" w:cs="FrankRuehl"/>
          <w:rtl/>
        </w:rPr>
        <w:t xml:space="preserve">: סע'  </w:t>
      </w:r>
      <w:hyperlink r:id="rId11" w:history="1">
        <w:r w:rsidRPr="00DE76AE">
          <w:rPr>
            <w:rFonts w:ascii="FrankRuehl" w:hAnsi="FrankRuehl" w:cs="FrankRuehl"/>
            <w:color w:val="0000FF"/>
            <w:rtl/>
          </w:rPr>
          <w:t>40ב</w:t>
        </w:r>
      </w:hyperlink>
      <w:r w:rsidRPr="00DE76AE">
        <w:rPr>
          <w:rFonts w:ascii="FrankRuehl" w:hAnsi="FrankRuehl" w:cs="FrankRuehl"/>
          <w:rtl/>
        </w:rPr>
        <w:t xml:space="preserve">, </w:t>
      </w:r>
      <w:hyperlink r:id="rId12" w:history="1">
        <w:r w:rsidRPr="00DE76AE">
          <w:rPr>
            <w:rFonts w:ascii="FrankRuehl" w:hAnsi="FrankRuehl" w:cs="FrankRuehl"/>
            <w:color w:val="0000FF"/>
            <w:rtl/>
          </w:rPr>
          <w:t>40ג(א)</w:t>
        </w:r>
      </w:hyperlink>
      <w:r w:rsidRPr="00DE76AE">
        <w:rPr>
          <w:rFonts w:ascii="FrankRuehl" w:hAnsi="FrankRuehl" w:cs="FrankRuehl"/>
          <w:rtl/>
        </w:rPr>
        <w:t xml:space="preserve">, </w:t>
      </w:r>
      <w:hyperlink r:id="rId13" w:history="1">
        <w:r w:rsidRPr="00DE76AE">
          <w:rPr>
            <w:rFonts w:ascii="FrankRuehl" w:hAnsi="FrankRuehl" w:cs="FrankRuehl"/>
            <w:color w:val="0000FF"/>
            <w:rtl/>
          </w:rPr>
          <w:t>40ג(ב)</w:t>
        </w:r>
      </w:hyperlink>
    </w:p>
    <w:p w14:paraId="1EDF7D04" w14:textId="77777777" w:rsidR="00DE76AE" w:rsidRPr="00DE76AE" w:rsidRDefault="00DE76AE" w:rsidP="00DE76AE">
      <w:pPr>
        <w:rPr>
          <w:sz w:val="26"/>
          <w:szCs w:val="26"/>
          <w:rtl/>
        </w:rPr>
      </w:pPr>
      <w:bookmarkStart w:id="4" w:name="LawTable_End"/>
      <w:bookmarkEnd w:id="4"/>
    </w:p>
    <w:p w14:paraId="7ECBCE6D" w14:textId="77777777" w:rsidR="004E58F4" w:rsidRPr="00FF007D" w:rsidRDefault="004E58F4" w:rsidP="00FF007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22C5" w14:paraId="47F10B80" w14:textId="77777777" w:rsidTr="00485957">
        <w:trPr>
          <w:trHeight w:val="355"/>
          <w:jc w:val="center"/>
        </w:trPr>
        <w:tc>
          <w:tcPr>
            <w:tcW w:w="8820" w:type="dxa"/>
            <w:tcBorders>
              <w:top w:val="nil"/>
              <w:left w:val="nil"/>
              <w:bottom w:val="nil"/>
              <w:right w:val="nil"/>
            </w:tcBorders>
          </w:tcPr>
          <w:p w14:paraId="6BBB32D7" w14:textId="77777777" w:rsidR="00946E51" w:rsidRPr="00946E51" w:rsidRDefault="00946E51" w:rsidP="00946E51">
            <w:pPr>
              <w:jc w:val="center"/>
              <w:rPr>
                <w:rFonts w:ascii="David" w:hAnsi="David"/>
                <w:b/>
                <w:bCs/>
                <w:sz w:val="32"/>
                <w:szCs w:val="32"/>
                <w:u w:val="single"/>
                <w:rtl/>
              </w:rPr>
            </w:pPr>
            <w:bookmarkStart w:id="5" w:name="PsakDin"/>
            <w:r w:rsidRPr="00946E51">
              <w:rPr>
                <w:rFonts w:ascii="David" w:hAnsi="David"/>
                <w:b/>
                <w:bCs/>
                <w:sz w:val="32"/>
                <w:szCs w:val="32"/>
                <w:u w:val="single"/>
                <w:rtl/>
              </w:rPr>
              <w:t>גזר דין</w:t>
            </w:r>
          </w:p>
          <w:bookmarkEnd w:id="5"/>
          <w:p w14:paraId="079A5D11" w14:textId="77777777" w:rsidR="00DD22C5" w:rsidRPr="00485957" w:rsidRDefault="00DD22C5" w:rsidP="00485957">
            <w:pPr>
              <w:jc w:val="center"/>
              <w:rPr>
                <w:rFonts w:ascii="David" w:hAnsi="David"/>
                <w:rtl/>
              </w:rPr>
            </w:pPr>
            <w:r w:rsidRPr="00485957">
              <w:rPr>
                <w:rFonts w:ascii="David" w:hAnsi="David"/>
                <w:rtl/>
              </w:rPr>
              <w:t>(מותר בפרסום)</w:t>
            </w:r>
          </w:p>
        </w:tc>
      </w:tr>
      <w:bookmarkEnd w:id="0"/>
    </w:tbl>
    <w:p w14:paraId="0552FB6E" w14:textId="77777777" w:rsidR="00DD22C5" w:rsidRDefault="00DD22C5" w:rsidP="003A0668">
      <w:pPr>
        <w:rPr>
          <w:rFonts w:ascii="Arial" w:hAnsi="Arial"/>
          <w:b/>
          <w:bCs/>
          <w:sz w:val="26"/>
          <w:szCs w:val="26"/>
        </w:rPr>
      </w:pPr>
    </w:p>
    <w:p w14:paraId="5B845AD7"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tl/>
        </w:rPr>
      </w:pPr>
      <w:bookmarkStart w:id="6" w:name="ABSTRACT_START"/>
      <w:bookmarkEnd w:id="6"/>
      <w:r>
        <w:rPr>
          <w:rFonts w:ascii="FrankRuehl" w:hAnsi="FrankRuehl" w:cs="FrankRuehl"/>
          <w:sz w:val="28"/>
          <w:szCs w:val="28"/>
          <w:rtl/>
        </w:rPr>
        <w:t xml:space="preserve">הנאשם הורשע ביום 23.11.2021 בסחר ואספקת סמים מסוכנים, עבירה לפי </w:t>
      </w:r>
      <w:hyperlink r:id="rId14" w:history="1">
        <w:r w:rsidR="004E58F4" w:rsidRPr="004E58F4">
          <w:rPr>
            <w:rStyle w:val="Hyperlink"/>
            <w:rFonts w:ascii="FrankRuehl" w:hAnsi="FrankRuehl" w:cs="FrankRuehl"/>
            <w:sz w:val="28"/>
            <w:szCs w:val="28"/>
            <w:rtl/>
          </w:rPr>
          <w:t>סעיפים 13</w:t>
        </w:r>
      </w:hyperlink>
      <w:r>
        <w:rPr>
          <w:rFonts w:ascii="FrankRuehl" w:hAnsi="FrankRuehl" w:cs="FrankRuehl"/>
          <w:sz w:val="28"/>
          <w:szCs w:val="28"/>
          <w:rtl/>
        </w:rPr>
        <w:t xml:space="preserve"> ו-</w:t>
      </w:r>
      <w:hyperlink r:id="rId15" w:history="1">
        <w:r w:rsidR="004E58F4" w:rsidRPr="004E58F4">
          <w:rPr>
            <w:rStyle w:val="Hyperlink"/>
            <w:rFonts w:ascii="FrankRuehl" w:hAnsi="FrankRuehl" w:cs="FrankRuehl"/>
            <w:sz w:val="28"/>
            <w:szCs w:val="28"/>
            <w:rtl/>
          </w:rPr>
          <w:t>19א</w:t>
        </w:r>
      </w:hyperlink>
      <w:r>
        <w:rPr>
          <w:rFonts w:ascii="FrankRuehl" w:hAnsi="FrankRuehl" w:cs="FrankRuehl"/>
          <w:sz w:val="28"/>
          <w:szCs w:val="28"/>
          <w:rtl/>
        </w:rPr>
        <w:t xml:space="preserve">' </w:t>
      </w:r>
      <w:r>
        <w:rPr>
          <w:rFonts w:ascii="Miriam" w:hAnsi="Miriam" w:cs="Miriam"/>
          <w:sz w:val="24"/>
          <w:szCs w:val="24"/>
          <w:rtl/>
        </w:rPr>
        <w:t>ב</w:t>
      </w:r>
      <w:hyperlink r:id="rId16" w:history="1">
        <w:r w:rsidR="00946E51" w:rsidRPr="00946E51">
          <w:rPr>
            <w:rFonts w:ascii="Miriam" w:hAnsi="Miriam" w:cs="Miriam"/>
            <w:color w:val="0000FF"/>
            <w:sz w:val="24"/>
            <w:szCs w:val="24"/>
            <w:u w:val="single"/>
            <w:rtl/>
          </w:rPr>
          <w:t>פקודת הסמים המסוכנים</w:t>
        </w:r>
      </w:hyperlink>
      <w:r>
        <w:rPr>
          <w:rFonts w:ascii="Miriam" w:hAnsi="Miriam" w:cs="Miriam"/>
          <w:sz w:val="24"/>
          <w:szCs w:val="24"/>
          <w:rtl/>
        </w:rPr>
        <w:t xml:space="preserve"> [נוסח חדש], התשל"ג-1973</w:t>
      </w:r>
      <w:r>
        <w:rPr>
          <w:rFonts w:ascii="FrankRuehl" w:hAnsi="FrankRuehl" w:cs="FrankRuehl"/>
          <w:sz w:val="28"/>
          <w:szCs w:val="28"/>
          <w:rtl/>
        </w:rPr>
        <w:t xml:space="preserve"> (להלן: "</w:t>
      </w:r>
      <w:r>
        <w:rPr>
          <w:rFonts w:ascii="Miriam" w:hAnsi="Miriam" w:cs="Miriam"/>
          <w:sz w:val="24"/>
          <w:szCs w:val="24"/>
          <w:rtl/>
        </w:rPr>
        <w:t>פקודת הסמים</w:t>
      </w:r>
      <w:r>
        <w:rPr>
          <w:rFonts w:ascii="FrankRuehl" w:hAnsi="FrankRuehl" w:cs="FrankRuehl"/>
          <w:sz w:val="28"/>
          <w:szCs w:val="28"/>
          <w:rtl/>
        </w:rPr>
        <w:t>").</w:t>
      </w:r>
    </w:p>
    <w:p w14:paraId="7F9DC690" w14:textId="77777777" w:rsidR="00DD22C5" w:rsidRDefault="00DD22C5" w:rsidP="003A0668">
      <w:pPr>
        <w:spacing w:line="360" w:lineRule="auto"/>
        <w:jc w:val="both"/>
        <w:rPr>
          <w:rFonts w:ascii="FrankRuehl" w:hAnsi="FrankRuehl" w:cs="FrankRuehl"/>
          <w:sz w:val="20"/>
          <w:szCs w:val="20"/>
        </w:rPr>
      </w:pPr>
      <w:bookmarkStart w:id="7" w:name="ABSTRACT_END"/>
      <w:bookmarkEnd w:id="7"/>
    </w:p>
    <w:p w14:paraId="62D7880F"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לפי האישום, ביום 3.6.2018 בערב, ברחוב דרך חברון בירושלים (להלן: "</w:t>
      </w:r>
      <w:r>
        <w:rPr>
          <w:rFonts w:ascii="Miriam" w:hAnsi="Miriam" w:cs="Miriam"/>
          <w:sz w:val="24"/>
          <w:szCs w:val="24"/>
          <w:rtl/>
        </w:rPr>
        <w:t>המקום</w:t>
      </w:r>
      <w:r>
        <w:rPr>
          <w:rFonts w:ascii="FrankRuehl" w:hAnsi="FrankRuehl" w:cs="FrankRuehl"/>
          <w:sz w:val="28"/>
          <w:szCs w:val="28"/>
          <w:rtl/>
        </w:rPr>
        <w:t>"), מכר הנאשם לסוכן מטעם המשטרה (להלן: "</w:t>
      </w:r>
      <w:r>
        <w:rPr>
          <w:rFonts w:ascii="Miriam" w:hAnsi="Miriam" w:cs="Miriam"/>
          <w:sz w:val="24"/>
          <w:szCs w:val="24"/>
          <w:rtl/>
        </w:rPr>
        <w:t>הסוכן</w:t>
      </w:r>
      <w:r>
        <w:rPr>
          <w:rFonts w:ascii="FrankRuehl" w:hAnsi="FrankRuehl" w:cs="FrankRuehl"/>
          <w:sz w:val="28"/>
          <w:szCs w:val="28"/>
          <w:rtl/>
        </w:rPr>
        <w:t>"), סם מסוג הרואין במשקל 0.3886 גרם נטו (להלן: "</w:t>
      </w:r>
      <w:r>
        <w:rPr>
          <w:rFonts w:ascii="Miriam" w:hAnsi="Miriam" w:cs="Miriam"/>
          <w:sz w:val="24"/>
          <w:szCs w:val="24"/>
          <w:rtl/>
        </w:rPr>
        <w:t>הסם</w:t>
      </w:r>
      <w:r>
        <w:rPr>
          <w:rFonts w:ascii="FrankRuehl" w:hAnsi="FrankRuehl" w:cs="FrankRuehl"/>
          <w:sz w:val="28"/>
          <w:szCs w:val="28"/>
          <w:rtl/>
        </w:rPr>
        <w:t>" או "</w:t>
      </w:r>
      <w:r>
        <w:rPr>
          <w:rFonts w:ascii="Miriam" w:hAnsi="Miriam" w:cs="Miriam"/>
          <w:sz w:val="24"/>
          <w:szCs w:val="24"/>
          <w:rtl/>
        </w:rPr>
        <w:t>ההרואין</w:t>
      </w:r>
      <w:r>
        <w:rPr>
          <w:rFonts w:ascii="FrankRuehl" w:hAnsi="FrankRuehl" w:cs="FrankRuehl"/>
          <w:sz w:val="28"/>
          <w:szCs w:val="28"/>
          <w:rtl/>
        </w:rPr>
        <w:t xml:space="preserve">"), וזאת מבלי שהדבר הותר לו בדין. </w:t>
      </w:r>
    </w:p>
    <w:p w14:paraId="018B8A22" w14:textId="77777777" w:rsidR="00DD22C5" w:rsidRDefault="00DD22C5" w:rsidP="003A0668">
      <w:pPr>
        <w:pStyle w:val="ab"/>
        <w:spacing w:after="0" w:line="360" w:lineRule="auto"/>
        <w:rPr>
          <w:rFonts w:ascii="FrankRuehl" w:hAnsi="FrankRuehl" w:cs="FrankRuehl"/>
          <w:sz w:val="28"/>
          <w:szCs w:val="28"/>
          <w:rtl/>
        </w:rPr>
      </w:pPr>
    </w:p>
    <w:p w14:paraId="613EF64B" w14:textId="77777777" w:rsidR="00DD22C5" w:rsidRDefault="00DD22C5" w:rsidP="003A0668">
      <w:pPr>
        <w:pStyle w:val="ab"/>
        <w:spacing w:after="0" w:line="360" w:lineRule="auto"/>
        <w:jc w:val="both"/>
        <w:rPr>
          <w:rFonts w:ascii="FrankRuehl" w:hAnsi="FrankRuehl" w:cs="FrankRuehl"/>
          <w:sz w:val="28"/>
          <w:szCs w:val="28"/>
        </w:rPr>
      </w:pPr>
      <w:r>
        <w:rPr>
          <w:rFonts w:ascii="FrankRuehl" w:hAnsi="FrankRuehl" w:cs="FrankRuehl"/>
          <w:sz w:val="28"/>
          <w:szCs w:val="28"/>
          <w:rtl/>
        </w:rPr>
        <w:t xml:space="preserve">ערב קודם לכן, שוחח הסוכן עם הנאשם טלפונית ושאל אותו אם יש לו הרואין למכירה. הנאשם מסר שהוא מגיע אליו בהקדם ואז ייפגשו ויידברו. כעבור כ-20 דקות הגיע הנאשם באמצעות רכב לקרבת מגוריו של הסוכן. שניהם נפגשו והתיישבו ברכב. בשלב זה אמר הסוכן לנאשם כי הוא מעוניין לקנות 100 גרם הרואין. הנאשם אמר שהוא גובה 80 ₪ לגרם אך לאחר דין ודברים סיכמו כי ימכור את הסם תמורת 70 ₪ לגרם. סוכם גם כן בין השניים כי העסקה תבוצע למחרת. בהמשך לכך, ביקש הנאשם ליתן לסוכן דוגמה מן הסם על מנת שיבחן את טיבו אך הסוכן אמר שאין לו היכן לבדוק את הסם כעת וביקש שלמחרת ייתן לו דוגמא כזו ואם הוא יהיה מרוצה, יבצעו את העסקה המלאה. </w:t>
      </w:r>
    </w:p>
    <w:p w14:paraId="477B8113" w14:textId="77777777" w:rsidR="00DD22C5" w:rsidRDefault="00DD22C5" w:rsidP="003A0668">
      <w:pPr>
        <w:pStyle w:val="ab"/>
        <w:spacing w:after="0" w:line="360" w:lineRule="auto"/>
        <w:jc w:val="both"/>
        <w:rPr>
          <w:rFonts w:ascii="FrankRuehl" w:hAnsi="FrankRuehl" w:cs="FrankRuehl"/>
          <w:sz w:val="28"/>
          <w:szCs w:val="28"/>
          <w:rtl/>
        </w:rPr>
      </w:pPr>
    </w:p>
    <w:p w14:paraId="6813956F" w14:textId="77777777" w:rsidR="00DD22C5" w:rsidRDefault="00DD22C5" w:rsidP="003A0668">
      <w:pPr>
        <w:pStyle w:val="ab"/>
        <w:spacing w:after="0" w:line="360" w:lineRule="auto"/>
        <w:jc w:val="both"/>
        <w:rPr>
          <w:rFonts w:ascii="FrankRuehl" w:hAnsi="FrankRuehl" w:cs="FrankRuehl"/>
          <w:sz w:val="28"/>
          <w:szCs w:val="28"/>
          <w:rtl/>
        </w:rPr>
      </w:pPr>
      <w:r>
        <w:rPr>
          <w:rFonts w:ascii="FrankRuehl" w:hAnsi="FrankRuehl" w:cs="FrankRuehl"/>
          <w:sz w:val="28"/>
          <w:szCs w:val="28"/>
          <w:rtl/>
        </w:rPr>
        <w:t>ביום העסקה ולאחר ששוחחו, הגיע הנאשם למקום הסמוך למגורי הסוכן, באמצעות רכב בעל לוחית רישוי 75-843-75 ופגש את הסוכן בתוכו. בשלב זה הוציא הנאשם מתחת למושב האחורי של הרכב שקית עם חומרים שונים החשודים כסמים מסוכנים וכן את הסם ומסר לו אותו. הסוכן לקח את הסם ובתמורה העביר לנאשם 100 ₪ במזומן. השניים המשיכו לשוחח והנאשם אמר לסוכן שאין ברשותו כמות של 100 גרם הרואין בשלב זה, אלא רק כ-30-20 גרם. לחילופין, הציע הנאשם כי הסוכן ימסור לו את סכום הכסף מראש ואז יוכל להשיג עבורו 100 גרם הרואין. הסוכן השיב לנאשם כי הוא מעוניין לבחון את טיב הסם ואז יחליט על הכמות הרצויה מבחינתו. אז נפרדו השניים.</w:t>
      </w:r>
    </w:p>
    <w:p w14:paraId="5258B3DE" w14:textId="77777777" w:rsidR="00DD22C5" w:rsidRDefault="00DD22C5" w:rsidP="003A0668">
      <w:pPr>
        <w:spacing w:line="360" w:lineRule="auto"/>
        <w:jc w:val="both"/>
        <w:rPr>
          <w:rFonts w:ascii="FrankRuehl" w:hAnsi="FrankRuehl" w:cs="FrankRuehl"/>
          <w:sz w:val="28"/>
          <w:szCs w:val="28"/>
          <w:rtl/>
        </w:rPr>
      </w:pPr>
    </w:p>
    <w:p w14:paraId="2FF91EBF" w14:textId="77777777" w:rsidR="00DD22C5" w:rsidRDefault="00DD22C5" w:rsidP="003A0668">
      <w:pPr>
        <w:spacing w:line="360" w:lineRule="auto"/>
        <w:jc w:val="both"/>
        <w:rPr>
          <w:rFonts w:ascii="Miriam" w:hAnsi="Miriam" w:cs="Miriam"/>
          <w:u w:val="single"/>
        </w:rPr>
      </w:pPr>
      <w:r>
        <w:rPr>
          <w:rFonts w:ascii="Miriam" w:hAnsi="Miriam" w:cs="Miriam"/>
          <w:u w:val="single"/>
          <w:rtl/>
        </w:rPr>
        <w:t>תסקיר שירות המבחן</w:t>
      </w:r>
    </w:p>
    <w:p w14:paraId="031D49BA" w14:textId="77777777" w:rsidR="00DD22C5" w:rsidRDefault="00DD22C5" w:rsidP="003A0668">
      <w:pPr>
        <w:pStyle w:val="ab"/>
        <w:spacing w:after="0" w:line="360" w:lineRule="auto"/>
        <w:rPr>
          <w:rFonts w:ascii="FrankRuehl" w:hAnsi="FrankRuehl" w:cs="FrankRuehl"/>
          <w:sz w:val="28"/>
          <w:szCs w:val="28"/>
          <w:rtl/>
        </w:rPr>
      </w:pPr>
    </w:p>
    <w:p w14:paraId="15A20ADD"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לבקשת ההגנה הוזמן תסקיר של שירות המבחן. התסקיר הוגש ביום 29.3.2023. לפיו (בתמצית זאת מתוך שמירה על צנעת הפרט), הנאשם שאינו יליד הארץ, בשנות ה-40 לחייו ואב משפחה. בצעירותו הוא חווה קשיים חברתיים ואתגרים. לנאשם עבר פלילי רלבנטי. ביחס לעבירה מושא האישום, הנאשם לא נטל אחריות והכחיש את הסחר בסמים. הוא הביע עמדה קורבנית ביחס להעמדתו לדין ולדידו מדובר בעלילת שווא.</w:t>
      </w:r>
    </w:p>
    <w:p w14:paraId="04876CCD" w14:textId="77777777" w:rsidR="00DD22C5" w:rsidRDefault="00DD22C5" w:rsidP="003A0668">
      <w:pPr>
        <w:pStyle w:val="ab"/>
        <w:spacing w:after="0" w:line="360" w:lineRule="auto"/>
        <w:jc w:val="both"/>
        <w:rPr>
          <w:rFonts w:ascii="FrankRuehl" w:hAnsi="FrankRuehl" w:cs="FrankRuehl"/>
          <w:sz w:val="28"/>
          <w:szCs w:val="28"/>
          <w:rtl/>
        </w:rPr>
      </w:pPr>
    </w:p>
    <w:p w14:paraId="5A65948A"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אשר לגורמי הסיכוי לשיקום, התסקיר עמד על יכולותיו התעסוקתיות של הנאשם, האחריות כלפי משפחתו ופרנסתה, לצד חרדתו מההליך הפלילי ושאיפותיו הנורמטיביות והחיוביות. אשר לגורמי הסיכון להישנות מעשה עברייני, עמד התסקיר על הקושי של הנאשם ליטול אחריות על מעשהו, לצד הנטייה שלו להטיל אחריות על המתרחש בחייו על גורמים חיצוניים. בנוסף לגורמי הסיכון, עמד התסקיר על התרשמותו מכך שהנאשם נמצא בעמדה קורבנית כאמור ביחס למערכות החוק ומתקשה בהתבוננות עצמית ובזיהוי צורך טיפולי כלשהו. לאחר כל אלה, ציין שירות המבחן כי אין באפשרותו לבוא בהמלצה שיקומית, אך מנגד, הוא ביקש ליתן את הדעת לכך שהנאשם הוא מפרנס יחיד במשפחתו וכי מאסר בפועל לתקופה ממושכת עלול להעמיק את חשיפתו לחברה שולית ועבריינית.</w:t>
      </w:r>
    </w:p>
    <w:p w14:paraId="06006873" w14:textId="77777777" w:rsidR="00DD22C5" w:rsidRDefault="00DD22C5" w:rsidP="003A0668">
      <w:pPr>
        <w:spacing w:line="360" w:lineRule="auto"/>
        <w:rPr>
          <w:rFonts w:ascii="FrankRuehl" w:hAnsi="FrankRuehl" w:cs="FrankRuehl"/>
          <w:sz w:val="28"/>
          <w:szCs w:val="28"/>
        </w:rPr>
      </w:pPr>
    </w:p>
    <w:p w14:paraId="58B3AFFC" w14:textId="77777777" w:rsidR="00DD22C5" w:rsidRDefault="00DD22C5" w:rsidP="003A0668">
      <w:pPr>
        <w:spacing w:line="360" w:lineRule="auto"/>
        <w:rPr>
          <w:rFonts w:ascii="Miriam" w:hAnsi="Miriam" w:cs="Miriam"/>
          <w:u w:val="single"/>
        </w:rPr>
      </w:pPr>
      <w:r>
        <w:rPr>
          <w:rFonts w:ascii="Miriam" w:hAnsi="Miriam" w:cs="Miriam"/>
          <w:u w:val="single"/>
          <w:rtl/>
        </w:rPr>
        <w:t>תמצית הטיעונים לעונש</w:t>
      </w:r>
    </w:p>
    <w:p w14:paraId="007336D5" w14:textId="77777777" w:rsidR="00DD22C5" w:rsidRDefault="00DD22C5" w:rsidP="003A0668">
      <w:pPr>
        <w:spacing w:line="360" w:lineRule="auto"/>
        <w:rPr>
          <w:rFonts w:ascii="FrankRuehl" w:hAnsi="FrankRuehl" w:cs="FrankRuehl"/>
          <w:sz w:val="28"/>
          <w:szCs w:val="28"/>
          <w:rtl/>
        </w:rPr>
      </w:pPr>
    </w:p>
    <w:p w14:paraId="5F0B4C83"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ביום 2.4.2023 טענו הצדדים לעונש.</w:t>
      </w:r>
    </w:p>
    <w:p w14:paraId="4F833434" w14:textId="77777777" w:rsidR="00DD22C5" w:rsidRDefault="00DD22C5" w:rsidP="003A0668">
      <w:pPr>
        <w:pStyle w:val="ab"/>
        <w:spacing w:after="0" w:line="360" w:lineRule="auto"/>
        <w:jc w:val="both"/>
        <w:rPr>
          <w:rFonts w:ascii="FrankRuehl" w:hAnsi="FrankRuehl" w:cs="FrankRuehl"/>
          <w:sz w:val="28"/>
          <w:szCs w:val="28"/>
          <w:rtl/>
        </w:rPr>
      </w:pPr>
    </w:p>
    <w:p w14:paraId="7776826F"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המאשימה טוענת בין השאר, כי לנאשם קיים יש עבר פלילי בתחום הסמים. בנוסף, בעוד מתנהל הליך זה הוא הורשע על-פי הודאתו בהחזקת סמים לשימוש עצמי ונדון לעונשים צופי פני עתיד. אשר לאישום לפנינו, מאחר ומדובר בסם מסוכן, יש לקבוע מתחם ענישה שנע בין שנת מאסר ועד שנתיים מאסר בפועל. המאשימה עותרת לגזור על הנאשם עונש שלא יפחת משנת מאסר, מאסר על תנאי בעבירות לפי </w:t>
      </w:r>
      <w:r>
        <w:rPr>
          <w:rFonts w:ascii="Miriam" w:hAnsi="Miriam" w:cs="Miriam"/>
          <w:sz w:val="24"/>
          <w:szCs w:val="24"/>
          <w:rtl/>
        </w:rPr>
        <w:t>פקודת הסמים</w:t>
      </w:r>
      <w:r>
        <w:rPr>
          <w:rFonts w:ascii="FrankRuehl" w:hAnsi="FrankRuehl" w:cs="FrankRuehl"/>
          <w:sz w:val="28"/>
          <w:szCs w:val="28"/>
          <w:rtl/>
        </w:rPr>
        <w:t xml:space="preserve"> וקנס משמעותי שמגלם גם את הפוטנציאל אשר היה עלול לנבוע ממעשיו החמורים וגם מזה שקרה בפועל. בגזירת הדין יש ליתן את הדעת גם לכך שלא ניתן לחלט את הרכב שבו בוצעה העבירה מאחר ונמצא כי אינו רשום על-שם הנאשם. </w:t>
      </w:r>
    </w:p>
    <w:p w14:paraId="1876CA79" w14:textId="77777777" w:rsidR="00DD22C5" w:rsidRDefault="00DD22C5" w:rsidP="003A0668">
      <w:pPr>
        <w:pStyle w:val="ab"/>
        <w:spacing w:after="0" w:line="360" w:lineRule="auto"/>
        <w:jc w:val="both"/>
        <w:rPr>
          <w:rFonts w:ascii="FrankRuehl" w:hAnsi="FrankRuehl" w:cs="FrankRuehl"/>
          <w:sz w:val="28"/>
          <w:szCs w:val="28"/>
        </w:rPr>
      </w:pPr>
    </w:p>
    <w:p w14:paraId="20423809"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הנאשם – באמצעות בא-כוחו </w:t>
      </w:r>
      <w:r>
        <w:rPr>
          <w:rFonts w:ascii="Miriam" w:hAnsi="Miriam" w:cs="Miriam"/>
          <w:sz w:val="24"/>
          <w:szCs w:val="24"/>
          <w:rtl/>
        </w:rPr>
        <w:t>עו"ד א' בר-צבי</w:t>
      </w:r>
      <w:r>
        <w:rPr>
          <w:rFonts w:ascii="FrankRuehl" w:hAnsi="FrankRuehl" w:cs="FrankRuehl"/>
          <w:sz w:val="28"/>
          <w:szCs w:val="28"/>
          <w:rtl/>
        </w:rPr>
        <w:t xml:space="preserve"> – טוען בין השאר ובעיקר, כי המאשימה בטיעוניה לעונש חרגה מעובדות כתב האישום. מדובר בתיק של מכירה של כשליש גרם בלבד מלפני חמש שנים. לגבי העונש, אין המלצה של שירות המבחן לעונש מאסר. הנאשם הוא מפרנס יחיד של משפחתו. מתחם הענישה ההולמת נע בנסיבות העניין בין מאסר מותנה לבין תשעה חודשי מאסר אשר יכול וירוצו בעבודות שירות. הנאשם גורס כי בגזירת הדין יש ליתן את הדעת לעברו החברתי, במובן זה שהוא עלה לארץ וחווה קשיי הסתגלות. כיום הוא אב משפחה. התיק הנוסף שנפתח לו במהלך הליך זה הסתיים בעבירה של החזקת סמים לצריכה עצמית. לאור זאת, הנאשם גורס כי יש להסתפק במאסר מותנה, ולחילופין, לבחון מאסר לתקופה קצרה שתרוצה בעבודות שירות.</w:t>
      </w:r>
    </w:p>
    <w:p w14:paraId="276C6DF7" w14:textId="77777777" w:rsidR="00DD22C5" w:rsidRDefault="00DD22C5" w:rsidP="003A0668">
      <w:pPr>
        <w:pStyle w:val="ab"/>
        <w:spacing w:after="0" w:line="360" w:lineRule="auto"/>
        <w:rPr>
          <w:rFonts w:ascii="FrankRuehl" w:hAnsi="FrankRuehl" w:cs="FrankRuehl"/>
          <w:sz w:val="28"/>
          <w:szCs w:val="28"/>
        </w:rPr>
      </w:pPr>
    </w:p>
    <w:p w14:paraId="05C35528"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גם הנאשם עצמו דיבר לפניי בדיון הטיעונים לעונש. הוא ציין כי הוא מצטער על מה שקרה.</w:t>
      </w:r>
    </w:p>
    <w:p w14:paraId="31A68A64" w14:textId="77777777" w:rsidR="00DD22C5" w:rsidRDefault="00DD22C5" w:rsidP="003A0668">
      <w:pPr>
        <w:spacing w:line="360" w:lineRule="auto"/>
        <w:jc w:val="both"/>
        <w:rPr>
          <w:rFonts w:ascii="Miriam" w:hAnsi="Miriam" w:cs="Miriam"/>
          <w:u w:val="single"/>
          <w:rtl/>
        </w:rPr>
      </w:pPr>
    </w:p>
    <w:p w14:paraId="5D17F445" w14:textId="77777777" w:rsidR="00DD22C5" w:rsidRDefault="00DD22C5" w:rsidP="003A0668">
      <w:pPr>
        <w:spacing w:line="360" w:lineRule="auto"/>
        <w:jc w:val="both"/>
        <w:rPr>
          <w:rFonts w:ascii="Miriam" w:hAnsi="Miriam" w:cs="Miriam"/>
          <w:u w:val="single"/>
        </w:rPr>
      </w:pPr>
      <w:r>
        <w:rPr>
          <w:rFonts w:ascii="Miriam" w:hAnsi="Miriam" w:cs="Miriam"/>
          <w:u w:val="single"/>
          <w:rtl/>
        </w:rPr>
        <w:t>דיון והכרעה</w:t>
      </w:r>
    </w:p>
    <w:p w14:paraId="7B02E204" w14:textId="77777777" w:rsidR="00DD22C5" w:rsidRDefault="00DD22C5" w:rsidP="003A0668">
      <w:pPr>
        <w:pStyle w:val="ab"/>
        <w:spacing w:after="0" w:line="360" w:lineRule="auto"/>
        <w:jc w:val="both"/>
        <w:rPr>
          <w:rFonts w:ascii="FrankRuehl" w:hAnsi="FrankRuehl" w:cs="FrankRuehl"/>
          <w:sz w:val="28"/>
          <w:szCs w:val="28"/>
          <w:rtl/>
        </w:rPr>
      </w:pPr>
    </w:p>
    <w:p w14:paraId="38A5A352" w14:textId="77777777" w:rsidR="00DD22C5" w:rsidRDefault="00DD22C5" w:rsidP="003A0668">
      <w:pPr>
        <w:pStyle w:val="ab"/>
        <w:numPr>
          <w:ilvl w:val="0"/>
          <w:numId w:val="3"/>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לפי </w:t>
      </w:r>
      <w:hyperlink r:id="rId17" w:history="1">
        <w:r w:rsidR="004E58F4" w:rsidRPr="004E58F4">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18" w:history="1">
        <w:r w:rsidR="00946E51" w:rsidRPr="00946E51">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19" w:history="1">
        <w:r w:rsidR="004E58F4" w:rsidRPr="004E58F4">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20" w:history="1">
        <w:r w:rsidR="004E58F4" w:rsidRPr="004E58F4">
          <w:rPr>
            <w:rStyle w:val="Hyperlink"/>
            <w:rFonts w:ascii="FrankRuehl" w:hAnsi="FrankRuehl" w:cs="FrankRuehl"/>
            <w:sz w:val="28"/>
            <w:szCs w:val="28"/>
            <w:rtl/>
          </w:rPr>
          <w:t>סעיף 40ג(ב)</w:t>
        </w:r>
      </w:hyperlink>
      <w:r>
        <w:rPr>
          <w:rFonts w:ascii="FrankRuehl" w:hAnsi="FrankRuehl" w:cs="FrankRuehl"/>
          <w:sz w:val="28"/>
          <w:szCs w:val="28"/>
          <w:rtl/>
        </w:rPr>
        <w:t xml:space="preserve">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457761F9" w14:textId="77777777" w:rsidR="00DD22C5" w:rsidRDefault="00DD22C5" w:rsidP="003A0668">
      <w:pPr>
        <w:pStyle w:val="ab"/>
        <w:spacing w:after="0" w:line="360" w:lineRule="auto"/>
        <w:ind w:left="651"/>
        <w:jc w:val="both"/>
        <w:rPr>
          <w:rFonts w:ascii="FrankRuehl" w:hAnsi="FrankRuehl" w:cs="FrankRuehl"/>
          <w:sz w:val="28"/>
          <w:szCs w:val="28"/>
        </w:rPr>
      </w:pPr>
    </w:p>
    <w:p w14:paraId="0FF6577D" w14:textId="77777777" w:rsidR="00DD22C5" w:rsidRDefault="00DD22C5" w:rsidP="003A0668">
      <w:pPr>
        <w:pStyle w:val="ab"/>
        <w:numPr>
          <w:ilvl w:val="0"/>
          <w:numId w:val="3"/>
        </w:numPr>
        <w:spacing w:after="0" w:line="360" w:lineRule="auto"/>
        <w:ind w:left="651" w:hanging="566"/>
        <w:jc w:val="both"/>
        <w:rPr>
          <w:rFonts w:ascii="FrankRuehl" w:hAnsi="FrankRuehl" w:cs="FrankRuehl"/>
          <w:sz w:val="24"/>
          <w:szCs w:val="24"/>
        </w:rPr>
      </w:pPr>
      <w:r>
        <w:rPr>
          <w:rFonts w:ascii="Miriam" w:hAnsi="Miriam" w:cs="Miriam"/>
          <w:sz w:val="24"/>
          <w:szCs w:val="24"/>
          <w:rtl/>
        </w:rPr>
        <w:t>הערכים המוגנים</w:t>
      </w:r>
      <w:r>
        <w:rPr>
          <w:rFonts w:ascii="FrankRuehl" w:hAnsi="FrankRuehl" w:cs="FrankRuehl"/>
          <w:sz w:val="28"/>
          <w:szCs w:val="28"/>
          <w:rtl/>
        </w:rPr>
        <w:t>: עבירות בתחום הסמים באות להתמודד עם הסיכונים והנזקים הרבים והעמוקים הנשקפים מהחזקת סמים, סחר בהם ולבטח השימוש בהם, בריאותית, חברתית וכלכלית. העיסוק בסמים שלא כדין, כשלעצמו מחולל מעשי עבריינות ופשיעה גם בתחומים פליליים נוספים, הן לצורך גידול או ייצור הסמים, הן לצורך ייבואם או רכישתם והן לצורך מכירתם. נכון, יש לנקוט בגישה שמאבחנת בין סוגי הסמים השונים, בהתאם למידת חומרתו של כל סם (</w:t>
      </w:r>
      <w:hyperlink r:id="rId21" w:history="1">
        <w:r w:rsidR="00946E51" w:rsidRPr="00946E51">
          <w:rPr>
            <w:rFonts w:ascii="FrankRuehl" w:hAnsi="FrankRuehl" w:cs="FrankRuehl"/>
            <w:color w:val="0000FF"/>
            <w:sz w:val="28"/>
            <w:szCs w:val="28"/>
            <w:u w:val="single"/>
            <w:rtl/>
          </w:rPr>
          <w:t>בש"פ 8640/20</w:t>
        </w:r>
      </w:hyperlink>
      <w:r>
        <w:rPr>
          <w:rFonts w:ascii="FrankRuehl" w:hAnsi="FrankRuehl" w:cs="FrankRuehl"/>
          <w:sz w:val="28"/>
          <w:szCs w:val="28"/>
          <w:rtl/>
        </w:rPr>
        <w:t xml:space="preserve"> </w:t>
      </w:r>
      <w:r>
        <w:rPr>
          <w:rFonts w:ascii="Miriam" w:hAnsi="Miriam" w:cs="Miriam"/>
          <w:sz w:val="24"/>
          <w:szCs w:val="24"/>
          <w:rtl/>
        </w:rPr>
        <w:t>אבו קרינאת נ' מדינת ישראל</w:t>
      </w:r>
      <w:r>
        <w:rPr>
          <w:rFonts w:ascii="FrankRuehl" w:hAnsi="FrankRuehl" w:cs="FrankRuehl"/>
          <w:sz w:val="28"/>
          <w:szCs w:val="28"/>
          <w:rtl/>
        </w:rPr>
        <w:t xml:space="preserve"> (23.12.2020)). לעניין סם ההרואין, בדומה לסם הקוקאין, נקבע שהם מן הסמים הקשים ביותר (</w:t>
      </w:r>
      <w:hyperlink r:id="rId22" w:history="1">
        <w:r w:rsidR="00946E51" w:rsidRPr="00946E51">
          <w:rPr>
            <w:rFonts w:ascii="FrankRuehl" w:hAnsi="FrankRuehl" w:cs="FrankRuehl"/>
            <w:color w:val="0000FF"/>
            <w:sz w:val="28"/>
            <w:szCs w:val="28"/>
            <w:u w:val="single"/>
            <w:rtl/>
          </w:rPr>
          <w:t>ע"פ 4592/15</w:t>
        </w:r>
      </w:hyperlink>
      <w:r>
        <w:rPr>
          <w:rFonts w:ascii="FrankRuehl" w:hAnsi="FrankRuehl" w:cs="FrankRuehl"/>
          <w:sz w:val="28"/>
          <w:szCs w:val="28"/>
          <w:rtl/>
        </w:rPr>
        <w:t xml:space="preserve"> </w:t>
      </w:r>
      <w:r>
        <w:rPr>
          <w:rFonts w:ascii="Miriam" w:hAnsi="Miriam" w:cs="Miriam"/>
          <w:sz w:val="24"/>
          <w:szCs w:val="24"/>
          <w:rtl/>
        </w:rPr>
        <w:t>פדידה נ' מדינת ישראל</w:t>
      </w:r>
      <w:r>
        <w:rPr>
          <w:rFonts w:ascii="FrankRuehl" w:hAnsi="FrankRuehl" w:cs="FrankRuehl"/>
          <w:sz w:val="28"/>
          <w:szCs w:val="28"/>
          <w:rtl/>
        </w:rPr>
        <w:t xml:space="preserve"> (8.2.2016). לנוכח הקטלניוּת שבסם זה, הוא מכונה "</w:t>
      </w:r>
      <w:r>
        <w:rPr>
          <w:rFonts w:ascii="Miriam" w:hAnsi="Miriam" w:cs="Miriam"/>
          <w:sz w:val="24"/>
          <w:szCs w:val="24"/>
          <w:rtl/>
        </w:rPr>
        <w:t>סם המוות</w:t>
      </w:r>
      <w:r>
        <w:rPr>
          <w:rFonts w:ascii="FrankRuehl" w:hAnsi="FrankRuehl" w:cs="FrankRuehl"/>
          <w:sz w:val="28"/>
          <w:szCs w:val="28"/>
          <w:rtl/>
        </w:rPr>
        <w:t>" (</w:t>
      </w:r>
      <w:hyperlink r:id="rId23" w:history="1">
        <w:r w:rsidR="00946E51" w:rsidRPr="00946E51">
          <w:rPr>
            <w:rFonts w:ascii="FrankRuehl" w:hAnsi="FrankRuehl" w:cs="FrankRuehl"/>
            <w:color w:val="0000FF"/>
            <w:sz w:val="28"/>
            <w:szCs w:val="28"/>
            <w:u w:val="single"/>
            <w:rtl/>
          </w:rPr>
          <w:t>ע"פ 329/87</w:t>
        </w:r>
      </w:hyperlink>
      <w:r>
        <w:rPr>
          <w:rFonts w:ascii="FrankRuehl" w:hAnsi="FrankRuehl" w:cs="FrankRuehl"/>
          <w:sz w:val="28"/>
          <w:szCs w:val="28"/>
          <w:rtl/>
        </w:rPr>
        <w:t xml:space="preserve"> </w:t>
      </w:r>
      <w:r>
        <w:rPr>
          <w:rFonts w:ascii="Miriam" w:hAnsi="Miriam" w:cs="Miriam"/>
          <w:sz w:val="24"/>
          <w:szCs w:val="24"/>
          <w:rtl/>
        </w:rPr>
        <w:t>מדינת ישראל נ' בר און</w:t>
      </w:r>
      <w:r>
        <w:rPr>
          <w:rFonts w:ascii="FrankRuehl" w:hAnsi="FrankRuehl" w:cs="FrankRuehl"/>
          <w:sz w:val="28"/>
          <w:szCs w:val="28"/>
          <w:rtl/>
        </w:rPr>
        <w:t>, פ"ד מב(1) 382 (1988)), ובמקרה אחר אף כּונה "</w:t>
      </w:r>
      <w:r>
        <w:rPr>
          <w:rFonts w:ascii="Miriam" w:hAnsi="Miriam" w:cs="Miriam"/>
          <w:sz w:val="24"/>
          <w:szCs w:val="24"/>
          <w:rtl/>
        </w:rPr>
        <w:t>סם המוות הלבן</w:t>
      </w:r>
      <w:r>
        <w:rPr>
          <w:rFonts w:ascii="FrankRuehl" w:hAnsi="FrankRuehl" w:cs="FrankRuehl"/>
          <w:sz w:val="28"/>
          <w:szCs w:val="28"/>
          <w:rtl/>
        </w:rPr>
        <w:t>" (</w:t>
      </w:r>
      <w:hyperlink r:id="rId24" w:history="1">
        <w:r w:rsidR="00946E51" w:rsidRPr="00946E51">
          <w:rPr>
            <w:rFonts w:ascii="FrankRuehl" w:hAnsi="FrankRuehl" w:cs="FrankRuehl"/>
            <w:color w:val="0000FF"/>
            <w:sz w:val="28"/>
            <w:szCs w:val="28"/>
            <w:u w:val="single"/>
            <w:rtl/>
          </w:rPr>
          <w:t>ע"פ 6839/97</w:t>
        </w:r>
      </w:hyperlink>
      <w:r>
        <w:rPr>
          <w:rFonts w:ascii="FrankRuehl" w:hAnsi="FrankRuehl" w:cs="FrankRuehl"/>
          <w:sz w:val="28"/>
          <w:szCs w:val="28"/>
          <w:rtl/>
        </w:rPr>
        <w:t xml:space="preserve"> </w:t>
      </w:r>
      <w:r>
        <w:rPr>
          <w:rFonts w:ascii="Miriam" w:hAnsi="Miriam" w:cs="Miriam"/>
          <w:sz w:val="24"/>
          <w:szCs w:val="24"/>
          <w:rtl/>
        </w:rPr>
        <w:t>עזרן נ' מדינת ישראל</w:t>
      </w:r>
      <w:r>
        <w:rPr>
          <w:rFonts w:ascii="FrankRuehl" w:hAnsi="FrankRuehl" w:cs="FrankRuehl"/>
          <w:sz w:val="28"/>
          <w:szCs w:val="28"/>
          <w:rtl/>
        </w:rPr>
        <w:t xml:space="preserve"> (24.8.1988)).</w:t>
      </w:r>
    </w:p>
    <w:p w14:paraId="78871B91" w14:textId="77777777" w:rsidR="00DD22C5" w:rsidRDefault="00DD22C5" w:rsidP="003A0668">
      <w:pPr>
        <w:pStyle w:val="ab"/>
        <w:spacing w:after="0" w:line="360" w:lineRule="auto"/>
        <w:ind w:left="651"/>
        <w:jc w:val="both"/>
        <w:rPr>
          <w:rFonts w:ascii="FrankRuehl" w:hAnsi="FrankRuehl" w:cs="FrankRuehl"/>
          <w:sz w:val="28"/>
          <w:szCs w:val="28"/>
        </w:rPr>
      </w:pPr>
    </w:p>
    <w:p w14:paraId="72397C9D" w14:textId="77777777" w:rsidR="00DD22C5" w:rsidRDefault="00DD22C5" w:rsidP="003A0668">
      <w:pPr>
        <w:pStyle w:val="ab"/>
        <w:numPr>
          <w:ilvl w:val="0"/>
          <w:numId w:val="3"/>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ב</w:t>
      </w:r>
      <w:hyperlink r:id="rId25" w:history="1">
        <w:r w:rsidR="00946E51" w:rsidRPr="00946E51">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sz w:val="24"/>
          <w:szCs w:val="24"/>
          <w:rtl/>
        </w:rPr>
        <w:t>מדינת ישראל נ' אמארה</w:t>
      </w:r>
      <w:r>
        <w:rPr>
          <w:rFonts w:ascii="FrankRuehl" w:hAnsi="FrankRuehl" w:cs="FrankRuehl"/>
          <w:sz w:val="28"/>
          <w:szCs w:val="28"/>
          <w:rtl/>
        </w:rPr>
        <w:t xml:space="preserve"> (4.7.2012), עמד בית המשפט על חומרת נגע הסמים: </w:t>
      </w:r>
    </w:p>
    <w:p w14:paraId="226E8574" w14:textId="77777777" w:rsidR="00DD22C5" w:rsidRDefault="00DD22C5" w:rsidP="003A0668">
      <w:pPr>
        <w:pStyle w:val="ab"/>
        <w:spacing w:after="0" w:line="360" w:lineRule="auto"/>
        <w:ind w:left="1440" w:right="567"/>
        <w:jc w:val="both"/>
        <w:rPr>
          <w:rFonts w:ascii="FrankRuehl" w:hAnsi="FrankRuehl" w:cs="FrankRuehl"/>
          <w:sz w:val="28"/>
          <w:szCs w:val="28"/>
        </w:rPr>
      </w:pPr>
    </w:p>
    <w:p w14:paraId="050274B5" w14:textId="77777777" w:rsidR="00DD22C5" w:rsidRDefault="00DD22C5" w:rsidP="003A0668">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 xml:space="preserve">"את נגע הסמים יש </w:t>
      </w:r>
      <w:r>
        <w:rPr>
          <w:rFonts w:ascii="Miriam" w:hAnsi="Miriam" w:cs="Miriam"/>
          <w:sz w:val="24"/>
          <w:szCs w:val="24"/>
          <w:rtl/>
        </w:rPr>
        <w:t>לעקור מן השורש</w:t>
      </w:r>
      <w:r>
        <w:rPr>
          <w:rFonts w:ascii="FrankRuehl" w:hAnsi="FrankRuehl" w:cs="FrankRuehl"/>
          <w:sz w:val="28"/>
          <w:szCs w:val="28"/>
          <w:rtl/>
        </w:rPr>
        <w:t xml:space="preserve">. ייצור, הפצה, סחר וכמובן גם שימוש בסמים – כל אלו מסבים </w:t>
      </w:r>
      <w:r>
        <w:rPr>
          <w:rFonts w:ascii="Miriam" w:hAnsi="Miriam" w:cs="Miriam"/>
          <w:sz w:val="24"/>
          <w:szCs w:val="24"/>
          <w:rtl/>
        </w:rPr>
        <w:t>נזק עצום</w:t>
      </w:r>
      <w:r>
        <w:rPr>
          <w:rFonts w:ascii="FrankRuehl" w:hAnsi="FrankRuehl" w:cs="FrankRuehl"/>
          <w:sz w:val="28"/>
          <w:szCs w:val="28"/>
          <w:rtl/>
        </w:rPr>
        <w:t>.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w:t>
      </w:r>
    </w:p>
    <w:p w14:paraId="4A43F4C2" w14:textId="77777777" w:rsidR="00DD22C5" w:rsidRDefault="00DD22C5" w:rsidP="003A0668">
      <w:pPr>
        <w:pStyle w:val="ab"/>
        <w:spacing w:after="0" w:line="240" w:lineRule="auto"/>
        <w:ind w:left="1440" w:right="567"/>
        <w:rPr>
          <w:rFonts w:ascii="FrankRuehl" w:hAnsi="FrankRuehl" w:cs="FrankRuehl"/>
          <w:sz w:val="28"/>
          <w:szCs w:val="28"/>
          <w:rtl/>
        </w:rPr>
      </w:pPr>
      <w:r>
        <w:rPr>
          <w:rFonts w:ascii="FrankRuehl" w:hAnsi="FrankRuehl" w:cs="FrankRuehl"/>
          <w:sz w:val="28"/>
          <w:szCs w:val="28"/>
          <w:rtl/>
        </w:rPr>
        <w:t>...</w:t>
      </w:r>
    </w:p>
    <w:p w14:paraId="2C118860" w14:textId="77777777" w:rsidR="00DD22C5" w:rsidRDefault="00DD22C5" w:rsidP="003A0668">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6" w:history="1">
        <w:r w:rsidR="00946E51" w:rsidRPr="00946E51">
          <w:rPr>
            <w:rFonts w:ascii="FrankRuehl" w:hAnsi="FrankRuehl" w:cs="FrankRuehl"/>
            <w:color w:val="0000FF"/>
            <w:sz w:val="28"/>
            <w:szCs w:val="28"/>
            <w:u w:val="single"/>
            <w:rtl/>
          </w:rPr>
          <w:t>ע"פ 8031/10</w:t>
        </w:r>
      </w:hyperlink>
      <w:r>
        <w:rPr>
          <w:rFonts w:ascii="FrankRuehl" w:hAnsi="FrankRuehl" w:cs="FrankRuehl"/>
          <w:sz w:val="28"/>
          <w:szCs w:val="28"/>
          <w:rtl/>
        </w:rPr>
        <w:t xml:space="preserve"> </w:t>
      </w:r>
      <w:r>
        <w:rPr>
          <w:rFonts w:ascii="Miriam" w:hAnsi="Miriam" w:cs="Miriam"/>
          <w:sz w:val="24"/>
          <w:szCs w:val="24"/>
          <w:rtl/>
        </w:rPr>
        <w:t>אורוסקו-צ'אבז נ' מדינת ישראל</w:t>
      </w:r>
      <w:r>
        <w:rPr>
          <w:rFonts w:ascii="FrankRuehl" w:hAnsi="FrankRuehl" w:cs="FrankRuehl"/>
          <w:sz w:val="24"/>
          <w:szCs w:val="24"/>
          <w:rtl/>
        </w:rPr>
        <w:t xml:space="preserve"> </w:t>
      </w:r>
      <w:r>
        <w:rPr>
          <w:rFonts w:ascii="FrankRuehl" w:hAnsi="FrankRuehl" w:cs="FrankRuehl"/>
          <w:sz w:val="28"/>
          <w:szCs w:val="28"/>
          <w:rtl/>
        </w:rPr>
        <w:t>(1.3.2012))"</w:t>
      </w:r>
    </w:p>
    <w:p w14:paraId="37A992CF" w14:textId="77777777" w:rsidR="00DD22C5" w:rsidRDefault="00DD22C5" w:rsidP="003A0668">
      <w:pPr>
        <w:pStyle w:val="ab"/>
        <w:spacing w:after="0" w:line="240" w:lineRule="auto"/>
        <w:ind w:left="1440" w:right="567"/>
        <w:jc w:val="right"/>
        <w:rPr>
          <w:rFonts w:ascii="FrankRuehl" w:hAnsi="FrankRuehl" w:cs="FrankRuehl"/>
          <w:sz w:val="28"/>
          <w:szCs w:val="28"/>
          <w:rtl/>
        </w:rPr>
      </w:pPr>
      <w:r>
        <w:rPr>
          <w:rFonts w:ascii="FrankRuehl" w:hAnsi="FrankRuehl" w:cs="FrankRuehl"/>
          <w:sz w:val="28"/>
          <w:szCs w:val="28"/>
          <w:rtl/>
        </w:rPr>
        <w:t>(ההדגשות אינן במקור)</w:t>
      </w:r>
    </w:p>
    <w:p w14:paraId="7F71D10F" w14:textId="77777777" w:rsidR="00DD22C5" w:rsidRDefault="00DD22C5" w:rsidP="003A0668">
      <w:pPr>
        <w:spacing w:line="360" w:lineRule="auto"/>
        <w:jc w:val="both"/>
        <w:rPr>
          <w:rFonts w:ascii="FrankRuehl" w:hAnsi="FrankRuehl" w:cs="FrankRuehl"/>
          <w:sz w:val="28"/>
          <w:szCs w:val="28"/>
          <w:rtl/>
        </w:rPr>
      </w:pPr>
    </w:p>
    <w:p w14:paraId="4C6E1FB0" w14:textId="77777777" w:rsidR="00DD22C5" w:rsidRDefault="00DD22C5" w:rsidP="003A0668">
      <w:pPr>
        <w:pStyle w:val="ab"/>
        <w:numPr>
          <w:ilvl w:val="0"/>
          <w:numId w:val="3"/>
        </w:numPr>
        <w:spacing w:after="0" w:line="360" w:lineRule="auto"/>
        <w:ind w:hanging="494"/>
        <w:jc w:val="both"/>
        <w:rPr>
          <w:rFonts w:ascii="FrankRuehl" w:hAnsi="FrankRuehl" w:cs="FrankRuehl"/>
          <w:sz w:val="28"/>
          <w:szCs w:val="28"/>
          <w:rtl/>
        </w:rPr>
      </w:pPr>
      <w:r>
        <w:rPr>
          <w:rFonts w:ascii="FrankRuehl" w:hAnsi="FrankRuehl" w:cs="FrankRuehl"/>
          <w:sz w:val="28"/>
          <w:szCs w:val="28"/>
          <w:rtl/>
        </w:rPr>
        <w:t>לעניין סם ההרואין במיוחד, עת עסקינן בהפצה, נקבע כי כמדיניות ענישה יש לנקוט ב"</w:t>
      </w:r>
      <w:r>
        <w:rPr>
          <w:rFonts w:ascii="Miriam" w:hAnsi="Miriam" w:cs="Miriam"/>
          <w:sz w:val="24"/>
          <w:szCs w:val="24"/>
          <w:rtl/>
        </w:rPr>
        <w:t>חומרה יתירה</w:t>
      </w:r>
      <w:r>
        <w:rPr>
          <w:rFonts w:ascii="FrankRuehl" w:hAnsi="FrankRuehl" w:cs="FrankRuehl"/>
          <w:sz w:val="28"/>
          <w:szCs w:val="28"/>
          <w:rtl/>
        </w:rPr>
        <w:t>". כבר מלפני כמחצית היובל, ב</w:t>
      </w:r>
      <w:hyperlink r:id="rId27" w:history="1">
        <w:r w:rsidR="00946E51" w:rsidRPr="00946E51">
          <w:rPr>
            <w:rFonts w:ascii="FrankRuehl" w:hAnsi="FrankRuehl" w:cs="FrankRuehl"/>
            <w:color w:val="0000FF"/>
            <w:sz w:val="28"/>
            <w:szCs w:val="28"/>
            <w:u w:val="single"/>
            <w:rtl/>
          </w:rPr>
          <w:t>ע"פ 3782/97</w:t>
        </w:r>
      </w:hyperlink>
      <w:r>
        <w:rPr>
          <w:rFonts w:ascii="FrankRuehl" w:hAnsi="FrankRuehl" w:cs="FrankRuehl"/>
          <w:sz w:val="28"/>
          <w:szCs w:val="28"/>
          <w:rtl/>
        </w:rPr>
        <w:t xml:space="preserve"> </w:t>
      </w:r>
      <w:r>
        <w:rPr>
          <w:rFonts w:ascii="Miriam" w:hAnsi="Miriam" w:cs="Miriam"/>
          <w:sz w:val="24"/>
          <w:szCs w:val="24"/>
          <w:rtl/>
        </w:rPr>
        <w:t>מדינת ישראל נ' אוסמה</w:t>
      </w:r>
      <w:r>
        <w:rPr>
          <w:rFonts w:ascii="FrankRuehl" w:hAnsi="FrankRuehl" w:cs="FrankRuehl"/>
          <w:sz w:val="28"/>
          <w:szCs w:val="28"/>
          <w:rtl/>
        </w:rPr>
        <w:t xml:space="preserve"> (22.12.1997), נקבע כהאי לישנא:</w:t>
      </w:r>
    </w:p>
    <w:p w14:paraId="37C28ADD" w14:textId="77777777" w:rsidR="00DD22C5" w:rsidRDefault="00DD22C5" w:rsidP="003A0668">
      <w:pPr>
        <w:pStyle w:val="ab"/>
        <w:spacing w:after="0" w:line="360" w:lineRule="auto"/>
        <w:jc w:val="both"/>
        <w:rPr>
          <w:rFonts w:ascii="FrankRuehl" w:hAnsi="FrankRuehl" w:cs="FrankRuehl"/>
          <w:sz w:val="20"/>
          <w:szCs w:val="20"/>
          <w:rtl/>
        </w:rPr>
      </w:pPr>
    </w:p>
    <w:p w14:paraId="3D5617A7" w14:textId="77777777" w:rsidR="00DD22C5" w:rsidRDefault="00DD22C5" w:rsidP="003A0668">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"בית משפט זה חזר והדגיש: כי יש להתייחס אל הפצתם של סמים מסוכנים – ובמיוחד כאשר מדובר ב"סם המוות הלבן" – בחומרה יתירה; וכי יש ליתן ביטוי מודגש לחומרה זו, במידת העונש הנגזר על המפיצים. קביעת חומרת העבירה בהכרתם של כל הנוגעים בדבר, היא תרומתו של בית המשפט למלחמת החורמה המתנהלת, למען הציבור, בנגע הסמים; והדרך לקדם השגתה של תכלית זו, היא בהטלת עונשים חמורים הנותנים לחומרת העבירה ביטוי מודגש. הטלת עונשים קלים וגילוי יחס סלחני, לא זו בלבד שאינם מקדמים את מטרת הענישה; אלא - שעשויים הם, חלילה, ליטול מהפצת ההירואין את חומרתה היתירה ולהותירה בהכרת הנוגעים בדבר, כעבירה שאינה נושאת תווית של סיכון ממשי למבצעיה"</w:t>
      </w:r>
    </w:p>
    <w:p w14:paraId="2AD63391" w14:textId="77777777" w:rsidR="00DD22C5" w:rsidRDefault="00DD22C5" w:rsidP="003A0668">
      <w:pPr>
        <w:pStyle w:val="ab"/>
        <w:spacing w:after="0" w:line="360" w:lineRule="auto"/>
        <w:jc w:val="both"/>
        <w:rPr>
          <w:rFonts w:ascii="FrankRuehl" w:hAnsi="FrankRuehl" w:cs="FrankRuehl"/>
          <w:sz w:val="20"/>
          <w:szCs w:val="20"/>
          <w:rtl/>
        </w:rPr>
      </w:pPr>
    </w:p>
    <w:p w14:paraId="7685099B" w14:textId="77777777" w:rsidR="00DD22C5" w:rsidRDefault="00DD22C5" w:rsidP="003A0668">
      <w:pPr>
        <w:pStyle w:val="ab"/>
        <w:numPr>
          <w:ilvl w:val="0"/>
          <w:numId w:val="3"/>
        </w:numPr>
        <w:spacing w:after="0" w:line="360" w:lineRule="auto"/>
        <w:ind w:hanging="494"/>
        <w:jc w:val="both"/>
        <w:rPr>
          <w:rFonts w:ascii="FrankRuehl" w:hAnsi="FrankRuehl" w:cs="FrankRuehl"/>
          <w:sz w:val="28"/>
          <w:szCs w:val="28"/>
        </w:rPr>
      </w:pPr>
      <w:r>
        <w:rPr>
          <w:rFonts w:ascii="Miriam" w:hAnsi="Miriam" w:cs="Miriam"/>
          <w:sz w:val="24"/>
          <w:szCs w:val="24"/>
          <w:rtl/>
        </w:rPr>
        <w:t>נסיבות ביצוע העבירה</w:t>
      </w:r>
      <w:r>
        <w:rPr>
          <w:rFonts w:ascii="FrankRuehl" w:hAnsi="FrankRuehl" w:cs="FrankRuehl"/>
          <w:sz w:val="28"/>
          <w:szCs w:val="28"/>
          <w:rtl/>
        </w:rPr>
        <w:t>: כאמור, הוכח במשפט כי ביום האירוע, ברכבו, מכר הנאשם לסוכן "דוגמה" שהיא כמות קטנה של סם מסוג הרואין, במשקל נטו 0.3886 גרם, בשקית פתוחה או קרועה והוא סגר אותה לבקשת הסוכן, כל זאת תמורת 100 ₪. מדובר בסחר קלאסי של סמים. הנאשם טען בעדותו לפניי כי השיח בינו לבין הסוכן ברכב היה סביב מכר של "אוזניות" לפי משקל. הטענה נדחתה והמעיין יעיין בהכרעת הדין. מכל מקום, חומרת המעשה נובעת לא רק מטיב הסם וממידת המסוכנות שלצדו (כפי שעמדתי על כך לעיל), אלא גם מעצם הפצתו על-ידי הנאשם, הזמינות שלו אליו, היכולת שלו להשיג כמויות גדולות יותר לשם סחר תמורת סכומים גבוהים יותר. ללא ספק, וחרף הכמות הקטנה של הסם מושא האישום, כל הפרמטרים האמורים מציבים את מעשה הנאשם ברף חומרה גבוה.</w:t>
      </w:r>
    </w:p>
    <w:p w14:paraId="68CE6788" w14:textId="77777777" w:rsidR="00DD22C5" w:rsidRDefault="00DD22C5" w:rsidP="003A0668">
      <w:pPr>
        <w:pStyle w:val="ab"/>
        <w:spacing w:after="0" w:line="360" w:lineRule="auto"/>
        <w:jc w:val="both"/>
        <w:rPr>
          <w:rFonts w:ascii="FrankRuehl" w:hAnsi="FrankRuehl" w:cs="FrankRuehl"/>
          <w:sz w:val="20"/>
          <w:szCs w:val="20"/>
        </w:rPr>
      </w:pPr>
    </w:p>
    <w:p w14:paraId="5166BFB8" w14:textId="77777777" w:rsidR="00DD22C5" w:rsidRDefault="00DD22C5" w:rsidP="003A0668">
      <w:pPr>
        <w:pStyle w:val="ab"/>
        <w:numPr>
          <w:ilvl w:val="0"/>
          <w:numId w:val="3"/>
        </w:numPr>
        <w:spacing w:after="0" w:line="360" w:lineRule="auto"/>
        <w:ind w:hanging="494"/>
        <w:jc w:val="both"/>
        <w:rPr>
          <w:rFonts w:ascii="FrankRuehl" w:hAnsi="FrankRuehl" w:cs="FrankRuehl"/>
          <w:sz w:val="28"/>
          <w:szCs w:val="28"/>
        </w:rPr>
      </w:pPr>
      <w:r>
        <w:rPr>
          <w:rFonts w:ascii="FrankRuehl" w:hAnsi="FrankRuehl" w:cs="FrankRuehl"/>
          <w:sz w:val="28"/>
          <w:szCs w:val="28"/>
          <w:rtl/>
        </w:rPr>
        <w:t xml:space="preserve">כאמור, סם ההרואין בדומה לסם הקוקאין, הם מבין הסמים הקשים והמזיקים ביותר שקיימים. כבר נקבע כי אף שסמים כאלה לעתים נתפסים בכמויות קטנות ממש, הושתו עונשים חמורים נוכח חומרת המעשה. </w:t>
      </w:r>
      <w:bookmarkStart w:id="8" w:name="_Hlk110681614"/>
      <w:r>
        <w:rPr>
          <w:rFonts w:ascii="FrankRuehl" w:hAnsi="FrankRuehl" w:cs="FrankRuehl"/>
          <w:sz w:val="28"/>
          <w:szCs w:val="28"/>
          <w:rtl/>
        </w:rPr>
        <w:t>ב</w:t>
      </w:r>
      <w:hyperlink r:id="rId28" w:history="1">
        <w:r w:rsidR="00946E51" w:rsidRPr="00946E51">
          <w:rPr>
            <w:rFonts w:ascii="FrankRuehl" w:hAnsi="FrankRuehl" w:cs="FrankRuehl"/>
            <w:color w:val="0000FF"/>
            <w:sz w:val="28"/>
            <w:szCs w:val="28"/>
            <w:u w:val="single"/>
            <w:rtl/>
          </w:rPr>
          <w:t>ע"פ 4592/15</w:t>
        </w:r>
      </w:hyperlink>
      <w:r>
        <w:rPr>
          <w:rFonts w:ascii="FrankRuehl" w:hAnsi="FrankRuehl" w:cs="FrankRuehl"/>
          <w:sz w:val="28"/>
          <w:szCs w:val="28"/>
          <w:rtl/>
        </w:rPr>
        <w:t xml:space="preserve"> </w:t>
      </w:r>
      <w:r>
        <w:rPr>
          <w:rFonts w:ascii="Miriam" w:hAnsi="Miriam" w:cs="Miriam"/>
          <w:sz w:val="24"/>
          <w:szCs w:val="24"/>
          <w:rtl/>
        </w:rPr>
        <w:t>פדידה נ' מדינת ישראל</w:t>
      </w:r>
      <w:r>
        <w:rPr>
          <w:rFonts w:ascii="FrankRuehl" w:hAnsi="FrankRuehl" w:cs="FrankRuehl"/>
          <w:sz w:val="28"/>
          <w:szCs w:val="28"/>
          <w:rtl/>
        </w:rPr>
        <w:t>, פסקה כ"ה (8.2.2016)</w:t>
      </w:r>
      <w:bookmarkEnd w:id="8"/>
      <w:r>
        <w:rPr>
          <w:rFonts w:ascii="FrankRuehl" w:hAnsi="FrankRuehl" w:cs="FrankRuehl"/>
          <w:sz w:val="28"/>
          <w:szCs w:val="28"/>
          <w:rtl/>
        </w:rPr>
        <w:t>, נפסק:</w:t>
      </w:r>
    </w:p>
    <w:p w14:paraId="6DD5E496" w14:textId="77777777" w:rsidR="00DD22C5" w:rsidRDefault="00DD22C5" w:rsidP="003A0668">
      <w:pPr>
        <w:pStyle w:val="ab"/>
        <w:spacing w:after="0" w:line="360" w:lineRule="auto"/>
        <w:rPr>
          <w:rFonts w:ascii="FrankRuehl" w:hAnsi="FrankRuehl" w:cs="FrankRuehl"/>
          <w:sz w:val="20"/>
          <w:szCs w:val="20"/>
        </w:rPr>
      </w:pPr>
    </w:p>
    <w:p w14:paraId="41AF3A2A" w14:textId="77777777" w:rsidR="00DD22C5" w:rsidRDefault="00DD22C5" w:rsidP="003A0668">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29" w:history="1">
        <w:r w:rsidR="00946E51" w:rsidRPr="00946E51">
          <w:rPr>
            <w:rFonts w:ascii="FrankRuehl" w:hAnsi="FrankRuehl" w:cs="FrankRuehl"/>
            <w:color w:val="0000FF"/>
            <w:sz w:val="28"/>
            <w:szCs w:val="28"/>
            <w:u w:val="single"/>
            <w:rtl/>
          </w:rPr>
          <w:t>ע"פ 8820/14</w:t>
        </w:r>
      </w:hyperlink>
      <w:r>
        <w:rPr>
          <w:rFonts w:ascii="FrankRuehl" w:hAnsi="FrankRuehl" w:cs="FrankRuehl"/>
          <w:sz w:val="28"/>
          <w:szCs w:val="28"/>
          <w:rtl/>
        </w:rPr>
        <w:t xml:space="preserve"> </w:t>
      </w:r>
      <w:r>
        <w:rPr>
          <w:rFonts w:ascii="Miriam" w:hAnsi="Miriam" w:cs="Miriam"/>
          <w:sz w:val="24"/>
          <w:szCs w:val="24"/>
          <w:rtl/>
        </w:rPr>
        <w:t>זהר שחר נ' מדינת ישראל</w:t>
      </w:r>
      <w:r>
        <w:rPr>
          <w:rFonts w:ascii="FrankRuehl" w:hAnsi="FrankRuehl" w:cs="FrankRuehl"/>
          <w:sz w:val="28"/>
          <w:szCs w:val="28"/>
          <w:rtl/>
        </w:rPr>
        <w:t xml:space="preserve"> (2015) בפסקה 12 וההפניות שם; 1313/14 </w:t>
      </w:r>
      <w:r>
        <w:rPr>
          <w:rFonts w:ascii="Miriam" w:hAnsi="Miriam" w:cs="Miriam"/>
          <w:sz w:val="24"/>
          <w:szCs w:val="24"/>
          <w:rtl/>
        </w:rPr>
        <w:t>גמאל בהתימי נ' מדינת ישראל</w:t>
      </w:r>
      <w:r>
        <w:rPr>
          <w:rFonts w:ascii="FrankRuehl" w:hAnsi="FrankRuehl" w:cs="FrankRuehl"/>
          <w:sz w:val="28"/>
          <w:szCs w:val="28"/>
          <w:rtl/>
        </w:rPr>
        <w:t xml:space="preserve"> (2015); עניין </w:t>
      </w:r>
      <w:r>
        <w:rPr>
          <w:rFonts w:ascii="Miriam" w:hAnsi="Miriam" w:cs="Miriam"/>
          <w:sz w:val="24"/>
          <w:szCs w:val="24"/>
          <w:rtl/>
        </w:rPr>
        <w:t>פיצו</w:t>
      </w:r>
      <w:r>
        <w:rPr>
          <w:rFonts w:ascii="FrankRuehl" w:hAnsi="FrankRuehl" w:cs="FrankRuehl"/>
          <w:sz w:val="28"/>
          <w:szCs w:val="28"/>
          <w:rtl/>
        </w:rPr>
        <w:t xml:space="preserve">, בפסקה 14 וההפניות שם; </w:t>
      </w:r>
      <w:hyperlink r:id="rId30" w:history="1">
        <w:r w:rsidR="00946E51" w:rsidRPr="00946E51">
          <w:rPr>
            <w:rFonts w:ascii="FrankRuehl" w:hAnsi="FrankRuehl" w:cs="FrankRuehl"/>
            <w:color w:val="0000FF"/>
            <w:sz w:val="28"/>
            <w:szCs w:val="28"/>
            <w:u w:val="single"/>
            <w:rtl/>
          </w:rPr>
          <w:t>ע"פ 5374/12</w:t>
        </w:r>
      </w:hyperlink>
      <w:r>
        <w:rPr>
          <w:rFonts w:ascii="FrankRuehl" w:hAnsi="FrankRuehl" w:cs="FrankRuehl"/>
          <w:sz w:val="28"/>
          <w:szCs w:val="28"/>
          <w:rtl/>
        </w:rPr>
        <w:t xml:space="preserve"> </w:t>
      </w:r>
      <w:r>
        <w:rPr>
          <w:rFonts w:ascii="Miriam" w:hAnsi="Miriam" w:cs="Miriam"/>
          <w:sz w:val="24"/>
          <w:szCs w:val="24"/>
          <w:rtl/>
        </w:rPr>
        <w:t>אברג'יל נ' מדינת ישראל</w:t>
      </w:r>
      <w:r>
        <w:rPr>
          <w:rFonts w:ascii="FrankRuehl" w:hAnsi="FrankRuehl" w:cs="FrankRuehl"/>
          <w:sz w:val="28"/>
          <w:szCs w:val="28"/>
          <w:rtl/>
        </w:rPr>
        <w:t xml:space="preserve"> (2013); </w:t>
      </w:r>
      <w:hyperlink r:id="rId31" w:history="1">
        <w:r w:rsidR="00946E51" w:rsidRPr="00946E51">
          <w:rPr>
            <w:rFonts w:ascii="FrankRuehl" w:hAnsi="FrankRuehl" w:cs="FrankRuehl"/>
            <w:color w:val="0000FF"/>
            <w:sz w:val="28"/>
            <w:szCs w:val="28"/>
            <w:u w:val="single"/>
            <w:rtl/>
          </w:rPr>
          <w:t>ע"פ 11469/05</w:t>
        </w:r>
      </w:hyperlink>
      <w:r>
        <w:rPr>
          <w:rFonts w:ascii="FrankRuehl" w:hAnsi="FrankRuehl" w:cs="FrankRuehl"/>
          <w:sz w:val="28"/>
          <w:szCs w:val="28"/>
          <w:rtl/>
        </w:rPr>
        <w:t xml:space="preserve"> </w:t>
      </w:r>
      <w:r>
        <w:rPr>
          <w:rFonts w:ascii="Miriam" w:hAnsi="Miriam" w:cs="Miriam"/>
          <w:sz w:val="24"/>
          <w:szCs w:val="24"/>
          <w:rtl/>
        </w:rPr>
        <w:t>מדינת ישראל נ' עייש</w:t>
      </w:r>
      <w:r>
        <w:rPr>
          <w:rFonts w:ascii="FrankRuehl" w:hAnsi="FrankRuehl" w:cs="FrankRuehl"/>
          <w:sz w:val="28"/>
          <w:szCs w:val="28"/>
          <w:rtl/>
        </w:rPr>
        <w:t xml:space="preserve"> (2006); </w:t>
      </w:r>
      <w:hyperlink r:id="rId32" w:history="1">
        <w:r w:rsidR="00FF007D" w:rsidRPr="00FF007D">
          <w:rPr>
            <w:rFonts w:ascii="FrankRuehl" w:hAnsi="FrankRuehl" w:cs="FrankRuehl"/>
            <w:color w:val="0000FF"/>
            <w:sz w:val="28"/>
            <w:szCs w:val="28"/>
            <w:u w:val="single"/>
            <w:rtl/>
          </w:rPr>
          <w:t xml:space="preserve">5958/13 </w:t>
        </w:r>
      </w:hyperlink>
      <w:r>
        <w:rPr>
          <w:rFonts w:ascii="FrankRuehl" w:hAnsi="FrankRuehl" w:cs="FrankRuehl"/>
          <w:sz w:val="28"/>
          <w:szCs w:val="28"/>
          <w:rtl/>
        </w:rPr>
        <w:t xml:space="preserve"> </w:t>
      </w:r>
      <w:r>
        <w:rPr>
          <w:rFonts w:ascii="Miriam" w:hAnsi="Miriam" w:cs="Miriam"/>
          <w:sz w:val="24"/>
          <w:szCs w:val="24"/>
          <w:rtl/>
        </w:rPr>
        <w:t>גיא שרגא סבג נ' מדינת ישראל</w:t>
      </w:r>
      <w:r>
        <w:rPr>
          <w:rFonts w:ascii="FrankRuehl" w:hAnsi="FrankRuehl" w:cs="FrankRuehl"/>
          <w:sz w:val="28"/>
          <w:szCs w:val="28"/>
          <w:rtl/>
        </w:rPr>
        <w:t xml:space="preserve"> (2014); </w:t>
      </w:r>
      <w:hyperlink r:id="rId33" w:history="1">
        <w:r w:rsidR="00FF007D" w:rsidRPr="00FF007D">
          <w:rPr>
            <w:rFonts w:ascii="FrankRuehl" w:hAnsi="FrankRuehl" w:cs="FrankRuehl"/>
            <w:color w:val="0000FF"/>
            <w:sz w:val="28"/>
            <w:szCs w:val="28"/>
            <w:u w:val="single"/>
            <w:rtl/>
          </w:rPr>
          <w:t xml:space="preserve">4203/14 </w:t>
        </w:r>
      </w:hyperlink>
      <w:r>
        <w:rPr>
          <w:rFonts w:ascii="FrankRuehl" w:hAnsi="FrankRuehl" w:cs="FrankRuehl"/>
          <w:sz w:val="28"/>
          <w:szCs w:val="28"/>
          <w:rtl/>
        </w:rPr>
        <w:t xml:space="preserve"> </w:t>
      </w:r>
      <w:r>
        <w:rPr>
          <w:rFonts w:ascii="Miriam" w:hAnsi="Miriam" w:cs="Miriam"/>
          <w:sz w:val="24"/>
          <w:szCs w:val="24"/>
          <w:rtl/>
        </w:rPr>
        <w:t>אליהו כהן נ' מדינת ישראל</w:t>
      </w:r>
      <w:r>
        <w:rPr>
          <w:rFonts w:ascii="FrankRuehl" w:hAnsi="FrankRuehl" w:cs="FrankRuehl"/>
          <w:sz w:val="28"/>
          <w:szCs w:val="28"/>
          <w:rtl/>
        </w:rPr>
        <w:t xml:space="preserve"> (2015))"</w:t>
      </w:r>
    </w:p>
    <w:p w14:paraId="7A5737D8" w14:textId="77777777" w:rsidR="00DD22C5" w:rsidRDefault="00DD22C5" w:rsidP="003A0668">
      <w:pPr>
        <w:spacing w:line="360" w:lineRule="auto"/>
        <w:jc w:val="both"/>
        <w:rPr>
          <w:rFonts w:ascii="FrankRuehl" w:hAnsi="FrankRuehl" w:cs="FrankRuehl"/>
          <w:sz w:val="20"/>
          <w:szCs w:val="20"/>
          <w:rtl/>
        </w:rPr>
      </w:pPr>
    </w:p>
    <w:p w14:paraId="7F064A75"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Miriam" w:hAnsi="Miriam" w:cs="Miriam"/>
          <w:sz w:val="24"/>
          <w:szCs w:val="24"/>
          <w:rtl/>
        </w:rPr>
        <w:t>מדיניות הענישה הנהוגה</w:t>
      </w:r>
      <w:r>
        <w:rPr>
          <w:rFonts w:ascii="FrankRuehl" w:hAnsi="FrankRuehl" w:cs="FrankRuehl"/>
          <w:sz w:val="28"/>
          <w:szCs w:val="28"/>
          <w:rtl/>
        </w:rPr>
        <w:t xml:space="preserve">: לאחר בחינת הפסיקה, שחלקה התייחס לעבירה בנסיבות חמורות או מקלות יותר, לעתים בצירוף עבירות נוספות, וכן בהתחשב גם בנסיבות ביצוע העבירה לפנינו וכמות הסם, אני סבור כי מתחם הענישה ההולמת </w:t>
      </w:r>
      <w:r>
        <w:rPr>
          <w:rFonts w:ascii="Miriam" w:hAnsi="Miriam" w:cs="Miriam"/>
          <w:sz w:val="24"/>
          <w:szCs w:val="24"/>
          <w:rtl/>
        </w:rPr>
        <w:t>נע בין 6 חודשי מאסר ועד 18 חודשי מאסר בפועל</w:t>
      </w:r>
      <w:r>
        <w:rPr>
          <w:rFonts w:ascii="FrankRuehl" w:hAnsi="FrankRuehl" w:cs="FrankRuehl"/>
          <w:sz w:val="28"/>
          <w:szCs w:val="28"/>
          <w:rtl/>
        </w:rPr>
        <w:t xml:space="preserve">. </w:t>
      </w:r>
    </w:p>
    <w:p w14:paraId="2F636769" w14:textId="77777777" w:rsidR="00DD22C5" w:rsidRDefault="00DD22C5" w:rsidP="003A0668">
      <w:pPr>
        <w:pStyle w:val="ab"/>
        <w:spacing w:after="0" w:line="360" w:lineRule="auto"/>
        <w:ind w:left="651"/>
        <w:jc w:val="both"/>
        <w:rPr>
          <w:rFonts w:ascii="FrankRuehl" w:hAnsi="FrankRuehl" w:cs="FrankRuehl"/>
          <w:sz w:val="20"/>
          <w:szCs w:val="20"/>
        </w:rPr>
      </w:pPr>
    </w:p>
    <w:p w14:paraId="1382F932" w14:textId="77777777" w:rsidR="00DD22C5" w:rsidRDefault="00DD22C5" w:rsidP="003A0668">
      <w:pPr>
        <w:pStyle w:val="ab"/>
        <w:spacing w:after="0" w:line="360" w:lineRule="auto"/>
        <w:ind w:left="651"/>
        <w:jc w:val="both"/>
        <w:rPr>
          <w:rFonts w:ascii="FrankRuehl" w:hAnsi="FrankRuehl" w:cs="FrankRuehl"/>
          <w:sz w:val="24"/>
          <w:szCs w:val="24"/>
        </w:rPr>
      </w:pPr>
      <w:r>
        <w:rPr>
          <w:rFonts w:ascii="FrankRuehl" w:hAnsi="FrankRuehl" w:cs="FrankRuehl"/>
          <w:sz w:val="28"/>
          <w:szCs w:val="28"/>
          <w:rtl/>
        </w:rPr>
        <w:t xml:space="preserve">(ראו והשוו עם השינויים </w:t>
      </w:r>
      <w:r>
        <w:rPr>
          <w:rFonts w:ascii="FrankRuehl" w:hAnsi="FrankRuehl" w:cs="FrankRuehl"/>
          <w:sz w:val="28"/>
          <w:szCs w:val="28"/>
          <w:u w:val="single"/>
          <w:rtl/>
        </w:rPr>
        <w:t>המתחייבים</w:t>
      </w:r>
      <w:r>
        <w:rPr>
          <w:rFonts w:ascii="FrankRuehl" w:hAnsi="FrankRuehl" w:cs="FrankRuehl"/>
          <w:sz w:val="28"/>
          <w:szCs w:val="28"/>
          <w:rtl/>
        </w:rPr>
        <w:t xml:space="preserve">: </w:t>
      </w:r>
      <w:hyperlink r:id="rId34" w:history="1">
        <w:r w:rsidR="00946E51" w:rsidRPr="00946E51">
          <w:rPr>
            <w:rFonts w:ascii="FrankRuehl" w:hAnsi="FrankRuehl" w:cs="FrankRuehl"/>
            <w:color w:val="0000FF"/>
            <w:sz w:val="28"/>
            <w:szCs w:val="28"/>
            <w:u w:val="single"/>
            <w:rtl/>
          </w:rPr>
          <w:t>ע"פ 971/21</w:t>
        </w:r>
      </w:hyperlink>
      <w:r>
        <w:rPr>
          <w:rFonts w:ascii="FrankRuehl" w:hAnsi="FrankRuehl" w:cs="FrankRuehl"/>
          <w:sz w:val="28"/>
          <w:szCs w:val="28"/>
          <w:rtl/>
        </w:rPr>
        <w:t xml:space="preserve"> </w:t>
      </w:r>
      <w:r>
        <w:rPr>
          <w:rFonts w:ascii="Miriam" w:hAnsi="Miriam" w:cs="Miriam"/>
          <w:sz w:val="24"/>
          <w:szCs w:val="24"/>
          <w:rtl/>
        </w:rPr>
        <w:t>אמאצ'י נ' מדינת ישראל</w:t>
      </w:r>
      <w:r>
        <w:rPr>
          <w:rFonts w:ascii="FrankRuehl" w:hAnsi="FrankRuehl" w:cs="FrankRuehl"/>
          <w:sz w:val="28"/>
          <w:szCs w:val="28"/>
          <w:rtl/>
        </w:rPr>
        <w:t xml:space="preserve"> (31.3.2021); </w:t>
      </w:r>
      <w:hyperlink r:id="rId35" w:history="1">
        <w:r w:rsidR="00946E51" w:rsidRPr="00946E51">
          <w:rPr>
            <w:rFonts w:ascii="FrankRuehl" w:hAnsi="FrankRuehl" w:cs="FrankRuehl"/>
            <w:color w:val="0000FF"/>
            <w:sz w:val="28"/>
            <w:szCs w:val="28"/>
            <w:u w:val="single"/>
            <w:rtl/>
          </w:rPr>
          <w:t>ע"פ 8048/19</w:t>
        </w:r>
      </w:hyperlink>
      <w:r>
        <w:rPr>
          <w:rFonts w:ascii="FrankRuehl" w:hAnsi="FrankRuehl" w:cs="FrankRuehl"/>
          <w:sz w:val="28"/>
          <w:szCs w:val="28"/>
          <w:rtl/>
        </w:rPr>
        <w:t xml:space="preserve"> </w:t>
      </w:r>
      <w:r>
        <w:rPr>
          <w:rFonts w:ascii="Miriam" w:hAnsi="Miriam" w:cs="Miriam"/>
          <w:sz w:val="24"/>
          <w:szCs w:val="24"/>
          <w:rtl/>
        </w:rPr>
        <w:t>פיצ'חדזה נ' מדינת ישראל</w:t>
      </w:r>
      <w:r>
        <w:rPr>
          <w:rFonts w:ascii="FrankRuehl" w:hAnsi="FrankRuehl" w:cs="FrankRuehl"/>
          <w:sz w:val="28"/>
          <w:szCs w:val="28"/>
          <w:rtl/>
        </w:rPr>
        <w:t xml:space="preserve"> (4.6.2020); </w:t>
      </w:r>
      <w:hyperlink r:id="rId36" w:history="1">
        <w:r w:rsidR="00946E51" w:rsidRPr="00946E51">
          <w:rPr>
            <w:rFonts w:ascii="FrankRuehl" w:hAnsi="FrankRuehl" w:cs="FrankRuehl"/>
            <w:color w:val="0000FF"/>
            <w:sz w:val="28"/>
            <w:szCs w:val="28"/>
            <w:u w:val="single"/>
            <w:rtl/>
          </w:rPr>
          <w:t>ע"פ 9910/17</w:t>
        </w:r>
      </w:hyperlink>
      <w:r>
        <w:rPr>
          <w:rFonts w:ascii="FrankRuehl" w:hAnsi="FrankRuehl" w:cs="FrankRuehl"/>
          <w:sz w:val="28"/>
          <w:szCs w:val="28"/>
          <w:rtl/>
        </w:rPr>
        <w:t xml:space="preserve"> </w:t>
      </w:r>
      <w:r>
        <w:rPr>
          <w:rFonts w:ascii="Miriam" w:hAnsi="Miriam" w:cs="Miriam"/>
          <w:sz w:val="24"/>
          <w:szCs w:val="24"/>
          <w:rtl/>
        </w:rPr>
        <w:t>גריפולינה נ' מדינת ישראל</w:t>
      </w:r>
      <w:r>
        <w:rPr>
          <w:rFonts w:ascii="FrankRuehl" w:hAnsi="FrankRuehl" w:cs="FrankRuehl"/>
          <w:sz w:val="28"/>
          <w:szCs w:val="28"/>
          <w:rtl/>
        </w:rPr>
        <w:t xml:space="preserve"> (3.5.2018); </w:t>
      </w:r>
      <w:hyperlink r:id="rId37" w:history="1">
        <w:r w:rsidR="00946E51" w:rsidRPr="00946E51">
          <w:rPr>
            <w:rFonts w:ascii="FrankRuehl" w:hAnsi="FrankRuehl" w:cs="FrankRuehl"/>
            <w:color w:val="0000FF"/>
            <w:sz w:val="28"/>
            <w:szCs w:val="28"/>
            <w:u w:val="single"/>
            <w:rtl/>
          </w:rPr>
          <w:t>רע"פ 894/16</w:t>
        </w:r>
      </w:hyperlink>
      <w:r>
        <w:rPr>
          <w:rFonts w:ascii="FrankRuehl" w:hAnsi="FrankRuehl" w:cs="FrankRuehl"/>
          <w:sz w:val="28"/>
          <w:szCs w:val="28"/>
          <w:rtl/>
        </w:rPr>
        <w:t xml:space="preserve"> </w:t>
      </w:r>
      <w:r>
        <w:rPr>
          <w:rFonts w:ascii="Miriam" w:hAnsi="Miriam" w:cs="Miriam"/>
          <w:sz w:val="24"/>
          <w:szCs w:val="24"/>
          <w:rtl/>
        </w:rPr>
        <w:t>פרץ נ' מדינת ישראל</w:t>
      </w:r>
      <w:r>
        <w:rPr>
          <w:rFonts w:ascii="FrankRuehl" w:hAnsi="FrankRuehl" w:cs="FrankRuehl"/>
          <w:sz w:val="28"/>
          <w:szCs w:val="28"/>
          <w:rtl/>
        </w:rPr>
        <w:t xml:space="preserve"> (10.2.2016); עניין </w:t>
      </w:r>
      <w:r>
        <w:rPr>
          <w:rFonts w:ascii="Miriam" w:hAnsi="Miriam" w:cs="Miriam"/>
          <w:sz w:val="24"/>
          <w:szCs w:val="24"/>
          <w:rtl/>
        </w:rPr>
        <w:t>פדידה</w:t>
      </w:r>
      <w:r>
        <w:rPr>
          <w:rFonts w:ascii="Miriam" w:hAnsi="Miriam" w:cs="Miriam"/>
          <w:rtl/>
        </w:rPr>
        <w:t xml:space="preserve"> </w:t>
      </w:r>
      <w:r>
        <w:rPr>
          <w:rFonts w:ascii="FrankRuehl" w:hAnsi="FrankRuehl" w:cs="FrankRuehl"/>
          <w:sz w:val="28"/>
          <w:szCs w:val="28"/>
          <w:rtl/>
        </w:rPr>
        <w:t>(מיום 8.2.2016)</w:t>
      </w:r>
      <w:r>
        <w:rPr>
          <w:rFonts w:ascii="FrankRuehl" w:hAnsi="FrankRuehl" w:cs="FrankRuehl"/>
          <w:sz w:val="28"/>
          <w:szCs w:val="28"/>
        </w:rPr>
        <w:t xml:space="preserve"> </w:t>
      </w:r>
      <w:r>
        <w:rPr>
          <w:rFonts w:ascii="FrankRuehl" w:hAnsi="FrankRuehl" w:cs="FrankRuehl"/>
          <w:sz w:val="28"/>
          <w:szCs w:val="28"/>
          <w:rtl/>
        </w:rPr>
        <w:t xml:space="preserve">לעיל; </w:t>
      </w:r>
      <w:hyperlink r:id="rId38" w:history="1">
        <w:r w:rsidR="00946E51" w:rsidRPr="00946E51">
          <w:rPr>
            <w:rFonts w:ascii="FrankRuehl" w:hAnsi="FrankRuehl" w:cs="FrankRuehl"/>
            <w:color w:val="0000FF"/>
            <w:sz w:val="28"/>
            <w:szCs w:val="28"/>
            <w:u w:val="single"/>
            <w:rtl/>
          </w:rPr>
          <w:t>רע"פ 2472/15</w:t>
        </w:r>
      </w:hyperlink>
      <w:r>
        <w:rPr>
          <w:rFonts w:ascii="FrankRuehl" w:hAnsi="FrankRuehl" w:cs="FrankRuehl"/>
          <w:sz w:val="28"/>
          <w:szCs w:val="28"/>
          <w:rtl/>
        </w:rPr>
        <w:t xml:space="preserve"> </w:t>
      </w:r>
      <w:r>
        <w:rPr>
          <w:rFonts w:ascii="Miriam" w:hAnsi="Miriam" w:cs="Miriam"/>
          <w:sz w:val="24"/>
          <w:szCs w:val="24"/>
          <w:rtl/>
        </w:rPr>
        <w:t>שורצמן נ' מדינת ישראל</w:t>
      </w:r>
      <w:r>
        <w:rPr>
          <w:rFonts w:ascii="FrankRuehl" w:hAnsi="FrankRuehl" w:cs="FrankRuehl"/>
          <w:sz w:val="28"/>
          <w:szCs w:val="28"/>
          <w:rtl/>
        </w:rPr>
        <w:t xml:space="preserve"> (21.5.2015); </w:t>
      </w:r>
      <w:hyperlink r:id="rId39" w:history="1">
        <w:r w:rsidR="00946E51" w:rsidRPr="00946E51">
          <w:rPr>
            <w:rFonts w:ascii="FrankRuehl" w:hAnsi="FrankRuehl" w:cs="FrankRuehl"/>
            <w:color w:val="0000FF"/>
            <w:sz w:val="28"/>
            <w:szCs w:val="28"/>
            <w:u w:val="single"/>
            <w:rtl/>
          </w:rPr>
          <w:t>רע"פ 5996/09</w:t>
        </w:r>
      </w:hyperlink>
      <w:r>
        <w:rPr>
          <w:rFonts w:ascii="FrankRuehl" w:hAnsi="FrankRuehl" w:cs="FrankRuehl"/>
          <w:sz w:val="28"/>
          <w:szCs w:val="28"/>
          <w:rtl/>
        </w:rPr>
        <w:t xml:space="preserve"> </w:t>
      </w:r>
      <w:r>
        <w:rPr>
          <w:rFonts w:ascii="Miriam" w:hAnsi="Miriam" w:cs="Miriam"/>
          <w:sz w:val="24"/>
          <w:szCs w:val="24"/>
          <w:rtl/>
        </w:rPr>
        <w:t>עכילה נ' מדינת ישראל</w:t>
      </w:r>
      <w:r>
        <w:rPr>
          <w:rFonts w:ascii="FrankRuehl" w:hAnsi="FrankRuehl" w:cs="FrankRuehl"/>
          <w:sz w:val="28"/>
          <w:szCs w:val="28"/>
          <w:rtl/>
        </w:rPr>
        <w:t xml:space="preserve"> (26.7.2009); </w:t>
      </w:r>
      <w:hyperlink r:id="rId40" w:history="1">
        <w:r w:rsidR="00946E51" w:rsidRPr="00946E51">
          <w:rPr>
            <w:rFonts w:ascii="FrankRuehl" w:hAnsi="FrankRuehl" w:cs="FrankRuehl"/>
            <w:color w:val="0000FF"/>
            <w:sz w:val="28"/>
            <w:szCs w:val="28"/>
            <w:u w:val="single"/>
            <w:rtl/>
          </w:rPr>
          <w:t>עפ"ג (מחוזי חיפה) 37357-11-19</w:t>
        </w:r>
      </w:hyperlink>
      <w:r>
        <w:rPr>
          <w:rFonts w:ascii="FrankRuehl" w:hAnsi="FrankRuehl" w:cs="FrankRuehl"/>
          <w:sz w:val="28"/>
          <w:szCs w:val="28"/>
          <w:rtl/>
        </w:rPr>
        <w:t xml:space="preserve"> </w:t>
      </w:r>
      <w:r>
        <w:rPr>
          <w:rFonts w:ascii="Miriam" w:hAnsi="Miriam" w:cs="Miriam"/>
          <w:sz w:val="24"/>
          <w:szCs w:val="24"/>
          <w:rtl/>
        </w:rPr>
        <w:t>מדינת ישראל נ' עראבי</w:t>
      </w:r>
      <w:r>
        <w:rPr>
          <w:rFonts w:ascii="FrankRuehl" w:hAnsi="FrankRuehl" w:cs="FrankRuehl"/>
          <w:sz w:val="28"/>
          <w:szCs w:val="28"/>
          <w:rtl/>
        </w:rPr>
        <w:t xml:space="preserve"> (2.1.2020); </w:t>
      </w:r>
      <w:hyperlink r:id="rId41" w:history="1">
        <w:r w:rsidR="00946E51" w:rsidRPr="00946E51">
          <w:rPr>
            <w:rFonts w:ascii="FrankRuehl" w:hAnsi="FrankRuehl" w:cs="FrankRuehl"/>
            <w:color w:val="0000FF"/>
            <w:sz w:val="28"/>
            <w:szCs w:val="28"/>
            <w:u w:val="single"/>
            <w:rtl/>
          </w:rPr>
          <w:t>עפ"ג (מחוזי מרכז) 33119-07-17</w:t>
        </w:r>
      </w:hyperlink>
      <w:r>
        <w:rPr>
          <w:rFonts w:ascii="FrankRuehl" w:hAnsi="FrankRuehl" w:cs="FrankRuehl"/>
          <w:sz w:val="28"/>
          <w:szCs w:val="28"/>
          <w:rtl/>
        </w:rPr>
        <w:t xml:space="preserve"> </w:t>
      </w:r>
      <w:r>
        <w:rPr>
          <w:rFonts w:ascii="Miriam" w:hAnsi="Miriam" w:cs="Miriam"/>
          <w:sz w:val="24"/>
          <w:szCs w:val="24"/>
          <w:rtl/>
        </w:rPr>
        <w:t>סלאמה נ' מדינת ישראל</w:t>
      </w:r>
      <w:r>
        <w:rPr>
          <w:rFonts w:ascii="FrankRuehl" w:hAnsi="FrankRuehl" w:cs="FrankRuehl"/>
          <w:sz w:val="28"/>
          <w:szCs w:val="28"/>
          <w:rtl/>
        </w:rPr>
        <w:t xml:space="preserve"> (26.12.2017); </w:t>
      </w:r>
      <w:hyperlink r:id="rId42" w:history="1">
        <w:r w:rsidR="00946E51" w:rsidRPr="00946E51">
          <w:rPr>
            <w:rFonts w:ascii="FrankRuehl" w:hAnsi="FrankRuehl" w:cs="FrankRuehl"/>
            <w:color w:val="0000FF"/>
            <w:sz w:val="28"/>
            <w:szCs w:val="28"/>
            <w:u w:val="single"/>
            <w:rtl/>
          </w:rPr>
          <w:t>ת"פ (שלום ת"א) 47589-10-22</w:t>
        </w:r>
      </w:hyperlink>
      <w:r>
        <w:rPr>
          <w:rFonts w:ascii="FrankRuehl" w:hAnsi="FrankRuehl" w:cs="FrankRuehl"/>
          <w:sz w:val="28"/>
          <w:szCs w:val="28"/>
          <w:rtl/>
        </w:rPr>
        <w:t xml:space="preserve"> </w:t>
      </w:r>
      <w:r>
        <w:rPr>
          <w:rFonts w:ascii="Miriam" w:hAnsi="Miriam" w:cs="Miriam"/>
          <w:sz w:val="24"/>
          <w:szCs w:val="24"/>
          <w:rtl/>
        </w:rPr>
        <w:t>מדינת ישראל נ'</w:t>
      </w:r>
      <w:r>
        <w:rPr>
          <w:rFonts w:ascii="FrankRuehl" w:hAnsi="FrankRuehl" w:cs="FrankRuehl"/>
          <w:sz w:val="28"/>
          <w:szCs w:val="28"/>
          <w:rtl/>
        </w:rPr>
        <w:t xml:space="preserve"> </w:t>
      </w:r>
      <w:r>
        <w:rPr>
          <w:rFonts w:ascii="FrankRuehl" w:hAnsi="FrankRuehl" w:cs="FrankRuehl"/>
        </w:rPr>
        <w:t>ELGUZOLI</w:t>
      </w:r>
      <w:r>
        <w:rPr>
          <w:rFonts w:ascii="FrankRuehl" w:hAnsi="FrankRuehl" w:cs="FrankRuehl"/>
          <w:sz w:val="28"/>
          <w:szCs w:val="28"/>
          <w:rtl/>
        </w:rPr>
        <w:t xml:space="preserve"> (9.5.2023); </w:t>
      </w:r>
      <w:hyperlink r:id="rId43" w:history="1">
        <w:r w:rsidR="00946E51" w:rsidRPr="00946E51">
          <w:rPr>
            <w:rFonts w:ascii="FrankRuehl" w:hAnsi="FrankRuehl" w:cs="FrankRuehl"/>
            <w:color w:val="0000FF"/>
            <w:sz w:val="28"/>
            <w:szCs w:val="28"/>
            <w:u w:val="single"/>
            <w:rtl/>
          </w:rPr>
          <w:t>ת"פ (שלום ב"ש) 25502-05-22</w:t>
        </w:r>
      </w:hyperlink>
      <w:r>
        <w:rPr>
          <w:rFonts w:ascii="FrankRuehl" w:hAnsi="FrankRuehl" w:cs="FrankRuehl"/>
          <w:sz w:val="28"/>
          <w:szCs w:val="28"/>
          <w:rtl/>
        </w:rPr>
        <w:t xml:space="preserve"> </w:t>
      </w:r>
      <w:r>
        <w:rPr>
          <w:rFonts w:ascii="Miriam" w:hAnsi="Miriam" w:cs="Miriam"/>
          <w:sz w:val="24"/>
          <w:szCs w:val="24"/>
          <w:rtl/>
        </w:rPr>
        <w:t>מדינת ישראל נ' אבו סמור</w:t>
      </w:r>
      <w:r>
        <w:rPr>
          <w:rFonts w:ascii="FrankRuehl" w:hAnsi="FrankRuehl" w:cs="FrankRuehl"/>
          <w:sz w:val="28"/>
          <w:szCs w:val="28"/>
          <w:rtl/>
        </w:rPr>
        <w:t xml:space="preserve"> (25.4.2023); </w:t>
      </w:r>
      <w:hyperlink r:id="rId44" w:history="1">
        <w:r w:rsidR="00946E51" w:rsidRPr="00946E51">
          <w:rPr>
            <w:rFonts w:ascii="FrankRuehl" w:hAnsi="FrankRuehl" w:cs="FrankRuehl"/>
            <w:color w:val="0000FF"/>
            <w:sz w:val="28"/>
            <w:szCs w:val="28"/>
            <w:u w:val="single"/>
            <w:rtl/>
          </w:rPr>
          <w:t>ת"פ (שלום י-ם) 12810-02-20</w:t>
        </w:r>
      </w:hyperlink>
      <w:r>
        <w:rPr>
          <w:rFonts w:ascii="FrankRuehl" w:hAnsi="FrankRuehl" w:cs="FrankRuehl"/>
          <w:sz w:val="28"/>
          <w:szCs w:val="28"/>
          <w:rtl/>
        </w:rPr>
        <w:t xml:space="preserve"> </w:t>
      </w:r>
      <w:r>
        <w:rPr>
          <w:rFonts w:ascii="Miriam" w:hAnsi="Miriam" w:cs="Miriam"/>
          <w:sz w:val="24"/>
          <w:szCs w:val="24"/>
          <w:rtl/>
        </w:rPr>
        <w:t>מדינת ישראל נ' עבד</w:t>
      </w:r>
      <w:r>
        <w:rPr>
          <w:rFonts w:ascii="FrankRuehl" w:hAnsi="FrankRuehl" w:cs="FrankRuehl"/>
          <w:sz w:val="28"/>
          <w:szCs w:val="28"/>
          <w:rtl/>
        </w:rPr>
        <w:t xml:space="preserve"> (18.10.2020); </w:t>
      </w:r>
      <w:hyperlink r:id="rId45" w:history="1">
        <w:r w:rsidR="00946E51" w:rsidRPr="00946E51">
          <w:rPr>
            <w:rFonts w:ascii="FrankRuehl" w:hAnsi="FrankRuehl" w:cs="FrankRuehl"/>
            <w:color w:val="0000FF"/>
            <w:sz w:val="28"/>
            <w:szCs w:val="28"/>
            <w:u w:val="single"/>
            <w:rtl/>
          </w:rPr>
          <w:t>ת"פ (שלום - י-ם) 8418-06-19</w:t>
        </w:r>
      </w:hyperlink>
      <w:r>
        <w:rPr>
          <w:rFonts w:ascii="FrankRuehl" w:hAnsi="FrankRuehl" w:cs="FrankRuehl"/>
          <w:sz w:val="28"/>
          <w:szCs w:val="28"/>
          <w:rtl/>
        </w:rPr>
        <w:t xml:space="preserve"> </w:t>
      </w:r>
      <w:r>
        <w:rPr>
          <w:rFonts w:ascii="Miriam" w:hAnsi="Miriam" w:cs="Miriam"/>
          <w:sz w:val="24"/>
          <w:szCs w:val="24"/>
          <w:rtl/>
        </w:rPr>
        <w:t>מדינת ישראל נ' וקנין</w:t>
      </w:r>
      <w:r>
        <w:rPr>
          <w:rFonts w:ascii="FrankRuehl" w:hAnsi="FrankRuehl" w:cs="FrankRuehl"/>
          <w:sz w:val="28"/>
          <w:szCs w:val="28"/>
          <w:rtl/>
        </w:rPr>
        <w:t xml:space="preserve"> (19.1.2020) </w:t>
      </w:r>
      <w:hyperlink r:id="rId46" w:history="1">
        <w:r w:rsidR="00946E51" w:rsidRPr="00946E51">
          <w:rPr>
            <w:rFonts w:ascii="FrankRuehl" w:hAnsi="FrankRuehl" w:cs="FrankRuehl"/>
            <w:color w:val="0000FF"/>
            <w:sz w:val="28"/>
            <w:szCs w:val="28"/>
            <w:u w:val="single"/>
            <w:rtl/>
          </w:rPr>
          <w:t>ת"פ (שלום ת"א) 9860-10-15</w:t>
        </w:r>
      </w:hyperlink>
      <w:r>
        <w:rPr>
          <w:rFonts w:ascii="FrankRuehl" w:hAnsi="FrankRuehl" w:cs="FrankRuehl"/>
          <w:sz w:val="28"/>
          <w:szCs w:val="28"/>
          <w:rtl/>
        </w:rPr>
        <w:t xml:space="preserve"> </w:t>
      </w:r>
      <w:r>
        <w:rPr>
          <w:rFonts w:ascii="Miriam" w:hAnsi="Miriam" w:cs="Miriam"/>
          <w:sz w:val="24"/>
          <w:szCs w:val="24"/>
          <w:rtl/>
        </w:rPr>
        <w:t>מדינת ישראל נ' רבאעה</w:t>
      </w:r>
      <w:r>
        <w:rPr>
          <w:rFonts w:ascii="FrankRuehl" w:hAnsi="FrankRuehl" w:cs="FrankRuehl"/>
          <w:sz w:val="28"/>
          <w:szCs w:val="28"/>
          <w:rtl/>
        </w:rPr>
        <w:t xml:space="preserve"> (25.11.2018)</w:t>
      </w:r>
      <w:r>
        <w:rPr>
          <w:rFonts w:ascii="FrankRuehl" w:hAnsi="FrankRuehl" w:cs="FrankRuehl"/>
          <w:sz w:val="24"/>
          <w:szCs w:val="24"/>
          <w:rtl/>
        </w:rPr>
        <w:t>.</w:t>
      </w:r>
    </w:p>
    <w:p w14:paraId="229EA2AC" w14:textId="77777777" w:rsidR="00DD22C5" w:rsidRDefault="00DD22C5" w:rsidP="003A0668">
      <w:pPr>
        <w:spacing w:line="360" w:lineRule="auto"/>
        <w:jc w:val="both"/>
        <w:rPr>
          <w:rFonts w:ascii="FrankRuehl" w:hAnsi="FrankRuehl" w:cs="FrankRuehl"/>
          <w:sz w:val="20"/>
          <w:szCs w:val="20"/>
          <w:rtl/>
        </w:rPr>
      </w:pPr>
    </w:p>
    <w:p w14:paraId="3AD35A1B"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tl/>
        </w:rPr>
      </w:pPr>
      <w:r>
        <w:rPr>
          <w:rFonts w:ascii="Miriam" w:hAnsi="Miriam" w:cs="Miriam"/>
          <w:sz w:val="24"/>
          <w:szCs w:val="24"/>
          <w:rtl/>
        </w:rPr>
        <w:t>נסיבות שאינן קשורות בביצוע העבירות</w:t>
      </w:r>
      <w:r>
        <w:rPr>
          <w:rFonts w:ascii="FrankRuehl" w:hAnsi="FrankRuehl" w:cs="FrankRuehl"/>
          <w:sz w:val="28"/>
          <w:szCs w:val="28"/>
          <w:rtl/>
        </w:rPr>
        <w:t xml:space="preserve">: הנאשם בן 42. אב משפחה ומפרנס אותה. התסקיר מצביע על דאגתו לפרנסת משפחתו. נתתי את דעתי לכך שהנאשם אינו יליד הארץ ועלה אליה בהיותו נער, על המורכבויות והאתגרים שיכולים ללוות מעמד זה, בכלל זה, קשיי ההסתגלות שהצביעה עליה ההגנה בטיעוניה לעונש. </w:t>
      </w:r>
    </w:p>
    <w:p w14:paraId="59348B6F" w14:textId="77777777" w:rsidR="00DD22C5" w:rsidRDefault="00DD22C5" w:rsidP="003A0668">
      <w:pPr>
        <w:pStyle w:val="ab"/>
        <w:spacing w:after="0" w:line="360" w:lineRule="auto"/>
        <w:ind w:left="651"/>
        <w:jc w:val="both"/>
        <w:rPr>
          <w:rFonts w:ascii="FrankRuehl" w:hAnsi="FrankRuehl" w:cs="FrankRuehl"/>
          <w:sz w:val="20"/>
          <w:szCs w:val="20"/>
        </w:rPr>
      </w:pPr>
    </w:p>
    <w:p w14:paraId="4FD6020E"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עוד לקולת העונש, נתתי את דעתי גם לחלוף התקופה מאז ביצוע העבירה ועד היום. אם כי יצוין בהקשר זה כי אף שהכרעת הדין ניתנה בחודש 11/2021 ודיון הטיעונים לעונש נקבע לחודש 01/2022, אך נוכח דחיות לבקשת ההגנה ומטעמיה (ראו בין השאר: החלטה מיום 25.1.2022 ופרוטוקול מיום 9.5.2022), הטיעונים לעונש נשמעו אחרי תקופה ארוכה יחסית. רק בדיון מיום 20.7.2022 ביקשה ההגנה תסקיר של שירות המבחן אף שבשלב מוקדם היא הודיעה כי אין לה בקשות אופרטיביות לפני הטיעונים לעונש (הודעה מיום 23.11.2021). נתתי את דעתי גם להתייחסות שירות המבחן אודות השפעת ההליך הפלילי על הנאשם.</w:t>
      </w:r>
    </w:p>
    <w:p w14:paraId="6019C008" w14:textId="77777777" w:rsidR="00DD22C5" w:rsidRDefault="00DD22C5" w:rsidP="003A0668">
      <w:pPr>
        <w:pStyle w:val="ab"/>
        <w:spacing w:after="0" w:line="360" w:lineRule="auto"/>
        <w:ind w:left="651"/>
        <w:jc w:val="both"/>
        <w:rPr>
          <w:rFonts w:ascii="FrankRuehl" w:hAnsi="FrankRuehl" w:cs="FrankRuehl"/>
          <w:sz w:val="20"/>
          <w:szCs w:val="20"/>
        </w:rPr>
      </w:pPr>
    </w:p>
    <w:p w14:paraId="56E8D0CA"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בשום שלב בהליך לא נטל הנאשם אחריות כּנה על מעשיו ולא הביע חרטה. רק בדיון הטיעון לעונש, ולאחר שנשמעו דברי באי-כוח הצדדים, הוא אמר "</w:t>
      </w:r>
      <w:r>
        <w:rPr>
          <w:rFonts w:ascii="Miriam" w:hAnsi="Miriam" w:cs="Miriam"/>
          <w:sz w:val="24"/>
          <w:szCs w:val="24"/>
          <w:rtl/>
        </w:rPr>
        <w:t>אני מצטער על מה שקרה, על מה שהיה אין לי יותר מדי</w:t>
      </w:r>
      <w:r>
        <w:rPr>
          <w:rFonts w:ascii="FrankRuehl" w:hAnsi="FrankRuehl" w:cs="FrankRuehl"/>
          <w:sz w:val="28"/>
          <w:szCs w:val="28"/>
          <w:rtl/>
        </w:rPr>
        <w:t xml:space="preserve">". זכותו המוחלטת של נאשם לנהל את הגנתו עד תום, ואין בזאת חלילה כדי להוות נסיבה להחמיר עמו בעונש בשום אופן או צורה, זאת ככל שיימצא אשם בדין. עם זאת, שעה שאינו נוטל אחריות, ולבטח לא לאחר הרשעתו, אין הוא זכאי "להנחה" של המודה ועוזב, שמצא לנכון להודות במעשהו ולשאת באחריות בין באופן מלא בין באופן חלקי, ולרוב תוך חיסכון משמעותי בזמנם של הצדדים, של העדים ושל בית המשפט.  </w:t>
      </w:r>
    </w:p>
    <w:p w14:paraId="3C9EC613" w14:textId="77777777" w:rsidR="00DD22C5" w:rsidRDefault="00DD22C5" w:rsidP="003A0668">
      <w:pPr>
        <w:pStyle w:val="ab"/>
        <w:rPr>
          <w:rFonts w:ascii="FrankRuehl" w:hAnsi="FrankRuehl" w:cs="FrankRuehl"/>
          <w:sz w:val="20"/>
          <w:szCs w:val="20"/>
        </w:rPr>
      </w:pPr>
    </w:p>
    <w:p w14:paraId="3221A7F0"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 xml:space="preserve">לחומרת העונש נזקף עברו של הנאשם. כפי שמסתבר מראיות המאשימה, לנאשם עבר פלילי רלבנטי. בחודש 12/2015 הוא הורשע על-יסוד הודאתו בהחזקה ושימוש בסמים שלא לצריכה עצמית (עבירה שבוצעה בחודש 01/2015). </w:t>
      </w:r>
      <w:r>
        <w:rPr>
          <w:rFonts w:ascii="Miriam" w:hAnsi="Miriam" w:cs="Miriam"/>
          <w:sz w:val="24"/>
          <w:szCs w:val="24"/>
          <w:rtl/>
        </w:rPr>
        <w:t>גם</w:t>
      </w:r>
      <w:r>
        <w:rPr>
          <w:rFonts w:ascii="FrankRuehl" w:hAnsi="FrankRuehl" w:cs="FrankRuehl"/>
          <w:sz w:val="28"/>
          <w:szCs w:val="28"/>
          <w:rtl/>
        </w:rPr>
        <w:t xml:space="preserve"> שם דובר בסם ההרואין. הנאשם נדון לחמישה חודשי עבודות שירות וענישה נלווית. הוא ריצה את עונשו. עוד עלה כי במהלך ניהול הליך זה, הוא הורשע שוב בדין, זאת בחודש 10/2022, בהחזקה ושימוש בסמים לצריכה עצמית (עבירה שבוצעה בחודש 05/2020). על הנאשם הושתו עונשים צופי פני עתיד בלבד.</w:t>
      </w:r>
    </w:p>
    <w:p w14:paraId="50345E48" w14:textId="77777777" w:rsidR="00DD22C5" w:rsidRDefault="00DD22C5" w:rsidP="003A0668">
      <w:pPr>
        <w:pStyle w:val="ab"/>
        <w:spacing w:after="0" w:line="360" w:lineRule="auto"/>
        <w:rPr>
          <w:rFonts w:ascii="FrankRuehl" w:hAnsi="FrankRuehl" w:cs="FrankRuehl"/>
          <w:sz w:val="20"/>
          <w:szCs w:val="20"/>
          <w:rtl/>
        </w:rPr>
      </w:pPr>
    </w:p>
    <w:p w14:paraId="0411BD90"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 xml:space="preserve">התנהגות הנאשם מעידה כי לא הפנים את חומרת מעשהו משנת 2015 ולמעשה הענישה שהושתה עליו אז, נראה שלא הרתיעה אותו מלהתעסק עם סמים מסוכנים, והוא אף לא נרתע ממכר סמים. </w:t>
      </w:r>
    </w:p>
    <w:p w14:paraId="37A1E2C7" w14:textId="77777777" w:rsidR="00DD22C5" w:rsidRDefault="00DD22C5" w:rsidP="003A0668">
      <w:pPr>
        <w:pStyle w:val="ab"/>
        <w:rPr>
          <w:rFonts w:ascii="FrankRuehl" w:hAnsi="FrankRuehl" w:cs="FrankRuehl"/>
          <w:sz w:val="20"/>
          <w:szCs w:val="20"/>
          <w:rtl/>
        </w:rPr>
      </w:pPr>
    </w:p>
    <w:p w14:paraId="5885BF3D"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בית המשפט נתן את דעתו לתסקיר שירות המבחן ולהערותיו מפני ענישה בדמות מאסר ממושך בפועל. כאמור, התסקיר לא בא בהמלצה שיקומית אך מנגד, עמד על החשש מפני ענישה לתקופה ארוכה וככלל, החשש מפני חשיפת הנאשם לאוכלוסייה שולית ועבריינית. ברם, ברי כי המלצת שירות המבחן אינה מחייבת את בית המשפט אך היא נבחנת במכלול השיקולים בגזירת הדין. נזכיר, בחינת שירות המבחן היא שיקומית בעיקרה שעה שבית המשפט רואה את התמונה הרחבה, לרבות הערכים המוגנים שנפגעו והאינטרס הציבורי (</w:t>
      </w:r>
      <w:hyperlink r:id="rId47" w:history="1">
        <w:r w:rsidR="00946E51" w:rsidRPr="00946E51">
          <w:rPr>
            <w:rFonts w:ascii="FrankRuehl" w:hAnsi="FrankRuehl" w:cs="FrankRuehl"/>
            <w:color w:val="0000FF"/>
            <w:sz w:val="28"/>
            <w:szCs w:val="28"/>
            <w:u w:val="single"/>
            <w:rtl/>
          </w:rPr>
          <w:t>רע"פ 8216/16</w:t>
        </w:r>
      </w:hyperlink>
      <w:r>
        <w:rPr>
          <w:rFonts w:ascii="FrankRuehl" w:hAnsi="FrankRuehl" w:cs="FrankRuehl"/>
          <w:sz w:val="28"/>
          <w:szCs w:val="28"/>
          <w:rtl/>
        </w:rPr>
        <w:t xml:space="preserve"> </w:t>
      </w:r>
      <w:r>
        <w:rPr>
          <w:rFonts w:ascii="Miriam" w:hAnsi="Miriam" w:cs="Miriam"/>
          <w:sz w:val="24"/>
          <w:szCs w:val="24"/>
          <w:rtl/>
        </w:rPr>
        <w:t>יצחק נ' מדינת ישראל</w:t>
      </w:r>
      <w:r>
        <w:rPr>
          <w:rFonts w:ascii="FrankRuehl" w:hAnsi="FrankRuehl" w:cs="FrankRuehl"/>
          <w:sz w:val="28"/>
          <w:szCs w:val="28"/>
          <w:rtl/>
        </w:rPr>
        <w:t>, פסקה 14 (29.3.2017)).</w:t>
      </w:r>
    </w:p>
    <w:p w14:paraId="1E0663EC" w14:textId="77777777" w:rsidR="00DD22C5" w:rsidRDefault="00DD22C5" w:rsidP="003A0668">
      <w:pPr>
        <w:pStyle w:val="ab"/>
        <w:rPr>
          <w:rFonts w:ascii="FrankRuehl" w:hAnsi="FrankRuehl" w:cs="FrankRuehl"/>
          <w:sz w:val="20"/>
          <w:szCs w:val="20"/>
          <w:rtl/>
        </w:rPr>
      </w:pPr>
    </w:p>
    <w:p w14:paraId="763429A0"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 xml:space="preserve">לאחר מתן הדעת לטעמיו של התסקיר ולנסיבותיו של הנאשם מצד אחד, אך מצד שני, בהינתן גילו </w:t>
      </w:r>
      <w:r>
        <w:rPr>
          <w:rFonts w:ascii="Miriam" w:hAnsi="Miriam" w:cs="Miriam"/>
          <w:sz w:val="24"/>
          <w:szCs w:val="24"/>
          <w:rtl/>
        </w:rPr>
        <w:t>שאינו</w:t>
      </w:r>
      <w:r>
        <w:rPr>
          <w:rFonts w:ascii="FrankRuehl" w:hAnsi="FrankRuehl" w:cs="FrankRuehl"/>
          <w:sz w:val="28"/>
          <w:szCs w:val="28"/>
          <w:rtl/>
        </w:rPr>
        <w:t xml:space="preserve"> צעיר עוד ואשר ניתן לטעון לגביו כי נהג באופן פזיז או בחוסר שיקול דעת כביכול, לצד העובדה לפיה הרעשתו הקודמת אינה כּה רחוקה בזמן, מכל אלה מתחייבת המסקנה לפיה ההרשעה הקודמת וגם נסיבותיו האישיות, לא הרתיעו אותו מביצוע עבירות סמים בשנים הקרובות שלאחר מכן, לרבות גילוי התעוזה מצדו לבצע סחר בסמים במקרה לפנינו, על כל החומרה המוגברת שבדבר. </w:t>
      </w:r>
    </w:p>
    <w:p w14:paraId="4A2DD79C" w14:textId="77777777" w:rsidR="00DD22C5" w:rsidRDefault="00DD22C5" w:rsidP="003A0668">
      <w:pPr>
        <w:pStyle w:val="ab"/>
        <w:rPr>
          <w:rFonts w:ascii="FrankRuehl" w:hAnsi="FrankRuehl" w:cs="FrankRuehl"/>
          <w:sz w:val="20"/>
          <w:szCs w:val="20"/>
          <w:rtl/>
        </w:rPr>
      </w:pPr>
    </w:p>
    <w:p w14:paraId="5BB55882" w14:textId="77777777" w:rsidR="00DD22C5" w:rsidRDefault="00DD22C5" w:rsidP="003A0668">
      <w:pPr>
        <w:pStyle w:val="ab"/>
        <w:numPr>
          <w:ilvl w:val="0"/>
          <w:numId w:val="3"/>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על כך אוסיף כי אי-נטילת אחריות על-ידו והקושי בהתבוננות עצמית לצד אי-הבעת נכונות או נזקקות טיפולית כלשהן, נסיבות אלו אף הן מחייבות השתת ענישה מוחשית והרתעתית שעולה בקנה אחד עם הפסיקיה הנהוגה בנדון. ענישה זו כוללת מאסר מאחורי סורג ובריח ולא בריצוי בעבודות שירות, חלופה שאינה מגשימה את התכלית הענישתית-הרתעתית המתחייבת בנסיבות המקרה לפניי.</w:t>
      </w:r>
    </w:p>
    <w:p w14:paraId="57114F16" w14:textId="77777777" w:rsidR="00DD22C5" w:rsidRDefault="00DD22C5" w:rsidP="003A0668">
      <w:pPr>
        <w:pStyle w:val="ab"/>
        <w:rPr>
          <w:rFonts w:ascii="FrankRuehl" w:hAnsi="FrankRuehl" w:cs="FrankRuehl"/>
          <w:sz w:val="20"/>
          <w:szCs w:val="20"/>
          <w:rtl/>
        </w:rPr>
      </w:pPr>
    </w:p>
    <w:p w14:paraId="4E13F35B" w14:textId="77777777" w:rsidR="00DD22C5" w:rsidRDefault="00DD22C5" w:rsidP="003A0668">
      <w:pPr>
        <w:pStyle w:val="ab"/>
        <w:spacing w:after="0" w:line="360" w:lineRule="auto"/>
        <w:ind w:left="651"/>
        <w:jc w:val="both"/>
        <w:rPr>
          <w:rFonts w:ascii="FrankRuehl" w:hAnsi="FrankRuehl" w:cs="FrankRuehl"/>
          <w:sz w:val="24"/>
          <w:szCs w:val="24"/>
        </w:rPr>
      </w:pPr>
      <w:r>
        <w:rPr>
          <w:rFonts w:ascii="FrankRuehl" w:hAnsi="FrankRuehl" w:cs="FrankRuehl"/>
          <w:sz w:val="28"/>
          <w:szCs w:val="28"/>
          <w:rtl/>
        </w:rPr>
        <w:t>ב</w:t>
      </w:r>
      <w:hyperlink r:id="rId48" w:history="1">
        <w:r w:rsidR="00946E51" w:rsidRPr="00946E51">
          <w:rPr>
            <w:rFonts w:ascii="FrankRuehl" w:hAnsi="FrankRuehl" w:cs="FrankRuehl"/>
            <w:color w:val="0000FF"/>
            <w:sz w:val="28"/>
            <w:szCs w:val="28"/>
            <w:u w:val="single"/>
            <w:rtl/>
          </w:rPr>
          <w:t>רע"פ 2986/21</w:t>
        </w:r>
      </w:hyperlink>
      <w:r>
        <w:rPr>
          <w:rFonts w:ascii="FrankRuehl" w:hAnsi="FrankRuehl" w:cs="FrankRuehl"/>
          <w:sz w:val="28"/>
          <w:szCs w:val="28"/>
          <w:rtl/>
        </w:rPr>
        <w:t xml:space="preserve"> </w:t>
      </w:r>
      <w:r>
        <w:rPr>
          <w:rFonts w:ascii="Miriam" w:hAnsi="Miriam" w:cs="Miriam"/>
          <w:sz w:val="24"/>
          <w:szCs w:val="24"/>
          <w:rtl/>
        </w:rPr>
        <w:t>עיסאוי נ' מדינת ישראל</w:t>
      </w:r>
      <w:r>
        <w:rPr>
          <w:rFonts w:ascii="FrankRuehl" w:hAnsi="FrankRuehl" w:cs="FrankRuehl"/>
          <w:sz w:val="28"/>
          <w:szCs w:val="28"/>
          <w:rtl/>
        </w:rPr>
        <w:t>, פסקה 8 (10.5.2021) נקבע:</w:t>
      </w:r>
    </w:p>
    <w:p w14:paraId="6E6BC744" w14:textId="77777777" w:rsidR="00DD22C5" w:rsidRDefault="00DD22C5" w:rsidP="003A0668">
      <w:pPr>
        <w:pStyle w:val="ab"/>
        <w:spacing w:after="0" w:line="360" w:lineRule="auto"/>
        <w:jc w:val="both"/>
        <w:rPr>
          <w:rFonts w:ascii="FrankRuehl" w:hAnsi="FrankRuehl" w:cs="FrankRuehl"/>
          <w:sz w:val="20"/>
          <w:szCs w:val="20"/>
          <w:rtl/>
        </w:rPr>
      </w:pPr>
    </w:p>
    <w:p w14:paraId="37C87A68" w14:textId="77777777" w:rsidR="00DD22C5" w:rsidRDefault="00DD22C5" w:rsidP="003A0668">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"על בתי המשפט ליטול חלק במאבק בתופעה ההולכת וגדלה של הפצת סמים מסוכנים, תוך גזירת עונשים משמעותיים על החזקת סמים שלא לשימוש עצמי לשם הרתעת מבצעי העבירות. זאת, באופן שיש לקוות כי יסייע בקטיעת מערך הפצת הסמים, ובצמצום תופעה נפסדת זו"</w:t>
      </w:r>
    </w:p>
    <w:p w14:paraId="210CC79E" w14:textId="77777777" w:rsidR="00DD22C5" w:rsidRDefault="00DD22C5" w:rsidP="003A0668">
      <w:pPr>
        <w:pStyle w:val="ab"/>
        <w:spacing w:after="0" w:line="360" w:lineRule="auto"/>
        <w:rPr>
          <w:rFonts w:ascii="FrankRuehl" w:hAnsi="FrankRuehl" w:cs="FrankRuehl"/>
          <w:sz w:val="20"/>
          <w:szCs w:val="20"/>
        </w:rPr>
      </w:pPr>
    </w:p>
    <w:p w14:paraId="0252B817"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לאחר כל זאת, אני מעמיד את עונשו של הנאשם ברף גבוה בתוך השליש התחתון של מתחם הענישה ההולמת.</w:t>
      </w:r>
    </w:p>
    <w:p w14:paraId="3A6D0CF8" w14:textId="77777777" w:rsidR="00DD22C5" w:rsidRDefault="00DD22C5" w:rsidP="003A0668">
      <w:pPr>
        <w:spacing w:line="360" w:lineRule="auto"/>
        <w:ind w:left="84"/>
        <w:jc w:val="both"/>
        <w:rPr>
          <w:rFonts w:ascii="Miriam" w:hAnsi="Miriam" w:cs="Miriam"/>
          <w:sz w:val="20"/>
          <w:szCs w:val="20"/>
          <w:u w:val="single"/>
          <w:rtl/>
        </w:rPr>
      </w:pPr>
    </w:p>
    <w:p w14:paraId="04974BEF" w14:textId="77777777" w:rsidR="00DD22C5" w:rsidRDefault="00DD22C5" w:rsidP="003A0668">
      <w:pPr>
        <w:spacing w:line="360" w:lineRule="auto"/>
        <w:jc w:val="both"/>
        <w:rPr>
          <w:rFonts w:ascii="FrankRuehl" w:hAnsi="FrankRuehl" w:cs="FrankRuehl"/>
          <w:sz w:val="28"/>
          <w:szCs w:val="28"/>
        </w:rPr>
      </w:pPr>
      <w:r>
        <w:rPr>
          <w:rFonts w:ascii="Miriam" w:hAnsi="Miriam" w:cs="Miriam"/>
          <w:u w:val="single"/>
          <w:rtl/>
        </w:rPr>
        <w:t>סיכום</w:t>
      </w:r>
    </w:p>
    <w:p w14:paraId="3B48BF08" w14:textId="77777777" w:rsidR="00DD22C5" w:rsidRDefault="00DD22C5" w:rsidP="003A0668">
      <w:pPr>
        <w:spacing w:line="360" w:lineRule="auto"/>
        <w:jc w:val="both"/>
        <w:rPr>
          <w:rFonts w:ascii="FrankRuehl" w:hAnsi="FrankRuehl" w:cs="FrankRuehl"/>
          <w:sz w:val="20"/>
          <w:szCs w:val="20"/>
          <w:rtl/>
        </w:rPr>
      </w:pPr>
    </w:p>
    <w:p w14:paraId="70D55A03" w14:textId="77777777" w:rsidR="00DD22C5" w:rsidRDefault="00DD22C5" w:rsidP="003A0668">
      <w:pPr>
        <w:pStyle w:val="ab"/>
        <w:numPr>
          <w:ilvl w:val="0"/>
          <w:numId w:val="3"/>
        </w:numPr>
        <w:spacing w:after="0" w:line="360" w:lineRule="auto"/>
        <w:ind w:left="509" w:hanging="425"/>
        <w:jc w:val="both"/>
        <w:rPr>
          <w:rFonts w:ascii="FrankRuehl" w:hAnsi="FrankRuehl" w:cs="FrankRuehl"/>
          <w:sz w:val="28"/>
          <w:szCs w:val="28"/>
        </w:rPr>
      </w:pPr>
      <w:r>
        <w:rPr>
          <w:rFonts w:ascii="FrankRuehl" w:hAnsi="FrankRuehl" w:cs="FrankRuehl"/>
          <w:sz w:val="28"/>
          <w:szCs w:val="28"/>
          <w:rtl/>
        </w:rPr>
        <w:t>לאור האמור, משית על הנאשם את העונשים הבאים:</w:t>
      </w:r>
    </w:p>
    <w:p w14:paraId="43EB2990" w14:textId="77777777" w:rsidR="00DD22C5" w:rsidRDefault="00DD22C5" w:rsidP="003A0668">
      <w:pPr>
        <w:pStyle w:val="ab"/>
        <w:spacing w:after="0" w:line="360" w:lineRule="auto"/>
        <w:jc w:val="both"/>
        <w:rPr>
          <w:rFonts w:ascii="FrankRuehl" w:hAnsi="FrankRuehl" w:cs="FrankRuehl"/>
          <w:sz w:val="20"/>
          <w:szCs w:val="20"/>
        </w:rPr>
      </w:pPr>
    </w:p>
    <w:p w14:paraId="2FA6588C" w14:textId="77777777" w:rsidR="00DD22C5" w:rsidRDefault="00DD22C5" w:rsidP="003A0668">
      <w:pPr>
        <w:pStyle w:val="ab"/>
        <w:numPr>
          <w:ilvl w:val="0"/>
          <w:numId w:val="4"/>
        </w:numPr>
        <w:spacing w:after="0" w:line="360" w:lineRule="auto"/>
        <w:jc w:val="both"/>
        <w:rPr>
          <w:rFonts w:ascii="FrankRuehl" w:hAnsi="FrankRuehl" w:cs="FrankRuehl"/>
          <w:sz w:val="28"/>
          <w:szCs w:val="28"/>
        </w:rPr>
      </w:pPr>
      <w:r>
        <w:rPr>
          <w:rFonts w:ascii="FrankRuehl" w:hAnsi="FrankRuehl" w:cs="FrankRuehl"/>
          <w:sz w:val="28"/>
          <w:szCs w:val="28"/>
          <w:rtl/>
        </w:rPr>
        <w:t xml:space="preserve">9 (תשעה) חודשי מאסר בפועל, של ממש. תחילת ריצוי העונש </w:t>
      </w:r>
      <w:r>
        <w:rPr>
          <w:rFonts w:ascii="FrankRuehl" w:hAnsi="FrankRuehl" w:cs="FrankRuehl"/>
          <w:sz w:val="28"/>
          <w:szCs w:val="28"/>
          <w:u w:val="single"/>
          <w:rtl/>
        </w:rPr>
        <w:t>ביום 27.7.2023</w:t>
      </w:r>
      <w:r>
        <w:rPr>
          <w:rFonts w:ascii="FrankRuehl" w:hAnsi="FrankRuehl" w:cs="FrankRuehl"/>
          <w:sz w:val="28"/>
          <w:szCs w:val="28"/>
          <w:rtl/>
        </w:rPr>
        <w:t>. מתקופה זו תנוכה כל תקופה שבה שהה הנאשם במעצר במסגרת הליך זה (הכל לפי נתוני שב"ס).</w:t>
      </w:r>
    </w:p>
    <w:p w14:paraId="1B9FC788" w14:textId="77777777" w:rsidR="00DD22C5" w:rsidRDefault="00DD22C5" w:rsidP="003A0668">
      <w:pPr>
        <w:pStyle w:val="ab"/>
        <w:spacing w:after="0" w:line="360" w:lineRule="auto"/>
        <w:ind w:left="1230"/>
        <w:jc w:val="both"/>
        <w:rPr>
          <w:rFonts w:ascii="FrankRuehl" w:hAnsi="FrankRuehl" w:cs="FrankRuehl"/>
          <w:sz w:val="20"/>
          <w:szCs w:val="20"/>
          <w:rtl/>
        </w:rPr>
      </w:pPr>
    </w:p>
    <w:p w14:paraId="5BB6699F" w14:textId="77777777" w:rsidR="00DD22C5" w:rsidRDefault="00DD22C5" w:rsidP="003A0668">
      <w:pPr>
        <w:pStyle w:val="ab"/>
        <w:numPr>
          <w:ilvl w:val="0"/>
          <w:numId w:val="4"/>
        </w:numPr>
        <w:spacing w:after="0" w:line="360" w:lineRule="auto"/>
        <w:jc w:val="both"/>
        <w:rPr>
          <w:rFonts w:ascii="FrankRuehl" w:hAnsi="FrankRuehl" w:cs="FrankRuehl"/>
          <w:sz w:val="28"/>
          <w:szCs w:val="28"/>
        </w:rPr>
      </w:pPr>
      <w:r>
        <w:rPr>
          <w:rFonts w:ascii="FrankRuehl" w:hAnsi="FrankRuehl" w:cs="FrankRuehl"/>
          <w:sz w:val="28"/>
          <w:szCs w:val="28"/>
          <w:rtl/>
        </w:rPr>
        <w:t xml:space="preserve">6 (שישה) חודשי מאסר אשר ירוצו, ככל שיעבור הנאשם עבירה לפי </w:t>
      </w:r>
      <w:r>
        <w:rPr>
          <w:rFonts w:ascii="Miriam" w:hAnsi="Miriam" w:cs="Miriam"/>
          <w:sz w:val="24"/>
          <w:szCs w:val="24"/>
          <w:rtl/>
        </w:rPr>
        <w:t>פקודת הסמים</w:t>
      </w:r>
      <w:r>
        <w:rPr>
          <w:rFonts w:ascii="FrankRuehl" w:hAnsi="FrankRuehl" w:cs="FrankRuehl"/>
          <w:sz w:val="28"/>
          <w:szCs w:val="28"/>
          <w:rtl/>
        </w:rPr>
        <w:t xml:space="preserve"> תוך שלוש שנים מיום סיום ריצוי עונשו לעיל.</w:t>
      </w:r>
    </w:p>
    <w:p w14:paraId="7FFEE1F5" w14:textId="77777777" w:rsidR="00DD22C5" w:rsidRDefault="00DD22C5" w:rsidP="003A0668">
      <w:pPr>
        <w:spacing w:line="360" w:lineRule="auto"/>
        <w:jc w:val="both"/>
        <w:rPr>
          <w:rFonts w:ascii="FrankRuehl" w:hAnsi="FrankRuehl" w:cs="FrankRuehl"/>
          <w:sz w:val="20"/>
          <w:szCs w:val="20"/>
        </w:rPr>
      </w:pPr>
    </w:p>
    <w:p w14:paraId="702F751A"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בהתחשב בנסיבותיו של הנאשם, אִמנע מהשתת קנס כספי.</w:t>
      </w:r>
    </w:p>
    <w:p w14:paraId="67AC6572" w14:textId="77777777" w:rsidR="00DD22C5" w:rsidRDefault="00DD22C5" w:rsidP="003A0668">
      <w:pPr>
        <w:pStyle w:val="ab"/>
        <w:spacing w:after="0" w:line="360" w:lineRule="auto"/>
        <w:jc w:val="both"/>
        <w:rPr>
          <w:rFonts w:ascii="FrankRuehl" w:hAnsi="FrankRuehl" w:cs="FrankRuehl"/>
          <w:sz w:val="20"/>
          <w:szCs w:val="20"/>
          <w:rtl/>
        </w:rPr>
      </w:pPr>
    </w:p>
    <w:p w14:paraId="5BBCC21F"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הנאשם יתייצב לריצוי עונשו </w:t>
      </w:r>
      <w:r>
        <w:rPr>
          <w:rFonts w:ascii="FrankRuehl" w:hAnsi="FrankRuehl" w:cs="FrankRuehl"/>
          <w:sz w:val="28"/>
          <w:szCs w:val="28"/>
          <w:u w:val="single"/>
          <w:rtl/>
        </w:rPr>
        <w:t>ביום 27.7.2023 בשעה 10:00</w:t>
      </w:r>
      <w:r>
        <w:rPr>
          <w:rFonts w:ascii="FrankRuehl" w:hAnsi="FrankRuehl" w:cs="FrankRuehl"/>
          <w:sz w:val="28"/>
          <w:szCs w:val="28"/>
          <w:rtl/>
        </w:rPr>
        <w:t xml:space="preserve">. הנאשם יתאם את כניסתו למאסר עם ענף אבחון ומיון של שירות בתי הסוהר: פקס 08-9193314, דואר אלקטרוני </w:t>
      </w:r>
      <w:r>
        <w:rPr>
          <w:rFonts w:ascii="FrankRuehl" w:hAnsi="FrankRuehl" w:cs="FrankRuehl"/>
        </w:rPr>
        <w:t>MaasarN@ips.gov.il</w:t>
      </w:r>
      <w:r>
        <w:rPr>
          <w:rFonts w:ascii="FrankRuehl" w:hAnsi="FrankRuehl" w:cs="FrankRuehl"/>
          <w:sz w:val="28"/>
          <w:szCs w:val="28"/>
          <w:rtl/>
        </w:rPr>
        <w:t xml:space="preserve"> , טלפון: 074-7831077 או 074-7831078. ככל שלא יקבל הנאשם הנחיה אחרת, עליו להתייצב במועד המוזכר במתקן המעצר בכלא ניצן ברמלה עם תעודה מזהה והעתק של גזר הדין.</w:t>
      </w:r>
    </w:p>
    <w:p w14:paraId="736FF4D4" w14:textId="77777777" w:rsidR="00DD22C5" w:rsidRDefault="00DD22C5" w:rsidP="003A0668">
      <w:pPr>
        <w:pStyle w:val="ab"/>
        <w:spacing w:after="0" w:line="360" w:lineRule="auto"/>
        <w:jc w:val="both"/>
        <w:rPr>
          <w:rFonts w:ascii="FrankRuehl" w:hAnsi="FrankRuehl" w:cs="FrankRuehl"/>
          <w:sz w:val="20"/>
          <w:szCs w:val="20"/>
        </w:rPr>
      </w:pPr>
    </w:p>
    <w:p w14:paraId="2910537E" w14:textId="77777777" w:rsidR="00DD22C5" w:rsidRDefault="00DD22C5" w:rsidP="003A0668">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בשל ההיבטים המשפטיים שבגזר הדין, בית המשפט רוצה לפרסם אותו. עם זאת, ככל שמי מהצדדים מתנגד לכך, יגיש את נימוקי התנגדותו </w:t>
      </w:r>
      <w:r>
        <w:rPr>
          <w:rFonts w:ascii="FrankRuehl" w:hAnsi="FrankRuehl" w:cs="FrankRuehl"/>
          <w:sz w:val="28"/>
          <w:szCs w:val="28"/>
          <w:u w:val="single"/>
          <w:rtl/>
        </w:rPr>
        <w:t>עד יום 1.6.2023</w:t>
      </w:r>
      <w:r>
        <w:rPr>
          <w:rFonts w:ascii="FrankRuehl" w:hAnsi="FrankRuehl" w:cs="FrankRuehl"/>
          <w:sz w:val="28"/>
          <w:szCs w:val="28"/>
          <w:rtl/>
        </w:rPr>
        <w:t xml:space="preserve">. </w:t>
      </w:r>
    </w:p>
    <w:p w14:paraId="725FC098" w14:textId="77777777" w:rsidR="00DD22C5" w:rsidRDefault="00DD22C5" w:rsidP="003A0668">
      <w:pPr>
        <w:spacing w:line="360" w:lineRule="auto"/>
        <w:jc w:val="both"/>
        <w:rPr>
          <w:rFonts w:ascii="FrankRuehl" w:hAnsi="FrankRuehl" w:cs="FrankRuehl"/>
          <w:sz w:val="20"/>
          <w:szCs w:val="20"/>
        </w:rPr>
      </w:pPr>
    </w:p>
    <w:p w14:paraId="5E6C6D6B" w14:textId="77777777" w:rsidR="00DD22C5" w:rsidRDefault="00DD22C5" w:rsidP="003A0668">
      <w:pPr>
        <w:spacing w:line="360" w:lineRule="auto"/>
        <w:jc w:val="both"/>
        <w:rPr>
          <w:rFonts w:ascii="FrankRuehl" w:hAnsi="FrankRuehl" w:cs="FrankRuehl"/>
          <w:sz w:val="28"/>
          <w:szCs w:val="28"/>
        </w:rPr>
      </w:pPr>
      <w:r>
        <w:rPr>
          <w:rFonts w:ascii="FrankRuehl" w:hAnsi="FrankRuehl" w:cs="FrankRuehl"/>
          <w:sz w:val="28"/>
          <w:szCs w:val="28"/>
          <w:rtl/>
        </w:rPr>
        <w:t>זכות ערעור לבית המשפט המחוזי בירושלים תוך 45 יום.</w:t>
      </w:r>
    </w:p>
    <w:p w14:paraId="00AE98C9" w14:textId="77777777" w:rsidR="00DD22C5" w:rsidRDefault="00DD22C5" w:rsidP="003A0668">
      <w:pPr>
        <w:spacing w:line="360" w:lineRule="auto"/>
        <w:jc w:val="both"/>
        <w:rPr>
          <w:rFonts w:ascii="FrankRuehl" w:hAnsi="FrankRuehl" w:cs="FrankRuehl"/>
          <w:sz w:val="20"/>
          <w:szCs w:val="20"/>
          <w:rtl/>
        </w:rPr>
      </w:pPr>
    </w:p>
    <w:p w14:paraId="4528149C" w14:textId="77777777" w:rsidR="00DD22C5" w:rsidRDefault="00DD22C5" w:rsidP="003A0668">
      <w:pPr>
        <w:rPr>
          <w:rFonts w:ascii="Arial" w:hAnsi="Arial"/>
          <w:b/>
          <w:bCs/>
          <w:sz w:val="26"/>
          <w:szCs w:val="26"/>
          <w:rtl/>
        </w:rPr>
      </w:pPr>
      <w:r>
        <w:rPr>
          <w:rFonts w:ascii="FrankRuehl" w:hAnsi="FrankRuehl" w:cs="FrankRuehl"/>
          <w:sz w:val="28"/>
          <w:szCs w:val="28"/>
          <w:u w:val="single"/>
          <w:rtl/>
        </w:rPr>
        <w:t>המזכירות – להודיע לשב"ס בהתאם.</w:t>
      </w:r>
    </w:p>
    <w:p w14:paraId="2DAB8A5A" w14:textId="77777777" w:rsidR="00DD22C5" w:rsidRDefault="00DD22C5" w:rsidP="003A0668">
      <w:pPr>
        <w:rPr>
          <w:rFonts w:ascii="Arial" w:hAnsi="Arial"/>
          <w:b/>
          <w:bCs/>
          <w:sz w:val="26"/>
          <w:szCs w:val="26"/>
          <w:rtl/>
        </w:rPr>
      </w:pPr>
    </w:p>
    <w:p w14:paraId="28E7704B" w14:textId="77777777" w:rsidR="00DD22C5" w:rsidRPr="00946E51" w:rsidRDefault="00946E51" w:rsidP="003A0668">
      <w:pPr>
        <w:rPr>
          <w:rFonts w:ascii="Arial" w:hAnsi="Arial"/>
          <w:b/>
          <w:bCs/>
          <w:color w:val="FFFFFF"/>
          <w:sz w:val="2"/>
          <w:szCs w:val="2"/>
          <w:rtl/>
        </w:rPr>
      </w:pPr>
      <w:r w:rsidRPr="00946E51">
        <w:rPr>
          <w:rFonts w:ascii="Arial" w:hAnsi="Arial"/>
          <w:b/>
          <w:bCs/>
          <w:color w:val="FFFFFF"/>
          <w:sz w:val="2"/>
          <w:szCs w:val="2"/>
          <w:rtl/>
        </w:rPr>
        <w:t>5129371</w:t>
      </w:r>
    </w:p>
    <w:p w14:paraId="51CBBFAB" w14:textId="77777777" w:rsidR="00DD22C5" w:rsidRPr="003A0668" w:rsidRDefault="00946E51" w:rsidP="003A0668">
      <w:pPr>
        <w:rPr>
          <w:rFonts w:ascii="Arial" w:hAnsi="Arial"/>
          <w:b/>
          <w:bCs/>
          <w:rtl/>
        </w:rPr>
      </w:pPr>
      <w:r w:rsidRPr="00946E51">
        <w:rPr>
          <w:rFonts w:ascii="Arial" w:hAnsi="Arial"/>
          <w:b/>
          <w:bCs/>
          <w:color w:val="FFFFFF"/>
          <w:sz w:val="2"/>
          <w:szCs w:val="2"/>
          <w:rtl/>
        </w:rPr>
        <w:t>54678313</w:t>
      </w:r>
      <w:r w:rsidR="00DD22C5" w:rsidRPr="003A0668">
        <w:rPr>
          <w:rFonts w:ascii="Arial" w:hAnsi="Arial"/>
          <w:b/>
          <w:bCs/>
          <w:rtl/>
        </w:rPr>
        <w:t>הערה: גזר הדין ניתן ביום 28.5.20.23.</w:t>
      </w:r>
    </w:p>
    <w:p w14:paraId="1084D578" w14:textId="77777777" w:rsidR="00DD22C5" w:rsidRPr="000F2247" w:rsidRDefault="00DD22C5">
      <w:pPr>
        <w:rPr>
          <w:rFonts w:ascii="Arial" w:hAnsi="Arial"/>
          <w:b/>
          <w:bCs/>
          <w:sz w:val="26"/>
          <w:szCs w:val="26"/>
          <w:rtl/>
        </w:rPr>
      </w:pPr>
    </w:p>
    <w:p w14:paraId="52FE27F9" w14:textId="77777777" w:rsidR="00DD22C5" w:rsidRPr="000F2247" w:rsidRDefault="00DD22C5">
      <w:pPr>
        <w:rPr>
          <w:rFonts w:ascii="Arial" w:hAnsi="Arial"/>
          <w:b/>
          <w:bCs/>
          <w:sz w:val="26"/>
          <w:szCs w:val="26"/>
          <w:rtl/>
        </w:rPr>
      </w:pPr>
    </w:p>
    <w:p w14:paraId="7B504AF4" w14:textId="77777777" w:rsidR="00DD22C5" w:rsidRPr="000F2247" w:rsidRDefault="00946E51" w:rsidP="00FD7CF9">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ט"ו סיוון תשפ"ג, 04 יוני 2023, בהעדר הצדדים. </w:t>
      </w:r>
      <w:bookmarkEnd w:id="9"/>
      <w:r w:rsidR="00DD22C5">
        <w:rPr>
          <w:rFonts w:ascii="Arial" w:hAnsi="Arial"/>
          <w:b/>
          <w:bCs/>
          <w:sz w:val="26"/>
          <w:szCs w:val="26"/>
          <w:rtl/>
        </w:rPr>
        <w:tab/>
      </w:r>
      <w:r w:rsidR="00DD22C5">
        <w:rPr>
          <w:rFonts w:ascii="Arial" w:hAnsi="Arial"/>
          <w:b/>
          <w:bCs/>
          <w:sz w:val="26"/>
          <w:szCs w:val="26"/>
          <w:rtl/>
        </w:rPr>
        <w:tab/>
      </w:r>
      <w:r w:rsidR="00DD22C5">
        <w:rPr>
          <w:rFonts w:ascii="Arial" w:hAnsi="Arial"/>
          <w:b/>
          <w:bCs/>
          <w:sz w:val="26"/>
          <w:szCs w:val="26"/>
          <w:rtl/>
        </w:rPr>
        <w:tab/>
      </w:r>
      <w:r w:rsidR="00DD22C5">
        <w:rPr>
          <w:rFonts w:ascii="Arial" w:hAnsi="Arial"/>
          <w:b/>
          <w:bCs/>
          <w:sz w:val="26"/>
          <w:szCs w:val="26"/>
          <w:rtl/>
        </w:rPr>
        <w:tab/>
      </w:r>
      <w:r w:rsidR="00DD22C5">
        <w:rPr>
          <w:rFonts w:ascii="Arial" w:hAnsi="Arial"/>
          <w:b/>
          <w:bCs/>
          <w:sz w:val="26"/>
          <w:szCs w:val="26"/>
          <w:rtl/>
        </w:rPr>
        <w:tab/>
      </w:r>
      <w:r w:rsidR="00DD22C5">
        <w:rPr>
          <w:rFonts w:ascii="Arial" w:hAnsi="Arial"/>
          <w:b/>
          <w:bCs/>
          <w:sz w:val="26"/>
          <w:szCs w:val="26"/>
          <w:rtl/>
        </w:rPr>
        <w:tab/>
      </w:r>
      <w:r w:rsidR="00DD22C5">
        <w:rPr>
          <w:rFonts w:ascii="Arial" w:hAnsi="Arial"/>
          <w:b/>
          <w:bCs/>
          <w:sz w:val="26"/>
          <w:szCs w:val="26"/>
          <w:rtl/>
        </w:rPr>
        <w:tab/>
        <w:t xml:space="preserve">         </w:t>
      </w:r>
    </w:p>
    <w:p w14:paraId="52586821" w14:textId="77777777" w:rsidR="00DD22C5" w:rsidRPr="004E58F4" w:rsidRDefault="004E58F4" w:rsidP="00946E51">
      <w:pPr>
        <w:jc w:val="center"/>
        <w:rPr>
          <w:color w:val="FFFFFF"/>
          <w:sz w:val="2"/>
          <w:szCs w:val="2"/>
        </w:rPr>
      </w:pPr>
      <w:r w:rsidRPr="004E58F4">
        <w:rPr>
          <w:rFonts w:ascii="Arial" w:hAnsi="Arial"/>
          <w:b/>
          <w:bCs/>
          <w:color w:val="FFFFFF"/>
          <w:sz w:val="2"/>
          <w:szCs w:val="2"/>
          <w:rtl/>
        </w:rPr>
        <w:t>5129371</w:t>
      </w:r>
      <w:r w:rsidR="00DD22C5" w:rsidRPr="004E58F4">
        <w:rPr>
          <w:rFonts w:ascii="Arial" w:hAnsi="Arial"/>
          <w:b/>
          <w:bCs/>
          <w:color w:val="FFFFFF"/>
          <w:sz w:val="2"/>
          <w:szCs w:val="2"/>
          <w:rtl/>
        </w:rPr>
        <w:t xml:space="preserve">   </w:t>
      </w:r>
      <w:r w:rsidR="00DD22C5" w:rsidRPr="004E58F4">
        <w:rPr>
          <w:rFonts w:ascii="Arial" w:hAnsi="Arial"/>
          <w:b/>
          <w:bCs/>
          <w:color w:val="FFFFFF"/>
          <w:sz w:val="2"/>
          <w:szCs w:val="2"/>
          <w:rtl/>
        </w:rPr>
        <w:tab/>
      </w:r>
      <w:r w:rsidR="00DD22C5" w:rsidRPr="004E58F4">
        <w:rPr>
          <w:rFonts w:ascii="Arial" w:hAnsi="Arial"/>
          <w:b/>
          <w:bCs/>
          <w:color w:val="FFFFFF"/>
          <w:sz w:val="2"/>
          <w:szCs w:val="2"/>
          <w:rtl/>
        </w:rPr>
        <w:tab/>
      </w:r>
      <w:r w:rsidR="00DD22C5" w:rsidRPr="004E58F4">
        <w:rPr>
          <w:rFonts w:ascii="Arial" w:hAnsi="Arial"/>
          <w:b/>
          <w:bCs/>
          <w:color w:val="FFFFFF"/>
          <w:sz w:val="2"/>
          <w:szCs w:val="2"/>
          <w:rtl/>
        </w:rPr>
        <w:tab/>
      </w:r>
      <w:r w:rsidR="00DD22C5" w:rsidRPr="004E58F4">
        <w:rPr>
          <w:rFonts w:ascii="Arial" w:hAnsi="Arial"/>
          <w:b/>
          <w:bCs/>
          <w:color w:val="FFFFFF"/>
          <w:sz w:val="2"/>
          <w:szCs w:val="2"/>
          <w:rtl/>
        </w:rPr>
        <w:tab/>
      </w:r>
      <w:r w:rsidR="00DD22C5" w:rsidRPr="004E58F4">
        <w:rPr>
          <w:rFonts w:ascii="Arial" w:hAnsi="Arial"/>
          <w:b/>
          <w:bCs/>
          <w:color w:val="FFFFFF"/>
          <w:sz w:val="2"/>
          <w:szCs w:val="2"/>
          <w:rtl/>
        </w:rPr>
        <w:tab/>
      </w:r>
    </w:p>
    <w:p w14:paraId="249F8CA3" w14:textId="77777777" w:rsidR="00DD22C5" w:rsidRPr="004E58F4" w:rsidRDefault="004E58F4" w:rsidP="00946E51">
      <w:pPr>
        <w:keepNext/>
        <w:rPr>
          <w:rFonts w:ascii="David" w:hAnsi="David"/>
          <w:color w:val="FFFFFF"/>
          <w:sz w:val="2"/>
          <w:szCs w:val="2"/>
          <w:rtl/>
        </w:rPr>
      </w:pPr>
      <w:r w:rsidRPr="004E58F4">
        <w:rPr>
          <w:rFonts w:ascii="David" w:hAnsi="David"/>
          <w:color w:val="FFFFFF"/>
          <w:sz w:val="2"/>
          <w:szCs w:val="2"/>
          <w:rtl/>
        </w:rPr>
        <w:t>54678313</w:t>
      </w:r>
    </w:p>
    <w:p w14:paraId="17E30A1B" w14:textId="77777777" w:rsidR="00946E51" w:rsidRDefault="00946E51" w:rsidP="00946E51">
      <w:pPr>
        <w:jc w:val="center"/>
        <w:rPr>
          <w:rFonts w:ascii="Arial" w:hAnsi="Arial"/>
          <w:b/>
          <w:bCs/>
          <w:color w:val="0000FF"/>
          <w:sz w:val="26"/>
          <w:u w:val="single"/>
          <w:rtl/>
        </w:rPr>
      </w:pPr>
      <w:hyperlink r:id="rId49" w:history="1">
        <w:r>
          <w:rPr>
            <w:rFonts w:ascii="Arial" w:hAnsi="Arial"/>
            <w:b/>
            <w:bCs/>
            <w:color w:val="0000FF"/>
            <w:sz w:val="26"/>
            <w:u w:val="single"/>
            <w:rtl/>
          </w:rPr>
          <w:t>בעניין עריכה ושינויים במסמכי פסיקה, חקיקה ועוד באתר נבו – הקש כאן</w:t>
        </w:r>
      </w:hyperlink>
    </w:p>
    <w:p w14:paraId="7C076CD2" w14:textId="77777777" w:rsidR="004E58F4" w:rsidRPr="004E58F4" w:rsidRDefault="004E58F4" w:rsidP="004E58F4">
      <w:pPr>
        <w:keepNext/>
        <w:rPr>
          <w:rFonts w:ascii="David" w:hAnsi="David"/>
          <w:color w:val="000000"/>
          <w:sz w:val="22"/>
          <w:szCs w:val="22"/>
          <w:rtl/>
        </w:rPr>
      </w:pPr>
    </w:p>
    <w:p w14:paraId="43E6AB46" w14:textId="77777777" w:rsidR="004E58F4" w:rsidRPr="004E58F4" w:rsidRDefault="004E58F4" w:rsidP="004E58F4">
      <w:pPr>
        <w:keepNext/>
        <w:rPr>
          <w:rFonts w:ascii="David" w:hAnsi="David"/>
          <w:color w:val="000000"/>
          <w:sz w:val="22"/>
          <w:szCs w:val="22"/>
          <w:rtl/>
        </w:rPr>
      </w:pPr>
      <w:r w:rsidRPr="004E58F4">
        <w:rPr>
          <w:rFonts w:ascii="David" w:hAnsi="David"/>
          <w:color w:val="000000"/>
          <w:sz w:val="22"/>
          <w:szCs w:val="22"/>
          <w:rtl/>
        </w:rPr>
        <w:t>מוחמד חאג' יחיא 54678313-/</w:t>
      </w:r>
    </w:p>
    <w:p w14:paraId="0345875B" w14:textId="77777777" w:rsidR="00946E51" w:rsidRPr="00946E51" w:rsidRDefault="004E58F4" w:rsidP="004E58F4">
      <w:pPr>
        <w:rPr>
          <w:rFonts w:ascii="Arial" w:hAnsi="Arial"/>
          <w:b/>
          <w:bCs/>
          <w:color w:val="0000FF"/>
          <w:sz w:val="26"/>
          <w:u w:val="single"/>
          <w:rtl/>
        </w:rPr>
      </w:pPr>
      <w:r w:rsidRPr="004E58F4">
        <w:rPr>
          <w:rFonts w:ascii="Arial" w:hAnsi="Arial"/>
          <w:b/>
          <w:bCs/>
          <w:color w:val="000000"/>
          <w:sz w:val="26"/>
          <w:u w:val="single"/>
          <w:rtl/>
        </w:rPr>
        <w:t>נוסח מסמך זה כפוף לשינויי ניסוח ועריכה</w:t>
      </w:r>
    </w:p>
    <w:sectPr w:rsidR="00946E51" w:rsidRPr="00946E51" w:rsidSect="004E58F4">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26057" w14:textId="77777777" w:rsidR="005C5E20" w:rsidRDefault="005C5E20">
      <w:r>
        <w:separator/>
      </w:r>
    </w:p>
  </w:endnote>
  <w:endnote w:type="continuationSeparator" w:id="0">
    <w:p w14:paraId="1D811B5F" w14:textId="77777777" w:rsidR="005C5E20" w:rsidRDefault="005C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3E358" w14:textId="77777777" w:rsidR="004E58F4" w:rsidRDefault="004E58F4" w:rsidP="004E58F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D59065" w14:textId="77777777" w:rsidR="00DD22C5" w:rsidRPr="004E58F4" w:rsidRDefault="004E58F4" w:rsidP="004E58F4">
    <w:pPr>
      <w:pStyle w:val="a4"/>
      <w:pBdr>
        <w:top w:val="single" w:sz="4" w:space="1" w:color="auto"/>
        <w:between w:val="single" w:sz="4" w:space="0" w:color="auto"/>
      </w:pBdr>
      <w:spacing w:after="60"/>
      <w:jc w:val="center"/>
      <w:rPr>
        <w:rFonts w:ascii="FrankRuehl" w:hAnsi="FrankRuehl" w:cs="FrankRuehl"/>
        <w:color w:val="000000"/>
      </w:rPr>
    </w:pPr>
    <w:r w:rsidRPr="004E58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96B88" w14:textId="77777777" w:rsidR="004E58F4" w:rsidRDefault="004E58F4" w:rsidP="004E58F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5C56">
      <w:rPr>
        <w:rFonts w:ascii="FrankRuehl" w:hAnsi="FrankRuehl" w:cs="FrankRuehl"/>
        <w:noProof/>
        <w:rtl/>
      </w:rPr>
      <w:t>1</w:t>
    </w:r>
    <w:r>
      <w:rPr>
        <w:rFonts w:ascii="FrankRuehl" w:hAnsi="FrankRuehl" w:cs="FrankRuehl"/>
        <w:rtl/>
      </w:rPr>
      <w:fldChar w:fldCharType="end"/>
    </w:r>
  </w:p>
  <w:p w14:paraId="00DF0BB7" w14:textId="77777777" w:rsidR="00DD22C5" w:rsidRPr="004E58F4" w:rsidRDefault="004E58F4" w:rsidP="004E58F4">
    <w:pPr>
      <w:pStyle w:val="a4"/>
      <w:pBdr>
        <w:top w:val="single" w:sz="4" w:space="1" w:color="auto"/>
        <w:between w:val="single" w:sz="4" w:space="0" w:color="auto"/>
      </w:pBdr>
      <w:spacing w:after="60"/>
      <w:jc w:val="center"/>
      <w:rPr>
        <w:rFonts w:ascii="FrankRuehl" w:hAnsi="FrankRuehl" w:cs="FrankRuehl"/>
        <w:color w:val="000000"/>
      </w:rPr>
    </w:pPr>
    <w:r w:rsidRPr="004E58F4">
      <w:rPr>
        <w:rFonts w:ascii="FrankRuehl" w:hAnsi="FrankRuehl" w:cs="FrankRuehl"/>
        <w:color w:val="000000"/>
      </w:rPr>
      <w:pict w14:anchorId="7B933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0A91F" w14:textId="77777777" w:rsidR="005C5E20" w:rsidRDefault="005C5E20">
      <w:r>
        <w:separator/>
      </w:r>
    </w:p>
  </w:footnote>
  <w:footnote w:type="continuationSeparator" w:id="0">
    <w:p w14:paraId="0C71E889" w14:textId="77777777" w:rsidR="005C5E20" w:rsidRDefault="005C5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8B116" w14:textId="77777777" w:rsidR="00946E51" w:rsidRPr="004E58F4" w:rsidRDefault="004E58F4" w:rsidP="004E58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45874-03-19</w:t>
    </w:r>
    <w:r>
      <w:rPr>
        <w:rFonts w:ascii="David" w:hAnsi="David"/>
        <w:color w:val="000000"/>
        <w:sz w:val="22"/>
        <w:szCs w:val="22"/>
        <w:rtl/>
      </w:rPr>
      <w:tab/>
      <w:t xml:space="preserve"> מדינת ישראל נ' ארתור שצ'רבקוב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8FA73" w14:textId="77777777" w:rsidR="00DD22C5" w:rsidRPr="004E58F4" w:rsidRDefault="004E58F4" w:rsidP="004E58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45874-03-19</w:t>
    </w:r>
    <w:r>
      <w:rPr>
        <w:rFonts w:ascii="David" w:hAnsi="David"/>
        <w:color w:val="000000"/>
        <w:sz w:val="22"/>
        <w:szCs w:val="22"/>
        <w:rtl/>
      </w:rPr>
      <w:tab/>
      <w:t xml:space="preserve"> מדינת ישראל נ' ארתור שצ'רבקוב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502C74"/>
    <w:multiLevelType w:val="hybridMultilevel"/>
    <w:tmpl w:val="A3C68132"/>
    <w:lvl w:ilvl="0" w:tplc="BCF4604E">
      <w:start w:val="1"/>
      <w:numFmt w:val="hebrew1"/>
      <w:lvlText w:val="%1)"/>
      <w:lvlJc w:val="left"/>
      <w:pPr>
        <w:ind w:left="1230" w:hanging="510"/>
      </w:pPr>
      <w:rPr>
        <w:rFonts w:cs="Times New Roman"/>
      </w:rPr>
    </w:lvl>
    <w:lvl w:ilvl="1" w:tplc="1556CFEE">
      <w:start w:val="1"/>
      <w:numFmt w:val="lowerLetter"/>
      <w:lvlText w:val="%2."/>
      <w:lvlJc w:val="left"/>
      <w:pPr>
        <w:ind w:left="1800" w:hanging="360"/>
      </w:pPr>
      <w:rPr>
        <w:rFonts w:cs="Times New Roman"/>
      </w:rPr>
    </w:lvl>
    <w:lvl w:ilvl="2" w:tplc="8A821760">
      <w:start w:val="1"/>
      <w:numFmt w:val="lowerRoman"/>
      <w:lvlText w:val="%3."/>
      <w:lvlJc w:val="right"/>
      <w:pPr>
        <w:ind w:left="2520" w:hanging="180"/>
      </w:pPr>
      <w:rPr>
        <w:rFonts w:cs="Times New Roman"/>
      </w:rPr>
    </w:lvl>
    <w:lvl w:ilvl="3" w:tplc="319C84EC">
      <w:start w:val="1"/>
      <w:numFmt w:val="decimal"/>
      <w:lvlText w:val="%4."/>
      <w:lvlJc w:val="left"/>
      <w:pPr>
        <w:ind w:left="3240" w:hanging="360"/>
      </w:pPr>
      <w:rPr>
        <w:rFonts w:cs="Times New Roman"/>
      </w:rPr>
    </w:lvl>
    <w:lvl w:ilvl="4" w:tplc="E6F610B0">
      <w:start w:val="1"/>
      <w:numFmt w:val="lowerLetter"/>
      <w:lvlText w:val="%5."/>
      <w:lvlJc w:val="left"/>
      <w:pPr>
        <w:ind w:left="3960" w:hanging="360"/>
      </w:pPr>
      <w:rPr>
        <w:rFonts w:cs="Times New Roman"/>
      </w:rPr>
    </w:lvl>
    <w:lvl w:ilvl="5" w:tplc="AA76EE4C">
      <w:start w:val="1"/>
      <w:numFmt w:val="lowerRoman"/>
      <w:lvlText w:val="%6."/>
      <w:lvlJc w:val="right"/>
      <w:pPr>
        <w:ind w:left="4680" w:hanging="180"/>
      </w:pPr>
      <w:rPr>
        <w:rFonts w:cs="Times New Roman"/>
      </w:rPr>
    </w:lvl>
    <w:lvl w:ilvl="6" w:tplc="954AB2B2">
      <w:start w:val="1"/>
      <w:numFmt w:val="decimal"/>
      <w:lvlText w:val="%7."/>
      <w:lvlJc w:val="left"/>
      <w:pPr>
        <w:ind w:left="5400" w:hanging="360"/>
      </w:pPr>
      <w:rPr>
        <w:rFonts w:cs="Times New Roman"/>
      </w:rPr>
    </w:lvl>
    <w:lvl w:ilvl="7" w:tplc="C6427698">
      <w:start w:val="1"/>
      <w:numFmt w:val="lowerLetter"/>
      <w:lvlText w:val="%8."/>
      <w:lvlJc w:val="left"/>
      <w:pPr>
        <w:ind w:left="6120" w:hanging="360"/>
      </w:pPr>
      <w:rPr>
        <w:rFonts w:cs="Times New Roman"/>
      </w:rPr>
    </w:lvl>
    <w:lvl w:ilvl="8" w:tplc="46E2E31E">
      <w:start w:val="1"/>
      <w:numFmt w:val="lowerRoman"/>
      <w:lvlText w:val="%9."/>
      <w:lvlJc w:val="right"/>
      <w:pPr>
        <w:ind w:left="6840" w:hanging="180"/>
      </w:pPr>
      <w:rPr>
        <w:rFonts w:cs="Times New Roman"/>
      </w:rPr>
    </w:lvl>
  </w:abstractNum>
  <w:abstractNum w:abstractNumId="2" w15:restartNumberingAfterBreak="0">
    <w:nsid w:val="30EF7114"/>
    <w:multiLevelType w:val="hybridMultilevel"/>
    <w:tmpl w:val="F4867982"/>
    <w:lvl w:ilvl="0" w:tplc="1C880524">
      <w:start w:val="1"/>
      <w:numFmt w:val="decimal"/>
      <w:lvlText w:val="%1)"/>
      <w:lvlJc w:val="left"/>
      <w:pPr>
        <w:ind w:left="720" w:hanging="360"/>
      </w:pPr>
      <w:rPr>
        <w:rFonts w:ascii="Calibri" w:hAnsi="Calibri" w:cs="Calibri" w:hint="default"/>
        <w:sz w:val="22"/>
        <w:szCs w:val="22"/>
      </w:rPr>
    </w:lvl>
    <w:lvl w:ilvl="1" w:tplc="A50EB300">
      <w:start w:val="1"/>
      <w:numFmt w:val="lowerLetter"/>
      <w:lvlText w:val="%2."/>
      <w:lvlJc w:val="left"/>
      <w:pPr>
        <w:ind w:left="1440" w:hanging="360"/>
      </w:pPr>
      <w:rPr>
        <w:rFonts w:cs="Times New Roman"/>
      </w:rPr>
    </w:lvl>
    <w:lvl w:ilvl="2" w:tplc="BC6060AC">
      <w:start w:val="1"/>
      <w:numFmt w:val="lowerRoman"/>
      <w:lvlText w:val="%3."/>
      <w:lvlJc w:val="right"/>
      <w:pPr>
        <w:ind w:left="2160" w:hanging="180"/>
      </w:pPr>
      <w:rPr>
        <w:rFonts w:cs="Times New Roman"/>
      </w:rPr>
    </w:lvl>
    <w:lvl w:ilvl="3" w:tplc="20E8AEDE">
      <w:start w:val="1"/>
      <w:numFmt w:val="decimal"/>
      <w:lvlText w:val="%4."/>
      <w:lvlJc w:val="left"/>
      <w:pPr>
        <w:ind w:left="2880" w:hanging="360"/>
      </w:pPr>
      <w:rPr>
        <w:rFonts w:cs="Times New Roman"/>
      </w:rPr>
    </w:lvl>
    <w:lvl w:ilvl="4" w:tplc="163E9CEC">
      <w:start w:val="1"/>
      <w:numFmt w:val="lowerLetter"/>
      <w:lvlText w:val="%5."/>
      <w:lvlJc w:val="left"/>
      <w:pPr>
        <w:ind w:left="3600" w:hanging="360"/>
      </w:pPr>
      <w:rPr>
        <w:rFonts w:cs="Times New Roman"/>
      </w:rPr>
    </w:lvl>
    <w:lvl w:ilvl="5" w:tplc="A1BAFC38">
      <w:start w:val="1"/>
      <w:numFmt w:val="lowerRoman"/>
      <w:lvlText w:val="%6."/>
      <w:lvlJc w:val="right"/>
      <w:pPr>
        <w:ind w:left="4320" w:hanging="180"/>
      </w:pPr>
      <w:rPr>
        <w:rFonts w:cs="Times New Roman"/>
      </w:rPr>
    </w:lvl>
    <w:lvl w:ilvl="6" w:tplc="747ADEB2">
      <w:start w:val="1"/>
      <w:numFmt w:val="decimal"/>
      <w:lvlText w:val="%7."/>
      <w:lvlJc w:val="left"/>
      <w:pPr>
        <w:ind w:left="5040" w:hanging="360"/>
      </w:pPr>
      <w:rPr>
        <w:rFonts w:cs="Times New Roman"/>
      </w:rPr>
    </w:lvl>
    <w:lvl w:ilvl="7" w:tplc="E9E20F74">
      <w:start w:val="1"/>
      <w:numFmt w:val="lowerLetter"/>
      <w:lvlText w:val="%8."/>
      <w:lvlJc w:val="left"/>
      <w:pPr>
        <w:ind w:left="5760" w:hanging="360"/>
      </w:pPr>
      <w:rPr>
        <w:rFonts w:cs="Times New Roman"/>
      </w:rPr>
    </w:lvl>
    <w:lvl w:ilvl="8" w:tplc="1A92C4FA">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8897542">
    <w:abstractNumId w:val="3"/>
  </w:num>
  <w:num w:numId="2" w16cid:durableId="186531949">
    <w:abstractNumId w:val="0"/>
  </w:num>
  <w:num w:numId="3" w16cid:durableId="1273854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7428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726A"/>
    <w:rsid w:val="000F2247"/>
    <w:rsid w:val="00100577"/>
    <w:rsid w:val="001352F8"/>
    <w:rsid w:val="00212125"/>
    <w:rsid w:val="00224AC0"/>
    <w:rsid w:val="002B7D23"/>
    <w:rsid w:val="002D6C61"/>
    <w:rsid w:val="002E3827"/>
    <w:rsid w:val="00367565"/>
    <w:rsid w:val="003A0668"/>
    <w:rsid w:val="003D7D8A"/>
    <w:rsid w:val="003E0C9F"/>
    <w:rsid w:val="004215DC"/>
    <w:rsid w:val="00485957"/>
    <w:rsid w:val="004902D6"/>
    <w:rsid w:val="004E58F4"/>
    <w:rsid w:val="00507694"/>
    <w:rsid w:val="005C5E20"/>
    <w:rsid w:val="005C7B0B"/>
    <w:rsid w:val="005D50C8"/>
    <w:rsid w:val="00683ABD"/>
    <w:rsid w:val="00684E84"/>
    <w:rsid w:val="006C1FC7"/>
    <w:rsid w:val="006C2095"/>
    <w:rsid w:val="00706644"/>
    <w:rsid w:val="00710479"/>
    <w:rsid w:val="007540D9"/>
    <w:rsid w:val="00757983"/>
    <w:rsid w:val="00766874"/>
    <w:rsid w:val="007852B5"/>
    <w:rsid w:val="007D46DD"/>
    <w:rsid w:val="00821F29"/>
    <w:rsid w:val="00822550"/>
    <w:rsid w:val="00832D73"/>
    <w:rsid w:val="008819B4"/>
    <w:rsid w:val="00946E51"/>
    <w:rsid w:val="00947B38"/>
    <w:rsid w:val="009705CC"/>
    <w:rsid w:val="009A730D"/>
    <w:rsid w:val="009E35A7"/>
    <w:rsid w:val="009E49A1"/>
    <w:rsid w:val="009F0247"/>
    <w:rsid w:val="009F504D"/>
    <w:rsid w:val="00A1205C"/>
    <w:rsid w:val="00A504C4"/>
    <w:rsid w:val="00B05847"/>
    <w:rsid w:val="00B22E0A"/>
    <w:rsid w:val="00B95C2E"/>
    <w:rsid w:val="00BC0805"/>
    <w:rsid w:val="00BD2091"/>
    <w:rsid w:val="00BD67E7"/>
    <w:rsid w:val="00BE0015"/>
    <w:rsid w:val="00C02463"/>
    <w:rsid w:val="00C05C56"/>
    <w:rsid w:val="00C45023"/>
    <w:rsid w:val="00C55E62"/>
    <w:rsid w:val="00C572E8"/>
    <w:rsid w:val="00C77B23"/>
    <w:rsid w:val="00D202F4"/>
    <w:rsid w:val="00D3203D"/>
    <w:rsid w:val="00D67272"/>
    <w:rsid w:val="00DD22C5"/>
    <w:rsid w:val="00DE76AE"/>
    <w:rsid w:val="00E21763"/>
    <w:rsid w:val="00E54D45"/>
    <w:rsid w:val="00E70F9C"/>
    <w:rsid w:val="00ED4465"/>
    <w:rsid w:val="00F435E7"/>
    <w:rsid w:val="00F75AFC"/>
    <w:rsid w:val="00FD7CF9"/>
    <w:rsid w:val="00FF007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9FE5DD"/>
  <w15:chartTrackingRefBased/>
  <w15:docId w15:val="{927936E5-CECC-4DD6-8666-D417F45C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paragraph" w:styleId="ab">
    <w:name w:val="List Paragraph"/>
    <w:basedOn w:val="a"/>
    <w:qFormat/>
    <w:rsid w:val="003A0668"/>
    <w:pPr>
      <w:spacing w:after="160" w:line="252" w:lineRule="auto"/>
      <w:ind w:left="720"/>
      <w:contextualSpacing/>
    </w:pPr>
    <w:rPr>
      <w:rFonts w:ascii="Calibri" w:hAnsi="Calibri" w:cs="Arial"/>
      <w:sz w:val="22"/>
      <w:szCs w:val="22"/>
    </w:rPr>
  </w:style>
  <w:style w:type="character" w:styleId="Hyperlink">
    <w:name w:val="Hyperlink"/>
    <w:locked/>
    <w:rsid w:val="00946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119015" TargetMode="External"/><Relationship Id="rId39" Type="http://schemas.openxmlformats.org/officeDocument/2006/relationships/hyperlink" Target="http://www.nevo.co.il/case/6043717" TargetMode="External"/><Relationship Id="rId21" Type="http://schemas.openxmlformats.org/officeDocument/2006/relationships/hyperlink" Target="http://www.nevo.co.il/case/27229615" TargetMode="External"/><Relationship Id="rId34" Type="http://schemas.openxmlformats.org/officeDocument/2006/relationships/hyperlink" Target="http://www.nevo.co.il/case/27397210" TargetMode="External"/><Relationship Id="rId42" Type="http://schemas.openxmlformats.org/officeDocument/2006/relationships/hyperlink" Target="http://www.nevo.co.il/case/29083397" TargetMode="External"/><Relationship Id="rId47" Type="http://schemas.openxmlformats.org/officeDocument/2006/relationships/hyperlink" Target="http://www.nevo.co.il/case/22303339"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8753213"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6085666" TargetMode="External"/><Relationship Id="rId32" Type="http://schemas.openxmlformats.org/officeDocument/2006/relationships/hyperlink" Target="http://www.nevo.co.il/case/7980156" TargetMode="External"/><Relationship Id="rId37" Type="http://schemas.openxmlformats.org/officeDocument/2006/relationships/hyperlink" Target="http://www.nevo.co.il/case/20956295" TargetMode="External"/><Relationship Id="rId40" Type="http://schemas.openxmlformats.org/officeDocument/2006/relationships/hyperlink" Target="http://www.nevo.co.il/case/26191532" TargetMode="External"/><Relationship Id="rId45" Type="http://schemas.openxmlformats.org/officeDocument/2006/relationships/hyperlink" Target="http://www.nevo.co.il/case/25753765"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6180833" TargetMode="External"/><Relationship Id="rId44" Type="http://schemas.openxmlformats.org/officeDocument/2006/relationships/hyperlink" Target="http://www.nevo.co.il/case/26428492"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412551" TargetMode="External"/><Relationship Id="rId27" Type="http://schemas.openxmlformats.org/officeDocument/2006/relationships/hyperlink" Target="http://www.nevo.co.il/case/5915505" TargetMode="External"/><Relationship Id="rId30" Type="http://schemas.openxmlformats.org/officeDocument/2006/relationships/hyperlink" Target="http://www.nevo.co.il/case/5590128" TargetMode="External"/><Relationship Id="rId35" Type="http://schemas.openxmlformats.org/officeDocument/2006/relationships/hyperlink" Target="http://www.nevo.co.il/case/26246488" TargetMode="External"/><Relationship Id="rId43" Type="http://schemas.openxmlformats.org/officeDocument/2006/relationships/hyperlink" Target="http://www.nevo.co.il/case/28598751" TargetMode="External"/><Relationship Id="rId48" Type="http://schemas.openxmlformats.org/officeDocument/2006/relationships/hyperlink" Target="http://www.nevo.co.il/case/27589322" TargetMode="External"/><Relationship Id="rId8" Type="http://schemas.openxmlformats.org/officeDocument/2006/relationships/hyperlink" Target="http://www.nevo.co.il/law/4216/13"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b"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20061696" TargetMode="External"/><Relationship Id="rId38" Type="http://schemas.openxmlformats.org/officeDocument/2006/relationships/hyperlink" Target="http://www.nevo.co.il/case/20178093" TargetMode="External"/><Relationship Id="rId46" Type="http://schemas.openxmlformats.org/officeDocument/2006/relationships/hyperlink" Target="http://www.nevo.co.il/case/20610310" TargetMode="External"/><Relationship Id="rId20" Type="http://schemas.openxmlformats.org/officeDocument/2006/relationships/hyperlink" Target="http://www.nevo.co.il/law/70301/40c.b" TargetMode="External"/><Relationship Id="rId41" Type="http://schemas.openxmlformats.org/officeDocument/2006/relationships/hyperlink" Target="http://www.nevo.co.il/case/2283260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17942553" TargetMode="External"/><Relationship Id="rId28" Type="http://schemas.openxmlformats.org/officeDocument/2006/relationships/hyperlink" Target="http://www.nevo.co.il/case/20412551" TargetMode="External"/><Relationship Id="rId36" Type="http://schemas.openxmlformats.org/officeDocument/2006/relationships/hyperlink" Target="http://www.nevo.co.il/case/23751286"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2797</Words>
  <Characters>13988</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16752</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3932280</vt:i4>
      </vt:variant>
      <vt:variant>
        <vt:i4>123</vt:i4>
      </vt:variant>
      <vt:variant>
        <vt:i4>0</vt:i4>
      </vt:variant>
      <vt:variant>
        <vt:i4>5</vt:i4>
      </vt:variant>
      <vt:variant>
        <vt:lpwstr>http://www.nevo.co.il/case/27589322</vt:lpwstr>
      </vt:variant>
      <vt:variant>
        <vt:lpwstr/>
      </vt:variant>
      <vt:variant>
        <vt:i4>3211381</vt:i4>
      </vt:variant>
      <vt:variant>
        <vt:i4>120</vt:i4>
      </vt:variant>
      <vt:variant>
        <vt:i4>0</vt:i4>
      </vt:variant>
      <vt:variant>
        <vt:i4>5</vt:i4>
      </vt:variant>
      <vt:variant>
        <vt:lpwstr>http://www.nevo.co.il/case/22303339</vt:lpwstr>
      </vt:variant>
      <vt:variant>
        <vt:lpwstr/>
      </vt:variant>
      <vt:variant>
        <vt:i4>3473526</vt:i4>
      </vt:variant>
      <vt:variant>
        <vt:i4>117</vt:i4>
      </vt:variant>
      <vt:variant>
        <vt:i4>0</vt:i4>
      </vt:variant>
      <vt:variant>
        <vt:i4>5</vt:i4>
      </vt:variant>
      <vt:variant>
        <vt:lpwstr>http://www.nevo.co.il/case/20610310</vt:lpwstr>
      </vt:variant>
      <vt:variant>
        <vt:lpwstr/>
      </vt:variant>
      <vt:variant>
        <vt:i4>3145843</vt:i4>
      </vt:variant>
      <vt:variant>
        <vt:i4>114</vt:i4>
      </vt:variant>
      <vt:variant>
        <vt:i4>0</vt:i4>
      </vt:variant>
      <vt:variant>
        <vt:i4>5</vt:i4>
      </vt:variant>
      <vt:variant>
        <vt:lpwstr>http://www.nevo.co.il/case/25753765</vt:lpwstr>
      </vt:variant>
      <vt:variant>
        <vt:lpwstr/>
      </vt:variant>
      <vt:variant>
        <vt:i4>3604596</vt:i4>
      </vt:variant>
      <vt:variant>
        <vt:i4>111</vt:i4>
      </vt:variant>
      <vt:variant>
        <vt:i4>0</vt:i4>
      </vt:variant>
      <vt:variant>
        <vt:i4>5</vt:i4>
      </vt:variant>
      <vt:variant>
        <vt:lpwstr>http://www.nevo.co.il/case/26428492</vt:lpwstr>
      </vt:variant>
      <vt:variant>
        <vt:lpwstr/>
      </vt:variant>
      <vt:variant>
        <vt:i4>3801202</vt:i4>
      </vt:variant>
      <vt:variant>
        <vt:i4>108</vt:i4>
      </vt:variant>
      <vt:variant>
        <vt:i4>0</vt:i4>
      </vt:variant>
      <vt:variant>
        <vt:i4>5</vt:i4>
      </vt:variant>
      <vt:variant>
        <vt:lpwstr>http://www.nevo.co.il/case/28598751</vt:lpwstr>
      </vt:variant>
      <vt:variant>
        <vt:lpwstr/>
      </vt:variant>
      <vt:variant>
        <vt:i4>3670134</vt:i4>
      </vt:variant>
      <vt:variant>
        <vt:i4>105</vt:i4>
      </vt:variant>
      <vt:variant>
        <vt:i4>0</vt:i4>
      </vt:variant>
      <vt:variant>
        <vt:i4>5</vt:i4>
      </vt:variant>
      <vt:variant>
        <vt:lpwstr>http://www.nevo.co.il/case/29083397</vt:lpwstr>
      </vt:variant>
      <vt:variant>
        <vt:lpwstr/>
      </vt:variant>
      <vt:variant>
        <vt:i4>3670131</vt:i4>
      </vt:variant>
      <vt:variant>
        <vt:i4>102</vt:i4>
      </vt:variant>
      <vt:variant>
        <vt:i4>0</vt:i4>
      </vt:variant>
      <vt:variant>
        <vt:i4>5</vt:i4>
      </vt:variant>
      <vt:variant>
        <vt:lpwstr>http://www.nevo.co.il/case/22832600</vt:lpwstr>
      </vt:variant>
      <vt:variant>
        <vt:lpwstr/>
      </vt:variant>
      <vt:variant>
        <vt:i4>3211390</vt:i4>
      </vt:variant>
      <vt:variant>
        <vt:i4>99</vt:i4>
      </vt:variant>
      <vt:variant>
        <vt:i4>0</vt:i4>
      </vt:variant>
      <vt:variant>
        <vt:i4>5</vt:i4>
      </vt:variant>
      <vt:variant>
        <vt:lpwstr>http://www.nevo.co.il/case/26191532</vt:lpwstr>
      </vt:variant>
      <vt:variant>
        <vt:lpwstr/>
      </vt:variant>
      <vt:variant>
        <vt:i4>3276918</vt:i4>
      </vt:variant>
      <vt:variant>
        <vt:i4>96</vt:i4>
      </vt:variant>
      <vt:variant>
        <vt:i4>0</vt:i4>
      </vt:variant>
      <vt:variant>
        <vt:i4>5</vt:i4>
      </vt:variant>
      <vt:variant>
        <vt:lpwstr>http://www.nevo.co.il/case/6043717</vt:lpwstr>
      </vt:variant>
      <vt:variant>
        <vt:lpwstr/>
      </vt:variant>
      <vt:variant>
        <vt:i4>3276915</vt:i4>
      </vt:variant>
      <vt:variant>
        <vt:i4>93</vt:i4>
      </vt:variant>
      <vt:variant>
        <vt:i4>0</vt:i4>
      </vt:variant>
      <vt:variant>
        <vt:i4>5</vt:i4>
      </vt:variant>
      <vt:variant>
        <vt:lpwstr>http://www.nevo.co.il/case/20178093</vt:lpwstr>
      </vt:variant>
      <vt:variant>
        <vt:lpwstr/>
      </vt:variant>
      <vt:variant>
        <vt:i4>3407987</vt:i4>
      </vt:variant>
      <vt:variant>
        <vt:i4>90</vt:i4>
      </vt:variant>
      <vt:variant>
        <vt:i4>0</vt:i4>
      </vt:variant>
      <vt:variant>
        <vt:i4>5</vt:i4>
      </vt:variant>
      <vt:variant>
        <vt:lpwstr>http://www.nevo.co.il/case/20956295</vt:lpwstr>
      </vt:variant>
      <vt:variant>
        <vt:lpwstr/>
      </vt:variant>
      <vt:variant>
        <vt:i4>3932272</vt:i4>
      </vt:variant>
      <vt:variant>
        <vt:i4>87</vt:i4>
      </vt:variant>
      <vt:variant>
        <vt:i4>0</vt:i4>
      </vt:variant>
      <vt:variant>
        <vt:i4>5</vt:i4>
      </vt:variant>
      <vt:variant>
        <vt:lpwstr>http://www.nevo.co.il/case/23751286</vt:lpwstr>
      </vt:variant>
      <vt:variant>
        <vt:lpwstr/>
      </vt:variant>
      <vt:variant>
        <vt:i4>4063346</vt:i4>
      </vt:variant>
      <vt:variant>
        <vt:i4>84</vt:i4>
      </vt:variant>
      <vt:variant>
        <vt:i4>0</vt:i4>
      </vt:variant>
      <vt:variant>
        <vt:i4>5</vt:i4>
      </vt:variant>
      <vt:variant>
        <vt:lpwstr>http://www.nevo.co.il/case/26246488</vt:lpwstr>
      </vt:variant>
      <vt:variant>
        <vt:lpwstr/>
      </vt:variant>
      <vt:variant>
        <vt:i4>3604600</vt:i4>
      </vt:variant>
      <vt:variant>
        <vt:i4>81</vt:i4>
      </vt:variant>
      <vt:variant>
        <vt:i4>0</vt:i4>
      </vt:variant>
      <vt:variant>
        <vt:i4>5</vt:i4>
      </vt:variant>
      <vt:variant>
        <vt:lpwstr>http://www.nevo.co.il/case/27397210</vt:lpwstr>
      </vt:variant>
      <vt:variant>
        <vt:lpwstr/>
      </vt:variant>
      <vt:variant>
        <vt:i4>3801204</vt:i4>
      </vt:variant>
      <vt:variant>
        <vt:i4>78</vt:i4>
      </vt:variant>
      <vt:variant>
        <vt:i4>0</vt:i4>
      </vt:variant>
      <vt:variant>
        <vt:i4>5</vt:i4>
      </vt:variant>
      <vt:variant>
        <vt:lpwstr>http://www.nevo.co.il/case/20061696</vt:lpwstr>
      </vt:variant>
      <vt:variant>
        <vt:lpwstr/>
      </vt:variant>
      <vt:variant>
        <vt:i4>3670136</vt:i4>
      </vt:variant>
      <vt:variant>
        <vt:i4>75</vt:i4>
      </vt:variant>
      <vt:variant>
        <vt:i4>0</vt:i4>
      </vt:variant>
      <vt:variant>
        <vt:i4>5</vt:i4>
      </vt:variant>
      <vt:variant>
        <vt:lpwstr>http://www.nevo.co.il/case/7980156</vt:lpwstr>
      </vt:variant>
      <vt:variant>
        <vt:lpwstr/>
      </vt:variant>
      <vt:variant>
        <vt:i4>3473526</vt:i4>
      </vt:variant>
      <vt:variant>
        <vt:i4>72</vt:i4>
      </vt:variant>
      <vt:variant>
        <vt:i4>0</vt:i4>
      </vt:variant>
      <vt:variant>
        <vt:i4>5</vt:i4>
      </vt:variant>
      <vt:variant>
        <vt:lpwstr>http://www.nevo.co.il/case/6180833</vt:lpwstr>
      </vt:variant>
      <vt:variant>
        <vt:lpwstr/>
      </vt:variant>
      <vt:variant>
        <vt:i4>3473523</vt:i4>
      </vt:variant>
      <vt:variant>
        <vt:i4>69</vt:i4>
      </vt:variant>
      <vt:variant>
        <vt:i4>0</vt:i4>
      </vt:variant>
      <vt:variant>
        <vt:i4>5</vt:i4>
      </vt:variant>
      <vt:variant>
        <vt:lpwstr>http://www.nevo.co.il/case/5590128</vt:lpwstr>
      </vt:variant>
      <vt:variant>
        <vt:lpwstr/>
      </vt:variant>
      <vt:variant>
        <vt:i4>3407995</vt:i4>
      </vt:variant>
      <vt:variant>
        <vt:i4>66</vt:i4>
      </vt:variant>
      <vt:variant>
        <vt:i4>0</vt:i4>
      </vt:variant>
      <vt:variant>
        <vt:i4>5</vt:i4>
      </vt:variant>
      <vt:variant>
        <vt:lpwstr>http://www.nevo.co.il/case/18753213</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3407992</vt:i4>
      </vt:variant>
      <vt:variant>
        <vt:i4>60</vt:i4>
      </vt:variant>
      <vt:variant>
        <vt:i4>0</vt:i4>
      </vt:variant>
      <vt:variant>
        <vt:i4>5</vt:i4>
      </vt:variant>
      <vt:variant>
        <vt:lpwstr>http://www.nevo.co.il/case/5915505</vt:lpwstr>
      </vt:variant>
      <vt:variant>
        <vt:lpwstr/>
      </vt:variant>
      <vt:variant>
        <vt:i4>3276925</vt:i4>
      </vt:variant>
      <vt:variant>
        <vt:i4>57</vt:i4>
      </vt:variant>
      <vt:variant>
        <vt:i4>0</vt:i4>
      </vt:variant>
      <vt:variant>
        <vt:i4>5</vt:i4>
      </vt:variant>
      <vt:variant>
        <vt:lpwstr>http://www.nevo.co.il/case/6119015</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4063351</vt:i4>
      </vt:variant>
      <vt:variant>
        <vt:i4>51</vt:i4>
      </vt:variant>
      <vt:variant>
        <vt:i4>0</vt:i4>
      </vt:variant>
      <vt:variant>
        <vt:i4>5</vt:i4>
      </vt:variant>
      <vt:variant>
        <vt:lpwstr>http://www.nevo.co.il/case/6085666</vt:lpwstr>
      </vt:variant>
      <vt:variant>
        <vt:lpwstr/>
      </vt:variant>
      <vt:variant>
        <vt:i4>4128882</vt:i4>
      </vt:variant>
      <vt:variant>
        <vt:i4>48</vt:i4>
      </vt:variant>
      <vt:variant>
        <vt:i4>0</vt:i4>
      </vt:variant>
      <vt:variant>
        <vt:i4>5</vt:i4>
      </vt:variant>
      <vt:variant>
        <vt:lpwstr>http://www.nevo.co.il/case/17942553</vt:lpwstr>
      </vt:variant>
      <vt:variant>
        <vt:lpwstr/>
      </vt:variant>
      <vt:variant>
        <vt:i4>3211376</vt:i4>
      </vt:variant>
      <vt:variant>
        <vt:i4>45</vt:i4>
      </vt:variant>
      <vt:variant>
        <vt:i4>0</vt:i4>
      </vt:variant>
      <vt:variant>
        <vt:i4>5</vt:i4>
      </vt:variant>
      <vt:variant>
        <vt:lpwstr>http://www.nevo.co.il/case/20412551</vt:lpwstr>
      </vt:variant>
      <vt:variant>
        <vt:lpwstr/>
      </vt:variant>
      <vt:variant>
        <vt:i4>3670135</vt:i4>
      </vt:variant>
      <vt:variant>
        <vt:i4>42</vt:i4>
      </vt:variant>
      <vt:variant>
        <vt:i4>0</vt:i4>
      </vt:variant>
      <vt:variant>
        <vt:i4>5</vt:i4>
      </vt:variant>
      <vt:variant>
        <vt:lpwstr>http://www.nevo.co.il/case/27229615</vt:lpwstr>
      </vt:variant>
      <vt:variant>
        <vt:lpwstr/>
      </vt:variant>
      <vt:variant>
        <vt:i4>4915202</vt:i4>
      </vt:variant>
      <vt:variant>
        <vt:i4>39</vt:i4>
      </vt:variant>
      <vt:variant>
        <vt:i4>0</vt:i4>
      </vt:variant>
      <vt:variant>
        <vt:i4>5</vt:i4>
      </vt:variant>
      <vt:variant>
        <vt:lpwstr>http://www.nevo.co.il/law/70301/40c.b</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2023-06-04T08:24:00Z</cp:lastPrinted>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45874</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ארתור שצ'רבקוב</vt:lpwstr>
  </property>
  <property fmtid="{D5CDD505-2E9C-101B-9397-08002B2CF9AE}" pid="10" name="LAWYER">
    <vt:lpwstr>ארז בר צבי</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20230604</vt:lpwstr>
  </property>
  <property fmtid="{D5CDD505-2E9C-101B-9397-08002B2CF9AE}" pid="14" name="TYPE_N_DATE">
    <vt:lpwstr>38020230604</vt:lpwstr>
  </property>
  <property fmtid="{D5CDD505-2E9C-101B-9397-08002B2CF9AE}" pid="15" name="WORDNUMPAGES">
    <vt:lpwstr>9</vt:lpwstr>
  </property>
  <property fmtid="{D5CDD505-2E9C-101B-9397-08002B2CF9AE}" pid="16" name="TYPE_ABS_DATE">
    <vt:lpwstr>380020230604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27229615;20412551:2;17942553;6085666;5738608;6119015;5915505;18753213;5590128;6180833;7980156;20061696;27397210;26246488;23751286;20956295;20178093;6043717;26191532;22832600;29083397;28598751;26428492;25753765;20610310;22303339;27589322</vt:lpwstr>
  </property>
  <property fmtid="{D5CDD505-2E9C-101B-9397-08002B2CF9AE}" pid="36" name="LAWLISTTMP1">
    <vt:lpwstr>4216/013;019a</vt:lpwstr>
  </property>
  <property fmtid="{D5CDD505-2E9C-101B-9397-08002B2CF9AE}" pid="37" name="LAWLISTTMP2">
    <vt:lpwstr>70301/040b;040c.a;040c.b</vt:lpwstr>
  </property>
</Properties>
</file>