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52867" w:rsidRPr="00A703BD" w14:paraId="5399C280" w14:textId="77777777" w:rsidTr="003B57A6">
        <w:trPr>
          <w:trHeight w:hRule="exact" w:val="418"/>
          <w:jc w:val="center"/>
        </w:trPr>
        <w:tc>
          <w:tcPr>
            <w:tcW w:w="8721" w:type="dxa"/>
            <w:gridSpan w:val="2"/>
          </w:tcPr>
          <w:p w14:paraId="4D3A60A0" w14:textId="77777777" w:rsidR="00F52867" w:rsidRPr="00A703BD" w:rsidRDefault="00F52867" w:rsidP="001F654C">
            <w:pPr>
              <w:pStyle w:val="a3"/>
              <w:jc w:val="center"/>
              <w:rPr>
                <w:rFonts w:ascii="Tahoma" w:hAnsi="Tahoma" w:cs="Tahoma"/>
                <w:color w:val="000080"/>
                <w:rtl/>
              </w:rPr>
            </w:pPr>
            <w:bookmarkStart w:id="0" w:name="FirstLawyer"/>
            <w:bookmarkStart w:id="1" w:name="LastJudge"/>
            <w:r w:rsidRPr="00A703BD">
              <w:rPr>
                <w:rFonts w:ascii="Tahoma" w:hAnsi="Tahoma" w:cs="Tahoma"/>
                <w:b/>
                <w:bCs/>
                <w:color w:val="000080"/>
                <w:rtl/>
              </w:rPr>
              <w:t>בית משפט השלום בפתח תקווה</w:t>
            </w:r>
          </w:p>
        </w:tc>
      </w:tr>
      <w:tr w:rsidR="00F52867" w:rsidRPr="00A703BD" w14:paraId="607BD1EF" w14:textId="77777777" w:rsidTr="003B57A6">
        <w:trPr>
          <w:trHeight w:val="337"/>
          <w:jc w:val="center"/>
        </w:trPr>
        <w:tc>
          <w:tcPr>
            <w:tcW w:w="5054" w:type="dxa"/>
          </w:tcPr>
          <w:p w14:paraId="4CC78350" w14:textId="77777777" w:rsidR="00F52867" w:rsidRPr="00A703BD" w:rsidRDefault="00F52867" w:rsidP="001F654C">
            <w:pPr>
              <w:rPr>
                <w:rFonts w:cs="FrankRuehl"/>
                <w:sz w:val="28"/>
                <w:szCs w:val="28"/>
                <w:rtl/>
              </w:rPr>
            </w:pPr>
            <w:r w:rsidRPr="00A703BD">
              <w:rPr>
                <w:rFonts w:cs="FrankRuehl"/>
                <w:sz w:val="28"/>
                <w:szCs w:val="28"/>
                <w:rtl/>
              </w:rPr>
              <w:t>ת"פ</w:t>
            </w:r>
            <w:r w:rsidRPr="00A703BD">
              <w:rPr>
                <w:rFonts w:cs="FrankRuehl" w:hint="cs"/>
                <w:sz w:val="28"/>
                <w:szCs w:val="28"/>
                <w:rtl/>
              </w:rPr>
              <w:t xml:space="preserve"> </w:t>
            </w:r>
            <w:r w:rsidRPr="00A703BD">
              <w:rPr>
                <w:rFonts w:cs="FrankRuehl"/>
                <w:sz w:val="28"/>
                <w:szCs w:val="28"/>
                <w:rtl/>
              </w:rPr>
              <w:t>59970-03-19</w:t>
            </w:r>
            <w:r w:rsidRPr="00A703BD">
              <w:rPr>
                <w:rFonts w:cs="FrankRuehl" w:hint="cs"/>
                <w:sz w:val="28"/>
                <w:szCs w:val="28"/>
                <w:rtl/>
              </w:rPr>
              <w:t xml:space="preserve"> </w:t>
            </w:r>
            <w:r w:rsidRPr="00A703BD">
              <w:rPr>
                <w:rFonts w:cs="FrankRuehl"/>
                <w:sz w:val="28"/>
                <w:szCs w:val="28"/>
                <w:rtl/>
              </w:rPr>
              <w:t>מדינת ישראל נ' יוסופוב</w:t>
            </w:r>
          </w:p>
          <w:p w14:paraId="1D057399" w14:textId="77777777" w:rsidR="00F52867" w:rsidRPr="00A703BD" w:rsidRDefault="00F52867" w:rsidP="001F654C">
            <w:pPr>
              <w:pStyle w:val="a3"/>
              <w:rPr>
                <w:rFonts w:cs="FrankRuehl"/>
                <w:sz w:val="28"/>
                <w:szCs w:val="28"/>
                <w:rtl/>
              </w:rPr>
            </w:pPr>
          </w:p>
        </w:tc>
        <w:tc>
          <w:tcPr>
            <w:tcW w:w="3667" w:type="dxa"/>
          </w:tcPr>
          <w:p w14:paraId="75307EC2" w14:textId="77777777" w:rsidR="00F52867" w:rsidRPr="00A703BD" w:rsidRDefault="00F52867" w:rsidP="001F654C">
            <w:pPr>
              <w:pStyle w:val="a3"/>
              <w:jc w:val="right"/>
              <w:rPr>
                <w:rFonts w:cs="FrankRuehl"/>
                <w:sz w:val="28"/>
                <w:szCs w:val="28"/>
                <w:rtl/>
              </w:rPr>
            </w:pPr>
          </w:p>
        </w:tc>
      </w:tr>
    </w:tbl>
    <w:p w14:paraId="0931A89A" w14:textId="77777777" w:rsidR="00F52867" w:rsidRPr="00A703BD" w:rsidRDefault="00F52867" w:rsidP="00F52867">
      <w:pPr>
        <w:pStyle w:val="a3"/>
        <w:rPr>
          <w:rtl/>
        </w:rPr>
      </w:pPr>
      <w:r w:rsidRPr="00A703B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2867" w:rsidRPr="00A703BD" w14:paraId="757F05FB" w14:textId="77777777" w:rsidTr="00F52867">
        <w:trPr>
          <w:trHeight w:val="295"/>
          <w:jc w:val="center"/>
        </w:trPr>
        <w:tc>
          <w:tcPr>
            <w:tcW w:w="923" w:type="dxa"/>
            <w:tcBorders>
              <w:top w:val="nil"/>
              <w:left w:val="nil"/>
              <w:bottom w:val="nil"/>
              <w:right w:val="nil"/>
            </w:tcBorders>
            <w:shd w:val="clear" w:color="auto" w:fill="auto"/>
          </w:tcPr>
          <w:p w14:paraId="511DC934" w14:textId="77777777" w:rsidR="00F52867" w:rsidRPr="00A703BD" w:rsidRDefault="00F52867" w:rsidP="00F52867">
            <w:pPr>
              <w:jc w:val="both"/>
              <w:rPr>
                <w:rFonts w:ascii="David" w:hAnsi="David"/>
                <w:sz w:val="26"/>
                <w:szCs w:val="26"/>
              </w:rPr>
            </w:pPr>
            <w:r w:rsidRPr="00A703B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EBC9EA3" w14:textId="77777777" w:rsidR="00F52867" w:rsidRPr="00A703BD" w:rsidRDefault="00F52867" w:rsidP="001F654C">
            <w:pPr>
              <w:rPr>
                <w:rFonts w:ascii="David" w:hAnsi="David"/>
                <w:b/>
                <w:bCs/>
                <w:sz w:val="26"/>
                <w:szCs w:val="26"/>
                <w:rtl/>
              </w:rPr>
            </w:pPr>
            <w:r w:rsidRPr="00A703BD">
              <w:rPr>
                <w:rFonts w:ascii="David" w:hAnsi="David"/>
                <w:b/>
                <w:bCs/>
                <w:sz w:val="26"/>
                <w:szCs w:val="26"/>
                <w:rtl/>
              </w:rPr>
              <w:t>כבוד השופט  דרור קלייטמן</w:t>
            </w:r>
          </w:p>
          <w:p w14:paraId="251ECFBF" w14:textId="77777777" w:rsidR="00F52867" w:rsidRPr="00A703BD" w:rsidRDefault="00F52867" w:rsidP="001F654C">
            <w:pPr>
              <w:rPr>
                <w:rFonts w:ascii="David" w:hAnsi="David"/>
                <w:sz w:val="26"/>
                <w:szCs w:val="26"/>
                <w:rtl/>
              </w:rPr>
            </w:pPr>
          </w:p>
          <w:p w14:paraId="2A14A808" w14:textId="77777777" w:rsidR="00F52867" w:rsidRPr="00A703BD" w:rsidRDefault="00F52867" w:rsidP="00F52867">
            <w:pPr>
              <w:jc w:val="both"/>
              <w:rPr>
                <w:rFonts w:ascii="David" w:hAnsi="David"/>
                <w:sz w:val="26"/>
                <w:szCs w:val="26"/>
              </w:rPr>
            </w:pPr>
          </w:p>
        </w:tc>
      </w:tr>
      <w:tr w:rsidR="00F52867" w:rsidRPr="00A703BD" w14:paraId="624DC5D4" w14:textId="77777777" w:rsidTr="00F52867">
        <w:trPr>
          <w:trHeight w:val="355"/>
          <w:jc w:val="center"/>
        </w:trPr>
        <w:tc>
          <w:tcPr>
            <w:tcW w:w="923" w:type="dxa"/>
            <w:tcBorders>
              <w:top w:val="nil"/>
              <w:left w:val="nil"/>
              <w:bottom w:val="nil"/>
              <w:right w:val="nil"/>
            </w:tcBorders>
            <w:shd w:val="clear" w:color="auto" w:fill="auto"/>
          </w:tcPr>
          <w:p w14:paraId="25156E8A" w14:textId="77777777" w:rsidR="00F52867" w:rsidRPr="00A703BD" w:rsidRDefault="00F52867" w:rsidP="00F52867">
            <w:pPr>
              <w:jc w:val="both"/>
              <w:rPr>
                <w:rFonts w:ascii="David" w:hAnsi="David"/>
                <w:sz w:val="26"/>
                <w:szCs w:val="26"/>
              </w:rPr>
            </w:pPr>
            <w:bookmarkStart w:id="2" w:name="FirstAppellant"/>
            <w:r w:rsidRPr="00A703BD">
              <w:rPr>
                <w:rFonts w:ascii="David" w:hAnsi="David"/>
                <w:sz w:val="26"/>
                <w:szCs w:val="26"/>
                <w:rtl/>
              </w:rPr>
              <w:t>בעניין:</w:t>
            </w:r>
          </w:p>
        </w:tc>
        <w:tc>
          <w:tcPr>
            <w:tcW w:w="4126" w:type="dxa"/>
            <w:tcBorders>
              <w:top w:val="nil"/>
              <w:left w:val="nil"/>
              <w:bottom w:val="nil"/>
              <w:right w:val="nil"/>
            </w:tcBorders>
            <w:shd w:val="clear" w:color="auto" w:fill="auto"/>
          </w:tcPr>
          <w:p w14:paraId="423E5D74" w14:textId="77777777" w:rsidR="00F52867" w:rsidRPr="00A703BD" w:rsidRDefault="00F52867" w:rsidP="001F654C">
            <w:pPr>
              <w:rPr>
                <w:rFonts w:ascii="David" w:hAnsi="David"/>
                <w:sz w:val="26"/>
                <w:szCs w:val="26"/>
              </w:rPr>
            </w:pPr>
            <w:r w:rsidRPr="00A703BD">
              <w:rPr>
                <w:rFonts w:ascii="David" w:hAnsi="David"/>
                <w:sz w:val="26"/>
                <w:szCs w:val="26"/>
                <w:rtl/>
              </w:rPr>
              <w:t>מדינת ישראל</w:t>
            </w:r>
            <w:r w:rsidRPr="00A703BD">
              <w:rPr>
                <w:rFonts w:ascii="David" w:hAnsi="David"/>
                <w:sz w:val="26"/>
                <w:szCs w:val="26"/>
                <w:rtl/>
              </w:rPr>
              <w:br/>
            </w:r>
            <w:r w:rsidRPr="00A703BD">
              <w:rPr>
                <w:rFonts w:ascii="David" w:hAnsi="David" w:hint="cs"/>
                <w:sz w:val="26"/>
                <w:szCs w:val="26"/>
                <w:rtl/>
              </w:rPr>
              <w:t>באמצעות ב"כ עו"ד אוס נאסר- לשכת תביעות פתח תקווה</w:t>
            </w:r>
          </w:p>
        </w:tc>
        <w:tc>
          <w:tcPr>
            <w:tcW w:w="3771" w:type="dxa"/>
            <w:tcBorders>
              <w:top w:val="nil"/>
              <w:left w:val="nil"/>
              <w:bottom w:val="nil"/>
              <w:right w:val="nil"/>
            </w:tcBorders>
            <w:shd w:val="clear" w:color="auto" w:fill="auto"/>
          </w:tcPr>
          <w:p w14:paraId="6D940341" w14:textId="77777777" w:rsidR="00F52867" w:rsidRPr="00A703BD" w:rsidRDefault="00F52867" w:rsidP="00F52867">
            <w:pPr>
              <w:jc w:val="both"/>
              <w:rPr>
                <w:rFonts w:ascii="David" w:hAnsi="David"/>
                <w:sz w:val="26"/>
                <w:szCs w:val="26"/>
              </w:rPr>
            </w:pPr>
          </w:p>
        </w:tc>
      </w:tr>
      <w:bookmarkEnd w:id="2"/>
      <w:tr w:rsidR="00F52867" w:rsidRPr="00A703BD" w14:paraId="22C332BC" w14:textId="77777777" w:rsidTr="00F52867">
        <w:trPr>
          <w:trHeight w:val="355"/>
          <w:jc w:val="center"/>
        </w:trPr>
        <w:tc>
          <w:tcPr>
            <w:tcW w:w="923" w:type="dxa"/>
            <w:tcBorders>
              <w:top w:val="nil"/>
              <w:left w:val="nil"/>
              <w:bottom w:val="nil"/>
              <w:right w:val="nil"/>
            </w:tcBorders>
            <w:shd w:val="clear" w:color="auto" w:fill="auto"/>
          </w:tcPr>
          <w:p w14:paraId="5CAB4189" w14:textId="77777777" w:rsidR="00F52867" w:rsidRPr="00A703BD" w:rsidRDefault="00F52867" w:rsidP="00F52867">
            <w:pPr>
              <w:jc w:val="both"/>
              <w:rPr>
                <w:rFonts w:ascii="David" w:hAnsi="David"/>
                <w:sz w:val="26"/>
                <w:szCs w:val="26"/>
                <w:rtl/>
              </w:rPr>
            </w:pPr>
          </w:p>
        </w:tc>
        <w:tc>
          <w:tcPr>
            <w:tcW w:w="4126" w:type="dxa"/>
            <w:tcBorders>
              <w:top w:val="nil"/>
              <w:left w:val="nil"/>
              <w:bottom w:val="nil"/>
              <w:right w:val="nil"/>
            </w:tcBorders>
            <w:shd w:val="clear" w:color="auto" w:fill="auto"/>
          </w:tcPr>
          <w:p w14:paraId="30FE17B6" w14:textId="77777777" w:rsidR="00F52867" w:rsidRPr="00A703BD" w:rsidRDefault="00F52867" w:rsidP="00F52867">
            <w:pPr>
              <w:jc w:val="both"/>
              <w:rPr>
                <w:rFonts w:ascii="David" w:hAnsi="David"/>
                <w:sz w:val="26"/>
                <w:szCs w:val="26"/>
                <w:rtl/>
              </w:rPr>
            </w:pPr>
          </w:p>
        </w:tc>
        <w:tc>
          <w:tcPr>
            <w:tcW w:w="3771" w:type="dxa"/>
            <w:tcBorders>
              <w:top w:val="nil"/>
              <w:left w:val="nil"/>
              <w:bottom w:val="nil"/>
              <w:right w:val="nil"/>
            </w:tcBorders>
            <w:shd w:val="clear" w:color="auto" w:fill="auto"/>
          </w:tcPr>
          <w:p w14:paraId="1EE06D06" w14:textId="77777777" w:rsidR="00F52867" w:rsidRPr="00A703BD" w:rsidRDefault="00F52867" w:rsidP="00F52867">
            <w:pPr>
              <w:jc w:val="right"/>
              <w:rPr>
                <w:rFonts w:ascii="David" w:hAnsi="David"/>
                <w:sz w:val="26"/>
                <w:szCs w:val="26"/>
                <w:rtl/>
              </w:rPr>
            </w:pPr>
            <w:r w:rsidRPr="00A703BD">
              <w:rPr>
                <w:rFonts w:ascii="David" w:hAnsi="David"/>
                <w:sz w:val="26"/>
                <w:szCs w:val="26"/>
                <w:rtl/>
              </w:rPr>
              <w:t>המאשימה</w:t>
            </w:r>
          </w:p>
        </w:tc>
      </w:tr>
      <w:tr w:rsidR="00F52867" w:rsidRPr="00A703BD" w14:paraId="43DB7D71" w14:textId="77777777" w:rsidTr="00F52867">
        <w:trPr>
          <w:trHeight w:val="355"/>
          <w:jc w:val="center"/>
        </w:trPr>
        <w:tc>
          <w:tcPr>
            <w:tcW w:w="923" w:type="dxa"/>
            <w:tcBorders>
              <w:top w:val="nil"/>
              <w:left w:val="nil"/>
              <w:bottom w:val="nil"/>
              <w:right w:val="nil"/>
            </w:tcBorders>
            <w:shd w:val="clear" w:color="auto" w:fill="auto"/>
          </w:tcPr>
          <w:p w14:paraId="357E0893" w14:textId="77777777" w:rsidR="00F52867" w:rsidRPr="00A703BD" w:rsidRDefault="00F52867" w:rsidP="00F5286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F1BC4AC" w14:textId="77777777" w:rsidR="00F52867" w:rsidRPr="00A703BD" w:rsidRDefault="00F52867" w:rsidP="00F52867">
            <w:pPr>
              <w:jc w:val="center"/>
              <w:rPr>
                <w:rFonts w:ascii="David" w:hAnsi="David"/>
                <w:b/>
                <w:bCs/>
                <w:sz w:val="26"/>
                <w:szCs w:val="26"/>
                <w:rtl/>
              </w:rPr>
            </w:pPr>
          </w:p>
          <w:p w14:paraId="2754C916" w14:textId="77777777" w:rsidR="00F52867" w:rsidRPr="00A703BD" w:rsidRDefault="00F52867" w:rsidP="00F52867">
            <w:pPr>
              <w:jc w:val="center"/>
              <w:rPr>
                <w:rFonts w:ascii="David" w:hAnsi="David"/>
                <w:b/>
                <w:bCs/>
                <w:sz w:val="26"/>
                <w:szCs w:val="26"/>
                <w:rtl/>
              </w:rPr>
            </w:pPr>
            <w:r w:rsidRPr="00A703BD">
              <w:rPr>
                <w:rFonts w:ascii="David" w:hAnsi="David"/>
                <w:b/>
                <w:bCs/>
                <w:sz w:val="26"/>
                <w:szCs w:val="26"/>
                <w:rtl/>
              </w:rPr>
              <w:t>נגד</w:t>
            </w:r>
          </w:p>
          <w:p w14:paraId="7AB31938" w14:textId="77777777" w:rsidR="00F52867" w:rsidRPr="00A703BD" w:rsidRDefault="00F52867" w:rsidP="00F52867">
            <w:pPr>
              <w:jc w:val="both"/>
              <w:rPr>
                <w:rFonts w:ascii="David" w:hAnsi="David"/>
                <w:sz w:val="26"/>
                <w:szCs w:val="26"/>
              </w:rPr>
            </w:pPr>
          </w:p>
        </w:tc>
      </w:tr>
      <w:tr w:rsidR="00F52867" w:rsidRPr="00A703BD" w14:paraId="47E1ED76" w14:textId="77777777" w:rsidTr="00F52867">
        <w:trPr>
          <w:trHeight w:val="355"/>
          <w:jc w:val="center"/>
        </w:trPr>
        <w:tc>
          <w:tcPr>
            <w:tcW w:w="923" w:type="dxa"/>
            <w:tcBorders>
              <w:top w:val="nil"/>
              <w:left w:val="nil"/>
              <w:bottom w:val="nil"/>
              <w:right w:val="nil"/>
            </w:tcBorders>
            <w:shd w:val="clear" w:color="auto" w:fill="auto"/>
          </w:tcPr>
          <w:p w14:paraId="56683AE1" w14:textId="77777777" w:rsidR="00F52867" w:rsidRPr="00A703BD" w:rsidRDefault="00F52867" w:rsidP="001F654C">
            <w:pPr>
              <w:rPr>
                <w:rFonts w:ascii="David" w:hAnsi="David"/>
                <w:sz w:val="26"/>
                <w:szCs w:val="26"/>
                <w:rtl/>
              </w:rPr>
            </w:pPr>
          </w:p>
        </w:tc>
        <w:tc>
          <w:tcPr>
            <w:tcW w:w="4126" w:type="dxa"/>
            <w:tcBorders>
              <w:top w:val="nil"/>
              <w:left w:val="nil"/>
              <w:bottom w:val="nil"/>
              <w:right w:val="nil"/>
            </w:tcBorders>
            <w:shd w:val="clear" w:color="auto" w:fill="auto"/>
          </w:tcPr>
          <w:p w14:paraId="77A7B9FA" w14:textId="77777777" w:rsidR="00F52867" w:rsidRPr="00A703BD" w:rsidRDefault="00F52867" w:rsidP="001F654C">
            <w:pPr>
              <w:rPr>
                <w:rFonts w:ascii="David" w:hAnsi="David"/>
                <w:sz w:val="26"/>
                <w:szCs w:val="26"/>
                <w:rtl/>
              </w:rPr>
            </w:pPr>
            <w:r w:rsidRPr="00A703BD">
              <w:rPr>
                <w:rFonts w:ascii="David" w:hAnsi="David"/>
                <w:sz w:val="26"/>
                <w:szCs w:val="26"/>
                <w:rtl/>
              </w:rPr>
              <w:t>דילשוט יוסופוב</w:t>
            </w:r>
            <w:r w:rsidRPr="00A703BD">
              <w:rPr>
                <w:rFonts w:ascii="David" w:hAnsi="David"/>
                <w:sz w:val="26"/>
                <w:szCs w:val="26"/>
                <w:rtl/>
              </w:rPr>
              <w:br/>
            </w:r>
            <w:r w:rsidRPr="00A703BD">
              <w:rPr>
                <w:rFonts w:ascii="David" w:hAnsi="David" w:hint="cs"/>
                <w:sz w:val="26"/>
                <w:szCs w:val="26"/>
                <w:rtl/>
              </w:rPr>
              <w:t>באמצעות ב"כ עו"ד אנה שכטמן</w:t>
            </w:r>
          </w:p>
        </w:tc>
        <w:tc>
          <w:tcPr>
            <w:tcW w:w="3771" w:type="dxa"/>
            <w:tcBorders>
              <w:top w:val="nil"/>
              <w:left w:val="nil"/>
              <w:bottom w:val="nil"/>
              <w:right w:val="nil"/>
            </w:tcBorders>
            <w:shd w:val="clear" w:color="auto" w:fill="auto"/>
          </w:tcPr>
          <w:p w14:paraId="7896AFC4" w14:textId="77777777" w:rsidR="00F52867" w:rsidRPr="00A703BD" w:rsidRDefault="00F52867" w:rsidP="00F52867">
            <w:pPr>
              <w:jc w:val="right"/>
              <w:rPr>
                <w:rFonts w:ascii="David" w:hAnsi="David"/>
                <w:sz w:val="26"/>
                <w:szCs w:val="26"/>
              </w:rPr>
            </w:pPr>
          </w:p>
        </w:tc>
      </w:tr>
      <w:tr w:rsidR="00F52867" w:rsidRPr="00A703BD" w14:paraId="4727D774" w14:textId="77777777" w:rsidTr="00F52867">
        <w:trPr>
          <w:trHeight w:val="355"/>
          <w:jc w:val="center"/>
        </w:trPr>
        <w:tc>
          <w:tcPr>
            <w:tcW w:w="923" w:type="dxa"/>
            <w:tcBorders>
              <w:top w:val="nil"/>
              <w:left w:val="nil"/>
              <w:bottom w:val="nil"/>
              <w:right w:val="nil"/>
            </w:tcBorders>
            <w:shd w:val="clear" w:color="auto" w:fill="auto"/>
          </w:tcPr>
          <w:p w14:paraId="415F9A10" w14:textId="77777777" w:rsidR="00F52867" w:rsidRPr="00A703BD" w:rsidRDefault="00F52867" w:rsidP="00F52867">
            <w:pPr>
              <w:jc w:val="both"/>
              <w:rPr>
                <w:rFonts w:ascii="David" w:hAnsi="David"/>
                <w:sz w:val="26"/>
                <w:szCs w:val="26"/>
                <w:rtl/>
              </w:rPr>
            </w:pPr>
          </w:p>
        </w:tc>
        <w:tc>
          <w:tcPr>
            <w:tcW w:w="4126" w:type="dxa"/>
            <w:tcBorders>
              <w:top w:val="nil"/>
              <w:left w:val="nil"/>
              <w:bottom w:val="nil"/>
              <w:right w:val="nil"/>
            </w:tcBorders>
            <w:shd w:val="clear" w:color="auto" w:fill="auto"/>
          </w:tcPr>
          <w:p w14:paraId="0BA63B9F" w14:textId="77777777" w:rsidR="00F52867" w:rsidRPr="00A703BD" w:rsidRDefault="00F52867" w:rsidP="00F52867">
            <w:pPr>
              <w:jc w:val="both"/>
              <w:rPr>
                <w:rFonts w:ascii="David" w:hAnsi="David"/>
                <w:sz w:val="26"/>
                <w:szCs w:val="26"/>
                <w:rtl/>
              </w:rPr>
            </w:pPr>
          </w:p>
        </w:tc>
        <w:tc>
          <w:tcPr>
            <w:tcW w:w="3771" w:type="dxa"/>
            <w:tcBorders>
              <w:top w:val="nil"/>
              <w:left w:val="nil"/>
              <w:bottom w:val="nil"/>
              <w:right w:val="nil"/>
            </w:tcBorders>
            <w:shd w:val="clear" w:color="auto" w:fill="auto"/>
          </w:tcPr>
          <w:p w14:paraId="0349F425" w14:textId="77777777" w:rsidR="00F52867" w:rsidRPr="00A703BD" w:rsidRDefault="00F52867" w:rsidP="00F52867">
            <w:pPr>
              <w:jc w:val="right"/>
              <w:rPr>
                <w:rFonts w:ascii="David" w:hAnsi="David"/>
                <w:sz w:val="26"/>
                <w:szCs w:val="26"/>
              </w:rPr>
            </w:pPr>
            <w:r w:rsidRPr="00A703BD">
              <w:rPr>
                <w:rFonts w:ascii="David" w:hAnsi="David"/>
                <w:sz w:val="26"/>
                <w:szCs w:val="26"/>
                <w:rtl/>
              </w:rPr>
              <w:t>הנאשם</w:t>
            </w:r>
          </w:p>
        </w:tc>
      </w:tr>
    </w:tbl>
    <w:p w14:paraId="5E8156D5" w14:textId="77777777" w:rsidR="003B57A6" w:rsidRDefault="003B57A6" w:rsidP="00A703BD">
      <w:pPr>
        <w:rPr>
          <w:sz w:val="26"/>
          <w:szCs w:val="26"/>
          <w:rtl/>
        </w:rPr>
      </w:pPr>
    </w:p>
    <w:p w14:paraId="22ED041F" w14:textId="77777777" w:rsidR="003B57A6" w:rsidRPr="003B57A6" w:rsidRDefault="003B57A6" w:rsidP="003B57A6">
      <w:pPr>
        <w:spacing w:after="120" w:line="240" w:lineRule="exact"/>
        <w:ind w:left="283" w:hanging="283"/>
        <w:jc w:val="both"/>
        <w:rPr>
          <w:rFonts w:ascii="FrankRuehl" w:hAnsi="FrankRuehl" w:cs="FrankRuehl"/>
          <w:rtl/>
        </w:rPr>
      </w:pPr>
    </w:p>
    <w:p w14:paraId="79C3CB76" w14:textId="77777777" w:rsidR="00E951A7" w:rsidRPr="00E951A7" w:rsidRDefault="00E951A7" w:rsidP="00E951A7">
      <w:pPr>
        <w:spacing w:before="120" w:after="120" w:line="240" w:lineRule="exact"/>
        <w:ind w:left="283" w:hanging="283"/>
        <w:jc w:val="both"/>
        <w:rPr>
          <w:rFonts w:ascii="FrankRuehl" w:hAnsi="FrankRuehl" w:cs="FrankRuehl"/>
          <w:rtl/>
        </w:rPr>
      </w:pPr>
    </w:p>
    <w:p w14:paraId="67616287" w14:textId="77777777" w:rsidR="00AF744F" w:rsidRDefault="00AF744F" w:rsidP="00AF744F">
      <w:pPr>
        <w:rPr>
          <w:sz w:val="26"/>
          <w:szCs w:val="26"/>
          <w:rtl/>
        </w:rPr>
      </w:pPr>
      <w:bookmarkStart w:id="3" w:name="LawTable"/>
      <w:bookmarkEnd w:id="3"/>
    </w:p>
    <w:p w14:paraId="1E0DCE34" w14:textId="77777777" w:rsidR="00AF744F" w:rsidRPr="00AF744F" w:rsidRDefault="00AF744F" w:rsidP="00AF744F">
      <w:pPr>
        <w:spacing w:before="120" w:after="120" w:line="240" w:lineRule="exact"/>
        <w:ind w:left="283" w:hanging="283"/>
        <w:jc w:val="both"/>
        <w:rPr>
          <w:rFonts w:ascii="FrankRuehl" w:hAnsi="FrankRuehl" w:cs="FrankRuehl"/>
          <w:rtl/>
        </w:rPr>
      </w:pPr>
    </w:p>
    <w:p w14:paraId="12AC6FB8" w14:textId="77777777" w:rsidR="00AF744F" w:rsidRPr="00AF744F" w:rsidRDefault="00AF744F" w:rsidP="00AF744F">
      <w:pPr>
        <w:spacing w:before="120" w:after="120" w:line="240" w:lineRule="exact"/>
        <w:ind w:left="283" w:hanging="283"/>
        <w:jc w:val="both"/>
        <w:rPr>
          <w:rFonts w:ascii="FrankRuehl" w:hAnsi="FrankRuehl" w:cs="FrankRuehl"/>
          <w:rtl/>
        </w:rPr>
      </w:pPr>
    </w:p>
    <w:p w14:paraId="7C469C9D" w14:textId="77777777" w:rsidR="00AF744F" w:rsidRPr="00AF744F" w:rsidRDefault="00AF744F" w:rsidP="00AF744F">
      <w:pPr>
        <w:spacing w:before="120" w:after="120" w:line="240" w:lineRule="exact"/>
        <w:ind w:left="283" w:hanging="283"/>
        <w:jc w:val="both"/>
        <w:rPr>
          <w:rFonts w:ascii="FrankRuehl" w:hAnsi="FrankRuehl" w:cs="FrankRuehl"/>
          <w:rtl/>
        </w:rPr>
      </w:pPr>
      <w:r w:rsidRPr="00AF744F">
        <w:rPr>
          <w:rFonts w:ascii="FrankRuehl" w:hAnsi="FrankRuehl" w:cs="FrankRuehl"/>
          <w:rtl/>
        </w:rPr>
        <w:t xml:space="preserve">חקיקה שאוזכרה: </w:t>
      </w:r>
    </w:p>
    <w:p w14:paraId="3BF32AC5" w14:textId="77777777" w:rsidR="00AF744F" w:rsidRPr="00AF744F" w:rsidRDefault="00AF744F" w:rsidP="00AF744F">
      <w:pPr>
        <w:spacing w:before="120" w:after="120" w:line="240" w:lineRule="exact"/>
        <w:ind w:left="283" w:hanging="283"/>
        <w:jc w:val="both"/>
        <w:rPr>
          <w:rFonts w:ascii="FrankRuehl" w:hAnsi="FrankRuehl" w:cs="FrankRuehl"/>
          <w:rtl/>
        </w:rPr>
      </w:pPr>
      <w:hyperlink r:id="rId7" w:history="1">
        <w:r w:rsidRPr="00AF744F">
          <w:rPr>
            <w:rFonts w:ascii="FrankRuehl" w:hAnsi="FrankRuehl" w:cs="FrankRuehl"/>
            <w:color w:val="0000FF"/>
            <w:rtl/>
          </w:rPr>
          <w:t>פקודת הסמים המסוכנים [נוסח חדש], תשל"ג-1973</w:t>
        </w:r>
      </w:hyperlink>
      <w:r w:rsidRPr="00AF744F">
        <w:rPr>
          <w:rFonts w:ascii="FrankRuehl" w:hAnsi="FrankRuehl" w:cs="FrankRuehl"/>
          <w:rtl/>
        </w:rPr>
        <w:t xml:space="preserve">: סע'  </w:t>
      </w:r>
      <w:hyperlink r:id="rId8" w:history="1">
        <w:r w:rsidRPr="00AF744F">
          <w:rPr>
            <w:rFonts w:ascii="FrankRuehl" w:hAnsi="FrankRuehl" w:cs="FrankRuehl"/>
            <w:color w:val="0000FF"/>
            <w:rtl/>
          </w:rPr>
          <w:t>13</w:t>
        </w:r>
      </w:hyperlink>
      <w:r w:rsidRPr="00AF744F">
        <w:rPr>
          <w:rFonts w:ascii="FrankRuehl" w:hAnsi="FrankRuehl" w:cs="FrankRuehl"/>
          <w:rtl/>
        </w:rPr>
        <w:t xml:space="preserve">, </w:t>
      </w:r>
      <w:hyperlink r:id="rId9" w:history="1">
        <w:r w:rsidRPr="00AF744F">
          <w:rPr>
            <w:rFonts w:ascii="FrankRuehl" w:hAnsi="FrankRuehl" w:cs="FrankRuehl"/>
            <w:color w:val="0000FF"/>
            <w:rtl/>
          </w:rPr>
          <w:t>19 א'</w:t>
        </w:r>
      </w:hyperlink>
    </w:p>
    <w:p w14:paraId="7ABCAB98" w14:textId="77777777" w:rsidR="00AF744F" w:rsidRPr="00AF744F" w:rsidRDefault="00AF744F" w:rsidP="00AF744F">
      <w:pPr>
        <w:spacing w:before="120" w:after="120" w:line="240" w:lineRule="exact"/>
        <w:ind w:left="283" w:hanging="283"/>
        <w:jc w:val="both"/>
        <w:rPr>
          <w:rFonts w:ascii="FrankRuehl" w:hAnsi="FrankRuehl" w:cs="FrankRuehl"/>
          <w:rtl/>
        </w:rPr>
      </w:pPr>
      <w:hyperlink r:id="rId10" w:history="1">
        <w:r w:rsidRPr="00AF744F">
          <w:rPr>
            <w:rFonts w:ascii="FrankRuehl" w:hAnsi="FrankRuehl" w:cs="FrankRuehl"/>
            <w:color w:val="0000FF"/>
            <w:rtl/>
          </w:rPr>
          <w:t>חוק העונשין, תשל"ז-1977</w:t>
        </w:r>
      </w:hyperlink>
      <w:r w:rsidRPr="00AF744F">
        <w:rPr>
          <w:rFonts w:ascii="FrankRuehl" w:hAnsi="FrankRuehl" w:cs="FrankRuehl"/>
          <w:rtl/>
        </w:rPr>
        <w:t xml:space="preserve">: סע'  </w:t>
      </w:r>
      <w:hyperlink r:id="rId11" w:history="1">
        <w:r w:rsidRPr="00AF744F">
          <w:rPr>
            <w:rFonts w:ascii="FrankRuehl" w:hAnsi="FrankRuehl" w:cs="FrankRuehl"/>
            <w:color w:val="0000FF"/>
            <w:rtl/>
          </w:rPr>
          <w:t>29 (א)</w:t>
        </w:r>
      </w:hyperlink>
    </w:p>
    <w:p w14:paraId="330FD2DE" w14:textId="77777777" w:rsidR="00AF744F" w:rsidRPr="00AF744F" w:rsidRDefault="00AF744F" w:rsidP="00AF744F">
      <w:pPr>
        <w:rPr>
          <w:sz w:val="26"/>
          <w:szCs w:val="26"/>
          <w:rtl/>
        </w:rPr>
      </w:pPr>
      <w:bookmarkStart w:id="4" w:name="LawTable_End"/>
      <w:bookmarkEnd w:id="4"/>
    </w:p>
    <w:p w14:paraId="011950D0" w14:textId="77777777" w:rsidR="00F52867" w:rsidRPr="00E951A7" w:rsidRDefault="00F52867" w:rsidP="00E951A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2867" w14:paraId="1E21F96F" w14:textId="77777777" w:rsidTr="00F52867">
        <w:trPr>
          <w:trHeight w:val="355"/>
          <w:jc w:val="center"/>
        </w:trPr>
        <w:tc>
          <w:tcPr>
            <w:tcW w:w="8820" w:type="dxa"/>
            <w:tcBorders>
              <w:top w:val="nil"/>
              <w:left w:val="nil"/>
              <w:bottom w:val="nil"/>
              <w:right w:val="nil"/>
            </w:tcBorders>
            <w:shd w:val="clear" w:color="auto" w:fill="auto"/>
          </w:tcPr>
          <w:p w14:paraId="433DFDF3" w14:textId="77777777" w:rsidR="00A703BD" w:rsidRPr="00A703BD" w:rsidRDefault="00A703BD" w:rsidP="00A703BD">
            <w:pPr>
              <w:jc w:val="center"/>
              <w:rPr>
                <w:rFonts w:ascii="David" w:hAnsi="David"/>
                <w:b/>
                <w:bCs/>
                <w:sz w:val="32"/>
                <w:szCs w:val="32"/>
                <w:u w:val="single"/>
                <w:rtl/>
              </w:rPr>
            </w:pPr>
            <w:bookmarkStart w:id="5" w:name="PsakDin" w:colFirst="0" w:colLast="0"/>
            <w:bookmarkEnd w:id="0"/>
            <w:bookmarkEnd w:id="1"/>
            <w:r w:rsidRPr="00A703BD">
              <w:rPr>
                <w:rFonts w:ascii="David" w:hAnsi="David"/>
                <w:b/>
                <w:bCs/>
                <w:sz w:val="32"/>
                <w:szCs w:val="32"/>
                <w:u w:val="single"/>
                <w:rtl/>
              </w:rPr>
              <w:t>גזר דין</w:t>
            </w:r>
          </w:p>
          <w:p w14:paraId="3C442A92" w14:textId="77777777" w:rsidR="00F52867" w:rsidRPr="00A703BD" w:rsidRDefault="00F52867" w:rsidP="00A703BD">
            <w:pPr>
              <w:jc w:val="center"/>
              <w:rPr>
                <w:rFonts w:ascii="David" w:hAnsi="David"/>
                <w:bCs/>
                <w:sz w:val="32"/>
                <w:szCs w:val="32"/>
                <w:u w:val="single"/>
                <w:rtl/>
              </w:rPr>
            </w:pPr>
          </w:p>
        </w:tc>
      </w:tr>
      <w:bookmarkEnd w:id="5"/>
    </w:tbl>
    <w:p w14:paraId="186ADB5D" w14:textId="77777777" w:rsidR="00F52867" w:rsidRPr="002B7D23" w:rsidRDefault="00F52867" w:rsidP="00F52867">
      <w:pPr>
        <w:rPr>
          <w:rFonts w:ascii="David" w:hAnsi="David"/>
          <w:sz w:val="26"/>
          <w:szCs w:val="26"/>
          <w:rtl/>
        </w:rPr>
      </w:pPr>
    </w:p>
    <w:p w14:paraId="566E2F90" w14:textId="77777777" w:rsidR="00F52867" w:rsidRPr="002B7D23" w:rsidRDefault="00F52867" w:rsidP="00F52867">
      <w:pPr>
        <w:rPr>
          <w:rFonts w:ascii="David" w:hAnsi="David"/>
          <w:sz w:val="26"/>
          <w:szCs w:val="26"/>
          <w:rtl/>
        </w:rPr>
      </w:pPr>
    </w:p>
    <w:p w14:paraId="5C238AAB" w14:textId="77777777" w:rsidR="00F52867" w:rsidRPr="00752B78" w:rsidRDefault="00F52867" w:rsidP="00F52867">
      <w:pPr>
        <w:spacing w:after="160" w:line="480" w:lineRule="auto"/>
        <w:jc w:val="both"/>
        <w:rPr>
          <w:rFonts w:ascii="Calibri" w:eastAsia="Calibri" w:hAnsi="Calibri"/>
          <w:b/>
          <w:bCs/>
          <w:u w:val="single"/>
        </w:rPr>
      </w:pPr>
      <w:r w:rsidRPr="00752B78">
        <w:rPr>
          <w:rFonts w:ascii="Calibri" w:eastAsia="Calibri" w:hAnsi="Calibri"/>
          <w:b/>
          <w:bCs/>
          <w:u w:val="single"/>
          <w:rtl/>
        </w:rPr>
        <w:t>רקע</w:t>
      </w:r>
    </w:p>
    <w:p w14:paraId="5A8B966A" w14:textId="77777777" w:rsidR="00F52867" w:rsidRPr="00752B78" w:rsidRDefault="00F52867" w:rsidP="00F52867">
      <w:pPr>
        <w:numPr>
          <w:ilvl w:val="0"/>
          <w:numId w:val="1"/>
        </w:numPr>
        <w:spacing w:after="160" w:line="480" w:lineRule="auto"/>
        <w:contextualSpacing/>
        <w:jc w:val="both"/>
        <w:rPr>
          <w:rFonts w:ascii="Calibri" w:eastAsia="Calibri" w:hAnsi="Calibri"/>
        </w:rPr>
      </w:pPr>
      <w:bookmarkStart w:id="6" w:name="ABSTRACT_START"/>
      <w:bookmarkEnd w:id="6"/>
      <w:r w:rsidRPr="00752B78">
        <w:rPr>
          <w:rFonts w:ascii="Calibri" w:eastAsia="Calibri" w:hAnsi="Calibri"/>
          <w:rtl/>
        </w:rPr>
        <w:t xml:space="preserve">הנאשם הורשע על יסוד הודאתו בכתב אישום מתוקן, בביצוע עבירה של סחר בסמים בצוותא (9 עבירות) בהתאם לסעיף בהתאם לסעיף </w:t>
      </w:r>
      <w:hyperlink r:id="rId12" w:history="1">
        <w:r w:rsidR="003B57A6" w:rsidRPr="003B57A6">
          <w:rPr>
            <w:rStyle w:val="Hyperlink"/>
            <w:rFonts w:ascii="Calibri" w:eastAsia="Calibri" w:hAnsi="Calibri"/>
            <w:rtl/>
          </w:rPr>
          <w:t>13</w:t>
        </w:r>
      </w:hyperlink>
      <w:r w:rsidRPr="00752B78">
        <w:rPr>
          <w:rFonts w:ascii="Calibri" w:eastAsia="Calibri" w:hAnsi="Calibri"/>
          <w:rtl/>
        </w:rPr>
        <w:t xml:space="preserve">+ </w:t>
      </w:r>
      <w:hyperlink r:id="rId13" w:history="1">
        <w:r w:rsidR="003B57A6" w:rsidRPr="003B57A6">
          <w:rPr>
            <w:rStyle w:val="Hyperlink"/>
            <w:rFonts w:ascii="Calibri" w:eastAsia="Calibri" w:hAnsi="Calibri"/>
            <w:rtl/>
          </w:rPr>
          <w:t xml:space="preserve">19 </w:t>
        </w:r>
        <w:r w:rsidR="003B57A6" w:rsidRPr="003B57A6">
          <w:rPr>
            <w:rStyle w:val="Hyperlink"/>
            <w:rFonts w:ascii="Calibri" w:eastAsia="Calibri" w:hAnsi="Calibri" w:hint="cs"/>
            <w:rtl/>
          </w:rPr>
          <w:t>א</w:t>
        </w:r>
        <w:r w:rsidR="003B57A6" w:rsidRPr="003B57A6">
          <w:rPr>
            <w:rStyle w:val="Hyperlink"/>
            <w:rFonts w:ascii="Calibri" w:eastAsia="Calibri" w:hAnsi="Calibri"/>
            <w:rtl/>
          </w:rPr>
          <w:t>'</w:t>
        </w:r>
      </w:hyperlink>
      <w:r w:rsidRPr="00752B78">
        <w:rPr>
          <w:rFonts w:ascii="Calibri" w:eastAsia="Calibri" w:hAnsi="Calibri"/>
          <w:rtl/>
        </w:rPr>
        <w:t xml:space="preserve"> ל</w:t>
      </w:r>
      <w:hyperlink r:id="rId14" w:history="1">
        <w:r w:rsidR="00A703BD" w:rsidRPr="00A703BD">
          <w:rPr>
            <w:rFonts w:ascii="Calibri" w:eastAsia="Calibri" w:hAnsi="Calibri" w:hint="cs"/>
            <w:color w:val="0000FF"/>
            <w:u w:val="single"/>
            <w:rtl/>
          </w:rPr>
          <w:t>פקודת</w:t>
        </w:r>
        <w:r w:rsidR="00A703BD" w:rsidRPr="00A703BD">
          <w:rPr>
            <w:rFonts w:ascii="Calibri" w:eastAsia="Calibri" w:hAnsi="Calibri"/>
            <w:color w:val="0000FF"/>
            <w:u w:val="single"/>
            <w:rtl/>
          </w:rPr>
          <w:t xml:space="preserve"> </w:t>
        </w:r>
        <w:r w:rsidR="00A703BD" w:rsidRPr="00A703BD">
          <w:rPr>
            <w:rFonts w:ascii="Calibri" w:eastAsia="Calibri" w:hAnsi="Calibri" w:hint="cs"/>
            <w:color w:val="0000FF"/>
            <w:u w:val="single"/>
            <w:rtl/>
          </w:rPr>
          <w:t>הסמים</w:t>
        </w:r>
        <w:r w:rsidR="00A703BD" w:rsidRPr="00A703BD">
          <w:rPr>
            <w:rFonts w:ascii="Calibri" w:eastAsia="Calibri" w:hAnsi="Calibri"/>
            <w:color w:val="0000FF"/>
            <w:u w:val="single"/>
            <w:rtl/>
          </w:rPr>
          <w:t xml:space="preserve"> </w:t>
        </w:r>
        <w:r w:rsidR="00A703BD" w:rsidRPr="00A703BD">
          <w:rPr>
            <w:rFonts w:ascii="Calibri" w:eastAsia="Calibri" w:hAnsi="Calibri" w:hint="cs"/>
            <w:color w:val="0000FF"/>
            <w:u w:val="single"/>
            <w:rtl/>
          </w:rPr>
          <w:t>המסוכנים</w:t>
        </w:r>
      </w:hyperlink>
      <w:r w:rsidRPr="00752B78">
        <w:rPr>
          <w:rFonts w:ascii="Calibri" w:eastAsia="Calibri" w:hAnsi="Calibri"/>
          <w:rtl/>
        </w:rPr>
        <w:t xml:space="preserve"> [נוסח חדש], התשל"ג-1973 (להלן: "</w:t>
      </w:r>
      <w:r w:rsidRPr="00752B78">
        <w:rPr>
          <w:rFonts w:ascii="Calibri" w:eastAsia="Calibri" w:hAnsi="Calibri"/>
          <w:b/>
          <w:bCs/>
          <w:rtl/>
        </w:rPr>
        <w:t>הפקודה</w:t>
      </w:r>
      <w:r w:rsidRPr="00752B78">
        <w:rPr>
          <w:rFonts w:ascii="Calibri" w:eastAsia="Calibri" w:hAnsi="Calibri"/>
          <w:rtl/>
        </w:rPr>
        <w:t xml:space="preserve">") יחד עם סעיף </w:t>
      </w:r>
      <w:hyperlink r:id="rId15" w:history="1">
        <w:r w:rsidR="003B57A6" w:rsidRPr="003B57A6">
          <w:rPr>
            <w:rStyle w:val="Hyperlink"/>
            <w:rFonts w:ascii="Calibri" w:eastAsia="Calibri" w:hAnsi="Calibri"/>
            <w:rtl/>
          </w:rPr>
          <w:t>29 (</w:t>
        </w:r>
        <w:r w:rsidR="003B57A6" w:rsidRPr="003B57A6">
          <w:rPr>
            <w:rStyle w:val="Hyperlink"/>
            <w:rFonts w:ascii="Calibri" w:eastAsia="Calibri" w:hAnsi="Calibri" w:hint="cs"/>
            <w:rtl/>
          </w:rPr>
          <w:t>א</w:t>
        </w:r>
        <w:r w:rsidR="003B57A6" w:rsidRPr="003B57A6">
          <w:rPr>
            <w:rStyle w:val="Hyperlink"/>
            <w:rFonts w:ascii="Calibri" w:eastAsia="Calibri" w:hAnsi="Calibri"/>
            <w:rtl/>
          </w:rPr>
          <w:t>)</w:t>
        </w:r>
      </w:hyperlink>
      <w:r w:rsidRPr="00752B78">
        <w:rPr>
          <w:rFonts w:ascii="Calibri" w:eastAsia="Calibri" w:hAnsi="Calibri"/>
          <w:rtl/>
        </w:rPr>
        <w:t xml:space="preserve"> ל</w:t>
      </w:r>
      <w:hyperlink r:id="rId16" w:history="1">
        <w:r w:rsidR="00A703BD" w:rsidRPr="00A703BD">
          <w:rPr>
            <w:rFonts w:ascii="Calibri" w:eastAsia="Calibri" w:hAnsi="Calibri" w:hint="cs"/>
            <w:color w:val="0000FF"/>
            <w:u w:val="single"/>
            <w:rtl/>
          </w:rPr>
          <w:t>חוק</w:t>
        </w:r>
        <w:r w:rsidR="00A703BD" w:rsidRPr="00A703BD">
          <w:rPr>
            <w:rFonts w:ascii="Calibri" w:eastAsia="Calibri" w:hAnsi="Calibri"/>
            <w:color w:val="0000FF"/>
            <w:u w:val="single"/>
            <w:rtl/>
          </w:rPr>
          <w:t xml:space="preserve"> </w:t>
        </w:r>
        <w:r w:rsidR="00A703BD" w:rsidRPr="00A703BD">
          <w:rPr>
            <w:rFonts w:ascii="Calibri" w:eastAsia="Calibri" w:hAnsi="Calibri" w:hint="cs"/>
            <w:color w:val="0000FF"/>
            <w:u w:val="single"/>
            <w:rtl/>
          </w:rPr>
          <w:t>העונשין</w:t>
        </w:r>
      </w:hyperlink>
      <w:r w:rsidRPr="00752B78">
        <w:rPr>
          <w:rFonts w:ascii="Calibri" w:eastAsia="Calibri" w:hAnsi="Calibri"/>
          <w:rtl/>
        </w:rPr>
        <w:t xml:space="preserve"> התשל"ז-1977 (להלן: "</w:t>
      </w:r>
      <w:r w:rsidRPr="00752B78">
        <w:rPr>
          <w:rFonts w:ascii="Calibri" w:eastAsia="Calibri" w:hAnsi="Calibri"/>
          <w:b/>
          <w:bCs/>
          <w:rtl/>
        </w:rPr>
        <w:t>החוק</w:t>
      </w:r>
      <w:r w:rsidRPr="00752B78">
        <w:rPr>
          <w:rFonts w:ascii="Calibri" w:eastAsia="Calibri" w:hAnsi="Calibri"/>
          <w:rtl/>
        </w:rPr>
        <w:t xml:space="preserve">"). </w:t>
      </w:r>
    </w:p>
    <w:p w14:paraId="3816479C" w14:textId="77777777" w:rsidR="00F52867" w:rsidRPr="00752B78" w:rsidRDefault="00F52867" w:rsidP="00F52867">
      <w:pPr>
        <w:numPr>
          <w:ilvl w:val="0"/>
          <w:numId w:val="1"/>
        </w:numPr>
        <w:spacing w:after="160" w:line="480" w:lineRule="auto"/>
        <w:contextualSpacing/>
        <w:jc w:val="both"/>
        <w:rPr>
          <w:rFonts w:ascii="Calibri" w:eastAsia="Calibri" w:hAnsi="Calibri"/>
        </w:rPr>
      </w:pPr>
      <w:bookmarkStart w:id="7" w:name="ABSTRACT_END"/>
      <w:bookmarkEnd w:id="7"/>
      <w:r w:rsidRPr="00752B78">
        <w:rPr>
          <w:rFonts w:ascii="Calibri" w:eastAsia="Calibri" w:hAnsi="Calibri"/>
          <w:rtl/>
        </w:rPr>
        <w:lastRenderedPageBreak/>
        <w:t>בהתאם למתואר בחלק הכללי של כתב האישום המתוקן, בתקופה הרלוונטית לכתב האישום סחרו הנאשם וי.י שהינו קטין יליד 2/2002 (להלן: "</w:t>
      </w:r>
      <w:r w:rsidRPr="00752B78">
        <w:rPr>
          <w:rFonts w:ascii="Calibri" w:eastAsia="Calibri" w:hAnsi="Calibri"/>
          <w:b/>
          <w:bCs/>
          <w:rtl/>
        </w:rPr>
        <w:t>י.י</w:t>
      </w:r>
      <w:r w:rsidRPr="00752B78">
        <w:rPr>
          <w:rFonts w:ascii="Calibri" w:eastAsia="Calibri" w:hAnsi="Calibri"/>
          <w:rtl/>
        </w:rPr>
        <w:t xml:space="preserve">") בסמים מסוכנים מסוג קנבוס בצוותא חדא. לצורך ביצוע עסקאות הסחר פנו הקונים אל י.י באמצעות יישומון "טלגרם" או באמצעות יישומון "ווטסאפ" תיאמו את סוג הסם, מחירו ומקום ביצוע העסקה. בהמשך לאמור, הנאשם או י.י. הגיעו למקום המפגש מסרו לקונה את הסם המסוכן וקיבלו את הכסף בתמורה.  </w:t>
      </w:r>
    </w:p>
    <w:p w14:paraId="49C6031D"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על פי המתואר </w:t>
      </w:r>
      <w:r w:rsidRPr="00752B78">
        <w:rPr>
          <w:rFonts w:ascii="Calibri" w:eastAsia="Calibri" w:hAnsi="Calibri"/>
          <w:u w:val="single"/>
          <w:rtl/>
        </w:rPr>
        <w:t>באישום הראשון</w:t>
      </w:r>
      <w:r w:rsidRPr="00752B78">
        <w:rPr>
          <w:rFonts w:ascii="Calibri" w:eastAsia="Calibri" w:hAnsi="Calibri"/>
          <w:rtl/>
        </w:rPr>
        <w:t xml:space="preserve"> לכתב האישום המתוקן, בתאריך  11.11.18 פנתה א.ש לי.י ובקשה לרכוש סם מסוכן מסוג קנבוס. בהמשך לאמור, נפגש הקונה עם הנאשם והנאשם מסר לקונה סם מסוכן מסוג קנבוס במשקל של 1 גרם ובתמורה לסך 100 ₪. וכן במהלך תקופה של 4 חודשים עובר ליום 13.3.19 במועדים שאינם ידועים למאשימה ב-2 הזדמנויות שונות נוספות מכרו הנאשם וי.י לקונה סם מסוכן מסוג קנבוס במשקל של 1 גרם בכל פעם בתמורה לסך של 100 ₪. </w:t>
      </w:r>
    </w:p>
    <w:p w14:paraId="4C724866"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על פי המתואר </w:t>
      </w:r>
      <w:r w:rsidRPr="00752B78">
        <w:rPr>
          <w:rFonts w:ascii="Calibri" w:eastAsia="Calibri" w:hAnsi="Calibri"/>
          <w:u w:val="single"/>
          <w:rtl/>
        </w:rPr>
        <w:t>באישום השני</w:t>
      </w:r>
      <w:r w:rsidRPr="00752B78">
        <w:rPr>
          <w:rFonts w:ascii="Calibri" w:eastAsia="Calibri" w:hAnsi="Calibri"/>
          <w:rtl/>
        </w:rPr>
        <w:t xml:space="preserve"> לכתב האישום המתוקן, בתאריך 30.11.18 פנה ס.מ לי.י באמצעות אחר שזהותו אינה ידועה למאשימה ובקש לרכוש סם מסוכן מסוג קנבוס. בהמשך ובסמוך לאמור, מסר הנאשם לקונה סם מסוכן מסוג קנבוס במשקל של 0.5 גרם ובתמורה לסך של 80 ₪. </w:t>
      </w:r>
    </w:p>
    <w:p w14:paraId="57505B3A"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על פי המתואר </w:t>
      </w:r>
      <w:r w:rsidRPr="00752B78">
        <w:rPr>
          <w:rFonts w:ascii="Calibri" w:eastAsia="Calibri" w:hAnsi="Calibri"/>
          <w:u w:val="single"/>
          <w:rtl/>
        </w:rPr>
        <w:t xml:space="preserve">באישום השלישי </w:t>
      </w:r>
      <w:r w:rsidRPr="00752B78">
        <w:rPr>
          <w:rFonts w:ascii="Calibri" w:eastAsia="Calibri" w:hAnsi="Calibri"/>
          <w:rtl/>
        </w:rPr>
        <w:t xml:space="preserve">לכתב האישום המתוקן, במהלך התקופה שבין חודש ספטמבר 2018 ועד חודש עובר ליום 17.3.19 במועדים שאינם ידועים למאשימה ב-3 הזדמנויות שונות פנתה ד.ס לי.י ובקשה לרכוש סם מסוכן מסוג קנבוס. בהמשך הנאשם פגש את הקונה במקומות שונים ומסר לה סם מסוכן מסוג קנבוס במשקל 1 גרם בכל פעם ובתמורה לסך של 100 ₪ בכל פעם. </w:t>
      </w:r>
    </w:p>
    <w:p w14:paraId="40C8A8AC"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על פי המתואר </w:t>
      </w:r>
      <w:r w:rsidRPr="00752B78">
        <w:rPr>
          <w:rFonts w:ascii="Calibri" w:eastAsia="Calibri" w:hAnsi="Calibri"/>
          <w:u w:val="single"/>
          <w:rtl/>
        </w:rPr>
        <w:t>באישום הרביעי</w:t>
      </w:r>
      <w:r w:rsidRPr="00752B78">
        <w:rPr>
          <w:rFonts w:ascii="Calibri" w:eastAsia="Calibri" w:hAnsi="Calibri"/>
          <w:rtl/>
        </w:rPr>
        <w:t xml:space="preserve"> לכתב האישום המתוקן, בתאריך 8.3.19 פנה י.מ לי.י וביקש לרכוש סם מסוכן מסוג קנבוס. בהמשך ובסמוך לאמור, מסר הנאשם לקונה סם מסוכן מסוג קנבוס במשקל של 1 גרם ובתמורה לסך של 100 ₪. בתאריך 22.12.189 פנה הקונה לי.י וביקש לרכוש סם מסוכן מסוג קנבוס והנאשם סחר בצוותא בסם מסוכן. </w:t>
      </w:r>
    </w:p>
    <w:p w14:paraId="6CFB97D6" w14:textId="77777777" w:rsidR="00F52867" w:rsidRPr="00752B78" w:rsidRDefault="00F52867" w:rsidP="00F52867">
      <w:pPr>
        <w:spacing w:after="160" w:line="480" w:lineRule="auto"/>
        <w:jc w:val="both"/>
        <w:rPr>
          <w:rFonts w:ascii="DaunPenh" w:eastAsia="Calibri" w:hAnsi="DaunPenh"/>
        </w:rPr>
      </w:pPr>
      <w:r w:rsidRPr="00752B78">
        <w:rPr>
          <w:rFonts w:ascii="DaunPenh" w:eastAsia="Calibri" w:hAnsi="DaunPenh"/>
          <w:b/>
          <w:bCs/>
          <w:u w:val="single"/>
          <w:rtl/>
        </w:rPr>
        <w:t>תסקיר שירות המבחן</w:t>
      </w:r>
    </w:p>
    <w:p w14:paraId="0AFCE648"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lastRenderedPageBreak/>
        <w:t xml:space="preserve"> בעניינו של הנאשם הוגשו חמישה תסקירים מטעם שירות המבחן.</w:t>
      </w:r>
    </w:p>
    <w:p w14:paraId="231AFD3F"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DaunPenh" w:eastAsia="Calibri" w:hAnsi="DaunPenh"/>
          <w:rtl/>
        </w:rPr>
        <w:t>בתסקיר הראשון שהוגש בתאריך</w:t>
      </w:r>
      <w:r w:rsidRPr="00752B78">
        <w:rPr>
          <w:rFonts w:ascii="Calibri" w:eastAsia="Calibri" w:hAnsi="Calibri"/>
          <w:rtl/>
        </w:rPr>
        <w:t xml:space="preserve"> 25.3.20, מתאר שירות המבחן כי מדובר בנאשם בן 19, רווק, יליד אוזבקיסטן, עלה לארץ בשנת 2016, מתגורר בפתח תקווה עם הוריו ולא מתפרנס למחייתו. סיים 9 שנות לימוד באוזבקיסטן על פי חוק. נעדר הרשעות קודמות. מוכר לשירות המבחן מחקירת מעצר שנערכה בעניינו בתיק זה. בהעדר רצון לשתף פעולה ולאור ממצאי בדיקותיו שהעידו על צריכת סמים שירות המבחן לא המליץ על העמדתו בפיקוח מעצר. הנאשם התקשה לקחת אחריות מלאה ולא היה מודע לחומרת מעשיו. מסר כי לא הרוויח כסף מסיוע בביצוע העבירות שכן את התשלום העביר לקטין, ומסר כי שמירה על קשרים חברתיים הם אלו שהניעו אותו לביצוע העבירה. </w:t>
      </w:r>
    </w:p>
    <w:p w14:paraId="5D72305A"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שירות המבחן העריך כי קיים סיכון במצבו של הנאשם להמשך התנהלות שולית והתמכרותית וכי נדרשת תוכנית טיפולית מקיפה על מנת להפחית את הסיכון במצבו בטווח הארוך. שירות המבחן המליץ לדחות את הדיון בעניינו בחצי שנה במהלכה יפעלו לשלבו ביחידה להתמכרויות ולבחון את מידת שיתוף הפעולה שלו עמה. </w:t>
      </w:r>
    </w:p>
    <w:p w14:paraId="00B5DE11"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DaunPenh" w:eastAsia="Calibri" w:hAnsi="DaunPenh"/>
          <w:rtl/>
        </w:rPr>
        <w:t>בתסקיר השני שהוגש בתאריך 23.6.20, תיאר שירות המבחן כי בתקופה שחלפה מאז תסקירם הקודם, הנאשם החל לעבוד בניקיון רחובות ושוהה בתנאים מגבילים של מעצר בית לילי. בתקופת הדחייה הופנה ליחידה להתמכרויות במסגרת חקירת המעצר בתיק הנוכחי כאשר בתקופת הדחייה הביע הבנה מילולית באשר לבעייתיות במצבו, ואף גילה נכונות ורצון להשתלב בטיפול אך המשיך לצרוך בסמים. שירות המבחן התרשם כי המשך מגורים בבית הוריו בהעדר פיקוח מציב גבול עלול להגביר את הסיכון במצבו ולהוביל להישנות מעורבות פלילית, וכי זקוק למסגרת טיפולית סגורה כדוגמת קהילה טיפולית.</w:t>
      </w:r>
    </w:p>
    <w:p w14:paraId="5C14DED5"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DaunPenh" w:eastAsia="Calibri" w:hAnsi="DaunPenh"/>
          <w:rtl/>
        </w:rPr>
        <w:t xml:space="preserve">בשיחה עם הנאשם שלל כל נזקקות טיפולית מצדו וסירב להשתלב בקהילה טיפולית. מסר כי מחויב לפרנס את משפחתו. נוכח כך, שירות המבחן לא בא בהמלצה שיקומית בעניינו. </w:t>
      </w:r>
    </w:p>
    <w:p w14:paraId="27B5751D"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בתסקיר השלישי שהוגש בתאריך 1.10.20, תיאר שירות המבחן כי בתקופת הדחייה הנאשם הביע נכונות לשתף פעולה עם השירות וציין הסכמתו להשתלבות בטיפול במסגרת קהילה טיפולית. הוסבר כי תחילה יש לשלבו כשלב ראשוני במסגרת אשפוזית לצורך גמילה פיסית. אך במהלך חודש אוגוסט לא העביר הנאשם חלק מן המסמכים הנדרשים לצורך בחינת התאמתו וקידום קליטתו, למרות ניסיונות חוזרים ונשנים של השירות לגייסו לכך. שירות המבחן סבר שהתנהלות זו משקפת מוטיבציה נמוכה לעריכת שינוי ובעיתוי זה הפרוגנוזה להצלחת הטיפול נמוכה. לאור האמור, לא היה בידי שירות המבחן לבוא בהמלצה שיקומית בעניינו. </w:t>
      </w:r>
    </w:p>
    <w:p w14:paraId="775A8F68"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בתסקיר הרביעי שהוגש בתאריך 30.11.20, תיאר שירות המבחן כי בתקופת הדחייה מאז הגשת התסקיר הקודם, ובהתאם להחלטת בית המשפט הנאשם הביע נכונות לשיתוף פעולה עם שירות המבחן. אך בבדיקה שנערכה לאיתור ממצאי סמים שמסר בשירות נמצאו שרידי סם מסוג קנבוס. הוחלט על הפנייתו למסגרת אשפוזית. </w:t>
      </w:r>
    </w:p>
    <w:p w14:paraId="683C799F" w14:textId="77777777" w:rsidR="00F52867" w:rsidRPr="00752B78" w:rsidRDefault="00F52867" w:rsidP="00F52867">
      <w:pPr>
        <w:numPr>
          <w:ilvl w:val="0"/>
          <w:numId w:val="1"/>
        </w:numPr>
        <w:spacing w:after="160" w:line="480" w:lineRule="auto"/>
        <w:contextualSpacing/>
        <w:jc w:val="both"/>
        <w:rPr>
          <w:rFonts w:ascii="Calibri" w:eastAsia="Calibri" w:hAnsi="Calibri"/>
        </w:rPr>
      </w:pPr>
      <w:r w:rsidRPr="00752B78">
        <w:rPr>
          <w:rFonts w:ascii="Calibri" w:eastAsia="Calibri" w:hAnsi="Calibri"/>
          <w:rtl/>
        </w:rPr>
        <w:t xml:space="preserve">בתסקיר החמישי שהוגש בתאריך 24.1.21, תיאר שירות המבחן כי תואם תאריך קליטה באשפוזית אך הנאשם לא העביר תוצאות בדיקת הקורונה עד למועד הקליטה שתואם ובשל כך לא שולב באשפוזית. נוכח התנהלותו המתוארת, התחדדה הערכת שירות המבחן כי בעיתוי הזה הנאשם חסר בשלות וכוחות להתגייס להליך גמילה אינטנסיבי. נוכח כך לא היה בידי שירות המבחן האפשרות לבוא בהמלצה שיקומית בעניינו והם המליצו על ענישה קונקרטית ומוחשית. </w:t>
      </w:r>
    </w:p>
    <w:p w14:paraId="7312B7E1" w14:textId="77777777" w:rsidR="00F52867" w:rsidRPr="00752B78" w:rsidRDefault="00F52867" w:rsidP="00F52867">
      <w:pPr>
        <w:spacing w:after="160" w:line="480" w:lineRule="auto"/>
        <w:jc w:val="both"/>
        <w:rPr>
          <w:rFonts w:ascii="DaunPenh" w:eastAsia="Calibri" w:hAnsi="DaunPenh"/>
        </w:rPr>
      </w:pPr>
      <w:r w:rsidRPr="00752B78">
        <w:rPr>
          <w:rFonts w:ascii="DaunPenh" w:eastAsia="Calibri" w:hAnsi="DaunPenh"/>
          <w:b/>
          <w:bCs/>
          <w:rtl/>
        </w:rPr>
        <w:t xml:space="preserve"> </w:t>
      </w:r>
      <w:r w:rsidRPr="00752B78">
        <w:rPr>
          <w:rFonts w:ascii="DaunPenh" w:eastAsia="Calibri" w:hAnsi="DaunPenh" w:hint="cs"/>
          <w:b/>
          <w:bCs/>
          <w:u w:val="single"/>
          <w:rtl/>
        </w:rPr>
        <w:t>חוות דעת הממונה על עבודות שירות</w:t>
      </w:r>
      <w:r w:rsidRPr="00752B78">
        <w:rPr>
          <w:rFonts w:ascii="DaunPenh" w:eastAsia="Calibri" w:hAnsi="DaunPenh"/>
          <w:rtl/>
        </w:rPr>
        <w:t xml:space="preserve">  </w:t>
      </w:r>
    </w:p>
    <w:p w14:paraId="30251AE4" w14:textId="77777777" w:rsidR="00F52867" w:rsidRPr="00752B78" w:rsidRDefault="00F52867" w:rsidP="00F52867">
      <w:pPr>
        <w:numPr>
          <w:ilvl w:val="0"/>
          <w:numId w:val="1"/>
        </w:numPr>
        <w:spacing w:after="160" w:line="480" w:lineRule="auto"/>
        <w:contextualSpacing/>
        <w:jc w:val="both"/>
        <w:rPr>
          <w:rFonts w:ascii="DaunPenh" w:eastAsia="Calibri" w:hAnsi="DaunPenh"/>
          <w:rtl/>
        </w:rPr>
      </w:pPr>
      <w:r w:rsidRPr="00752B78">
        <w:rPr>
          <w:rFonts w:ascii="DaunPenh" w:eastAsia="Calibri" w:hAnsi="DaunPenh"/>
          <w:rtl/>
        </w:rPr>
        <w:t xml:space="preserve">הנאשם נמצא מתאים לריצוי עונש במסגרת עבודות שירות. </w:t>
      </w:r>
    </w:p>
    <w:p w14:paraId="1A8562E4" w14:textId="77777777" w:rsidR="00F52867" w:rsidRPr="00752B78" w:rsidRDefault="00F52867" w:rsidP="00F52867">
      <w:pPr>
        <w:spacing w:after="160" w:line="480" w:lineRule="auto"/>
        <w:jc w:val="both"/>
        <w:rPr>
          <w:rFonts w:eastAsia="Calibri"/>
          <w:b/>
          <w:bCs/>
          <w:u w:val="single"/>
          <w:rtl/>
        </w:rPr>
      </w:pPr>
      <w:r w:rsidRPr="00752B78">
        <w:rPr>
          <w:rFonts w:eastAsia="Calibri"/>
          <w:b/>
          <w:bCs/>
          <w:u w:val="single"/>
          <w:rtl/>
        </w:rPr>
        <w:t>טיעוני</w:t>
      </w:r>
      <w:r w:rsidRPr="00752B78">
        <w:rPr>
          <w:rFonts w:ascii="DaunPenh" w:eastAsia="Calibri" w:hAnsi="DaunPenh"/>
          <w:b/>
          <w:bCs/>
          <w:u w:val="single"/>
          <w:rtl/>
        </w:rPr>
        <w:t xml:space="preserve"> </w:t>
      </w:r>
      <w:r w:rsidRPr="00752B78">
        <w:rPr>
          <w:rFonts w:eastAsia="Calibri"/>
          <w:b/>
          <w:bCs/>
          <w:u w:val="single"/>
          <w:rtl/>
        </w:rPr>
        <w:t>הצדדים</w:t>
      </w:r>
    </w:p>
    <w:p w14:paraId="0A2F71F0" w14:textId="77777777" w:rsidR="00F52867" w:rsidRPr="00752B78" w:rsidRDefault="00F52867" w:rsidP="00F52867">
      <w:pPr>
        <w:numPr>
          <w:ilvl w:val="0"/>
          <w:numId w:val="1"/>
        </w:numPr>
        <w:spacing w:after="160" w:line="480" w:lineRule="auto"/>
        <w:contextualSpacing/>
        <w:jc w:val="both"/>
        <w:rPr>
          <w:rFonts w:eastAsia="Calibri"/>
          <w:rtl/>
        </w:rPr>
      </w:pPr>
      <w:r w:rsidRPr="00752B78">
        <w:rPr>
          <w:rFonts w:eastAsia="Calibri"/>
          <w:rtl/>
        </w:rPr>
        <w:t>ב"כ המאשימה, עו"ד אוס נאסר הדגיש כי העסקאות בוצעו לשם רווח כלכלי ובצע כסף, וכי אין מדובר באירוע חד פעמי או מקרי אלא בעיסוק שגרתי. הצביע על הערכים המוגנים שנפגעו וציין כי מדובר על רף חומרה גבוה בעבירות הסחר. בהתאם לכך ביקש כי המתחם שייקבע לכל עבירת סחר ינוע בין 6 ל-12 חודשי מאסר.</w:t>
      </w:r>
    </w:p>
    <w:p w14:paraId="5932C500"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 xml:space="preserve">הפנה להתנהלותו הבעייתית של הנאשם מול שירות המבחן ואת העובדה שהתקשה לקחת אחריות מלאה על מעשיו. לחובתו תיאר את אורח החיים ההתמכרותי כאשר הבדיקות לאיתור הסם שמסר נמצאו לא נקיות, והדגיש את סירובו להשתלב במסגרת טיפולית. ציין את עמדת שירות המבחן לפיה ממליצים על ענישה מוחשית וקונקרטית. וטען כי ניתנו לנאשם הזדמנויות נוכח הצהרותיו לשתף פעולה ולמרות הניסיונות של שירות המבחן לגייסו לתהליך בחר לשתף פעולה באופן חלקי והמשיך לצרוך סמים. לזכותו ציין כי מדובר במי שלקח אחריות והודה בכתב אישום מתוקן. עתר להשית על הנאשם מאסר שאינו ברף התחתון של המתחם ולגזור עליו מאסר מאחורי סורג ובריח, מאסר מותנה ארוך ומרתיע לצד פסילה מותנית וקנס. ביקש להכריז על הנאשם סוחר סמים , חילוט מוצגים והשמדת סם. </w:t>
      </w:r>
    </w:p>
    <w:p w14:paraId="0BBC6F6A"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 xml:space="preserve">ב"כ הנאשם, עוד אנה שכטמן, הפנתה לכך שהנאשם הודה בכתב אישום מתוקן. הדגישה את סוג הסם ואת הכמויות הנמוכות. כמו כן ביקשה לציין כי מדובר בבגיר צעיר, נעדר עבר פלילי. ציינה כי על הקטין אשר היה שותף עם הנאשם בביצוע העבירה, הוטלה ענישה מקילה בדרך של דרכי טיפול. הפנתה לנסיבות שאינן קשורות לביצוע העבירה ותיארה נסיבות חיים קשות. טענה לקרבה לסייג נפשי והפנתה לפסיקה רלוונטית תוך שהדגישה שעל המתחם שייקבע לשקף את מצבו הנפשי והקוגניטיבי של הנאשם. </w:t>
      </w:r>
    </w:p>
    <w:p w14:paraId="570AE3E3"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 xml:space="preserve">הדגישה כי הפסיקה שהוגשה על ידי ב"כ המאשימה ישנה כך שהפסיקה העדכנית מקלה בשל הלגליזציה בסמים קלים מסוג קנבוס. הפנתה לפסיקה חמורה בנסיבותיה וציינה כי שם נקבע חרף הנסיבות מתחם ענישה שהחל מעונש של עבודות שירות, אף בכמויות גדולות יותר מענייננו. </w:t>
      </w:r>
    </w:p>
    <w:p w14:paraId="57D56603"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 xml:space="preserve">טענה כי ככל והנאשם היה נרתם להליך השיקומי עונשו היה מסתכם בענישה מותנית בלבד. ביקשה למקם את הנאשם ברף התחתון של המתחם לאור חלוף הזמן ובשל העובדה שלא נפתחו נגדו תיקים נוספים. לשיטתה ניתן להסתפק בענישה צופה פני עתיד ובמידה ובית המשפט יחליט להשית עונש של עבודות שירות מבקשת להשית תקופת מאסר קצרה.  </w:t>
      </w:r>
    </w:p>
    <w:p w14:paraId="30B7662B"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 xml:space="preserve">הנאשם בדברו האחרון הצטער על מעשיו והתנצל על טעויותיו. </w:t>
      </w:r>
    </w:p>
    <w:p w14:paraId="06D75ABD" w14:textId="77777777" w:rsidR="00F52867" w:rsidRPr="00752B78" w:rsidRDefault="00F52867" w:rsidP="00F52867">
      <w:pPr>
        <w:spacing w:after="160" w:line="480" w:lineRule="auto"/>
        <w:jc w:val="both"/>
        <w:rPr>
          <w:rFonts w:ascii="Arial" w:eastAsia="Calibri" w:hAnsi="Arial"/>
          <w:b/>
          <w:bCs/>
          <w:u w:val="single"/>
        </w:rPr>
      </w:pPr>
    </w:p>
    <w:p w14:paraId="0EC0B358" w14:textId="77777777" w:rsidR="00F52867" w:rsidRPr="00752B78" w:rsidRDefault="00F52867" w:rsidP="00F52867">
      <w:pPr>
        <w:spacing w:after="160" w:line="480" w:lineRule="auto"/>
        <w:jc w:val="both"/>
        <w:rPr>
          <w:rFonts w:ascii="DaunPenh" w:eastAsia="Calibri" w:hAnsi="DaunPenh"/>
          <w:rtl/>
        </w:rPr>
      </w:pPr>
      <w:r w:rsidRPr="00752B78">
        <w:rPr>
          <w:rFonts w:ascii="Arial" w:eastAsia="Calibri" w:hAnsi="Arial"/>
          <w:b/>
          <w:bCs/>
          <w:u w:val="single"/>
          <w:rtl/>
        </w:rPr>
        <w:t>דיון והכרעה</w:t>
      </w:r>
    </w:p>
    <w:p w14:paraId="11ACF0AB" w14:textId="77777777" w:rsidR="00F52867" w:rsidRPr="00752B78" w:rsidRDefault="00F52867" w:rsidP="00F52867">
      <w:pPr>
        <w:spacing w:after="160" w:line="480" w:lineRule="auto"/>
        <w:jc w:val="both"/>
        <w:rPr>
          <w:rFonts w:ascii="DaunPenh" w:eastAsia="Calibri" w:hAnsi="DaunPenh"/>
          <w:rtl/>
        </w:rPr>
      </w:pPr>
      <w:r w:rsidRPr="00752B78">
        <w:rPr>
          <w:rFonts w:ascii="DaunPenh" w:eastAsia="Calibri" w:hAnsi="DaunPenh"/>
          <w:b/>
          <w:bCs/>
          <w:u w:val="single"/>
          <w:rtl/>
        </w:rPr>
        <w:t>מתחם העונש</w:t>
      </w:r>
    </w:p>
    <w:p w14:paraId="32997E5A" w14:textId="77777777" w:rsidR="00F52867" w:rsidRPr="00752B78" w:rsidRDefault="00F52867" w:rsidP="00F52867">
      <w:pPr>
        <w:numPr>
          <w:ilvl w:val="0"/>
          <w:numId w:val="1"/>
        </w:numPr>
        <w:spacing w:after="160" w:line="480" w:lineRule="auto"/>
        <w:contextualSpacing/>
        <w:jc w:val="both"/>
        <w:rPr>
          <w:rFonts w:ascii="DaunPenh" w:eastAsia="Calibri" w:hAnsi="DaunPenh"/>
        </w:rPr>
      </w:pPr>
      <w:r w:rsidRPr="00752B78">
        <w:rPr>
          <w:rFonts w:ascii="DaunPenh" w:eastAsia="Calibri" w:hAnsi="DaunPenh"/>
          <w:rtl/>
        </w:rPr>
        <w:t>הערך החברתי אשר נפגע כתוצאה מהעבירות שבוצעו על ידי הנאשם הינו הגנה על הציבור מפני הנזקים הנגרמים על ידי המשתמשים בסמים. בית המשפט העליון חזר פעמים רבות על חשיבות המאבק בנגע הסמים על ידי ענישת הסוחרים בסם אשר מפיקים רווח כספי תוך גרימת נזק לאחרים.</w:t>
      </w:r>
    </w:p>
    <w:p w14:paraId="45911F4F" w14:textId="77777777" w:rsidR="00F52867" w:rsidRPr="00752B78" w:rsidRDefault="00F52867" w:rsidP="00F52867">
      <w:pPr>
        <w:numPr>
          <w:ilvl w:val="0"/>
          <w:numId w:val="1"/>
        </w:numPr>
        <w:spacing w:after="160" w:line="480" w:lineRule="auto"/>
        <w:contextualSpacing/>
        <w:jc w:val="both"/>
        <w:rPr>
          <w:rFonts w:ascii="DaunPenh" w:eastAsia="Calibri" w:hAnsi="DaunPenh"/>
        </w:rPr>
      </w:pPr>
      <w:r w:rsidRPr="00752B78">
        <w:rPr>
          <w:rFonts w:ascii="DaunPenh" w:eastAsia="Calibri" w:hAnsi="DaunPenh"/>
          <w:rtl/>
        </w:rPr>
        <w:t>בחינת העבירות בהן הורשע הנאשם מצביעה על כך כי למרות שמדובר במספר מכירות לאנשים שונים (9 עבירות), הרי שהמעשים מתאפיינים בדמיון וחזרתיות וקיים ביניהם קשר ענייני הדוק, ואשר על כן הם מהווים חלק מאותה תכנית עבריינית ויש לראותם כמסכת עבריינית אחת ולקבוע מתחם ענישה אחד לכולם.</w:t>
      </w:r>
    </w:p>
    <w:p w14:paraId="6B6AE0A7"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ascii="DaunPenh" w:eastAsia="Calibri" w:hAnsi="DaunPenh"/>
          <w:rtl/>
        </w:rPr>
        <w:t>בכלל הנסיבות הקשורות לביצוע העבירה, שקלתי את העובדה כי מדובר</w:t>
      </w:r>
      <w:r w:rsidRPr="00752B78">
        <w:rPr>
          <w:rFonts w:eastAsia="Calibri"/>
          <w:rtl/>
        </w:rPr>
        <w:t xml:space="preserve"> בעסקאות של סחר בסם שבוצעו ללקוחות שונים. כך גם את העובדה שהנאשם היה קצה שרשרת הסם, אשר חלקו בעבירות לא הצריך תחכום רב. אם כי מעשיו הביאו להפצת הסם למספר גורמים וכתוצאה מכך לגרימת נזקים ישירים ועקיפים לאנשים רבים ולסביבתם. </w:t>
      </w:r>
      <w:r w:rsidRPr="00752B78">
        <w:rPr>
          <w:rFonts w:ascii="DaunPenh" w:eastAsia="Calibri" w:hAnsi="DaunPenh"/>
          <w:rtl/>
        </w:rPr>
        <w:t>התחשבתי בכך שמדובר בכל מכירה בכמויות סם קטנות, בדרך כלל גרם בכל מכירה ובסכומי כסף קטנים, בדרך כלל 100 ₪ לכל מכירה.</w:t>
      </w:r>
    </w:p>
    <w:p w14:paraId="7E396764"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בבחינת מדיניות הענישה הנוהגת ניתן להציע על מקרים דומים כמפורט להלן:</w:t>
      </w:r>
    </w:p>
    <w:p w14:paraId="7B4069ED" w14:textId="77777777" w:rsidR="00F52867" w:rsidRPr="00752B78" w:rsidRDefault="00F52867" w:rsidP="00F52867">
      <w:pPr>
        <w:numPr>
          <w:ilvl w:val="0"/>
          <w:numId w:val="2"/>
        </w:numPr>
        <w:spacing w:after="160" w:line="480" w:lineRule="auto"/>
        <w:contextualSpacing/>
        <w:jc w:val="both"/>
        <w:rPr>
          <w:rFonts w:ascii="Calibri" w:eastAsia="Calibri" w:hAnsi="Calibri"/>
        </w:rPr>
      </w:pPr>
      <w:r w:rsidRPr="00752B78">
        <w:rPr>
          <w:rFonts w:ascii="Calibri" w:eastAsia="Calibri" w:hAnsi="Calibri"/>
          <w:shd w:val="clear" w:color="auto" w:fill="FFFFFF"/>
          <w:rtl/>
        </w:rPr>
        <w:t>ב</w:t>
      </w:r>
      <w:r w:rsidRPr="00A703BD">
        <w:rPr>
          <w:rFonts w:ascii="Calibri" w:eastAsia="Calibri" w:hAnsi="Calibri"/>
          <w:color w:val="000000"/>
          <w:shd w:val="clear" w:color="auto" w:fill="FFFFFF"/>
          <w:rtl/>
        </w:rPr>
        <w:t>ת"פ (ק"ש)</w:t>
      </w:r>
      <w:r w:rsidR="00A703BD" w:rsidRPr="00A703BD">
        <w:rPr>
          <w:rFonts w:ascii="Calibri" w:eastAsia="Calibri" w:hAnsi="Calibri"/>
          <w:color w:val="000000"/>
          <w:shd w:val="clear" w:color="auto" w:fill="FFFFFF"/>
          <w:rtl/>
        </w:rPr>
        <w:t xml:space="preserve"> </w:t>
      </w:r>
      <w:r w:rsidRPr="00752B78">
        <w:rPr>
          <w:rFonts w:ascii="Calibri" w:eastAsia="Calibri" w:hAnsi="Calibri"/>
          <w:b/>
          <w:bCs/>
          <w:color w:val="000000"/>
          <w:u w:val="single"/>
          <w:shd w:val="clear" w:color="auto" w:fill="FFFFFF"/>
          <w:rtl/>
        </w:rPr>
        <w:t>מדינת ישראל נ' יעקב</w:t>
      </w:r>
      <w:r w:rsidR="00A703BD">
        <w:rPr>
          <w:rFonts w:ascii="Calibri" w:eastAsia="Calibri" w:hAnsi="Calibri"/>
          <w:b/>
          <w:bCs/>
          <w:color w:val="000000"/>
          <w:u w:val="single"/>
          <w:shd w:val="clear" w:color="auto" w:fill="FFFFFF"/>
          <w:rtl/>
        </w:rPr>
        <w:t xml:space="preserve"> </w:t>
      </w:r>
      <w:r w:rsidRPr="00752B78">
        <w:rPr>
          <w:rFonts w:ascii="Calibri" w:eastAsia="Calibri" w:hAnsi="Calibri"/>
          <w:color w:val="000000"/>
          <w:u w:val="single"/>
          <w:shd w:val="clear" w:color="auto" w:fill="FFFFFF"/>
        </w:rPr>
        <w:t xml:space="preserve">) </w:t>
      </w:r>
      <w:r w:rsidRPr="00752B78">
        <w:rPr>
          <w:rFonts w:ascii="Calibri" w:eastAsia="Calibri" w:hAnsi="Calibri"/>
          <w:color w:val="000000"/>
          <w:u w:val="single"/>
          <w:shd w:val="clear" w:color="auto" w:fill="FFFFFF"/>
          <w:rtl/>
        </w:rPr>
        <w:t>נבו 11.03.2009)</w:t>
      </w:r>
      <w:r w:rsidRPr="00752B78">
        <w:rPr>
          <w:rFonts w:ascii="Calibri" w:eastAsia="Calibri" w:hAnsi="Calibri"/>
          <w:color w:val="000000"/>
          <w:shd w:val="clear" w:color="auto" w:fill="FFFFFF"/>
          <w:rtl/>
        </w:rPr>
        <w:t xml:space="preserve"> נדון נאשם שהורשע בחמש עבירות של סחר בסם מסוכן והחזקת סמים שלא לצריכה עצמית. העבירות בוצעו באמצעות יישומון הטלגראס בארבעה מועדים מסוף חודש פברואר 2018 ועד תחילת חודש מרץ 2019 עד שנתפס כשמחזיק בשתי שקיות סם קנבוס במשקל של כ-7 גרם. הנאשם סחר בסם קנבוס במשקלים הנעים מגרם בודד ועד 11 גרם. נקבע מתחם עונש הולם שנע בין </w:t>
      </w:r>
      <w:r w:rsidRPr="00752B78">
        <w:rPr>
          <w:rFonts w:ascii="Calibri" w:eastAsia="Calibri" w:hAnsi="Calibri"/>
          <w:b/>
          <w:bCs/>
          <w:color w:val="000000"/>
          <w:shd w:val="clear" w:color="auto" w:fill="FFFFFF"/>
          <w:rtl/>
        </w:rPr>
        <w:t>שישה חודשי מאסר שירוצו בעבודות שירות ועד 15 חודשי מאסר בפועל</w:t>
      </w:r>
      <w:r w:rsidRPr="00752B78">
        <w:rPr>
          <w:rFonts w:ascii="Calibri" w:eastAsia="Calibri" w:hAnsi="Calibri"/>
          <w:rtl/>
        </w:rPr>
        <w:t xml:space="preserve">. תסקיר חיובי. ללא עבר, נידון לשישה חודשי מאסר בדרך של עבודות שירות. </w:t>
      </w:r>
    </w:p>
    <w:p w14:paraId="712C9A03" w14:textId="77777777" w:rsidR="00F52867" w:rsidRPr="00752B78" w:rsidRDefault="00A22977" w:rsidP="00F52867">
      <w:pPr>
        <w:numPr>
          <w:ilvl w:val="0"/>
          <w:numId w:val="2"/>
        </w:numPr>
        <w:spacing w:after="160" w:line="480" w:lineRule="auto"/>
        <w:contextualSpacing/>
        <w:jc w:val="both"/>
        <w:rPr>
          <w:rFonts w:ascii="Calibri" w:eastAsia="Calibri" w:hAnsi="Calibri"/>
          <w:rtl/>
        </w:rPr>
      </w:pPr>
      <w:hyperlink r:id="rId17" w:history="1">
        <w:r w:rsidR="00F52867" w:rsidRPr="00752B78">
          <w:rPr>
            <w:rFonts w:ascii="Calibri" w:eastAsia="Calibri" w:hAnsi="Calibri"/>
            <w:u w:val="single"/>
            <w:rtl/>
          </w:rPr>
          <w:t>ת"פ (ק"ג) 63672-03-19</w:t>
        </w:r>
        <w:r w:rsidR="00A703BD">
          <w:rPr>
            <w:rFonts w:ascii="Calibri" w:eastAsia="Calibri" w:hAnsi="Calibri"/>
            <w:u w:val="single"/>
            <w:rtl/>
          </w:rPr>
          <w:t xml:space="preserve"> </w:t>
        </w:r>
        <w:r w:rsidR="00F52867" w:rsidRPr="00752B78">
          <w:rPr>
            <w:rFonts w:ascii="Calibri" w:eastAsia="Calibri" w:hAnsi="Calibri"/>
            <w:u w:val="single"/>
            <w:rtl/>
          </w:rPr>
          <w:t>מדינת ישראל נ' אסי חי אוזן</w:t>
        </w:r>
        <w:r w:rsidR="00A703BD">
          <w:rPr>
            <w:rFonts w:ascii="Calibri" w:eastAsia="Calibri" w:hAnsi="Calibri"/>
            <w:u w:val="single"/>
            <w:rtl/>
          </w:rPr>
          <w:t xml:space="preserve"> </w:t>
        </w:r>
        <w:r w:rsidR="00F52867" w:rsidRPr="00752B78">
          <w:rPr>
            <w:rFonts w:ascii="Calibri" w:eastAsia="Calibri" w:hAnsi="Calibri"/>
            <w:u w:val="single"/>
            <w:rtl/>
          </w:rPr>
          <w:t>(נבו 15.07.2020)‏</w:t>
        </w:r>
      </w:hyperlink>
      <w:r w:rsidR="00F52867" w:rsidRPr="00752B78">
        <w:rPr>
          <w:rFonts w:ascii="Calibri" w:eastAsia="Calibri" w:hAnsi="Calibri"/>
          <w:u w:val="single"/>
          <w:rtl/>
        </w:rPr>
        <w:t>‏</w:t>
      </w:r>
      <w:r w:rsidR="00F52867" w:rsidRPr="00752B78">
        <w:rPr>
          <w:rFonts w:ascii="Calibri" w:eastAsia="Calibri" w:hAnsi="Calibri"/>
          <w:rtl/>
        </w:rPr>
        <w:t xml:space="preserve"> </w:t>
      </w:r>
      <w:r w:rsidR="00F52867" w:rsidRPr="00752B78">
        <w:rPr>
          <w:rFonts w:ascii="Calibri" w:eastAsia="Calibri" w:hAnsi="Calibri"/>
          <w:color w:val="000000"/>
          <w:rtl/>
        </w:rPr>
        <w:t xml:space="preserve">הנאשם הורשע, על פי הודאתו בכתב אישום מתוקן, בביצוע </w:t>
      </w:r>
      <w:r w:rsidR="00F52867" w:rsidRPr="00752B78">
        <w:rPr>
          <w:rFonts w:ascii="Calibri" w:eastAsia="Calibri" w:hAnsi="Calibri"/>
          <w:color w:val="000000"/>
          <w:shd w:val="clear" w:color="auto" w:fill="FFFFFF"/>
          <w:rtl/>
        </w:rPr>
        <w:t>עבירה של עסקה אחרת בסם מסוכן</w:t>
      </w:r>
      <w:r w:rsidR="00A703BD">
        <w:rPr>
          <w:rFonts w:ascii="Calibri" w:eastAsia="Calibri" w:hAnsi="Calibri"/>
          <w:color w:val="000000"/>
          <w:shd w:val="clear" w:color="auto" w:fill="FFFFFF"/>
          <w:rtl/>
        </w:rPr>
        <w:t xml:space="preserve"> </w:t>
      </w:r>
      <w:r w:rsidR="00F52867" w:rsidRPr="00752B78">
        <w:rPr>
          <w:rFonts w:ascii="Calibri" w:eastAsia="Calibri" w:hAnsi="Calibri"/>
        </w:rPr>
        <w:t>)</w:t>
      </w:r>
      <w:r w:rsidR="00F52867" w:rsidRPr="00752B78">
        <w:rPr>
          <w:rFonts w:ascii="Calibri" w:eastAsia="Calibri" w:hAnsi="Calibri"/>
          <w:rtl/>
        </w:rPr>
        <w:t>4 אישומים), ו</w:t>
      </w:r>
      <w:r w:rsidR="00F52867" w:rsidRPr="00752B78">
        <w:rPr>
          <w:rFonts w:ascii="Calibri" w:eastAsia="Calibri" w:hAnsi="Calibri"/>
          <w:shd w:val="clear" w:color="auto" w:fill="FFFFFF"/>
          <w:rtl/>
        </w:rPr>
        <w:t>החזקה בסמים שלא לצריכה עצמית</w:t>
      </w:r>
      <w:r w:rsidR="00A703BD">
        <w:rPr>
          <w:rFonts w:ascii="Calibri" w:eastAsia="Calibri" w:hAnsi="Calibri"/>
          <w:shd w:val="clear" w:color="auto" w:fill="FFFFFF"/>
          <w:rtl/>
        </w:rPr>
        <w:t xml:space="preserve"> </w:t>
      </w:r>
      <w:r w:rsidR="00F52867" w:rsidRPr="00752B78">
        <w:rPr>
          <w:rFonts w:ascii="Calibri" w:eastAsia="Calibri" w:hAnsi="Calibri"/>
          <w:color w:val="000000"/>
          <w:shd w:val="clear" w:color="auto" w:fill="FFFFFF"/>
          <w:rtl/>
        </w:rPr>
        <w:t>. על פי עובדות כתב האישום</w:t>
      </w:r>
      <w:r w:rsidR="00F52867" w:rsidRPr="00752B78">
        <w:rPr>
          <w:rFonts w:ascii="Calibri" w:eastAsia="Calibri" w:hAnsi="Calibri"/>
          <w:color w:val="000000"/>
          <w:rtl/>
        </w:rPr>
        <w:t xml:space="preserve"> בין הימים 18-15 בפברואר 2019, עבד הנאשם כסוחר ברשת טלגראס והעסיק שליח להפצת סמים</w:t>
      </w:r>
      <w:r w:rsidR="00F52867" w:rsidRPr="00752B78">
        <w:rPr>
          <w:rFonts w:ascii="Calibri" w:eastAsia="Calibri" w:hAnsi="Calibri"/>
          <w:rtl/>
        </w:rPr>
        <w:t xml:space="preserve">, מכר קנבוס במשקלים הנעים בין 5 ל-10 גרם, כמו כן נתפסו בדירתו 1,150 גרם קנובס. תסקירים חיובים. נעדר עבר פלילי, </w:t>
      </w:r>
      <w:r w:rsidR="00F52867" w:rsidRPr="00752B78">
        <w:rPr>
          <w:rFonts w:ascii="Calibri" w:eastAsia="Calibri" w:hAnsi="Calibri"/>
          <w:b/>
          <w:bCs/>
          <w:rtl/>
        </w:rPr>
        <w:t>נקבע מתחם בין 10 ל-24 חודשי מאסר בפועל</w:t>
      </w:r>
      <w:r w:rsidR="00F52867" w:rsidRPr="00752B78">
        <w:rPr>
          <w:rFonts w:ascii="Calibri" w:eastAsia="Calibri" w:hAnsi="Calibri"/>
          <w:rtl/>
        </w:rPr>
        <w:t xml:space="preserve">. נידון ל-9 חודשי עבודות שירות בניכוי ימי מעצרו. </w:t>
      </w:r>
    </w:p>
    <w:p w14:paraId="571D5B1A" w14:textId="77777777" w:rsidR="00F52867" w:rsidRPr="00752B78" w:rsidRDefault="00A22977" w:rsidP="00F52867">
      <w:pPr>
        <w:numPr>
          <w:ilvl w:val="0"/>
          <w:numId w:val="2"/>
        </w:numPr>
        <w:spacing w:after="160" w:line="480" w:lineRule="auto"/>
        <w:contextualSpacing/>
        <w:jc w:val="both"/>
        <w:rPr>
          <w:rFonts w:ascii="Calibri" w:eastAsia="Calibri" w:hAnsi="Calibri"/>
        </w:rPr>
      </w:pPr>
      <w:hyperlink r:id="rId18" w:history="1">
        <w:r w:rsidR="00F52867" w:rsidRPr="00752B78">
          <w:rPr>
            <w:rFonts w:ascii="Calibri" w:eastAsia="Calibri" w:hAnsi="Calibri"/>
            <w:u w:val="single"/>
            <w:rtl/>
          </w:rPr>
          <w:t>ת"פ (שלום ק"ש) 25332-01-18</w:t>
        </w:r>
        <w:r w:rsidR="00A703BD">
          <w:rPr>
            <w:rFonts w:ascii="Calibri" w:eastAsia="Calibri" w:hAnsi="Calibri"/>
            <w:u w:val="single"/>
            <w:rtl/>
          </w:rPr>
          <w:t xml:space="preserve"> </w:t>
        </w:r>
        <w:r w:rsidR="00F52867" w:rsidRPr="00752B78">
          <w:rPr>
            <w:rFonts w:ascii="Calibri" w:eastAsia="Calibri" w:hAnsi="Calibri"/>
            <w:u w:val="single"/>
            <w:rtl/>
          </w:rPr>
          <w:t>תביעות מרום הגליל והגולן נ' ג'ואד חלאילי</w:t>
        </w:r>
        <w:r w:rsidR="00A703BD">
          <w:rPr>
            <w:rFonts w:ascii="Calibri" w:eastAsia="Calibri" w:hAnsi="Calibri"/>
            <w:u w:val="single"/>
            <w:rtl/>
          </w:rPr>
          <w:t xml:space="preserve"> </w:t>
        </w:r>
        <w:r w:rsidR="00F52867" w:rsidRPr="00752B78">
          <w:rPr>
            <w:rFonts w:ascii="Calibri" w:eastAsia="Calibri" w:hAnsi="Calibri"/>
            <w:u w:val="single"/>
            <w:rtl/>
          </w:rPr>
          <w:t>(נבו 02.01.2019)‏</w:t>
        </w:r>
      </w:hyperlink>
      <w:r w:rsidR="00F52867" w:rsidRPr="00752B78">
        <w:rPr>
          <w:rFonts w:ascii="Calibri" w:eastAsia="Calibri" w:hAnsi="Calibri"/>
          <w:rtl/>
        </w:rPr>
        <w:t>‏ הנ</w:t>
      </w:r>
      <w:r w:rsidR="00F52867" w:rsidRPr="00752B78">
        <w:rPr>
          <w:rFonts w:ascii="Calibri" w:eastAsia="Calibri" w:hAnsi="Calibri"/>
          <w:color w:val="000000"/>
          <w:rtl/>
        </w:rPr>
        <w:t>אשם הודה והורשע, במסגרת הסדר טיעון</w:t>
      </w:r>
      <w:r w:rsidR="00F52867" w:rsidRPr="00752B78">
        <w:rPr>
          <w:rFonts w:ascii="Calibri" w:eastAsia="Calibri" w:hAnsi="Calibri"/>
          <w:rtl/>
        </w:rPr>
        <w:t xml:space="preserve">, בעבירות של </w:t>
      </w:r>
      <w:r w:rsidR="00F52867" w:rsidRPr="00752B78">
        <w:rPr>
          <w:rFonts w:ascii="Calibri" w:eastAsia="Calibri" w:hAnsi="Calibri"/>
          <w:color w:val="000000"/>
          <w:shd w:val="clear" w:color="auto" w:fill="FFFFFF"/>
          <w:rtl/>
        </w:rPr>
        <w:t>סחר בסמים מסוכנים (6 עבירות), הסתייעות ברכב לביצוע עבירה (7 עבירות)</w:t>
      </w:r>
      <w:r w:rsidR="00A703BD">
        <w:rPr>
          <w:rFonts w:ascii="Calibri" w:eastAsia="Calibri" w:hAnsi="Calibri"/>
          <w:color w:val="000000"/>
          <w:shd w:val="clear" w:color="auto" w:fill="FFFFFF"/>
        </w:rPr>
        <w:t xml:space="preserve"> </w:t>
      </w:r>
      <w:r w:rsidR="00F52867" w:rsidRPr="00752B78">
        <w:rPr>
          <w:rFonts w:ascii="Calibri" w:eastAsia="Calibri" w:hAnsi="Calibri"/>
          <w:color w:val="000000"/>
          <w:shd w:val="clear" w:color="auto" w:fill="FFFFFF"/>
          <w:rtl/>
        </w:rPr>
        <w:t>, החזקת סמים שלא לצריכה עצמית</w:t>
      </w:r>
      <w:r w:rsidR="00A703BD">
        <w:rPr>
          <w:rFonts w:ascii="Calibri" w:eastAsia="Calibri" w:hAnsi="Calibri"/>
          <w:color w:val="000000"/>
          <w:shd w:val="clear" w:color="auto" w:fill="FFFFFF"/>
          <w:rtl/>
        </w:rPr>
        <w:t xml:space="preserve"> </w:t>
      </w:r>
      <w:r w:rsidR="00F52867" w:rsidRPr="00752B78">
        <w:rPr>
          <w:rFonts w:ascii="Calibri" w:eastAsia="Calibri" w:hAnsi="Calibri"/>
          <w:color w:val="000000"/>
          <w:shd w:val="clear" w:color="auto" w:fill="FFFFFF"/>
          <w:rtl/>
        </w:rPr>
        <w:t>והחזקת סמים לצריכה עצמית</w:t>
      </w:r>
      <w:r w:rsidR="00A703BD">
        <w:rPr>
          <w:rFonts w:ascii="Calibri" w:eastAsia="Calibri" w:hAnsi="Calibri"/>
          <w:color w:val="000000"/>
          <w:shd w:val="clear" w:color="auto" w:fill="FFFFFF"/>
          <w:rtl/>
        </w:rPr>
        <w:t xml:space="preserve"> </w:t>
      </w:r>
      <w:r w:rsidR="00F52867" w:rsidRPr="00752B78">
        <w:rPr>
          <w:rFonts w:ascii="Calibri" w:eastAsia="Calibri" w:hAnsi="Calibri"/>
          <w:shd w:val="clear" w:color="auto" w:fill="FFFFFF"/>
          <w:rtl/>
        </w:rPr>
        <w:t xml:space="preserve">. הנאשם סחר בסמים באמצעות אפליקציית "טלגראס", במשקלים הנעים בין 2 ל-10 גרם קנבוס כמו כן נתפסו אצלו 27.13 גרם קנבוס. בגיר צעיר. תסקיר חיובי, לא עבר טיפול או שיקום. נעדר עבר פלילי. </w:t>
      </w:r>
      <w:r w:rsidR="00F52867" w:rsidRPr="00752B78">
        <w:rPr>
          <w:rFonts w:ascii="Calibri" w:eastAsia="Calibri" w:hAnsi="Calibri"/>
          <w:b/>
          <w:bCs/>
          <w:shd w:val="clear" w:color="auto" w:fill="FFFFFF"/>
          <w:rtl/>
        </w:rPr>
        <w:t>נקבע מתחם הנע בין שישה חודשי עבודות שירות ועד ל-15 חודשי מאסר בפועל</w:t>
      </w:r>
      <w:r w:rsidR="00F52867" w:rsidRPr="00752B78">
        <w:rPr>
          <w:rFonts w:ascii="Calibri" w:eastAsia="Calibri" w:hAnsi="Calibri"/>
          <w:shd w:val="clear" w:color="auto" w:fill="FFFFFF"/>
          <w:rtl/>
        </w:rPr>
        <w:t>. נידון לשישה חודשי מאסר בדרך של עבודות שירות</w:t>
      </w:r>
      <w:r w:rsidR="00F52867" w:rsidRPr="00752B78">
        <w:rPr>
          <w:rFonts w:ascii="Calibri" w:eastAsia="Calibri" w:hAnsi="Calibri"/>
          <w:rtl/>
        </w:rPr>
        <w:t>.</w:t>
      </w:r>
    </w:p>
    <w:p w14:paraId="1C3CD195" w14:textId="77777777" w:rsidR="00F52867" w:rsidRPr="00752B78" w:rsidRDefault="00A22977" w:rsidP="00F52867">
      <w:pPr>
        <w:numPr>
          <w:ilvl w:val="0"/>
          <w:numId w:val="2"/>
        </w:numPr>
        <w:spacing w:after="160" w:line="480" w:lineRule="auto"/>
        <w:contextualSpacing/>
        <w:jc w:val="both"/>
        <w:rPr>
          <w:rFonts w:ascii="Calibri" w:eastAsia="Calibri" w:hAnsi="Calibri"/>
        </w:rPr>
      </w:pPr>
      <w:hyperlink r:id="rId19" w:history="1">
        <w:r w:rsidR="00F52867" w:rsidRPr="00752B78">
          <w:rPr>
            <w:rFonts w:ascii="Calibri" w:eastAsia="Calibri" w:hAnsi="Calibri"/>
            <w:u w:val="single"/>
            <w:rtl/>
          </w:rPr>
          <w:t>ת"פ (שלום י-ם) 56059-07-17</w:t>
        </w:r>
        <w:r w:rsidR="00A703BD">
          <w:rPr>
            <w:rFonts w:ascii="Calibri" w:eastAsia="Calibri" w:hAnsi="Calibri"/>
            <w:u w:val="single"/>
            <w:rtl/>
          </w:rPr>
          <w:t xml:space="preserve"> </w:t>
        </w:r>
        <w:r w:rsidR="00F52867" w:rsidRPr="00752B78">
          <w:rPr>
            <w:rFonts w:ascii="Calibri" w:eastAsia="Calibri" w:hAnsi="Calibri"/>
            <w:b/>
            <w:bCs/>
            <w:u w:val="single"/>
            <w:rtl/>
          </w:rPr>
          <w:t>מדינת ישראל נ' מתן רווח</w:t>
        </w:r>
        <w:r w:rsidR="00A703BD">
          <w:rPr>
            <w:rFonts w:ascii="Calibri" w:eastAsia="Calibri" w:hAnsi="Calibri"/>
            <w:u w:val="single"/>
            <w:rtl/>
          </w:rPr>
          <w:t xml:space="preserve"> </w:t>
        </w:r>
        <w:r w:rsidR="00F52867" w:rsidRPr="00752B78">
          <w:rPr>
            <w:rFonts w:ascii="Calibri" w:eastAsia="Calibri" w:hAnsi="Calibri"/>
            <w:u w:val="single"/>
            <w:rtl/>
          </w:rPr>
          <w:t>(נבו 12.03.2018)‏</w:t>
        </w:r>
      </w:hyperlink>
      <w:r w:rsidR="00F52867" w:rsidRPr="00752B78">
        <w:rPr>
          <w:rFonts w:ascii="Calibri" w:eastAsia="Calibri" w:hAnsi="Calibri"/>
          <w:rtl/>
        </w:rPr>
        <w:t xml:space="preserve">‏ הנאשם הודה בביצוע 3 עבירות סחר בסם </w:t>
      </w:r>
      <w:r w:rsidR="00F52867" w:rsidRPr="00752B78">
        <w:rPr>
          <w:rFonts w:ascii="Calibri" w:eastAsia="Calibri" w:hAnsi="Calibri"/>
        </w:rPr>
        <w:t>.</w:t>
      </w:r>
      <w:r w:rsidR="00F52867" w:rsidRPr="00752B78">
        <w:rPr>
          <w:rFonts w:ascii="Calibri" w:eastAsia="Calibri" w:hAnsi="Calibri"/>
          <w:rtl/>
        </w:rPr>
        <w:t xml:space="preserve"> מכר לסוכן במסגרת 3 עסקאות בתווך זמן קצר. נקבע מתחם של 3 עד 16 חודשי מאסר בפועל. בגיר צעיר, לא הצליח לעבור הליך טיפולי. נגזרו עליו 5 חודשי מאסר בניכוי ימי מעצרו.</w:t>
      </w:r>
    </w:p>
    <w:p w14:paraId="64411280" w14:textId="77777777" w:rsidR="00F52867" w:rsidRPr="00752B78" w:rsidRDefault="00F52867" w:rsidP="00F52867">
      <w:pPr>
        <w:numPr>
          <w:ilvl w:val="0"/>
          <w:numId w:val="1"/>
        </w:numPr>
        <w:spacing w:after="160" w:line="480" w:lineRule="auto"/>
        <w:contextualSpacing/>
        <w:jc w:val="both"/>
        <w:rPr>
          <w:rFonts w:eastAsia="Calibri"/>
          <w:rtl/>
        </w:rPr>
      </w:pPr>
      <w:r w:rsidRPr="00752B78">
        <w:rPr>
          <w:rFonts w:eastAsia="Calibri"/>
          <w:rtl/>
        </w:rPr>
        <w:t>איני מקבל את טענת ב"כ הנאשם בדבר "קרבה לסייג". עיון בחוות הדעת שניתנה מטעם הפסיכיאטר המחוזי, מצביע על כך שמדובר בנאשם הכשיר לעמ</w:t>
      </w:r>
      <w:r>
        <w:rPr>
          <w:rFonts w:eastAsia="Calibri"/>
          <w:rtl/>
        </w:rPr>
        <w:t>וד לדין ואשר היה אחראי למעשיו ו</w:t>
      </w:r>
      <w:r w:rsidRPr="00752B78">
        <w:rPr>
          <w:rFonts w:eastAsia="Calibri"/>
          <w:rtl/>
        </w:rPr>
        <w:t xml:space="preserve">לא נמצאו כל ממצאים שיש בהם להצביע על קרבתו של הנאשם בכל דרך שהיא </w:t>
      </w:r>
      <w:r>
        <w:rPr>
          <w:rFonts w:eastAsia="Calibri" w:hint="cs"/>
          <w:rtl/>
        </w:rPr>
        <w:t>ל</w:t>
      </w:r>
      <w:r w:rsidRPr="00752B78">
        <w:rPr>
          <w:rFonts w:eastAsia="Calibri"/>
          <w:rtl/>
        </w:rPr>
        <w:t>חוסר כשירות דיונית או היעדר אחריות לביצוע מעשיו.</w:t>
      </w:r>
    </w:p>
    <w:p w14:paraId="2F6F9C61"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ascii="Arial" w:eastAsia="Calibri" w:hAnsi="Arial"/>
          <w:rtl/>
        </w:rPr>
        <w:t>לנוכח</w:t>
      </w:r>
      <w:r w:rsidRPr="00752B78">
        <w:rPr>
          <w:rFonts w:ascii="DaunPenh" w:eastAsia="Calibri" w:hAnsi="DaunPenh"/>
          <w:rtl/>
        </w:rPr>
        <w:t xml:space="preserve"> </w:t>
      </w:r>
      <w:r w:rsidRPr="00752B78">
        <w:rPr>
          <w:rFonts w:ascii="Arial" w:eastAsia="Calibri" w:hAnsi="Arial"/>
          <w:rtl/>
        </w:rPr>
        <w:t>כל</w:t>
      </w:r>
      <w:r w:rsidRPr="00752B78">
        <w:rPr>
          <w:rFonts w:ascii="DaunPenh" w:eastAsia="Calibri" w:hAnsi="DaunPenh"/>
          <w:rtl/>
        </w:rPr>
        <w:t xml:space="preserve"> </w:t>
      </w:r>
      <w:r w:rsidRPr="00752B78">
        <w:rPr>
          <w:rFonts w:ascii="Arial" w:eastAsia="Calibri" w:hAnsi="Arial"/>
          <w:rtl/>
        </w:rPr>
        <w:t>האמור</w:t>
      </w:r>
      <w:r w:rsidRPr="00752B78">
        <w:rPr>
          <w:rFonts w:ascii="DaunPenh" w:eastAsia="Calibri" w:hAnsi="DaunPenh"/>
          <w:rtl/>
        </w:rPr>
        <w:t xml:space="preserve"> </w:t>
      </w:r>
      <w:r w:rsidRPr="00752B78">
        <w:rPr>
          <w:rFonts w:ascii="Arial" w:eastAsia="Calibri" w:hAnsi="Arial"/>
          <w:rtl/>
        </w:rPr>
        <w:t>לעיל,</w:t>
      </w:r>
      <w:r w:rsidRPr="00752B78">
        <w:rPr>
          <w:rFonts w:ascii="DaunPenh" w:eastAsia="Calibri" w:hAnsi="DaunPenh"/>
          <w:rtl/>
        </w:rPr>
        <w:t xml:space="preserve"> </w:t>
      </w:r>
      <w:r w:rsidRPr="00752B78">
        <w:rPr>
          <w:rFonts w:ascii="Arial" w:eastAsia="Calibri" w:hAnsi="Arial"/>
          <w:rtl/>
        </w:rPr>
        <w:t>אני</w:t>
      </w:r>
      <w:r w:rsidRPr="00752B78">
        <w:rPr>
          <w:rFonts w:ascii="DaunPenh" w:eastAsia="Calibri" w:hAnsi="DaunPenh"/>
          <w:rtl/>
        </w:rPr>
        <w:t xml:space="preserve"> </w:t>
      </w:r>
      <w:r w:rsidRPr="00752B78">
        <w:rPr>
          <w:rFonts w:ascii="Arial" w:eastAsia="Calibri" w:hAnsi="Arial"/>
          <w:rtl/>
        </w:rPr>
        <w:t>קובע</w:t>
      </w:r>
      <w:r w:rsidRPr="00752B78">
        <w:rPr>
          <w:rFonts w:ascii="DaunPenh" w:eastAsia="Calibri" w:hAnsi="DaunPenh"/>
          <w:rtl/>
        </w:rPr>
        <w:t xml:space="preserve"> </w:t>
      </w:r>
      <w:r w:rsidRPr="00752B78">
        <w:rPr>
          <w:rFonts w:ascii="Arial" w:eastAsia="Calibri" w:hAnsi="Arial"/>
          <w:rtl/>
        </w:rPr>
        <w:t>כי</w:t>
      </w:r>
      <w:r w:rsidRPr="00752B78">
        <w:rPr>
          <w:rFonts w:ascii="DaunPenh" w:eastAsia="Calibri" w:hAnsi="DaunPenh"/>
          <w:rtl/>
        </w:rPr>
        <w:t xml:space="preserve"> </w:t>
      </w:r>
      <w:r w:rsidRPr="00752B78">
        <w:rPr>
          <w:rFonts w:ascii="Arial" w:eastAsia="Calibri" w:hAnsi="Arial"/>
          <w:rtl/>
        </w:rPr>
        <w:t>מתחם</w:t>
      </w:r>
      <w:r w:rsidRPr="00752B78">
        <w:rPr>
          <w:rFonts w:ascii="DaunPenh" w:eastAsia="Calibri" w:hAnsi="DaunPenh"/>
          <w:rtl/>
        </w:rPr>
        <w:t xml:space="preserve"> </w:t>
      </w:r>
      <w:r w:rsidRPr="00752B78">
        <w:rPr>
          <w:rFonts w:ascii="Arial" w:eastAsia="Calibri" w:hAnsi="Arial"/>
          <w:rtl/>
        </w:rPr>
        <w:t>הענישה</w:t>
      </w:r>
      <w:r w:rsidRPr="00752B78">
        <w:rPr>
          <w:rFonts w:ascii="DaunPenh" w:eastAsia="Calibri" w:hAnsi="DaunPenh"/>
          <w:rtl/>
        </w:rPr>
        <w:t xml:space="preserve"> </w:t>
      </w:r>
      <w:r w:rsidRPr="00752B78">
        <w:rPr>
          <w:rFonts w:ascii="Arial" w:eastAsia="Calibri" w:hAnsi="Arial"/>
          <w:rtl/>
        </w:rPr>
        <w:t>ההולם</w:t>
      </w:r>
      <w:r w:rsidRPr="00752B78">
        <w:rPr>
          <w:rFonts w:ascii="DaunPenh" w:eastAsia="Calibri" w:hAnsi="DaunPenh"/>
          <w:rtl/>
        </w:rPr>
        <w:t xml:space="preserve"> </w:t>
      </w:r>
      <w:r w:rsidRPr="00752B78">
        <w:rPr>
          <w:rFonts w:ascii="Arial" w:eastAsia="Calibri" w:hAnsi="Arial"/>
          <w:rtl/>
        </w:rPr>
        <w:t>נע</w:t>
      </w:r>
      <w:r w:rsidRPr="00752B78">
        <w:rPr>
          <w:rFonts w:ascii="DaunPenh" w:eastAsia="Calibri" w:hAnsi="DaunPenh"/>
          <w:rtl/>
        </w:rPr>
        <w:t xml:space="preserve"> </w:t>
      </w:r>
      <w:r w:rsidRPr="00752B78">
        <w:rPr>
          <w:rFonts w:ascii="Arial" w:eastAsia="Calibri" w:hAnsi="Arial"/>
          <w:rtl/>
        </w:rPr>
        <w:t>החל</w:t>
      </w:r>
      <w:r w:rsidRPr="00752B78">
        <w:rPr>
          <w:rFonts w:ascii="DaunPenh" w:eastAsia="Calibri" w:hAnsi="DaunPenh"/>
          <w:rtl/>
        </w:rPr>
        <w:t xml:space="preserve"> מ</w:t>
      </w:r>
      <w:r w:rsidRPr="00752B78">
        <w:rPr>
          <w:rFonts w:eastAsia="Calibri"/>
          <w:rtl/>
        </w:rPr>
        <w:t xml:space="preserve">-9 ועד ל-24 חודשי מאסר בפועל. </w:t>
      </w:r>
    </w:p>
    <w:p w14:paraId="67CF13F2" w14:textId="77777777" w:rsidR="00F52867" w:rsidRPr="00752B78" w:rsidRDefault="00F52867" w:rsidP="00F52867">
      <w:pPr>
        <w:spacing w:after="160" w:line="480" w:lineRule="auto"/>
        <w:ind w:left="360"/>
        <w:jc w:val="both"/>
        <w:rPr>
          <w:rFonts w:eastAsia="Calibri"/>
          <w:b/>
          <w:bCs/>
          <w:u w:val="single"/>
        </w:rPr>
      </w:pPr>
      <w:r w:rsidRPr="00752B78">
        <w:rPr>
          <w:rFonts w:eastAsia="Calibri"/>
          <w:b/>
          <w:bCs/>
          <w:u w:val="single"/>
          <w:rtl/>
        </w:rPr>
        <w:t>גזירת העונש</w:t>
      </w:r>
    </w:p>
    <w:p w14:paraId="0E3D1B89" w14:textId="77777777" w:rsidR="00F52867" w:rsidRPr="00752B78" w:rsidRDefault="00F52867" w:rsidP="00F52867">
      <w:pPr>
        <w:numPr>
          <w:ilvl w:val="0"/>
          <w:numId w:val="1"/>
        </w:numPr>
        <w:spacing w:after="160" w:line="480" w:lineRule="auto"/>
        <w:contextualSpacing/>
        <w:jc w:val="both"/>
        <w:rPr>
          <w:rFonts w:eastAsia="Calibri"/>
          <w:rtl/>
        </w:rPr>
      </w:pPr>
      <w:r w:rsidRPr="00752B78">
        <w:rPr>
          <w:rFonts w:eastAsia="Calibri"/>
          <w:rtl/>
        </w:rPr>
        <w:t xml:space="preserve">בכלל הנסיבות שאינן קשורות לביצוע העבירה, שקלתי את העובדה כי מדובר באדם צעיר, אשר ביצע את העבירות מיד ובסמוך להגיעו לגיל 18. חסר כל עבר פלילי ולא נפתחו נגדו כל תיקים נוספים. </w:t>
      </w:r>
      <w:r w:rsidRPr="00752B78">
        <w:rPr>
          <w:rFonts w:ascii="Calibri" w:eastAsia="Calibri" w:hAnsi="Calibri"/>
          <w:rtl/>
        </w:rPr>
        <w:t>הודה ולקח אחריות על מעשיו ובכך חסך זמן שיפוטי ואת הצורך בהעדת עדים רבים</w:t>
      </w:r>
      <w:r w:rsidRPr="00752B78">
        <w:rPr>
          <w:rFonts w:ascii="Calibri" w:eastAsia="Calibri" w:hAnsi="Calibri"/>
          <w:sz w:val="28"/>
          <w:szCs w:val="28"/>
          <w:rtl/>
        </w:rPr>
        <w:t xml:space="preserve">. </w:t>
      </w:r>
    </w:p>
    <w:p w14:paraId="59560A78"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עוד התחשבתי בנסיבות חייו של הנאשם, שעלה לבדו לארץ וסבל מקשיי קליטה והסתגלות חברתיים, אשר הובילו אותו בין היתר לחבירה לאותם גורמים שוליים עמם ביצע את העבירות נשוא כתב אישום זה. עוד יש להתחשב בכך ששותפיו לעבירה, בני גילו, נשפטו בבית המשפט לנוער, מאחר וגילם צעיר מגילו של הנאשם במספר חודשים, וצפויים לענישה קלה באופן משמעותי מזו שתוטל על הנאשם.</w:t>
      </w:r>
    </w:p>
    <w:p w14:paraId="54DC842B"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 xml:space="preserve">אכן הנאשם לא נטל את היד שהושתה לעברו בניסיון לשקמו, ולכן לא ניתן לסטות ממתחם הענישה. אולם איני סבור שהאינטרס הציבורי יצא נשכר מהשמתו של הנאשם מאחורי סורג ובריח. להיפך, ענישה שכזו בשלב זה של חייו, עלולה להביא לכך שהנאשם ישתלב באופן עמוק יותר בעולם העברייני ובכך להשפיע לרעה  על התפתחות מסלול חייו. ענישה בדרך של עבודות שירות בתקופה המירבית, יש בה משום ענישה מוחשית וקונקרטית, כזו עליה המליץ שירות המבחן. </w:t>
      </w:r>
    </w:p>
    <w:p w14:paraId="2AC75903" w14:textId="77777777" w:rsidR="00F52867" w:rsidRPr="00752B78" w:rsidRDefault="00F52867" w:rsidP="00F52867">
      <w:pPr>
        <w:numPr>
          <w:ilvl w:val="0"/>
          <w:numId w:val="1"/>
        </w:numPr>
        <w:spacing w:after="160" w:line="480" w:lineRule="auto"/>
        <w:contextualSpacing/>
        <w:jc w:val="both"/>
        <w:rPr>
          <w:rFonts w:ascii="David" w:eastAsia="Calibri" w:hAnsi="David"/>
        </w:rPr>
      </w:pPr>
      <w:r w:rsidRPr="00752B78">
        <w:rPr>
          <w:rFonts w:ascii="David" w:eastAsia="Calibri" w:hAnsi="David"/>
          <w:rtl/>
        </w:rPr>
        <w:t xml:space="preserve">לעניין זה יפים דברים שנכתבו בדו"ח הוועדה הציבורית לבחינת מדיניות הענישה והטיפול בעבריינים (המוכר בציבור כדו"ח ועדת דורנר): " </w:t>
      </w:r>
      <w:r w:rsidRPr="00752B78">
        <w:rPr>
          <w:rFonts w:ascii="David" w:eastAsia="Calibri" w:hAnsi="David"/>
          <w:b/>
          <w:bCs/>
          <w:rtl/>
        </w:rPr>
        <w:t>נמצא כי גורמים שונים כמו חשיפה לאלימות, הצורך לאמץ דפוסי התנהגות עברייניים כדי לשרוד בתקופת המאסר והתפתחות רשת חברתית עבריינית לצד התיוג החברתי השלילי של אסירים משוחררים מביאים לכך שהכלא בסך הכולל מעודד נטיות עברייניות יותר מאשר מדכא אותן</w:t>
      </w:r>
      <w:r w:rsidRPr="00752B78">
        <w:rPr>
          <w:rFonts w:ascii="David" w:eastAsia="Calibri" w:hAnsi="David"/>
          <w:rtl/>
        </w:rPr>
        <w:t>".</w:t>
      </w:r>
    </w:p>
    <w:p w14:paraId="3CAE9770" w14:textId="77777777" w:rsidR="00F52867" w:rsidRPr="00752B78" w:rsidRDefault="00F52867" w:rsidP="00F52867">
      <w:pPr>
        <w:numPr>
          <w:ilvl w:val="0"/>
          <w:numId w:val="1"/>
        </w:numPr>
        <w:spacing w:after="160" w:line="480" w:lineRule="auto"/>
        <w:contextualSpacing/>
        <w:jc w:val="both"/>
        <w:rPr>
          <w:rFonts w:eastAsia="Calibri"/>
        </w:rPr>
      </w:pPr>
      <w:r w:rsidRPr="00752B78">
        <w:rPr>
          <w:rFonts w:eastAsia="Calibri"/>
          <w:rtl/>
        </w:rPr>
        <w:t>לאחר ששקלתי את כל האמור לעיל, אני גוזר על הנאשם את העונשים הבאים:</w:t>
      </w:r>
    </w:p>
    <w:p w14:paraId="10F48B3E" w14:textId="77777777" w:rsidR="00F52867" w:rsidRPr="00752B78" w:rsidRDefault="00F52867" w:rsidP="00F52867">
      <w:pPr>
        <w:numPr>
          <w:ilvl w:val="0"/>
          <w:numId w:val="3"/>
        </w:numPr>
        <w:spacing w:after="160" w:line="480" w:lineRule="auto"/>
        <w:contextualSpacing/>
        <w:jc w:val="both"/>
        <w:rPr>
          <w:rFonts w:eastAsia="Calibri"/>
        </w:rPr>
      </w:pPr>
      <w:r w:rsidRPr="00752B78">
        <w:rPr>
          <w:rFonts w:eastAsia="Calibri"/>
          <w:rtl/>
        </w:rPr>
        <w:t>9 חודשי מאסר שירוצו בדרך של עבודות שירות.</w:t>
      </w:r>
    </w:p>
    <w:p w14:paraId="108E7E0D" w14:textId="77777777" w:rsidR="00F52867" w:rsidRPr="00752B78" w:rsidRDefault="00F52867" w:rsidP="00F52867">
      <w:pPr>
        <w:numPr>
          <w:ilvl w:val="0"/>
          <w:numId w:val="3"/>
        </w:numPr>
        <w:spacing w:after="160" w:line="480" w:lineRule="auto"/>
        <w:contextualSpacing/>
        <w:jc w:val="both"/>
        <w:rPr>
          <w:rFonts w:eastAsia="Calibri"/>
        </w:rPr>
      </w:pPr>
      <w:r w:rsidRPr="00752B78">
        <w:rPr>
          <w:rFonts w:eastAsia="Calibri"/>
          <w:rtl/>
        </w:rPr>
        <w:t xml:space="preserve">6 חודשי מאסר על תנאי למשך שלש שנים מהיום כשהתנאי הוא שהנאשם לא יעבור עבירה מסוג פשע על פי </w:t>
      </w:r>
      <w:hyperlink r:id="rId20" w:history="1">
        <w:r w:rsidR="00A703BD" w:rsidRPr="00A703BD">
          <w:rPr>
            <w:rFonts w:eastAsia="Calibri"/>
            <w:color w:val="0000FF"/>
            <w:u w:val="single"/>
            <w:rtl/>
          </w:rPr>
          <w:t>פקודת הסמים המסוכנים</w:t>
        </w:r>
      </w:hyperlink>
      <w:r w:rsidRPr="00752B78">
        <w:rPr>
          <w:rFonts w:eastAsia="Calibri"/>
          <w:rtl/>
        </w:rPr>
        <w:t>.</w:t>
      </w:r>
    </w:p>
    <w:p w14:paraId="458678DC" w14:textId="77777777" w:rsidR="00F52867" w:rsidRPr="00752B78" w:rsidRDefault="00F52867" w:rsidP="00F52867">
      <w:pPr>
        <w:numPr>
          <w:ilvl w:val="0"/>
          <w:numId w:val="3"/>
        </w:numPr>
        <w:spacing w:after="160" w:line="480" w:lineRule="auto"/>
        <w:contextualSpacing/>
        <w:jc w:val="both"/>
        <w:rPr>
          <w:rFonts w:eastAsia="Calibri"/>
        </w:rPr>
      </w:pPr>
      <w:r w:rsidRPr="00752B78">
        <w:rPr>
          <w:rFonts w:eastAsia="Calibri"/>
          <w:rtl/>
        </w:rPr>
        <w:t xml:space="preserve">3 חודשי מאסר על תנאי למשך שלש שנים מהיום והתנאי הוא שלא יעבור עבירה מסוג עוון על פי </w:t>
      </w:r>
      <w:hyperlink r:id="rId21" w:history="1">
        <w:r w:rsidR="00A703BD" w:rsidRPr="00A703BD">
          <w:rPr>
            <w:rFonts w:eastAsia="Calibri"/>
            <w:color w:val="0000FF"/>
            <w:u w:val="single"/>
            <w:rtl/>
          </w:rPr>
          <w:t>פקודת הסמים המסוכנים</w:t>
        </w:r>
      </w:hyperlink>
      <w:r w:rsidRPr="00752B78">
        <w:rPr>
          <w:rFonts w:eastAsia="Calibri"/>
          <w:rtl/>
        </w:rPr>
        <w:t>.</w:t>
      </w:r>
    </w:p>
    <w:p w14:paraId="52D77C58" w14:textId="77777777" w:rsidR="00F52867" w:rsidRPr="00752B78" w:rsidRDefault="00F52867" w:rsidP="00F52867">
      <w:pPr>
        <w:numPr>
          <w:ilvl w:val="0"/>
          <w:numId w:val="3"/>
        </w:numPr>
        <w:spacing w:after="160" w:line="480" w:lineRule="auto"/>
        <w:contextualSpacing/>
        <w:jc w:val="both"/>
        <w:rPr>
          <w:rFonts w:eastAsia="Calibri"/>
        </w:rPr>
      </w:pPr>
      <w:r w:rsidRPr="00752B78">
        <w:rPr>
          <w:rFonts w:eastAsia="Calibri"/>
          <w:rtl/>
        </w:rPr>
        <w:t>קנס בסך 2,000 ₪ או 20 ימי מאסר תמורתו. הקנס ישולם</w:t>
      </w:r>
      <w:r>
        <w:rPr>
          <w:rFonts w:eastAsia="Calibri" w:hint="cs"/>
          <w:rtl/>
        </w:rPr>
        <w:t xml:space="preserve"> בהסכמת הנאשם מתוך הפקדות שהופקדו בתיק לצורך שחרור מצווי הבאה, יתרת הסכום תשולם בתוך 30 יום מהיום.</w:t>
      </w:r>
    </w:p>
    <w:p w14:paraId="2FCA0F71" w14:textId="77777777" w:rsidR="00F52867" w:rsidRPr="00752B78" w:rsidRDefault="00F52867" w:rsidP="00F52867">
      <w:pPr>
        <w:numPr>
          <w:ilvl w:val="0"/>
          <w:numId w:val="3"/>
        </w:numPr>
        <w:spacing w:after="160" w:line="480" w:lineRule="auto"/>
        <w:contextualSpacing/>
        <w:jc w:val="both"/>
        <w:rPr>
          <w:rFonts w:eastAsia="Calibri"/>
        </w:rPr>
      </w:pPr>
      <w:r w:rsidRPr="00752B78">
        <w:rPr>
          <w:rFonts w:eastAsia="Calibri"/>
          <w:rtl/>
        </w:rPr>
        <w:t>פסילת רישיון  למשך 3 חודשים.</w:t>
      </w:r>
    </w:p>
    <w:p w14:paraId="75BF22DC" w14:textId="77777777" w:rsidR="00F52867" w:rsidRPr="00752B78" w:rsidRDefault="00F52867" w:rsidP="00F52867">
      <w:pPr>
        <w:numPr>
          <w:ilvl w:val="0"/>
          <w:numId w:val="3"/>
        </w:numPr>
        <w:spacing w:after="160" w:line="480" w:lineRule="auto"/>
        <w:contextualSpacing/>
        <w:jc w:val="both"/>
        <w:rPr>
          <w:rFonts w:eastAsia="Calibri"/>
        </w:rPr>
      </w:pPr>
      <w:r w:rsidRPr="00752B78">
        <w:rPr>
          <w:rFonts w:eastAsia="Calibri"/>
          <w:rtl/>
        </w:rPr>
        <w:t>פסילת רישיון על תנאי למשך 4 חודשים, והתנאי הוא שהנאשם לא יעבור במשך שלש שנים מהיום עבירה על פי פקודת הסמים.</w:t>
      </w:r>
    </w:p>
    <w:p w14:paraId="40A956B2" w14:textId="77777777" w:rsidR="00F52867" w:rsidRPr="00752B78" w:rsidRDefault="00F52867" w:rsidP="00F52867">
      <w:pPr>
        <w:numPr>
          <w:ilvl w:val="0"/>
          <w:numId w:val="3"/>
        </w:numPr>
        <w:spacing w:after="160" w:line="480" w:lineRule="auto"/>
        <w:contextualSpacing/>
        <w:jc w:val="both"/>
        <w:rPr>
          <w:rFonts w:eastAsia="Calibri"/>
        </w:rPr>
      </w:pPr>
      <w:r w:rsidRPr="00752B78">
        <w:rPr>
          <w:rFonts w:eastAsia="Calibri"/>
          <w:rtl/>
        </w:rPr>
        <w:t>צו להשמדת הסמים וחילוט שאר התפוסים.</w:t>
      </w:r>
    </w:p>
    <w:p w14:paraId="3B6FBF69" w14:textId="77777777" w:rsidR="00F52867" w:rsidRPr="00F57498" w:rsidRDefault="00F52867" w:rsidP="00F52867">
      <w:pPr>
        <w:spacing w:after="160" w:line="480" w:lineRule="auto"/>
        <w:ind w:left="1080"/>
        <w:contextualSpacing/>
        <w:jc w:val="both"/>
        <w:rPr>
          <w:rFonts w:eastAsia="Calibri"/>
          <w:b/>
          <w:bCs/>
          <w:u w:val="single"/>
        </w:rPr>
      </w:pPr>
      <w:r w:rsidRPr="00F57498">
        <w:rPr>
          <w:rFonts w:eastAsia="Calibri"/>
          <w:b/>
          <w:bCs/>
          <w:u w:val="single"/>
          <w:rtl/>
        </w:rPr>
        <w:t>הנאשם יתייצב לצורך ריצוי עונש עבודות השירות בתאריך 7.10.21 במשרדי הממונה על עבודות השירות ברמלה.</w:t>
      </w:r>
    </w:p>
    <w:p w14:paraId="490EE354" w14:textId="77777777" w:rsidR="00F52867" w:rsidRDefault="00F52867" w:rsidP="00F52867">
      <w:pPr>
        <w:spacing w:after="160" w:line="480" w:lineRule="auto"/>
        <w:ind w:left="1080"/>
        <w:contextualSpacing/>
        <w:jc w:val="both"/>
        <w:rPr>
          <w:rFonts w:eastAsia="Calibri"/>
          <w:rtl/>
        </w:rPr>
      </w:pPr>
    </w:p>
    <w:p w14:paraId="5B33F298" w14:textId="77777777" w:rsidR="00F52867" w:rsidRPr="00F57498" w:rsidRDefault="00F52867" w:rsidP="00F52867">
      <w:pPr>
        <w:spacing w:after="160" w:line="480" w:lineRule="auto"/>
        <w:ind w:left="1080"/>
        <w:contextualSpacing/>
        <w:jc w:val="both"/>
        <w:rPr>
          <w:rFonts w:eastAsia="Calibri"/>
          <w:u w:val="single"/>
          <w:rtl/>
        </w:rPr>
      </w:pPr>
      <w:r w:rsidRPr="00F57498">
        <w:rPr>
          <w:rFonts w:eastAsia="Calibri"/>
          <w:u w:val="single"/>
          <w:rtl/>
        </w:rPr>
        <w:t>מובהר לנאשם כי אם לא יעמוד בתנאי וכללי הממונה על עבודות השירות, ניתן יהיה להפקיע את עונש עבודות השירות ולהמירו בריצוי המאסר מאחורי סורג ובריח.</w:t>
      </w:r>
    </w:p>
    <w:p w14:paraId="72EE8C54" w14:textId="77777777" w:rsidR="00F52867" w:rsidRPr="00752B78" w:rsidRDefault="00F52867" w:rsidP="00F52867">
      <w:pPr>
        <w:spacing w:after="160" w:line="480" w:lineRule="auto"/>
        <w:jc w:val="both"/>
        <w:rPr>
          <w:rFonts w:ascii="DaunPenh" w:eastAsia="Calibri" w:hAnsi="DaunPenh"/>
          <w:rtl/>
        </w:rPr>
      </w:pPr>
    </w:p>
    <w:p w14:paraId="448A6DEC" w14:textId="77777777" w:rsidR="00F52867" w:rsidRPr="00752B78" w:rsidRDefault="00F52867" w:rsidP="00F52867">
      <w:pPr>
        <w:spacing w:after="160" w:line="480" w:lineRule="auto"/>
        <w:jc w:val="both"/>
        <w:rPr>
          <w:rFonts w:ascii="Calibri" w:eastAsia="Calibri" w:hAnsi="Calibri"/>
          <w:rtl/>
        </w:rPr>
      </w:pPr>
    </w:p>
    <w:p w14:paraId="0DA7D6DF" w14:textId="77777777" w:rsidR="00F52867" w:rsidRPr="00A703BD" w:rsidRDefault="00A703BD" w:rsidP="00F52867">
      <w:pPr>
        <w:rPr>
          <w:rFonts w:ascii="David" w:hAnsi="David"/>
          <w:color w:val="FFFFFF"/>
          <w:sz w:val="2"/>
          <w:szCs w:val="2"/>
          <w:rtl/>
        </w:rPr>
      </w:pPr>
      <w:r w:rsidRPr="00A703BD">
        <w:rPr>
          <w:rFonts w:ascii="David" w:hAnsi="David"/>
          <w:color w:val="FFFFFF"/>
          <w:sz w:val="2"/>
          <w:szCs w:val="2"/>
          <w:rtl/>
        </w:rPr>
        <w:t>5129371</w:t>
      </w:r>
    </w:p>
    <w:p w14:paraId="7AEADE35" w14:textId="77777777" w:rsidR="00F52867" w:rsidRPr="00A703BD" w:rsidRDefault="00A703BD" w:rsidP="00F52867">
      <w:pPr>
        <w:rPr>
          <w:rFonts w:ascii="David" w:hAnsi="David"/>
          <w:color w:val="FFFFFF"/>
          <w:sz w:val="2"/>
          <w:szCs w:val="2"/>
          <w:rtl/>
        </w:rPr>
      </w:pPr>
      <w:r w:rsidRPr="00A703BD">
        <w:rPr>
          <w:rFonts w:ascii="David" w:hAnsi="David"/>
          <w:color w:val="FFFFFF"/>
          <w:sz w:val="2"/>
          <w:szCs w:val="2"/>
          <w:rtl/>
        </w:rPr>
        <w:t>54678313</w:t>
      </w:r>
    </w:p>
    <w:p w14:paraId="1F5B961C" w14:textId="77777777" w:rsidR="00F52867" w:rsidRPr="002B7D23" w:rsidRDefault="00A703BD" w:rsidP="00F52867">
      <w:pPr>
        <w:spacing w:line="360" w:lineRule="auto"/>
        <w:jc w:val="both"/>
        <w:rPr>
          <w:rFonts w:ascii="David" w:hAnsi="David"/>
          <w:sz w:val="26"/>
          <w:szCs w:val="26"/>
        </w:rPr>
      </w:pPr>
      <w:bookmarkStart w:id="8" w:name="Nitan"/>
      <w:r>
        <w:rPr>
          <w:rFonts w:ascii="David" w:hAnsi="David"/>
          <w:sz w:val="26"/>
          <w:szCs w:val="26"/>
          <w:rtl/>
        </w:rPr>
        <w:t xml:space="preserve">ניתן היום, כ"ג תשרי תשפ"ב, 29 ספטמבר 2021, בנוכחות הצדדים- ב"כ המאשימה עו"ד בר </w:t>
      </w:r>
      <w:bookmarkEnd w:id="8"/>
      <w:r w:rsidR="00F52867">
        <w:rPr>
          <w:rFonts w:ascii="David" w:hAnsi="David" w:hint="cs"/>
          <w:sz w:val="26"/>
          <w:szCs w:val="26"/>
          <w:rtl/>
        </w:rPr>
        <w:t>נמרי, הנאשם וב"כ עו"ד אודי עמר בשם עו"ד אנה שכטמן.</w:t>
      </w:r>
    </w:p>
    <w:p w14:paraId="179A7795" w14:textId="77777777" w:rsidR="00F52867" w:rsidRPr="002B7D23" w:rsidRDefault="00F52867" w:rsidP="00F52867">
      <w:pPr>
        <w:rPr>
          <w:rFonts w:ascii="David" w:hAnsi="David"/>
          <w:sz w:val="26"/>
          <w:szCs w:val="26"/>
          <w:rtl/>
        </w:rPr>
      </w:pPr>
    </w:p>
    <w:p w14:paraId="1BEA4694" w14:textId="77777777" w:rsidR="00A703BD" w:rsidRDefault="00A703BD" w:rsidP="00A703BD">
      <w:pPr>
        <w:rPr>
          <w:rtl/>
        </w:rPr>
      </w:pPr>
    </w:p>
    <w:p w14:paraId="05A25F21" w14:textId="77777777" w:rsidR="00A703BD" w:rsidRDefault="00A703BD" w:rsidP="00A703B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12833C7" w14:textId="77777777" w:rsidR="003B57A6" w:rsidRPr="003B57A6" w:rsidRDefault="003B57A6" w:rsidP="003B57A6">
      <w:pPr>
        <w:keepNext/>
        <w:rPr>
          <w:rFonts w:ascii="David" w:hAnsi="David"/>
          <w:color w:val="000000"/>
          <w:sz w:val="22"/>
          <w:szCs w:val="22"/>
          <w:rtl/>
        </w:rPr>
      </w:pPr>
    </w:p>
    <w:p w14:paraId="3E573B60" w14:textId="77777777" w:rsidR="003B57A6" w:rsidRPr="003B57A6" w:rsidRDefault="003B57A6" w:rsidP="003B57A6">
      <w:pPr>
        <w:keepNext/>
        <w:rPr>
          <w:rFonts w:ascii="David" w:hAnsi="David"/>
          <w:color w:val="000000"/>
          <w:sz w:val="22"/>
          <w:szCs w:val="22"/>
          <w:rtl/>
        </w:rPr>
      </w:pPr>
      <w:r w:rsidRPr="003B57A6">
        <w:rPr>
          <w:rFonts w:ascii="David" w:hAnsi="David"/>
          <w:color w:val="000000"/>
          <w:sz w:val="22"/>
          <w:szCs w:val="22"/>
          <w:rtl/>
        </w:rPr>
        <w:t>דרור קלייטמן 54678313-/</w:t>
      </w:r>
    </w:p>
    <w:p w14:paraId="338DA2CC" w14:textId="77777777" w:rsidR="00A703BD" w:rsidRPr="00A703BD" w:rsidRDefault="003B57A6" w:rsidP="003B57A6">
      <w:pPr>
        <w:rPr>
          <w:color w:val="0000FF"/>
          <w:u w:val="single"/>
        </w:rPr>
      </w:pPr>
      <w:r w:rsidRPr="003B57A6">
        <w:rPr>
          <w:color w:val="000000"/>
          <w:u w:val="single"/>
          <w:rtl/>
        </w:rPr>
        <w:t>נוסח מסמך זה כפוף לשינויי ניסוח ועריכה</w:t>
      </w:r>
    </w:p>
    <w:sectPr w:rsidR="00A703BD" w:rsidRPr="00A703BD" w:rsidSect="003B57A6">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B2ABD" w14:textId="77777777" w:rsidR="000F3D4A" w:rsidRDefault="000F3D4A" w:rsidP="00A22977">
      <w:r>
        <w:separator/>
      </w:r>
    </w:p>
  </w:endnote>
  <w:endnote w:type="continuationSeparator" w:id="0">
    <w:p w14:paraId="6B765892" w14:textId="77777777" w:rsidR="000F3D4A" w:rsidRDefault="000F3D4A" w:rsidP="00A2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8E7BA" w14:textId="77777777" w:rsidR="003B57A6" w:rsidRDefault="003B57A6" w:rsidP="003B57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8EBF9D" w14:textId="77777777" w:rsidR="001F654C" w:rsidRPr="003B57A6" w:rsidRDefault="003B57A6" w:rsidP="003B57A6">
    <w:pPr>
      <w:pStyle w:val="a5"/>
      <w:pBdr>
        <w:top w:val="single" w:sz="4" w:space="1" w:color="auto"/>
        <w:between w:val="single" w:sz="4" w:space="0" w:color="auto"/>
      </w:pBdr>
      <w:spacing w:after="60"/>
      <w:jc w:val="center"/>
      <w:rPr>
        <w:rFonts w:ascii="FrankRuehl" w:hAnsi="FrankRuehl" w:cs="FrankRuehl"/>
        <w:color w:val="000000"/>
      </w:rPr>
    </w:pPr>
    <w:r w:rsidRPr="003B57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A0E5F" w14:textId="77777777" w:rsidR="003B57A6" w:rsidRDefault="003B57A6" w:rsidP="003B57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7F7B">
      <w:rPr>
        <w:rFonts w:ascii="FrankRuehl" w:hAnsi="FrankRuehl" w:cs="FrankRuehl"/>
        <w:noProof/>
        <w:rtl/>
      </w:rPr>
      <w:t>1</w:t>
    </w:r>
    <w:r>
      <w:rPr>
        <w:rFonts w:ascii="FrankRuehl" w:hAnsi="FrankRuehl" w:cs="FrankRuehl"/>
        <w:rtl/>
      </w:rPr>
      <w:fldChar w:fldCharType="end"/>
    </w:r>
  </w:p>
  <w:p w14:paraId="4BB61E0A" w14:textId="77777777" w:rsidR="001F654C" w:rsidRPr="003B57A6" w:rsidRDefault="003B57A6" w:rsidP="003B57A6">
    <w:pPr>
      <w:pStyle w:val="a5"/>
      <w:pBdr>
        <w:top w:val="single" w:sz="4" w:space="1" w:color="auto"/>
        <w:between w:val="single" w:sz="4" w:space="0" w:color="auto"/>
      </w:pBdr>
      <w:spacing w:after="60"/>
      <w:jc w:val="center"/>
      <w:rPr>
        <w:rFonts w:ascii="FrankRuehl" w:hAnsi="FrankRuehl" w:cs="FrankRuehl"/>
        <w:color w:val="000000"/>
      </w:rPr>
    </w:pPr>
    <w:r w:rsidRPr="003B57A6">
      <w:rPr>
        <w:rFonts w:ascii="FrankRuehl" w:hAnsi="FrankRuehl" w:cs="FrankRuehl"/>
        <w:color w:val="000000"/>
      </w:rPr>
      <w:pict w14:anchorId="73A09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44191" w14:textId="77777777" w:rsidR="000F3D4A" w:rsidRDefault="000F3D4A" w:rsidP="00A22977">
      <w:r>
        <w:separator/>
      </w:r>
    </w:p>
  </w:footnote>
  <w:footnote w:type="continuationSeparator" w:id="0">
    <w:p w14:paraId="1CB00331" w14:textId="77777777" w:rsidR="000F3D4A" w:rsidRDefault="000F3D4A" w:rsidP="00A22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70E3E" w14:textId="77777777" w:rsidR="00A703BD" w:rsidRPr="003B57A6" w:rsidRDefault="003B57A6" w:rsidP="003B57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59970-03-19</w:t>
    </w:r>
    <w:r>
      <w:rPr>
        <w:rFonts w:ascii="David" w:hAnsi="David"/>
        <w:color w:val="000000"/>
        <w:sz w:val="22"/>
        <w:szCs w:val="22"/>
        <w:rtl/>
      </w:rPr>
      <w:tab/>
      <w:t xml:space="preserve"> מדינת ישראל נ' דילשוט יוסופוב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2649" w14:textId="77777777" w:rsidR="00A703BD" w:rsidRPr="003B57A6" w:rsidRDefault="003B57A6" w:rsidP="003B57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59970-03-19</w:t>
    </w:r>
    <w:r>
      <w:rPr>
        <w:rFonts w:ascii="David" w:hAnsi="David"/>
        <w:color w:val="000000"/>
        <w:sz w:val="22"/>
        <w:szCs w:val="22"/>
        <w:rtl/>
      </w:rPr>
      <w:tab/>
      <w:t xml:space="preserve"> מדינת ישראל נ' דילשוט יוסופוב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3BCE"/>
    <w:multiLevelType w:val="hybridMultilevel"/>
    <w:tmpl w:val="4670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D06062"/>
    <w:multiLevelType w:val="hybridMultilevel"/>
    <w:tmpl w:val="5254F576"/>
    <w:lvl w:ilvl="0" w:tplc="30B4E8C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38977B5"/>
    <w:multiLevelType w:val="hybridMultilevel"/>
    <w:tmpl w:val="53B6D97E"/>
    <w:lvl w:ilvl="0" w:tplc="93D85244">
      <w:start w:val="1"/>
      <w:numFmt w:val="hebrew1"/>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201433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5918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509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2867"/>
    <w:rsid w:val="000F3D4A"/>
    <w:rsid w:val="001B5A3B"/>
    <w:rsid w:val="001F654C"/>
    <w:rsid w:val="003B57A6"/>
    <w:rsid w:val="00536BD3"/>
    <w:rsid w:val="00597F7B"/>
    <w:rsid w:val="007557C2"/>
    <w:rsid w:val="007716CF"/>
    <w:rsid w:val="009A026A"/>
    <w:rsid w:val="009D3762"/>
    <w:rsid w:val="00A22977"/>
    <w:rsid w:val="00A703BD"/>
    <w:rsid w:val="00AF744F"/>
    <w:rsid w:val="00CB3729"/>
    <w:rsid w:val="00E951A7"/>
    <w:rsid w:val="00F52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753132"/>
  <w15:chartTrackingRefBased/>
  <w15:docId w15:val="{546C3A20-7CE6-4C3F-9DEB-628F5D57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28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2867"/>
    <w:pPr>
      <w:tabs>
        <w:tab w:val="center" w:pos="4153"/>
        <w:tab w:val="right" w:pos="8306"/>
      </w:tabs>
    </w:pPr>
  </w:style>
  <w:style w:type="character" w:customStyle="1" w:styleId="a4">
    <w:name w:val="כותרת עליונה תו"/>
    <w:link w:val="a3"/>
    <w:rsid w:val="00F52867"/>
    <w:rPr>
      <w:rFonts w:ascii="Times New Roman" w:eastAsia="Times New Roman" w:hAnsi="Times New Roman" w:cs="David"/>
      <w:sz w:val="24"/>
      <w:szCs w:val="24"/>
    </w:rPr>
  </w:style>
  <w:style w:type="paragraph" w:styleId="a5">
    <w:name w:val="footer"/>
    <w:basedOn w:val="a"/>
    <w:link w:val="a6"/>
    <w:rsid w:val="00F52867"/>
    <w:pPr>
      <w:tabs>
        <w:tab w:val="center" w:pos="4153"/>
        <w:tab w:val="right" w:pos="8306"/>
      </w:tabs>
    </w:pPr>
  </w:style>
  <w:style w:type="character" w:customStyle="1" w:styleId="a6">
    <w:name w:val="כותרת תחתונה תו"/>
    <w:link w:val="a5"/>
    <w:rsid w:val="00F52867"/>
    <w:rPr>
      <w:rFonts w:ascii="Times New Roman" w:eastAsia="Times New Roman" w:hAnsi="Times New Roman" w:cs="David"/>
      <w:sz w:val="24"/>
      <w:szCs w:val="24"/>
    </w:rPr>
  </w:style>
  <w:style w:type="table" w:styleId="a7">
    <w:name w:val="Table Grid"/>
    <w:basedOn w:val="a1"/>
    <w:rsid w:val="00F528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2867"/>
  </w:style>
  <w:style w:type="character" w:styleId="Hyperlink">
    <w:name w:val="Hyperlink"/>
    <w:rsid w:val="00A70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s://www.nevo.co.il/psika_html/shalom/SH-18-01-25332-951.ht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s://www.nevo.co.il/psika_html/shalom/SH-19-03-63672-22.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9.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s://www.nevo.co.il/psika_html/shalom/SH-17-07-56059-533.htm"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2302</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13785</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7012419</vt:i4>
      </vt:variant>
      <vt:variant>
        <vt:i4>36</vt:i4>
      </vt:variant>
      <vt:variant>
        <vt:i4>0</vt:i4>
      </vt:variant>
      <vt:variant>
        <vt:i4>5</vt:i4>
      </vt:variant>
      <vt:variant>
        <vt:lpwstr>https://www.nevo.co.il/psika_html/shalom/SH-17-07-56059-533.htm</vt:lpwstr>
      </vt:variant>
      <vt:variant>
        <vt:lpwstr/>
      </vt:variant>
      <vt:variant>
        <vt:i4>6750276</vt:i4>
      </vt:variant>
      <vt:variant>
        <vt:i4>33</vt:i4>
      </vt:variant>
      <vt:variant>
        <vt:i4>0</vt:i4>
      </vt:variant>
      <vt:variant>
        <vt:i4>5</vt:i4>
      </vt:variant>
      <vt:variant>
        <vt:lpwstr>https://www.nevo.co.il/psika_html/shalom/SH-18-01-25332-951.htm</vt:lpwstr>
      </vt:variant>
      <vt:variant>
        <vt:lpwstr/>
      </vt:variant>
      <vt:variant>
        <vt:i4>3932239</vt:i4>
      </vt:variant>
      <vt:variant>
        <vt:i4>30</vt:i4>
      </vt:variant>
      <vt:variant>
        <vt:i4>0</vt:i4>
      </vt:variant>
      <vt:variant>
        <vt:i4>5</vt:i4>
      </vt:variant>
      <vt:variant>
        <vt:lpwstr>https://www.nevo.co.il/psika_html/shalom/SH-19-03-63672-22.htm</vt:lpwstr>
      </vt:variant>
      <vt:variant>
        <vt:lpwstr/>
      </vt:variant>
      <vt:variant>
        <vt:i4>7995492</vt:i4>
      </vt:variant>
      <vt:variant>
        <vt:i4>27</vt:i4>
      </vt:variant>
      <vt:variant>
        <vt:i4>0</vt:i4>
      </vt:variant>
      <vt:variant>
        <vt:i4>5</vt:i4>
      </vt:variant>
      <vt:variant>
        <vt:lpwstr>http://www.nevo.co.il/law/70301</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59970</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דילשוט יוסופוב</vt:lpwstr>
  </property>
  <property fmtid="{D5CDD505-2E9C-101B-9397-08002B2CF9AE}" pid="10" name="LAWYER">
    <vt:lpwstr>אוס נאסר;אנה שכטמן</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20210929</vt:lpwstr>
  </property>
  <property fmtid="{D5CDD505-2E9C-101B-9397-08002B2CF9AE}" pid="14" name="TYPE_N_DATE">
    <vt:lpwstr>38020210929</vt:lpwstr>
  </property>
  <property fmtid="{D5CDD505-2E9C-101B-9397-08002B2CF9AE}" pid="15" name="WORDNUMPAGES">
    <vt:lpwstr>9</vt:lpwstr>
  </property>
  <property fmtid="{D5CDD505-2E9C-101B-9397-08002B2CF9AE}" pid="16" name="TYPE_ABS_DATE">
    <vt:lpwstr>380020210929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4216/013;019a</vt:lpwstr>
  </property>
  <property fmtid="{D5CDD505-2E9C-101B-9397-08002B2CF9AE}" pid="36" name="LAWLISTTMP2">
    <vt:lpwstr>70301/029.a</vt:lpwstr>
  </property>
</Properties>
</file>