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7"/>
        <w:gridCol w:w="3576"/>
      </w:tblGrid>
      <w:tr w:rsidR="00FD1206" w:rsidRPr="00327255" w14:paraId="2A09D934" w14:textId="77777777" w:rsidTr="0043314D">
        <w:trPr>
          <w:trHeight w:hRule="exact" w:val="418"/>
          <w:jc w:val="center"/>
        </w:trPr>
        <w:tc>
          <w:tcPr>
            <w:tcW w:w="8523" w:type="dxa"/>
            <w:gridSpan w:val="2"/>
          </w:tcPr>
          <w:p w14:paraId="704534DC" w14:textId="77777777" w:rsidR="00FD1206" w:rsidRPr="00327255" w:rsidRDefault="00FD1206" w:rsidP="00CA4211">
            <w:pPr>
              <w:pStyle w:val="a3"/>
              <w:jc w:val="center"/>
              <w:rPr>
                <w:rFonts w:ascii="Tahoma" w:hAnsi="Tahoma" w:cs="Tahoma"/>
                <w:color w:val="000080"/>
                <w:rtl/>
              </w:rPr>
            </w:pPr>
            <w:bookmarkStart w:id="0" w:name="LastJudge"/>
            <w:r w:rsidRPr="00327255">
              <w:rPr>
                <w:rFonts w:ascii="Tahoma" w:hAnsi="Tahoma" w:cs="Tahoma"/>
                <w:b/>
                <w:bCs/>
                <w:color w:val="000080"/>
                <w:rtl/>
              </w:rPr>
              <w:t>בית משפט השלום ברחובות</w:t>
            </w:r>
          </w:p>
        </w:tc>
      </w:tr>
      <w:tr w:rsidR="00FD1206" w:rsidRPr="00327255" w14:paraId="7B71156E" w14:textId="77777777" w:rsidTr="0043314D">
        <w:trPr>
          <w:trHeight w:val="337"/>
          <w:jc w:val="center"/>
        </w:trPr>
        <w:tc>
          <w:tcPr>
            <w:tcW w:w="4947" w:type="dxa"/>
          </w:tcPr>
          <w:p w14:paraId="56DE6E57" w14:textId="77777777" w:rsidR="00FD1206" w:rsidRPr="00327255" w:rsidRDefault="00FD1206" w:rsidP="00CA4211">
            <w:pPr>
              <w:rPr>
                <w:rFonts w:cs="FrankRuehl"/>
                <w:sz w:val="28"/>
                <w:szCs w:val="28"/>
                <w:rtl/>
              </w:rPr>
            </w:pPr>
            <w:r w:rsidRPr="00327255">
              <w:rPr>
                <w:rFonts w:cs="FrankRuehl"/>
                <w:sz w:val="28"/>
                <w:szCs w:val="28"/>
                <w:rtl/>
              </w:rPr>
              <w:t>ת"פ</w:t>
            </w:r>
            <w:r w:rsidRPr="00327255">
              <w:rPr>
                <w:rFonts w:cs="FrankRuehl" w:hint="cs"/>
                <w:sz w:val="28"/>
                <w:szCs w:val="28"/>
                <w:rtl/>
              </w:rPr>
              <w:t xml:space="preserve"> </w:t>
            </w:r>
            <w:r w:rsidRPr="00327255">
              <w:rPr>
                <w:rFonts w:cs="FrankRuehl"/>
                <w:sz w:val="28"/>
                <w:szCs w:val="28"/>
                <w:rtl/>
              </w:rPr>
              <w:t>60519-03-19</w:t>
            </w:r>
            <w:r w:rsidRPr="00327255">
              <w:rPr>
                <w:rFonts w:cs="FrankRuehl" w:hint="cs"/>
                <w:sz w:val="28"/>
                <w:szCs w:val="28"/>
                <w:rtl/>
              </w:rPr>
              <w:t xml:space="preserve"> </w:t>
            </w:r>
            <w:r w:rsidRPr="00327255">
              <w:rPr>
                <w:rFonts w:cs="FrankRuehl"/>
                <w:sz w:val="28"/>
                <w:szCs w:val="28"/>
                <w:rtl/>
              </w:rPr>
              <w:t>מדינת ישראל נ' ארקליאן</w:t>
            </w:r>
          </w:p>
          <w:p w14:paraId="2E3BE044" w14:textId="77777777" w:rsidR="00FD1206" w:rsidRPr="00327255" w:rsidRDefault="00FD1206" w:rsidP="00CA4211">
            <w:pPr>
              <w:pStyle w:val="a3"/>
              <w:rPr>
                <w:rFonts w:cs="FrankRuehl"/>
                <w:sz w:val="28"/>
                <w:szCs w:val="28"/>
                <w:rtl/>
              </w:rPr>
            </w:pPr>
            <w:r w:rsidRPr="00327255">
              <w:rPr>
                <w:rFonts w:cs="FrankRuehl" w:hint="cs"/>
                <w:sz w:val="28"/>
                <w:szCs w:val="28"/>
                <w:rtl/>
              </w:rPr>
              <w:t>ת"פ 50747-10-19</w:t>
            </w:r>
          </w:p>
        </w:tc>
        <w:tc>
          <w:tcPr>
            <w:tcW w:w="3576" w:type="dxa"/>
          </w:tcPr>
          <w:p w14:paraId="4A175051" w14:textId="77777777" w:rsidR="00FD1206" w:rsidRPr="00327255" w:rsidRDefault="00FD1206" w:rsidP="00CA4211">
            <w:pPr>
              <w:pStyle w:val="a3"/>
              <w:jc w:val="right"/>
              <w:rPr>
                <w:rFonts w:cs="FrankRuehl"/>
                <w:sz w:val="28"/>
                <w:szCs w:val="28"/>
                <w:rtl/>
              </w:rPr>
            </w:pPr>
          </w:p>
        </w:tc>
      </w:tr>
    </w:tbl>
    <w:p w14:paraId="3C500D47" w14:textId="77777777" w:rsidR="00FD1206" w:rsidRPr="00327255" w:rsidRDefault="00FD1206" w:rsidP="00FD1206">
      <w:pPr>
        <w:pStyle w:val="a3"/>
        <w:rPr>
          <w:rtl/>
        </w:rPr>
      </w:pPr>
      <w:r w:rsidRPr="00327255">
        <w:rPr>
          <w:rFonts w:hint="cs"/>
          <w:rtl/>
        </w:rPr>
        <w:t xml:space="preserve"> </w:t>
      </w:r>
    </w:p>
    <w:p w14:paraId="661A416B" w14:textId="77777777" w:rsidR="00FD1206" w:rsidRPr="00327255" w:rsidRDefault="00FD1206" w:rsidP="00FD1206">
      <w:pPr>
        <w:rPr>
          <w:rtl/>
        </w:rPr>
      </w:pPr>
    </w:p>
    <w:p w14:paraId="184CA3E7" w14:textId="77777777" w:rsidR="00FD1206" w:rsidRPr="00327255" w:rsidRDefault="00FD1206" w:rsidP="00FD120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518"/>
        <w:gridCol w:w="6379"/>
      </w:tblGrid>
      <w:tr w:rsidR="00FD1206" w:rsidRPr="00327255" w14:paraId="269C144F" w14:textId="77777777" w:rsidTr="00FD1206">
        <w:trPr>
          <w:trHeight w:val="295"/>
          <w:jc w:val="center"/>
        </w:trPr>
        <w:tc>
          <w:tcPr>
            <w:tcW w:w="923" w:type="dxa"/>
            <w:tcBorders>
              <w:top w:val="nil"/>
              <w:left w:val="nil"/>
              <w:bottom w:val="nil"/>
              <w:right w:val="nil"/>
            </w:tcBorders>
            <w:shd w:val="clear" w:color="auto" w:fill="auto"/>
          </w:tcPr>
          <w:p w14:paraId="4F389C53" w14:textId="77777777" w:rsidR="00FD1206" w:rsidRPr="00327255" w:rsidRDefault="00FD1206" w:rsidP="00FD1206">
            <w:pPr>
              <w:jc w:val="both"/>
              <w:rPr>
                <w:rFonts w:ascii="David" w:hAnsi="David"/>
                <w:sz w:val="26"/>
                <w:szCs w:val="26"/>
              </w:rPr>
            </w:pPr>
            <w:r w:rsidRPr="0032725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9D1F9F6" w14:textId="77777777" w:rsidR="00FD1206" w:rsidRPr="00327255" w:rsidRDefault="00FD1206" w:rsidP="00CA4211">
            <w:pPr>
              <w:rPr>
                <w:rFonts w:ascii="David" w:hAnsi="David"/>
                <w:b/>
                <w:bCs/>
                <w:sz w:val="26"/>
                <w:szCs w:val="26"/>
                <w:rtl/>
              </w:rPr>
            </w:pPr>
            <w:r w:rsidRPr="00327255">
              <w:rPr>
                <w:rFonts w:ascii="David" w:hAnsi="David"/>
                <w:b/>
                <w:bCs/>
                <w:sz w:val="26"/>
                <w:szCs w:val="26"/>
                <w:rtl/>
              </w:rPr>
              <w:t>כבוד השופטת  זהר דיבון סגל</w:t>
            </w:r>
          </w:p>
          <w:p w14:paraId="176F3C18" w14:textId="77777777" w:rsidR="00FD1206" w:rsidRPr="00327255" w:rsidRDefault="00FD1206" w:rsidP="00CA4211">
            <w:pPr>
              <w:rPr>
                <w:rFonts w:ascii="David" w:hAnsi="David"/>
                <w:sz w:val="26"/>
                <w:szCs w:val="26"/>
                <w:rtl/>
              </w:rPr>
            </w:pPr>
          </w:p>
          <w:p w14:paraId="21612383" w14:textId="77777777" w:rsidR="00FD1206" w:rsidRPr="00327255" w:rsidRDefault="00FD1206" w:rsidP="00FD1206">
            <w:pPr>
              <w:jc w:val="both"/>
              <w:rPr>
                <w:rFonts w:ascii="David" w:hAnsi="David"/>
                <w:sz w:val="26"/>
                <w:szCs w:val="26"/>
              </w:rPr>
            </w:pPr>
          </w:p>
        </w:tc>
      </w:tr>
      <w:tr w:rsidR="00FD1206" w:rsidRPr="00327255" w14:paraId="6E9D96E5" w14:textId="77777777" w:rsidTr="00FD1206">
        <w:trPr>
          <w:trHeight w:val="355"/>
          <w:jc w:val="center"/>
        </w:trPr>
        <w:tc>
          <w:tcPr>
            <w:tcW w:w="923" w:type="dxa"/>
            <w:tcBorders>
              <w:top w:val="nil"/>
              <w:left w:val="nil"/>
              <w:bottom w:val="nil"/>
              <w:right w:val="nil"/>
            </w:tcBorders>
            <w:shd w:val="clear" w:color="auto" w:fill="auto"/>
          </w:tcPr>
          <w:p w14:paraId="4CC3EB9F" w14:textId="77777777" w:rsidR="00FD1206" w:rsidRPr="00327255" w:rsidRDefault="00FD1206" w:rsidP="00FD1206">
            <w:pPr>
              <w:jc w:val="both"/>
              <w:rPr>
                <w:rFonts w:ascii="David" w:hAnsi="David"/>
                <w:sz w:val="26"/>
                <w:szCs w:val="26"/>
              </w:rPr>
            </w:pPr>
            <w:bookmarkStart w:id="1" w:name="FirstAppellant"/>
            <w:bookmarkStart w:id="2" w:name="FirstLawyer"/>
            <w:r w:rsidRPr="00327255">
              <w:rPr>
                <w:rFonts w:ascii="David" w:hAnsi="David"/>
                <w:sz w:val="26"/>
                <w:szCs w:val="26"/>
                <w:rtl/>
              </w:rPr>
              <w:t>בעניין:</w:t>
            </w:r>
          </w:p>
        </w:tc>
        <w:tc>
          <w:tcPr>
            <w:tcW w:w="1518" w:type="dxa"/>
            <w:tcBorders>
              <w:top w:val="nil"/>
              <w:left w:val="nil"/>
              <w:bottom w:val="nil"/>
              <w:right w:val="nil"/>
            </w:tcBorders>
            <w:shd w:val="clear" w:color="auto" w:fill="auto"/>
          </w:tcPr>
          <w:p w14:paraId="13331333" w14:textId="77777777" w:rsidR="00FD1206" w:rsidRPr="00327255" w:rsidRDefault="00FD1206" w:rsidP="00FD1206">
            <w:pPr>
              <w:suppressLineNumbers/>
            </w:pPr>
            <w:r w:rsidRPr="00327255">
              <w:rPr>
                <w:rFonts w:ascii="Arial" w:hAnsi="Arial" w:hint="cs"/>
                <w:b/>
                <w:bCs/>
                <w:sz w:val="26"/>
                <w:szCs w:val="26"/>
                <w:rtl/>
              </w:rPr>
              <w:t>ה</w:t>
            </w:r>
            <w:r w:rsidRPr="00327255">
              <w:rPr>
                <w:rFonts w:ascii="Arial" w:hAnsi="Arial"/>
                <w:b/>
                <w:bCs/>
                <w:sz w:val="26"/>
                <w:szCs w:val="26"/>
                <w:rtl/>
              </w:rPr>
              <w:t>מאשימה</w:t>
            </w:r>
          </w:p>
          <w:p w14:paraId="2974363D" w14:textId="77777777" w:rsidR="00FD1206" w:rsidRPr="00327255" w:rsidRDefault="00FD1206" w:rsidP="00CA4211">
            <w:pPr>
              <w:rPr>
                <w:rFonts w:ascii="David" w:hAnsi="David"/>
                <w:sz w:val="26"/>
                <w:szCs w:val="26"/>
              </w:rPr>
            </w:pPr>
          </w:p>
        </w:tc>
        <w:tc>
          <w:tcPr>
            <w:tcW w:w="6379" w:type="dxa"/>
            <w:tcBorders>
              <w:top w:val="nil"/>
              <w:left w:val="nil"/>
              <w:bottom w:val="nil"/>
              <w:right w:val="nil"/>
            </w:tcBorders>
            <w:shd w:val="clear" w:color="auto" w:fill="auto"/>
            <w:vAlign w:val="center"/>
          </w:tcPr>
          <w:p w14:paraId="6A518A2A" w14:textId="77777777" w:rsidR="00FD1206" w:rsidRPr="00327255" w:rsidRDefault="00FD1206" w:rsidP="00FD1206">
            <w:pPr>
              <w:suppressLineNumbers/>
            </w:pPr>
            <w:r w:rsidRPr="00327255">
              <w:rPr>
                <w:rFonts w:ascii="Arial" w:hAnsi="Arial"/>
                <w:b/>
                <w:bCs/>
                <w:sz w:val="26"/>
                <w:szCs w:val="26"/>
                <w:rtl/>
              </w:rPr>
              <w:t xml:space="preserve">מדינת ישראל – </w:t>
            </w:r>
            <w:r w:rsidRPr="00327255">
              <w:rPr>
                <w:rFonts w:ascii="Arial" w:hAnsi="Arial" w:hint="cs"/>
                <w:b/>
                <w:bCs/>
                <w:sz w:val="26"/>
                <w:szCs w:val="26"/>
                <w:rtl/>
              </w:rPr>
              <w:t>באמצעות משטרת ישראל-שלוחת</w:t>
            </w:r>
            <w:r w:rsidRPr="00327255">
              <w:rPr>
                <w:rFonts w:ascii="Arial" w:hAnsi="Arial"/>
                <w:b/>
                <w:bCs/>
                <w:sz w:val="26"/>
                <w:szCs w:val="26"/>
                <w:rtl/>
              </w:rPr>
              <w:t xml:space="preserve"> </w:t>
            </w:r>
            <w:r w:rsidRPr="00327255">
              <w:rPr>
                <w:rFonts w:ascii="Arial" w:hAnsi="Arial" w:hint="cs"/>
                <w:b/>
                <w:bCs/>
                <w:sz w:val="26"/>
                <w:szCs w:val="26"/>
                <w:rtl/>
              </w:rPr>
              <w:t>תביעות רחובות</w:t>
            </w:r>
          </w:p>
          <w:p w14:paraId="552E5C73" w14:textId="77777777" w:rsidR="00FD1206" w:rsidRPr="00327255" w:rsidRDefault="00FD1206" w:rsidP="00CA4211">
            <w:pPr>
              <w:rPr>
                <w:rFonts w:ascii="David" w:hAnsi="David"/>
                <w:sz w:val="26"/>
                <w:szCs w:val="26"/>
              </w:rPr>
            </w:pPr>
            <w:r w:rsidRPr="00327255">
              <w:rPr>
                <w:rFonts w:ascii="David" w:hAnsi="David" w:hint="cs"/>
                <w:sz w:val="26"/>
                <w:szCs w:val="26"/>
                <w:rtl/>
              </w:rPr>
              <w:t>ע"י ב"כ גב' מור יעבץ - מתמחה</w:t>
            </w:r>
          </w:p>
        </w:tc>
      </w:tr>
      <w:bookmarkEnd w:id="1"/>
      <w:bookmarkEnd w:id="2"/>
      <w:tr w:rsidR="00FD1206" w:rsidRPr="00327255" w14:paraId="7FCBD62F" w14:textId="77777777" w:rsidTr="00FD1206">
        <w:trPr>
          <w:trHeight w:val="355"/>
          <w:jc w:val="center"/>
        </w:trPr>
        <w:tc>
          <w:tcPr>
            <w:tcW w:w="923" w:type="dxa"/>
            <w:tcBorders>
              <w:top w:val="nil"/>
              <w:left w:val="nil"/>
              <w:bottom w:val="nil"/>
              <w:right w:val="nil"/>
            </w:tcBorders>
            <w:shd w:val="clear" w:color="auto" w:fill="auto"/>
          </w:tcPr>
          <w:p w14:paraId="2EB2B758" w14:textId="77777777" w:rsidR="00FD1206" w:rsidRPr="00327255" w:rsidRDefault="00FD1206" w:rsidP="00FD120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9307108" w14:textId="77777777" w:rsidR="00FD1206" w:rsidRPr="00327255" w:rsidRDefault="00FD1206" w:rsidP="00FD1206">
            <w:pPr>
              <w:jc w:val="center"/>
              <w:rPr>
                <w:rFonts w:ascii="David" w:hAnsi="David"/>
                <w:b/>
                <w:bCs/>
                <w:sz w:val="26"/>
                <w:szCs w:val="26"/>
                <w:rtl/>
              </w:rPr>
            </w:pPr>
          </w:p>
          <w:p w14:paraId="726CED03" w14:textId="77777777" w:rsidR="00FD1206" w:rsidRPr="00327255" w:rsidRDefault="00FD1206" w:rsidP="00FD1206">
            <w:pPr>
              <w:jc w:val="center"/>
              <w:rPr>
                <w:rFonts w:ascii="David" w:hAnsi="David"/>
                <w:b/>
                <w:bCs/>
                <w:sz w:val="26"/>
                <w:szCs w:val="26"/>
                <w:rtl/>
              </w:rPr>
            </w:pPr>
            <w:r w:rsidRPr="00327255">
              <w:rPr>
                <w:rFonts w:ascii="David" w:hAnsi="David"/>
                <w:b/>
                <w:bCs/>
                <w:sz w:val="26"/>
                <w:szCs w:val="26"/>
                <w:rtl/>
              </w:rPr>
              <w:t>נגד</w:t>
            </w:r>
          </w:p>
          <w:p w14:paraId="57CD7344" w14:textId="77777777" w:rsidR="00FD1206" w:rsidRPr="00327255" w:rsidRDefault="00FD1206" w:rsidP="00FD1206">
            <w:pPr>
              <w:jc w:val="both"/>
              <w:rPr>
                <w:rFonts w:ascii="David" w:hAnsi="David"/>
                <w:sz w:val="26"/>
                <w:szCs w:val="26"/>
              </w:rPr>
            </w:pPr>
          </w:p>
        </w:tc>
      </w:tr>
      <w:tr w:rsidR="00FD1206" w:rsidRPr="00327255" w14:paraId="1B2D3AE4" w14:textId="77777777" w:rsidTr="00FD1206">
        <w:trPr>
          <w:trHeight w:val="355"/>
          <w:jc w:val="center"/>
        </w:trPr>
        <w:tc>
          <w:tcPr>
            <w:tcW w:w="923" w:type="dxa"/>
            <w:tcBorders>
              <w:top w:val="nil"/>
              <w:left w:val="nil"/>
              <w:bottom w:val="nil"/>
              <w:right w:val="nil"/>
            </w:tcBorders>
            <w:shd w:val="clear" w:color="auto" w:fill="auto"/>
          </w:tcPr>
          <w:p w14:paraId="49E4CB26" w14:textId="77777777" w:rsidR="00FD1206" w:rsidRPr="00327255" w:rsidRDefault="00FD1206" w:rsidP="00CA4211">
            <w:pPr>
              <w:rPr>
                <w:rFonts w:ascii="David" w:hAnsi="David"/>
                <w:sz w:val="26"/>
                <w:szCs w:val="26"/>
                <w:rtl/>
              </w:rPr>
            </w:pPr>
          </w:p>
        </w:tc>
        <w:tc>
          <w:tcPr>
            <w:tcW w:w="1518" w:type="dxa"/>
            <w:tcBorders>
              <w:top w:val="nil"/>
              <w:left w:val="nil"/>
              <w:bottom w:val="nil"/>
              <w:right w:val="nil"/>
            </w:tcBorders>
            <w:shd w:val="clear" w:color="auto" w:fill="auto"/>
          </w:tcPr>
          <w:p w14:paraId="6952573B" w14:textId="77777777" w:rsidR="00FD1206" w:rsidRPr="00327255" w:rsidRDefault="00FD1206" w:rsidP="00CA4211">
            <w:pPr>
              <w:rPr>
                <w:rFonts w:ascii="Arial" w:hAnsi="Arial"/>
                <w:b/>
                <w:bCs/>
                <w:sz w:val="26"/>
                <w:szCs w:val="26"/>
                <w:rtl/>
              </w:rPr>
            </w:pPr>
            <w:r w:rsidRPr="00327255">
              <w:rPr>
                <w:rFonts w:ascii="Arial" w:hAnsi="Arial"/>
                <w:b/>
                <w:bCs/>
                <w:sz w:val="26"/>
                <w:szCs w:val="26"/>
                <w:rtl/>
              </w:rPr>
              <w:t>הנאשם</w:t>
            </w:r>
          </w:p>
        </w:tc>
        <w:tc>
          <w:tcPr>
            <w:tcW w:w="6379" w:type="dxa"/>
            <w:tcBorders>
              <w:top w:val="nil"/>
              <w:left w:val="nil"/>
              <w:bottom w:val="nil"/>
              <w:right w:val="nil"/>
            </w:tcBorders>
            <w:shd w:val="clear" w:color="auto" w:fill="auto"/>
            <w:vAlign w:val="center"/>
          </w:tcPr>
          <w:p w14:paraId="16E957E4" w14:textId="77777777" w:rsidR="00FD1206" w:rsidRPr="00327255" w:rsidRDefault="00FD1206" w:rsidP="00FD1206">
            <w:pPr>
              <w:suppressLineNumbers/>
            </w:pPr>
            <w:r w:rsidRPr="00327255">
              <w:rPr>
                <w:rFonts w:ascii="Arial" w:hAnsi="Arial"/>
                <w:b/>
                <w:bCs/>
                <w:sz w:val="26"/>
                <w:szCs w:val="26"/>
                <w:rtl/>
              </w:rPr>
              <w:t>ארמן ארקליאן</w:t>
            </w:r>
          </w:p>
          <w:p w14:paraId="10DD770F" w14:textId="77777777" w:rsidR="00FD1206" w:rsidRPr="00327255" w:rsidRDefault="00FD1206" w:rsidP="00CA4211">
            <w:pPr>
              <w:rPr>
                <w:rFonts w:ascii="David" w:hAnsi="David"/>
                <w:sz w:val="26"/>
                <w:szCs w:val="26"/>
              </w:rPr>
            </w:pPr>
            <w:r w:rsidRPr="00327255">
              <w:rPr>
                <w:rFonts w:ascii="David" w:hAnsi="David" w:hint="cs"/>
                <w:sz w:val="26"/>
                <w:szCs w:val="26"/>
                <w:rtl/>
              </w:rPr>
              <w:t>ע"י ב"כ עו"ד אלי מסטרמן</w:t>
            </w:r>
          </w:p>
        </w:tc>
      </w:tr>
      <w:tr w:rsidR="00FD1206" w:rsidRPr="00327255" w14:paraId="6482B318" w14:textId="77777777" w:rsidTr="00FD1206">
        <w:trPr>
          <w:trHeight w:val="355"/>
          <w:jc w:val="center"/>
        </w:trPr>
        <w:tc>
          <w:tcPr>
            <w:tcW w:w="923" w:type="dxa"/>
            <w:tcBorders>
              <w:top w:val="nil"/>
              <w:left w:val="nil"/>
              <w:bottom w:val="nil"/>
              <w:right w:val="nil"/>
            </w:tcBorders>
            <w:shd w:val="clear" w:color="auto" w:fill="auto"/>
          </w:tcPr>
          <w:p w14:paraId="3138F866" w14:textId="77777777" w:rsidR="00FD1206" w:rsidRPr="00327255" w:rsidRDefault="00FD1206" w:rsidP="00FD1206">
            <w:pPr>
              <w:jc w:val="both"/>
              <w:rPr>
                <w:rFonts w:ascii="David" w:hAnsi="David"/>
                <w:sz w:val="26"/>
                <w:szCs w:val="26"/>
                <w:rtl/>
              </w:rPr>
            </w:pPr>
          </w:p>
        </w:tc>
        <w:tc>
          <w:tcPr>
            <w:tcW w:w="1518" w:type="dxa"/>
            <w:tcBorders>
              <w:top w:val="nil"/>
              <w:left w:val="nil"/>
              <w:bottom w:val="nil"/>
              <w:right w:val="nil"/>
            </w:tcBorders>
            <w:shd w:val="clear" w:color="auto" w:fill="auto"/>
          </w:tcPr>
          <w:p w14:paraId="719E240A" w14:textId="77777777" w:rsidR="00FD1206" w:rsidRPr="00327255" w:rsidRDefault="00FD1206" w:rsidP="00FD1206">
            <w:pPr>
              <w:jc w:val="both"/>
              <w:rPr>
                <w:rFonts w:ascii="David" w:hAnsi="David"/>
                <w:sz w:val="26"/>
                <w:szCs w:val="26"/>
                <w:rtl/>
              </w:rPr>
            </w:pPr>
          </w:p>
        </w:tc>
        <w:tc>
          <w:tcPr>
            <w:tcW w:w="6379" w:type="dxa"/>
            <w:tcBorders>
              <w:top w:val="nil"/>
              <w:left w:val="nil"/>
              <w:bottom w:val="nil"/>
              <w:right w:val="nil"/>
            </w:tcBorders>
            <w:shd w:val="clear" w:color="auto" w:fill="auto"/>
          </w:tcPr>
          <w:p w14:paraId="5AD97C4E" w14:textId="77777777" w:rsidR="00FD1206" w:rsidRPr="00327255" w:rsidRDefault="00FD1206" w:rsidP="00FD1206">
            <w:pPr>
              <w:jc w:val="right"/>
              <w:rPr>
                <w:rFonts w:ascii="David" w:hAnsi="David"/>
                <w:sz w:val="26"/>
                <w:szCs w:val="26"/>
              </w:rPr>
            </w:pPr>
          </w:p>
        </w:tc>
      </w:tr>
    </w:tbl>
    <w:p w14:paraId="051D9C1B" w14:textId="77777777" w:rsidR="0043314D" w:rsidRPr="0043314D" w:rsidRDefault="0043314D" w:rsidP="0043314D">
      <w:pPr>
        <w:spacing w:before="120" w:after="120" w:line="240" w:lineRule="exact"/>
        <w:ind w:left="283" w:hanging="283"/>
        <w:jc w:val="both"/>
        <w:rPr>
          <w:rFonts w:ascii="FrankRuehl" w:hAnsi="FrankRuehl" w:cs="FrankRuehl"/>
          <w:rtl/>
        </w:rPr>
      </w:pPr>
    </w:p>
    <w:p w14:paraId="5BFA5900" w14:textId="77777777" w:rsidR="006D56D8" w:rsidRPr="006D56D8" w:rsidRDefault="006D56D8" w:rsidP="006D56D8">
      <w:pPr>
        <w:spacing w:before="120" w:after="120" w:line="240" w:lineRule="exact"/>
        <w:ind w:left="283" w:hanging="283"/>
        <w:jc w:val="both"/>
        <w:rPr>
          <w:rFonts w:ascii="FrankRuehl" w:hAnsi="FrankRuehl" w:cs="FrankRuehl"/>
          <w:rtl/>
        </w:rPr>
      </w:pPr>
    </w:p>
    <w:p w14:paraId="2E3540C0" w14:textId="77777777" w:rsidR="002B1DD1" w:rsidRDefault="002B1DD1" w:rsidP="002B1DD1">
      <w:pPr>
        <w:rPr>
          <w:sz w:val="26"/>
          <w:szCs w:val="26"/>
          <w:rtl/>
        </w:rPr>
      </w:pPr>
      <w:bookmarkStart w:id="3" w:name="LawTable"/>
      <w:bookmarkEnd w:id="3"/>
    </w:p>
    <w:p w14:paraId="4C01C0DE" w14:textId="77777777" w:rsidR="002B1DD1" w:rsidRPr="002B1DD1" w:rsidRDefault="002B1DD1" w:rsidP="002B1DD1">
      <w:pPr>
        <w:spacing w:before="120" w:after="120" w:line="240" w:lineRule="exact"/>
        <w:ind w:left="283" w:hanging="283"/>
        <w:jc w:val="both"/>
        <w:rPr>
          <w:rFonts w:ascii="FrankRuehl" w:hAnsi="FrankRuehl" w:cs="FrankRuehl"/>
          <w:rtl/>
        </w:rPr>
      </w:pPr>
    </w:p>
    <w:p w14:paraId="7A50EA8C" w14:textId="77777777" w:rsidR="002B1DD1" w:rsidRPr="002B1DD1" w:rsidRDefault="002B1DD1" w:rsidP="002B1DD1">
      <w:pPr>
        <w:spacing w:before="120" w:after="120" w:line="240" w:lineRule="exact"/>
        <w:ind w:left="283" w:hanging="283"/>
        <w:jc w:val="both"/>
        <w:rPr>
          <w:rFonts w:ascii="FrankRuehl" w:hAnsi="FrankRuehl" w:cs="FrankRuehl"/>
          <w:rtl/>
        </w:rPr>
      </w:pPr>
    </w:p>
    <w:p w14:paraId="0D42FE44" w14:textId="77777777" w:rsidR="002B1DD1" w:rsidRPr="002B1DD1" w:rsidRDefault="002B1DD1" w:rsidP="002B1DD1">
      <w:pPr>
        <w:spacing w:before="120" w:after="120" w:line="240" w:lineRule="exact"/>
        <w:ind w:left="283" w:hanging="283"/>
        <w:jc w:val="both"/>
        <w:rPr>
          <w:rFonts w:ascii="FrankRuehl" w:hAnsi="FrankRuehl" w:cs="FrankRuehl"/>
          <w:rtl/>
        </w:rPr>
      </w:pPr>
      <w:r w:rsidRPr="002B1DD1">
        <w:rPr>
          <w:rFonts w:ascii="FrankRuehl" w:hAnsi="FrankRuehl" w:cs="FrankRuehl"/>
          <w:rtl/>
        </w:rPr>
        <w:t xml:space="preserve">חקיקה שאוזכרה: </w:t>
      </w:r>
    </w:p>
    <w:p w14:paraId="5E211E7D" w14:textId="77777777" w:rsidR="002B1DD1" w:rsidRPr="002B1DD1" w:rsidRDefault="002B1DD1" w:rsidP="002B1DD1">
      <w:pPr>
        <w:spacing w:before="120" w:after="120" w:line="240" w:lineRule="exact"/>
        <w:ind w:left="283" w:hanging="283"/>
        <w:jc w:val="both"/>
        <w:rPr>
          <w:rFonts w:ascii="FrankRuehl" w:hAnsi="FrankRuehl" w:cs="FrankRuehl"/>
          <w:rtl/>
        </w:rPr>
      </w:pPr>
      <w:hyperlink r:id="rId7" w:history="1">
        <w:r w:rsidRPr="002B1DD1">
          <w:rPr>
            <w:rFonts w:ascii="FrankRuehl" w:hAnsi="FrankRuehl" w:cs="FrankRuehl"/>
            <w:color w:val="0000FF"/>
            <w:rtl/>
          </w:rPr>
          <w:t>פקודת הסמים המסוכנים [נוסח חדש], תשל"ג-1973</w:t>
        </w:r>
      </w:hyperlink>
      <w:r w:rsidRPr="002B1DD1">
        <w:rPr>
          <w:rFonts w:ascii="FrankRuehl" w:hAnsi="FrankRuehl" w:cs="FrankRuehl"/>
          <w:rtl/>
        </w:rPr>
        <w:t xml:space="preserve">: סע'  </w:t>
      </w:r>
      <w:hyperlink r:id="rId8" w:history="1">
        <w:r w:rsidRPr="002B1DD1">
          <w:rPr>
            <w:rFonts w:ascii="FrankRuehl" w:hAnsi="FrankRuehl" w:cs="FrankRuehl"/>
            <w:color w:val="0000FF"/>
            <w:rtl/>
          </w:rPr>
          <w:t>7(א)</w:t>
        </w:r>
      </w:hyperlink>
      <w:r w:rsidRPr="002B1DD1">
        <w:rPr>
          <w:rFonts w:ascii="FrankRuehl" w:hAnsi="FrankRuehl" w:cs="FrankRuehl"/>
          <w:rtl/>
        </w:rPr>
        <w:t xml:space="preserve">, </w:t>
      </w:r>
      <w:hyperlink r:id="rId9" w:history="1">
        <w:r w:rsidRPr="002B1DD1">
          <w:rPr>
            <w:rFonts w:ascii="FrankRuehl" w:hAnsi="FrankRuehl" w:cs="FrankRuehl"/>
            <w:color w:val="0000FF"/>
            <w:rtl/>
          </w:rPr>
          <w:t>(ג)</w:t>
        </w:r>
      </w:hyperlink>
      <w:r w:rsidRPr="002B1DD1">
        <w:rPr>
          <w:rFonts w:ascii="FrankRuehl" w:hAnsi="FrankRuehl" w:cs="FrankRuehl"/>
          <w:rtl/>
        </w:rPr>
        <w:t xml:space="preserve">, </w:t>
      </w:r>
      <w:hyperlink r:id="rId10" w:history="1">
        <w:r w:rsidRPr="002B1DD1">
          <w:rPr>
            <w:rFonts w:ascii="FrankRuehl" w:hAnsi="FrankRuehl" w:cs="FrankRuehl"/>
            <w:color w:val="0000FF"/>
            <w:rtl/>
          </w:rPr>
          <w:t>13</w:t>
        </w:r>
      </w:hyperlink>
      <w:r w:rsidRPr="002B1DD1">
        <w:rPr>
          <w:rFonts w:ascii="FrankRuehl" w:hAnsi="FrankRuehl" w:cs="FrankRuehl"/>
          <w:rtl/>
        </w:rPr>
        <w:t xml:space="preserve">, </w:t>
      </w:r>
      <w:hyperlink r:id="rId11" w:history="1">
        <w:r w:rsidRPr="002B1DD1">
          <w:rPr>
            <w:rFonts w:ascii="FrankRuehl" w:hAnsi="FrankRuehl" w:cs="FrankRuehl"/>
            <w:color w:val="0000FF"/>
            <w:rtl/>
          </w:rPr>
          <w:t>19א</w:t>
        </w:r>
      </w:hyperlink>
    </w:p>
    <w:p w14:paraId="379B8C8F" w14:textId="77777777" w:rsidR="002B1DD1" w:rsidRPr="002B1DD1" w:rsidRDefault="002B1DD1" w:rsidP="002B1DD1">
      <w:pPr>
        <w:spacing w:before="120" w:after="120" w:line="240" w:lineRule="exact"/>
        <w:ind w:left="283" w:hanging="283"/>
        <w:jc w:val="both"/>
        <w:rPr>
          <w:rFonts w:ascii="FrankRuehl" w:hAnsi="FrankRuehl" w:cs="FrankRuehl"/>
          <w:rtl/>
        </w:rPr>
      </w:pPr>
      <w:hyperlink r:id="rId12" w:history="1">
        <w:r w:rsidRPr="002B1DD1">
          <w:rPr>
            <w:rFonts w:ascii="FrankRuehl" w:hAnsi="FrankRuehl" w:cs="FrankRuehl"/>
            <w:color w:val="0000FF"/>
            <w:rtl/>
          </w:rPr>
          <w:t>חוק כרטיסי חיוב, תשמ"ו-1986</w:t>
        </w:r>
      </w:hyperlink>
      <w:r w:rsidRPr="002B1DD1">
        <w:rPr>
          <w:rFonts w:ascii="FrankRuehl" w:hAnsi="FrankRuehl" w:cs="FrankRuehl"/>
          <w:rtl/>
        </w:rPr>
        <w:t xml:space="preserve">: סע'  </w:t>
      </w:r>
      <w:hyperlink r:id="rId13" w:history="1">
        <w:r w:rsidRPr="002B1DD1">
          <w:rPr>
            <w:rFonts w:ascii="FrankRuehl" w:hAnsi="FrankRuehl" w:cs="FrankRuehl"/>
            <w:color w:val="0000FF"/>
            <w:rtl/>
          </w:rPr>
          <w:t>17</w:t>
        </w:r>
      </w:hyperlink>
    </w:p>
    <w:p w14:paraId="656C1A0C" w14:textId="77777777" w:rsidR="002B1DD1" w:rsidRPr="002B1DD1" w:rsidRDefault="002B1DD1" w:rsidP="002B1DD1">
      <w:pPr>
        <w:spacing w:before="120" w:after="120" w:line="240" w:lineRule="exact"/>
        <w:ind w:left="283" w:hanging="283"/>
        <w:jc w:val="both"/>
        <w:rPr>
          <w:rFonts w:ascii="FrankRuehl" w:hAnsi="FrankRuehl" w:cs="FrankRuehl"/>
          <w:rtl/>
        </w:rPr>
      </w:pPr>
      <w:hyperlink r:id="rId14" w:history="1">
        <w:r w:rsidRPr="002B1DD1">
          <w:rPr>
            <w:rFonts w:ascii="FrankRuehl" w:hAnsi="FrankRuehl" w:cs="FrankRuehl"/>
            <w:color w:val="0000FF"/>
            <w:rtl/>
          </w:rPr>
          <w:t>חוק העונשין, תשל"ז-1977</w:t>
        </w:r>
      </w:hyperlink>
      <w:r w:rsidRPr="002B1DD1">
        <w:rPr>
          <w:rFonts w:ascii="FrankRuehl" w:hAnsi="FrankRuehl" w:cs="FrankRuehl"/>
          <w:rtl/>
        </w:rPr>
        <w:t xml:space="preserve">: סע'  </w:t>
      </w:r>
      <w:hyperlink r:id="rId15" w:history="1">
        <w:r w:rsidRPr="002B1DD1">
          <w:rPr>
            <w:rFonts w:ascii="FrankRuehl" w:hAnsi="FrankRuehl" w:cs="FrankRuehl"/>
            <w:color w:val="0000FF"/>
            <w:rtl/>
          </w:rPr>
          <w:t>40יא'</w:t>
        </w:r>
      </w:hyperlink>
    </w:p>
    <w:p w14:paraId="7F301EDD" w14:textId="77777777" w:rsidR="002B1DD1" w:rsidRPr="002B1DD1" w:rsidRDefault="002B1DD1" w:rsidP="002B1DD1">
      <w:pPr>
        <w:rPr>
          <w:sz w:val="26"/>
          <w:szCs w:val="26"/>
          <w:rtl/>
        </w:rPr>
      </w:pPr>
      <w:bookmarkStart w:id="4" w:name="LawTable_End"/>
      <w:bookmarkEnd w:id="4"/>
    </w:p>
    <w:p w14:paraId="741D02B0" w14:textId="77777777" w:rsidR="00FD1206" w:rsidRPr="006D56D8" w:rsidRDefault="00FD1206" w:rsidP="006D56D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D1206" w14:paraId="7468BEEF" w14:textId="77777777" w:rsidTr="00FD1206">
        <w:trPr>
          <w:trHeight w:val="355"/>
          <w:jc w:val="center"/>
        </w:trPr>
        <w:tc>
          <w:tcPr>
            <w:tcW w:w="8820" w:type="dxa"/>
            <w:tcBorders>
              <w:top w:val="nil"/>
              <w:left w:val="nil"/>
              <w:bottom w:val="nil"/>
              <w:right w:val="nil"/>
            </w:tcBorders>
            <w:shd w:val="clear" w:color="auto" w:fill="auto"/>
          </w:tcPr>
          <w:p w14:paraId="17FD0443" w14:textId="77777777" w:rsidR="00327255" w:rsidRPr="00327255" w:rsidRDefault="00327255" w:rsidP="00327255">
            <w:pPr>
              <w:jc w:val="center"/>
              <w:rPr>
                <w:rFonts w:ascii="David" w:hAnsi="David"/>
                <w:b/>
                <w:bCs/>
                <w:sz w:val="32"/>
                <w:szCs w:val="32"/>
                <w:u w:val="single"/>
                <w:rtl/>
              </w:rPr>
            </w:pPr>
            <w:bookmarkStart w:id="5" w:name="PsakDin" w:colFirst="0" w:colLast="0"/>
            <w:bookmarkEnd w:id="0"/>
            <w:r w:rsidRPr="00327255">
              <w:rPr>
                <w:rFonts w:ascii="David" w:hAnsi="David"/>
                <w:b/>
                <w:bCs/>
                <w:sz w:val="32"/>
                <w:szCs w:val="32"/>
                <w:u w:val="single"/>
                <w:rtl/>
              </w:rPr>
              <w:t>גזר דין</w:t>
            </w:r>
          </w:p>
          <w:p w14:paraId="60994E96" w14:textId="77777777" w:rsidR="00FD1206" w:rsidRPr="00327255" w:rsidRDefault="00FD1206" w:rsidP="00327255">
            <w:pPr>
              <w:jc w:val="center"/>
              <w:rPr>
                <w:rFonts w:ascii="David" w:hAnsi="David"/>
                <w:bCs/>
                <w:sz w:val="32"/>
                <w:szCs w:val="32"/>
                <w:u w:val="single"/>
                <w:rtl/>
              </w:rPr>
            </w:pPr>
          </w:p>
        </w:tc>
      </w:tr>
      <w:bookmarkEnd w:id="5"/>
    </w:tbl>
    <w:p w14:paraId="7171CCFC" w14:textId="77777777" w:rsidR="00FD1206" w:rsidRPr="000F2247" w:rsidRDefault="00FD1206" w:rsidP="00FD1206">
      <w:pPr>
        <w:rPr>
          <w:rFonts w:ascii="Arial" w:hAnsi="Arial"/>
          <w:b/>
          <w:bCs/>
          <w:sz w:val="26"/>
          <w:szCs w:val="26"/>
          <w:rtl/>
        </w:rPr>
      </w:pPr>
    </w:p>
    <w:p w14:paraId="35D1CA9F"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bookmarkStart w:id="6" w:name="ABSTRACT_START"/>
      <w:bookmarkEnd w:id="6"/>
      <w:r>
        <w:rPr>
          <w:rFonts w:ascii="FrankRuehl" w:hAnsi="FrankRuehl" w:cs="FrankRuehl"/>
          <w:sz w:val="28"/>
          <w:szCs w:val="28"/>
          <w:rtl/>
        </w:rPr>
        <w:t xml:space="preserve">הנאשם הורשע לאחר שמיעת ראיות בעבירה של החזקת סם מסוכן לצריכה עצמית, לפי </w:t>
      </w:r>
      <w:hyperlink r:id="rId16" w:history="1">
        <w:r w:rsidR="0043314D" w:rsidRPr="0043314D">
          <w:rPr>
            <w:rStyle w:val="Hyperlink"/>
            <w:rFonts w:ascii="FrankRuehl" w:hAnsi="FrankRuehl" w:cs="FrankRuehl"/>
            <w:sz w:val="28"/>
            <w:szCs w:val="28"/>
            <w:rtl/>
          </w:rPr>
          <w:t>סעיף 7(א)</w:t>
        </w:r>
      </w:hyperlink>
      <w:r>
        <w:rPr>
          <w:rFonts w:ascii="FrankRuehl" w:hAnsi="FrankRuehl" w:cs="FrankRuehl"/>
          <w:sz w:val="28"/>
          <w:szCs w:val="28"/>
          <w:rtl/>
        </w:rPr>
        <w:t xml:space="preserve"> ו-</w:t>
      </w:r>
      <w:hyperlink r:id="rId17" w:history="1">
        <w:r w:rsidR="0043314D" w:rsidRPr="0043314D">
          <w:rPr>
            <w:rStyle w:val="Hyperlink"/>
            <w:rFonts w:ascii="FrankRuehl" w:hAnsi="FrankRuehl" w:cs="FrankRuehl"/>
            <w:sz w:val="28"/>
            <w:szCs w:val="28"/>
            <w:rtl/>
          </w:rPr>
          <w:t>(ג)</w:t>
        </w:r>
      </w:hyperlink>
      <w:r>
        <w:rPr>
          <w:rFonts w:ascii="FrankRuehl" w:hAnsi="FrankRuehl" w:cs="FrankRuehl"/>
          <w:sz w:val="28"/>
          <w:szCs w:val="28"/>
          <w:rtl/>
        </w:rPr>
        <w:t xml:space="preserve"> סיפא ל</w:t>
      </w:r>
      <w:hyperlink r:id="rId18" w:history="1">
        <w:r w:rsidR="00327255" w:rsidRPr="00327255">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התשל"ג  –1973 (להלן: </w:t>
      </w:r>
      <w:r>
        <w:rPr>
          <w:rFonts w:ascii="Miriam" w:hAnsi="Miriam" w:cs="Miriam"/>
          <w:sz w:val="24"/>
          <w:szCs w:val="24"/>
          <w:rtl/>
        </w:rPr>
        <w:t>הפקודה</w:t>
      </w:r>
      <w:r>
        <w:rPr>
          <w:rFonts w:ascii="FrankRuehl" w:hAnsi="FrankRuehl" w:cs="FrankRuehl"/>
          <w:sz w:val="28"/>
          <w:szCs w:val="28"/>
          <w:rtl/>
        </w:rPr>
        <w:t xml:space="preserve">), ובסחר בסמים מסוכנים, לפי </w:t>
      </w:r>
      <w:hyperlink r:id="rId19" w:history="1">
        <w:r w:rsidR="0043314D" w:rsidRPr="0043314D">
          <w:rPr>
            <w:rStyle w:val="Hyperlink"/>
            <w:rFonts w:ascii="FrankRuehl" w:hAnsi="FrankRuehl" w:cs="FrankRuehl"/>
            <w:sz w:val="28"/>
            <w:szCs w:val="28"/>
            <w:rtl/>
          </w:rPr>
          <w:t>סעיפים 13</w:t>
        </w:r>
      </w:hyperlink>
      <w:r>
        <w:rPr>
          <w:rFonts w:ascii="FrankRuehl" w:hAnsi="FrankRuehl" w:cs="FrankRuehl"/>
          <w:sz w:val="28"/>
          <w:szCs w:val="28"/>
          <w:rtl/>
        </w:rPr>
        <w:t xml:space="preserve"> + </w:t>
      </w:r>
      <w:hyperlink r:id="rId20" w:history="1">
        <w:r w:rsidR="0043314D" w:rsidRPr="0043314D">
          <w:rPr>
            <w:rStyle w:val="Hyperlink"/>
            <w:rFonts w:ascii="FrankRuehl" w:hAnsi="FrankRuehl" w:cs="FrankRuehl"/>
            <w:sz w:val="28"/>
            <w:szCs w:val="28"/>
            <w:rtl/>
          </w:rPr>
          <w:t>19א</w:t>
        </w:r>
      </w:hyperlink>
      <w:r>
        <w:rPr>
          <w:rFonts w:ascii="FrankRuehl" w:hAnsi="FrankRuehl" w:cs="FrankRuehl"/>
          <w:sz w:val="28"/>
          <w:szCs w:val="28"/>
          <w:rtl/>
        </w:rPr>
        <w:t xml:space="preserve"> לפקודה. בהתאם לעובדות כתב האישום, ביום 28.3.2018 בשעה 21:30 לערך, נתפס הנאשם בגן ציבורי ברחובות כשברשותו סם מסוכן מסוג קאנביס במשקל 6.37 גרם נטו. כמו כן </w:t>
      </w:r>
      <w:r>
        <w:rPr>
          <w:rFonts w:ascii="FrankRuehl" w:hAnsi="FrankRuehl" w:cs="FrankRuehl" w:hint="cs"/>
          <w:sz w:val="28"/>
          <w:szCs w:val="28"/>
          <w:rtl/>
        </w:rPr>
        <w:t>ב3-4 הזדמנויות</w:t>
      </w:r>
      <w:r>
        <w:rPr>
          <w:rFonts w:ascii="FrankRuehl" w:hAnsi="FrankRuehl" w:cs="FrankRuehl"/>
          <w:sz w:val="28"/>
          <w:szCs w:val="28"/>
          <w:rtl/>
        </w:rPr>
        <w:t xml:space="preserve"> במהלך חודש נובמבר 2017, מכר הנאשם ל</w:t>
      </w:r>
      <w:r>
        <w:rPr>
          <w:rFonts w:ascii="FrankRuehl" w:hAnsi="FrankRuehl" w:cs="FrankRuehl" w:hint="cs"/>
          <w:sz w:val="28"/>
          <w:szCs w:val="28"/>
          <w:rtl/>
        </w:rPr>
        <w:t xml:space="preserve">שכנתו, </w:t>
      </w:r>
      <w:r>
        <w:rPr>
          <w:rFonts w:ascii="FrankRuehl" w:hAnsi="FrankRuehl" w:cs="FrankRuehl"/>
          <w:sz w:val="28"/>
          <w:szCs w:val="28"/>
          <w:rtl/>
        </w:rPr>
        <w:t xml:space="preserve"> סם מסוג קאנביס במשקל 2 גרם בכל פעם בתמורה ל-200 ₪, ופעם אחת במשקל 3 גרם בתמורה ל-250 ₪. </w:t>
      </w:r>
      <w:bookmarkStart w:id="7" w:name="ABSTRACT_END"/>
      <w:bookmarkEnd w:id="7"/>
      <w:r>
        <w:rPr>
          <w:rFonts w:ascii="FrankRuehl" w:hAnsi="FrankRuehl" w:cs="FrankRuehl"/>
          <w:sz w:val="28"/>
          <w:szCs w:val="28"/>
          <w:rtl/>
        </w:rPr>
        <w:t>(</w:t>
      </w:r>
      <w:hyperlink r:id="rId21" w:history="1">
        <w:r w:rsidR="00327255" w:rsidRPr="00327255">
          <w:rPr>
            <w:rFonts w:ascii="Miriam" w:hAnsi="Miriam" w:cs="Miriam"/>
            <w:color w:val="0000FF"/>
            <w:sz w:val="24"/>
            <w:szCs w:val="24"/>
            <w:u w:val="single"/>
            <w:rtl/>
          </w:rPr>
          <w:t>ת"פ 60519-03-19</w:t>
        </w:r>
      </w:hyperlink>
      <w:r>
        <w:rPr>
          <w:rFonts w:ascii="FrankRuehl" w:hAnsi="FrankRuehl" w:cs="FrankRuehl"/>
          <w:sz w:val="28"/>
          <w:szCs w:val="28"/>
          <w:rtl/>
        </w:rPr>
        <w:t xml:space="preserve">, להלן: </w:t>
      </w:r>
      <w:r>
        <w:rPr>
          <w:rFonts w:ascii="Miriam" w:hAnsi="Miriam" w:cs="Miriam"/>
          <w:sz w:val="24"/>
          <w:szCs w:val="24"/>
          <w:rtl/>
        </w:rPr>
        <w:t>התיק העיקרי</w:t>
      </w:r>
      <w:r>
        <w:rPr>
          <w:rFonts w:ascii="FrankRuehl" w:hAnsi="FrankRuehl" w:cs="FrankRuehl"/>
          <w:sz w:val="28"/>
          <w:szCs w:val="28"/>
          <w:rtl/>
        </w:rPr>
        <w:t>)</w:t>
      </w:r>
    </w:p>
    <w:p w14:paraId="4C56FEF7"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Pr>
      </w:pPr>
    </w:p>
    <w:p w14:paraId="40803554"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lastRenderedPageBreak/>
        <w:t xml:space="preserve">בנוסף, הודה הנאשם בעובדות כתב אישום מתוקן האוחז בחובו שלושה אישומים והורשע בביצוע 16 עבירות הונאה בכרטיס חיוב, לפי </w:t>
      </w:r>
      <w:hyperlink r:id="rId22" w:history="1">
        <w:r w:rsidR="0043314D" w:rsidRPr="0043314D">
          <w:rPr>
            <w:rStyle w:val="Hyperlink"/>
            <w:rFonts w:ascii="FrankRuehl" w:hAnsi="FrankRuehl" w:cs="FrankRuehl"/>
            <w:sz w:val="28"/>
            <w:szCs w:val="28"/>
            <w:rtl/>
          </w:rPr>
          <w:t>סעיף 17</w:t>
        </w:r>
      </w:hyperlink>
      <w:r>
        <w:rPr>
          <w:rFonts w:ascii="FrankRuehl" w:hAnsi="FrankRuehl" w:cs="FrankRuehl"/>
          <w:sz w:val="28"/>
          <w:szCs w:val="28"/>
          <w:rtl/>
        </w:rPr>
        <w:t xml:space="preserve"> רישא ל</w:t>
      </w:r>
      <w:hyperlink r:id="rId23" w:history="1">
        <w:r w:rsidR="00327255" w:rsidRPr="00327255">
          <w:rPr>
            <w:rFonts w:ascii="FrankRuehl" w:hAnsi="FrankRuehl" w:cs="FrankRuehl"/>
            <w:color w:val="0000FF"/>
            <w:sz w:val="28"/>
            <w:szCs w:val="28"/>
            <w:u w:val="single"/>
            <w:rtl/>
          </w:rPr>
          <w:t>חוק כרטיסי חיוב</w:t>
        </w:r>
      </w:hyperlink>
      <w:r>
        <w:rPr>
          <w:rFonts w:ascii="FrankRuehl" w:hAnsi="FrankRuehl" w:cs="FrankRuehl"/>
          <w:sz w:val="28"/>
          <w:szCs w:val="28"/>
          <w:rtl/>
        </w:rPr>
        <w:t xml:space="preserve">, התשמ"ו–1986, בכך שעשה שימוש בפרטי </w:t>
      </w:r>
      <w:r>
        <w:rPr>
          <w:rFonts w:ascii="FrankRuehl" w:hAnsi="FrankRuehl" w:cs="FrankRuehl" w:hint="cs"/>
          <w:sz w:val="28"/>
          <w:szCs w:val="28"/>
          <w:rtl/>
        </w:rPr>
        <w:t xml:space="preserve">כרטיסי </w:t>
      </w:r>
      <w:r>
        <w:rPr>
          <w:rFonts w:ascii="FrankRuehl" w:hAnsi="FrankRuehl" w:cs="FrankRuehl"/>
          <w:sz w:val="28"/>
          <w:szCs w:val="28"/>
          <w:rtl/>
        </w:rPr>
        <w:t>אשראי שאינם שייכים לו</w:t>
      </w:r>
      <w:r>
        <w:rPr>
          <w:rFonts w:ascii="FrankRuehl" w:hAnsi="FrankRuehl" w:cs="FrankRuehl" w:hint="cs"/>
          <w:sz w:val="28"/>
          <w:szCs w:val="28"/>
          <w:rtl/>
        </w:rPr>
        <w:t>, לצורך הזמנת מוניות</w:t>
      </w:r>
      <w:r>
        <w:rPr>
          <w:rFonts w:ascii="FrankRuehl" w:hAnsi="FrankRuehl" w:cs="FrankRuehl"/>
          <w:sz w:val="28"/>
          <w:szCs w:val="28"/>
          <w:rtl/>
        </w:rPr>
        <w:t xml:space="preserve"> </w:t>
      </w:r>
      <w:r>
        <w:rPr>
          <w:rFonts w:ascii="FrankRuehl" w:hAnsi="FrankRuehl" w:cs="FrankRuehl" w:hint="cs"/>
          <w:sz w:val="28"/>
          <w:szCs w:val="28"/>
          <w:rtl/>
        </w:rPr>
        <w:t xml:space="preserve">ותשלום בעבור אוכל מוכן </w:t>
      </w:r>
      <w:r>
        <w:rPr>
          <w:rFonts w:ascii="FrankRuehl" w:hAnsi="FrankRuehl" w:cs="FrankRuehl"/>
          <w:sz w:val="28"/>
          <w:szCs w:val="28"/>
          <w:rtl/>
        </w:rPr>
        <w:t>(</w:t>
      </w:r>
      <w:hyperlink r:id="rId24" w:history="1">
        <w:r w:rsidR="00327255" w:rsidRPr="00327255">
          <w:rPr>
            <w:rFonts w:ascii="FrankRuehl" w:hAnsi="FrankRuehl" w:cs="FrankRuehl"/>
            <w:color w:val="0000FF"/>
            <w:sz w:val="28"/>
            <w:szCs w:val="28"/>
            <w:u w:val="single"/>
            <w:rtl/>
          </w:rPr>
          <w:t>ת"פ 50747-10-19</w:t>
        </w:r>
      </w:hyperlink>
      <w:r>
        <w:rPr>
          <w:rFonts w:ascii="FrankRuehl" w:hAnsi="FrankRuehl" w:cs="FrankRuehl"/>
          <w:sz w:val="28"/>
          <w:szCs w:val="28"/>
          <w:rtl/>
        </w:rPr>
        <w:t xml:space="preserve">, להלן: </w:t>
      </w:r>
      <w:r>
        <w:rPr>
          <w:rFonts w:ascii="Miriam" w:hAnsi="Miriam" w:cs="Miriam"/>
          <w:sz w:val="24"/>
          <w:szCs w:val="24"/>
          <w:rtl/>
        </w:rPr>
        <w:t>התיק המצורף</w:t>
      </w:r>
      <w:r>
        <w:rPr>
          <w:rFonts w:ascii="FrankRuehl" w:hAnsi="FrankRuehl" w:cs="FrankRuehl"/>
          <w:sz w:val="28"/>
          <w:szCs w:val="28"/>
          <w:rtl/>
        </w:rPr>
        <w:t xml:space="preserve">).   </w:t>
      </w:r>
    </w:p>
    <w:p w14:paraId="118AAB10" w14:textId="77777777" w:rsidR="00FD1206" w:rsidRPr="00FD1206" w:rsidRDefault="00FD1206" w:rsidP="00FD1206">
      <w:pPr>
        <w:pStyle w:val="aa"/>
        <w:spacing w:line="240" w:lineRule="auto"/>
        <w:rPr>
          <w:rFonts w:cs="Miriam"/>
        </w:rPr>
      </w:pPr>
    </w:p>
    <w:p w14:paraId="0FD14C99" w14:textId="77777777" w:rsidR="00FD1206" w:rsidRDefault="00FD1206" w:rsidP="00FD1206">
      <w:pPr>
        <w:pStyle w:val="aa"/>
        <w:bidi/>
        <w:spacing w:before="100" w:beforeAutospacing="1" w:after="120"/>
        <w:ind w:left="85"/>
        <w:jc w:val="both"/>
        <w:rPr>
          <w:rFonts w:ascii="FrankRuehl" w:hAnsi="FrankRuehl" w:cs="FrankRuehl"/>
          <w:sz w:val="24"/>
          <w:szCs w:val="24"/>
          <w:rtl/>
        </w:rPr>
      </w:pPr>
      <w:r>
        <w:rPr>
          <w:rFonts w:ascii="Miriam" w:hAnsi="Miriam" w:cs="Miriam"/>
          <w:sz w:val="24"/>
          <w:szCs w:val="24"/>
          <w:rtl/>
        </w:rPr>
        <w:t>תסקירי שירות מבחן</w:t>
      </w:r>
    </w:p>
    <w:p w14:paraId="6B743D81" w14:textId="77777777" w:rsidR="00FD1206" w:rsidRPr="00FD1206" w:rsidRDefault="00FD1206" w:rsidP="00FD1206">
      <w:pPr>
        <w:pStyle w:val="aa"/>
        <w:spacing w:line="240" w:lineRule="auto"/>
        <w:rPr>
          <w:rFonts w:cs="Miriam"/>
          <w:rtl/>
        </w:rPr>
      </w:pPr>
    </w:p>
    <w:p w14:paraId="65687958"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FrankRuehl" w:hAnsi="FrankRuehl" w:cs="FrankRuehl"/>
          <w:sz w:val="28"/>
          <w:szCs w:val="28"/>
          <w:rtl/>
        </w:rPr>
        <w:t>בפני בית המשפט מונחים ארבעה תסקירים אשר נפרשים על פני תקופה ארוכה 27.3.2022-13.4.2021. אלו מגוללים את הרקע האישי והמשפחתי של הנאשם, היסטוריה עבריינית והתייחסות לעבירות בהן הורשע, הערכת הסיכון לעבריינות, תהליך השיקום בו השתלב הנאשם והסיכוי לשיקום. אקדים את המאוחר ואומר כי בידי הנאשם ניתנו הזדמנויות רבות להשתלב בתהליך טיפולי, חרף התנגדותה של המאשימה ועתירתה העונשית, אך למרבה הצער, הנאשם לא השכיל לנצל</w:t>
      </w:r>
      <w:r>
        <w:rPr>
          <w:rFonts w:ascii="FrankRuehl" w:hAnsi="FrankRuehl" w:cs="FrankRuehl" w:hint="cs"/>
          <w:sz w:val="28"/>
          <w:szCs w:val="28"/>
          <w:rtl/>
        </w:rPr>
        <w:t>ן</w:t>
      </w:r>
      <w:r>
        <w:rPr>
          <w:rFonts w:ascii="FrankRuehl" w:hAnsi="FrankRuehl" w:cs="FrankRuehl"/>
          <w:sz w:val="28"/>
          <w:szCs w:val="28"/>
          <w:rtl/>
        </w:rPr>
        <w:t>. בסופו של תהליך אבחון וטיפול ארוך שירות המבחן המליץ להשית על הנאשם עונש מאסר שירוצה ב</w:t>
      </w:r>
      <w:r>
        <w:rPr>
          <w:rFonts w:ascii="FrankRuehl" w:hAnsi="FrankRuehl" w:cs="FrankRuehl" w:hint="cs"/>
          <w:sz w:val="28"/>
          <w:szCs w:val="28"/>
          <w:rtl/>
        </w:rPr>
        <w:t xml:space="preserve">דרך של </w:t>
      </w:r>
      <w:r>
        <w:rPr>
          <w:rFonts w:ascii="FrankRuehl" w:hAnsi="FrankRuehl" w:cs="FrankRuehl"/>
          <w:sz w:val="28"/>
          <w:szCs w:val="28"/>
          <w:rtl/>
        </w:rPr>
        <w:t xml:space="preserve">עבודות שירות ומאסר על תנאי. </w:t>
      </w:r>
    </w:p>
    <w:p w14:paraId="74040BFE" w14:textId="77777777" w:rsidR="00FD1206" w:rsidRDefault="00FD1206" w:rsidP="00FD1206">
      <w:pPr>
        <w:pStyle w:val="aa"/>
        <w:bidi/>
        <w:spacing w:before="100" w:beforeAutospacing="1" w:after="120"/>
        <w:ind w:left="85"/>
        <w:jc w:val="both"/>
        <w:rPr>
          <w:rFonts w:ascii="FrankRuehl" w:hAnsi="FrankRuehl" w:cs="FrankRuehl"/>
          <w:sz w:val="24"/>
          <w:szCs w:val="24"/>
          <w:rtl/>
        </w:rPr>
      </w:pPr>
      <w:r>
        <w:rPr>
          <w:rFonts w:ascii="Miriam" w:hAnsi="Miriam" w:cs="Miriam"/>
          <w:b/>
          <w:sz w:val="24"/>
          <w:szCs w:val="24"/>
          <w:rtl/>
        </w:rPr>
        <w:t>תסקיר ראשון מיום 13.4.2021</w:t>
      </w:r>
      <w:r>
        <w:rPr>
          <w:rFonts w:ascii="FrankRuehl" w:hAnsi="FrankRuehl" w:cs="FrankRuehl"/>
          <w:sz w:val="24"/>
          <w:szCs w:val="24"/>
          <w:rtl/>
        </w:rPr>
        <w:t xml:space="preserve"> </w:t>
      </w:r>
      <w:r>
        <w:rPr>
          <w:rFonts w:ascii="Miriam" w:hAnsi="Miriam" w:cs="Miriam"/>
          <w:b/>
          <w:sz w:val="24"/>
          <w:szCs w:val="24"/>
          <w:rtl/>
        </w:rPr>
        <w:t>(להלן: התסקיר הראשון)</w:t>
      </w:r>
    </w:p>
    <w:p w14:paraId="5A4D061C"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tl/>
        </w:rPr>
      </w:pPr>
    </w:p>
    <w:p w14:paraId="57F03D4E"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הנאשם בן 29, רווק, אב לילד בן 7, מתגורר עם אמו, אחיו, סבו וסבתו, במרץ 2021 החל לעבוד כטבח במסעדה לאחר שנה בה לא עבד. הנאשם הוא הבכור במשפחת מוצאו, תיאר ילדות טובה וקשר טוב עם משפחתו. אביו נפטר מדום לב כאשר היה הנאשם בן 16, אמו בת 52, עובדת בחברת אלקטרוניקה. הנאשם סיים 12 שנות לימוד עם בגרות חלקית, שירת בצבא שנתיים ושבעה חודשים, ריצה ארבעה מאסרים בעקבות ער</w:t>
      </w:r>
      <w:r>
        <w:rPr>
          <w:rFonts w:ascii="FrankRuehl" w:hAnsi="FrankRuehl" w:cs="FrankRuehl" w:hint="cs"/>
          <w:sz w:val="28"/>
          <w:szCs w:val="28"/>
          <w:rtl/>
        </w:rPr>
        <w:t>יק</w:t>
      </w:r>
      <w:r>
        <w:rPr>
          <w:rFonts w:ascii="FrankRuehl" w:hAnsi="FrankRuehl" w:cs="FrankRuehl"/>
          <w:sz w:val="28"/>
          <w:szCs w:val="28"/>
          <w:rtl/>
        </w:rPr>
        <w:t>ות וסירוב פקודה ובהמשך שוחרר עקב אי התאמה. כנגד הנאשם מתנהל תיק בהוצאה לפועל עקב אי החזר הלוואות והיעדר תעסוקה, כאשר סיפר שעקב פציעה בידו, הוגבל בעבודות פיזיות וסובל מכאבים כרוניים.</w:t>
      </w:r>
    </w:p>
    <w:p w14:paraId="366CD112"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Pr>
      </w:pPr>
    </w:p>
    <w:p w14:paraId="079D836C"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 xml:space="preserve">הנאשם לקח אחריות חלקית על מעשיו, ניהל אורח חיים שהתאפיין גם בשימוש בסמים ולדבריו שכנתו ביקשה עזרה עקב כאבי גב, הוא קנה עבורה את הסמים מתוך רצון לעזור וללא הבנה כי מדובר בסחר. באשר לעבירות ההונאה, מסר הנאשם כי היה עם חבריו ואלו מסרו לו כרטיס אשראי על מנת להזמין אוכל, בעוד הוא לא ידע שמדובר בכרטיסי אשראי גנובים ואילו ידע – לא היה עושה בהם שימוש. הנאשם ציין כי מאז האירועים הללו, ניתק קשר עם החברה השולית עמה הסתובב והפסיק שימוש בסמים מזה כשלושה חודשים. </w:t>
      </w:r>
    </w:p>
    <w:p w14:paraId="40C77E95" w14:textId="77777777" w:rsidR="00FD1206" w:rsidRPr="00FD1206" w:rsidRDefault="00FD1206" w:rsidP="00FD1206">
      <w:pPr>
        <w:pStyle w:val="aa"/>
        <w:spacing w:line="240" w:lineRule="auto"/>
        <w:rPr>
          <w:rFonts w:cs="FrankRuehl"/>
          <w:sz w:val="28"/>
          <w:szCs w:val="28"/>
        </w:rPr>
      </w:pPr>
    </w:p>
    <w:p w14:paraId="404FE462"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FrankRuehl" w:hAnsi="FrankRuehl" w:cs="FrankRuehl"/>
          <w:sz w:val="28"/>
          <w:szCs w:val="28"/>
          <w:rtl/>
        </w:rPr>
        <w:t xml:space="preserve">שירות המבחן התרשם מהנאשם כאדם צעיר, ללא דפוסים שוליים מושרשים, שגדל ללא דמות מכוונת ומציבת גבולות, לנאשם שאיפות ורצון לנהל אורח חיים נורמטיבי, מביע </w:t>
      </w:r>
      <w:r>
        <w:rPr>
          <w:rFonts w:ascii="FrankRuehl" w:hAnsi="FrankRuehl" w:cs="FrankRuehl"/>
          <w:sz w:val="28"/>
          <w:szCs w:val="28"/>
          <w:rtl/>
        </w:rPr>
        <w:lastRenderedPageBreak/>
        <w:t>רצון לבחון אפשרות טיפולית, לצד דפוסים אימפולסיביים ומתקשה לווסת דחפיו במצבי לחץ, ועל אף שלא נרשמה התמכרות פעילה, הנאשם צרך סמים לאורך תקופה ממושכת.</w:t>
      </w:r>
    </w:p>
    <w:p w14:paraId="53F95DAA" w14:textId="77777777" w:rsidR="00FD1206" w:rsidRPr="00FD1206" w:rsidRDefault="00FD1206" w:rsidP="00FD1206">
      <w:pPr>
        <w:pStyle w:val="aa"/>
        <w:spacing w:line="240" w:lineRule="auto"/>
        <w:rPr>
          <w:rFonts w:cs="FrankRuehl"/>
          <w:sz w:val="28"/>
          <w:szCs w:val="28"/>
        </w:rPr>
      </w:pPr>
    </w:p>
    <w:p w14:paraId="208B2956"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FrankRuehl" w:hAnsi="FrankRuehl" w:cs="FrankRuehl"/>
          <w:sz w:val="28"/>
          <w:szCs w:val="28"/>
          <w:rtl/>
        </w:rPr>
        <w:t>בין גורמי הסיכון מנה שירות המבחן את חומרת העבירות והיקפ</w:t>
      </w:r>
      <w:r>
        <w:rPr>
          <w:rFonts w:ascii="FrankRuehl" w:hAnsi="FrankRuehl" w:cs="FrankRuehl" w:hint="cs"/>
          <w:sz w:val="28"/>
          <w:szCs w:val="28"/>
          <w:rtl/>
        </w:rPr>
        <w:t>ן</w:t>
      </w:r>
      <w:r>
        <w:rPr>
          <w:rFonts w:ascii="FrankRuehl" w:hAnsi="FrankRuehl" w:cs="FrankRuehl"/>
          <w:sz w:val="28"/>
          <w:szCs w:val="28"/>
          <w:rtl/>
        </w:rPr>
        <w:t>, הקושי של הנאשם בהצבת גבולות פנימיים, דפוסיו האימפולסיביים, העובדה כי צרך סמים לאורך השנים, קיים לו קושי להסתגלות במסגרות וכן קשיים לקחת אחריות מלאה על ביצוע העבירות. בין גורמי הסיכוי הובא</w:t>
      </w:r>
      <w:r>
        <w:rPr>
          <w:rFonts w:ascii="FrankRuehl" w:hAnsi="FrankRuehl" w:cs="FrankRuehl" w:hint="cs"/>
          <w:sz w:val="28"/>
          <w:szCs w:val="28"/>
          <w:rtl/>
        </w:rPr>
        <w:t>ה</w:t>
      </w:r>
      <w:r>
        <w:rPr>
          <w:rFonts w:ascii="FrankRuehl" w:hAnsi="FrankRuehl" w:cs="FrankRuehl"/>
          <w:sz w:val="28"/>
          <w:szCs w:val="28"/>
          <w:rtl/>
        </w:rPr>
        <w:t xml:space="preserve"> בחשבון העובדה כי מדובר בבחור צעיר הנמצא בתהליך גיבוש זהות ותפקוד, על אף קשייו הוא בעל שאיפות ורצון לנהל </w:t>
      </w:r>
      <w:r>
        <w:rPr>
          <w:rFonts w:ascii="FrankRuehl" w:hAnsi="FrankRuehl" w:cs="FrankRuehl" w:hint="cs"/>
          <w:sz w:val="28"/>
          <w:szCs w:val="28"/>
          <w:rtl/>
        </w:rPr>
        <w:t xml:space="preserve">אורח </w:t>
      </w:r>
      <w:r>
        <w:rPr>
          <w:rFonts w:ascii="FrankRuehl" w:hAnsi="FrankRuehl" w:cs="FrankRuehl"/>
          <w:sz w:val="28"/>
          <w:szCs w:val="28"/>
          <w:rtl/>
        </w:rPr>
        <w:t>חיים נורמטיבי, מביע נכונות מילולית לטיפול וההליכים המשפטיים המתנהלים נגדו מהווים גורם מרתיע. לפיכך המליץ שירות המבחן על תקופת דחייה בת ארבעה חודשים לבניית תכנית טיפולית מתאימה לנאשם, לו נזקקות טיפולית.</w:t>
      </w:r>
    </w:p>
    <w:p w14:paraId="15BD9545" w14:textId="77777777" w:rsidR="00FD1206" w:rsidRDefault="00FD1206" w:rsidP="00FD1206">
      <w:pPr>
        <w:spacing w:before="100" w:beforeAutospacing="1" w:after="120"/>
        <w:ind w:left="-58" w:firstLine="143"/>
        <w:jc w:val="both"/>
        <w:rPr>
          <w:rFonts w:ascii="Miriam" w:hAnsi="Miriam" w:cs="Miriam"/>
          <w:b/>
          <w:rtl/>
        </w:rPr>
      </w:pPr>
    </w:p>
    <w:p w14:paraId="2514476B" w14:textId="77777777" w:rsidR="00FD1206" w:rsidRDefault="00FD1206" w:rsidP="00FD1206">
      <w:pPr>
        <w:spacing w:before="100" w:beforeAutospacing="1" w:after="120"/>
        <w:ind w:left="-58" w:firstLine="143"/>
        <w:jc w:val="both"/>
        <w:rPr>
          <w:rFonts w:ascii="Miriam" w:hAnsi="Miriam" w:cs="Miriam"/>
          <w:b/>
          <w:rtl/>
        </w:rPr>
      </w:pPr>
    </w:p>
    <w:p w14:paraId="16049510" w14:textId="77777777" w:rsidR="00FD1206" w:rsidRDefault="00FD1206" w:rsidP="00FD1206">
      <w:pPr>
        <w:spacing w:before="100" w:beforeAutospacing="1" w:after="120"/>
        <w:ind w:left="-58" w:firstLine="143"/>
        <w:jc w:val="both"/>
        <w:rPr>
          <w:rFonts w:ascii="FrankRuehl" w:hAnsi="FrankRuehl" w:cs="FrankRuehl"/>
          <w:sz w:val="28"/>
          <w:szCs w:val="28"/>
          <w:rtl/>
        </w:rPr>
      </w:pPr>
      <w:r>
        <w:rPr>
          <w:rFonts w:ascii="Miriam" w:hAnsi="Miriam" w:cs="Miriam"/>
          <w:b/>
          <w:rtl/>
        </w:rPr>
        <w:t>תסקיר שני מיום 31.8.2021 (להלן: התסקיר השני)</w:t>
      </w:r>
    </w:p>
    <w:p w14:paraId="48D73B56" w14:textId="77777777" w:rsidR="00FD1206" w:rsidRDefault="00FD1206" w:rsidP="00FD1206">
      <w:pPr>
        <w:pStyle w:val="aa"/>
        <w:numPr>
          <w:ilvl w:val="0"/>
          <w:numId w:val="1"/>
        </w:numPr>
        <w:bidi/>
        <w:spacing w:before="100" w:beforeAutospacing="1" w:after="120"/>
        <w:ind w:left="85" w:firstLine="0"/>
        <w:jc w:val="both"/>
        <w:rPr>
          <w:rFonts w:ascii="Miriam" w:hAnsi="Miriam" w:cs="Miriam"/>
        </w:rPr>
      </w:pPr>
      <w:r>
        <w:rPr>
          <w:rFonts w:ascii="FrankRuehl" w:hAnsi="FrankRuehl" w:cs="FrankRuehl"/>
          <w:sz w:val="28"/>
          <w:szCs w:val="28"/>
          <w:rtl/>
        </w:rPr>
        <w:t>שירות המבחן דיווח כי בתקופ</w:t>
      </w:r>
      <w:r>
        <w:rPr>
          <w:rFonts w:ascii="FrankRuehl" w:hAnsi="FrankRuehl" w:cs="FrankRuehl" w:hint="cs"/>
          <w:sz w:val="28"/>
          <w:szCs w:val="28"/>
          <w:rtl/>
        </w:rPr>
        <w:t>ת</w:t>
      </w:r>
      <w:r>
        <w:rPr>
          <w:rFonts w:ascii="FrankRuehl" w:hAnsi="FrankRuehl" w:cs="FrankRuehl"/>
          <w:sz w:val="28"/>
          <w:szCs w:val="28"/>
          <w:rtl/>
        </w:rPr>
        <w:t xml:space="preserve"> הדחייה שולב הנאשם ב"חוסן" מרכז לטיפול בהתמכרות ברחובות. בחייו האישיים לא נערכו שינויים רבים, למעט העובדה כי לאחר תקופה ממושכת בה שהה בחל"ת, החל לעבוד בחברת כוח אדם בתל אביב כמגייס עובדים. הנאשם שיתף את שירות המבחן בפתיחות ומסר כי מגיע לטיפול מתוך רצון לשינוי בחייו, הטיפול מחזק אותו והוא נמצא בחברה נורמטיבית ונמנע מהתערות בחברה שולית. עוד מסר שירות המבחן בהמשך לשיחה שקיים עם המטפלת ב"חוסן", כי הנאשם מגיע בקביעות לפגישות, מוסר בדיקות שתן נקיות משרידי סם והוא נמצא בשלבים ראשונים של האבחון. לאור האמור ומשלא נפתחו נגדו תיקים נוספים, המליץ שירות המבחן על העמדת הנאשם בצו מבחן למשך שנה וחצי ומאסר על תנאי. מכיוון שהנאשם התמודד עם קשיים תעסוקתיים ואישיים ועל מנת לפנות את זמנו לטיפול, לא בא שירות המבחן בהמלצה על הטלת צו של"צ.  </w:t>
      </w:r>
    </w:p>
    <w:p w14:paraId="040C38C0" w14:textId="77777777" w:rsidR="00FD1206" w:rsidRDefault="00FD1206" w:rsidP="00FD1206">
      <w:pPr>
        <w:spacing w:before="100" w:beforeAutospacing="1" w:after="120"/>
        <w:ind w:left="-58" w:firstLine="143"/>
        <w:jc w:val="both"/>
        <w:rPr>
          <w:rFonts w:ascii="FrankRuehl" w:hAnsi="FrankRuehl" w:cs="FrankRuehl"/>
          <w:sz w:val="28"/>
          <w:szCs w:val="28"/>
        </w:rPr>
      </w:pPr>
      <w:r>
        <w:rPr>
          <w:rFonts w:ascii="Miriam" w:hAnsi="Miriam" w:cs="Miriam"/>
          <w:b/>
          <w:rtl/>
        </w:rPr>
        <w:t>תסקיר שלישי מיום 6.1.2022 (להלן: התסקיר השלישי)</w:t>
      </w:r>
    </w:p>
    <w:p w14:paraId="63E9BD71" w14:textId="77777777" w:rsidR="00FD1206" w:rsidRDefault="00FD1206" w:rsidP="00FD1206">
      <w:pPr>
        <w:pStyle w:val="aa"/>
        <w:numPr>
          <w:ilvl w:val="0"/>
          <w:numId w:val="1"/>
        </w:numPr>
        <w:bidi/>
        <w:spacing w:before="100" w:beforeAutospacing="1" w:after="120"/>
        <w:ind w:left="85" w:firstLine="0"/>
        <w:jc w:val="both"/>
        <w:rPr>
          <w:rFonts w:ascii="Miriam" w:hAnsi="Miriam" w:cs="Miriam"/>
        </w:rPr>
      </w:pPr>
      <w:r>
        <w:rPr>
          <w:rFonts w:ascii="FrankRuehl" w:hAnsi="FrankRuehl" w:cs="FrankRuehl"/>
          <w:sz w:val="28"/>
          <w:szCs w:val="28"/>
          <w:rtl/>
        </w:rPr>
        <w:t xml:space="preserve">בתקופת הדחייה החל הנאשם לעבוד בעבודה נוספת כאחראי משמרת וקצין בטחון במתחם מגורים, מסר לשירות המבחן, עמו נמצא בקשר רציף, כי חש שנמצא בתהליך שינוי ושיקום ומצמצם פערים תעסוקתיים וכלכליים. עוד שיתף את שירות המבחן כי עקב העומס התעסוקתי, החלה התרופפות קלה מצדו בטיפול, אך הביע מוטיבציה גבוהה להמשך הטיפול ושיפור המצב הקיים. בנוסף לא נפתחו כנגדו תיקי מב"ד נוספים, ובדיקות שתן לאיתור שרידי סמים יצאו נקיות. </w:t>
      </w:r>
    </w:p>
    <w:p w14:paraId="191591E3" w14:textId="77777777" w:rsidR="00FD1206" w:rsidRDefault="00FD1206" w:rsidP="00FD1206">
      <w:pPr>
        <w:pStyle w:val="aa"/>
        <w:bidi/>
        <w:spacing w:before="100" w:beforeAutospacing="1" w:after="120" w:line="240" w:lineRule="auto"/>
        <w:ind w:left="85"/>
        <w:jc w:val="both"/>
        <w:rPr>
          <w:rFonts w:ascii="Miriam" w:hAnsi="Miriam" w:cs="Miriam"/>
        </w:rPr>
      </w:pPr>
    </w:p>
    <w:p w14:paraId="6B8A7247" w14:textId="77777777" w:rsidR="00FD1206" w:rsidRDefault="00FD1206" w:rsidP="00FD1206">
      <w:pPr>
        <w:pStyle w:val="aa"/>
        <w:numPr>
          <w:ilvl w:val="0"/>
          <w:numId w:val="1"/>
        </w:numPr>
        <w:bidi/>
        <w:spacing w:before="100" w:beforeAutospacing="1" w:after="120"/>
        <w:ind w:left="85" w:firstLine="0"/>
        <w:jc w:val="both"/>
        <w:rPr>
          <w:rFonts w:ascii="Miriam" w:hAnsi="Miriam" w:cs="Miriam"/>
        </w:rPr>
      </w:pPr>
      <w:r>
        <w:rPr>
          <w:rFonts w:ascii="FrankRuehl" w:hAnsi="FrankRuehl" w:cs="FrankRuehl"/>
          <w:sz w:val="28"/>
          <w:szCs w:val="28"/>
          <w:rtl/>
        </w:rPr>
        <w:t xml:space="preserve">העובדת הסוציאלית המטפלת במרכז "חוסן" מסרה לשירות המבחן כי אכן ישנו קושי לנאשם בשמירה על רצף הפגישות עקב תעסוקתו בשתי עבודות, קשיי שינה מאז השחרור מהצבא ועוד, אך כאשר מצליח להגיע לפגישה הוא מביא עצמו בכנות ובפתיחות. ההתרשמות שעלתה מהנאשם בשלב זה היא מבחור נבון, בעל כוחות ורצון לעשות שינוי בחייו. ולצד זאת, תובנות חלקיות לגבי מצבו, בעל תחושת אמון מורכבת מול גורמים ממסדים, ועסוק בזיהוי מוקדי סיכון עבורו. במרכז "חוסן" קיימו שיחת הבהרה לנאשם על החשיבות של ההתמדה בטיפול, וניכר היה כי הנאשם מבין זאת. </w:t>
      </w:r>
    </w:p>
    <w:p w14:paraId="394EEC34" w14:textId="77777777" w:rsidR="00FD1206" w:rsidRDefault="00FD1206" w:rsidP="00FD1206">
      <w:pPr>
        <w:pStyle w:val="aa"/>
        <w:bidi/>
        <w:spacing w:before="100" w:beforeAutospacing="1" w:after="120" w:line="240" w:lineRule="auto"/>
        <w:ind w:left="85"/>
        <w:jc w:val="both"/>
        <w:rPr>
          <w:rFonts w:ascii="Miriam" w:hAnsi="Miriam" w:cs="Miriam"/>
        </w:rPr>
      </w:pPr>
    </w:p>
    <w:p w14:paraId="23C85BA3" w14:textId="77777777" w:rsidR="00FD1206" w:rsidRDefault="00FD1206" w:rsidP="00FD1206">
      <w:pPr>
        <w:pStyle w:val="aa"/>
        <w:numPr>
          <w:ilvl w:val="0"/>
          <w:numId w:val="1"/>
        </w:numPr>
        <w:bidi/>
        <w:spacing w:before="100" w:beforeAutospacing="1" w:after="120"/>
        <w:ind w:left="85" w:firstLine="0"/>
        <w:jc w:val="both"/>
        <w:rPr>
          <w:rFonts w:ascii="Miriam" w:hAnsi="Miriam" w:cs="Miriam"/>
        </w:rPr>
      </w:pPr>
      <w:r>
        <w:rPr>
          <w:rFonts w:ascii="FrankRuehl" w:hAnsi="FrankRuehl" w:cs="FrankRuehl"/>
          <w:sz w:val="28"/>
          <w:szCs w:val="28"/>
          <w:rtl/>
        </w:rPr>
        <w:t xml:space="preserve">נוכח האמור לעיל, הצורך של הנאשם בהמשך הטיפול, והנזקקות שלו בפינוי זמנו לאור קשייו הכלכליים והתעסוקתיים בעיקר, חזר שירות המבחן על המלצתו. </w:t>
      </w:r>
    </w:p>
    <w:p w14:paraId="58704066" w14:textId="77777777" w:rsidR="00FD1206" w:rsidRDefault="00FD1206" w:rsidP="00FD1206">
      <w:pPr>
        <w:spacing w:before="100" w:beforeAutospacing="1" w:after="120"/>
        <w:ind w:left="-58" w:firstLine="143"/>
        <w:jc w:val="both"/>
        <w:rPr>
          <w:rFonts w:ascii="Miriam" w:hAnsi="Miriam" w:cs="Miriam"/>
          <w:b/>
          <w:rtl/>
        </w:rPr>
      </w:pPr>
    </w:p>
    <w:p w14:paraId="65636E22" w14:textId="77777777" w:rsidR="00FD1206" w:rsidRDefault="00FD1206" w:rsidP="00FD1206">
      <w:pPr>
        <w:spacing w:before="100" w:beforeAutospacing="1" w:after="120"/>
        <w:ind w:left="-58" w:firstLine="143"/>
        <w:jc w:val="both"/>
        <w:rPr>
          <w:rFonts w:ascii="FrankRuehl" w:hAnsi="FrankRuehl" w:cs="FrankRuehl"/>
          <w:sz w:val="28"/>
          <w:szCs w:val="28"/>
        </w:rPr>
      </w:pPr>
      <w:r>
        <w:rPr>
          <w:rFonts w:ascii="Miriam" w:hAnsi="Miriam" w:cs="Miriam"/>
          <w:b/>
          <w:rtl/>
        </w:rPr>
        <w:t>תסקיר רביעי מיום 27.3.2022 (להלן: התסקיר הרביעי)</w:t>
      </w:r>
    </w:p>
    <w:p w14:paraId="3284E977" w14:textId="77777777" w:rsidR="00FD1206" w:rsidRDefault="00FD1206" w:rsidP="00FD1206">
      <w:pPr>
        <w:pStyle w:val="aa"/>
        <w:numPr>
          <w:ilvl w:val="0"/>
          <w:numId w:val="1"/>
        </w:numPr>
        <w:bidi/>
        <w:spacing w:before="100" w:beforeAutospacing="1" w:after="120"/>
        <w:ind w:left="85" w:firstLine="0"/>
        <w:jc w:val="both"/>
        <w:rPr>
          <w:rFonts w:ascii="Miriam" w:hAnsi="Miriam" w:cs="Miriam"/>
        </w:rPr>
      </w:pPr>
      <w:r>
        <w:rPr>
          <w:rFonts w:ascii="FrankRuehl" w:hAnsi="FrankRuehl" w:cs="FrankRuehl"/>
          <w:sz w:val="28"/>
          <w:szCs w:val="28"/>
          <w:rtl/>
        </w:rPr>
        <w:t xml:space="preserve">שירות המבחן מסר כי גם בתקופת דחייה זו, הנאשם התקשה להתמיד בהליך הטיפולי. העובדת הסוציאלית במרכז "חוסן" מסרה התרשמותה כי הנאשם אינו פנוי לטיפול כרגע, ועל אף שהביע נכונות בשיחות הטלפוניות שביצעו עמו להגיע לפגישות, בפועל לא הגיע אליהן ולא הודיע וזאת החל מתאריך 12.12.2021. כמו כן, הוא הפסיק להגיע לבדיקות שתן לאיתור שרידי סם. הנאשם הוזמן למפגש מסכם לאחר שהתקבלה ההחלטה לסיים את טיפולו, אך הוא לא הגיע גם למפגש זה, ולא הודיע. הוא אמנם הביע צער על הפסקת טיפולו, אך הבין שלא פנוי כרגע להעמיק בו. </w:t>
      </w:r>
    </w:p>
    <w:p w14:paraId="2FFD4F46" w14:textId="77777777" w:rsidR="00FD1206" w:rsidRDefault="00FD1206" w:rsidP="00FD1206">
      <w:pPr>
        <w:pStyle w:val="aa"/>
        <w:bidi/>
        <w:spacing w:before="100" w:beforeAutospacing="1" w:after="120" w:line="240" w:lineRule="auto"/>
        <w:ind w:left="85"/>
        <w:jc w:val="both"/>
        <w:rPr>
          <w:rFonts w:ascii="Miriam" w:hAnsi="Miriam" w:cs="Miriam"/>
        </w:rPr>
      </w:pPr>
    </w:p>
    <w:p w14:paraId="23D7107D" w14:textId="77777777" w:rsidR="00FD1206" w:rsidRDefault="00FD1206" w:rsidP="00FD1206">
      <w:pPr>
        <w:pStyle w:val="aa"/>
        <w:numPr>
          <w:ilvl w:val="0"/>
          <w:numId w:val="1"/>
        </w:numPr>
        <w:bidi/>
        <w:spacing w:before="100" w:beforeAutospacing="1" w:after="120"/>
        <w:ind w:left="85" w:firstLine="0"/>
        <w:jc w:val="both"/>
        <w:rPr>
          <w:rFonts w:ascii="Miriam" w:hAnsi="Miriam" w:cs="Miriam"/>
        </w:rPr>
      </w:pPr>
      <w:r>
        <w:rPr>
          <w:rFonts w:ascii="FrankRuehl" w:hAnsi="FrankRuehl" w:cs="FrankRuehl"/>
          <w:sz w:val="28"/>
          <w:szCs w:val="28"/>
          <w:rtl/>
        </w:rPr>
        <w:t xml:space="preserve">לבקשת בית המשפט, הנאשם זומן לפגישה לבניית תכנית של"צ, וגם לפגישה זו לא הגיע בטענה כי היה חולה, ונבנתה לו תכנית טלפונית. בהמשך נשלח הנאשם לראיון במסגרת של"צ, אליו לא הגיע. לאור זאת, חזר בו שירות המבחן מהמלצתו, והמליץ על הטלת מאסר בדרך של עבודות שירות ומאסר מותנה. </w:t>
      </w:r>
    </w:p>
    <w:p w14:paraId="0CA06002" w14:textId="77777777" w:rsidR="00FD1206" w:rsidRDefault="00FD1206" w:rsidP="00FD1206">
      <w:pPr>
        <w:spacing w:before="100" w:beforeAutospacing="1" w:after="120"/>
        <w:ind w:left="-58"/>
        <w:jc w:val="both"/>
        <w:rPr>
          <w:rFonts w:ascii="Miriam" w:hAnsi="Miriam" w:cs="Miriam"/>
          <w:b/>
          <w:rtl/>
        </w:rPr>
      </w:pPr>
      <w:r>
        <w:rPr>
          <w:rFonts w:ascii="Miriam" w:hAnsi="Miriam" w:cs="Miriam"/>
          <w:b/>
          <w:rtl/>
        </w:rPr>
        <w:t>טיעוני הצדדים לעונש</w:t>
      </w:r>
    </w:p>
    <w:p w14:paraId="7F8FE2F9"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Miriam" w:hAnsi="Miriam" w:cs="Miriam"/>
          <w:b/>
          <w:sz w:val="24"/>
          <w:szCs w:val="24"/>
          <w:rtl/>
        </w:rPr>
        <w:t>המאשימה</w:t>
      </w:r>
      <w:r>
        <w:rPr>
          <w:rFonts w:ascii="Miriam" w:hAnsi="Miriam" w:cs="Miriam"/>
          <w:b/>
          <w:rtl/>
        </w:rPr>
        <w:t xml:space="preserve"> </w:t>
      </w:r>
      <w:r>
        <w:rPr>
          <w:rFonts w:ascii="FrankRuehl" w:hAnsi="FrankRuehl" w:cs="FrankRuehl"/>
          <w:sz w:val="28"/>
          <w:szCs w:val="28"/>
          <w:rtl/>
        </w:rPr>
        <w:t xml:space="preserve">בטיעוניה עמדה על הערכים החברתיים המוגנים שנפגעו כתוצאה מביצוע העבירות בהן הורשע הנאשם ובהם הגנה על בטחון ובריאות הציבור מנגע הסמים ועבירות הכרוכות בהחזקתו, ושמירה על רכושם וקניינם של אזרחים וחיי מסחר תקינים. המאשימה עתרה לקביעת מתחם עונש בעבירות הסמים </w:t>
      </w:r>
      <w:r>
        <w:rPr>
          <w:rFonts w:ascii="FrankRuehl" w:hAnsi="FrankRuehl" w:cs="FrankRuehl" w:hint="cs"/>
          <w:sz w:val="28"/>
          <w:szCs w:val="28"/>
          <w:rtl/>
        </w:rPr>
        <w:t xml:space="preserve">הנע </w:t>
      </w:r>
      <w:r>
        <w:rPr>
          <w:rFonts w:ascii="FrankRuehl" w:hAnsi="FrankRuehl" w:cs="FrankRuehl"/>
          <w:sz w:val="28"/>
          <w:szCs w:val="28"/>
          <w:rtl/>
        </w:rPr>
        <w:t xml:space="preserve">בין 18-8 חודשים ובעבירות ההונאה </w:t>
      </w:r>
      <w:r>
        <w:rPr>
          <w:rFonts w:ascii="FrankRuehl" w:hAnsi="FrankRuehl" w:cs="FrankRuehl" w:hint="cs"/>
          <w:sz w:val="28"/>
          <w:szCs w:val="28"/>
          <w:rtl/>
        </w:rPr>
        <w:t>ה</w:t>
      </w:r>
      <w:r>
        <w:rPr>
          <w:rFonts w:ascii="FrankRuehl" w:hAnsi="FrankRuehl" w:cs="FrankRuehl"/>
          <w:sz w:val="28"/>
          <w:szCs w:val="28"/>
          <w:rtl/>
        </w:rPr>
        <w:t>נע בין מספר חודשי מאסר ועד שנה לצד רכיבי ענישה נוספים. עמדתה תמכה בפסיקה.</w:t>
      </w:r>
    </w:p>
    <w:p w14:paraId="4E0357C7"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Pr>
      </w:pPr>
    </w:p>
    <w:p w14:paraId="714B47BB"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 xml:space="preserve">באשר לקביעת העונש בתוך המתחם הפנתה המאשימה לגילו של הנאשם, יליד 92', לעובדה כי נעדר עבר פלילי ובעל עבר תעבורתי קל, הנאשם נטל אחריות חלקית </w:t>
      </w:r>
      <w:r>
        <w:rPr>
          <w:rFonts w:ascii="FrankRuehl" w:hAnsi="FrankRuehl" w:cs="FrankRuehl" w:hint="cs"/>
          <w:sz w:val="28"/>
          <w:szCs w:val="28"/>
          <w:rtl/>
        </w:rPr>
        <w:t xml:space="preserve">על </w:t>
      </w:r>
      <w:r>
        <w:rPr>
          <w:rFonts w:ascii="FrankRuehl" w:hAnsi="FrankRuehl" w:cs="FrankRuehl"/>
          <w:sz w:val="28"/>
          <w:szCs w:val="28"/>
          <w:rtl/>
        </w:rPr>
        <w:t>מעשיו</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הוא </w:t>
      </w:r>
      <w:r>
        <w:rPr>
          <w:rFonts w:ascii="FrankRuehl" w:hAnsi="FrankRuehl" w:cs="FrankRuehl"/>
          <w:sz w:val="28"/>
          <w:szCs w:val="28"/>
          <w:rtl/>
        </w:rPr>
        <w:t>ניהל הליך הוכחות</w:t>
      </w:r>
      <w:r>
        <w:rPr>
          <w:rFonts w:ascii="FrankRuehl" w:hAnsi="FrankRuehl" w:cs="FrankRuehl" w:hint="cs"/>
          <w:sz w:val="28"/>
          <w:szCs w:val="28"/>
          <w:rtl/>
        </w:rPr>
        <w:t xml:space="preserve"> בתיק העיקרי</w:t>
      </w:r>
      <w:r>
        <w:rPr>
          <w:rFonts w:ascii="FrankRuehl" w:hAnsi="FrankRuehl" w:cs="FrankRuehl"/>
          <w:sz w:val="28"/>
          <w:szCs w:val="28"/>
          <w:rtl/>
        </w:rPr>
        <w:t xml:space="preserve"> </w:t>
      </w:r>
      <w:r>
        <w:rPr>
          <w:rFonts w:ascii="FrankRuehl" w:hAnsi="FrankRuehl" w:cs="FrankRuehl" w:hint="cs"/>
          <w:sz w:val="28"/>
          <w:szCs w:val="28"/>
          <w:rtl/>
        </w:rPr>
        <w:t xml:space="preserve">אך הודה </w:t>
      </w:r>
      <w:r>
        <w:rPr>
          <w:rFonts w:ascii="FrankRuehl" w:hAnsi="FrankRuehl" w:cs="FrankRuehl"/>
          <w:sz w:val="28"/>
          <w:szCs w:val="28"/>
          <w:rtl/>
        </w:rPr>
        <w:t>בעובדות כתב האישום המצורף. המאשימה סקרה את עיקרי תסקירי שירות המבחן, גם מאלו עלה כי הנאשם נטל אחריות חלקית בלבד על מעשיו, טען כי לא ידע שמדובר בסחר</w:t>
      </w:r>
      <w:r>
        <w:rPr>
          <w:rFonts w:ascii="FrankRuehl" w:hAnsi="FrankRuehl" w:cs="FrankRuehl" w:hint="cs"/>
          <w:sz w:val="28"/>
          <w:szCs w:val="28"/>
          <w:rtl/>
        </w:rPr>
        <w:t>,</w:t>
      </w:r>
      <w:r>
        <w:rPr>
          <w:rFonts w:ascii="FrankRuehl" w:hAnsi="FrankRuehl" w:cs="FrankRuehl"/>
          <w:sz w:val="28"/>
          <w:szCs w:val="28"/>
          <w:rtl/>
        </w:rPr>
        <w:t xml:space="preserve"> כמו גם טען להיעדר ידיעתו בדבר כרטיסי האשראי הגנובים, מסר תחילה כי לא צרך סמים תקופה אך מנגד </w:t>
      </w:r>
      <w:r>
        <w:rPr>
          <w:rFonts w:ascii="FrankRuehl" w:hAnsi="FrankRuehl" w:cs="FrankRuehl" w:hint="cs"/>
          <w:sz w:val="28"/>
          <w:szCs w:val="28"/>
          <w:rtl/>
        </w:rPr>
        <w:t xml:space="preserve">מסר </w:t>
      </w:r>
      <w:r>
        <w:rPr>
          <w:rFonts w:ascii="FrankRuehl" w:hAnsi="FrankRuehl" w:cs="FrankRuehl"/>
          <w:sz w:val="28"/>
          <w:szCs w:val="28"/>
          <w:rtl/>
        </w:rPr>
        <w:t>בדיקות שתן אשר העידו על שרידי סם. המאשימה התייחסה לחוסן שהראה הנאשם תחילה בהליך השיקום, ולהמלצה החיובית של שירות המבחן בהתאם לכך, אך להידרדרות והתרופפות בטיפול מצד הנאשם בהמשך, עד כדי חזרת שירות המבחן מהמלצתו.</w:t>
      </w:r>
    </w:p>
    <w:p w14:paraId="700BB3FC" w14:textId="77777777" w:rsidR="00FD1206" w:rsidRPr="00FD1206" w:rsidRDefault="00FD1206" w:rsidP="00FD1206">
      <w:pPr>
        <w:pStyle w:val="aa"/>
        <w:spacing w:line="240" w:lineRule="auto"/>
        <w:rPr>
          <w:rFonts w:cs="FrankRuehl"/>
          <w:sz w:val="28"/>
          <w:szCs w:val="28"/>
        </w:rPr>
      </w:pPr>
    </w:p>
    <w:p w14:paraId="0C04CFD9"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FrankRuehl" w:hAnsi="FrankRuehl" w:cs="FrankRuehl"/>
          <w:sz w:val="28"/>
          <w:szCs w:val="28"/>
          <w:rtl/>
        </w:rPr>
        <w:t>מטעמים אלו, כך לדברי המאשימה, ראוי להשית על הנאשם עונש מאסר בן תשעה חודשים לריצוי ב</w:t>
      </w:r>
      <w:r>
        <w:rPr>
          <w:rFonts w:ascii="FrankRuehl" w:hAnsi="FrankRuehl" w:cs="FrankRuehl" w:hint="cs"/>
          <w:sz w:val="28"/>
          <w:szCs w:val="28"/>
          <w:rtl/>
        </w:rPr>
        <w:t xml:space="preserve">דרך של </w:t>
      </w:r>
      <w:r>
        <w:rPr>
          <w:rFonts w:ascii="FrankRuehl" w:hAnsi="FrankRuehl" w:cs="FrankRuehl"/>
          <w:sz w:val="28"/>
          <w:szCs w:val="28"/>
          <w:rtl/>
        </w:rPr>
        <w:t xml:space="preserve">עבודות שירות, לצד ענישה נלווית. כן ביקשה כי הנאשם יוכרז כסוחר סמים והטלפון הנייד שנתפס יחולט. </w:t>
      </w:r>
    </w:p>
    <w:p w14:paraId="2FA670B4" w14:textId="77777777" w:rsidR="00FD1206" w:rsidRPr="00FD1206" w:rsidRDefault="00FD1206" w:rsidP="00FD1206">
      <w:pPr>
        <w:pStyle w:val="aa"/>
        <w:spacing w:line="240" w:lineRule="auto"/>
        <w:rPr>
          <w:rFonts w:cs="FrankRuehl"/>
          <w:sz w:val="28"/>
          <w:szCs w:val="28"/>
        </w:rPr>
      </w:pPr>
    </w:p>
    <w:p w14:paraId="1F3E7E10"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Miriam" w:hAnsi="Miriam" w:cs="Miriam"/>
          <w:sz w:val="24"/>
          <w:szCs w:val="24"/>
          <w:rtl/>
        </w:rPr>
        <w:t>בא כוח הנאשם</w:t>
      </w:r>
      <w:r>
        <w:rPr>
          <w:rFonts w:ascii="FrankRuehl" w:hAnsi="FrankRuehl" w:cs="FrankRuehl"/>
          <w:sz w:val="24"/>
          <w:szCs w:val="24"/>
          <w:rtl/>
        </w:rPr>
        <w:t xml:space="preserve"> </w:t>
      </w:r>
      <w:r>
        <w:rPr>
          <w:rFonts w:ascii="FrankRuehl" w:hAnsi="FrankRuehl" w:cs="FrankRuehl"/>
          <w:sz w:val="28"/>
          <w:szCs w:val="28"/>
          <w:rtl/>
        </w:rPr>
        <w:t>טען כי עתירתה העונשית של המאשימה מחמירה יתר על המידה ואינה הולמת את נסיבות ביצוע העבירה ונסיבותיו האישיות של הנאשם. באשר לנסיבות ביצוע העבירות הפנה בא כוח הנאשם לסוג הסמים, הכמות שנתפסה ונסיבות ההחזקה. עוד נטען כי הנאשם אינו בבחינת סוחר סמים קלאסי, הסמים הועברו לשכנה עמה יש לנאשם היכרות מוקדמת ולא נתקבלה ממנה תמורה שנועדה לגרוף רווח כלכלי ובמובן זה, מצבו של הנאשם דומה יותר לשליח. לטעמו את מתחם העונש ההולם בעבירות הסמים יש לקבוע כנע בין מאסר מותנה ועד למספר חודשי מאסר בפועל וענישה נלווית. באשר לתיק הצירוף הפנה בא כוח הנאשם לנסיבות השימוש ולטעמו המתחם ברף התחתון צריך להתחיל ב</w:t>
      </w:r>
      <w:r>
        <w:rPr>
          <w:rFonts w:ascii="FrankRuehl" w:hAnsi="FrankRuehl" w:cs="FrankRuehl" w:hint="cs"/>
          <w:sz w:val="28"/>
          <w:szCs w:val="28"/>
          <w:rtl/>
        </w:rPr>
        <w:t>מאסר מותנה</w:t>
      </w:r>
      <w:r>
        <w:rPr>
          <w:rFonts w:ascii="FrankRuehl" w:hAnsi="FrankRuehl" w:cs="FrankRuehl"/>
          <w:sz w:val="28"/>
          <w:szCs w:val="28"/>
          <w:rtl/>
        </w:rPr>
        <w:t>. א</w:t>
      </w:r>
      <w:r>
        <w:rPr>
          <w:rFonts w:ascii="FrankRuehl" w:hAnsi="FrankRuehl" w:cs="FrankRuehl" w:hint="cs"/>
          <w:sz w:val="28"/>
          <w:szCs w:val="28"/>
          <w:rtl/>
        </w:rPr>
        <w:t>ת</w:t>
      </w:r>
      <w:r>
        <w:rPr>
          <w:rFonts w:ascii="FrankRuehl" w:hAnsi="FrankRuehl" w:cs="FrankRuehl"/>
          <w:sz w:val="28"/>
          <w:szCs w:val="28"/>
          <w:rtl/>
        </w:rPr>
        <w:t xml:space="preserve"> עתירתו לקביעת מתחמי ענישה לא תמך בפסיקה על אף שמן הראוי היה לעשות כן. </w:t>
      </w:r>
    </w:p>
    <w:p w14:paraId="3B76E908" w14:textId="77777777" w:rsidR="00FD1206" w:rsidRPr="00FD1206" w:rsidRDefault="00FD1206" w:rsidP="00FD1206">
      <w:pPr>
        <w:pStyle w:val="aa"/>
        <w:spacing w:line="240" w:lineRule="auto"/>
        <w:rPr>
          <w:rFonts w:cs="FrankRuehl"/>
          <w:sz w:val="28"/>
          <w:szCs w:val="28"/>
        </w:rPr>
      </w:pPr>
    </w:p>
    <w:p w14:paraId="5BD69ABE"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FrankRuehl" w:hAnsi="FrankRuehl" w:cs="FrankRuehl"/>
          <w:sz w:val="28"/>
          <w:szCs w:val="28"/>
          <w:rtl/>
        </w:rPr>
        <w:t xml:space="preserve">באשר לקביעת עונשו של הנאשם בתוך המתחם, הפנה לגילו של הנאשם, העדר עבר פלילי ולנסיבות חייו של הנאשם אשר מגיל צעיר נאלץ לפרנס </w:t>
      </w:r>
      <w:r>
        <w:rPr>
          <w:rFonts w:ascii="FrankRuehl" w:hAnsi="FrankRuehl" w:cs="FrankRuehl" w:hint="cs"/>
          <w:sz w:val="28"/>
          <w:szCs w:val="28"/>
          <w:rtl/>
        </w:rPr>
        <w:t xml:space="preserve">את </w:t>
      </w:r>
      <w:r>
        <w:rPr>
          <w:rFonts w:ascii="FrankRuehl" w:hAnsi="FrankRuehl" w:cs="FrankRuehl"/>
          <w:sz w:val="28"/>
          <w:szCs w:val="28"/>
          <w:rtl/>
        </w:rPr>
        <w:t>משפחתו ולחובות אליהן נקלע (</w:t>
      </w:r>
      <w:r>
        <w:rPr>
          <w:rFonts w:ascii="Miriam" w:hAnsi="Miriam" w:cs="Miriam"/>
          <w:sz w:val="24"/>
          <w:szCs w:val="24"/>
          <w:rtl/>
        </w:rPr>
        <w:t>נ/1</w:t>
      </w:r>
      <w:r>
        <w:rPr>
          <w:rFonts w:ascii="FrankRuehl" w:hAnsi="FrankRuehl" w:cs="FrankRuehl"/>
          <w:sz w:val="28"/>
          <w:szCs w:val="28"/>
          <w:rtl/>
        </w:rPr>
        <w:t xml:space="preserve"> ו-</w:t>
      </w:r>
      <w:r>
        <w:rPr>
          <w:rFonts w:ascii="Miriam" w:hAnsi="Miriam" w:cs="Miriam"/>
          <w:sz w:val="24"/>
          <w:szCs w:val="24"/>
          <w:rtl/>
        </w:rPr>
        <w:t>נ/2</w:t>
      </w:r>
      <w:r>
        <w:rPr>
          <w:rFonts w:ascii="FrankRuehl" w:hAnsi="FrankRuehl" w:cs="FrankRuehl"/>
          <w:sz w:val="28"/>
          <w:szCs w:val="28"/>
          <w:rtl/>
        </w:rPr>
        <w:t xml:space="preserve">). בא כוח הנאשם אינו מתעלם מהעובדה כי ההליך הטיפולי אינו מיטבי אך ביקש כי יובא בחשבון </w:t>
      </w:r>
      <w:r>
        <w:rPr>
          <w:rFonts w:ascii="FrankRuehl" w:hAnsi="FrankRuehl" w:cs="FrankRuehl" w:hint="cs"/>
          <w:sz w:val="28"/>
          <w:szCs w:val="28"/>
          <w:rtl/>
        </w:rPr>
        <w:t xml:space="preserve">כי </w:t>
      </w:r>
      <w:r>
        <w:rPr>
          <w:rFonts w:ascii="FrankRuehl" w:hAnsi="FrankRuehl" w:cs="FrankRuehl"/>
          <w:sz w:val="28"/>
          <w:szCs w:val="28"/>
          <w:rtl/>
        </w:rPr>
        <w:t>ההתרופפות בשיתוף הפעולה נובע</w:t>
      </w:r>
      <w:r>
        <w:rPr>
          <w:rFonts w:ascii="FrankRuehl" w:hAnsi="FrankRuehl" w:cs="FrankRuehl" w:hint="cs"/>
          <w:sz w:val="28"/>
          <w:szCs w:val="28"/>
          <w:rtl/>
        </w:rPr>
        <w:t>ת</w:t>
      </w:r>
      <w:r>
        <w:rPr>
          <w:rFonts w:ascii="FrankRuehl" w:hAnsi="FrankRuehl" w:cs="FrankRuehl"/>
          <w:sz w:val="28"/>
          <w:szCs w:val="28"/>
          <w:rtl/>
        </w:rPr>
        <w:t xml:space="preserve"> בעיקר מכ</w:t>
      </w:r>
      <w:r>
        <w:rPr>
          <w:rFonts w:ascii="FrankRuehl" w:hAnsi="FrankRuehl" w:cs="FrankRuehl" w:hint="cs"/>
          <w:sz w:val="28"/>
          <w:szCs w:val="28"/>
          <w:rtl/>
        </w:rPr>
        <w:t>י</w:t>
      </w:r>
      <w:r>
        <w:rPr>
          <w:rFonts w:ascii="FrankRuehl" w:hAnsi="FrankRuehl" w:cs="FrankRuehl"/>
          <w:sz w:val="28"/>
          <w:szCs w:val="28"/>
          <w:rtl/>
        </w:rPr>
        <w:t>וון שהנאשם נאלץ לעבוד בשני מקומות עבודה שונים כצורך הישרדותי (</w:t>
      </w:r>
      <w:r>
        <w:rPr>
          <w:rFonts w:ascii="Miriam" w:hAnsi="Miriam" w:cs="Miriam"/>
          <w:sz w:val="24"/>
          <w:szCs w:val="24"/>
          <w:rtl/>
        </w:rPr>
        <w:t>נ/3</w:t>
      </w:r>
      <w:r>
        <w:rPr>
          <w:rFonts w:ascii="FrankRuehl" w:hAnsi="FrankRuehl" w:cs="FrankRuehl"/>
          <w:sz w:val="24"/>
          <w:szCs w:val="24"/>
          <w:rtl/>
        </w:rPr>
        <w:t xml:space="preserve"> </w:t>
      </w:r>
      <w:r>
        <w:rPr>
          <w:rFonts w:ascii="FrankRuehl" w:hAnsi="FrankRuehl" w:cs="FrankRuehl"/>
          <w:sz w:val="28"/>
          <w:szCs w:val="28"/>
          <w:rtl/>
        </w:rPr>
        <w:t xml:space="preserve">ו- </w:t>
      </w:r>
      <w:r>
        <w:rPr>
          <w:rFonts w:ascii="Miriam" w:hAnsi="Miriam" w:cs="Miriam"/>
          <w:sz w:val="24"/>
          <w:szCs w:val="24"/>
          <w:rtl/>
        </w:rPr>
        <w:t>נ/5</w:t>
      </w:r>
      <w:r>
        <w:rPr>
          <w:rFonts w:ascii="FrankRuehl" w:hAnsi="FrankRuehl" w:cs="FrankRuehl"/>
          <w:sz w:val="28"/>
          <w:szCs w:val="28"/>
          <w:rtl/>
        </w:rPr>
        <w:t xml:space="preserve">). עוד ביקש שיובא בחשבון הקושי בהעמקה בטיפול, הנאשם לא חזר להשתמש בסמים. </w:t>
      </w:r>
    </w:p>
    <w:p w14:paraId="52FB45C3" w14:textId="77777777" w:rsidR="00FD1206" w:rsidRPr="00FD1206" w:rsidRDefault="00FD1206" w:rsidP="00FD1206">
      <w:pPr>
        <w:pStyle w:val="aa"/>
        <w:spacing w:line="240" w:lineRule="auto"/>
        <w:rPr>
          <w:rFonts w:cs="FrankRuehl"/>
          <w:sz w:val="28"/>
          <w:szCs w:val="28"/>
        </w:rPr>
      </w:pPr>
    </w:p>
    <w:p w14:paraId="0CB02269"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FrankRuehl" w:hAnsi="FrankRuehl" w:cs="FrankRuehl"/>
          <w:sz w:val="28"/>
          <w:szCs w:val="28"/>
          <w:rtl/>
        </w:rPr>
        <w:t xml:space="preserve">בא כוח הנאשם לא חלק על כך שראוי להשית על הנאשם עונש מאסר לריצוי בעבודות שירות, אלא ביקש את התחשבות בית המשפט במספר החודשים שיוטלו על הנאשם לנוכח הפגיעה הקשה בנאשם אשר צפוי לאבד את מקום עבודתו, </w:t>
      </w:r>
      <w:r>
        <w:rPr>
          <w:rFonts w:ascii="FrankRuehl" w:hAnsi="FrankRuehl" w:cs="FrankRuehl" w:hint="cs"/>
          <w:sz w:val="28"/>
          <w:szCs w:val="28"/>
          <w:rtl/>
        </w:rPr>
        <w:t xml:space="preserve">הדבר </w:t>
      </w:r>
      <w:r>
        <w:rPr>
          <w:rFonts w:ascii="FrankRuehl" w:hAnsi="FrankRuehl" w:cs="FrankRuehl"/>
          <w:sz w:val="28"/>
          <w:szCs w:val="28"/>
          <w:rtl/>
        </w:rPr>
        <w:t xml:space="preserve">יביא </w:t>
      </w:r>
      <w:r>
        <w:rPr>
          <w:rFonts w:ascii="FrankRuehl" w:hAnsi="FrankRuehl" w:cs="FrankRuehl" w:hint="cs"/>
          <w:sz w:val="28"/>
          <w:szCs w:val="28"/>
          <w:rtl/>
        </w:rPr>
        <w:t xml:space="preserve">להגדלת </w:t>
      </w:r>
      <w:r>
        <w:rPr>
          <w:rFonts w:ascii="FrankRuehl" w:hAnsi="FrankRuehl" w:cs="FrankRuehl"/>
          <w:sz w:val="28"/>
          <w:szCs w:val="28"/>
          <w:rtl/>
        </w:rPr>
        <w:t xml:space="preserve">חובותיו וישיג את מצבו לאחור. </w:t>
      </w:r>
    </w:p>
    <w:p w14:paraId="5C24BE14" w14:textId="77777777" w:rsidR="00FD1206" w:rsidRPr="00FD1206" w:rsidRDefault="00FD1206" w:rsidP="00FD1206">
      <w:pPr>
        <w:pStyle w:val="aa"/>
        <w:spacing w:line="240" w:lineRule="auto"/>
        <w:rPr>
          <w:rFonts w:cs="FrankRuehl"/>
          <w:sz w:val="28"/>
          <w:szCs w:val="28"/>
        </w:rPr>
      </w:pPr>
    </w:p>
    <w:p w14:paraId="089CFE5A"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Miriam" w:hAnsi="Miriam" w:cs="Miriam"/>
          <w:sz w:val="24"/>
          <w:szCs w:val="24"/>
          <w:rtl/>
        </w:rPr>
        <w:t>בדברו האחרון</w:t>
      </w:r>
      <w:r>
        <w:rPr>
          <w:rFonts w:ascii="FrankRuehl" w:hAnsi="FrankRuehl" w:cs="FrankRuehl"/>
          <w:sz w:val="24"/>
          <w:szCs w:val="24"/>
          <w:rtl/>
        </w:rPr>
        <w:t xml:space="preserve"> </w:t>
      </w:r>
      <w:r>
        <w:rPr>
          <w:rFonts w:ascii="FrankRuehl" w:hAnsi="FrankRuehl" w:cs="FrankRuehl"/>
          <w:sz w:val="28"/>
          <w:szCs w:val="28"/>
          <w:rtl/>
        </w:rPr>
        <w:t>מסר הנאשם: "אני מבקש להתחשב בסיטואציה. יש לי עדיין חובות ותשלומים. יש לי שכר דירה חדש. יש לי תשלומים לאמא של הילד. זה המון תלוי בכלכלה שלי. אני לא עובד בשתי עבודות כדי להתעשר, לא מרוויח מספיק להתעשר".</w:t>
      </w:r>
      <w:r>
        <w:rPr>
          <w:rFonts w:ascii="FrankRuehl" w:hAnsi="FrankRuehl" w:cs="FrankRuehl"/>
          <w:sz w:val="28"/>
          <w:szCs w:val="28"/>
        </w:rPr>
        <w:t xml:space="preserve"> </w:t>
      </w:r>
    </w:p>
    <w:p w14:paraId="09D68A8E" w14:textId="77777777" w:rsidR="00FD1206" w:rsidRPr="00FD1206" w:rsidRDefault="00FD1206" w:rsidP="00FD1206">
      <w:pPr>
        <w:pStyle w:val="aa"/>
        <w:spacing w:line="240" w:lineRule="auto"/>
        <w:rPr>
          <w:rFonts w:cs="Miriam"/>
          <w:b/>
        </w:rPr>
      </w:pPr>
    </w:p>
    <w:p w14:paraId="068E247C" w14:textId="77777777" w:rsidR="00FD1206" w:rsidRDefault="00FD1206" w:rsidP="00FD1206">
      <w:pPr>
        <w:pStyle w:val="aa"/>
        <w:bidi/>
        <w:spacing w:before="100" w:beforeAutospacing="1" w:after="120"/>
        <w:ind w:left="85"/>
        <w:jc w:val="both"/>
        <w:rPr>
          <w:rFonts w:ascii="Miriam" w:hAnsi="Miriam" w:cs="Miriam"/>
          <w:b/>
          <w:sz w:val="24"/>
          <w:szCs w:val="24"/>
          <w:rtl/>
        </w:rPr>
      </w:pPr>
    </w:p>
    <w:p w14:paraId="161A53AF" w14:textId="77777777" w:rsidR="00FD1206" w:rsidRDefault="00FD1206" w:rsidP="00FD1206">
      <w:pPr>
        <w:pStyle w:val="aa"/>
        <w:bidi/>
        <w:spacing w:before="100" w:beforeAutospacing="1" w:after="120"/>
        <w:ind w:left="85"/>
        <w:jc w:val="both"/>
        <w:rPr>
          <w:rFonts w:ascii="Miriam" w:hAnsi="Miriam" w:cs="Miriam"/>
          <w:b/>
          <w:sz w:val="24"/>
          <w:szCs w:val="24"/>
          <w:rtl/>
        </w:rPr>
      </w:pPr>
    </w:p>
    <w:p w14:paraId="0B09219E" w14:textId="77777777" w:rsidR="00FD1206" w:rsidRDefault="00FD1206" w:rsidP="00FD1206">
      <w:pPr>
        <w:pStyle w:val="aa"/>
        <w:bidi/>
        <w:spacing w:before="100" w:beforeAutospacing="1" w:after="120"/>
        <w:ind w:left="85"/>
        <w:jc w:val="both"/>
        <w:rPr>
          <w:rFonts w:ascii="Miriam" w:hAnsi="Miriam" w:cs="Miriam"/>
          <w:b/>
          <w:sz w:val="24"/>
          <w:szCs w:val="24"/>
          <w:rtl/>
        </w:rPr>
      </w:pPr>
    </w:p>
    <w:p w14:paraId="785B50FC" w14:textId="77777777" w:rsidR="00FD1206" w:rsidRDefault="00FD1206" w:rsidP="00FD1206">
      <w:pPr>
        <w:pStyle w:val="aa"/>
        <w:bidi/>
        <w:spacing w:before="100" w:beforeAutospacing="1" w:after="120"/>
        <w:ind w:left="85"/>
        <w:jc w:val="both"/>
        <w:rPr>
          <w:rFonts w:ascii="Miriam" w:hAnsi="Miriam" w:cs="Miriam"/>
          <w:b/>
          <w:sz w:val="24"/>
          <w:szCs w:val="24"/>
          <w:rtl/>
        </w:rPr>
      </w:pPr>
      <w:r>
        <w:rPr>
          <w:rFonts w:ascii="Miriam" w:hAnsi="Miriam" w:cs="Miriam"/>
          <w:b/>
          <w:sz w:val="24"/>
          <w:szCs w:val="24"/>
          <w:rtl/>
        </w:rPr>
        <w:t xml:space="preserve">דיון והכרעה </w:t>
      </w:r>
    </w:p>
    <w:p w14:paraId="623EC24A" w14:textId="77777777" w:rsidR="00FD1206" w:rsidRDefault="00FD1206" w:rsidP="00FD1206">
      <w:pPr>
        <w:pStyle w:val="aa"/>
        <w:bidi/>
        <w:spacing w:before="100" w:beforeAutospacing="1" w:after="120" w:line="240" w:lineRule="auto"/>
        <w:ind w:left="85"/>
        <w:jc w:val="both"/>
        <w:rPr>
          <w:rFonts w:ascii="Miriam" w:hAnsi="Miriam" w:cs="Miriam"/>
          <w:b/>
          <w:sz w:val="24"/>
          <w:szCs w:val="24"/>
          <w:rtl/>
        </w:rPr>
      </w:pPr>
    </w:p>
    <w:p w14:paraId="1CB07CB5" w14:textId="77777777" w:rsidR="00FD1206" w:rsidRDefault="00FD1206" w:rsidP="00FD1206">
      <w:pPr>
        <w:pStyle w:val="aa"/>
        <w:bidi/>
        <w:spacing w:before="100" w:beforeAutospacing="1" w:after="120"/>
        <w:ind w:left="85"/>
        <w:jc w:val="both"/>
        <w:rPr>
          <w:rFonts w:ascii="FrankRuehl" w:hAnsi="FrankRuehl" w:cs="FrankRuehl"/>
          <w:sz w:val="24"/>
          <w:szCs w:val="24"/>
          <w:rtl/>
        </w:rPr>
      </w:pPr>
      <w:r>
        <w:rPr>
          <w:rFonts w:ascii="Miriam" w:hAnsi="Miriam" w:cs="Miriam"/>
          <w:b/>
          <w:sz w:val="24"/>
          <w:szCs w:val="24"/>
          <w:rtl/>
        </w:rPr>
        <w:t xml:space="preserve">קביעת מתחם העונש </w:t>
      </w:r>
    </w:p>
    <w:p w14:paraId="39ACEDD7" w14:textId="77777777" w:rsidR="00FD1206" w:rsidRPr="00FD1206" w:rsidRDefault="00FD1206" w:rsidP="00FD1206">
      <w:pPr>
        <w:pStyle w:val="aa"/>
        <w:spacing w:line="240" w:lineRule="auto"/>
        <w:rPr>
          <w:rFonts w:cs="FrankRuehl"/>
          <w:sz w:val="28"/>
          <w:szCs w:val="28"/>
          <w:rtl/>
        </w:rPr>
      </w:pPr>
    </w:p>
    <w:p w14:paraId="3A2D32E3" w14:textId="77777777" w:rsidR="00FD1206" w:rsidRPr="00FD1206" w:rsidRDefault="00FD1206" w:rsidP="00FD1206">
      <w:pPr>
        <w:pStyle w:val="aa"/>
        <w:numPr>
          <w:ilvl w:val="0"/>
          <w:numId w:val="1"/>
        </w:numPr>
        <w:bidi/>
        <w:spacing w:before="100" w:beforeAutospacing="1" w:after="120"/>
        <w:ind w:left="85" w:firstLine="0"/>
        <w:jc w:val="both"/>
        <w:rPr>
          <w:rFonts w:cs="FrankRuehl"/>
          <w:sz w:val="28"/>
          <w:szCs w:val="28"/>
          <w:rtl/>
        </w:rPr>
      </w:pPr>
      <w:r>
        <w:rPr>
          <w:rFonts w:ascii="FrankRuehl" w:hAnsi="FrankRuehl" w:cs="FrankRuehl"/>
          <w:sz w:val="28"/>
          <w:szCs w:val="28"/>
          <w:rtl/>
        </w:rPr>
        <w:t>בעניינינו מדובר במעשים שונים, שאין ביניהם קשר ענייני הדוק והם בוצעו במועדים שונים, ועל כן מדובר אירועים שונים שיש לקבוע בגינם מתחם נפרד, אך יש מקום לחפוף בין העונשים ולהטיל עונש אחד שיהלום את מעשיו של הנאשם. זוהי למעשה גם עתירתם של הצדדים.</w:t>
      </w:r>
    </w:p>
    <w:p w14:paraId="730609E0" w14:textId="77777777" w:rsidR="00FD1206" w:rsidRPr="00FD1206" w:rsidRDefault="00FD1206" w:rsidP="00FD1206">
      <w:pPr>
        <w:pStyle w:val="aa"/>
        <w:bidi/>
        <w:spacing w:before="100" w:beforeAutospacing="1" w:after="120" w:line="240" w:lineRule="auto"/>
        <w:ind w:left="85"/>
        <w:jc w:val="both"/>
        <w:rPr>
          <w:rFonts w:cs="FrankRuehl"/>
          <w:sz w:val="28"/>
          <w:szCs w:val="28"/>
        </w:rPr>
      </w:pPr>
    </w:p>
    <w:p w14:paraId="49B5C74B" w14:textId="77777777" w:rsidR="00FD1206" w:rsidRPr="00FD1206" w:rsidRDefault="00FD1206" w:rsidP="00FD1206">
      <w:pPr>
        <w:pStyle w:val="aa"/>
        <w:numPr>
          <w:ilvl w:val="0"/>
          <w:numId w:val="1"/>
        </w:numPr>
        <w:bidi/>
        <w:spacing w:before="100" w:beforeAutospacing="1" w:after="120"/>
        <w:ind w:left="85" w:firstLine="0"/>
        <w:jc w:val="both"/>
        <w:rPr>
          <w:rFonts w:cs="FrankRuehl"/>
          <w:sz w:val="28"/>
          <w:szCs w:val="28"/>
        </w:rPr>
      </w:pPr>
      <w:r>
        <w:rPr>
          <w:rFonts w:cs="FrankRuehl"/>
          <w:szCs w:val="28"/>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5DAB57E5" w14:textId="77777777" w:rsidR="00FD1206" w:rsidRPr="00FD1206" w:rsidRDefault="00FD1206" w:rsidP="00FD1206">
      <w:pPr>
        <w:pStyle w:val="aa"/>
        <w:spacing w:line="240" w:lineRule="auto"/>
        <w:rPr>
          <w:rFonts w:cs="FrankRuehl"/>
          <w:sz w:val="28"/>
          <w:szCs w:val="28"/>
        </w:rPr>
      </w:pPr>
    </w:p>
    <w:p w14:paraId="1157C941" w14:textId="77777777" w:rsidR="00FD1206" w:rsidRDefault="00FD1206" w:rsidP="00FD1206">
      <w:pPr>
        <w:pStyle w:val="aa"/>
        <w:bidi/>
        <w:spacing w:before="100" w:beforeAutospacing="1" w:after="120"/>
        <w:ind w:left="85"/>
        <w:jc w:val="both"/>
        <w:rPr>
          <w:rFonts w:ascii="Miriam" w:hAnsi="Miriam" w:cs="Miriam"/>
          <w:sz w:val="24"/>
          <w:szCs w:val="24"/>
          <w:rtl/>
        </w:rPr>
      </w:pPr>
      <w:r>
        <w:rPr>
          <w:rFonts w:ascii="Miriam" w:hAnsi="Miriam" w:cs="Miriam"/>
          <w:sz w:val="24"/>
          <w:szCs w:val="24"/>
          <w:rtl/>
        </w:rPr>
        <w:t xml:space="preserve">התיק העיקרי </w:t>
      </w:r>
    </w:p>
    <w:p w14:paraId="6FD08D04"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tl/>
        </w:rPr>
      </w:pPr>
    </w:p>
    <w:p w14:paraId="2EBEBA74"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הנאשם במעשיו פגע בערכים עליהם ביקש המחוקק להגן ובכלל אלה, שמירה על שלום ובריאות הציבור וההגנה מפני הנזקים החברתיים, הן הישירים והן העקיפים אשר נגרמים כתוצאה מעבריינות הנלווית לשימוש בסמים ומסחר בהם, לרבות ההגנה על הביטחון האישי ורכוש הציבור.</w:t>
      </w:r>
    </w:p>
    <w:p w14:paraId="6603D279" w14:textId="77777777" w:rsidR="00FD1206" w:rsidRDefault="00FD1206" w:rsidP="00FD1206">
      <w:pPr>
        <w:pStyle w:val="aa"/>
        <w:spacing w:line="240" w:lineRule="auto"/>
        <w:rPr>
          <w:rFonts w:ascii="FrankRuehl" w:hAnsi="FrankRuehl" w:cs="FrankRuehl"/>
          <w:sz w:val="28"/>
          <w:szCs w:val="28"/>
        </w:rPr>
      </w:pPr>
    </w:p>
    <w:p w14:paraId="3BAE6019"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 xml:space="preserve">מידת הפגיעה בערכים המוגנים היא נמוכה – בינונית. הנאשם נמצא מחזיק בסם מסוג קנבוס במשקל גרמים בודדים לצריכה עצמית ומדיניות הענישה הננקטת נגד עבירות אלו מקלה באופן יחסי ולאחרונה הפכה העבירה למנהלית ויש בכך ללמד על רמת החומרה שמייחס לה המחוקק. </w:t>
      </w:r>
      <w:r>
        <w:rPr>
          <w:rFonts w:cs="FrankRuehl"/>
          <w:szCs w:val="28"/>
          <w:rtl/>
        </w:rPr>
        <w:t xml:space="preserve">בעניינו גם סיבות ביצוע עבירות הסחר אינן ברף חומר גבוה באופן יחסי וזאת בשים לב לסוג הסם, הכמויות והתמורה שהתקבלה בגינן. וחשוב מכך וזה העיקר, המכירות בוצעו למי שלנאשם היכרות מוקדמת עמה וקשה לראות היבט של תחכום </w:t>
      </w:r>
      <w:r>
        <w:rPr>
          <w:rFonts w:ascii="FrankRuehl" w:hAnsi="FrankRuehl" w:cs="FrankRuehl"/>
          <w:sz w:val="28"/>
          <w:szCs w:val="28"/>
          <w:rtl/>
        </w:rPr>
        <w:t xml:space="preserve">במעשיו של הנאשם, למשל כפי שקורה לא אחת תוך שימוש בישומן "טלגראס" או באפליקציות מוצפנות להעברת מסרים בכוונה להסיר את זהות המוכר והקונה ולא התרשמתי כי גלום במעשים אלו רצון לגרוף רווח כלכלי קל ומהיר. </w:t>
      </w:r>
    </w:p>
    <w:p w14:paraId="2BA96764" w14:textId="77777777" w:rsidR="00FD1206" w:rsidRPr="00FD1206" w:rsidRDefault="00FD1206" w:rsidP="00FD1206">
      <w:pPr>
        <w:pStyle w:val="aa"/>
        <w:spacing w:line="240" w:lineRule="auto"/>
        <w:rPr>
          <w:rFonts w:cs="FrankRuehl"/>
          <w:sz w:val="28"/>
          <w:szCs w:val="28"/>
        </w:rPr>
      </w:pPr>
    </w:p>
    <w:p w14:paraId="1CF025AC"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cs="FrankRuehl"/>
          <w:sz w:val="28"/>
          <w:szCs w:val="28"/>
          <w:rtl/>
        </w:rPr>
        <w:t xml:space="preserve">על מדיניות הענישה המקובלת והנוהגת ביחס למספר קטן של עבירות סחר בסמים מסוג קנבוס במשקלים דומים אפשר ללמוד מהפסיקה שלהלן: </w:t>
      </w:r>
      <w:hyperlink r:id="rId25" w:history="1">
        <w:r w:rsidR="00327255" w:rsidRPr="00327255">
          <w:rPr>
            <w:rFonts w:ascii="FrankRuehl" w:hAnsi="FrankRuehl" w:cs="FrankRuehl"/>
            <w:color w:val="0000FF"/>
            <w:sz w:val="28"/>
            <w:szCs w:val="28"/>
            <w:u w:val="single"/>
            <w:rtl/>
          </w:rPr>
          <w:t>רע"פ 7858/19</w:t>
        </w:r>
      </w:hyperlink>
      <w:r>
        <w:rPr>
          <w:rFonts w:ascii="FrankRuehl" w:hAnsi="FrankRuehl" w:cs="FrankRuehl"/>
          <w:sz w:val="28"/>
          <w:szCs w:val="28"/>
          <w:rtl/>
        </w:rPr>
        <w:t xml:space="preserve"> </w:t>
      </w:r>
      <w:r>
        <w:rPr>
          <w:rFonts w:ascii="Miriam" w:hAnsi="Miriam" w:cs="Miriam"/>
          <w:sz w:val="24"/>
          <w:szCs w:val="24"/>
          <w:rtl/>
        </w:rPr>
        <w:t>וקנין נ' מדינת ישראל</w:t>
      </w:r>
      <w:r>
        <w:rPr>
          <w:rFonts w:ascii="FrankRuehl" w:hAnsi="FrankRuehl" w:cs="FrankRuehl"/>
          <w:sz w:val="24"/>
          <w:szCs w:val="24"/>
          <w:rtl/>
        </w:rPr>
        <w:t xml:space="preserve"> </w:t>
      </w:r>
      <w:r>
        <w:rPr>
          <w:rFonts w:ascii="FrankRuehl" w:hAnsi="FrankRuehl" w:cs="FrankRuehl"/>
          <w:sz w:val="28"/>
          <w:szCs w:val="28"/>
          <w:rtl/>
        </w:rPr>
        <w:t xml:space="preserve">(28.11.2019); </w:t>
      </w:r>
      <w:hyperlink r:id="rId26" w:history="1">
        <w:r w:rsidR="00327255" w:rsidRPr="00327255">
          <w:rPr>
            <w:rFonts w:ascii="FrankRuehl" w:hAnsi="FrankRuehl" w:cs="FrankRuehl"/>
            <w:color w:val="0000FF"/>
            <w:sz w:val="28"/>
            <w:szCs w:val="28"/>
            <w:u w:val="single"/>
            <w:rtl/>
          </w:rPr>
          <w:t>עפ"ג 28791-06-20</w:t>
        </w:r>
      </w:hyperlink>
      <w:r>
        <w:rPr>
          <w:rFonts w:ascii="FrankRuehl" w:hAnsi="FrankRuehl" w:cs="FrankRuehl"/>
          <w:sz w:val="28"/>
          <w:szCs w:val="28"/>
          <w:rtl/>
        </w:rPr>
        <w:t xml:space="preserve"> </w:t>
      </w:r>
      <w:r>
        <w:rPr>
          <w:rFonts w:ascii="Miriam" w:hAnsi="Miriam" w:cs="Miriam"/>
          <w:sz w:val="24"/>
          <w:szCs w:val="24"/>
          <w:rtl/>
        </w:rPr>
        <w:t>מושייב נ' מדינת ישראל</w:t>
      </w:r>
      <w:r>
        <w:rPr>
          <w:rFonts w:ascii="FrankRuehl" w:hAnsi="FrankRuehl" w:cs="FrankRuehl"/>
          <w:sz w:val="28"/>
          <w:szCs w:val="28"/>
          <w:rtl/>
        </w:rPr>
        <w:t xml:space="preserve"> (30.7.2020); </w:t>
      </w:r>
      <w:hyperlink r:id="rId27" w:history="1">
        <w:r w:rsidR="00327255" w:rsidRPr="00327255">
          <w:rPr>
            <w:rFonts w:ascii="FrankRuehl" w:hAnsi="FrankRuehl" w:cs="FrankRuehl"/>
            <w:color w:val="0000FF"/>
            <w:sz w:val="28"/>
            <w:szCs w:val="28"/>
            <w:u w:val="single"/>
            <w:rtl/>
          </w:rPr>
          <w:t>ע"פ 59700-06-20</w:t>
        </w:r>
      </w:hyperlink>
      <w:r>
        <w:rPr>
          <w:rFonts w:ascii="FrankRuehl" w:hAnsi="FrankRuehl" w:cs="FrankRuehl"/>
          <w:sz w:val="28"/>
          <w:szCs w:val="28"/>
          <w:rtl/>
        </w:rPr>
        <w:t xml:space="preserve"> </w:t>
      </w:r>
      <w:r>
        <w:rPr>
          <w:rFonts w:ascii="Miriam" w:hAnsi="Miriam" w:cs="Miriam"/>
          <w:sz w:val="24"/>
          <w:szCs w:val="24"/>
          <w:rtl/>
        </w:rPr>
        <w:t>סטריקלין נ' מדינת ישראל</w:t>
      </w:r>
      <w:r>
        <w:rPr>
          <w:rFonts w:ascii="FrankRuehl" w:hAnsi="FrankRuehl" w:cs="FrankRuehl"/>
          <w:sz w:val="24"/>
          <w:szCs w:val="24"/>
          <w:rtl/>
        </w:rPr>
        <w:t xml:space="preserve"> </w:t>
      </w:r>
      <w:r>
        <w:rPr>
          <w:rFonts w:ascii="FrankRuehl" w:hAnsi="FrankRuehl" w:cs="FrankRuehl"/>
          <w:sz w:val="28"/>
          <w:szCs w:val="28"/>
          <w:rtl/>
        </w:rPr>
        <w:t xml:space="preserve">(22.10.2020); </w:t>
      </w:r>
      <w:hyperlink r:id="rId28" w:history="1">
        <w:r w:rsidR="00327255" w:rsidRPr="00327255">
          <w:rPr>
            <w:rFonts w:ascii="FrankRuehl" w:hAnsi="FrankRuehl" w:cs="FrankRuehl"/>
            <w:color w:val="0000FF"/>
            <w:sz w:val="28"/>
            <w:szCs w:val="28"/>
            <w:u w:val="single"/>
            <w:rtl/>
          </w:rPr>
          <w:t>ת"פ 42937-08-17</w:t>
        </w:r>
      </w:hyperlink>
      <w:r>
        <w:rPr>
          <w:rFonts w:ascii="FrankRuehl" w:hAnsi="FrankRuehl" w:cs="FrankRuehl"/>
          <w:sz w:val="28"/>
          <w:szCs w:val="28"/>
          <w:rtl/>
        </w:rPr>
        <w:t xml:space="preserve"> </w:t>
      </w:r>
      <w:r>
        <w:rPr>
          <w:rFonts w:ascii="Miriam" w:hAnsi="Miriam" w:cs="Miriam"/>
          <w:sz w:val="24"/>
          <w:szCs w:val="24"/>
          <w:rtl/>
        </w:rPr>
        <w:t>מדינת ישראל נ' מנדלסון</w:t>
      </w:r>
      <w:r>
        <w:rPr>
          <w:rFonts w:ascii="FrankRuehl" w:hAnsi="FrankRuehl" w:cs="FrankRuehl"/>
          <w:sz w:val="24"/>
          <w:szCs w:val="24"/>
          <w:rtl/>
        </w:rPr>
        <w:t xml:space="preserve"> </w:t>
      </w:r>
      <w:r>
        <w:rPr>
          <w:rFonts w:ascii="FrankRuehl" w:hAnsi="FrankRuehl" w:cs="FrankRuehl"/>
          <w:sz w:val="28"/>
          <w:szCs w:val="28"/>
          <w:rtl/>
        </w:rPr>
        <w:t xml:space="preserve">(1.1.2020); </w:t>
      </w:r>
      <w:hyperlink r:id="rId29" w:history="1">
        <w:r w:rsidR="00327255" w:rsidRPr="00327255">
          <w:rPr>
            <w:rFonts w:ascii="FrankRuehl" w:hAnsi="FrankRuehl" w:cs="FrankRuehl"/>
            <w:color w:val="0000FF"/>
            <w:sz w:val="28"/>
            <w:szCs w:val="28"/>
            <w:u w:val="single"/>
            <w:rtl/>
          </w:rPr>
          <w:t>ת"פ 13667-09-17</w:t>
        </w:r>
      </w:hyperlink>
      <w:r>
        <w:rPr>
          <w:rFonts w:ascii="FrankRuehl" w:hAnsi="FrankRuehl" w:cs="FrankRuehl"/>
          <w:sz w:val="28"/>
          <w:szCs w:val="28"/>
          <w:rtl/>
        </w:rPr>
        <w:t xml:space="preserve"> </w:t>
      </w:r>
      <w:r>
        <w:rPr>
          <w:rFonts w:ascii="Miriam" w:hAnsi="Miriam" w:cs="Miriam"/>
          <w:sz w:val="24"/>
          <w:szCs w:val="24"/>
          <w:rtl/>
        </w:rPr>
        <w:t>מדינת ישראל נ' אלבז</w:t>
      </w:r>
      <w:r>
        <w:rPr>
          <w:rFonts w:ascii="FrankRuehl" w:hAnsi="FrankRuehl" w:cs="FrankRuehl"/>
          <w:sz w:val="28"/>
          <w:szCs w:val="28"/>
          <w:rtl/>
        </w:rPr>
        <w:t xml:space="preserve"> (8.7.2019); </w:t>
      </w:r>
      <w:hyperlink r:id="rId30" w:history="1">
        <w:r w:rsidR="00327255" w:rsidRPr="00327255">
          <w:rPr>
            <w:rFonts w:ascii="FrankRuehl" w:hAnsi="FrankRuehl" w:cs="FrankRuehl"/>
            <w:color w:val="0000FF"/>
            <w:sz w:val="28"/>
            <w:szCs w:val="28"/>
            <w:u w:val="single"/>
            <w:rtl/>
          </w:rPr>
          <w:t>ת"פ 57774-02-16</w:t>
        </w:r>
      </w:hyperlink>
      <w:r>
        <w:rPr>
          <w:rFonts w:ascii="FrankRuehl" w:hAnsi="FrankRuehl" w:cs="FrankRuehl"/>
          <w:sz w:val="28"/>
          <w:szCs w:val="28"/>
          <w:rtl/>
        </w:rPr>
        <w:t xml:space="preserve"> </w:t>
      </w:r>
      <w:r>
        <w:rPr>
          <w:rFonts w:ascii="Miriam" w:hAnsi="Miriam" w:cs="Miriam"/>
          <w:sz w:val="24"/>
          <w:szCs w:val="24"/>
          <w:rtl/>
        </w:rPr>
        <w:t>מדינת ישראל נ' אוסמן</w:t>
      </w:r>
      <w:r>
        <w:rPr>
          <w:rFonts w:ascii="FrankRuehl" w:hAnsi="FrankRuehl" w:cs="FrankRuehl"/>
          <w:sz w:val="24"/>
          <w:szCs w:val="24"/>
          <w:rtl/>
        </w:rPr>
        <w:t xml:space="preserve"> </w:t>
      </w:r>
      <w:r>
        <w:rPr>
          <w:rFonts w:ascii="FrankRuehl" w:hAnsi="FrankRuehl" w:cs="FrankRuehl"/>
          <w:sz w:val="28"/>
          <w:szCs w:val="28"/>
          <w:rtl/>
        </w:rPr>
        <w:t>(26.5.2019).</w:t>
      </w:r>
    </w:p>
    <w:p w14:paraId="43E1EFC1"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tl/>
        </w:rPr>
      </w:pPr>
    </w:p>
    <w:p w14:paraId="4DB7A8C3"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tl/>
        </w:rPr>
      </w:pPr>
      <w:r>
        <w:rPr>
          <w:rFonts w:ascii="FrankRuehl" w:hAnsi="FrankRuehl" w:cs="FrankRuehl"/>
          <w:sz w:val="28"/>
          <w:szCs w:val="28"/>
          <w:rtl/>
        </w:rPr>
        <w:t xml:space="preserve">לאור האמור ובהתחשב בנסיבות ביצוע העבירות, מידת הפגיעה בערכים המוגנים ומדיניות הענישה הנהוגה מצאתי לקבוע מתחם העונש ההולם בתיק העיקרי כנע בין מאסר קצר שיכול וירוצה בעבודות שירות ועד לשנת מאסר ורכיבי ענישה נוספים. </w:t>
      </w:r>
    </w:p>
    <w:p w14:paraId="19D21F07" w14:textId="77777777" w:rsidR="00FD1206" w:rsidRPr="00FD1206" w:rsidRDefault="00FD1206" w:rsidP="00FD1206">
      <w:pPr>
        <w:pStyle w:val="aa"/>
        <w:spacing w:line="240" w:lineRule="auto"/>
        <w:rPr>
          <w:rFonts w:cs="Miriam"/>
          <w:sz w:val="24"/>
          <w:szCs w:val="24"/>
        </w:rPr>
      </w:pPr>
    </w:p>
    <w:p w14:paraId="2CFD0F62" w14:textId="77777777" w:rsidR="00FD1206" w:rsidRDefault="00FD1206" w:rsidP="00FD1206">
      <w:pPr>
        <w:pStyle w:val="aa"/>
        <w:bidi/>
        <w:spacing w:before="100" w:beforeAutospacing="1" w:after="120"/>
        <w:ind w:left="85"/>
        <w:jc w:val="both"/>
        <w:rPr>
          <w:rFonts w:ascii="Miriam" w:hAnsi="Miriam" w:cs="Miriam"/>
          <w:sz w:val="24"/>
          <w:szCs w:val="24"/>
          <w:rtl/>
        </w:rPr>
      </w:pPr>
      <w:r>
        <w:rPr>
          <w:rFonts w:ascii="Miriam" w:hAnsi="Miriam" w:cs="Miriam"/>
          <w:sz w:val="24"/>
          <w:szCs w:val="24"/>
          <w:rtl/>
        </w:rPr>
        <w:t>תיק הצירוף</w:t>
      </w:r>
    </w:p>
    <w:p w14:paraId="0343F327"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tl/>
        </w:rPr>
      </w:pPr>
      <w:r>
        <w:rPr>
          <w:rFonts w:ascii="Miriam" w:hAnsi="Miriam" w:cs="Miriam"/>
          <w:sz w:val="24"/>
          <w:szCs w:val="24"/>
          <w:rtl/>
        </w:rPr>
        <w:t xml:space="preserve"> </w:t>
      </w:r>
    </w:p>
    <w:p w14:paraId="60D3DCC2"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 xml:space="preserve">במעשיו בתיק המצורף, פגע הנאשם בערכים נוספים עליהם ביקש המחוקק להגן ובהם הגנה על הרכוש והקניין של המתלוננות, וכן חיי מסחר תקינים והצורף בשמירה על אמינותם של כרטיסי החיוב. </w:t>
      </w:r>
    </w:p>
    <w:p w14:paraId="3AC8E428"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Pr>
      </w:pPr>
    </w:p>
    <w:p w14:paraId="47E5AFAB"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 xml:space="preserve">מידת הפגיעה בערכים המוגנים היא בינונית – נמוכה. הנאשם קיבל לידיו פרטי כרטיסי אשראי שונים, שמר אותם ועשה בהם שימוש במספר רב של הזדמנויות שונות ובמשך תקופה ארוכה למדי לצורך הזמנת מוניות ותשלום בעבור משלוחי מזון. אמנם הנזק הכלכלי שנגרם למתלוננות אינו רב ועומד על כמה מאות שקלים לכל אחת, יש להביא בחשבון כי הפגיעה אינה רק במתלוננות אלא פגיעה בחברות האשראי ובניהול חיי מסחר תקינים.  </w:t>
      </w:r>
    </w:p>
    <w:p w14:paraId="5191047E" w14:textId="77777777" w:rsidR="00FD1206" w:rsidRPr="00FD1206" w:rsidRDefault="00FD1206" w:rsidP="00FD1206">
      <w:pPr>
        <w:pStyle w:val="aa"/>
        <w:spacing w:line="240" w:lineRule="auto"/>
        <w:rPr>
          <w:rFonts w:cs="FrankRuehl"/>
          <w:sz w:val="28"/>
          <w:szCs w:val="28"/>
        </w:rPr>
      </w:pPr>
    </w:p>
    <w:p w14:paraId="436639A7"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 xml:space="preserve">בחינת מדיניות הענישה הנהוגה בעבירות הונאה בכרטיסי חיוב מלמדת על מנעד רחב של עונשים והדבר תלוי במספר העסקאות שבוצעו, היקף המרמה וההונאה והנזק שנגרם, התחכום והתכנון שקדמו לביצוע העבירות וכמובן בנסיבותיו האישיות של עבריין המרמה. להלן פסקי הדין אותם מצאתי כרלבנטיים, חלקם חמורים בהרבה מעניינו של הנאשם אך הדבר כמובן נלקח בחשבון: </w:t>
      </w:r>
      <w:hyperlink r:id="rId31" w:history="1">
        <w:r w:rsidR="00327255" w:rsidRPr="00327255">
          <w:rPr>
            <w:rFonts w:ascii="FrankRuehl" w:hAnsi="FrankRuehl" w:cs="FrankRuehl"/>
            <w:color w:val="0000FF"/>
            <w:sz w:val="28"/>
            <w:szCs w:val="28"/>
            <w:u w:val="single"/>
            <w:rtl/>
          </w:rPr>
          <w:t>עפ"ג 18518-07-15</w:t>
        </w:r>
      </w:hyperlink>
      <w:r>
        <w:rPr>
          <w:rFonts w:ascii="FrankRuehl" w:hAnsi="FrankRuehl" w:cs="FrankRuehl"/>
          <w:sz w:val="28"/>
          <w:szCs w:val="28"/>
          <w:rtl/>
        </w:rPr>
        <w:t xml:space="preserve"> </w:t>
      </w:r>
      <w:r>
        <w:rPr>
          <w:rFonts w:ascii="Miriam" w:hAnsi="Miriam" w:cs="Miriam"/>
          <w:sz w:val="24"/>
          <w:szCs w:val="24"/>
          <w:rtl/>
        </w:rPr>
        <w:t>גולן נ' מדינת ישראל</w:t>
      </w:r>
      <w:r>
        <w:rPr>
          <w:rFonts w:ascii="FrankRuehl" w:hAnsi="FrankRuehl" w:cs="FrankRuehl"/>
          <w:sz w:val="24"/>
          <w:szCs w:val="24"/>
          <w:rtl/>
        </w:rPr>
        <w:t xml:space="preserve"> </w:t>
      </w:r>
      <w:r>
        <w:rPr>
          <w:rFonts w:ascii="FrankRuehl" w:hAnsi="FrankRuehl" w:cs="FrankRuehl"/>
          <w:sz w:val="28"/>
          <w:szCs w:val="28"/>
          <w:rtl/>
        </w:rPr>
        <w:t xml:space="preserve">(27.10.2015); </w:t>
      </w:r>
      <w:hyperlink r:id="rId32" w:history="1">
        <w:r w:rsidR="00327255" w:rsidRPr="00327255">
          <w:rPr>
            <w:rFonts w:ascii="FrankRuehl" w:hAnsi="FrankRuehl" w:cs="FrankRuehl"/>
            <w:color w:val="0000FF"/>
            <w:sz w:val="28"/>
            <w:szCs w:val="28"/>
            <w:u w:val="single"/>
            <w:rtl/>
          </w:rPr>
          <w:t>ת"פ 18486-04-17</w:t>
        </w:r>
      </w:hyperlink>
      <w:r>
        <w:rPr>
          <w:rFonts w:ascii="FrankRuehl" w:hAnsi="FrankRuehl" w:cs="FrankRuehl"/>
          <w:sz w:val="28"/>
          <w:szCs w:val="28"/>
          <w:rtl/>
        </w:rPr>
        <w:t xml:space="preserve"> </w:t>
      </w:r>
      <w:r>
        <w:rPr>
          <w:rFonts w:ascii="Miriam" w:hAnsi="Miriam" w:cs="Miriam"/>
          <w:sz w:val="24"/>
          <w:szCs w:val="24"/>
          <w:rtl/>
        </w:rPr>
        <w:t>מדינת ישראל נ' יוסף</w:t>
      </w:r>
      <w:r>
        <w:rPr>
          <w:rFonts w:ascii="FrankRuehl" w:hAnsi="FrankRuehl" w:cs="FrankRuehl"/>
          <w:sz w:val="28"/>
          <w:szCs w:val="28"/>
          <w:rtl/>
        </w:rPr>
        <w:t xml:space="preserve"> (17.2.2020); </w:t>
      </w:r>
      <w:hyperlink r:id="rId33" w:history="1">
        <w:r w:rsidR="00327255" w:rsidRPr="00327255">
          <w:rPr>
            <w:rFonts w:ascii="FrankRuehl" w:hAnsi="FrankRuehl" w:cs="FrankRuehl"/>
            <w:color w:val="0000FF"/>
            <w:sz w:val="28"/>
            <w:szCs w:val="28"/>
            <w:u w:val="single"/>
            <w:rtl/>
          </w:rPr>
          <w:t>ת"פ 35413-04-17</w:t>
        </w:r>
      </w:hyperlink>
      <w:r>
        <w:rPr>
          <w:rFonts w:ascii="FrankRuehl" w:hAnsi="FrankRuehl" w:cs="FrankRuehl"/>
          <w:sz w:val="28"/>
          <w:szCs w:val="28"/>
          <w:rtl/>
        </w:rPr>
        <w:t xml:space="preserve"> </w:t>
      </w:r>
      <w:r>
        <w:rPr>
          <w:rFonts w:ascii="Miriam" w:hAnsi="Miriam" w:cs="Miriam"/>
          <w:sz w:val="24"/>
          <w:szCs w:val="24"/>
          <w:rtl/>
        </w:rPr>
        <w:t>מדינת ישראל נ' רייך</w:t>
      </w:r>
      <w:r>
        <w:rPr>
          <w:rFonts w:ascii="FrankRuehl" w:hAnsi="FrankRuehl" w:cs="FrankRuehl"/>
          <w:sz w:val="28"/>
          <w:szCs w:val="28"/>
          <w:rtl/>
        </w:rPr>
        <w:t xml:space="preserve"> (14.7.2020); </w:t>
      </w:r>
      <w:hyperlink r:id="rId34" w:history="1">
        <w:r w:rsidR="00327255" w:rsidRPr="00327255">
          <w:rPr>
            <w:rFonts w:ascii="FrankRuehl" w:hAnsi="FrankRuehl" w:cs="FrankRuehl"/>
            <w:color w:val="0000FF"/>
            <w:sz w:val="28"/>
            <w:szCs w:val="28"/>
            <w:u w:val="single"/>
            <w:rtl/>
          </w:rPr>
          <w:t>ת"פ 16822-09-15</w:t>
        </w:r>
      </w:hyperlink>
      <w:r>
        <w:rPr>
          <w:rFonts w:ascii="FrankRuehl" w:hAnsi="FrankRuehl" w:cs="FrankRuehl"/>
          <w:sz w:val="28"/>
          <w:szCs w:val="28"/>
          <w:rtl/>
        </w:rPr>
        <w:t xml:space="preserve"> </w:t>
      </w:r>
      <w:r>
        <w:rPr>
          <w:rFonts w:ascii="Miriam" w:hAnsi="Miriam" w:cs="Miriam"/>
          <w:sz w:val="24"/>
          <w:szCs w:val="24"/>
          <w:rtl/>
        </w:rPr>
        <w:t>מדינת ישראל נ' פרגין</w:t>
      </w:r>
      <w:r>
        <w:rPr>
          <w:rFonts w:ascii="FrankRuehl" w:hAnsi="FrankRuehl" w:cs="FrankRuehl"/>
          <w:sz w:val="28"/>
          <w:szCs w:val="28"/>
          <w:rtl/>
        </w:rPr>
        <w:t xml:space="preserve"> (6.9.2018); </w:t>
      </w:r>
      <w:hyperlink r:id="rId35" w:history="1">
        <w:r w:rsidR="00327255" w:rsidRPr="00327255">
          <w:rPr>
            <w:rFonts w:ascii="FrankRuehl" w:hAnsi="FrankRuehl" w:cs="FrankRuehl"/>
            <w:color w:val="0000FF"/>
            <w:sz w:val="28"/>
            <w:szCs w:val="28"/>
            <w:u w:val="single"/>
            <w:rtl/>
          </w:rPr>
          <w:t>ת"פ 11634-03-15</w:t>
        </w:r>
      </w:hyperlink>
      <w:r>
        <w:rPr>
          <w:rFonts w:ascii="FrankRuehl" w:hAnsi="FrankRuehl" w:cs="FrankRuehl"/>
          <w:sz w:val="28"/>
          <w:szCs w:val="28"/>
          <w:rtl/>
        </w:rPr>
        <w:t xml:space="preserve"> </w:t>
      </w:r>
      <w:r>
        <w:rPr>
          <w:rFonts w:ascii="Miriam" w:hAnsi="Miriam" w:cs="Miriam"/>
          <w:sz w:val="24"/>
          <w:szCs w:val="24"/>
          <w:rtl/>
        </w:rPr>
        <w:t>מדינת ישראל נ' חיון</w:t>
      </w:r>
      <w:r>
        <w:rPr>
          <w:rFonts w:ascii="FrankRuehl" w:hAnsi="FrankRuehl" w:cs="FrankRuehl"/>
          <w:sz w:val="28"/>
          <w:szCs w:val="28"/>
          <w:rtl/>
        </w:rPr>
        <w:t xml:space="preserve"> (10.4.2018); </w:t>
      </w:r>
      <w:hyperlink r:id="rId36" w:history="1">
        <w:r w:rsidR="00327255" w:rsidRPr="00327255">
          <w:rPr>
            <w:rFonts w:ascii="FrankRuehl" w:hAnsi="FrankRuehl" w:cs="FrankRuehl"/>
            <w:color w:val="0000FF"/>
            <w:sz w:val="28"/>
            <w:szCs w:val="28"/>
            <w:u w:val="single"/>
            <w:rtl/>
          </w:rPr>
          <w:t>ת"פ 38889-11-15</w:t>
        </w:r>
      </w:hyperlink>
      <w:r>
        <w:rPr>
          <w:rFonts w:ascii="FrankRuehl" w:hAnsi="FrankRuehl" w:cs="FrankRuehl"/>
          <w:sz w:val="28"/>
          <w:szCs w:val="28"/>
          <w:rtl/>
        </w:rPr>
        <w:t xml:space="preserve"> </w:t>
      </w:r>
      <w:r>
        <w:rPr>
          <w:rFonts w:ascii="Miriam" w:hAnsi="Miriam" w:cs="Miriam"/>
          <w:sz w:val="24"/>
          <w:szCs w:val="24"/>
          <w:rtl/>
        </w:rPr>
        <w:t>מדינת ישראל נ' מנדלבאום</w:t>
      </w:r>
      <w:r>
        <w:rPr>
          <w:rFonts w:ascii="FrankRuehl" w:hAnsi="FrankRuehl" w:cs="FrankRuehl"/>
          <w:sz w:val="28"/>
          <w:szCs w:val="28"/>
          <w:rtl/>
        </w:rPr>
        <w:t xml:space="preserve"> (19.3.2018); </w:t>
      </w:r>
      <w:hyperlink r:id="rId37" w:history="1">
        <w:r w:rsidR="00327255" w:rsidRPr="00327255">
          <w:rPr>
            <w:rFonts w:ascii="FrankRuehl" w:hAnsi="FrankRuehl" w:cs="FrankRuehl"/>
            <w:color w:val="0000FF"/>
            <w:sz w:val="28"/>
            <w:szCs w:val="28"/>
            <w:u w:val="single"/>
            <w:rtl/>
          </w:rPr>
          <w:t>ת"פ 13800-05-16</w:t>
        </w:r>
      </w:hyperlink>
      <w:r>
        <w:rPr>
          <w:rFonts w:ascii="FrankRuehl" w:hAnsi="FrankRuehl" w:cs="FrankRuehl"/>
          <w:sz w:val="28"/>
          <w:szCs w:val="28"/>
          <w:rtl/>
        </w:rPr>
        <w:t xml:space="preserve"> </w:t>
      </w:r>
      <w:r>
        <w:rPr>
          <w:rFonts w:ascii="Miriam" w:hAnsi="Miriam" w:cs="Miriam"/>
          <w:sz w:val="24"/>
          <w:szCs w:val="24"/>
          <w:rtl/>
        </w:rPr>
        <w:t>מדינת ישראל נ' ארד כנפו</w:t>
      </w:r>
      <w:r>
        <w:rPr>
          <w:rFonts w:ascii="FrankRuehl" w:hAnsi="FrankRuehl" w:cs="FrankRuehl"/>
          <w:sz w:val="28"/>
          <w:szCs w:val="28"/>
          <w:rtl/>
        </w:rPr>
        <w:t xml:space="preserve"> (7.2.2018); </w:t>
      </w:r>
      <w:hyperlink r:id="rId38" w:history="1">
        <w:r w:rsidR="00327255" w:rsidRPr="00327255">
          <w:rPr>
            <w:rFonts w:ascii="FrankRuehl" w:hAnsi="FrankRuehl" w:cs="FrankRuehl"/>
            <w:color w:val="0000FF"/>
            <w:sz w:val="28"/>
            <w:szCs w:val="28"/>
            <w:u w:val="single"/>
            <w:rtl/>
          </w:rPr>
          <w:t>ת"פ 36477-10-13</w:t>
        </w:r>
      </w:hyperlink>
      <w:r>
        <w:rPr>
          <w:rFonts w:ascii="FrankRuehl" w:hAnsi="FrankRuehl" w:cs="FrankRuehl"/>
          <w:sz w:val="28"/>
          <w:szCs w:val="28"/>
          <w:rtl/>
        </w:rPr>
        <w:t xml:space="preserve"> </w:t>
      </w:r>
      <w:r>
        <w:rPr>
          <w:rFonts w:ascii="Miriam" w:hAnsi="Miriam" w:cs="Miriam"/>
          <w:sz w:val="24"/>
          <w:szCs w:val="24"/>
          <w:rtl/>
        </w:rPr>
        <w:t>מדינת ישראל נ' מתתיהו</w:t>
      </w:r>
      <w:r>
        <w:rPr>
          <w:rFonts w:ascii="FrankRuehl" w:hAnsi="FrankRuehl" w:cs="FrankRuehl"/>
          <w:sz w:val="28"/>
          <w:szCs w:val="28"/>
          <w:rtl/>
        </w:rPr>
        <w:t xml:space="preserve"> (18.10.2015); </w:t>
      </w:r>
      <w:hyperlink r:id="rId39" w:history="1">
        <w:r w:rsidR="00327255" w:rsidRPr="00327255">
          <w:rPr>
            <w:rFonts w:ascii="FrankRuehl" w:hAnsi="FrankRuehl" w:cs="FrankRuehl"/>
            <w:color w:val="0000FF"/>
            <w:sz w:val="28"/>
            <w:szCs w:val="28"/>
            <w:u w:val="single"/>
            <w:rtl/>
          </w:rPr>
          <w:t>ת"פ 53657-11-13</w:t>
        </w:r>
      </w:hyperlink>
      <w:r>
        <w:rPr>
          <w:rFonts w:ascii="FrankRuehl" w:hAnsi="FrankRuehl" w:cs="FrankRuehl"/>
          <w:sz w:val="28"/>
          <w:szCs w:val="28"/>
          <w:rtl/>
        </w:rPr>
        <w:t xml:space="preserve"> </w:t>
      </w:r>
      <w:r>
        <w:rPr>
          <w:rFonts w:ascii="Miriam" w:hAnsi="Miriam" w:cs="Miriam"/>
          <w:sz w:val="24"/>
          <w:szCs w:val="24"/>
          <w:rtl/>
        </w:rPr>
        <w:t xml:space="preserve">משטרת ישראל תביעות שלוחת רמלה נ' אלחאג' </w:t>
      </w:r>
      <w:r>
        <w:rPr>
          <w:rFonts w:ascii="FrankRuehl" w:hAnsi="FrankRuehl" w:cs="FrankRuehl"/>
          <w:sz w:val="28"/>
          <w:szCs w:val="28"/>
          <w:rtl/>
        </w:rPr>
        <w:t>(19.2.2015).</w:t>
      </w:r>
      <w:r>
        <w:rPr>
          <w:rFonts w:ascii="FrankRuehl" w:hAnsi="FrankRuehl" w:cs="FrankRuehl"/>
          <w:sz w:val="28"/>
          <w:szCs w:val="28"/>
        </w:rPr>
        <w:t xml:space="preserve"> </w:t>
      </w:r>
    </w:p>
    <w:p w14:paraId="43BE9A61" w14:textId="77777777" w:rsidR="00FD1206" w:rsidRDefault="00FD1206" w:rsidP="00FD1206">
      <w:pPr>
        <w:pStyle w:val="aa"/>
        <w:bidi/>
        <w:spacing w:before="100" w:beforeAutospacing="1" w:after="120"/>
        <w:ind w:left="85"/>
        <w:jc w:val="both"/>
        <w:rPr>
          <w:rFonts w:ascii="FrankRuehl" w:hAnsi="FrankRuehl" w:cs="FrankRuehl"/>
          <w:sz w:val="28"/>
          <w:szCs w:val="28"/>
        </w:rPr>
      </w:pPr>
    </w:p>
    <w:p w14:paraId="0235457F"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sz w:val="28"/>
          <w:szCs w:val="28"/>
          <w:rtl/>
        </w:rPr>
        <w:t xml:space="preserve">לאור האמור ובהתחשב בנסיבות ביצוע העבירות, מידת הפגיעה בערכים המוגנים ומדיניות הענישה הנהוגה מצאתי לקבוע מתחם העונש ההולם בתיק הצירוף כנע בין מאסר מותנה ועד לשנת מאסר ורכיבי ענישה נוספים. </w:t>
      </w:r>
    </w:p>
    <w:p w14:paraId="50B7CCD6" w14:textId="77777777" w:rsidR="00FD1206" w:rsidRDefault="00FD1206" w:rsidP="00FD1206">
      <w:pPr>
        <w:spacing w:before="100" w:beforeAutospacing="1" w:after="120"/>
        <w:ind w:left="-50"/>
        <w:jc w:val="both"/>
        <w:rPr>
          <w:rFonts w:ascii="Miriam" w:hAnsi="Miriam" w:cs="Miriam"/>
        </w:rPr>
      </w:pPr>
      <w:r>
        <w:rPr>
          <w:rFonts w:ascii="Miriam" w:hAnsi="Miriam" w:cs="Miriam"/>
          <w:rtl/>
        </w:rPr>
        <w:t xml:space="preserve">קביעת עונשו של הנאשם במתחם העונש </w:t>
      </w:r>
    </w:p>
    <w:p w14:paraId="363A1453" w14:textId="77777777" w:rsidR="00FD1206" w:rsidRDefault="00FD1206" w:rsidP="00FD1206">
      <w:pPr>
        <w:pStyle w:val="aa"/>
        <w:numPr>
          <w:ilvl w:val="0"/>
          <w:numId w:val="1"/>
        </w:numPr>
        <w:bidi/>
        <w:spacing w:before="100" w:beforeAutospacing="1" w:after="120"/>
        <w:ind w:left="85" w:firstLine="0"/>
        <w:jc w:val="both"/>
        <w:rPr>
          <w:rFonts w:ascii="Corbel" w:hAnsi="Corbel" w:cs="FrankRuehl"/>
          <w:sz w:val="28"/>
          <w:szCs w:val="28"/>
          <w:rtl/>
        </w:rPr>
      </w:pPr>
      <w:r>
        <w:rPr>
          <w:rFonts w:cs="FrankRuehl"/>
          <w:sz w:val="28"/>
          <w:szCs w:val="28"/>
          <w:rtl/>
        </w:rPr>
        <w:t>לא מצאתי כי מתקיימות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40" w:history="1">
        <w:r w:rsidR="0043314D" w:rsidRPr="0043314D">
          <w:rPr>
            <w:rStyle w:val="Hyperlink"/>
            <w:rFonts w:cs="FrankRuehl" w:hint="cs"/>
            <w:sz w:val="28"/>
            <w:szCs w:val="28"/>
            <w:rtl/>
          </w:rPr>
          <w:t>סעיף</w:t>
        </w:r>
        <w:r w:rsidR="0043314D" w:rsidRPr="0043314D">
          <w:rPr>
            <w:rStyle w:val="Hyperlink"/>
            <w:rFonts w:cs="FrankRuehl"/>
            <w:sz w:val="28"/>
            <w:szCs w:val="28"/>
            <w:rtl/>
          </w:rPr>
          <w:t xml:space="preserve"> 40</w:t>
        </w:r>
        <w:r w:rsidR="0043314D" w:rsidRPr="0043314D">
          <w:rPr>
            <w:rStyle w:val="Hyperlink"/>
            <w:rFonts w:cs="FrankRuehl" w:hint="cs"/>
            <w:sz w:val="28"/>
            <w:szCs w:val="28"/>
            <w:rtl/>
          </w:rPr>
          <w:t>יא</w:t>
        </w:r>
        <w:r w:rsidR="0043314D" w:rsidRPr="0043314D">
          <w:rPr>
            <w:rStyle w:val="Hyperlink"/>
            <w:rFonts w:cs="FrankRuehl"/>
            <w:sz w:val="28"/>
            <w:szCs w:val="28"/>
            <w:rtl/>
          </w:rPr>
          <w:t>'</w:t>
        </w:r>
      </w:hyperlink>
      <w:r>
        <w:rPr>
          <w:rFonts w:cs="FrankRuehl"/>
          <w:sz w:val="28"/>
          <w:szCs w:val="28"/>
          <w:rtl/>
        </w:rPr>
        <w:t xml:space="preserve"> ל</w:t>
      </w:r>
      <w:hyperlink r:id="rId41" w:history="1">
        <w:r w:rsidR="00327255" w:rsidRPr="00327255">
          <w:rPr>
            <w:rFonts w:cs="FrankRuehl" w:hint="cs"/>
            <w:color w:val="0000FF"/>
            <w:sz w:val="28"/>
            <w:szCs w:val="28"/>
            <w:u w:val="single"/>
            <w:rtl/>
          </w:rPr>
          <w:t>חוק</w:t>
        </w:r>
        <w:r w:rsidR="00327255" w:rsidRPr="00327255">
          <w:rPr>
            <w:rFonts w:cs="FrankRuehl"/>
            <w:color w:val="0000FF"/>
            <w:sz w:val="28"/>
            <w:szCs w:val="28"/>
            <w:u w:val="single"/>
            <w:rtl/>
          </w:rPr>
          <w:t xml:space="preserve"> </w:t>
        </w:r>
        <w:r w:rsidR="00327255" w:rsidRPr="00327255">
          <w:rPr>
            <w:rFonts w:cs="FrankRuehl" w:hint="cs"/>
            <w:color w:val="0000FF"/>
            <w:sz w:val="28"/>
            <w:szCs w:val="28"/>
            <w:u w:val="single"/>
            <w:rtl/>
          </w:rPr>
          <w:t>העונשין</w:t>
        </w:r>
      </w:hyperlink>
      <w:r>
        <w:rPr>
          <w:rFonts w:cs="FrankRuehl"/>
          <w:sz w:val="28"/>
          <w:szCs w:val="28"/>
          <w:rtl/>
        </w:rPr>
        <w:t>).</w:t>
      </w:r>
    </w:p>
    <w:p w14:paraId="6D2A71D1" w14:textId="77777777" w:rsidR="00FD1206" w:rsidRDefault="00FD1206" w:rsidP="00FD1206">
      <w:pPr>
        <w:pStyle w:val="aa"/>
        <w:bidi/>
        <w:spacing w:before="100" w:beforeAutospacing="1" w:after="120" w:line="240" w:lineRule="auto"/>
        <w:ind w:left="85"/>
        <w:jc w:val="both"/>
        <w:rPr>
          <w:rFonts w:ascii="FrankRuehl" w:hAnsi="FrankRuehl" w:cs="FrankRuehl"/>
          <w:b/>
          <w:sz w:val="32"/>
          <w:szCs w:val="28"/>
          <w:rtl/>
        </w:rPr>
      </w:pPr>
    </w:p>
    <w:p w14:paraId="105D4B93"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b/>
          <w:sz w:val="32"/>
          <w:szCs w:val="28"/>
        </w:rPr>
      </w:pPr>
      <w:r>
        <w:rPr>
          <w:rFonts w:ascii="FrankRuehl" w:hAnsi="FrankRuehl" w:cs="FrankRuehl"/>
          <w:sz w:val="28"/>
          <w:szCs w:val="28"/>
          <w:rtl/>
        </w:rPr>
        <w:t>הנאשם יליד 92', אב לילד בן 7</w:t>
      </w:r>
      <w:r>
        <w:rPr>
          <w:rFonts w:ascii="FrankRuehl" w:hAnsi="FrankRuehl" w:cs="FrankRuehl"/>
          <w:b/>
          <w:sz w:val="32"/>
          <w:szCs w:val="28"/>
          <w:rtl/>
        </w:rPr>
        <w:t xml:space="preserve">, רווק ונעדר עבר פלילי, לנאשם עבר בתחום התעבורה שאינו רלוונטי לעניינינו. נסיבות חייו אינן פשוטות, הוא איבד את אביו כאשר היה צעיר ונאלץ לפרנס את משפחתו. מצב דברים זה הוביל למורכבות כלכלית בחייו, וכיום מועסק בשתי עבודות על מנת להתפרנס, לכלכל את משפחתו ובנו ולכסות חובות שצבר. </w:t>
      </w:r>
    </w:p>
    <w:p w14:paraId="66290890" w14:textId="77777777" w:rsidR="00FD1206" w:rsidRDefault="00FD1206" w:rsidP="00FD1206">
      <w:pPr>
        <w:pStyle w:val="aa"/>
        <w:spacing w:line="240" w:lineRule="auto"/>
        <w:rPr>
          <w:rFonts w:ascii="FrankRuehl" w:hAnsi="FrankRuehl" w:cs="FrankRuehl"/>
          <w:b/>
          <w:sz w:val="32"/>
          <w:szCs w:val="28"/>
        </w:rPr>
      </w:pPr>
      <w:r>
        <w:rPr>
          <w:rFonts w:ascii="FrankRuehl" w:hAnsi="FrankRuehl" w:cs="FrankRuehl"/>
          <w:b/>
          <w:sz w:val="32"/>
          <w:szCs w:val="28"/>
          <w:rtl/>
        </w:rPr>
        <w:tab/>
      </w:r>
    </w:p>
    <w:p w14:paraId="4F3A6510"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b/>
          <w:sz w:val="32"/>
          <w:szCs w:val="28"/>
          <w:rtl/>
        </w:rPr>
      </w:pPr>
      <w:r>
        <w:rPr>
          <w:rFonts w:ascii="FrankRuehl" w:hAnsi="FrankRuehl" w:cs="FrankRuehl"/>
          <w:b/>
          <w:sz w:val="32"/>
          <w:szCs w:val="28"/>
          <w:rtl/>
        </w:rPr>
        <w:t xml:space="preserve">הנאשם ניהל הוכחות בתיק הסמים והודה בביצוע עבירות ההונאה בכרטיסי החיוב ובכך חסך זמן שיפוטי יקר ואת העדת המתלוננות. בא כוחו ביקש לדקדק והסביר כי הנאשם הודה בביצוע עבירות הסמים אלא שניהול ההליך ההוכחות היה בעיקרו משפטי. גם בהנחה כי הדבר נכון, הרי אי אפשר להתעלם מכך שגם לאחר הרשעתו בדין ובפני שירות המבחן נטל אחריות חלקית. העובדה כי הנאשם ניהל הוכחות בתיק הסמים כמובן לא תיזקף לחובתו, שהרי הזכות לו בדין, אך הוא לא יזכה, להקלה וליתרון העומד למי שמודה במעשה אותו ביצע. </w:t>
      </w:r>
    </w:p>
    <w:p w14:paraId="0E43EE1B" w14:textId="77777777" w:rsidR="00FD1206" w:rsidRDefault="00FD1206" w:rsidP="00FD1206">
      <w:pPr>
        <w:pStyle w:val="aa"/>
        <w:spacing w:line="240" w:lineRule="auto"/>
        <w:rPr>
          <w:rFonts w:ascii="FrankRuehl" w:hAnsi="FrankRuehl" w:cs="FrankRuehl"/>
          <w:b/>
          <w:sz w:val="32"/>
          <w:szCs w:val="28"/>
        </w:rPr>
      </w:pPr>
    </w:p>
    <w:p w14:paraId="5F124CBC"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b/>
          <w:sz w:val="32"/>
          <w:szCs w:val="28"/>
          <w:rtl/>
        </w:rPr>
      </w:pPr>
      <w:r>
        <w:rPr>
          <w:rFonts w:ascii="FrankRuehl" w:hAnsi="FrankRuehl" w:cs="FrankRuehl"/>
          <w:b/>
          <w:sz w:val="32"/>
          <w:szCs w:val="28"/>
          <w:rtl/>
        </w:rPr>
        <w:t xml:space="preserve">מאז ביצוע העבירות חלף זמן ניכר. כ- 7 שנים מביצוע עבירות ההונאה בכרטיסי חיוב וכ-4 שנים מביצוע עבירות הסמים. הנאשם ביצע המעשים הפסולים בהיותו צעיר בהרבה, כאשר התרועע בחברה שולית וטרם גיבש את זהותו במלואה. כיום וכפי שעולה מתסקירי שירות המבחן, הנאשם ערך שינוי באורחות חייו, העיד כי הפסיק לצרוך סמים ושינה את פני החברה בה מסתובב – מחברה שולית לחברה נורמטיבית, ועוסק בשתי עבודות על מנת להשיב חובותיו ולכלכל את משפחתו. </w:t>
      </w:r>
    </w:p>
    <w:p w14:paraId="5C16BAB6" w14:textId="77777777" w:rsidR="00FD1206" w:rsidRPr="00FD1206" w:rsidRDefault="00FD1206" w:rsidP="00FD1206">
      <w:pPr>
        <w:pStyle w:val="aa"/>
        <w:spacing w:line="240" w:lineRule="auto"/>
        <w:rPr>
          <w:rFonts w:cs="FrankRuehl"/>
          <w:b/>
          <w:sz w:val="32"/>
          <w:szCs w:val="28"/>
        </w:rPr>
      </w:pPr>
    </w:p>
    <w:p w14:paraId="6F05BFF7"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b/>
          <w:sz w:val="32"/>
          <w:szCs w:val="28"/>
          <w:rtl/>
        </w:rPr>
      </w:pPr>
      <w:r>
        <w:rPr>
          <w:rFonts w:ascii="FrankRuehl" w:hAnsi="FrankRuehl" w:cs="FrankRuehl"/>
          <w:b/>
          <w:sz w:val="32"/>
          <w:szCs w:val="28"/>
          <w:rtl/>
        </w:rPr>
        <w:t>הנאשם נשלח לשירות המבחן, וזה הגיש לעיון בית המשפט ארבעה תסקירים</w:t>
      </w:r>
      <w:r>
        <w:rPr>
          <w:rFonts w:ascii="FrankRuehl" w:hAnsi="FrankRuehl" w:cs="FrankRuehl" w:hint="cs"/>
          <w:b/>
          <w:sz w:val="32"/>
          <w:szCs w:val="28"/>
          <w:rtl/>
        </w:rPr>
        <w:t>. כ</w:t>
      </w:r>
      <w:r>
        <w:rPr>
          <w:rFonts w:ascii="FrankRuehl" w:hAnsi="FrankRuehl" w:cs="FrankRuehl"/>
          <w:b/>
          <w:sz w:val="32"/>
          <w:szCs w:val="28"/>
          <w:rtl/>
        </w:rPr>
        <w:t>עולה מאל</w:t>
      </w:r>
      <w:r>
        <w:rPr>
          <w:rFonts w:ascii="FrankRuehl" w:hAnsi="FrankRuehl" w:cs="FrankRuehl" w:hint="cs"/>
          <w:b/>
          <w:sz w:val="32"/>
          <w:szCs w:val="28"/>
          <w:rtl/>
        </w:rPr>
        <w:t>ה</w:t>
      </w:r>
      <w:r>
        <w:rPr>
          <w:rFonts w:ascii="FrankRuehl" w:hAnsi="FrankRuehl" w:cs="FrankRuehl"/>
          <w:b/>
          <w:sz w:val="32"/>
          <w:szCs w:val="28"/>
          <w:rtl/>
        </w:rPr>
        <w:t xml:space="preserve">, מסעו השיקומי של הנאשם </w:t>
      </w:r>
      <w:r>
        <w:rPr>
          <w:rFonts w:ascii="FrankRuehl" w:hAnsi="FrankRuehl" w:cs="FrankRuehl" w:hint="cs"/>
          <w:b/>
          <w:sz w:val="32"/>
          <w:szCs w:val="28"/>
          <w:rtl/>
        </w:rPr>
        <w:t>ידע</w:t>
      </w:r>
      <w:r>
        <w:rPr>
          <w:rFonts w:ascii="FrankRuehl" w:hAnsi="FrankRuehl" w:cs="FrankRuehl"/>
          <w:b/>
          <w:sz w:val="32"/>
          <w:szCs w:val="28"/>
          <w:rtl/>
        </w:rPr>
        <w:t xml:space="preserve"> עליות ומורדות, ולא ארחיב מעבר לפירוט לעיל. כן אומר, בסיכומם של דברים, קיימת רמת סיכון להישנות עבירות בעתיד בין היתר לנוכח דפוסי אישיותו של הנאשם והתמכרות רבת שנים לסמים. על אף נזקקות הנאשם לשיקום ומוטיבציה מילולית אותה ביטא, אין הוא הקדיש את זמנו לכך, הפסיק להתייצב לפגישות שנקבעו עמו, נמנע ממסירת בדיקות שתן ולא בכדי שירות המבחן נאלץ לחזור בו מהמלצתו השיקומית. אבהיר כי לו היה אפשר להצביע על צעדים משמעותיים וחיוביים בהיבט השיקומי, היה בכך כדי להצדיק גזירת דין ברף התחתון של המתחם, אם לא למטה מכך. אך הנאשם לא השכיל לנצל את ההזדמנויות שניתנו לו ואין לו אלא להלין על עצמו.  </w:t>
      </w:r>
    </w:p>
    <w:p w14:paraId="4AA25D7E" w14:textId="77777777" w:rsidR="00FD1206" w:rsidRPr="00FD1206" w:rsidRDefault="00FD1206" w:rsidP="00FD1206">
      <w:pPr>
        <w:pStyle w:val="aa"/>
        <w:spacing w:line="240" w:lineRule="auto"/>
        <w:rPr>
          <w:rFonts w:cs="FrankRuehl"/>
          <w:b/>
          <w:sz w:val="32"/>
          <w:szCs w:val="28"/>
        </w:rPr>
      </w:pPr>
    </w:p>
    <w:p w14:paraId="51E980DE"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b/>
          <w:sz w:val="32"/>
          <w:szCs w:val="28"/>
          <w:rtl/>
        </w:rPr>
      </w:pPr>
      <w:r>
        <w:rPr>
          <w:rFonts w:ascii="FrankRuehl" w:hAnsi="FrankRuehl" w:cs="FrankRuehl"/>
          <w:b/>
          <w:sz w:val="32"/>
          <w:szCs w:val="28"/>
          <w:rtl/>
        </w:rPr>
        <w:t>מכל הטעמים שפורטו, עתירתם המשותפת של הצדדים לנוכח המלצת שירות המבחן לעונש לריצוי</w:t>
      </w:r>
      <w:r>
        <w:rPr>
          <w:rFonts w:ascii="FrankRuehl" w:hAnsi="FrankRuehl" w:cs="FrankRuehl" w:hint="cs"/>
          <w:b/>
          <w:sz w:val="32"/>
          <w:szCs w:val="28"/>
          <w:rtl/>
        </w:rPr>
        <w:t xml:space="preserve"> מאסר</w:t>
      </w:r>
      <w:r>
        <w:rPr>
          <w:rFonts w:ascii="FrankRuehl" w:hAnsi="FrankRuehl" w:cs="FrankRuehl"/>
          <w:b/>
          <w:sz w:val="32"/>
          <w:szCs w:val="28"/>
          <w:rtl/>
        </w:rPr>
        <w:t xml:space="preserve"> בדרך של עבודות שירות, מקובלת בנסיבות המונחות בפניי. </w:t>
      </w:r>
      <w:r>
        <w:rPr>
          <w:rFonts w:ascii="FrankRuehl" w:hAnsi="FrankRuehl" w:cs="FrankRuehl" w:hint="cs"/>
          <w:b/>
          <w:sz w:val="32"/>
          <w:szCs w:val="28"/>
          <w:rtl/>
        </w:rPr>
        <w:t xml:space="preserve">המחלוקת בין הצדדים נגעה בעיקרה למשך תקופת עבודות השירות. בהקשר לכך, יש לתת ביטוי לכלל הנתונים שפורטו לעיל, כמו גם לעובדה כי ריצוי העונש בדרך של עבודות שירות </w:t>
      </w:r>
      <w:r>
        <w:rPr>
          <w:rFonts w:ascii="FrankRuehl" w:hAnsi="FrankRuehl" w:cs="FrankRuehl"/>
          <w:b/>
          <w:sz w:val="32"/>
          <w:szCs w:val="28"/>
          <w:rtl/>
        </w:rPr>
        <w:t xml:space="preserve">עשוי להקשות על הנאשם להמשיך </w:t>
      </w:r>
      <w:r>
        <w:rPr>
          <w:rFonts w:ascii="FrankRuehl" w:hAnsi="FrankRuehl" w:cs="FrankRuehl" w:hint="cs"/>
          <w:b/>
          <w:sz w:val="32"/>
          <w:szCs w:val="28"/>
          <w:rtl/>
        </w:rPr>
        <w:t>ו</w:t>
      </w:r>
      <w:r>
        <w:rPr>
          <w:rFonts w:ascii="FrankRuehl" w:hAnsi="FrankRuehl" w:cs="FrankRuehl"/>
          <w:b/>
          <w:sz w:val="32"/>
          <w:szCs w:val="28"/>
          <w:rtl/>
        </w:rPr>
        <w:t xml:space="preserve">לעסוק בעבודות בהן עוסק ולהמשיך לשלם חובותיו ולכלכל </w:t>
      </w:r>
      <w:r>
        <w:rPr>
          <w:rFonts w:ascii="FrankRuehl" w:hAnsi="FrankRuehl" w:cs="FrankRuehl" w:hint="cs"/>
          <w:b/>
          <w:sz w:val="32"/>
          <w:szCs w:val="28"/>
          <w:rtl/>
        </w:rPr>
        <w:t xml:space="preserve">את </w:t>
      </w:r>
      <w:r>
        <w:rPr>
          <w:rFonts w:ascii="FrankRuehl" w:hAnsi="FrankRuehl" w:cs="FrankRuehl"/>
          <w:b/>
          <w:sz w:val="32"/>
          <w:szCs w:val="28"/>
          <w:rtl/>
        </w:rPr>
        <w:t>בנו, ובאופן כללי – לצעוד קדימה באופן מיטב</w:t>
      </w:r>
      <w:r>
        <w:rPr>
          <w:rFonts w:ascii="FrankRuehl" w:hAnsi="FrankRuehl" w:cs="FrankRuehl" w:hint="cs"/>
          <w:b/>
          <w:sz w:val="32"/>
          <w:szCs w:val="28"/>
          <w:rtl/>
        </w:rPr>
        <w:t>י</w:t>
      </w:r>
      <w:r>
        <w:rPr>
          <w:rFonts w:ascii="FrankRuehl" w:hAnsi="FrankRuehl" w:cs="FrankRuehl"/>
          <w:b/>
          <w:sz w:val="32"/>
          <w:szCs w:val="28"/>
          <w:rtl/>
        </w:rPr>
        <w:t xml:space="preserve">. עם זאת, הנאשם ביצע מספר מעשים פסולים, עליהם יש </w:t>
      </w:r>
      <w:r>
        <w:rPr>
          <w:rFonts w:ascii="FrankRuehl" w:hAnsi="FrankRuehl" w:cs="FrankRuehl" w:hint="cs"/>
          <w:b/>
          <w:sz w:val="32"/>
          <w:szCs w:val="28"/>
          <w:rtl/>
        </w:rPr>
        <w:t>לתת</w:t>
      </w:r>
      <w:r>
        <w:rPr>
          <w:rFonts w:ascii="FrankRuehl" w:hAnsi="FrankRuehl" w:cs="FrankRuehl"/>
          <w:b/>
          <w:sz w:val="32"/>
          <w:szCs w:val="28"/>
          <w:rtl/>
        </w:rPr>
        <w:t xml:space="preserve"> את הדין. </w:t>
      </w:r>
    </w:p>
    <w:p w14:paraId="0601932D" w14:textId="77777777" w:rsidR="00FD1206" w:rsidRPr="00FD1206" w:rsidRDefault="00FD1206" w:rsidP="00FD1206">
      <w:pPr>
        <w:spacing w:before="100" w:beforeAutospacing="1" w:after="120" w:line="360" w:lineRule="auto"/>
        <w:ind w:left="-58"/>
        <w:jc w:val="both"/>
        <w:rPr>
          <w:rFonts w:ascii="FrankRuehl" w:eastAsia="Calibri" w:hAnsi="FrankRuehl" w:cs="FrankRuehl"/>
          <w:sz w:val="28"/>
          <w:szCs w:val="28"/>
        </w:rPr>
      </w:pPr>
      <w:r>
        <w:rPr>
          <w:rFonts w:ascii="Miriam" w:hAnsi="Miriam" w:cs="Miriam"/>
          <w:b/>
          <w:rtl/>
        </w:rPr>
        <w:t>סוף דבר</w:t>
      </w:r>
    </w:p>
    <w:p w14:paraId="0577E69D" w14:textId="77777777" w:rsidR="00FD1206" w:rsidRDefault="00FD1206" w:rsidP="00FD1206">
      <w:pPr>
        <w:pStyle w:val="aa"/>
        <w:numPr>
          <w:ilvl w:val="0"/>
          <w:numId w:val="1"/>
        </w:numPr>
        <w:bidi/>
        <w:spacing w:before="100" w:beforeAutospacing="1" w:after="120"/>
        <w:ind w:left="85" w:firstLine="0"/>
        <w:jc w:val="both"/>
        <w:rPr>
          <w:rFonts w:ascii="FrankRuehl" w:hAnsi="FrankRuehl" w:cs="FrankRuehl"/>
          <w:sz w:val="28"/>
          <w:szCs w:val="28"/>
        </w:rPr>
      </w:pPr>
      <w:r>
        <w:rPr>
          <w:rFonts w:ascii="FrankRuehl" w:hAnsi="FrankRuehl" w:cs="FrankRuehl"/>
          <w:b/>
          <w:sz w:val="32"/>
          <w:szCs w:val="28"/>
          <w:rtl/>
        </w:rPr>
        <w:t>לאור</w:t>
      </w:r>
      <w:r>
        <w:rPr>
          <w:rFonts w:ascii="FrankRuehl" w:hAnsi="FrankRuehl" w:cs="FrankRuehl"/>
          <w:sz w:val="28"/>
          <w:szCs w:val="28"/>
          <w:rtl/>
        </w:rPr>
        <w:t xml:space="preserve"> כל האמור, אני גוזרת על הנאשם את העונשים הבאים: </w:t>
      </w:r>
    </w:p>
    <w:p w14:paraId="63D6D087" w14:textId="77777777" w:rsidR="00FD1206" w:rsidRDefault="00FD1206" w:rsidP="00FD1206">
      <w:pPr>
        <w:pStyle w:val="aa"/>
        <w:bidi/>
        <w:spacing w:before="100" w:beforeAutospacing="1" w:after="120" w:line="240" w:lineRule="auto"/>
        <w:ind w:left="85"/>
        <w:jc w:val="both"/>
        <w:rPr>
          <w:rFonts w:ascii="FrankRuehl" w:hAnsi="FrankRuehl" w:cs="FrankRuehl"/>
          <w:sz w:val="28"/>
          <w:szCs w:val="28"/>
          <w:rtl/>
        </w:rPr>
      </w:pPr>
    </w:p>
    <w:p w14:paraId="430AAD6D" w14:textId="77777777" w:rsidR="00FD1206" w:rsidRDefault="00FD1206" w:rsidP="00FD1206">
      <w:pPr>
        <w:pStyle w:val="aa"/>
        <w:numPr>
          <w:ilvl w:val="0"/>
          <w:numId w:val="2"/>
        </w:numPr>
        <w:bidi/>
        <w:spacing w:before="100" w:beforeAutospacing="1" w:after="120"/>
        <w:jc w:val="both"/>
        <w:rPr>
          <w:rFonts w:ascii="FrankRuehl" w:hAnsi="FrankRuehl" w:cs="FrankRuehl"/>
          <w:sz w:val="28"/>
          <w:szCs w:val="28"/>
        </w:rPr>
      </w:pPr>
      <w:r>
        <w:rPr>
          <w:rFonts w:ascii="FrankRuehl" w:hAnsi="FrankRuehl" w:cs="FrankRuehl"/>
          <w:sz w:val="28"/>
          <w:szCs w:val="28"/>
          <w:rtl/>
        </w:rPr>
        <w:t>5 חודשי מאסר לריצוי בדרך של עבודות שירות בהתאם לחוות דעת הממונה על עבודות שירות מיום 9.4.2022</w:t>
      </w:r>
      <w:r>
        <w:rPr>
          <w:rFonts w:ascii="FrankRuehl" w:hAnsi="FrankRuehl" w:cs="FrankRuehl" w:hint="cs"/>
          <w:sz w:val="28"/>
          <w:szCs w:val="28"/>
          <w:rtl/>
        </w:rPr>
        <w:t>.</w:t>
      </w:r>
      <w:r>
        <w:rPr>
          <w:rFonts w:ascii="FrankRuehl" w:hAnsi="FrankRuehl" w:cs="FrankRuehl"/>
          <w:sz w:val="28"/>
          <w:szCs w:val="28"/>
          <w:rtl/>
        </w:rPr>
        <w:t xml:space="preserve"> הנאשם יתייצב ביום 6.7.2022 בשעה 8:00 במשרדי הממונה במפקדת מחוז מרכז של שב"ס. 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0BABF509" w14:textId="77777777" w:rsidR="00FD1206" w:rsidRDefault="00FD1206" w:rsidP="00FD1206">
      <w:pPr>
        <w:pStyle w:val="aa"/>
        <w:bidi/>
        <w:spacing w:before="100" w:beforeAutospacing="1" w:after="120" w:line="240" w:lineRule="auto"/>
        <w:ind w:left="1080"/>
        <w:jc w:val="both"/>
        <w:rPr>
          <w:rFonts w:ascii="FrankRuehl" w:hAnsi="FrankRuehl" w:cs="FrankRuehl"/>
          <w:sz w:val="28"/>
          <w:szCs w:val="28"/>
        </w:rPr>
      </w:pPr>
    </w:p>
    <w:p w14:paraId="5EE403DA" w14:textId="77777777" w:rsidR="00FD1206" w:rsidRDefault="00FD1206" w:rsidP="00FD1206">
      <w:pPr>
        <w:pStyle w:val="aa"/>
        <w:numPr>
          <w:ilvl w:val="0"/>
          <w:numId w:val="2"/>
        </w:numPr>
        <w:bidi/>
        <w:spacing w:before="100" w:beforeAutospacing="1" w:after="120"/>
        <w:jc w:val="both"/>
        <w:rPr>
          <w:rFonts w:ascii="FrankRuehl" w:hAnsi="FrankRuehl" w:cs="FrankRuehl"/>
          <w:sz w:val="28"/>
          <w:szCs w:val="28"/>
        </w:rPr>
      </w:pPr>
      <w:r>
        <w:rPr>
          <w:rFonts w:ascii="FrankRuehl" w:hAnsi="FrankRuehl" w:cs="FrankRuehl"/>
          <w:sz w:val="28"/>
          <w:szCs w:val="28"/>
          <w:rtl/>
        </w:rPr>
        <w:t xml:space="preserve">3 חודשי מאסר אותם לא ירצה הנאשם, אלא אם יעבור בתוך שלוש שנים עבירות סמים מסוג פשע והונאה בכרטיסי חיוב. </w:t>
      </w:r>
    </w:p>
    <w:p w14:paraId="6C74BB21" w14:textId="77777777" w:rsidR="00FD1206" w:rsidRDefault="00FD1206" w:rsidP="00FD1206">
      <w:pPr>
        <w:pStyle w:val="aa"/>
        <w:bidi/>
        <w:spacing w:before="100" w:beforeAutospacing="1" w:after="120" w:line="240" w:lineRule="auto"/>
        <w:ind w:left="1080"/>
        <w:jc w:val="both"/>
        <w:rPr>
          <w:rFonts w:ascii="FrankRuehl" w:hAnsi="FrankRuehl" w:cs="FrankRuehl"/>
          <w:sz w:val="28"/>
          <w:szCs w:val="28"/>
          <w:rtl/>
        </w:rPr>
      </w:pPr>
    </w:p>
    <w:p w14:paraId="553BC145" w14:textId="77777777" w:rsidR="00FD1206" w:rsidRDefault="00FD1206" w:rsidP="00FD1206">
      <w:pPr>
        <w:pStyle w:val="aa"/>
        <w:numPr>
          <w:ilvl w:val="0"/>
          <w:numId w:val="2"/>
        </w:numPr>
        <w:bidi/>
        <w:spacing w:before="100" w:beforeAutospacing="1" w:after="120"/>
        <w:jc w:val="both"/>
        <w:rPr>
          <w:rFonts w:ascii="FrankRuehl" w:hAnsi="FrankRuehl" w:cs="FrankRuehl"/>
          <w:sz w:val="28"/>
          <w:szCs w:val="28"/>
        </w:rPr>
      </w:pPr>
      <w:r>
        <w:rPr>
          <w:rFonts w:ascii="FrankRuehl" w:hAnsi="FrankRuehl" w:cs="FrankRuehl"/>
          <w:sz w:val="28"/>
          <w:szCs w:val="28"/>
          <w:rtl/>
        </w:rPr>
        <w:t xml:space="preserve">קנס בסך 1,000 ₪ אשר ישולם ב-2 תשלומים שווים ורצופים החל מיום 1.8.2022 ובכל ראשון לחודש לאחריו. לא ישולם איזה מהתשלומים במועדו תעמוד יתרת הקנס לפירעון מידיי. </w:t>
      </w:r>
    </w:p>
    <w:p w14:paraId="70725DA3" w14:textId="77777777" w:rsidR="00FD1206" w:rsidRDefault="00FD1206" w:rsidP="00FD1206">
      <w:pPr>
        <w:pStyle w:val="aa"/>
        <w:bidi/>
        <w:spacing w:before="100" w:beforeAutospacing="1" w:after="120"/>
        <w:ind w:left="1080"/>
        <w:jc w:val="both"/>
        <w:rPr>
          <w:rFonts w:ascii="FrankRuehl" w:hAnsi="FrankRuehl" w:cs="FrankRuehl"/>
          <w:sz w:val="28"/>
          <w:szCs w:val="28"/>
        </w:rPr>
      </w:pPr>
    </w:p>
    <w:p w14:paraId="6E7F33CB" w14:textId="77777777" w:rsidR="00FD1206" w:rsidRDefault="00FD1206" w:rsidP="00FD1206">
      <w:pPr>
        <w:pStyle w:val="aa"/>
        <w:numPr>
          <w:ilvl w:val="0"/>
          <w:numId w:val="2"/>
        </w:numPr>
        <w:bidi/>
        <w:spacing w:before="100" w:beforeAutospacing="1" w:after="120"/>
        <w:jc w:val="both"/>
        <w:rPr>
          <w:rFonts w:ascii="FrankRuehl" w:hAnsi="FrankRuehl" w:cs="FrankRuehl"/>
          <w:sz w:val="28"/>
          <w:szCs w:val="28"/>
        </w:rPr>
      </w:pPr>
      <w:r>
        <w:rPr>
          <w:rFonts w:ascii="FrankRuehl" w:hAnsi="FrankRuehl" w:cs="FrankRuehl"/>
          <w:sz w:val="28"/>
          <w:szCs w:val="28"/>
          <w:rtl/>
        </w:rPr>
        <w:t>פיצוי בסך 500 ₪ לכל אחת מן המתלוננות</w:t>
      </w:r>
      <w:r>
        <w:rPr>
          <w:rFonts w:ascii="FrankRuehl" w:hAnsi="FrankRuehl" w:cs="FrankRuehl" w:hint="cs"/>
          <w:sz w:val="28"/>
          <w:szCs w:val="28"/>
          <w:rtl/>
        </w:rPr>
        <w:t xml:space="preserve"> (עדות תביעה מס' 1, 3 ו- 6 בתיק המצורף)</w:t>
      </w:r>
      <w:r>
        <w:rPr>
          <w:rFonts w:ascii="FrankRuehl" w:hAnsi="FrankRuehl" w:cs="FrankRuehl"/>
          <w:sz w:val="28"/>
          <w:szCs w:val="28"/>
          <w:rtl/>
        </w:rPr>
        <w:t xml:space="preserve"> אשר ישולמו ב 3 תשלומים שווים ורצופים. הפיצוי יופקד בקופת בית המשפט עד ליום 1.8.2022. </w:t>
      </w:r>
    </w:p>
    <w:p w14:paraId="20F2DD12" w14:textId="77777777" w:rsidR="00FD1206" w:rsidRDefault="00FD1206" w:rsidP="00FD1206">
      <w:pPr>
        <w:spacing w:before="100" w:beforeAutospacing="1" w:after="120"/>
        <w:jc w:val="both"/>
        <w:rPr>
          <w:rFonts w:ascii="FrankRuehl" w:eastAsia="Calibri" w:hAnsi="FrankRuehl" w:cs="FrankRuehl"/>
          <w:sz w:val="28"/>
          <w:szCs w:val="28"/>
          <w:rtl/>
        </w:rPr>
      </w:pPr>
    </w:p>
    <w:p w14:paraId="2017CBCA" w14:textId="77777777" w:rsidR="00FD1206" w:rsidRDefault="00FD1206" w:rsidP="00FD1206">
      <w:pPr>
        <w:spacing w:before="100" w:beforeAutospacing="1" w:after="120"/>
        <w:jc w:val="both"/>
        <w:rPr>
          <w:rFonts w:ascii="FrankRuehl" w:eastAsia="Calibri" w:hAnsi="FrankRuehl" w:cs="FrankRuehl"/>
          <w:sz w:val="28"/>
          <w:szCs w:val="28"/>
          <w:rtl/>
        </w:rPr>
      </w:pPr>
      <w:r>
        <w:rPr>
          <w:rFonts w:ascii="FrankRuehl" w:eastAsia="Calibri" w:hAnsi="FrankRuehl" w:cs="FrankRuehl" w:hint="cs"/>
          <w:sz w:val="28"/>
          <w:szCs w:val="28"/>
          <w:rtl/>
        </w:rPr>
        <w:t xml:space="preserve">מכריזה על הנאשם כסוחר סמים. </w:t>
      </w:r>
    </w:p>
    <w:p w14:paraId="4BF1CC77" w14:textId="77777777" w:rsidR="00FD1206" w:rsidRDefault="00FD1206" w:rsidP="00FD1206">
      <w:pPr>
        <w:spacing w:before="100" w:beforeAutospacing="1" w:after="120"/>
        <w:jc w:val="both"/>
        <w:rPr>
          <w:rFonts w:ascii="FrankRuehl" w:eastAsia="Calibri" w:hAnsi="FrankRuehl" w:cs="FrankRuehl"/>
          <w:sz w:val="28"/>
          <w:szCs w:val="28"/>
          <w:rtl/>
        </w:rPr>
      </w:pPr>
      <w:r>
        <w:rPr>
          <w:rFonts w:ascii="FrankRuehl" w:eastAsia="Calibri" w:hAnsi="FrankRuehl" w:cs="FrankRuehl" w:hint="cs"/>
          <w:sz w:val="28"/>
          <w:szCs w:val="28"/>
          <w:rtl/>
        </w:rPr>
        <w:t xml:space="preserve">הטלפון שנתפס מידי הנאשם יחולט לטובת אוצר המדינה/קרן החילוט. </w:t>
      </w:r>
    </w:p>
    <w:p w14:paraId="163DC108" w14:textId="77777777" w:rsidR="00FD1206" w:rsidRDefault="00FD1206" w:rsidP="00FD1206">
      <w:pPr>
        <w:spacing w:before="100" w:beforeAutospacing="1" w:after="12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צ</w:t>
      </w:r>
      <w:r>
        <w:rPr>
          <w:rFonts w:ascii="FrankRuehl" w:eastAsia="Calibri" w:hAnsi="FrankRuehl" w:cs="FrankRuehl"/>
          <w:sz w:val="28"/>
          <w:szCs w:val="28"/>
          <w:rtl/>
        </w:rPr>
        <w:t xml:space="preserve">ו כללי למוצגים. </w:t>
      </w:r>
    </w:p>
    <w:p w14:paraId="5A23148A" w14:textId="77777777" w:rsidR="00FD1206" w:rsidRPr="00FF42B8" w:rsidRDefault="00FD1206" w:rsidP="00FD1206">
      <w:pPr>
        <w:spacing w:before="100" w:beforeAutospacing="1" w:after="120" w:line="360" w:lineRule="auto"/>
        <w:jc w:val="both"/>
        <w:rPr>
          <w:rFonts w:ascii="FrankRuehl" w:eastAsia="Calibri" w:hAnsi="FrankRuehl" w:cs="FrankRuehl"/>
          <w:b/>
          <w:bCs/>
          <w:sz w:val="28"/>
          <w:szCs w:val="28"/>
          <w:rtl/>
        </w:rPr>
      </w:pPr>
      <w:r w:rsidRPr="00FF42B8">
        <w:rPr>
          <w:rFonts w:ascii="FrankRuehl" w:eastAsia="Calibri" w:hAnsi="FrankRuehl" w:cs="FrankRuehl"/>
          <w:b/>
          <w:bCs/>
          <w:sz w:val="28"/>
          <w:szCs w:val="28"/>
          <w:rtl/>
        </w:rPr>
        <w:t>זכות ערעור לבית המשפט המחוזי כחוק</w:t>
      </w:r>
      <w:r w:rsidRPr="00FF42B8">
        <w:rPr>
          <w:rFonts w:ascii="FrankRuehl" w:eastAsia="Calibri" w:hAnsi="FrankRuehl" w:cs="FrankRuehl" w:hint="cs"/>
          <w:b/>
          <w:bCs/>
          <w:sz w:val="28"/>
          <w:szCs w:val="28"/>
          <w:rtl/>
        </w:rPr>
        <w:t>.</w:t>
      </w:r>
    </w:p>
    <w:p w14:paraId="0ED7DAA9" w14:textId="77777777" w:rsidR="00FD1206" w:rsidRPr="00FF42B8" w:rsidRDefault="00327255" w:rsidP="00FD1206">
      <w:pPr>
        <w:spacing w:before="100" w:beforeAutospacing="1" w:after="120" w:line="360" w:lineRule="auto"/>
        <w:jc w:val="both"/>
        <w:rPr>
          <w:rFonts w:ascii="FrankRuehl" w:eastAsia="Calibri" w:hAnsi="FrankRuehl" w:cs="FrankRuehl"/>
          <w:b/>
          <w:bCs/>
          <w:sz w:val="28"/>
          <w:szCs w:val="28"/>
          <w:rtl/>
        </w:rPr>
      </w:pPr>
      <w:r w:rsidRPr="00327255">
        <w:rPr>
          <w:rFonts w:ascii="FrankRuehl" w:eastAsia="Calibri" w:hAnsi="FrankRuehl" w:cs="FrankRuehl"/>
          <w:b/>
          <w:bCs/>
          <w:color w:val="FFFFFF"/>
          <w:sz w:val="2"/>
          <w:szCs w:val="2"/>
          <w:rtl/>
        </w:rPr>
        <w:t>5129371</w:t>
      </w:r>
      <w:r w:rsidR="00FD1206" w:rsidRPr="00FF42B8">
        <w:rPr>
          <w:rFonts w:ascii="FrankRuehl" w:eastAsia="Calibri" w:hAnsi="FrankRuehl" w:cs="FrankRuehl"/>
          <w:b/>
          <w:bCs/>
          <w:sz w:val="28"/>
          <w:szCs w:val="28"/>
          <w:rtl/>
        </w:rPr>
        <w:t>המזכירות תעביר עותק מגזר הדין לשירות המבחן ולממונה על עבודות שירות.</w:t>
      </w:r>
    </w:p>
    <w:p w14:paraId="09EC47C9" w14:textId="77777777" w:rsidR="00FD1206" w:rsidRPr="00327255" w:rsidRDefault="00327255" w:rsidP="00FD1206">
      <w:pPr>
        <w:jc w:val="center"/>
        <w:rPr>
          <w:rFonts w:ascii="David" w:hAnsi="David"/>
          <w:color w:val="FFFFFF"/>
          <w:sz w:val="2"/>
          <w:szCs w:val="2"/>
          <w:rtl/>
        </w:rPr>
      </w:pPr>
      <w:r w:rsidRPr="00327255">
        <w:rPr>
          <w:rFonts w:ascii="David" w:hAnsi="David"/>
          <w:color w:val="FFFFFF"/>
          <w:sz w:val="2"/>
          <w:szCs w:val="2"/>
          <w:rtl/>
        </w:rPr>
        <w:t>54678313</w:t>
      </w:r>
    </w:p>
    <w:p w14:paraId="488A9AF3" w14:textId="77777777" w:rsidR="00FD1206" w:rsidRPr="000F2247" w:rsidRDefault="00FD1206" w:rsidP="00FD1206">
      <w:pPr>
        <w:rPr>
          <w:rFonts w:ascii="Arial" w:hAnsi="Arial"/>
          <w:b/>
          <w:bCs/>
          <w:sz w:val="26"/>
          <w:szCs w:val="26"/>
          <w:rtl/>
        </w:rPr>
      </w:pPr>
    </w:p>
    <w:p w14:paraId="08672736" w14:textId="77777777" w:rsidR="00FD1206" w:rsidRPr="00FF42B8" w:rsidRDefault="00327255" w:rsidP="00FD1206">
      <w:pPr>
        <w:rPr>
          <w:rFonts w:ascii="Arial" w:hAnsi="Arial"/>
          <w:b/>
          <w:bCs/>
          <w:sz w:val="26"/>
          <w:szCs w:val="26"/>
          <w:rtl/>
        </w:rPr>
      </w:pPr>
      <w:bookmarkStart w:id="8" w:name="Nitan"/>
      <w:r>
        <w:rPr>
          <w:rFonts w:ascii="Arial" w:hAnsi="Arial"/>
          <w:b/>
          <w:bCs/>
          <w:sz w:val="26"/>
          <w:szCs w:val="26"/>
          <w:rtl/>
        </w:rPr>
        <w:t xml:space="preserve">ניתן היום,  א' אייר תשפ"ב, 02 מאי 2022, במעמד הצדדים. </w:t>
      </w:r>
      <w:bookmarkEnd w:id="8"/>
    </w:p>
    <w:p w14:paraId="7857E84E" w14:textId="77777777" w:rsidR="00FD1206" w:rsidRPr="000F2247" w:rsidRDefault="00FD1206" w:rsidP="0032725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F77E02F" w14:textId="77777777" w:rsidR="00FD1206" w:rsidRPr="0043314D" w:rsidRDefault="0043314D" w:rsidP="00FD1206">
      <w:pPr>
        <w:jc w:val="center"/>
        <w:rPr>
          <w:rFonts w:ascii="Arial" w:hAnsi="Arial"/>
          <w:b/>
          <w:bCs/>
          <w:color w:val="FFFFFF"/>
          <w:sz w:val="2"/>
          <w:szCs w:val="2"/>
          <w:rtl/>
        </w:rPr>
      </w:pPr>
      <w:r w:rsidRPr="0043314D">
        <w:rPr>
          <w:rFonts w:ascii="Arial" w:hAnsi="Arial"/>
          <w:b/>
          <w:bCs/>
          <w:color w:val="FFFFFF"/>
          <w:sz w:val="2"/>
          <w:szCs w:val="2"/>
          <w:rtl/>
        </w:rPr>
        <w:t>5129371</w:t>
      </w:r>
    </w:p>
    <w:p w14:paraId="14E061FD" w14:textId="77777777" w:rsidR="003867B5" w:rsidRPr="0043314D" w:rsidRDefault="0043314D" w:rsidP="00327255">
      <w:pPr>
        <w:keepNext/>
        <w:rPr>
          <w:rFonts w:ascii="David" w:hAnsi="David"/>
          <w:color w:val="FFFFFF"/>
          <w:sz w:val="2"/>
          <w:szCs w:val="2"/>
          <w:rtl/>
        </w:rPr>
      </w:pPr>
      <w:r w:rsidRPr="0043314D">
        <w:rPr>
          <w:rFonts w:ascii="David" w:hAnsi="David"/>
          <w:color w:val="FFFFFF"/>
          <w:sz w:val="2"/>
          <w:szCs w:val="2"/>
          <w:rtl/>
        </w:rPr>
        <w:t>54678313</w:t>
      </w:r>
    </w:p>
    <w:p w14:paraId="7F1BE47F" w14:textId="77777777" w:rsidR="00327255" w:rsidRPr="00327255" w:rsidRDefault="00327255" w:rsidP="00327255">
      <w:pPr>
        <w:keepNext/>
        <w:rPr>
          <w:rFonts w:ascii="David" w:hAnsi="David"/>
          <w:color w:val="000000"/>
          <w:sz w:val="22"/>
          <w:szCs w:val="22"/>
          <w:rtl/>
        </w:rPr>
      </w:pPr>
      <w:r w:rsidRPr="00327255">
        <w:rPr>
          <w:rFonts w:ascii="David" w:hAnsi="David"/>
          <w:color w:val="000000"/>
          <w:sz w:val="22"/>
          <w:szCs w:val="22"/>
          <w:rtl/>
        </w:rPr>
        <w:t>זהר דיבון סגל 54678313</w:t>
      </w:r>
    </w:p>
    <w:p w14:paraId="6C19E82D" w14:textId="77777777" w:rsidR="00327255" w:rsidRDefault="00327255" w:rsidP="00327255">
      <w:r w:rsidRPr="00327255">
        <w:rPr>
          <w:color w:val="000000"/>
          <w:rtl/>
        </w:rPr>
        <w:t>נוסח מסמך זה כפוף לשינויי ניסוח ועריכה</w:t>
      </w:r>
    </w:p>
    <w:p w14:paraId="38ECF2EB" w14:textId="77777777" w:rsidR="00327255" w:rsidRDefault="00327255" w:rsidP="00327255">
      <w:pPr>
        <w:rPr>
          <w:rtl/>
        </w:rPr>
      </w:pPr>
    </w:p>
    <w:p w14:paraId="753002DA" w14:textId="77777777" w:rsidR="00327255" w:rsidRDefault="00327255" w:rsidP="00327255">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DEA4B19" w14:textId="77777777" w:rsidR="0043314D" w:rsidRPr="0043314D" w:rsidRDefault="0043314D" w:rsidP="0043314D">
      <w:pPr>
        <w:keepNext/>
        <w:rPr>
          <w:rFonts w:ascii="David" w:hAnsi="David"/>
          <w:color w:val="000000"/>
          <w:sz w:val="22"/>
          <w:szCs w:val="22"/>
          <w:rtl/>
        </w:rPr>
      </w:pPr>
    </w:p>
    <w:sectPr w:rsidR="0043314D" w:rsidRPr="0043314D" w:rsidSect="0043314D">
      <w:headerReference w:type="even" r:id="rId43"/>
      <w:headerReference w:type="default" r:id="rId44"/>
      <w:footerReference w:type="even" r:id="rId45"/>
      <w:footerReference w:type="default" r:id="rId4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6D149" w14:textId="77777777" w:rsidR="00725A6D" w:rsidRDefault="00725A6D" w:rsidP="00320F57">
      <w:r>
        <w:separator/>
      </w:r>
    </w:p>
  </w:endnote>
  <w:endnote w:type="continuationSeparator" w:id="0">
    <w:p w14:paraId="5B9DB4C8" w14:textId="77777777" w:rsidR="00725A6D" w:rsidRDefault="00725A6D" w:rsidP="0032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C7552" w14:textId="77777777" w:rsidR="0043314D" w:rsidRDefault="0043314D" w:rsidP="004331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BDC1C6" w14:textId="77777777" w:rsidR="00CA4211" w:rsidRPr="0043314D" w:rsidRDefault="0043314D" w:rsidP="0043314D">
    <w:pPr>
      <w:pStyle w:val="a5"/>
      <w:pBdr>
        <w:top w:val="single" w:sz="4" w:space="1" w:color="auto"/>
        <w:between w:val="single" w:sz="4" w:space="0" w:color="auto"/>
      </w:pBdr>
      <w:spacing w:after="60"/>
      <w:jc w:val="center"/>
      <w:rPr>
        <w:rFonts w:ascii="FrankRuehl" w:hAnsi="FrankRuehl" w:cs="FrankRuehl"/>
        <w:color w:val="000000"/>
      </w:rPr>
    </w:pPr>
    <w:r w:rsidRPr="004331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393C0" w14:textId="77777777" w:rsidR="0043314D" w:rsidRDefault="0043314D" w:rsidP="004331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5533">
      <w:rPr>
        <w:rFonts w:ascii="FrankRuehl" w:hAnsi="FrankRuehl" w:cs="FrankRuehl"/>
        <w:noProof/>
        <w:rtl/>
      </w:rPr>
      <w:t>1</w:t>
    </w:r>
    <w:r>
      <w:rPr>
        <w:rFonts w:ascii="FrankRuehl" w:hAnsi="FrankRuehl" w:cs="FrankRuehl"/>
        <w:rtl/>
      </w:rPr>
      <w:fldChar w:fldCharType="end"/>
    </w:r>
  </w:p>
  <w:p w14:paraId="4328199F" w14:textId="77777777" w:rsidR="00CA4211" w:rsidRPr="0043314D" w:rsidRDefault="0043314D" w:rsidP="0043314D">
    <w:pPr>
      <w:pStyle w:val="a5"/>
      <w:pBdr>
        <w:top w:val="single" w:sz="4" w:space="1" w:color="auto"/>
        <w:between w:val="single" w:sz="4" w:space="0" w:color="auto"/>
      </w:pBdr>
      <w:spacing w:after="60"/>
      <w:jc w:val="center"/>
      <w:rPr>
        <w:rFonts w:ascii="FrankRuehl" w:hAnsi="FrankRuehl" w:cs="FrankRuehl"/>
        <w:color w:val="000000"/>
      </w:rPr>
    </w:pPr>
    <w:r w:rsidRPr="0043314D">
      <w:rPr>
        <w:rFonts w:ascii="FrankRuehl" w:hAnsi="FrankRuehl" w:cs="FrankRuehl"/>
        <w:color w:val="000000"/>
      </w:rPr>
      <w:pict w14:anchorId="218E5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94857" w14:textId="77777777" w:rsidR="00725A6D" w:rsidRDefault="00725A6D" w:rsidP="00320F57">
      <w:r>
        <w:separator/>
      </w:r>
    </w:p>
  </w:footnote>
  <w:footnote w:type="continuationSeparator" w:id="0">
    <w:p w14:paraId="64B5D674" w14:textId="77777777" w:rsidR="00725A6D" w:rsidRDefault="00725A6D" w:rsidP="00320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4C6AB" w14:textId="77777777" w:rsidR="00327255" w:rsidRPr="0043314D" w:rsidRDefault="0043314D" w:rsidP="004331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60519-03-19</w:t>
    </w:r>
    <w:r>
      <w:rPr>
        <w:rFonts w:ascii="David" w:hAnsi="David"/>
        <w:color w:val="000000"/>
        <w:sz w:val="22"/>
        <w:szCs w:val="22"/>
        <w:rtl/>
      </w:rPr>
      <w:tab/>
      <w:t xml:space="preserve"> מדינת ישראל נ' ארמן ארקליאן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9122" w14:textId="77777777" w:rsidR="00327255" w:rsidRPr="0043314D" w:rsidRDefault="0043314D" w:rsidP="004331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60519-03-19</w:t>
    </w:r>
    <w:r>
      <w:rPr>
        <w:rFonts w:ascii="David" w:hAnsi="David"/>
        <w:color w:val="000000"/>
        <w:sz w:val="22"/>
        <w:szCs w:val="22"/>
        <w:rtl/>
      </w:rPr>
      <w:tab/>
      <w:t xml:space="preserve"> מדינת ישראל נ' ארמן ארקליאן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20C45"/>
    <w:multiLevelType w:val="hybridMultilevel"/>
    <w:tmpl w:val="6D8AE800"/>
    <w:lvl w:ilvl="0" w:tplc="0F405E8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05F207F"/>
    <w:multiLevelType w:val="hybridMultilevel"/>
    <w:tmpl w:val="786C6870"/>
    <w:lvl w:ilvl="0" w:tplc="273A3A58">
      <w:start w:val="1"/>
      <w:numFmt w:val="decimal"/>
      <w:lvlText w:val="%1."/>
      <w:lvlJc w:val="left"/>
      <w:pPr>
        <w:ind w:left="1080" w:hanging="720"/>
      </w:pPr>
      <w:rPr>
        <w:rFonts w:ascii="FrankRuehl" w:hAnsi="FrankRuehl" w:cs="FrankRuehl" w:hint="default"/>
        <w:sz w:val="28"/>
        <w:szCs w:val="28"/>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860793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4787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1206"/>
    <w:rsid w:val="0001427F"/>
    <w:rsid w:val="000166C3"/>
    <w:rsid w:val="001B5A3B"/>
    <w:rsid w:val="002B1DD1"/>
    <w:rsid w:val="00320F57"/>
    <w:rsid w:val="00327255"/>
    <w:rsid w:val="00347672"/>
    <w:rsid w:val="003867B5"/>
    <w:rsid w:val="00417EBF"/>
    <w:rsid w:val="0043314D"/>
    <w:rsid w:val="004645DC"/>
    <w:rsid w:val="0055589A"/>
    <w:rsid w:val="006D56D8"/>
    <w:rsid w:val="00725A6D"/>
    <w:rsid w:val="00975533"/>
    <w:rsid w:val="00CA4211"/>
    <w:rsid w:val="00FD12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FA2C68"/>
  <w15:chartTrackingRefBased/>
  <w15:docId w15:val="{A0BE4D9D-E8E7-4FDE-B68E-56692989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12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1206"/>
    <w:pPr>
      <w:tabs>
        <w:tab w:val="center" w:pos="4153"/>
        <w:tab w:val="right" w:pos="8306"/>
      </w:tabs>
    </w:pPr>
  </w:style>
  <w:style w:type="character" w:customStyle="1" w:styleId="a4">
    <w:name w:val="כותרת עליונה תו"/>
    <w:link w:val="a3"/>
    <w:rsid w:val="00FD1206"/>
    <w:rPr>
      <w:rFonts w:ascii="Times New Roman" w:eastAsia="Times New Roman" w:hAnsi="Times New Roman" w:cs="David"/>
      <w:sz w:val="24"/>
      <w:szCs w:val="24"/>
    </w:rPr>
  </w:style>
  <w:style w:type="paragraph" w:styleId="a5">
    <w:name w:val="footer"/>
    <w:basedOn w:val="a"/>
    <w:link w:val="a6"/>
    <w:rsid w:val="00FD1206"/>
    <w:pPr>
      <w:tabs>
        <w:tab w:val="center" w:pos="4153"/>
        <w:tab w:val="right" w:pos="8306"/>
      </w:tabs>
    </w:pPr>
  </w:style>
  <w:style w:type="character" w:customStyle="1" w:styleId="a6">
    <w:name w:val="כותרת תחתונה תו"/>
    <w:link w:val="a5"/>
    <w:rsid w:val="00FD1206"/>
    <w:rPr>
      <w:rFonts w:ascii="Times New Roman" w:eastAsia="Times New Roman" w:hAnsi="Times New Roman" w:cs="David"/>
      <w:sz w:val="24"/>
      <w:szCs w:val="24"/>
    </w:rPr>
  </w:style>
  <w:style w:type="table" w:styleId="a7">
    <w:name w:val="Table Grid"/>
    <w:basedOn w:val="a1"/>
    <w:rsid w:val="00FD12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D1206"/>
  </w:style>
  <w:style w:type="character" w:customStyle="1" w:styleId="a9">
    <w:name w:val="פיסקת רשימה תו"/>
    <w:link w:val="aa"/>
    <w:locked/>
    <w:rsid w:val="00FD1206"/>
  </w:style>
  <w:style w:type="paragraph" w:styleId="aa">
    <w:name w:val="List Paragraph"/>
    <w:basedOn w:val="a"/>
    <w:link w:val="a9"/>
    <w:qFormat/>
    <w:rsid w:val="00FD1206"/>
    <w:pPr>
      <w:bidi w:val="0"/>
      <w:spacing w:line="360" w:lineRule="auto"/>
      <w:ind w:left="720"/>
      <w:contextualSpacing/>
    </w:pPr>
    <w:rPr>
      <w:rFonts w:ascii="Calibri" w:eastAsia="Calibri" w:hAnsi="Calibri" w:cs="Arial"/>
      <w:sz w:val="22"/>
      <w:szCs w:val="22"/>
    </w:rPr>
  </w:style>
  <w:style w:type="character" w:styleId="Hyperlink">
    <w:name w:val="Hyperlink"/>
    <w:rsid w:val="003272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265/17"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6749949" TargetMode="External"/><Relationship Id="rId39" Type="http://schemas.openxmlformats.org/officeDocument/2006/relationships/hyperlink" Target="http://www.nevo.co.il/case/11343824" TargetMode="External"/><Relationship Id="rId21" Type="http://schemas.openxmlformats.org/officeDocument/2006/relationships/hyperlink" Target="http://www.nevo.co.il/case/25571259" TargetMode="External"/><Relationship Id="rId34" Type="http://schemas.openxmlformats.org/officeDocument/2006/relationships/hyperlink" Target="http://www.nevo.co.il/case/2056266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29629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6137356" TargetMode="External"/><Relationship Id="rId32" Type="http://schemas.openxmlformats.org/officeDocument/2006/relationships/hyperlink" Target="http://www.nevo.co.il/case/22528424" TargetMode="External"/><Relationship Id="rId37" Type="http://schemas.openxmlformats.org/officeDocument/2006/relationships/hyperlink" Target="http://www.nevo.co.il/case/21912968" TargetMode="External"/><Relationship Id="rId40" Type="http://schemas.openxmlformats.org/officeDocument/2006/relationships/hyperlink" Target="http://www.nevo.co.il/law/70301/40j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2265" TargetMode="External"/><Relationship Id="rId28" Type="http://schemas.openxmlformats.org/officeDocument/2006/relationships/hyperlink" Target="http://www.nevo.co.il/case/22930695" TargetMode="External"/><Relationship Id="rId36" Type="http://schemas.openxmlformats.org/officeDocument/2006/relationships/hyperlink" Target="http://www.nevo.co.il/case/20734827"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0427873"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2265/17" TargetMode="External"/><Relationship Id="rId27" Type="http://schemas.openxmlformats.org/officeDocument/2006/relationships/hyperlink" Target="http://www.nevo.co.il/case/26787758" TargetMode="External"/><Relationship Id="rId30" Type="http://schemas.openxmlformats.org/officeDocument/2006/relationships/hyperlink" Target="http://www.nevo.co.il/case/20996674" TargetMode="External"/><Relationship Id="rId35" Type="http://schemas.openxmlformats.org/officeDocument/2006/relationships/hyperlink" Target="http://www.nevo.co.il/case/2016498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2265"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6222649" TargetMode="External"/><Relationship Id="rId33" Type="http://schemas.openxmlformats.org/officeDocument/2006/relationships/hyperlink" Target="http://www.nevo.co.il/case/22685059" TargetMode="External"/><Relationship Id="rId38" Type="http://schemas.openxmlformats.org/officeDocument/2006/relationships/hyperlink" Target="http://www.nevo.co.il/case/8445915" TargetMode="External"/><Relationship Id="rId46" Type="http://schemas.openxmlformats.org/officeDocument/2006/relationships/footer" Target="footer2.xml"/><Relationship Id="rId20" Type="http://schemas.openxmlformats.org/officeDocument/2006/relationships/hyperlink" Target="http://www.nevo.co.il/law/4216/19a"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3084</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18472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3342457</vt:i4>
      </vt:variant>
      <vt:variant>
        <vt:i4>96</vt:i4>
      </vt:variant>
      <vt:variant>
        <vt:i4>0</vt:i4>
      </vt:variant>
      <vt:variant>
        <vt:i4>5</vt:i4>
      </vt:variant>
      <vt:variant>
        <vt:lpwstr>http://www.nevo.co.il/case/11343824</vt:lpwstr>
      </vt:variant>
      <vt:variant>
        <vt:lpwstr/>
      </vt:variant>
      <vt:variant>
        <vt:i4>3145844</vt:i4>
      </vt:variant>
      <vt:variant>
        <vt:i4>93</vt:i4>
      </vt:variant>
      <vt:variant>
        <vt:i4>0</vt:i4>
      </vt:variant>
      <vt:variant>
        <vt:i4>5</vt:i4>
      </vt:variant>
      <vt:variant>
        <vt:lpwstr>http://www.nevo.co.il/case/8445915</vt:lpwstr>
      </vt:variant>
      <vt:variant>
        <vt:lpwstr/>
      </vt:variant>
      <vt:variant>
        <vt:i4>4128893</vt:i4>
      </vt:variant>
      <vt:variant>
        <vt:i4>90</vt:i4>
      </vt:variant>
      <vt:variant>
        <vt:i4>0</vt:i4>
      </vt:variant>
      <vt:variant>
        <vt:i4>5</vt:i4>
      </vt:variant>
      <vt:variant>
        <vt:lpwstr>http://www.nevo.co.il/case/21912968</vt:lpwstr>
      </vt:variant>
      <vt:variant>
        <vt:lpwstr/>
      </vt:variant>
      <vt:variant>
        <vt:i4>3342463</vt:i4>
      </vt:variant>
      <vt:variant>
        <vt:i4>87</vt:i4>
      </vt:variant>
      <vt:variant>
        <vt:i4>0</vt:i4>
      </vt:variant>
      <vt:variant>
        <vt:i4>5</vt:i4>
      </vt:variant>
      <vt:variant>
        <vt:lpwstr>http://www.nevo.co.il/case/20734827</vt:lpwstr>
      </vt:variant>
      <vt:variant>
        <vt:lpwstr/>
      </vt:variant>
      <vt:variant>
        <vt:i4>4128891</vt:i4>
      </vt:variant>
      <vt:variant>
        <vt:i4>84</vt:i4>
      </vt:variant>
      <vt:variant>
        <vt:i4>0</vt:i4>
      </vt:variant>
      <vt:variant>
        <vt:i4>5</vt:i4>
      </vt:variant>
      <vt:variant>
        <vt:lpwstr>http://www.nevo.co.il/case/20164984</vt:lpwstr>
      </vt:variant>
      <vt:variant>
        <vt:lpwstr/>
      </vt:variant>
      <vt:variant>
        <vt:i4>3342452</vt:i4>
      </vt:variant>
      <vt:variant>
        <vt:i4>81</vt:i4>
      </vt:variant>
      <vt:variant>
        <vt:i4>0</vt:i4>
      </vt:variant>
      <vt:variant>
        <vt:i4>5</vt:i4>
      </vt:variant>
      <vt:variant>
        <vt:lpwstr>http://www.nevo.co.il/case/20562668</vt:lpwstr>
      </vt:variant>
      <vt:variant>
        <vt:lpwstr/>
      </vt:variant>
      <vt:variant>
        <vt:i4>3407998</vt:i4>
      </vt:variant>
      <vt:variant>
        <vt:i4>78</vt:i4>
      </vt:variant>
      <vt:variant>
        <vt:i4>0</vt:i4>
      </vt:variant>
      <vt:variant>
        <vt:i4>5</vt:i4>
      </vt:variant>
      <vt:variant>
        <vt:lpwstr>http://www.nevo.co.il/case/22685059</vt:lpwstr>
      </vt:variant>
      <vt:variant>
        <vt:lpwstr/>
      </vt:variant>
      <vt:variant>
        <vt:i4>3997808</vt:i4>
      </vt:variant>
      <vt:variant>
        <vt:i4>75</vt:i4>
      </vt:variant>
      <vt:variant>
        <vt:i4>0</vt:i4>
      </vt:variant>
      <vt:variant>
        <vt:i4>5</vt:i4>
      </vt:variant>
      <vt:variant>
        <vt:lpwstr>http://www.nevo.co.il/case/22528424</vt:lpwstr>
      </vt:variant>
      <vt:variant>
        <vt:lpwstr/>
      </vt:variant>
      <vt:variant>
        <vt:i4>3539070</vt:i4>
      </vt:variant>
      <vt:variant>
        <vt:i4>72</vt:i4>
      </vt:variant>
      <vt:variant>
        <vt:i4>0</vt:i4>
      </vt:variant>
      <vt:variant>
        <vt:i4>5</vt:i4>
      </vt:variant>
      <vt:variant>
        <vt:lpwstr>http://www.nevo.co.il/case/20427873</vt:lpwstr>
      </vt:variant>
      <vt:variant>
        <vt:lpwstr/>
      </vt:variant>
      <vt:variant>
        <vt:i4>3801211</vt:i4>
      </vt:variant>
      <vt:variant>
        <vt:i4>69</vt:i4>
      </vt:variant>
      <vt:variant>
        <vt:i4>0</vt:i4>
      </vt:variant>
      <vt:variant>
        <vt:i4>5</vt:i4>
      </vt:variant>
      <vt:variant>
        <vt:lpwstr>http://www.nevo.co.il/case/20996674</vt:lpwstr>
      </vt:variant>
      <vt:variant>
        <vt:lpwstr/>
      </vt:variant>
      <vt:variant>
        <vt:i4>3211385</vt:i4>
      </vt:variant>
      <vt:variant>
        <vt:i4>66</vt:i4>
      </vt:variant>
      <vt:variant>
        <vt:i4>0</vt:i4>
      </vt:variant>
      <vt:variant>
        <vt:i4>5</vt:i4>
      </vt:variant>
      <vt:variant>
        <vt:lpwstr>http://www.nevo.co.il/case/22962985</vt:lpwstr>
      </vt:variant>
      <vt:variant>
        <vt:lpwstr/>
      </vt:variant>
      <vt:variant>
        <vt:i4>3276915</vt:i4>
      </vt:variant>
      <vt:variant>
        <vt:i4>63</vt:i4>
      </vt:variant>
      <vt:variant>
        <vt:i4>0</vt:i4>
      </vt:variant>
      <vt:variant>
        <vt:i4>5</vt:i4>
      </vt:variant>
      <vt:variant>
        <vt:lpwstr>http://www.nevo.co.il/case/22930695</vt:lpwstr>
      </vt:variant>
      <vt:variant>
        <vt:lpwstr/>
      </vt:variant>
      <vt:variant>
        <vt:i4>3604605</vt:i4>
      </vt:variant>
      <vt:variant>
        <vt:i4>60</vt:i4>
      </vt:variant>
      <vt:variant>
        <vt:i4>0</vt:i4>
      </vt:variant>
      <vt:variant>
        <vt:i4>5</vt:i4>
      </vt:variant>
      <vt:variant>
        <vt:lpwstr>http://www.nevo.co.il/case/26787758</vt:lpwstr>
      </vt:variant>
      <vt:variant>
        <vt:lpwstr/>
      </vt:variant>
      <vt:variant>
        <vt:i4>3670143</vt:i4>
      </vt:variant>
      <vt:variant>
        <vt:i4>57</vt:i4>
      </vt:variant>
      <vt:variant>
        <vt:i4>0</vt:i4>
      </vt:variant>
      <vt:variant>
        <vt:i4>5</vt:i4>
      </vt:variant>
      <vt:variant>
        <vt:lpwstr>http://www.nevo.co.il/case/26749949</vt:lpwstr>
      </vt:variant>
      <vt:variant>
        <vt:lpwstr/>
      </vt:variant>
      <vt:variant>
        <vt:i4>3539062</vt:i4>
      </vt:variant>
      <vt:variant>
        <vt:i4>54</vt:i4>
      </vt:variant>
      <vt:variant>
        <vt:i4>0</vt:i4>
      </vt:variant>
      <vt:variant>
        <vt:i4>5</vt:i4>
      </vt:variant>
      <vt:variant>
        <vt:lpwstr>http://www.nevo.co.il/case/26222649</vt:lpwstr>
      </vt:variant>
      <vt:variant>
        <vt:lpwstr/>
      </vt:variant>
      <vt:variant>
        <vt:i4>3211378</vt:i4>
      </vt:variant>
      <vt:variant>
        <vt:i4>51</vt:i4>
      </vt:variant>
      <vt:variant>
        <vt:i4>0</vt:i4>
      </vt:variant>
      <vt:variant>
        <vt:i4>5</vt:i4>
      </vt:variant>
      <vt:variant>
        <vt:lpwstr>http://www.nevo.co.il/case/26137356</vt:lpwstr>
      </vt:variant>
      <vt:variant>
        <vt:lpwstr/>
      </vt:variant>
      <vt:variant>
        <vt:i4>8257637</vt:i4>
      </vt:variant>
      <vt:variant>
        <vt:i4>48</vt:i4>
      </vt:variant>
      <vt:variant>
        <vt:i4>0</vt:i4>
      </vt:variant>
      <vt:variant>
        <vt:i4>5</vt:i4>
      </vt:variant>
      <vt:variant>
        <vt:lpwstr>http://www.nevo.co.il/law/72265</vt:lpwstr>
      </vt:variant>
      <vt:variant>
        <vt:lpwstr/>
      </vt:variant>
      <vt:variant>
        <vt:i4>6684769</vt:i4>
      </vt:variant>
      <vt:variant>
        <vt:i4>45</vt:i4>
      </vt:variant>
      <vt:variant>
        <vt:i4>0</vt:i4>
      </vt:variant>
      <vt:variant>
        <vt:i4>5</vt:i4>
      </vt:variant>
      <vt:variant>
        <vt:lpwstr>http://www.nevo.co.il/law/72265/17</vt:lpwstr>
      </vt:variant>
      <vt:variant>
        <vt:lpwstr/>
      </vt:variant>
      <vt:variant>
        <vt:i4>3342452</vt:i4>
      </vt:variant>
      <vt:variant>
        <vt:i4>42</vt:i4>
      </vt:variant>
      <vt:variant>
        <vt:i4>0</vt:i4>
      </vt:variant>
      <vt:variant>
        <vt:i4>5</vt:i4>
      </vt:variant>
      <vt:variant>
        <vt:lpwstr>http://www.nevo.co.il/case/25571259</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6684769</vt:i4>
      </vt:variant>
      <vt:variant>
        <vt:i4>18</vt:i4>
      </vt:variant>
      <vt:variant>
        <vt:i4>0</vt:i4>
      </vt:variant>
      <vt:variant>
        <vt:i4>5</vt:i4>
      </vt:variant>
      <vt:variant>
        <vt:lpwstr>http://www.nevo.co.il/law/72265/17</vt:lpwstr>
      </vt:variant>
      <vt:variant>
        <vt:lpwstr/>
      </vt:variant>
      <vt:variant>
        <vt:i4>8257637</vt:i4>
      </vt:variant>
      <vt:variant>
        <vt:i4>15</vt:i4>
      </vt:variant>
      <vt:variant>
        <vt:i4>0</vt:i4>
      </vt:variant>
      <vt:variant>
        <vt:i4>5</vt:i4>
      </vt:variant>
      <vt:variant>
        <vt:lpwstr>http://www.nevo.co.il/law/72265</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60519;50747</vt:lpwstr>
  </property>
  <property fmtid="{D5CDD505-2E9C-101B-9397-08002B2CF9AE}" pid="6" name="NEWPARTB">
    <vt:lpwstr>03;10</vt:lpwstr>
  </property>
  <property fmtid="{D5CDD505-2E9C-101B-9397-08002B2CF9AE}" pid="7" name="NEWPARTC">
    <vt:lpwstr>19;19</vt:lpwstr>
  </property>
  <property fmtid="{D5CDD505-2E9C-101B-9397-08002B2CF9AE}" pid="8" name="APPELLANT">
    <vt:lpwstr>מדינת ישראל</vt:lpwstr>
  </property>
  <property fmtid="{D5CDD505-2E9C-101B-9397-08002B2CF9AE}" pid="9" name="APPELLEE">
    <vt:lpwstr>ארמן ארקליאן</vt:lpwstr>
  </property>
  <property fmtid="{D5CDD505-2E9C-101B-9397-08002B2CF9AE}" pid="10" name="LAWYER">
    <vt:lpwstr>מור יעבץ ;אלי מסטרמן</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20220502</vt:lpwstr>
  </property>
  <property fmtid="{D5CDD505-2E9C-101B-9397-08002B2CF9AE}" pid="14" name="TYPE_N_DATE">
    <vt:lpwstr>38020220502</vt:lpwstr>
  </property>
  <property fmtid="{D5CDD505-2E9C-101B-9397-08002B2CF9AE}" pid="15" name="WORDNUMPAGES">
    <vt:lpwstr>11</vt:lpwstr>
  </property>
  <property fmtid="{D5CDD505-2E9C-101B-9397-08002B2CF9AE}" pid="16" name="TYPE_ABS_DATE">
    <vt:lpwstr>380020220502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25571259;26137356;26222649;26749949;26787758;22930695;22962985;20996674;20427873;22528424;22685059;20562668;20164984;20734827;21912968;8445915;11343824</vt:lpwstr>
  </property>
  <property fmtid="{D5CDD505-2E9C-101B-9397-08002B2CF9AE}" pid="36" name="LAWLISTTMP1">
    <vt:lpwstr>4216/007.a;007.c;013;019a</vt:lpwstr>
  </property>
  <property fmtid="{D5CDD505-2E9C-101B-9397-08002B2CF9AE}" pid="37" name="LAWLISTTMP2">
    <vt:lpwstr>72265/017</vt:lpwstr>
  </property>
  <property fmtid="{D5CDD505-2E9C-101B-9397-08002B2CF9AE}" pid="38" name="LAWLISTTMP3">
    <vt:lpwstr>70301/40ja</vt:lpwstr>
  </property>
</Properties>
</file>