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B43386" w:rsidRPr="00F54F2E" w14:paraId="7A096EF2" w14:textId="77777777" w:rsidTr="00860CA9">
        <w:trPr>
          <w:trHeight w:hRule="exact" w:val="418"/>
          <w:jc w:val="center"/>
        </w:trPr>
        <w:tc>
          <w:tcPr>
            <w:tcW w:w="8721" w:type="dxa"/>
            <w:gridSpan w:val="2"/>
          </w:tcPr>
          <w:p w14:paraId="19695C5F" w14:textId="77777777" w:rsidR="00B43386" w:rsidRPr="00F54F2E" w:rsidRDefault="00B43386" w:rsidP="00A549FD">
            <w:pPr>
              <w:pStyle w:val="a3"/>
              <w:jc w:val="center"/>
              <w:rPr>
                <w:rFonts w:ascii="Tahoma" w:hAnsi="Tahoma" w:cs="FrankRuehl"/>
                <w:color w:val="000080"/>
                <w:sz w:val="28"/>
                <w:szCs w:val="28"/>
                <w:rtl/>
              </w:rPr>
            </w:pPr>
            <w:bookmarkStart w:id="0" w:name="FirstLawyer"/>
            <w:bookmarkStart w:id="1" w:name="LastJudge"/>
            <w:r w:rsidRPr="00F54F2E">
              <w:rPr>
                <w:rFonts w:ascii="Tahoma" w:hAnsi="Tahoma" w:cs="FrankRuehl"/>
                <w:b/>
                <w:bCs/>
                <w:color w:val="000080"/>
                <w:sz w:val="28"/>
                <w:szCs w:val="28"/>
                <w:rtl/>
              </w:rPr>
              <w:t>בית משפט השלום בירושלים</w:t>
            </w:r>
          </w:p>
        </w:tc>
      </w:tr>
      <w:tr w:rsidR="00B43386" w:rsidRPr="00F54F2E" w14:paraId="1A210DA3" w14:textId="77777777" w:rsidTr="00860CA9">
        <w:trPr>
          <w:trHeight w:val="337"/>
          <w:jc w:val="center"/>
        </w:trPr>
        <w:tc>
          <w:tcPr>
            <w:tcW w:w="5054" w:type="dxa"/>
          </w:tcPr>
          <w:p w14:paraId="56F220DD" w14:textId="77777777" w:rsidR="00B43386" w:rsidRPr="00F54F2E" w:rsidRDefault="00B43386" w:rsidP="00A549FD">
            <w:pPr>
              <w:rPr>
                <w:rFonts w:cs="FrankRuehl"/>
                <w:b/>
                <w:bCs/>
                <w:sz w:val="28"/>
                <w:szCs w:val="28"/>
                <w:rtl/>
              </w:rPr>
            </w:pPr>
            <w:r w:rsidRPr="00F54F2E">
              <w:rPr>
                <w:rFonts w:cs="FrankRuehl"/>
                <w:b/>
                <w:bCs/>
                <w:sz w:val="28"/>
                <w:szCs w:val="28"/>
                <w:rtl/>
              </w:rPr>
              <w:t>ת"פ</w:t>
            </w:r>
            <w:r w:rsidRPr="00F54F2E">
              <w:rPr>
                <w:rFonts w:cs="FrankRuehl" w:hint="cs"/>
                <w:b/>
                <w:bCs/>
                <w:sz w:val="28"/>
                <w:szCs w:val="28"/>
                <w:rtl/>
              </w:rPr>
              <w:t xml:space="preserve"> </w:t>
            </w:r>
            <w:r w:rsidRPr="00F54F2E">
              <w:rPr>
                <w:rFonts w:cs="FrankRuehl"/>
                <w:b/>
                <w:bCs/>
                <w:sz w:val="28"/>
                <w:szCs w:val="28"/>
                <w:rtl/>
              </w:rPr>
              <w:t>62134-03-19</w:t>
            </w:r>
            <w:r w:rsidRPr="00F54F2E">
              <w:rPr>
                <w:rFonts w:cs="FrankRuehl" w:hint="cs"/>
                <w:b/>
                <w:bCs/>
                <w:sz w:val="28"/>
                <w:szCs w:val="28"/>
                <w:rtl/>
              </w:rPr>
              <w:t xml:space="preserve"> </w:t>
            </w:r>
            <w:r w:rsidRPr="00F54F2E">
              <w:rPr>
                <w:rFonts w:cs="FrankRuehl"/>
                <w:b/>
                <w:bCs/>
                <w:sz w:val="28"/>
                <w:szCs w:val="28"/>
                <w:rtl/>
              </w:rPr>
              <w:t>מדינת ישראל נ' מילר</w:t>
            </w:r>
          </w:p>
          <w:p w14:paraId="21E3AE4E" w14:textId="77777777" w:rsidR="00B43386" w:rsidRPr="00F54F2E" w:rsidRDefault="00B43386" w:rsidP="00A549FD">
            <w:pPr>
              <w:pStyle w:val="a3"/>
              <w:rPr>
                <w:rFonts w:cs="FrankRuehl"/>
                <w:sz w:val="28"/>
                <w:szCs w:val="28"/>
                <w:rtl/>
              </w:rPr>
            </w:pPr>
          </w:p>
        </w:tc>
        <w:tc>
          <w:tcPr>
            <w:tcW w:w="3667" w:type="dxa"/>
          </w:tcPr>
          <w:p w14:paraId="36A2AF04" w14:textId="77777777" w:rsidR="00B43386" w:rsidRPr="00F54F2E" w:rsidRDefault="00B43386" w:rsidP="00A549FD">
            <w:pPr>
              <w:pStyle w:val="a3"/>
              <w:jc w:val="right"/>
              <w:rPr>
                <w:rFonts w:cs="FrankRuehl"/>
                <w:sz w:val="28"/>
                <w:szCs w:val="28"/>
                <w:rtl/>
              </w:rPr>
            </w:pPr>
          </w:p>
        </w:tc>
      </w:tr>
    </w:tbl>
    <w:p w14:paraId="0114F040" w14:textId="77777777" w:rsidR="00B43386" w:rsidRPr="00F54F2E" w:rsidRDefault="00B43386" w:rsidP="00B43386">
      <w:pPr>
        <w:pStyle w:val="a3"/>
        <w:rPr>
          <w:rtl/>
        </w:rPr>
      </w:pPr>
      <w:r w:rsidRPr="00F54F2E">
        <w:rPr>
          <w:rFonts w:hint="cs"/>
          <w:rtl/>
        </w:rPr>
        <w:t xml:space="preserve"> </w:t>
      </w:r>
    </w:p>
    <w:p w14:paraId="1B51660C" w14:textId="77777777" w:rsidR="00B43386" w:rsidRPr="00F54F2E" w:rsidRDefault="00B43386" w:rsidP="00B43386">
      <w:pPr>
        <w:rPr>
          <w:rtl/>
        </w:rPr>
      </w:pPr>
    </w:p>
    <w:p w14:paraId="1CC4A6F1" w14:textId="77777777" w:rsidR="00B43386" w:rsidRPr="00F54F2E" w:rsidRDefault="00B43386" w:rsidP="00B43386">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B43386" w:rsidRPr="00F54F2E" w14:paraId="150FE7FA" w14:textId="77777777" w:rsidTr="00B43386">
        <w:trPr>
          <w:trHeight w:val="295"/>
          <w:jc w:val="center"/>
        </w:trPr>
        <w:tc>
          <w:tcPr>
            <w:tcW w:w="923" w:type="dxa"/>
            <w:tcBorders>
              <w:top w:val="nil"/>
              <w:left w:val="nil"/>
              <w:bottom w:val="nil"/>
              <w:right w:val="nil"/>
            </w:tcBorders>
            <w:shd w:val="clear" w:color="auto" w:fill="auto"/>
          </w:tcPr>
          <w:p w14:paraId="3F451C97" w14:textId="77777777" w:rsidR="00B43386" w:rsidRPr="00F54F2E" w:rsidRDefault="00B43386" w:rsidP="00B43386">
            <w:pPr>
              <w:jc w:val="both"/>
              <w:rPr>
                <w:rFonts w:ascii="Arial" w:hAnsi="Arial" w:cs="FrankRuehl"/>
                <w:b/>
                <w:bCs/>
                <w:sz w:val="28"/>
                <w:szCs w:val="28"/>
              </w:rPr>
            </w:pPr>
            <w:r w:rsidRPr="00F54F2E">
              <w:rPr>
                <w:rFonts w:ascii="Arial" w:hAnsi="Arial" w:cs="FrankRuehl" w:hint="cs"/>
                <w:b/>
                <w:bCs/>
                <w:sz w:val="28"/>
                <w:szCs w:val="28"/>
                <w:rtl/>
              </w:rPr>
              <w:t>ב</w:t>
            </w:r>
            <w:r w:rsidRPr="00F54F2E">
              <w:rPr>
                <w:rFonts w:ascii="Arial" w:hAnsi="Arial" w:cs="FrankRuehl"/>
                <w:b/>
                <w:bCs/>
                <w:sz w:val="28"/>
                <w:szCs w:val="28"/>
                <w:rtl/>
              </w:rPr>
              <w:t xml:space="preserve">פני </w:t>
            </w:r>
          </w:p>
        </w:tc>
        <w:tc>
          <w:tcPr>
            <w:tcW w:w="7897" w:type="dxa"/>
            <w:gridSpan w:val="2"/>
            <w:tcBorders>
              <w:top w:val="nil"/>
              <w:left w:val="nil"/>
              <w:bottom w:val="nil"/>
              <w:right w:val="nil"/>
            </w:tcBorders>
            <w:shd w:val="clear" w:color="auto" w:fill="auto"/>
          </w:tcPr>
          <w:p w14:paraId="5966B56B" w14:textId="77777777" w:rsidR="00B43386" w:rsidRPr="00F54F2E" w:rsidRDefault="00B43386" w:rsidP="00A549FD">
            <w:pPr>
              <w:rPr>
                <w:rFonts w:ascii="Arial" w:hAnsi="Arial" w:cs="FrankRuehl"/>
                <w:b/>
                <w:bCs/>
                <w:sz w:val="28"/>
                <w:szCs w:val="28"/>
                <w:rtl/>
              </w:rPr>
            </w:pPr>
            <w:r w:rsidRPr="00F54F2E">
              <w:rPr>
                <w:rFonts w:ascii="Arial" w:hAnsi="Arial" w:cs="FrankRuehl" w:hint="cs"/>
                <w:b/>
                <w:bCs/>
                <w:sz w:val="28"/>
                <w:szCs w:val="28"/>
                <w:rtl/>
              </w:rPr>
              <w:t>כבוד ה</w:t>
            </w:r>
            <w:r w:rsidRPr="00F54F2E">
              <w:rPr>
                <w:rFonts w:ascii="Arial" w:hAnsi="Arial" w:cs="FrankRuehl"/>
                <w:b/>
                <w:bCs/>
                <w:sz w:val="28"/>
                <w:szCs w:val="28"/>
                <w:rtl/>
              </w:rPr>
              <w:t>שופט</w:t>
            </w:r>
            <w:r w:rsidRPr="00F54F2E">
              <w:rPr>
                <w:rFonts w:ascii="Arial" w:hAnsi="Arial" w:cs="FrankRuehl" w:hint="cs"/>
                <w:b/>
                <w:bCs/>
                <w:sz w:val="28"/>
                <w:szCs w:val="28"/>
                <w:rtl/>
              </w:rPr>
              <w:t xml:space="preserve">  </w:t>
            </w:r>
            <w:r w:rsidRPr="00F54F2E">
              <w:rPr>
                <w:rFonts w:ascii="Arial" w:hAnsi="Arial" w:cs="FrankRuehl"/>
                <w:b/>
                <w:bCs/>
                <w:sz w:val="28"/>
                <w:szCs w:val="28"/>
                <w:rtl/>
              </w:rPr>
              <w:t>דוד שאול גבאי ריכטר</w:t>
            </w:r>
          </w:p>
          <w:p w14:paraId="544AA2E3" w14:textId="77777777" w:rsidR="00B43386" w:rsidRPr="00F54F2E" w:rsidRDefault="00B43386" w:rsidP="00A549FD">
            <w:pPr>
              <w:rPr>
                <w:rFonts w:cs="FrankRuehl"/>
                <w:b/>
                <w:bCs/>
                <w:sz w:val="28"/>
                <w:szCs w:val="28"/>
                <w:rtl/>
              </w:rPr>
            </w:pPr>
          </w:p>
          <w:p w14:paraId="4E57B036" w14:textId="77777777" w:rsidR="00B43386" w:rsidRPr="00F54F2E" w:rsidRDefault="00B43386" w:rsidP="00B43386">
            <w:pPr>
              <w:jc w:val="both"/>
              <w:rPr>
                <w:rFonts w:ascii="Arial" w:hAnsi="Arial" w:cs="FrankRuehl"/>
                <w:b/>
                <w:bCs/>
                <w:sz w:val="28"/>
                <w:szCs w:val="28"/>
              </w:rPr>
            </w:pPr>
          </w:p>
        </w:tc>
      </w:tr>
      <w:tr w:rsidR="00B43386" w:rsidRPr="00F54F2E" w14:paraId="57CAA352" w14:textId="77777777" w:rsidTr="00B43386">
        <w:trPr>
          <w:trHeight w:val="355"/>
          <w:jc w:val="center"/>
        </w:trPr>
        <w:tc>
          <w:tcPr>
            <w:tcW w:w="923" w:type="dxa"/>
            <w:tcBorders>
              <w:top w:val="nil"/>
              <w:left w:val="nil"/>
              <w:bottom w:val="nil"/>
              <w:right w:val="nil"/>
            </w:tcBorders>
            <w:shd w:val="clear" w:color="auto" w:fill="auto"/>
          </w:tcPr>
          <w:p w14:paraId="1E432BED" w14:textId="77777777" w:rsidR="00B43386" w:rsidRPr="00F54F2E" w:rsidRDefault="00B43386" w:rsidP="00B43386">
            <w:pPr>
              <w:jc w:val="both"/>
              <w:rPr>
                <w:rFonts w:ascii="Arial" w:hAnsi="Arial" w:cs="FrankRuehl"/>
                <w:b/>
                <w:bCs/>
                <w:sz w:val="28"/>
                <w:szCs w:val="28"/>
              </w:rPr>
            </w:pPr>
            <w:bookmarkStart w:id="2" w:name="FirstAppellant"/>
            <w:r w:rsidRPr="00F54F2E">
              <w:rPr>
                <w:rFonts w:ascii="Arial" w:hAnsi="Arial" w:cs="FrankRuehl" w:hint="cs"/>
                <w:b/>
                <w:bCs/>
                <w:sz w:val="28"/>
                <w:szCs w:val="28"/>
                <w:rtl/>
              </w:rPr>
              <w:t>בעניין:</w:t>
            </w:r>
          </w:p>
        </w:tc>
        <w:tc>
          <w:tcPr>
            <w:tcW w:w="4126" w:type="dxa"/>
            <w:tcBorders>
              <w:top w:val="nil"/>
              <w:left w:val="nil"/>
              <w:bottom w:val="nil"/>
              <w:right w:val="nil"/>
            </w:tcBorders>
            <w:shd w:val="clear" w:color="auto" w:fill="auto"/>
          </w:tcPr>
          <w:p w14:paraId="11F8EF3A" w14:textId="77777777" w:rsidR="00B43386" w:rsidRPr="00F54F2E" w:rsidRDefault="00B43386" w:rsidP="00A549FD">
            <w:pPr>
              <w:rPr>
                <w:rFonts w:cs="FrankRuehl"/>
                <w:b/>
                <w:bCs/>
                <w:sz w:val="28"/>
                <w:szCs w:val="28"/>
              </w:rPr>
            </w:pPr>
            <w:r w:rsidRPr="00F54F2E">
              <w:rPr>
                <w:rFonts w:ascii="Arial" w:hAnsi="Arial" w:cs="FrankRuehl"/>
                <w:b/>
                <w:bCs/>
                <w:sz w:val="28"/>
                <w:szCs w:val="28"/>
                <w:rtl/>
              </w:rPr>
              <w:t>מדינת ישראל</w:t>
            </w:r>
            <w:r w:rsidRPr="00F54F2E">
              <w:rPr>
                <w:rFonts w:ascii="Arial" w:hAnsi="Arial" w:cs="FrankRuehl"/>
                <w:b/>
                <w:bCs/>
                <w:sz w:val="28"/>
                <w:szCs w:val="28"/>
                <w:rtl/>
              </w:rPr>
              <w:br/>
            </w:r>
            <w:r w:rsidRPr="00F54F2E">
              <w:rPr>
                <w:rFonts w:cs="FrankRuehl" w:hint="cs"/>
                <w:b/>
                <w:bCs/>
                <w:sz w:val="28"/>
                <w:szCs w:val="28"/>
                <w:rtl/>
              </w:rPr>
              <w:t>ע"י תביעות ירושלים</w:t>
            </w:r>
          </w:p>
        </w:tc>
        <w:tc>
          <w:tcPr>
            <w:tcW w:w="3771" w:type="dxa"/>
            <w:tcBorders>
              <w:top w:val="nil"/>
              <w:left w:val="nil"/>
              <w:bottom w:val="nil"/>
              <w:right w:val="nil"/>
            </w:tcBorders>
            <w:shd w:val="clear" w:color="auto" w:fill="auto"/>
          </w:tcPr>
          <w:p w14:paraId="15FE4C87" w14:textId="77777777" w:rsidR="00B43386" w:rsidRPr="00F54F2E" w:rsidRDefault="00B43386" w:rsidP="00B43386">
            <w:pPr>
              <w:jc w:val="both"/>
              <w:rPr>
                <w:rFonts w:ascii="Arial" w:hAnsi="Arial" w:cs="FrankRuehl"/>
                <w:b/>
                <w:bCs/>
                <w:sz w:val="28"/>
                <w:szCs w:val="28"/>
              </w:rPr>
            </w:pPr>
          </w:p>
        </w:tc>
      </w:tr>
      <w:bookmarkEnd w:id="2"/>
      <w:tr w:rsidR="00B43386" w:rsidRPr="00F54F2E" w14:paraId="67815F6A" w14:textId="77777777" w:rsidTr="00B43386">
        <w:trPr>
          <w:trHeight w:val="355"/>
          <w:jc w:val="center"/>
        </w:trPr>
        <w:tc>
          <w:tcPr>
            <w:tcW w:w="923" w:type="dxa"/>
            <w:tcBorders>
              <w:top w:val="nil"/>
              <w:left w:val="nil"/>
              <w:bottom w:val="nil"/>
              <w:right w:val="nil"/>
            </w:tcBorders>
            <w:shd w:val="clear" w:color="auto" w:fill="auto"/>
          </w:tcPr>
          <w:p w14:paraId="13E8572F" w14:textId="77777777" w:rsidR="00B43386" w:rsidRPr="00F54F2E" w:rsidRDefault="00B43386" w:rsidP="00B43386">
            <w:pPr>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53656A1C" w14:textId="77777777" w:rsidR="00B43386" w:rsidRPr="00F54F2E" w:rsidRDefault="00B43386" w:rsidP="00B43386">
            <w:pPr>
              <w:jc w:val="both"/>
              <w:rPr>
                <w:rFonts w:cs="FrankRuehl"/>
                <w:b/>
                <w:bCs/>
                <w:sz w:val="28"/>
                <w:szCs w:val="28"/>
                <w:rtl/>
              </w:rPr>
            </w:pPr>
          </w:p>
        </w:tc>
        <w:tc>
          <w:tcPr>
            <w:tcW w:w="3771" w:type="dxa"/>
            <w:tcBorders>
              <w:top w:val="nil"/>
              <w:left w:val="nil"/>
              <w:bottom w:val="nil"/>
              <w:right w:val="nil"/>
            </w:tcBorders>
            <w:shd w:val="clear" w:color="auto" w:fill="auto"/>
          </w:tcPr>
          <w:p w14:paraId="74A48B50" w14:textId="77777777" w:rsidR="00B43386" w:rsidRPr="00F54F2E" w:rsidRDefault="00B43386" w:rsidP="00B43386">
            <w:pPr>
              <w:jc w:val="right"/>
              <w:rPr>
                <w:rFonts w:ascii="Arial" w:hAnsi="Arial" w:cs="FrankRuehl"/>
                <w:b/>
                <w:bCs/>
                <w:sz w:val="28"/>
                <w:szCs w:val="28"/>
                <w:rtl/>
              </w:rPr>
            </w:pPr>
            <w:r w:rsidRPr="00F54F2E">
              <w:rPr>
                <w:rFonts w:ascii="Arial" w:hAnsi="Arial" w:cs="FrankRuehl" w:hint="cs"/>
                <w:b/>
                <w:bCs/>
                <w:sz w:val="28"/>
                <w:szCs w:val="28"/>
                <w:rtl/>
              </w:rPr>
              <w:t>ה</w:t>
            </w:r>
            <w:r w:rsidRPr="00F54F2E">
              <w:rPr>
                <w:rFonts w:ascii="Arial" w:hAnsi="Arial" w:cs="FrankRuehl"/>
                <w:b/>
                <w:bCs/>
                <w:sz w:val="28"/>
                <w:szCs w:val="28"/>
                <w:rtl/>
              </w:rPr>
              <w:t>מאשימה</w:t>
            </w:r>
          </w:p>
        </w:tc>
      </w:tr>
      <w:tr w:rsidR="00B43386" w:rsidRPr="00F54F2E" w14:paraId="2D2CFFB8" w14:textId="77777777" w:rsidTr="00B43386">
        <w:trPr>
          <w:trHeight w:val="355"/>
          <w:jc w:val="center"/>
        </w:trPr>
        <w:tc>
          <w:tcPr>
            <w:tcW w:w="923" w:type="dxa"/>
            <w:tcBorders>
              <w:top w:val="nil"/>
              <w:left w:val="nil"/>
              <w:bottom w:val="nil"/>
              <w:right w:val="nil"/>
            </w:tcBorders>
            <w:shd w:val="clear" w:color="auto" w:fill="auto"/>
          </w:tcPr>
          <w:p w14:paraId="69366050" w14:textId="77777777" w:rsidR="00B43386" w:rsidRPr="00F54F2E" w:rsidRDefault="00B43386" w:rsidP="00B43386">
            <w:pPr>
              <w:jc w:val="both"/>
              <w:rPr>
                <w:rFonts w:ascii="Arial" w:hAnsi="Arial" w:cs="FrankRuehl"/>
                <w:b/>
                <w:bCs/>
                <w:sz w:val="28"/>
                <w:szCs w:val="28"/>
                <w:rtl/>
              </w:rPr>
            </w:pPr>
          </w:p>
        </w:tc>
        <w:tc>
          <w:tcPr>
            <w:tcW w:w="7897" w:type="dxa"/>
            <w:gridSpan w:val="2"/>
            <w:tcBorders>
              <w:top w:val="nil"/>
              <w:left w:val="nil"/>
              <w:bottom w:val="nil"/>
              <w:right w:val="nil"/>
            </w:tcBorders>
            <w:shd w:val="clear" w:color="auto" w:fill="auto"/>
          </w:tcPr>
          <w:p w14:paraId="6619D219" w14:textId="77777777" w:rsidR="00B43386" w:rsidRPr="00F54F2E" w:rsidRDefault="00B43386" w:rsidP="00B43386">
            <w:pPr>
              <w:jc w:val="center"/>
              <w:rPr>
                <w:rFonts w:ascii="Arial" w:hAnsi="Arial" w:cs="FrankRuehl"/>
                <w:b/>
                <w:bCs/>
                <w:sz w:val="28"/>
                <w:szCs w:val="28"/>
                <w:rtl/>
              </w:rPr>
            </w:pPr>
          </w:p>
          <w:p w14:paraId="079DFEA6" w14:textId="77777777" w:rsidR="00B43386" w:rsidRPr="00F54F2E" w:rsidRDefault="00B43386" w:rsidP="00B43386">
            <w:pPr>
              <w:jc w:val="center"/>
              <w:rPr>
                <w:rFonts w:ascii="Arial" w:hAnsi="Arial" w:cs="FrankRuehl"/>
                <w:b/>
                <w:bCs/>
                <w:sz w:val="28"/>
                <w:szCs w:val="28"/>
                <w:rtl/>
              </w:rPr>
            </w:pPr>
            <w:r w:rsidRPr="00F54F2E">
              <w:rPr>
                <w:rFonts w:ascii="Arial" w:hAnsi="Arial" w:cs="FrankRuehl"/>
                <w:b/>
                <w:bCs/>
                <w:sz w:val="28"/>
                <w:szCs w:val="28"/>
                <w:rtl/>
              </w:rPr>
              <w:t>נגד</w:t>
            </w:r>
          </w:p>
          <w:p w14:paraId="533ED98E" w14:textId="77777777" w:rsidR="00B43386" w:rsidRPr="00F54F2E" w:rsidRDefault="00B43386" w:rsidP="00B43386">
            <w:pPr>
              <w:jc w:val="both"/>
              <w:rPr>
                <w:rFonts w:ascii="Arial" w:hAnsi="Arial" w:cs="FrankRuehl"/>
                <w:b/>
                <w:bCs/>
                <w:sz w:val="28"/>
                <w:szCs w:val="28"/>
              </w:rPr>
            </w:pPr>
          </w:p>
        </w:tc>
      </w:tr>
      <w:tr w:rsidR="00B43386" w:rsidRPr="00F54F2E" w14:paraId="0B37AA72" w14:textId="77777777" w:rsidTr="00B43386">
        <w:trPr>
          <w:trHeight w:val="355"/>
          <w:jc w:val="center"/>
        </w:trPr>
        <w:tc>
          <w:tcPr>
            <w:tcW w:w="923" w:type="dxa"/>
            <w:tcBorders>
              <w:top w:val="nil"/>
              <w:left w:val="nil"/>
              <w:bottom w:val="nil"/>
              <w:right w:val="nil"/>
            </w:tcBorders>
            <w:shd w:val="clear" w:color="auto" w:fill="auto"/>
          </w:tcPr>
          <w:p w14:paraId="325AF53C" w14:textId="77777777" w:rsidR="00B43386" w:rsidRPr="00F54F2E" w:rsidRDefault="00B43386" w:rsidP="00A549FD">
            <w:pPr>
              <w:rPr>
                <w:rFonts w:ascii="Arial" w:hAnsi="Arial" w:cs="FrankRuehl"/>
                <w:b/>
                <w:bCs/>
                <w:sz w:val="28"/>
                <w:szCs w:val="28"/>
                <w:rtl/>
              </w:rPr>
            </w:pPr>
          </w:p>
        </w:tc>
        <w:tc>
          <w:tcPr>
            <w:tcW w:w="4126" w:type="dxa"/>
            <w:tcBorders>
              <w:top w:val="nil"/>
              <w:left w:val="nil"/>
              <w:bottom w:val="nil"/>
              <w:right w:val="nil"/>
            </w:tcBorders>
            <w:shd w:val="clear" w:color="auto" w:fill="auto"/>
          </w:tcPr>
          <w:p w14:paraId="667ECBE5" w14:textId="77777777" w:rsidR="00B43386" w:rsidRPr="00F54F2E" w:rsidRDefault="00B43386" w:rsidP="00A549FD">
            <w:pPr>
              <w:rPr>
                <w:rFonts w:cs="FrankRuehl"/>
                <w:b/>
                <w:bCs/>
                <w:sz w:val="28"/>
                <w:szCs w:val="28"/>
                <w:rtl/>
              </w:rPr>
            </w:pPr>
            <w:r w:rsidRPr="00F54F2E">
              <w:rPr>
                <w:rFonts w:ascii="Arial" w:hAnsi="Arial" w:cs="FrankRuehl"/>
                <w:b/>
                <w:bCs/>
                <w:sz w:val="28"/>
                <w:szCs w:val="28"/>
                <w:rtl/>
              </w:rPr>
              <w:t>יעקב מילר</w:t>
            </w:r>
            <w:r w:rsidRPr="00F54F2E">
              <w:rPr>
                <w:rFonts w:ascii="Arial" w:hAnsi="Arial" w:cs="FrankRuehl" w:hint="cs"/>
                <w:b/>
                <w:bCs/>
                <w:sz w:val="28"/>
                <w:szCs w:val="28"/>
                <w:rtl/>
              </w:rPr>
              <w:t xml:space="preserve">, </w:t>
            </w:r>
            <w:r w:rsidRPr="00F54F2E">
              <w:rPr>
                <w:rFonts w:cs="FrankRuehl" w:hint="cs"/>
                <w:b/>
                <w:bCs/>
                <w:sz w:val="28"/>
                <w:szCs w:val="28"/>
                <w:rtl/>
              </w:rPr>
              <w:t xml:space="preserve">ת.ז. </w:t>
            </w:r>
            <w:r w:rsidR="00F54F2E">
              <w:rPr>
                <w:rFonts w:cs="FrankRuehl"/>
                <w:b/>
                <w:bCs/>
                <w:sz w:val="28"/>
                <w:szCs w:val="28"/>
              </w:rPr>
              <w:t>xxxxxxxxx</w:t>
            </w:r>
            <w:r w:rsidRPr="00F54F2E">
              <w:rPr>
                <w:rFonts w:cs="FrankRuehl"/>
                <w:b/>
                <w:bCs/>
                <w:sz w:val="28"/>
                <w:szCs w:val="28"/>
                <w:rtl/>
              </w:rPr>
              <w:br/>
            </w:r>
            <w:r w:rsidRPr="00F54F2E">
              <w:rPr>
                <w:rFonts w:cs="FrankRuehl" w:hint="cs"/>
                <w:b/>
                <w:bCs/>
                <w:sz w:val="28"/>
                <w:szCs w:val="28"/>
                <w:rtl/>
              </w:rPr>
              <w:t>ע"י ב"כ עו"ד רועי קרן</w:t>
            </w:r>
          </w:p>
        </w:tc>
        <w:tc>
          <w:tcPr>
            <w:tcW w:w="3771" w:type="dxa"/>
            <w:tcBorders>
              <w:top w:val="nil"/>
              <w:left w:val="nil"/>
              <w:bottom w:val="nil"/>
              <w:right w:val="nil"/>
            </w:tcBorders>
            <w:shd w:val="clear" w:color="auto" w:fill="auto"/>
          </w:tcPr>
          <w:p w14:paraId="29610CE0" w14:textId="77777777" w:rsidR="00B43386" w:rsidRPr="00F54F2E" w:rsidRDefault="00B43386" w:rsidP="00B43386">
            <w:pPr>
              <w:jc w:val="right"/>
              <w:rPr>
                <w:rFonts w:ascii="Arial" w:hAnsi="Arial" w:cs="FrankRuehl"/>
                <w:b/>
                <w:bCs/>
                <w:sz w:val="28"/>
                <w:szCs w:val="28"/>
              </w:rPr>
            </w:pPr>
          </w:p>
        </w:tc>
      </w:tr>
      <w:tr w:rsidR="00B43386" w:rsidRPr="00F54F2E" w14:paraId="7324E5C6" w14:textId="77777777" w:rsidTr="00B43386">
        <w:trPr>
          <w:trHeight w:val="355"/>
          <w:jc w:val="center"/>
        </w:trPr>
        <w:tc>
          <w:tcPr>
            <w:tcW w:w="923" w:type="dxa"/>
            <w:tcBorders>
              <w:top w:val="nil"/>
              <w:left w:val="nil"/>
              <w:bottom w:val="nil"/>
              <w:right w:val="nil"/>
            </w:tcBorders>
            <w:shd w:val="clear" w:color="auto" w:fill="auto"/>
          </w:tcPr>
          <w:p w14:paraId="71928C50" w14:textId="77777777" w:rsidR="00B43386" w:rsidRPr="00F54F2E" w:rsidRDefault="00B43386" w:rsidP="00B43386">
            <w:pPr>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1E1DBC0C" w14:textId="77777777" w:rsidR="00B43386" w:rsidRPr="00F54F2E" w:rsidRDefault="00B43386" w:rsidP="00B43386">
            <w:pPr>
              <w:jc w:val="both"/>
              <w:rPr>
                <w:rFonts w:cs="FrankRuehl"/>
                <w:b/>
                <w:bCs/>
                <w:sz w:val="28"/>
                <w:szCs w:val="28"/>
                <w:rtl/>
              </w:rPr>
            </w:pPr>
          </w:p>
        </w:tc>
        <w:tc>
          <w:tcPr>
            <w:tcW w:w="3771" w:type="dxa"/>
            <w:tcBorders>
              <w:top w:val="nil"/>
              <w:left w:val="nil"/>
              <w:bottom w:val="nil"/>
              <w:right w:val="nil"/>
            </w:tcBorders>
            <w:shd w:val="clear" w:color="auto" w:fill="auto"/>
          </w:tcPr>
          <w:p w14:paraId="75C3C9E2" w14:textId="77777777" w:rsidR="00B43386" w:rsidRPr="00F54F2E" w:rsidRDefault="00B43386" w:rsidP="00B43386">
            <w:pPr>
              <w:jc w:val="right"/>
              <w:rPr>
                <w:rFonts w:ascii="Arial" w:hAnsi="Arial" w:cs="FrankRuehl"/>
                <w:b/>
                <w:bCs/>
                <w:sz w:val="28"/>
                <w:szCs w:val="28"/>
              </w:rPr>
            </w:pPr>
            <w:r w:rsidRPr="00F54F2E">
              <w:rPr>
                <w:rFonts w:ascii="Arial" w:hAnsi="Arial" w:cs="FrankRuehl" w:hint="cs"/>
                <w:b/>
                <w:bCs/>
                <w:sz w:val="28"/>
                <w:szCs w:val="28"/>
                <w:rtl/>
              </w:rPr>
              <w:t>ה</w:t>
            </w:r>
            <w:r w:rsidRPr="00F54F2E">
              <w:rPr>
                <w:rFonts w:ascii="Arial" w:hAnsi="Arial" w:cs="FrankRuehl"/>
                <w:b/>
                <w:bCs/>
                <w:sz w:val="28"/>
                <w:szCs w:val="28"/>
                <w:rtl/>
              </w:rPr>
              <w:t>נאש</w:t>
            </w:r>
            <w:r w:rsidRPr="00F54F2E">
              <w:rPr>
                <w:rFonts w:ascii="Arial" w:hAnsi="Arial" w:cs="FrankRuehl" w:hint="cs"/>
                <w:b/>
                <w:bCs/>
                <w:sz w:val="28"/>
                <w:szCs w:val="28"/>
                <w:rtl/>
              </w:rPr>
              <w:t>ם</w:t>
            </w:r>
          </w:p>
        </w:tc>
      </w:tr>
    </w:tbl>
    <w:p w14:paraId="698FD4BD" w14:textId="77777777" w:rsidR="00F54F2E" w:rsidRPr="00F54F2E" w:rsidRDefault="00F54F2E" w:rsidP="00F54F2E">
      <w:pPr>
        <w:spacing w:before="120" w:after="120" w:line="240" w:lineRule="exact"/>
        <w:ind w:left="283" w:hanging="283"/>
        <w:jc w:val="both"/>
        <w:rPr>
          <w:rFonts w:ascii="FrankRuehl" w:hAnsi="FrankRuehl" w:cs="FrankRuehl"/>
          <w:rtl/>
        </w:rPr>
      </w:pPr>
    </w:p>
    <w:p w14:paraId="4DE14195" w14:textId="77777777" w:rsidR="00F54F2E" w:rsidRPr="00F54F2E" w:rsidRDefault="00F54F2E" w:rsidP="00F54F2E">
      <w:pPr>
        <w:rPr>
          <w:rFonts w:cs="FrankRuehl"/>
          <w:sz w:val="28"/>
          <w:szCs w:val="28"/>
          <w:rtl/>
        </w:rPr>
      </w:pPr>
    </w:p>
    <w:p w14:paraId="559DD2AF" w14:textId="77777777" w:rsidR="00860CA9" w:rsidRPr="00860CA9" w:rsidRDefault="00860CA9" w:rsidP="00860CA9">
      <w:pPr>
        <w:spacing w:before="120" w:after="120" w:line="240" w:lineRule="exact"/>
        <w:ind w:left="283" w:hanging="283"/>
        <w:jc w:val="both"/>
        <w:rPr>
          <w:rFonts w:ascii="FrankRuehl" w:hAnsi="FrankRuehl" w:cs="FrankRuehl"/>
        </w:rPr>
      </w:pPr>
      <w:bookmarkStart w:id="3" w:name="LawTable"/>
      <w:bookmarkEnd w:id="3"/>
      <w:r w:rsidRPr="00860CA9">
        <w:rPr>
          <w:rFonts w:ascii="FrankRuehl" w:hAnsi="FrankRuehl" w:cs="FrankRuehl"/>
          <w:rtl/>
        </w:rPr>
        <w:t xml:space="preserve">חקיקה שאוזכרה: </w:t>
      </w:r>
    </w:p>
    <w:p w14:paraId="22A87072" w14:textId="77777777" w:rsidR="00860CA9" w:rsidRPr="00860CA9" w:rsidRDefault="00860CA9" w:rsidP="00860CA9">
      <w:pPr>
        <w:spacing w:before="120" w:after="120" w:line="240" w:lineRule="exact"/>
        <w:ind w:left="283" w:hanging="283"/>
        <w:jc w:val="both"/>
        <w:rPr>
          <w:rFonts w:ascii="FrankRuehl" w:hAnsi="FrankRuehl" w:cs="FrankRuehl"/>
        </w:rPr>
      </w:pPr>
      <w:hyperlink r:id="rId7" w:history="1">
        <w:r w:rsidRPr="00860CA9">
          <w:rPr>
            <w:rFonts w:ascii="FrankRuehl" w:hAnsi="FrankRuehl" w:cs="FrankRuehl"/>
            <w:color w:val="0000FF"/>
            <w:u w:val="single"/>
            <w:rtl/>
          </w:rPr>
          <w:t>פקודת הסמים המסוכנים [נוסח חדש], תשל"ג-1973</w:t>
        </w:r>
      </w:hyperlink>
      <w:r w:rsidRPr="00860CA9">
        <w:rPr>
          <w:rFonts w:ascii="FrankRuehl" w:hAnsi="FrankRuehl" w:cs="FrankRuehl"/>
        </w:rPr>
        <w:t xml:space="preserve">: </w:t>
      </w:r>
      <w:r w:rsidRPr="00860CA9">
        <w:rPr>
          <w:rFonts w:ascii="FrankRuehl" w:hAnsi="FrankRuehl" w:cs="FrankRuehl"/>
          <w:rtl/>
        </w:rPr>
        <w:t>סע</w:t>
      </w:r>
      <w:r w:rsidRPr="00860CA9">
        <w:rPr>
          <w:rFonts w:ascii="FrankRuehl" w:hAnsi="FrankRuehl" w:cs="FrankRuehl"/>
        </w:rPr>
        <w:t xml:space="preserve">'  </w:t>
      </w:r>
      <w:hyperlink r:id="rId8" w:history="1">
        <w:r w:rsidRPr="00860CA9">
          <w:rPr>
            <w:rFonts w:ascii="FrankRuehl" w:hAnsi="FrankRuehl" w:cs="FrankRuehl"/>
            <w:color w:val="0000FF"/>
            <w:u w:val="single"/>
          </w:rPr>
          <w:t>7</w:t>
        </w:r>
        <w:r w:rsidRPr="00860CA9">
          <w:rPr>
            <w:rFonts w:ascii="FrankRuehl" w:hAnsi="FrankRuehl" w:cs="FrankRuehl"/>
            <w:color w:val="0000FF"/>
            <w:u w:val="single"/>
            <w:rtl/>
          </w:rPr>
          <w:t>א</w:t>
        </w:r>
      </w:hyperlink>
      <w:r w:rsidRPr="00860CA9">
        <w:rPr>
          <w:rFonts w:ascii="FrankRuehl" w:hAnsi="FrankRuehl" w:cs="FrankRuehl"/>
        </w:rPr>
        <w:t xml:space="preserve">, </w:t>
      </w:r>
      <w:hyperlink r:id="rId9" w:history="1">
        <w:r w:rsidRPr="00860CA9">
          <w:rPr>
            <w:rFonts w:ascii="FrankRuehl" w:hAnsi="FrankRuehl" w:cs="FrankRuehl"/>
            <w:color w:val="0000FF"/>
            <w:u w:val="single"/>
          </w:rPr>
          <w:t>7</w:t>
        </w:r>
        <w:r w:rsidRPr="00860CA9">
          <w:rPr>
            <w:rFonts w:ascii="FrankRuehl" w:hAnsi="FrankRuehl" w:cs="FrankRuehl"/>
            <w:color w:val="0000FF"/>
            <w:u w:val="single"/>
            <w:rtl/>
          </w:rPr>
          <w:t>ג</w:t>
        </w:r>
      </w:hyperlink>
      <w:r w:rsidRPr="00860CA9">
        <w:rPr>
          <w:rFonts w:ascii="FrankRuehl" w:hAnsi="FrankRuehl" w:cs="FrankRuehl"/>
        </w:rPr>
        <w:t xml:space="preserve">, </w:t>
      </w:r>
      <w:hyperlink r:id="rId10" w:history="1">
        <w:r w:rsidRPr="00860CA9">
          <w:rPr>
            <w:rFonts w:ascii="FrankRuehl" w:hAnsi="FrankRuehl" w:cs="FrankRuehl"/>
            <w:color w:val="0000FF"/>
            <w:u w:val="single"/>
          </w:rPr>
          <w:t>13</w:t>
        </w:r>
      </w:hyperlink>
      <w:r w:rsidRPr="00860CA9">
        <w:rPr>
          <w:rFonts w:ascii="FrankRuehl" w:hAnsi="FrankRuehl" w:cs="FrankRuehl"/>
        </w:rPr>
        <w:t xml:space="preserve">, </w:t>
      </w:r>
      <w:hyperlink r:id="rId11" w:history="1">
        <w:r w:rsidRPr="00860CA9">
          <w:rPr>
            <w:rFonts w:ascii="FrankRuehl" w:hAnsi="FrankRuehl" w:cs="FrankRuehl"/>
            <w:color w:val="0000FF"/>
            <w:u w:val="single"/>
          </w:rPr>
          <w:t>19</w:t>
        </w:r>
        <w:r w:rsidRPr="00860CA9">
          <w:rPr>
            <w:rFonts w:ascii="FrankRuehl" w:hAnsi="FrankRuehl" w:cs="FrankRuehl"/>
            <w:color w:val="0000FF"/>
            <w:u w:val="single"/>
            <w:rtl/>
          </w:rPr>
          <w:t>א</w:t>
        </w:r>
      </w:hyperlink>
    </w:p>
    <w:p w14:paraId="32EE9C55" w14:textId="77777777" w:rsidR="00860CA9" w:rsidRPr="00860CA9" w:rsidRDefault="00860CA9" w:rsidP="00860CA9">
      <w:pPr>
        <w:spacing w:before="120" w:after="120" w:line="240" w:lineRule="exact"/>
        <w:ind w:left="283" w:hanging="283"/>
        <w:jc w:val="both"/>
        <w:rPr>
          <w:rFonts w:ascii="FrankRuehl" w:hAnsi="FrankRuehl" w:cs="FrankRuehl"/>
        </w:rPr>
      </w:pPr>
      <w:hyperlink r:id="rId12" w:history="1">
        <w:r w:rsidRPr="00860CA9">
          <w:rPr>
            <w:rFonts w:ascii="FrankRuehl" w:hAnsi="FrankRuehl" w:cs="FrankRuehl"/>
            <w:color w:val="0000FF"/>
            <w:u w:val="single"/>
            <w:rtl/>
          </w:rPr>
          <w:t>חוק העונשין, תשל"ז-1977</w:t>
        </w:r>
      </w:hyperlink>
      <w:r w:rsidRPr="00860CA9">
        <w:rPr>
          <w:rFonts w:ascii="FrankRuehl" w:hAnsi="FrankRuehl" w:cs="FrankRuehl"/>
        </w:rPr>
        <w:t xml:space="preserve">: </w:t>
      </w:r>
      <w:r w:rsidRPr="00860CA9">
        <w:rPr>
          <w:rFonts w:ascii="FrankRuehl" w:hAnsi="FrankRuehl" w:cs="FrankRuehl"/>
          <w:rtl/>
        </w:rPr>
        <w:t>סע</w:t>
      </w:r>
      <w:r w:rsidRPr="00860CA9">
        <w:rPr>
          <w:rFonts w:ascii="FrankRuehl" w:hAnsi="FrankRuehl" w:cs="FrankRuehl"/>
        </w:rPr>
        <w:t xml:space="preserve">'  </w:t>
      </w:r>
      <w:hyperlink r:id="rId13" w:history="1">
        <w:r w:rsidRPr="00860CA9">
          <w:rPr>
            <w:rFonts w:ascii="FrankRuehl" w:hAnsi="FrankRuehl" w:cs="FrankRuehl"/>
            <w:color w:val="0000FF"/>
            <w:u w:val="single"/>
          </w:rPr>
          <w:t>40</w:t>
        </w:r>
        <w:r w:rsidRPr="00860CA9">
          <w:rPr>
            <w:rFonts w:ascii="FrankRuehl" w:hAnsi="FrankRuehl" w:cs="FrankRuehl"/>
            <w:color w:val="0000FF"/>
            <w:u w:val="single"/>
            <w:rtl/>
          </w:rPr>
          <w:t>ט</w:t>
        </w:r>
        <w:r w:rsidRPr="00860CA9">
          <w:rPr>
            <w:rFonts w:ascii="FrankRuehl" w:hAnsi="FrankRuehl" w:cs="FrankRuehl"/>
            <w:color w:val="0000FF"/>
            <w:u w:val="single"/>
          </w:rPr>
          <w:t>'</w:t>
        </w:r>
      </w:hyperlink>
      <w:r w:rsidRPr="00860CA9">
        <w:rPr>
          <w:rFonts w:ascii="FrankRuehl" w:hAnsi="FrankRuehl" w:cs="FrankRuehl"/>
        </w:rPr>
        <w:t xml:space="preserve">, </w:t>
      </w:r>
      <w:hyperlink r:id="rId14" w:history="1">
        <w:r w:rsidRPr="00860CA9">
          <w:rPr>
            <w:rFonts w:ascii="FrankRuehl" w:hAnsi="FrankRuehl" w:cs="FrankRuehl"/>
            <w:color w:val="0000FF"/>
            <w:u w:val="single"/>
          </w:rPr>
          <w:t>51</w:t>
        </w:r>
        <w:r w:rsidRPr="00860CA9">
          <w:rPr>
            <w:rFonts w:ascii="FrankRuehl" w:hAnsi="FrankRuehl" w:cs="FrankRuehl"/>
            <w:color w:val="0000FF"/>
            <w:u w:val="single"/>
            <w:rtl/>
          </w:rPr>
          <w:t>ו'(ב</w:t>
        </w:r>
        <w:r w:rsidRPr="00860CA9">
          <w:rPr>
            <w:rFonts w:ascii="FrankRuehl" w:hAnsi="FrankRuehl" w:cs="FrankRuehl"/>
            <w:color w:val="0000FF"/>
            <w:u w:val="single"/>
          </w:rPr>
          <w:t>)</w:t>
        </w:r>
      </w:hyperlink>
      <w:r w:rsidRPr="00860CA9">
        <w:rPr>
          <w:rFonts w:ascii="FrankRuehl" w:hAnsi="FrankRuehl" w:cs="FrankRuehl"/>
        </w:rPr>
        <w:t xml:space="preserve">, </w:t>
      </w:r>
      <w:hyperlink r:id="rId15" w:history="1">
        <w:r w:rsidRPr="00860CA9">
          <w:rPr>
            <w:rFonts w:ascii="FrankRuehl" w:hAnsi="FrankRuehl" w:cs="FrankRuehl"/>
            <w:color w:val="0000FF"/>
            <w:u w:val="single"/>
          </w:rPr>
          <w:t>40</w:t>
        </w:r>
        <w:r w:rsidRPr="00860CA9">
          <w:rPr>
            <w:rFonts w:ascii="FrankRuehl" w:hAnsi="FrankRuehl" w:cs="FrankRuehl"/>
            <w:color w:val="0000FF"/>
            <w:u w:val="single"/>
            <w:rtl/>
          </w:rPr>
          <w:t>יא</w:t>
        </w:r>
      </w:hyperlink>
    </w:p>
    <w:p w14:paraId="06F03755" w14:textId="77777777" w:rsidR="00B43386" w:rsidRDefault="00B43386" w:rsidP="00860CA9">
      <w:pPr>
        <w:rPr>
          <w:rFonts w:cs="FrankRuehl" w:hint="cs"/>
          <w:sz w:val="28"/>
          <w:szCs w:val="28"/>
          <w:rtl/>
        </w:rPr>
      </w:pPr>
      <w:bookmarkStart w:id="4" w:name="LawTable_End"/>
      <w:bookmarkEnd w:id="4"/>
    </w:p>
    <w:p w14:paraId="4887722C" w14:textId="77777777" w:rsidR="00860CA9" w:rsidRDefault="00860CA9" w:rsidP="00860CA9">
      <w:pPr>
        <w:rPr>
          <w:rFonts w:cs="FrankRuehl" w:hint="cs"/>
          <w:sz w:val="28"/>
          <w:szCs w:val="28"/>
          <w:rtl/>
        </w:rPr>
      </w:pPr>
    </w:p>
    <w:p w14:paraId="0F33E7F7" w14:textId="77777777" w:rsidR="00860CA9" w:rsidRPr="00860CA9" w:rsidRDefault="00860CA9" w:rsidP="00860CA9">
      <w:pPr>
        <w:rPr>
          <w:rFonts w:cs="FrankRuehl" w:hint="cs"/>
          <w:sz w:val="28"/>
          <w:szCs w:val="28"/>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43386" w:rsidRPr="003B77DC" w14:paraId="4F211F92" w14:textId="77777777" w:rsidTr="00B43386">
        <w:trPr>
          <w:trHeight w:val="80"/>
          <w:jc w:val="center"/>
        </w:trPr>
        <w:tc>
          <w:tcPr>
            <w:tcW w:w="8820" w:type="dxa"/>
            <w:tcBorders>
              <w:top w:val="nil"/>
              <w:left w:val="nil"/>
              <w:bottom w:val="nil"/>
              <w:right w:val="nil"/>
            </w:tcBorders>
            <w:shd w:val="clear" w:color="auto" w:fill="auto"/>
          </w:tcPr>
          <w:p w14:paraId="5556AA5F" w14:textId="77777777" w:rsidR="00F54F2E" w:rsidRPr="00F54F2E" w:rsidRDefault="00F54F2E" w:rsidP="00F54F2E">
            <w:pPr>
              <w:jc w:val="center"/>
              <w:rPr>
                <w:rFonts w:ascii="Arial" w:hAnsi="Arial" w:cs="FrankRuehl"/>
                <w:b/>
                <w:bCs/>
                <w:sz w:val="28"/>
                <w:szCs w:val="28"/>
                <w:u w:val="single"/>
                <w:rtl/>
              </w:rPr>
            </w:pPr>
            <w:bookmarkStart w:id="5" w:name="PsakDin" w:colFirst="0" w:colLast="0"/>
            <w:bookmarkEnd w:id="0"/>
            <w:bookmarkEnd w:id="1"/>
            <w:r w:rsidRPr="00F54F2E">
              <w:rPr>
                <w:rFonts w:ascii="Arial" w:hAnsi="Arial" w:cs="FrankRuehl"/>
                <w:b/>
                <w:bCs/>
                <w:sz w:val="28"/>
                <w:szCs w:val="28"/>
                <w:u w:val="single"/>
                <w:rtl/>
              </w:rPr>
              <w:t>גזר דין</w:t>
            </w:r>
          </w:p>
          <w:p w14:paraId="78D2EED3" w14:textId="77777777" w:rsidR="00B43386" w:rsidRPr="00F54F2E" w:rsidRDefault="00B43386" w:rsidP="00F54F2E">
            <w:pPr>
              <w:jc w:val="center"/>
              <w:rPr>
                <w:rFonts w:ascii="Arial" w:hAnsi="Arial" w:cs="FrankRuehl"/>
                <w:b/>
                <w:bCs/>
                <w:sz w:val="28"/>
                <w:szCs w:val="28"/>
                <w:u w:val="single"/>
                <w:rtl/>
              </w:rPr>
            </w:pPr>
          </w:p>
        </w:tc>
      </w:tr>
      <w:bookmarkEnd w:id="5"/>
    </w:tbl>
    <w:p w14:paraId="44C4F4E3" w14:textId="77777777" w:rsidR="00B43386" w:rsidRPr="00B05847" w:rsidRDefault="00B43386" w:rsidP="00B43386">
      <w:pPr>
        <w:rPr>
          <w:rFonts w:ascii="Arial" w:hAnsi="Arial"/>
          <w:rtl/>
        </w:rPr>
      </w:pPr>
    </w:p>
    <w:p w14:paraId="52F381EE" w14:textId="77777777" w:rsidR="00B43386" w:rsidRPr="007928F7" w:rsidRDefault="00B43386" w:rsidP="00B43386">
      <w:pPr>
        <w:rPr>
          <w:rFonts w:ascii="Arial" w:hAnsi="Arial" w:cs="FrankRuehl"/>
          <w:sz w:val="28"/>
          <w:szCs w:val="28"/>
          <w:rtl/>
        </w:rPr>
      </w:pPr>
    </w:p>
    <w:p w14:paraId="62CC5CA7" w14:textId="77777777" w:rsidR="00B43386" w:rsidRPr="007928F7" w:rsidRDefault="00B43386" w:rsidP="00B43386">
      <w:pPr>
        <w:spacing w:line="360" w:lineRule="auto"/>
        <w:rPr>
          <w:rFonts w:cs="FrankRuehl"/>
          <w:b/>
          <w:bCs/>
          <w:sz w:val="28"/>
          <w:szCs w:val="28"/>
          <w:u w:val="single"/>
        </w:rPr>
      </w:pPr>
      <w:r w:rsidRPr="007928F7">
        <w:rPr>
          <w:rFonts w:cs="FrankRuehl" w:hint="cs"/>
          <w:b/>
          <w:bCs/>
          <w:sz w:val="28"/>
          <w:szCs w:val="28"/>
          <w:u w:val="single"/>
          <w:rtl/>
        </w:rPr>
        <w:t>כתב האישום</w:t>
      </w:r>
    </w:p>
    <w:p w14:paraId="550B60A9" w14:textId="77777777" w:rsidR="00B43386" w:rsidRPr="00B43386" w:rsidRDefault="00B43386" w:rsidP="00B43386">
      <w:pPr>
        <w:spacing w:after="160" w:line="360" w:lineRule="auto"/>
        <w:jc w:val="both"/>
        <w:rPr>
          <w:rFonts w:ascii="Calibri" w:hAnsi="Calibri" w:cs="FrankRuehl"/>
          <w:sz w:val="28"/>
          <w:szCs w:val="28"/>
        </w:rPr>
      </w:pPr>
      <w:bookmarkStart w:id="6" w:name="ABSTRACT_START"/>
      <w:bookmarkEnd w:id="6"/>
      <w:r w:rsidRPr="00B43386">
        <w:rPr>
          <w:rFonts w:ascii="Calibri" w:hAnsi="Calibri" w:cs="FrankRuehl" w:hint="cs"/>
          <w:sz w:val="28"/>
          <w:szCs w:val="28"/>
          <w:rtl/>
        </w:rPr>
        <w:t>נגד הנאשם הוגש כתב אישום המייחס לו עבירות סמים.</w:t>
      </w:r>
    </w:p>
    <w:p w14:paraId="3088261C" w14:textId="77777777" w:rsidR="00B43386" w:rsidRPr="00B43386" w:rsidRDefault="00B43386" w:rsidP="00B43386">
      <w:pPr>
        <w:spacing w:after="160" w:line="360" w:lineRule="auto"/>
        <w:jc w:val="both"/>
        <w:rPr>
          <w:rFonts w:ascii="Calibri" w:hAnsi="Calibri" w:cs="FrankRuehl"/>
          <w:sz w:val="28"/>
          <w:szCs w:val="28"/>
          <w:rtl/>
        </w:rPr>
      </w:pPr>
      <w:r w:rsidRPr="00B43386">
        <w:rPr>
          <w:rFonts w:ascii="Calibri" w:hAnsi="Calibri" w:cs="FrankRuehl" w:hint="cs"/>
          <w:b/>
          <w:bCs/>
          <w:sz w:val="28"/>
          <w:szCs w:val="28"/>
          <w:rtl/>
        </w:rPr>
        <w:t>מהאישום הראשון</w:t>
      </w:r>
      <w:r w:rsidRPr="00B43386">
        <w:rPr>
          <w:rFonts w:ascii="Calibri" w:hAnsi="Calibri" w:cs="FrankRuehl" w:hint="cs"/>
          <w:sz w:val="28"/>
          <w:szCs w:val="28"/>
          <w:rtl/>
        </w:rPr>
        <w:t xml:space="preserve"> עולה, כי ביום 13.3.2019, בנמל התעופה בן גוריון, החזיק הנאשם במוניתו סם מסוכן מסוג קנבוס במשקל 72.33 גרם קנבוס וסם מסוכן מסוג חשיש במשקל 50.2 גרם. בנוסף, החזיק הנאשם בסכום כסף בסך של 3,188 </w:t>
      </w:r>
      <w:r w:rsidRPr="00B43386">
        <w:rPr>
          <w:rFonts w:ascii="Calibri" w:hAnsi="Calibri" w:cs="FrankRuehl" w:hint="eastAsia"/>
          <w:sz w:val="28"/>
          <w:szCs w:val="28"/>
          <w:rtl/>
        </w:rPr>
        <w:t>₪</w:t>
      </w:r>
      <w:r w:rsidRPr="00B43386">
        <w:rPr>
          <w:rFonts w:ascii="Calibri" w:hAnsi="Calibri" w:cs="FrankRuehl" w:hint="cs"/>
          <w:sz w:val="28"/>
          <w:szCs w:val="28"/>
          <w:rtl/>
        </w:rPr>
        <w:t>.</w:t>
      </w:r>
    </w:p>
    <w:p w14:paraId="722ADD88" w14:textId="77777777" w:rsidR="00B43386" w:rsidRPr="00B43386" w:rsidRDefault="00B43386" w:rsidP="00B43386">
      <w:pPr>
        <w:spacing w:after="160" w:line="360" w:lineRule="auto"/>
        <w:jc w:val="both"/>
        <w:rPr>
          <w:rFonts w:ascii="Calibri" w:hAnsi="Calibri" w:cs="FrankRuehl"/>
          <w:sz w:val="28"/>
          <w:szCs w:val="28"/>
          <w:rtl/>
        </w:rPr>
      </w:pPr>
      <w:r w:rsidRPr="00B43386">
        <w:rPr>
          <w:rFonts w:ascii="Calibri" w:hAnsi="Calibri" w:cs="FrankRuehl" w:hint="cs"/>
          <w:b/>
          <w:bCs/>
          <w:sz w:val="28"/>
          <w:szCs w:val="28"/>
          <w:rtl/>
        </w:rPr>
        <w:t>מהאישום השני</w:t>
      </w:r>
      <w:r w:rsidRPr="00B43386">
        <w:rPr>
          <w:rFonts w:ascii="Calibri" w:hAnsi="Calibri" w:cs="FrankRuehl" w:hint="cs"/>
          <w:sz w:val="28"/>
          <w:szCs w:val="28"/>
          <w:rtl/>
        </w:rPr>
        <w:t xml:space="preserve"> עולה, כי ביום 22.2.2019 פגש אלון דובדבני (להלן </w:t>
      </w:r>
      <w:r w:rsidRPr="00B43386">
        <w:rPr>
          <w:rFonts w:ascii="Calibri" w:hAnsi="Calibri" w:cs="FrankRuehl"/>
          <w:sz w:val="28"/>
          <w:szCs w:val="28"/>
          <w:rtl/>
        </w:rPr>
        <w:t>–</w:t>
      </w:r>
      <w:r w:rsidRPr="00B43386">
        <w:rPr>
          <w:rFonts w:ascii="Calibri" w:hAnsi="Calibri" w:cs="FrankRuehl" w:hint="cs"/>
          <w:sz w:val="28"/>
          <w:szCs w:val="28"/>
          <w:rtl/>
        </w:rPr>
        <w:t xml:space="preserve"> </w:t>
      </w:r>
      <w:r w:rsidRPr="00B43386">
        <w:rPr>
          <w:rFonts w:ascii="Calibri" w:hAnsi="Calibri" w:cs="FrankRuehl" w:hint="cs"/>
          <w:b/>
          <w:bCs/>
          <w:sz w:val="28"/>
          <w:szCs w:val="28"/>
          <w:rtl/>
        </w:rPr>
        <w:t>אלון</w:t>
      </w:r>
      <w:r w:rsidRPr="00B43386">
        <w:rPr>
          <w:rFonts w:ascii="Calibri" w:hAnsi="Calibri" w:cs="FrankRuehl" w:hint="cs"/>
          <w:sz w:val="28"/>
          <w:szCs w:val="28"/>
          <w:rtl/>
        </w:rPr>
        <w:t xml:space="preserve">) את הנאשם ונכנס למוניתו. במהלך הנסיעה מכר הנאשם לאלון 3.45 גרם קנבוס תמורת 250 </w:t>
      </w:r>
      <w:r w:rsidRPr="00B43386">
        <w:rPr>
          <w:rFonts w:ascii="Calibri" w:hAnsi="Calibri" w:cs="FrankRuehl" w:hint="eastAsia"/>
          <w:sz w:val="28"/>
          <w:szCs w:val="28"/>
          <w:rtl/>
        </w:rPr>
        <w:t>₪</w:t>
      </w:r>
      <w:r w:rsidRPr="00B43386">
        <w:rPr>
          <w:rFonts w:ascii="Calibri" w:hAnsi="Calibri" w:cs="FrankRuehl" w:hint="cs"/>
          <w:sz w:val="28"/>
          <w:szCs w:val="28"/>
          <w:rtl/>
        </w:rPr>
        <w:t>.</w:t>
      </w:r>
    </w:p>
    <w:p w14:paraId="718190AE" w14:textId="77777777" w:rsidR="00B43386" w:rsidRPr="00B43386" w:rsidRDefault="00B43386" w:rsidP="00B43386">
      <w:pPr>
        <w:spacing w:after="160" w:line="360" w:lineRule="auto"/>
        <w:jc w:val="both"/>
        <w:rPr>
          <w:rFonts w:ascii="Calibri" w:hAnsi="Calibri" w:cs="FrankRuehl"/>
          <w:sz w:val="28"/>
          <w:szCs w:val="28"/>
          <w:rtl/>
        </w:rPr>
      </w:pPr>
      <w:bookmarkStart w:id="7" w:name="ABSTRACT_END"/>
      <w:bookmarkEnd w:id="7"/>
      <w:r w:rsidRPr="00B43386">
        <w:rPr>
          <w:rFonts w:ascii="Calibri" w:hAnsi="Calibri" w:cs="FrankRuehl" w:hint="cs"/>
          <w:b/>
          <w:bCs/>
          <w:sz w:val="28"/>
          <w:szCs w:val="28"/>
          <w:rtl/>
        </w:rPr>
        <w:lastRenderedPageBreak/>
        <w:t>מהאישום השלישי</w:t>
      </w:r>
      <w:r w:rsidRPr="00B43386">
        <w:rPr>
          <w:rFonts w:ascii="Calibri" w:hAnsi="Calibri" w:cs="FrankRuehl" w:hint="cs"/>
          <w:sz w:val="28"/>
          <w:szCs w:val="28"/>
          <w:rtl/>
        </w:rPr>
        <w:t xml:space="preserve"> עולה, כי ביום 14.2.2019 פגש ברוך טאלר (להלן </w:t>
      </w:r>
      <w:r w:rsidRPr="00B43386">
        <w:rPr>
          <w:rFonts w:ascii="Calibri" w:hAnsi="Calibri" w:cs="FrankRuehl"/>
          <w:sz w:val="28"/>
          <w:szCs w:val="28"/>
          <w:rtl/>
        </w:rPr>
        <w:t>–</w:t>
      </w:r>
      <w:r w:rsidRPr="00B43386">
        <w:rPr>
          <w:rFonts w:ascii="Calibri" w:hAnsi="Calibri" w:cs="FrankRuehl" w:hint="cs"/>
          <w:sz w:val="28"/>
          <w:szCs w:val="28"/>
          <w:rtl/>
        </w:rPr>
        <w:t xml:space="preserve"> </w:t>
      </w:r>
      <w:r w:rsidRPr="00B43386">
        <w:rPr>
          <w:rFonts w:ascii="Calibri" w:hAnsi="Calibri" w:cs="FrankRuehl" w:hint="cs"/>
          <w:b/>
          <w:bCs/>
          <w:sz w:val="28"/>
          <w:szCs w:val="28"/>
          <w:rtl/>
        </w:rPr>
        <w:t>ברוך</w:t>
      </w:r>
      <w:r w:rsidRPr="00B43386">
        <w:rPr>
          <w:rFonts w:ascii="Calibri" w:hAnsi="Calibri" w:cs="FrankRuehl" w:hint="cs"/>
          <w:sz w:val="28"/>
          <w:szCs w:val="28"/>
          <w:rtl/>
        </w:rPr>
        <w:t xml:space="preserve">) את הנאשם ונכנס למוניתו. במהלך הנסיעה מכר הנאשם לברוך 9.93 גרם קנביס תמורת 700 </w:t>
      </w:r>
      <w:r w:rsidRPr="00B43386">
        <w:rPr>
          <w:rFonts w:ascii="Calibri" w:hAnsi="Calibri" w:cs="FrankRuehl" w:hint="eastAsia"/>
          <w:sz w:val="28"/>
          <w:szCs w:val="28"/>
          <w:rtl/>
        </w:rPr>
        <w:t>₪</w:t>
      </w:r>
      <w:r w:rsidRPr="00B43386">
        <w:rPr>
          <w:rFonts w:ascii="Calibri" w:hAnsi="Calibri" w:cs="FrankRuehl" w:hint="cs"/>
          <w:sz w:val="28"/>
          <w:szCs w:val="28"/>
          <w:rtl/>
        </w:rPr>
        <w:t>.</w:t>
      </w:r>
    </w:p>
    <w:p w14:paraId="1298612B" w14:textId="77777777" w:rsidR="00B43386" w:rsidRPr="00B43386" w:rsidRDefault="00B43386" w:rsidP="00B43386">
      <w:pPr>
        <w:spacing w:after="160" w:line="360" w:lineRule="auto"/>
        <w:jc w:val="both"/>
        <w:rPr>
          <w:rFonts w:ascii="Calibri" w:hAnsi="Calibri" w:cs="FrankRuehl"/>
          <w:sz w:val="28"/>
          <w:szCs w:val="28"/>
          <w:rtl/>
        </w:rPr>
      </w:pPr>
      <w:r w:rsidRPr="00B43386">
        <w:rPr>
          <w:rFonts w:ascii="Calibri" w:hAnsi="Calibri" w:cs="FrankRuehl" w:hint="cs"/>
          <w:sz w:val="28"/>
          <w:szCs w:val="28"/>
          <w:rtl/>
        </w:rPr>
        <w:t xml:space="preserve">בגין כל אלה  הודה הנאשם והורשע בביצוע 2 עבירות של </w:t>
      </w:r>
      <w:r w:rsidRPr="00B43386">
        <w:rPr>
          <w:rFonts w:ascii="Calibri" w:hAnsi="Calibri" w:cs="FrankRuehl" w:hint="cs"/>
          <w:b/>
          <w:bCs/>
          <w:sz w:val="28"/>
          <w:szCs w:val="28"/>
          <w:rtl/>
        </w:rPr>
        <w:t>סחר בסם מסוכן</w:t>
      </w:r>
      <w:r w:rsidRPr="00B43386">
        <w:rPr>
          <w:rFonts w:ascii="Calibri" w:hAnsi="Calibri" w:cs="FrankRuehl" w:hint="cs"/>
          <w:sz w:val="28"/>
          <w:szCs w:val="28"/>
          <w:rtl/>
        </w:rPr>
        <w:t xml:space="preserve">, לפי </w:t>
      </w:r>
      <w:hyperlink r:id="rId16" w:history="1">
        <w:r w:rsidR="00860CA9" w:rsidRPr="00860CA9">
          <w:rPr>
            <w:rFonts w:ascii="Calibri" w:hAnsi="Calibri" w:cs="FrankRuehl" w:hint="eastAsia"/>
            <w:color w:val="0000FF"/>
            <w:sz w:val="28"/>
            <w:szCs w:val="28"/>
            <w:u w:val="single"/>
            <w:rtl/>
          </w:rPr>
          <w:t>סעיפים</w:t>
        </w:r>
        <w:r w:rsidR="00860CA9" w:rsidRPr="00860CA9">
          <w:rPr>
            <w:rFonts w:ascii="Calibri" w:hAnsi="Calibri" w:cs="FrankRuehl"/>
            <w:color w:val="0000FF"/>
            <w:sz w:val="28"/>
            <w:szCs w:val="28"/>
            <w:u w:val="single"/>
            <w:rtl/>
          </w:rPr>
          <w:t xml:space="preserve"> 13</w:t>
        </w:r>
      </w:hyperlink>
      <w:r w:rsidRPr="00B43386">
        <w:rPr>
          <w:rFonts w:ascii="Calibri" w:hAnsi="Calibri" w:cs="FrankRuehl" w:hint="cs"/>
          <w:sz w:val="28"/>
          <w:szCs w:val="28"/>
          <w:rtl/>
        </w:rPr>
        <w:t xml:space="preserve"> ו-</w:t>
      </w:r>
      <w:hyperlink r:id="rId17" w:history="1">
        <w:r w:rsidR="00860CA9" w:rsidRPr="00860CA9">
          <w:rPr>
            <w:rFonts w:ascii="Calibri" w:hAnsi="Calibri" w:cs="FrankRuehl"/>
            <w:color w:val="0000FF"/>
            <w:sz w:val="28"/>
            <w:szCs w:val="28"/>
            <w:u w:val="single"/>
            <w:rtl/>
          </w:rPr>
          <w:t>19</w:t>
        </w:r>
        <w:r w:rsidR="00860CA9" w:rsidRPr="00860CA9">
          <w:rPr>
            <w:rFonts w:ascii="Calibri" w:hAnsi="Calibri" w:cs="FrankRuehl" w:hint="eastAsia"/>
            <w:color w:val="0000FF"/>
            <w:sz w:val="28"/>
            <w:szCs w:val="28"/>
            <w:u w:val="single"/>
            <w:rtl/>
          </w:rPr>
          <w:t>א</w:t>
        </w:r>
      </w:hyperlink>
      <w:r w:rsidRPr="00B43386">
        <w:rPr>
          <w:rFonts w:ascii="Calibri" w:hAnsi="Calibri" w:cs="FrankRuehl" w:hint="cs"/>
          <w:sz w:val="28"/>
          <w:szCs w:val="28"/>
          <w:rtl/>
        </w:rPr>
        <w:t xml:space="preserve"> ל</w:t>
      </w:r>
      <w:hyperlink r:id="rId18" w:history="1">
        <w:r w:rsidR="00F54F2E" w:rsidRPr="00F54F2E">
          <w:rPr>
            <w:rFonts w:ascii="Calibri" w:hAnsi="Calibri" w:cs="FrankRuehl" w:hint="eastAsia"/>
            <w:color w:val="0000FF"/>
            <w:sz w:val="28"/>
            <w:szCs w:val="28"/>
            <w:u w:val="single"/>
            <w:rtl/>
          </w:rPr>
          <w:t>פקודת</w:t>
        </w:r>
        <w:r w:rsidR="00F54F2E" w:rsidRPr="00F54F2E">
          <w:rPr>
            <w:rFonts w:ascii="Calibri" w:hAnsi="Calibri" w:cs="FrankRuehl"/>
            <w:color w:val="0000FF"/>
            <w:sz w:val="28"/>
            <w:szCs w:val="28"/>
            <w:u w:val="single"/>
            <w:rtl/>
          </w:rPr>
          <w:t xml:space="preserve"> </w:t>
        </w:r>
        <w:r w:rsidR="00F54F2E" w:rsidRPr="00F54F2E">
          <w:rPr>
            <w:rFonts w:ascii="Calibri" w:hAnsi="Calibri" w:cs="FrankRuehl" w:hint="eastAsia"/>
            <w:color w:val="0000FF"/>
            <w:sz w:val="28"/>
            <w:szCs w:val="28"/>
            <w:u w:val="single"/>
            <w:rtl/>
          </w:rPr>
          <w:t>הסמים</w:t>
        </w:r>
        <w:r w:rsidR="00F54F2E" w:rsidRPr="00F54F2E">
          <w:rPr>
            <w:rFonts w:ascii="Calibri" w:hAnsi="Calibri" w:cs="FrankRuehl"/>
            <w:color w:val="0000FF"/>
            <w:sz w:val="28"/>
            <w:szCs w:val="28"/>
            <w:u w:val="single"/>
            <w:rtl/>
          </w:rPr>
          <w:t xml:space="preserve"> </w:t>
        </w:r>
        <w:r w:rsidR="00F54F2E" w:rsidRPr="00F54F2E">
          <w:rPr>
            <w:rFonts w:ascii="Calibri" w:hAnsi="Calibri" w:cs="FrankRuehl" w:hint="eastAsia"/>
            <w:color w:val="0000FF"/>
            <w:sz w:val="28"/>
            <w:szCs w:val="28"/>
            <w:u w:val="single"/>
            <w:rtl/>
          </w:rPr>
          <w:t>המסוכנים</w:t>
        </w:r>
      </w:hyperlink>
      <w:r w:rsidRPr="00B43386">
        <w:rPr>
          <w:rFonts w:ascii="Calibri" w:hAnsi="Calibri" w:cs="FrankRuehl" w:hint="cs"/>
          <w:sz w:val="28"/>
          <w:szCs w:val="28"/>
          <w:rtl/>
        </w:rPr>
        <w:t xml:space="preserve"> (נוסח חדש) התשל"ג-1973, ועבירה של </w:t>
      </w:r>
      <w:r w:rsidRPr="00B43386">
        <w:rPr>
          <w:rFonts w:ascii="Calibri" w:hAnsi="Calibri" w:cs="FrankRuehl" w:hint="cs"/>
          <w:b/>
          <w:bCs/>
          <w:sz w:val="28"/>
          <w:szCs w:val="28"/>
          <w:rtl/>
        </w:rPr>
        <w:t>החזקת סם שלא לצריכה עצמית</w:t>
      </w:r>
      <w:r w:rsidRPr="00B43386">
        <w:rPr>
          <w:rFonts w:ascii="Calibri" w:hAnsi="Calibri" w:cs="FrankRuehl" w:hint="cs"/>
          <w:sz w:val="28"/>
          <w:szCs w:val="28"/>
          <w:rtl/>
        </w:rPr>
        <w:t xml:space="preserve">, לפי </w:t>
      </w:r>
      <w:hyperlink r:id="rId19" w:history="1">
        <w:r w:rsidR="00860CA9" w:rsidRPr="00860CA9">
          <w:rPr>
            <w:rFonts w:ascii="Calibri" w:hAnsi="Calibri" w:cs="FrankRuehl" w:hint="eastAsia"/>
            <w:color w:val="0000FF"/>
            <w:sz w:val="28"/>
            <w:szCs w:val="28"/>
            <w:u w:val="single"/>
            <w:rtl/>
          </w:rPr>
          <w:t>סעיפים</w:t>
        </w:r>
        <w:r w:rsidR="00860CA9" w:rsidRPr="00860CA9">
          <w:rPr>
            <w:rFonts w:ascii="Calibri" w:hAnsi="Calibri" w:cs="FrankRuehl"/>
            <w:color w:val="0000FF"/>
            <w:sz w:val="28"/>
            <w:szCs w:val="28"/>
            <w:u w:val="single"/>
            <w:rtl/>
          </w:rPr>
          <w:t xml:space="preserve"> 7</w:t>
        </w:r>
        <w:r w:rsidR="00860CA9" w:rsidRPr="00860CA9">
          <w:rPr>
            <w:rFonts w:ascii="Calibri" w:hAnsi="Calibri" w:cs="FrankRuehl" w:hint="eastAsia"/>
            <w:color w:val="0000FF"/>
            <w:sz w:val="28"/>
            <w:szCs w:val="28"/>
            <w:u w:val="single"/>
            <w:rtl/>
          </w:rPr>
          <w:t>א</w:t>
        </w:r>
      </w:hyperlink>
      <w:r w:rsidRPr="00B43386">
        <w:rPr>
          <w:rFonts w:ascii="Calibri" w:hAnsi="Calibri" w:cs="FrankRuehl" w:hint="cs"/>
          <w:sz w:val="28"/>
          <w:szCs w:val="28"/>
          <w:rtl/>
        </w:rPr>
        <w:t xml:space="preserve"> + </w:t>
      </w:r>
      <w:hyperlink r:id="rId20" w:history="1">
        <w:r w:rsidR="00860CA9" w:rsidRPr="00860CA9">
          <w:rPr>
            <w:rFonts w:ascii="Calibri" w:hAnsi="Calibri" w:cs="FrankRuehl"/>
            <w:color w:val="0000FF"/>
            <w:sz w:val="28"/>
            <w:szCs w:val="28"/>
            <w:u w:val="single"/>
            <w:rtl/>
          </w:rPr>
          <w:t>7</w:t>
        </w:r>
        <w:r w:rsidR="00860CA9" w:rsidRPr="00860CA9">
          <w:rPr>
            <w:rFonts w:ascii="Calibri" w:hAnsi="Calibri" w:cs="FrankRuehl" w:hint="eastAsia"/>
            <w:color w:val="0000FF"/>
            <w:sz w:val="28"/>
            <w:szCs w:val="28"/>
            <w:u w:val="single"/>
            <w:rtl/>
          </w:rPr>
          <w:t>ג</w:t>
        </w:r>
      </w:hyperlink>
      <w:r w:rsidRPr="00B43386">
        <w:rPr>
          <w:rFonts w:ascii="Calibri" w:hAnsi="Calibri" w:cs="FrankRuehl" w:hint="cs"/>
          <w:sz w:val="28"/>
          <w:szCs w:val="28"/>
          <w:rtl/>
        </w:rPr>
        <w:t>' (רישא) לפקודת הסמים.</w:t>
      </w:r>
    </w:p>
    <w:p w14:paraId="7AD46F22" w14:textId="77777777" w:rsidR="00B43386" w:rsidRPr="00B43386" w:rsidRDefault="00B43386" w:rsidP="00B43386">
      <w:pPr>
        <w:spacing w:line="360" w:lineRule="auto"/>
        <w:jc w:val="both"/>
        <w:rPr>
          <w:rFonts w:ascii="Calibri" w:hAnsi="Calibri" w:cs="FrankRuehl"/>
          <w:b/>
          <w:bCs/>
          <w:sz w:val="28"/>
          <w:szCs w:val="28"/>
          <w:u w:val="single"/>
          <w:rtl/>
        </w:rPr>
      </w:pPr>
    </w:p>
    <w:p w14:paraId="42B85440" w14:textId="77777777" w:rsidR="00B43386" w:rsidRPr="00B43386" w:rsidRDefault="00B43386" w:rsidP="00B43386">
      <w:pPr>
        <w:bidi w:val="0"/>
        <w:rPr>
          <w:rFonts w:ascii="Calibri" w:hAnsi="Calibri" w:cs="FrankRuehl"/>
          <w:b/>
          <w:bCs/>
          <w:sz w:val="28"/>
          <w:szCs w:val="28"/>
          <w:u w:val="single"/>
          <w:rtl/>
        </w:rPr>
      </w:pPr>
      <w:r w:rsidRPr="00B43386">
        <w:rPr>
          <w:rFonts w:ascii="Calibri" w:hAnsi="Calibri" w:cs="FrankRuehl"/>
          <w:b/>
          <w:bCs/>
          <w:sz w:val="28"/>
          <w:szCs w:val="28"/>
          <w:u w:val="single"/>
          <w:rtl/>
        </w:rPr>
        <w:br w:type="page"/>
      </w:r>
    </w:p>
    <w:p w14:paraId="3485007B" w14:textId="77777777" w:rsidR="00B43386" w:rsidRPr="00B43386" w:rsidRDefault="00B43386" w:rsidP="00B43386">
      <w:pPr>
        <w:spacing w:line="360" w:lineRule="auto"/>
        <w:jc w:val="both"/>
        <w:rPr>
          <w:rFonts w:ascii="Calibri" w:hAnsi="Calibri" w:cs="FrankRuehl"/>
          <w:b/>
          <w:bCs/>
          <w:sz w:val="28"/>
          <w:szCs w:val="28"/>
          <w:u w:val="single"/>
          <w:rtl/>
        </w:rPr>
      </w:pPr>
      <w:r w:rsidRPr="00B43386">
        <w:rPr>
          <w:rFonts w:ascii="Calibri" w:hAnsi="Calibri" w:cs="FrankRuehl" w:hint="cs"/>
          <w:b/>
          <w:bCs/>
          <w:sz w:val="28"/>
          <w:szCs w:val="28"/>
          <w:u w:val="single"/>
          <w:rtl/>
        </w:rPr>
        <w:t>מהלך הדיון</w:t>
      </w:r>
    </w:p>
    <w:p w14:paraId="6D70315E" w14:textId="77777777" w:rsidR="00B43386" w:rsidRPr="00B43386" w:rsidRDefault="00B43386" w:rsidP="00B43386">
      <w:pPr>
        <w:spacing w:line="360" w:lineRule="auto"/>
        <w:jc w:val="both"/>
        <w:rPr>
          <w:rFonts w:ascii="Calibri" w:hAnsi="Calibri" w:cs="FrankRuehl"/>
          <w:sz w:val="28"/>
          <w:szCs w:val="28"/>
          <w:rtl/>
        </w:rPr>
      </w:pPr>
      <w:r w:rsidRPr="00B43386">
        <w:rPr>
          <w:rFonts w:ascii="Calibri" w:hAnsi="Calibri" w:cs="FrankRuehl" w:hint="cs"/>
          <w:sz w:val="28"/>
          <w:szCs w:val="28"/>
          <w:rtl/>
        </w:rPr>
        <w:t xml:space="preserve">הנאשם היה עצור זה 7 ימים, וכתב האישום הוגש כשהוא נתון במעצר בית. תנאים אלו הוארכו, ובהמשך הוקלו, והתאפשר לנאשם לחזור לעבודה במונית בפיקוח אביו. </w:t>
      </w:r>
    </w:p>
    <w:p w14:paraId="0422D651" w14:textId="77777777" w:rsidR="00B43386" w:rsidRPr="00B43386" w:rsidRDefault="00B43386" w:rsidP="00B43386">
      <w:pPr>
        <w:spacing w:after="160" w:line="360" w:lineRule="auto"/>
        <w:jc w:val="both"/>
        <w:rPr>
          <w:rFonts w:ascii="Calibri" w:hAnsi="Calibri" w:cs="FrankRuehl"/>
          <w:b/>
          <w:bCs/>
          <w:sz w:val="28"/>
          <w:szCs w:val="28"/>
          <w:u w:val="single"/>
          <w:rtl/>
        </w:rPr>
      </w:pPr>
    </w:p>
    <w:p w14:paraId="47849BF2" w14:textId="77777777" w:rsidR="00B43386" w:rsidRPr="00B43386" w:rsidRDefault="00B43386" w:rsidP="00B43386">
      <w:pPr>
        <w:spacing w:after="160" w:line="360" w:lineRule="auto"/>
        <w:jc w:val="both"/>
        <w:rPr>
          <w:rFonts w:ascii="Calibri" w:hAnsi="Calibri" w:cs="FrankRuehl"/>
          <w:b/>
          <w:bCs/>
          <w:sz w:val="28"/>
          <w:szCs w:val="28"/>
          <w:u w:val="single"/>
          <w:rtl/>
        </w:rPr>
      </w:pPr>
      <w:r w:rsidRPr="00B43386">
        <w:rPr>
          <w:rFonts w:ascii="Calibri" w:hAnsi="Calibri" w:cs="FrankRuehl" w:hint="cs"/>
          <w:b/>
          <w:bCs/>
          <w:sz w:val="28"/>
          <w:szCs w:val="28"/>
          <w:u w:val="single"/>
          <w:rtl/>
        </w:rPr>
        <w:t>תסקירי שירות המבחן</w:t>
      </w:r>
    </w:p>
    <w:p w14:paraId="455F676F" w14:textId="77777777" w:rsidR="00B43386" w:rsidRPr="00B43386" w:rsidRDefault="00B43386" w:rsidP="00B43386">
      <w:pPr>
        <w:spacing w:after="160" w:line="360" w:lineRule="auto"/>
        <w:jc w:val="both"/>
        <w:rPr>
          <w:rFonts w:ascii="Arial" w:hAnsi="Arial" w:cs="FrankRuehl"/>
          <w:sz w:val="28"/>
          <w:szCs w:val="28"/>
          <w:rtl/>
        </w:rPr>
      </w:pPr>
      <w:r w:rsidRPr="00B43386">
        <w:rPr>
          <w:rFonts w:ascii="Calibri" w:hAnsi="Calibri" w:cs="FrankRuehl" w:hint="cs"/>
          <w:sz w:val="28"/>
          <w:szCs w:val="28"/>
          <w:rtl/>
        </w:rPr>
        <w:t xml:space="preserve">בעניינו של הנאשם הוגשו שני תסקירים. מהתסקירים עולה, כי מדובר בגבר כבן 46, גרוש ואב לשלושה ילדים קטנים הנמצאים בחזקת אמם. הנאשם </w:t>
      </w:r>
      <w:r w:rsidRPr="00B43386">
        <w:rPr>
          <w:rFonts w:ascii="Arial" w:hAnsi="Arial" w:cs="FrankRuehl"/>
          <w:sz w:val="28"/>
          <w:szCs w:val="28"/>
          <w:rtl/>
        </w:rPr>
        <w:t xml:space="preserve">מתגורר עם אביו </w:t>
      </w:r>
      <w:r w:rsidRPr="00B43386">
        <w:rPr>
          <w:rFonts w:ascii="Arial" w:hAnsi="Arial" w:cs="FrankRuehl" w:hint="cs"/>
          <w:sz w:val="28"/>
          <w:szCs w:val="28"/>
          <w:rtl/>
        </w:rPr>
        <w:t xml:space="preserve">בצפון הארץ </w:t>
      </w:r>
      <w:r w:rsidRPr="00B43386">
        <w:rPr>
          <w:rFonts w:ascii="Arial" w:hAnsi="Arial" w:cs="FrankRuehl"/>
          <w:sz w:val="28"/>
          <w:szCs w:val="28"/>
          <w:rtl/>
        </w:rPr>
        <w:t>ומצוי בזוגיות כ-7 שנים</w:t>
      </w:r>
      <w:r w:rsidRPr="00B43386">
        <w:rPr>
          <w:rFonts w:ascii="Calibri" w:hAnsi="Calibri" w:cs="FrankRuehl" w:hint="cs"/>
          <w:sz w:val="28"/>
          <w:szCs w:val="28"/>
          <w:rtl/>
        </w:rPr>
        <w:t xml:space="preserve">. הוא סיים 12 שנות לימוד במגמת טכנאות שיניים. עם סיום לימודיו גויס לשירות צבאי, אך שוחרר לאחר שמונה חודשים, בשל אי התאמה.  רוב חייו התפרנס מעבודתו כנהג מונית. </w:t>
      </w:r>
      <w:r w:rsidRPr="00B43386">
        <w:rPr>
          <w:rFonts w:ascii="Arial" w:hAnsi="Arial" w:cs="FrankRuehl" w:hint="cs"/>
          <w:sz w:val="28"/>
          <w:szCs w:val="28"/>
          <w:rtl/>
        </w:rPr>
        <w:t xml:space="preserve">הנאשם גולל בפני </w:t>
      </w:r>
      <w:r w:rsidRPr="00B43386">
        <w:rPr>
          <w:rFonts w:ascii="Arial" w:hAnsi="Arial" w:cs="FrankRuehl"/>
          <w:sz w:val="28"/>
          <w:szCs w:val="28"/>
          <w:rtl/>
        </w:rPr>
        <w:t xml:space="preserve">שירות המבחן כי </w:t>
      </w:r>
      <w:r w:rsidRPr="00B43386">
        <w:rPr>
          <w:rFonts w:ascii="Arial" w:hAnsi="Arial" w:cs="FrankRuehl" w:hint="cs"/>
          <w:sz w:val="28"/>
          <w:szCs w:val="28"/>
          <w:rtl/>
        </w:rPr>
        <w:t>ב</w:t>
      </w:r>
      <w:r w:rsidRPr="00B43386">
        <w:rPr>
          <w:rFonts w:ascii="Arial" w:hAnsi="Arial" w:cs="FrankRuehl"/>
          <w:sz w:val="28"/>
          <w:szCs w:val="28"/>
          <w:rtl/>
        </w:rPr>
        <w:t>משך 30 שנה היה מכור להימורים</w:t>
      </w:r>
      <w:r w:rsidRPr="00B43386">
        <w:rPr>
          <w:rFonts w:ascii="Arial" w:hAnsi="Arial" w:cs="FrankRuehl" w:hint="cs"/>
          <w:sz w:val="28"/>
          <w:szCs w:val="28"/>
          <w:rtl/>
        </w:rPr>
        <w:t>,</w:t>
      </w:r>
      <w:r w:rsidRPr="00B43386">
        <w:rPr>
          <w:rFonts w:ascii="Arial" w:hAnsi="Arial" w:cs="FrankRuehl"/>
          <w:sz w:val="28"/>
          <w:szCs w:val="28"/>
          <w:rtl/>
        </w:rPr>
        <w:t xml:space="preserve"> בעיקר משחקי ספורט ומזל</w:t>
      </w:r>
      <w:r w:rsidRPr="00B43386">
        <w:rPr>
          <w:rFonts w:ascii="Arial" w:hAnsi="Arial" w:cs="FrankRuehl" w:hint="cs"/>
          <w:sz w:val="28"/>
          <w:szCs w:val="28"/>
          <w:rtl/>
        </w:rPr>
        <w:t>,</w:t>
      </w:r>
      <w:r w:rsidRPr="00B43386">
        <w:rPr>
          <w:rFonts w:ascii="Arial" w:hAnsi="Arial" w:cs="FrankRuehl"/>
          <w:sz w:val="28"/>
          <w:szCs w:val="28"/>
          <w:rtl/>
        </w:rPr>
        <w:t xml:space="preserve"> </w:t>
      </w:r>
      <w:r w:rsidRPr="00B43386">
        <w:rPr>
          <w:rFonts w:ascii="Arial" w:hAnsi="Arial" w:cs="FrankRuehl" w:hint="cs"/>
          <w:sz w:val="28"/>
          <w:szCs w:val="28"/>
          <w:rtl/>
        </w:rPr>
        <w:t>ובשל חובות כבדים שצבר, לרבות לשוק האפור, חיפש דרך קלה ומהירה להרוויח "כסף קל", ולכן ביצע את העבירות מושא כתב האישום. לחובתו</w:t>
      </w:r>
      <w:r w:rsidRPr="00B43386">
        <w:rPr>
          <w:rFonts w:ascii="Arial" w:hAnsi="Arial" w:cs="FrankRuehl"/>
          <w:sz w:val="28"/>
          <w:szCs w:val="28"/>
          <w:rtl/>
        </w:rPr>
        <w:t xml:space="preserve"> הרשעה אחת שהתיישנה </w:t>
      </w:r>
      <w:r w:rsidRPr="00B43386">
        <w:rPr>
          <w:rFonts w:ascii="Arial" w:hAnsi="Arial" w:cs="FrankRuehl" w:hint="cs"/>
          <w:sz w:val="28"/>
          <w:szCs w:val="28"/>
          <w:rtl/>
        </w:rPr>
        <w:t>ומתנהל נגד הנאשם תיק בעבירות מרמה</w:t>
      </w:r>
      <w:r w:rsidRPr="00B43386">
        <w:rPr>
          <w:rFonts w:ascii="Arial" w:hAnsi="Arial" w:cs="FrankRuehl"/>
          <w:sz w:val="28"/>
          <w:szCs w:val="28"/>
          <w:rtl/>
        </w:rPr>
        <w:t xml:space="preserve"> בחיפה. </w:t>
      </w:r>
      <w:r w:rsidRPr="00B43386">
        <w:rPr>
          <w:rFonts w:ascii="Arial" w:hAnsi="Arial" w:cs="FrankRuehl" w:hint="cs"/>
          <w:sz w:val="28"/>
          <w:szCs w:val="28"/>
          <w:rtl/>
        </w:rPr>
        <w:t xml:space="preserve">הנאשם </w:t>
      </w:r>
      <w:r w:rsidRPr="00B43386">
        <w:rPr>
          <w:rFonts w:ascii="Arial" w:hAnsi="Arial" w:cs="FrankRuehl"/>
          <w:sz w:val="28"/>
          <w:szCs w:val="28"/>
          <w:rtl/>
        </w:rPr>
        <w:t xml:space="preserve">לקח אחריות על מעשיו, ביטא חרטה ובושה. </w:t>
      </w:r>
      <w:r w:rsidRPr="00B43386">
        <w:rPr>
          <w:rFonts w:ascii="Arial" w:hAnsi="Arial" w:cs="FrankRuehl" w:hint="cs"/>
          <w:sz w:val="28"/>
          <w:szCs w:val="28"/>
          <w:rtl/>
        </w:rPr>
        <w:t xml:space="preserve">במסגרת צו הפיקוח </w:t>
      </w:r>
      <w:r w:rsidRPr="00B43386">
        <w:rPr>
          <w:rFonts w:ascii="Arial" w:hAnsi="Arial" w:cs="FrankRuehl"/>
          <w:sz w:val="28"/>
          <w:szCs w:val="28"/>
          <w:rtl/>
        </w:rPr>
        <w:t xml:space="preserve">החליט </w:t>
      </w:r>
      <w:r w:rsidRPr="00B43386">
        <w:rPr>
          <w:rFonts w:ascii="Arial" w:hAnsi="Arial" w:cs="FrankRuehl" w:hint="cs"/>
          <w:sz w:val="28"/>
          <w:szCs w:val="28"/>
          <w:rtl/>
        </w:rPr>
        <w:t xml:space="preserve">הנאשם </w:t>
      </w:r>
      <w:r w:rsidRPr="00B43386">
        <w:rPr>
          <w:rFonts w:ascii="Arial" w:hAnsi="Arial" w:cs="FrankRuehl"/>
          <w:sz w:val="28"/>
          <w:szCs w:val="28"/>
          <w:rtl/>
        </w:rPr>
        <w:t>לראשונה לעבור טיפול בבעיית ההימורים</w:t>
      </w:r>
      <w:r w:rsidRPr="00B43386">
        <w:rPr>
          <w:rFonts w:ascii="Arial" w:hAnsi="Arial" w:cs="FrankRuehl" w:hint="cs"/>
          <w:sz w:val="28"/>
          <w:szCs w:val="28"/>
          <w:rtl/>
        </w:rPr>
        <w:t>,</w:t>
      </w:r>
      <w:r w:rsidRPr="00B43386">
        <w:rPr>
          <w:rFonts w:ascii="Arial" w:hAnsi="Arial" w:cs="FrankRuehl"/>
          <w:sz w:val="28"/>
          <w:szCs w:val="28"/>
          <w:rtl/>
        </w:rPr>
        <w:t xml:space="preserve"> </w:t>
      </w:r>
      <w:r w:rsidRPr="00B43386">
        <w:rPr>
          <w:rFonts w:ascii="Arial" w:hAnsi="Arial" w:cs="FrankRuehl" w:hint="cs"/>
          <w:sz w:val="28"/>
          <w:szCs w:val="28"/>
          <w:rtl/>
        </w:rPr>
        <w:t xml:space="preserve">ולהתרשמות שירות המבחן, הנאשם מבין כי בעיית ההימורים ממנה סובל עומדת בלב התנהלותו הכושלת. שירות המבחן ציין, כי הנאשם </w:t>
      </w:r>
      <w:r w:rsidRPr="00B43386">
        <w:rPr>
          <w:rFonts w:ascii="Arial" w:hAnsi="Arial" w:cs="FrankRuehl"/>
          <w:sz w:val="28"/>
          <w:szCs w:val="28"/>
          <w:rtl/>
        </w:rPr>
        <w:t>שולב בטיפול ו</w:t>
      </w:r>
      <w:r w:rsidRPr="00B43386">
        <w:rPr>
          <w:rFonts w:ascii="Arial" w:hAnsi="Arial" w:cs="FrankRuehl" w:hint="cs"/>
          <w:sz w:val="28"/>
          <w:szCs w:val="28"/>
          <w:rtl/>
        </w:rPr>
        <w:t xml:space="preserve">הוא </w:t>
      </w:r>
      <w:r w:rsidRPr="00B43386">
        <w:rPr>
          <w:rFonts w:ascii="Arial" w:hAnsi="Arial" w:cs="FrankRuehl"/>
          <w:sz w:val="28"/>
          <w:szCs w:val="28"/>
          <w:rtl/>
        </w:rPr>
        <w:t xml:space="preserve">משתתף </w:t>
      </w:r>
      <w:r w:rsidRPr="00B43386">
        <w:rPr>
          <w:rFonts w:ascii="Arial" w:hAnsi="Arial" w:cs="FrankRuehl" w:hint="cs"/>
          <w:sz w:val="28"/>
          <w:szCs w:val="28"/>
          <w:rtl/>
        </w:rPr>
        <w:t xml:space="preserve">בו </w:t>
      </w:r>
      <w:r w:rsidRPr="00B43386">
        <w:rPr>
          <w:rFonts w:ascii="Arial" w:hAnsi="Arial" w:cs="FrankRuehl"/>
          <w:sz w:val="28"/>
          <w:szCs w:val="28"/>
          <w:rtl/>
        </w:rPr>
        <w:t xml:space="preserve">בהצלחה רבה. </w:t>
      </w:r>
      <w:r w:rsidRPr="00B43386">
        <w:rPr>
          <w:rFonts w:ascii="Arial" w:hAnsi="Arial" w:cs="FrankRuehl" w:hint="cs"/>
          <w:sz w:val="28"/>
          <w:szCs w:val="28"/>
          <w:rtl/>
        </w:rPr>
        <w:t xml:space="preserve">מהתסקיר המשלים עולה, כי הנאשם מגיע באופן רציף ועקבי לטיפול, הוא אינו מהמר, והוא מגלה מוטיבציה להמשיך בטיפול. במכלול הנסיבות ולנוכח המוטיבציה הגבוהה של הנאשם, המליץ שירות המבחן על הטלת צו פיקוח למשך שנה וכן מאסר בעבודות שירות. </w:t>
      </w:r>
    </w:p>
    <w:p w14:paraId="780FE2F7" w14:textId="77777777" w:rsidR="00B43386" w:rsidRPr="00B43386" w:rsidRDefault="00B43386" w:rsidP="00B43386">
      <w:pPr>
        <w:spacing w:after="160" w:line="360" w:lineRule="auto"/>
        <w:jc w:val="both"/>
        <w:rPr>
          <w:rFonts w:ascii="Calibri" w:hAnsi="Calibri" w:cs="FrankRuehl"/>
          <w:b/>
          <w:bCs/>
          <w:sz w:val="28"/>
          <w:szCs w:val="28"/>
          <w:u w:val="single"/>
          <w:rtl/>
        </w:rPr>
      </w:pPr>
    </w:p>
    <w:p w14:paraId="14830F2D" w14:textId="77777777" w:rsidR="00B43386" w:rsidRPr="00B43386" w:rsidRDefault="00B43386" w:rsidP="00B43386">
      <w:pPr>
        <w:spacing w:after="160" w:line="360" w:lineRule="auto"/>
        <w:jc w:val="both"/>
        <w:rPr>
          <w:rFonts w:ascii="Calibri" w:hAnsi="Calibri" w:cs="FrankRuehl"/>
          <w:b/>
          <w:bCs/>
          <w:sz w:val="28"/>
          <w:szCs w:val="28"/>
          <w:u w:val="single"/>
          <w:rtl/>
        </w:rPr>
      </w:pPr>
      <w:r w:rsidRPr="00B43386">
        <w:rPr>
          <w:rFonts w:ascii="Calibri" w:hAnsi="Calibri" w:cs="FrankRuehl" w:hint="cs"/>
          <w:b/>
          <w:bCs/>
          <w:sz w:val="28"/>
          <w:szCs w:val="28"/>
          <w:u w:val="single"/>
          <w:rtl/>
        </w:rPr>
        <w:t>חוות דעת של הממונה על עבודות השירות</w:t>
      </w:r>
    </w:p>
    <w:p w14:paraId="02E9E521" w14:textId="77777777" w:rsidR="00B43386" w:rsidRPr="00B43386" w:rsidRDefault="00B43386" w:rsidP="00B43386">
      <w:pPr>
        <w:spacing w:after="160" w:line="360" w:lineRule="auto"/>
        <w:jc w:val="both"/>
        <w:rPr>
          <w:rFonts w:ascii="Calibri" w:hAnsi="Calibri" w:cs="FrankRuehl"/>
          <w:sz w:val="28"/>
          <w:szCs w:val="28"/>
          <w:rtl/>
        </w:rPr>
      </w:pPr>
      <w:r w:rsidRPr="00B43386">
        <w:rPr>
          <w:rFonts w:ascii="Calibri" w:hAnsi="Calibri" w:cs="FrankRuehl" w:hint="cs"/>
          <w:sz w:val="28"/>
          <w:szCs w:val="28"/>
          <w:rtl/>
        </w:rPr>
        <w:t>הממונה הגיש חוות דעת על אודות כשירות הנאשם לבצע מאסר בעבודות שירות. מחוות הדעת עולה, כי הוא כשיר לבצע עבודות שירות וניתן להציבו בחברת קדישא קרית מוצקין, החל מיום 2.3.2020.</w:t>
      </w:r>
    </w:p>
    <w:p w14:paraId="6207C3CE" w14:textId="77777777" w:rsidR="00B43386" w:rsidRPr="00B43386" w:rsidRDefault="00B43386" w:rsidP="00B43386">
      <w:pPr>
        <w:spacing w:after="160" w:line="360" w:lineRule="auto"/>
        <w:jc w:val="both"/>
        <w:rPr>
          <w:rFonts w:ascii="Calibri" w:hAnsi="Calibri" w:cs="FrankRuehl"/>
          <w:b/>
          <w:bCs/>
          <w:sz w:val="28"/>
          <w:szCs w:val="28"/>
          <w:u w:val="single"/>
          <w:rtl/>
        </w:rPr>
      </w:pPr>
    </w:p>
    <w:p w14:paraId="5EEFA51B" w14:textId="77777777" w:rsidR="00B43386" w:rsidRPr="00B43386" w:rsidRDefault="00B43386" w:rsidP="00B43386">
      <w:pPr>
        <w:spacing w:after="160" w:line="360" w:lineRule="auto"/>
        <w:jc w:val="both"/>
        <w:rPr>
          <w:rFonts w:ascii="Calibri" w:hAnsi="Calibri" w:cs="FrankRuehl"/>
          <w:b/>
          <w:bCs/>
          <w:sz w:val="28"/>
          <w:szCs w:val="28"/>
          <w:u w:val="single"/>
          <w:rtl/>
        </w:rPr>
      </w:pPr>
    </w:p>
    <w:p w14:paraId="2A9DE389" w14:textId="77777777" w:rsidR="00B43386" w:rsidRPr="00B43386" w:rsidRDefault="00B43386" w:rsidP="00B43386">
      <w:pPr>
        <w:spacing w:after="160" w:line="360" w:lineRule="auto"/>
        <w:jc w:val="both"/>
        <w:rPr>
          <w:rFonts w:ascii="Calibri" w:hAnsi="Calibri" w:cs="FrankRuehl"/>
          <w:b/>
          <w:bCs/>
          <w:sz w:val="28"/>
          <w:szCs w:val="28"/>
          <w:u w:val="single"/>
          <w:rtl/>
        </w:rPr>
      </w:pPr>
      <w:r w:rsidRPr="00B43386">
        <w:rPr>
          <w:rFonts w:ascii="Calibri" w:hAnsi="Calibri" w:cs="FrankRuehl" w:hint="cs"/>
          <w:b/>
          <w:bCs/>
          <w:sz w:val="28"/>
          <w:szCs w:val="28"/>
          <w:u w:val="single"/>
          <w:rtl/>
        </w:rPr>
        <w:t>טיעונים לעונש</w:t>
      </w:r>
    </w:p>
    <w:p w14:paraId="062ED9BD" w14:textId="77777777" w:rsidR="00B43386" w:rsidRPr="00B43386" w:rsidRDefault="00B43386" w:rsidP="00B43386">
      <w:pPr>
        <w:spacing w:after="160" w:line="360" w:lineRule="auto"/>
        <w:jc w:val="both"/>
        <w:rPr>
          <w:rFonts w:ascii="Calibri" w:hAnsi="Calibri" w:cs="FrankRuehl"/>
          <w:sz w:val="28"/>
          <w:szCs w:val="28"/>
          <w:rtl/>
        </w:rPr>
      </w:pPr>
      <w:r w:rsidRPr="00B43386">
        <w:rPr>
          <w:rFonts w:ascii="Calibri" w:hAnsi="Calibri" w:cs="FrankRuehl" w:hint="cs"/>
          <w:sz w:val="28"/>
          <w:szCs w:val="28"/>
          <w:rtl/>
        </w:rPr>
        <w:t xml:space="preserve">הצדדים לא הגיעו להסכמה עונשית. </w:t>
      </w:r>
    </w:p>
    <w:p w14:paraId="4E63C867" w14:textId="77777777" w:rsidR="00B43386" w:rsidRPr="00B43386" w:rsidRDefault="00B43386" w:rsidP="00B43386">
      <w:pPr>
        <w:spacing w:after="160" w:line="360" w:lineRule="auto"/>
        <w:jc w:val="both"/>
        <w:rPr>
          <w:rFonts w:ascii="Calibri" w:hAnsi="Calibri" w:cs="FrankRuehl"/>
          <w:sz w:val="28"/>
          <w:szCs w:val="28"/>
          <w:rtl/>
        </w:rPr>
      </w:pPr>
      <w:r w:rsidRPr="00B43386">
        <w:rPr>
          <w:rFonts w:ascii="Calibri" w:hAnsi="Calibri" w:cs="FrankRuehl" w:hint="cs"/>
          <w:sz w:val="28"/>
          <w:szCs w:val="28"/>
          <w:rtl/>
        </w:rPr>
        <w:t>מחד, המאשימה טוענת למתחם ענישה שבין 6 ל-12 חודשי מאסר לכל אישום, וזאת בהתייחס לנסיבות ביצוע העבירות וחומרתן מחד, עברו הפלילי, הודאת הנאשם ונסיבותיו האישיות מאידך, ומבקשת למקם את הנאשם בתחתית המתחם.</w:t>
      </w:r>
    </w:p>
    <w:p w14:paraId="650BFFB7" w14:textId="77777777" w:rsidR="00B43386" w:rsidRPr="00B43386" w:rsidRDefault="00B43386" w:rsidP="00B43386">
      <w:pPr>
        <w:spacing w:after="160" w:line="360" w:lineRule="auto"/>
        <w:jc w:val="both"/>
        <w:rPr>
          <w:rFonts w:ascii="Calibri" w:hAnsi="Calibri" w:cs="FrankRuehl"/>
          <w:sz w:val="28"/>
          <w:szCs w:val="28"/>
          <w:rtl/>
        </w:rPr>
      </w:pPr>
      <w:r w:rsidRPr="00B43386">
        <w:rPr>
          <w:rFonts w:ascii="Calibri" w:hAnsi="Calibri" w:cs="FrankRuehl" w:hint="cs"/>
          <w:sz w:val="28"/>
          <w:szCs w:val="28"/>
          <w:rtl/>
        </w:rPr>
        <w:t xml:space="preserve">מאידך, הסניגור טוען כי ניתן להסתפק בעונש של של"ץ לנוכח נסיבותיו האישיות של הנאשם, כעולה מן התסקירים שהוגשו בעניינו. כמו כן היפנה לתהליך השיקומי שעבר הנאשם ולנסיבות הקלות, יחסית, של ביצוע העבירות לדבריו, בהינתן סוג הסמים וכמותם. יחד עם זאת טען כי ניתן לגזור על הנאשם עבודות שירות של עשרות ימים ספורים. </w:t>
      </w:r>
    </w:p>
    <w:p w14:paraId="185E09B1" w14:textId="77777777" w:rsidR="00B43386" w:rsidRPr="00B43386" w:rsidRDefault="00B43386" w:rsidP="00B43386">
      <w:pPr>
        <w:spacing w:after="160" w:line="360" w:lineRule="auto"/>
        <w:jc w:val="both"/>
        <w:rPr>
          <w:rFonts w:ascii="Calibri" w:hAnsi="Calibri" w:cs="FrankRuehl"/>
          <w:b/>
          <w:bCs/>
          <w:sz w:val="28"/>
          <w:szCs w:val="28"/>
          <w:u w:val="single"/>
          <w:rtl/>
        </w:rPr>
      </w:pPr>
    </w:p>
    <w:p w14:paraId="6AA68897" w14:textId="77777777" w:rsidR="00B43386" w:rsidRPr="00B43386" w:rsidRDefault="00B43386" w:rsidP="00B43386">
      <w:pPr>
        <w:spacing w:after="160" w:line="360" w:lineRule="auto"/>
        <w:jc w:val="both"/>
        <w:rPr>
          <w:rFonts w:ascii="Calibri" w:hAnsi="Calibri" w:cs="FrankRuehl"/>
          <w:b/>
          <w:bCs/>
          <w:sz w:val="28"/>
          <w:szCs w:val="28"/>
          <w:u w:val="single"/>
          <w:rtl/>
        </w:rPr>
      </w:pPr>
      <w:r w:rsidRPr="00B43386">
        <w:rPr>
          <w:rFonts w:ascii="Calibri" w:hAnsi="Calibri" w:cs="FrankRuehl" w:hint="cs"/>
          <w:b/>
          <w:bCs/>
          <w:sz w:val="28"/>
          <w:szCs w:val="28"/>
          <w:u w:val="single"/>
          <w:rtl/>
        </w:rPr>
        <w:t xml:space="preserve">קביעת מתחם הענישה </w:t>
      </w:r>
      <w:r w:rsidRPr="00B43386">
        <w:rPr>
          <w:rFonts w:ascii="Calibri" w:hAnsi="Calibri" w:cs="FrankRuehl" w:hint="cs"/>
          <w:sz w:val="28"/>
          <w:szCs w:val="28"/>
          <w:rtl/>
        </w:rPr>
        <w:t xml:space="preserve">– מתחם הענישה צריך להתייחס לעקרון ההלימה, הנוגע ליחס לערך החברתי המוגן, מידת הפגיעה בו, מדיניות הענישה הנוהגת ונסיבות ביצוע העבירה. </w:t>
      </w:r>
    </w:p>
    <w:p w14:paraId="11D2F907" w14:textId="77777777" w:rsidR="00B43386" w:rsidRPr="00B43386" w:rsidRDefault="00B43386" w:rsidP="00B43386">
      <w:pPr>
        <w:spacing w:after="160" w:line="360" w:lineRule="auto"/>
        <w:jc w:val="both"/>
        <w:rPr>
          <w:rFonts w:ascii="Calibri" w:hAnsi="Calibri" w:cs="FrankRuehl"/>
          <w:b/>
          <w:bCs/>
          <w:sz w:val="28"/>
          <w:szCs w:val="28"/>
          <w:u w:val="single"/>
          <w:rtl/>
        </w:rPr>
      </w:pPr>
    </w:p>
    <w:p w14:paraId="65A831CB" w14:textId="77777777" w:rsidR="00B43386" w:rsidRPr="00B43386" w:rsidRDefault="00B43386" w:rsidP="00B43386">
      <w:pPr>
        <w:spacing w:after="160" w:line="360" w:lineRule="auto"/>
        <w:jc w:val="both"/>
        <w:rPr>
          <w:rFonts w:ascii="Calibri" w:hAnsi="Calibri" w:cs="FrankRuehl"/>
          <w:sz w:val="28"/>
          <w:szCs w:val="28"/>
          <w:rtl/>
        </w:rPr>
      </w:pPr>
      <w:r w:rsidRPr="00B43386">
        <w:rPr>
          <w:rFonts w:ascii="Calibri" w:hAnsi="Calibri" w:cs="FrankRuehl" w:hint="cs"/>
          <w:b/>
          <w:bCs/>
          <w:sz w:val="28"/>
          <w:szCs w:val="28"/>
          <w:u w:val="single"/>
          <w:rtl/>
        </w:rPr>
        <w:t xml:space="preserve">אשר לערך המוגן </w:t>
      </w:r>
      <w:r w:rsidRPr="00B43386">
        <w:rPr>
          <w:rFonts w:ascii="Calibri" w:hAnsi="Calibri" w:cs="FrankRuehl" w:hint="cs"/>
          <w:sz w:val="28"/>
          <w:szCs w:val="28"/>
          <w:rtl/>
        </w:rPr>
        <w:t xml:space="preserve">– העבירות אותן עבר הנאשם פוגעות בערך המוגן של שמירה על שלום הציבור ובריאותו מפני נגע הסמים, שתוצאות השימוש בהם וההתמכרות אליהם קשות, ארוכות טווח ורחבות היקף וחורגות מעניינו של אדם אחד, ונוגעות לכלל החברה. הכלל ביחס לסוחרי סמים הוא לרוב, מאסר בפועל. ר' בהקשר זה: רע"פ 3343/07 </w:t>
      </w:r>
      <w:r w:rsidRPr="00B43386">
        <w:rPr>
          <w:rFonts w:ascii="Calibri" w:hAnsi="Calibri" w:cs="FrankRuehl" w:hint="cs"/>
          <w:b/>
          <w:bCs/>
          <w:sz w:val="28"/>
          <w:szCs w:val="28"/>
          <w:u w:val="single"/>
          <w:rtl/>
        </w:rPr>
        <w:t>מכאוי</w:t>
      </w:r>
      <w:r w:rsidRPr="00B43386">
        <w:rPr>
          <w:rFonts w:ascii="Calibri" w:hAnsi="Calibri" w:cs="FrankRuehl" w:hint="cs"/>
          <w:sz w:val="28"/>
          <w:szCs w:val="28"/>
          <w:rtl/>
        </w:rPr>
        <w:t xml:space="preserve"> נ' </w:t>
      </w:r>
      <w:r w:rsidRPr="00B43386">
        <w:rPr>
          <w:rFonts w:ascii="Calibri" w:hAnsi="Calibri" w:cs="FrankRuehl" w:hint="cs"/>
          <w:b/>
          <w:bCs/>
          <w:sz w:val="28"/>
          <w:szCs w:val="28"/>
          <w:u w:val="single"/>
          <w:rtl/>
        </w:rPr>
        <w:t>מ"</w:t>
      </w:r>
      <w:r w:rsidRPr="00B43386">
        <w:rPr>
          <w:rFonts w:ascii="Calibri" w:hAnsi="Calibri" w:cs="FrankRuehl" w:hint="cs"/>
          <w:sz w:val="28"/>
          <w:szCs w:val="28"/>
          <w:rtl/>
        </w:rPr>
        <w:t xml:space="preserve">י (מיום 26.7.2017). </w:t>
      </w:r>
    </w:p>
    <w:p w14:paraId="008B380E" w14:textId="77777777" w:rsidR="00B43386" w:rsidRPr="00B43386" w:rsidRDefault="00B43386" w:rsidP="00B43386">
      <w:pPr>
        <w:spacing w:after="160" w:line="360" w:lineRule="auto"/>
        <w:ind w:left="680" w:right="680"/>
        <w:jc w:val="both"/>
        <w:rPr>
          <w:rFonts w:ascii="Calibri" w:hAnsi="Calibri" w:cs="FrankRuehl"/>
          <w:sz w:val="28"/>
          <w:szCs w:val="28"/>
          <w:rtl/>
        </w:rPr>
      </w:pPr>
    </w:p>
    <w:p w14:paraId="77F2157F" w14:textId="77777777" w:rsidR="00B43386" w:rsidRPr="00B43386" w:rsidRDefault="00B43386" w:rsidP="00B43386">
      <w:pPr>
        <w:spacing w:after="160" w:line="360" w:lineRule="auto"/>
        <w:jc w:val="both"/>
        <w:rPr>
          <w:rFonts w:ascii="Calibri" w:hAnsi="Calibri" w:cs="FrankRuehl"/>
          <w:sz w:val="28"/>
          <w:szCs w:val="28"/>
          <w:rtl/>
        </w:rPr>
      </w:pPr>
      <w:r w:rsidRPr="00B43386">
        <w:rPr>
          <w:rFonts w:ascii="Calibri" w:hAnsi="Calibri" w:cs="FrankRuehl" w:hint="cs"/>
          <w:b/>
          <w:bCs/>
          <w:sz w:val="28"/>
          <w:szCs w:val="28"/>
          <w:u w:val="single"/>
          <w:rtl/>
        </w:rPr>
        <w:t xml:space="preserve">נסיבות הקשורות בביצוע העבירה, לפי </w:t>
      </w:r>
      <w:hyperlink r:id="rId21" w:history="1">
        <w:r w:rsidR="00860CA9" w:rsidRPr="00860CA9">
          <w:rPr>
            <w:rFonts w:ascii="Calibri" w:hAnsi="Calibri" w:cs="FrankRuehl" w:hint="eastAsia"/>
            <w:b/>
            <w:bCs/>
            <w:color w:val="0000FF"/>
            <w:sz w:val="28"/>
            <w:szCs w:val="28"/>
            <w:u w:val="single"/>
            <w:rtl/>
          </w:rPr>
          <w:t>סעיף</w:t>
        </w:r>
        <w:r w:rsidR="00860CA9" w:rsidRPr="00860CA9">
          <w:rPr>
            <w:rFonts w:ascii="Calibri" w:hAnsi="Calibri" w:cs="FrankRuehl"/>
            <w:b/>
            <w:bCs/>
            <w:color w:val="0000FF"/>
            <w:sz w:val="28"/>
            <w:szCs w:val="28"/>
            <w:u w:val="single"/>
            <w:rtl/>
          </w:rPr>
          <w:t xml:space="preserve"> 40</w:t>
        </w:r>
        <w:r w:rsidR="00860CA9" w:rsidRPr="00860CA9">
          <w:rPr>
            <w:rFonts w:ascii="Calibri" w:hAnsi="Calibri" w:cs="FrankRuehl" w:hint="eastAsia"/>
            <w:b/>
            <w:bCs/>
            <w:color w:val="0000FF"/>
            <w:sz w:val="28"/>
            <w:szCs w:val="28"/>
            <w:u w:val="single"/>
            <w:rtl/>
          </w:rPr>
          <w:t>ט</w:t>
        </w:r>
        <w:r w:rsidR="00860CA9" w:rsidRPr="00860CA9">
          <w:rPr>
            <w:rFonts w:ascii="Calibri" w:hAnsi="Calibri" w:cs="FrankRuehl"/>
            <w:b/>
            <w:bCs/>
            <w:color w:val="0000FF"/>
            <w:sz w:val="28"/>
            <w:szCs w:val="28"/>
            <w:u w:val="single"/>
            <w:rtl/>
          </w:rPr>
          <w:t>'</w:t>
        </w:r>
      </w:hyperlink>
      <w:r w:rsidRPr="00B43386">
        <w:rPr>
          <w:rFonts w:ascii="Calibri" w:hAnsi="Calibri" w:cs="FrankRuehl" w:hint="cs"/>
          <w:b/>
          <w:bCs/>
          <w:sz w:val="28"/>
          <w:szCs w:val="28"/>
          <w:u w:val="single"/>
          <w:rtl/>
        </w:rPr>
        <w:t xml:space="preserve"> ל</w:t>
      </w:r>
      <w:hyperlink r:id="rId22" w:history="1">
        <w:r w:rsidR="00F54F2E" w:rsidRPr="00F54F2E">
          <w:rPr>
            <w:rFonts w:ascii="Calibri" w:hAnsi="Calibri" w:cs="FrankRuehl" w:hint="eastAsia"/>
            <w:b/>
            <w:bCs/>
            <w:color w:val="0000FF"/>
            <w:sz w:val="28"/>
            <w:szCs w:val="28"/>
            <w:u w:val="single"/>
            <w:rtl/>
          </w:rPr>
          <w:t>חוק</w:t>
        </w:r>
        <w:r w:rsidR="00F54F2E" w:rsidRPr="00F54F2E">
          <w:rPr>
            <w:rFonts w:ascii="Calibri" w:hAnsi="Calibri" w:cs="FrankRuehl"/>
            <w:b/>
            <w:bCs/>
            <w:color w:val="0000FF"/>
            <w:sz w:val="28"/>
            <w:szCs w:val="28"/>
            <w:u w:val="single"/>
            <w:rtl/>
          </w:rPr>
          <w:t xml:space="preserve"> </w:t>
        </w:r>
        <w:r w:rsidR="00F54F2E" w:rsidRPr="00F54F2E">
          <w:rPr>
            <w:rFonts w:ascii="Calibri" w:hAnsi="Calibri" w:cs="FrankRuehl" w:hint="eastAsia"/>
            <w:b/>
            <w:bCs/>
            <w:color w:val="0000FF"/>
            <w:sz w:val="28"/>
            <w:szCs w:val="28"/>
            <w:u w:val="single"/>
            <w:rtl/>
          </w:rPr>
          <w:t>העונשין</w:t>
        </w:r>
      </w:hyperlink>
      <w:r w:rsidRPr="00B43386">
        <w:rPr>
          <w:rFonts w:ascii="Calibri" w:hAnsi="Calibri" w:cs="FrankRuehl" w:hint="cs"/>
          <w:b/>
          <w:bCs/>
          <w:sz w:val="28"/>
          <w:szCs w:val="28"/>
          <w:rtl/>
        </w:rPr>
        <w:t xml:space="preserve"> – </w:t>
      </w:r>
      <w:r w:rsidRPr="00B43386">
        <w:rPr>
          <w:rFonts w:ascii="Calibri" w:hAnsi="Calibri" w:cs="FrankRuehl" w:hint="cs"/>
          <w:sz w:val="28"/>
          <w:szCs w:val="28"/>
          <w:rtl/>
        </w:rPr>
        <w:t xml:space="preserve">בין הנסיבות הקשורות בביצוע העבירה יש לשקול את אלה, לעניין קביעת המתחם: מנסיבות כתב האישום מדובר בעבירה מתוכננת שנועדה להשגת רווח כספי קל, כאשר המכירות היו לאנשים זרים לנאשם וזאת תוך שימוש במוניתו של הנאשם (וברישיון הרכב הציבורי שיש לו) לרעה – כל אלו נסיבות מחמירות; הנאשם בגיר שידע היטב את הפסול שבמעשיו וצריך היה להימנע מהן; אין מדובר בכמויות גדולות של סם ומדובר בסם שאינו ברף חומרה גבוה. </w:t>
      </w:r>
    </w:p>
    <w:p w14:paraId="1D2FB3FC" w14:textId="77777777" w:rsidR="00B43386" w:rsidRPr="00B43386" w:rsidRDefault="00B43386" w:rsidP="00B43386">
      <w:pPr>
        <w:spacing w:after="160" w:line="360" w:lineRule="auto"/>
        <w:jc w:val="both"/>
        <w:rPr>
          <w:rFonts w:ascii="Calibri" w:hAnsi="Calibri" w:cs="FrankRuehl"/>
          <w:b/>
          <w:bCs/>
          <w:sz w:val="28"/>
          <w:szCs w:val="28"/>
          <w:u w:val="single"/>
          <w:rtl/>
        </w:rPr>
      </w:pPr>
    </w:p>
    <w:p w14:paraId="4A187987" w14:textId="77777777" w:rsidR="00B43386" w:rsidRPr="00B43386" w:rsidRDefault="00B43386" w:rsidP="00B43386">
      <w:pPr>
        <w:spacing w:after="160" w:line="360" w:lineRule="auto"/>
        <w:jc w:val="both"/>
        <w:rPr>
          <w:rFonts w:ascii="Calibri" w:hAnsi="Calibri" w:cs="FrankRuehl"/>
          <w:sz w:val="28"/>
          <w:szCs w:val="28"/>
          <w:rtl/>
        </w:rPr>
      </w:pPr>
      <w:r w:rsidRPr="00B43386">
        <w:rPr>
          <w:rFonts w:ascii="Calibri" w:hAnsi="Calibri" w:cs="FrankRuehl" w:hint="cs"/>
          <w:b/>
          <w:bCs/>
          <w:sz w:val="28"/>
          <w:szCs w:val="28"/>
          <w:u w:val="single"/>
          <w:rtl/>
        </w:rPr>
        <w:t>מדיניות הענישה הנוהגת</w:t>
      </w:r>
      <w:r w:rsidRPr="00B43386">
        <w:rPr>
          <w:rFonts w:ascii="Calibri" w:hAnsi="Calibri" w:cs="FrankRuehl" w:hint="cs"/>
          <w:b/>
          <w:bCs/>
          <w:sz w:val="28"/>
          <w:szCs w:val="28"/>
          <w:rtl/>
        </w:rPr>
        <w:t xml:space="preserve"> – </w:t>
      </w:r>
      <w:r w:rsidRPr="00B43386">
        <w:rPr>
          <w:rFonts w:ascii="Calibri" w:hAnsi="Calibri" w:cs="FrankRuehl" w:hint="cs"/>
          <w:sz w:val="28"/>
          <w:szCs w:val="28"/>
          <w:rtl/>
        </w:rPr>
        <w:t>הכלל בעבירות סמים הוא מאסר בפועל. יחד עם זאת הפסיקה מגוונת ומנעדה רחב. ב</w:t>
      </w:r>
      <w:hyperlink r:id="rId23" w:history="1">
        <w:r w:rsidR="00F54F2E" w:rsidRPr="00F54F2E">
          <w:rPr>
            <w:rFonts w:ascii="Calibri" w:hAnsi="Calibri" w:cs="FrankRuehl" w:hint="eastAsia"/>
            <w:color w:val="0000FF"/>
            <w:sz w:val="28"/>
            <w:szCs w:val="28"/>
            <w:u w:val="single"/>
            <w:rtl/>
          </w:rPr>
          <w:t>רע</w:t>
        </w:r>
        <w:r w:rsidR="00F54F2E" w:rsidRPr="00F54F2E">
          <w:rPr>
            <w:rFonts w:ascii="Calibri" w:hAnsi="Calibri" w:cs="FrankRuehl"/>
            <w:color w:val="0000FF"/>
            <w:sz w:val="28"/>
            <w:szCs w:val="28"/>
            <w:u w:val="single"/>
            <w:rtl/>
          </w:rPr>
          <w:t>"</w:t>
        </w:r>
        <w:r w:rsidR="00F54F2E" w:rsidRPr="00F54F2E">
          <w:rPr>
            <w:rFonts w:ascii="Calibri" w:hAnsi="Calibri" w:cs="FrankRuehl" w:hint="eastAsia"/>
            <w:color w:val="0000FF"/>
            <w:sz w:val="28"/>
            <w:szCs w:val="28"/>
            <w:u w:val="single"/>
            <w:rtl/>
          </w:rPr>
          <w:t>פ</w:t>
        </w:r>
        <w:r w:rsidR="00F54F2E" w:rsidRPr="00F54F2E">
          <w:rPr>
            <w:rFonts w:ascii="Calibri" w:hAnsi="Calibri" w:cs="FrankRuehl"/>
            <w:color w:val="0000FF"/>
            <w:sz w:val="28"/>
            <w:szCs w:val="28"/>
            <w:u w:val="single"/>
            <w:rtl/>
          </w:rPr>
          <w:t xml:space="preserve"> 5712/16</w:t>
        </w:r>
      </w:hyperlink>
      <w:r w:rsidRPr="00B43386">
        <w:rPr>
          <w:rFonts w:ascii="Calibri" w:hAnsi="Calibri" w:cs="FrankRuehl" w:hint="cs"/>
          <w:sz w:val="28"/>
          <w:szCs w:val="28"/>
          <w:rtl/>
        </w:rPr>
        <w:t xml:space="preserve"> </w:t>
      </w:r>
      <w:r w:rsidRPr="00B43386">
        <w:rPr>
          <w:rFonts w:ascii="Calibri" w:hAnsi="Calibri" w:cs="FrankRuehl" w:hint="cs"/>
          <w:b/>
          <w:bCs/>
          <w:sz w:val="28"/>
          <w:szCs w:val="28"/>
          <w:u w:val="single"/>
          <w:rtl/>
        </w:rPr>
        <w:t>אייזנבך</w:t>
      </w:r>
      <w:r w:rsidRPr="00B43386">
        <w:rPr>
          <w:rFonts w:ascii="Calibri" w:hAnsi="Calibri" w:cs="FrankRuehl" w:hint="cs"/>
          <w:sz w:val="28"/>
          <w:szCs w:val="28"/>
          <w:rtl/>
        </w:rPr>
        <w:t xml:space="preserve"> נ' </w:t>
      </w:r>
      <w:r w:rsidRPr="00B43386">
        <w:rPr>
          <w:rFonts w:ascii="Calibri" w:hAnsi="Calibri" w:cs="FrankRuehl" w:hint="cs"/>
          <w:b/>
          <w:bCs/>
          <w:sz w:val="28"/>
          <w:szCs w:val="28"/>
          <w:u w:val="single"/>
          <w:rtl/>
        </w:rPr>
        <w:t>מ"י</w:t>
      </w:r>
      <w:r w:rsidRPr="00B43386">
        <w:rPr>
          <w:rFonts w:ascii="Calibri" w:hAnsi="Calibri" w:cs="FrankRuehl" w:hint="cs"/>
          <w:sz w:val="28"/>
          <w:szCs w:val="28"/>
          <w:rtl/>
        </w:rPr>
        <w:t xml:space="preserve"> (מיום 17.8.2016) אושר מתחם ענישה שבין 8 ל-24 חודשי מאסר ונגזרו 8 חודשי מאסר בנסיבות של שלושה מקרי סחר אך בתמורה לסכומים גבוהים יותר. מנגד, ברע"פ 6161/16 </w:t>
      </w:r>
      <w:r w:rsidRPr="00B43386">
        <w:rPr>
          <w:rFonts w:ascii="Calibri" w:hAnsi="Calibri" w:cs="FrankRuehl" w:hint="cs"/>
          <w:b/>
          <w:bCs/>
          <w:sz w:val="28"/>
          <w:szCs w:val="28"/>
          <w:u w:val="single"/>
          <w:rtl/>
        </w:rPr>
        <w:t>יזרעאלוב</w:t>
      </w:r>
      <w:r w:rsidRPr="00B43386">
        <w:rPr>
          <w:rFonts w:ascii="Calibri" w:hAnsi="Calibri" w:cs="FrankRuehl" w:hint="cs"/>
          <w:sz w:val="28"/>
          <w:szCs w:val="28"/>
          <w:rtl/>
        </w:rPr>
        <w:t xml:space="preserve"> נ' </w:t>
      </w:r>
      <w:r w:rsidRPr="00B43386">
        <w:rPr>
          <w:rFonts w:ascii="Calibri" w:hAnsi="Calibri" w:cs="FrankRuehl" w:hint="cs"/>
          <w:b/>
          <w:bCs/>
          <w:sz w:val="28"/>
          <w:szCs w:val="28"/>
          <w:u w:val="single"/>
          <w:rtl/>
        </w:rPr>
        <w:t>מ"י</w:t>
      </w:r>
      <w:r w:rsidRPr="00B43386">
        <w:rPr>
          <w:rFonts w:ascii="Calibri" w:hAnsi="Calibri" w:cs="FrankRuehl" w:hint="cs"/>
          <w:sz w:val="28"/>
          <w:szCs w:val="28"/>
          <w:rtl/>
        </w:rPr>
        <w:t xml:space="preserve"> (מיום 20.2.2017) נקבע מתחם בין 8 ל-20 חודשי מאסר בנסיבות של סחר בנייס גאי במספר מקרים. בשל תהליך שיקום חרג בית המשפט מן המתחם והטיל 6 חודשי מאסר לריצוי בעבירות שירות. שני המקרים חמורים ממקרנו. ב</w:t>
      </w:r>
      <w:hyperlink r:id="rId24" w:history="1">
        <w:r w:rsidR="00F54F2E" w:rsidRPr="00F54F2E">
          <w:rPr>
            <w:rFonts w:ascii="Calibri" w:hAnsi="Calibri" w:cs="FrankRuehl" w:hint="eastAsia"/>
            <w:color w:val="0000FF"/>
            <w:sz w:val="28"/>
            <w:szCs w:val="28"/>
            <w:u w:val="single"/>
            <w:rtl/>
          </w:rPr>
          <w:t>עפ</w:t>
        </w:r>
        <w:r w:rsidR="00F54F2E" w:rsidRPr="00F54F2E">
          <w:rPr>
            <w:rFonts w:ascii="Calibri" w:hAnsi="Calibri" w:cs="FrankRuehl"/>
            <w:color w:val="0000FF"/>
            <w:sz w:val="28"/>
            <w:szCs w:val="28"/>
            <w:u w:val="single"/>
            <w:rtl/>
          </w:rPr>
          <w:t>"</w:t>
        </w:r>
        <w:r w:rsidR="00F54F2E" w:rsidRPr="00F54F2E">
          <w:rPr>
            <w:rFonts w:ascii="Calibri" w:hAnsi="Calibri" w:cs="FrankRuehl" w:hint="eastAsia"/>
            <w:color w:val="0000FF"/>
            <w:sz w:val="28"/>
            <w:szCs w:val="28"/>
            <w:u w:val="single"/>
            <w:rtl/>
          </w:rPr>
          <w:t>ג</w:t>
        </w:r>
        <w:r w:rsidR="00F54F2E" w:rsidRPr="00F54F2E">
          <w:rPr>
            <w:rFonts w:ascii="Calibri" w:hAnsi="Calibri" w:cs="FrankRuehl"/>
            <w:color w:val="0000FF"/>
            <w:sz w:val="28"/>
            <w:szCs w:val="28"/>
            <w:u w:val="single"/>
            <w:rtl/>
          </w:rPr>
          <w:t xml:space="preserve"> (</w:t>
        </w:r>
        <w:r w:rsidR="00F54F2E" w:rsidRPr="00F54F2E">
          <w:rPr>
            <w:rFonts w:ascii="Calibri" w:hAnsi="Calibri" w:cs="FrankRuehl" w:hint="eastAsia"/>
            <w:color w:val="0000FF"/>
            <w:sz w:val="28"/>
            <w:szCs w:val="28"/>
            <w:u w:val="single"/>
            <w:rtl/>
          </w:rPr>
          <w:t>חיפה</w:t>
        </w:r>
        <w:r w:rsidR="00F54F2E" w:rsidRPr="00F54F2E">
          <w:rPr>
            <w:rFonts w:ascii="Calibri" w:hAnsi="Calibri" w:cs="FrankRuehl"/>
            <w:color w:val="0000FF"/>
            <w:sz w:val="28"/>
            <w:szCs w:val="28"/>
            <w:u w:val="single"/>
            <w:rtl/>
          </w:rPr>
          <w:t>) 53142-12-16</w:t>
        </w:r>
      </w:hyperlink>
      <w:r w:rsidRPr="00B43386">
        <w:rPr>
          <w:rFonts w:ascii="Calibri" w:hAnsi="Calibri" w:cs="FrankRuehl" w:hint="cs"/>
          <w:sz w:val="28"/>
          <w:szCs w:val="28"/>
          <w:rtl/>
        </w:rPr>
        <w:t xml:space="preserve"> </w:t>
      </w:r>
      <w:r w:rsidRPr="00B43386">
        <w:rPr>
          <w:rFonts w:ascii="Calibri" w:hAnsi="Calibri" w:cs="FrankRuehl" w:hint="cs"/>
          <w:b/>
          <w:bCs/>
          <w:sz w:val="28"/>
          <w:szCs w:val="28"/>
          <w:u w:val="single"/>
          <w:rtl/>
        </w:rPr>
        <w:t>רחימוב</w:t>
      </w:r>
      <w:r w:rsidRPr="00B43386">
        <w:rPr>
          <w:rFonts w:ascii="Calibri" w:hAnsi="Calibri" w:cs="FrankRuehl" w:hint="cs"/>
          <w:sz w:val="28"/>
          <w:szCs w:val="28"/>
          <w:rtl/>
        </w:rPr>
        <w:t xml:space="preserve"> נ' </w:t>
      </w:r>
      <w:r w:rsidRPr="00B43386">
        <w:rPr>
          <w:rFonts w:ascii="Calibri" w:hAnsi="Calibri" w:cs="FrankRuehl" w:hint="cs"/>
          <w:b/>
          <w:bCs/>
          <w:sz w:val="28"/>
          <w:szCs w:val="28"/>
          <w:u w:val="single"/>
          <w:rtl/>
        </w:rPr>
        <w:t>מ"י</w:t>
      </w:r>
      <w:r w:rsidRPr="00B43386">
        <w:rPr>
          <w:rFonts w:ascii="Calibri" w:hAnsi="Calibri" w:cs="FrankRuehl" w:hint="cs"/>
          <w:sz w:val="28"/>
          <w:szCs w:val="28"/>
          <w:rtl/>
        </w:rPr>
        <w:t xml:space="preserve"> (מיום 17.5.2017) נגזרו 6 חודשי עבודות שירות תוך חריגה ממתחם הענישה שבין 13 ל-30 חודשי מאסר, בנסיבות של מכירת 15 גרם קוקאין וחשיש, לנוכח תהליך שיקומי. </w:t>
      </w:r>
    </w:p>
    <w:p w14:paraId="27FB059D" w14:textId="77777777" w:rsidR="00B43386" w:rsidRPr="00B43386" w:rsidRDefault="00B43386" w:rsidP="00B43386">
      <w:pPr>
        <w:spacing w:after="160" w:line="360" w:lineRule="auto"/>
        <w:jc w:val="both"/>
        <w:rPr>
          <w:rFonts w:ascii="Calibri" w:hAnsi="Calibri" w:cs="FrankRuehl"/>
          <w:b/>
          <w:bCs/>
          <w:sz w:val="28"/>
          <w:szCs w:val="28"/>
          <w:u w:val="single"/>
          <w:rtl/>
        </w:rPr>
      </w:pPr>
    </w:p>
    <w:p w14:paraId="64131C25" w14:textId="77777777" w:rsidR="00B43386" w:rsidRPr="00B43386" w:rsidRDefault="00B43386" w:rsidP="00B43386">
      <w:pPr>
        <w:spacing w:after="160" w:line="360" w:lineRule="auto"/>
        <w:jc w:val="both"/>
        <w:rPr>
          <w:rFonts w:ascii="Calibri" w:hAnsi="Calibri" w:cs="FrankRuehl"/>
          <w:sz w:val="28"/>
          <w:szCs w:val="28"/>
          <w:rtl/>
        </w:rPr>
      </w:pPr>
      <w:r w:rsidRPr="00B43386">
        <w:rPr>
          <w:rFonts w:ascii="Calibri" w:hAnsi="Calibri" w:cs="FrankRuehl" w:hint="cs"/>
          <w:b/>
          <w:bCs/>
          <w:sz w:val="28"/>
          <w:szCs w:val="28"/>
          <w:u w:val="single"/>
          <w:rtl/>
        </w:rPr>
        <w:t>מתחם הענישה</w:t>
      </w:r>
      <w:r w:rsidRPr="00B43386">
        <w:rPr>
          <w:rFonts w:ascii="Calibri" w:hAnsi="Calibri" w:cs="FrankRuehl" w:hint="cs"/>
          <w:sz w:val="28"/>
          <w:szCs w:val="28"/>
          <w:rtl/>
        </w:rPr>
        <w:t xml:space="preserve"> – על-פי מבחן "הקשר ההדוק" שנסקר ב</w:t>
      </w:r>
      <w:hyperlink r:id="rId25" w:history="1">
        <w:r w:rsidR="00F54F2E" w:rsidRPr="00F54F2E">
          <w:rPr>
            <w:rFonts w:ascii="Calibri" w:hAnsi="Calibri" w:cs="FrankRuehl" w:hint="eastAsia"/>
            <w:color w:val="0000FF"/>
            <w:sz w:val="28"/>
            <w:szCs w:val="28"/>
            <w:u w:val="single"/>
            <w:rtl/>
          </w:rPr>
          <w:t>ע</w:t>
        </w:r>
        <w:r w:rsidR="00F54F2E" w:rsidRPr="00F54F2E">
          <w:rPr>
            <w:rFonts w:ascii="Calibri" w:hAnsi="Calibri" w:cs="FrankRuehl"/>
            <w:color w:val="0000FF"/>
            <w:sz w:val="28"/>
            <w:szCs w:val="28"/>
            <w:u w:val="single"/>
            <w:rtl/>
          </w:rPr>
          <w:t>"</w:t>
        </w:r>
        <w:r w:rsidR="00F54F2E" w:rsidRPr="00F54F2E">
          <w:rPr>
            <w:rFonts w:ascii="Calibri" w:hAnsi="Calibri" w:cs="FrankRuehl" w:hint="eastAsia"/>
            <w:color w:val="0000FF"/>
            <w:sz w:val="28"/>
            <w:szCs w:val="28"/>
            <w:u w:val="single"/>
            <w:rtl/>
          </w:rPr>
          <w:t>פ</w:t>
        </w:r>
        <w:r w:rsidR="00F54F2E" w:rsidRPr="00F54F2E">
          <w:rPr>
            <w:rFonts w:ascii="Calibri" w:hAnsi="Calibri" w:cs="FrankRuehl"/>
            <w:color w:val="0000FF"/>
            <w:sz w:val="28"/>
            <w:szCs w:val="28"/>
            <w:u w:val="single"/>
            <w:rtl/>
          </w:rPr>
          <w:t xml:space="preserve"> 4910/13</w:t>
        </w:r>
      </w:hyperlink>
      <w:r w:rsidRPr="00B43386">
        <w:rPr>
          <w:rFonts w:ascii="Calibri" w:hAnsi="Calibri" w:cs="FrankRuehl" w:hint="cs"/>
          <w:sz w:val="28"/>
          <w:szCs w:val="28"/>
          <w:rtl/>
        </w:rPr>
        <w:t xml:space="preserve"> </w:t>
      </w:r>
      <w:r w:rsidRPr="00B43386">
        <w:rPr>
          <w:rFonts w:ascii="Calibri" w:hAnsi="Calibri" w:cs="FrankRuehl" w:hint="cs"/>
          <w:b/>
          <w:bCs/>
          <w:sz w:val="28"/>
          <w:szCs w:val="28"/>
          <w:u w:val="single"/>
          <w:rtl/>
        </w:rPr>
        <w:t xml:space="preserve">בני ג'אבר </w:t>
      </w:r>
      <w:r w:rsidRPr="00B43386">
        <w:rPr>
          <w:rFonts w:ascii="Calibri" w:hAnsi="Calibri" w:cs="FrankRuehl" w:hint="cs"/>
          <w:sz w:val="28"/>
          <w:szCs w:val="28"/>
          <w:rtl/>
        </w:rPr>
        <w:t xml:space="preserve"> נ' </w:t>
      </w:r>
      <w:r w:rsidRPr="00B43386">
        <w:rPr>
          <w:rFonts w:ascii="Calibri" w:hAnsi="Calibri" w:cs="FrankRuehl" w:hint="cs"/>
          <w:b/>
          <w:bCs/>
          <w:sz w:val="28"/>
          <w:szCs w:val="28"/>
          <w:u w:val="single"/>
          <w:rtl/>
        </w:rPr>
        <w:t>מ"י</w:t>
      </w:r>
      <w:r w:rsidRPr="00B43386">
        <w:rPr>
          <w:rFonts w:ascii="Calibri" w:hAnsi="Calibri" w:cs="FrankRuehl" w:hint="cs"/>
          <w:sz w:val="28"/>
          <w:szCs w:val="28"/>
          <w:rtl/>
        </w:rPr>
        <w:t xml:space="preserve"> (מיום 29.10.2014) – כאשר סמיכות הזמנים של ימים ספורים בין עסקה לעסקה, סוגי הסם והכמויות – הנסיבות מחייבות קביעת מתחם אחד למכלול המעשים, והתייחסות אליהן כאל אירוע אחד. </w:t>
      </w:r>
    </w:p>
    <w:p w14:paraId="4C2B958D" w14:textId="77777777" w:rsidR="00B43386" w:rsidRPr="00B43386" w:rsidRDefault="00B43386" w:rsidP="00B43386">
      <w:pPr>
        <w:spacing w:after="160" w:line="360" w:lineRule="auto"/>
        <w:jc w:val="both"/>
        <w:rPr>
          <w:rFonts w:ascii="Calibri" w:hAnsi="Calibri" w:cs="FrankRuehl"/>
          <w:sz w:val="28"/>
          <w:szCs w:val="28"/>
          <w:rtl/>
        </w:rPr>
      </w:pPr>
      <w:r w:rsidRPr="00B43386">
        <w:rPr>
          <w:rFonts w:ascii="Calibri" w:hAnsi="Calibri" w:cs="FrankRuehl" w:hint="cs"/>
          <w:sz w:val="28"/>
          <w:szCs w:val="28"/>
          <w:rtl/>
        </w:rPr>
        <w:t xml:space="preserve">אשר למתחם, לנוכח מכלול הנסיבות וגזירה לקולא מהמקרים שהצגתי לעיל, קובע מתחם שבין 3 ל-12 חודשי מאסר לרבות אפשרות ריצוי המאסר בעבודות שירות. </w:t>
      </w:r>
    </w:p>
    <w:p w14:paraId="3F152175" w14:textId="77777777" w:rsidR="00B43386" w:rsidRPr="00B43386" w:rsidRDefault="00B43386" w:rsidP="00B43386">
      <w:pPr>
        <w:spacing w:after="160" w:line="360" w:lineRule="auto"/>
        <w:jc w:val="both"/>
        <w:rPr>
          <w:rFonts w:ascii="Calibri" w:hAnsi="Calibri" w:cs="FrankRuehl"/>
          <w:b/>
          <w:bCs/>
          <w:sz w:val="28"/>
          <w:szCs w:val="28"/>
          <w:rtl/>
        </w:rPr>
      </w:pPr>
    </w:p>
    <w:p w14:paraId="28B15A2D" w14:textId="77777777" w:rsidR="00B43386" w:rsidRPr="00B43386" w:rsidRDefault="00B43386" w:rsidP="00B43386">
      <w:pPr>
        <w:spacing w:after="160" w:line="360" w:lineRule="auto"/>
        <w:jc w:val="both"/>
        <w:rPr>
          <w:rFonts w:ascii="Calibri" w:hAnsi="Calibri" w:cs="FrankRuehl"/>
          <w:sz w:val="28"/>
          <w:szCs w:val="28"/>
          <w:rtl/>
        </w:rPr>
      </w:pPr>
      <w:r w:rsidRPr="00B43386">
        <w:rPr>
          <w:rFonts w:ascii="Calibri" w:hAnsi="Calibri" w:cs="FrankRuehl" w:hint="cs"/>
          <w:b/>
          <w:bCs/>
          <w:sz w:val="28"/>
          <w:szCs w:val="28"/>
          <w:u w:val="single"/>
          <w:rtl/>
        </w:rPr>
        <w:t xml:space="preserve">נסיבות שאינן קשורות בביצוע העבירה לפי </w:t>
      </w:r>
      <w:hyperlink r:id="rId26" w:history="1">
        <w:r w:rsidR="00860CA9" w:rsidRPr="00860CA9">
          <w:rPr>
            <w:rFonts w:ascii="Calibri" w:hAnsi="Calibri" w:cs="FrankRuehl" w:hint="eastAsia"/>
            <w:b/>
            <w:bCs/>
            <w:color w:val="0000FF"/>
            <w:sz w:val="28"/>
            <w:szCs w:val="28"/>
            <w:u w:val="single"/>
            <w:rtl/>
          </w:rPr>
          <w:t>סעיף</w:t>
        </w:r>
        <w:r w:rsidR="00860CA9" w:rsidRPr="00860CA9">
          <w:rPr>
            <w:rFonts w:ascii="Calibri" w:hAnsi="Calibri" w:cs="FrankRuehl"/>
            <w:b/>
            <w:bCs/>
            <w:color w:val="0000FF"/>
            <w:sz w:val="28"/>
            <w:szCs w:val="28"/>
            <w:u w:val="single"/>
            <w:rtl/>
          </w:rPr>
          <w:t xml:space="preserve"> 40</w:t>
        </w:r>
        <w:r w:rsidR="00860CA9" w:rsidRPr="00860CA9">
          <w:rPr>
            <w:rFonts w:ascii="Calibri" w:hAnsi="Calibri" w:cs="FrankRuehl" w:hint="eastAsia"/>
            <w:b/>
            <w:bCs/>
            <w:color w:val="0000FF"/>
            <w:sz w:val="28"/>
            <w:szCs w:val="28"/>
            <w:u w:val="single"/>
            <w:rtl/>
          </w:rPr>
          <w:t>י</w:t>
        </w:r>
        <w:r w:rsidR="00860CA9" w:rsidRPr="00860CA9">
          <w:rPr>
            <w:rFonts w:ascii="Calibri" w:hAnsi="Calibri" w:cs="FrankRuehl"/>
            <w:b/>
            <w:bCs/>
            <w:color w:val="0000FF"/>
            <w:sz w:val="28"/>
            <w:szCs w:val="28"/>
            <w:u w:val="single"/>
            <w:rtl/>
          </w:rPr>
          <w:t>"</w:t>
        </w:r>
        <w:r w:rsidR="00860CA9" w:rsidRPr="00860CA9">
          <w:rPr>
            <w:rFonts w:ascii="Calibri" w:hAnsi="Calibri" w:cs="FrankRuehl" w:hint="eastAsia"/>
            <w:b/>
            <w:bCs/>
            <w:color w:val="0000FF"/>
            <w:sz w:val="28"/>
            <w:szCs w:val="28"/>
            <w:u w:val="single"/>
            <w:rtl/>
          </w:rPr>
          <w:t>א</w:t>
        </w:r>
      </w:hyperlink>
      <w:r w:rsidRPr="00B43386">
        <w:rPr>
          <w:rFonts w:ascii="Calibri" w:hAnsi="Calibri" w:cs="FrankRuehl" w:hint="cs"/>
          <w:b/>
          <w:bCs/>
          <w:sz w:val="28"/>
          <w:szCs w:val="28"/>
          <w:u w:val="single"/>
          <w:rtl/>
        </w:rPr>
        <w:t xml:space="preserve"> ל</w:t>
      </w:r>
      <w:hyperlink r:id="rId27" w:history="1">
        <w:r w:rsidR="00F54F2E" w:rsidRPr="00F54F2E">
          <w:rPr>
            <w:rFonts w:ascii="Calibri" w:hAnsi="Calibri" w:cs="FrankRuehl" w:hint="eastAsia"/>
            <w:b/>
            <w:bCs/>
            <w:color w:val="0000FF"/>
            <w:sz w:val="28"/>
            <w:szCs w:val="28"/>
            <w:u w:val="single"/>
            <w:rtl/>
          </w:rPr>
          <w:t>חוק</w:t>
        </w:r>
        <w:r w:rsidR="00F54F2E" w:rsidRPr="00F54F2E">
          <w:rPr>
            <w:rFonts w:ascii="Calibri" w:hAnsi="Calibri" w:cs="FrankRuehl"/>
            <w:b/>
            <w:bCs/>
            <w:color w:val="0000FF"/>
            <w:sz w:val="28"/>
            <w:szCs w:val="28"/>
            <w:u w:val="single"/>
            <w:rtl/>
          </w:rPr>
          <w:t xml:space="preserve"> </w:t>
        </w:r>
        <w:r w:rsidR="00F54F2E" w:rsidRPr="00F54F2E">
          <w:rPr>
            <w:rFonts w:ascii="Calibri" w:hAnsi="Calibri" w:cs="FrankRuehl" w:hint="eastAsia"/>
            <w:b/>
            <w:bCs/>
            <w:color w:val="0000FF"/>
            <w:sz w:val="28"/>
            <w:szCs w:val="28"/>
            <w:u w:val="single"/>
            <w:rtl/>
          </w:rPr>
          <w:t>העונשין</w:t>
        </w:r>
      </w:hyperlink>
      <w:r w:rsidRPr="00B43386">
        <w:rPr>
          <w:rFonts w:ascii="Calibri" w:hAnsi="Calibri" w:cs="FrankRuehl" w:hint="cs"/>
          <w:b/>
          <w:bCs/>
          <w:sz w:val="28"/>
          <w:szCs w:val="28"/>
          <w:rtl/>
        </w:rPr>
        <w:t xml:space="preserve"> – </w:t>
      </w:r>
      <w:r w:rsidRPr="00B43386">
        <w:rPr>
          <w:rFonts w:ascii="Calibri" w:hAnsi="Calibri" w:cs="FrankRuehl" w:hint="cs"/>
          <w:sz w:val="28"/>
          <w:szCs w:val="28"/>
          <w:rtl/>
        </w:rPr>
        <w:t xml:space="preserve">ניתן  לתת משקל לנסיבות הבאות שאינן קשורות בביצוע העבירה, במסגרת גזירת העונש בתוך המתחם: לנאשם הרשעה אחת  בעבירות שלא בתחום הסמים והוא מעולם לא ריצה עונש מאסר; נסיבותיו הספציפיות – התמכרותו ארוכת השנים להימורים וחובות כספיים שגרמו לאביו למכור את ביתו, כאשר היום הנאשם מבין את הפסול שבמעשיו ומצליח להשתקם; הנאשם מפרנס את עצמו ואת אביו ומשלם מזונות לשלושת ילדיו הקטנים, ולכן שליחתו למאסר ממש תפגע ביכולתו זו ובעקיפין תפגע במשפחתו; הנאשם היה עצור בפועל בתיק זה כשבוע, ובהמשך היה נתון בתנאים מגבילים של מעצר בית, ולאחר מכן תנאים אלו הוקלו לנוכח שיתוף הפעולה של הנאשם במסגרת צו פיקוח המעצרים; הנאשם נטל אחריות מלאה למעשיו, לא פתח תיקים חדשים ולא הפר תנאים לאורך תקופה ארוכה. </w:t>
      </w:r>
    </w:p>
    <w:p w14:paraId="36DD2D91" w14:textId="77777777" w:rsidR="00B43386" w:rsidRPr="00B43386" w:rsidRDefault="00B43386" w:rsidP="00B43386">
      <w:pPr>
        <w:spacing w:after="160" w:line="360" w:lineRule="auto"/>
        <w:jc w:val="both"/>
        <w:rPr>
          <w:rFonts w:ascii="Calibri" w:hAnsi="Calibri" w:cs="FrankRuehl"/>
          <w:b/>
          <w:bCs/>
          <w:sz w:val="28"/>
          <w:szCs w:val="28"/>
          <w:u w:val="single"/>
          <w:rtl/>
        </w:rPr>
      </w:pPr>
    </w:p>
    <w:p w14:paraId="5E29D683" w14:textId="77777777" w:rsidR="00B43386" w:rsidRPr="00B43386" w:rsidRDefault="00B43386" w:rsidP="00B43386">
      <w:pPr>
        <w:spacing w:after="160" w:line="360" w:lineRule="auto"/>
        <w:jc w:val="both"/>
        <w:rPr>
          <w:rFonts w:ascii="Calibri" w:hAnsi="Calibri" w:cs="FrankRuehl"/>
          <w:sz w:val="28"/>
          <w:szCs w:val="28"/>
          <w:rtl/>
        </w:rPr>
      </w:pPr>
      <w:r w:rsidRPr="00B43386">
        <w:rPr>
          <w:rFonts w:ascii="Calibri" w:hAnsi="Calibri" w:cs="FrankRuehl" w:hint="cs"/>
          <w:b/>
          <w:bCs/>
          <w:sz w:val="28"/>
          <w:szCs w:val="28"/>
          <w:u w:val="single"/>
          <w:rtl/>
        </w:rPr>
        <w:t>המיקום במתחם</w:t>
      </w:r>
      <w:r w:rsidRPr="00B43386">
        <w:rPr>
          <w:rFonts w:ascii="Calibri" w:hAnsi="Calibri" w:cs="FrankRuehl" w:hint="cs"/>
          <w:sz w:val="28"/>
          <w:szCs w:val="28"/>
          <w:rtl/>
        </w:rPr>
        <w:t xml:space="preserve"> – במכלול הנסיבות, יש למקם את הנאשם בתחילת המתחם מבחינת הטלת מאסר בעבודות שירות.  אציין כי ההפנייה ל</w:t>
      </w:r>
      <w:hyperlink r:id="rId28" w:history="1">
        <w:r w:rsidR="00F54F2E" w:rsidRPr="00F54F2E">
          <w:rPr>
            <w:rFonts w:ascii="Calibri" w:hAnsi="Calibri" w:cs="FrankRuehl" w:hint="eastAsia"/>
            <w:color w:val="0000FF"/>
            <w:sz w:val="28"/>
            <w:szCs w:val="28"/>
            <w:u w:val="single"/>
            <w:rtl/>
          </w:rPr>
          <w:t>ת</w:t>
        </w:r>
        <w:r w:rsidR="00F54F2E" w:rsidRPr="00F54F2E">
          <w:rPr>
            <w:rFonts w:ascii="Calibri" w:hAnsi="Calibri" w:cs="FrankRuehl"/>
            <w:color w:val="0000FF"/>
            <w:sz w:val="28"/>
            <w:szCs w:val="28"/>
            <w:u w:val="single"/>
            <w:rtl/>
          </w:rPr>
          <w:t>"</w:t>
        </w:r>
        <w:r w:rsidR="00F54F2E" w:rsidRPr="00F54F2E">
          <w:rPr>
            <w:rFonts w:ascii="Calibri" w:hAnsi="Calibri" w:cs="FrankRuehl" w:hint="eastAsia"/>
            <w:color w:val="0000FF"/>
            <w:sz w:val="28"/>
            <w:szCs w:val="28"/>
            <w:u w:val="single"/>
            <w:rtl/>
          </w:rPr>
          <w:t>פ</w:t>
        </w:r>
        <w:r w:rsidR="00F54F2E" w:rsidRPr="00F54F2E">
          <w:rPr>
            <w:rFonts w:ascii="Calibri" w:hAnsi="Calibri" w:cs="FrankRuehl"/>
            <w:color w:val="0000FF"/>
            <w:sz w:val="28"/>
            <w:szCs w:val="28"/>
            <w:u w:val="single"/>
            <w:rtl/>
          </w:rPr>
          <w:t xml:space="preserve"> 13939-07-18</w:t>
        </w:r>
      </w:hyperlink>
      <w:r w:rsidRPr="00B43386">
        <w:rPr>
          <w:rFonts w:ascii="Calibri" w:hAnsi="Calibri" w:cs="FrankRuehl" w:hint="cs"/>
          <w:sz w:val="28"/>
          <w:szCs w:val="28"/>
          <w:rtl/>
        </w:rPr>
        <w:t xml:space="preserve"> </w:t>
      </w:r>
      <w:r w:rsidRPr="00B43386">
        <w:rPr>
          <w:rFonts w:ascii="Calibri" w:hAnsi="Calibri" w:cs="FrankRuehl" w:hint="cs"/>
          <w:b/>
          <w:bCs/>
          <w:sz w:val="28"/>
          <w:szCs w:val="28"/>
          <w:u w:val="single"/>
          <w:rtl/>
        </w:rPr>
        <w:t>מ"י</w:t>
      </w:r>
      <w:r w:rsidRPr="00B43386">
        <w:rPr>
          <w:rFonts w:ascii="Calibri" w:hAnsi="Calibri" w:cs="FrankRuehl" w:hint="cs"/>
          <w:sz w:val="28"/>
          <w:szCs w:val="28"/>
          <w:rtl/>
        </w:rPr>
        <w:t xml:space="preserve"> נ' </w:t>
      </w:r>
      <w:r w:rsidRPr="00B43386">
        <w:rPr>
          <w:rFonts w:ascii="Calibri" w:hAnsi="Calibri" w:cs="FrankRuehl" w:hint="cs"/>
          <w:b/>
          <w:bCs/>
          <w:sz w:val="28"/>
          <w:szCs w:val="28"/>
          <w:u w:val="single"/>
          <w:rtl/>
        </w:rPr>
        <w:t xml:space="preserve">פורת </w:t>
      </w:r>
      <w:r w:rsidRPr="00B43386">
        <w:rPr>
          <w:rFonts w:ascii="Calibri" w:hAnsi="Calibri" w:cs="FrankRuehl" w:hint="cs"/>
          <w:sz w:val="28"/>
          <w:szCs w:val="28"/>
          <w:rtl/>
        </w:rPr>
        <w:t xml:space="preserve"> (מיום 27.10.2019) לעניין התוצאה העונשית אינה רלבנטית לנוכח השוני הניכר בתהליך השיקום בשני המקרים.</w:t>
      </w:r>
    </w:p>
    <w:p w14:paraId="06173A55" w14:textId="77777777" w:rsidR="00B43386" w:rsidRPr="00B43386" w:rsidRDefault="00B43386" w:rsidP="00B43386">
      <w:pPr>
        <w:spacing w:after="160" w:line="360" w:lineRule="auto"/>
        <w:jc w:val="both"/>
        <w:rPr>
          <w:rFonts w:ascii="Calibri" w:hAnsi="Calibri" w:cs="FrankRuehl"/>
          <w:b/>
          <w:bCs/>
          <w:sz w:val="28"/>
          <w:szCs w:val="28"/>
          <w:u w:val="single"/>
        </w:rPr>
      </w:pPr>
    </w:p>
    <w:p w14:paraId="44258115" w14:textId="77777777" w:rsidR="00B43386" w:rsidRPr="00B43386" w:rsidRDefault="00B43386" w:rsidP="00B43386">
      <w:pPr>
        <w:spacing w:after="160" w:line="360" w:lineRule="auto"/>
        <w:jc w:val="both"/>
        <w:rPr>
          <w:rFonts w:ascii="Calibri" w:hAnsi="Calibri" w:cs="FrankRuehl"/>
          <w:sz w:val="28"/>
          <w:szCs w:val="28"/>
          <w:rtl/>
        </w:rPr>
      </w:pPr>
      <w:r w:rsidRPr="00B43386">
        <w:rPr>
          <w:rFonts w:ascii="Calibri" w:hAnsi="Calibri" w:cs="FrankRuehl" w:hint="cs"/>
          <w:b/>
          <w:bCs/>
          <w:sz w:val="28"/>
          <w:szCs w:val="28"/>
          <w:u w:val="single"/>
          <w:rtl/>
        </w:rPr>
        <w:t>גזירת הדין</w:t>
      </w:r>
    </w:p>
    <w:p w14:paraId="6DD5D0ED" w14:textId="77777777" w:rsidR="00B43386" w:rsidRPr="00B43386" w:rsidRDefault="00B43386" w:rsidP="00B43386">
      <w:pPr>
        <w:spacing w:after="160" w:line="360" w:lineRule="auto"/>
        <w:jc w:val="both"/>
        <w:rPr>
          <w:rFonts w:ascii="Calibri" w:hAnsi="Calibri" w:cs="FrankRuehl"/>
          <w:sz w:val="28"/>
          <w:szCs w:val="28"/>
          <w:rtl/>
        </w:rPr>
      </w:pPr>
      <w:r w:rsidRPr="00B43386">
        <w:rPr>
          <w:rFonts w:ascii="Calibri" w:hAnsi="Calibri" w:cs="FrankRuehl" w:hint="cs"/>
          <w:sz w:val="28"/>
          <w:szCs w:val="28"/>
          <w:rtl/>
        </w:rPr>
        <w:t>לפיכך, אני מחליט לגזור על הנאשם את העונשים הבאים:</w:t>
      </w:r>
    </w:p>
    <w:p w14:paraId="3EBD0D2F" w14:textId="77777777" w:rsidR="00B43386" w:rsidRPr="00B43386" w:rsidRDefault="00B43386" w:rsidP="00B43386">
      <w:pPr>
        <w:numPr>
          <w:ilvl w:val="0"/>
          <w:numId w:val="1"/>
        </w:numPr>
        <w:spacing w:after="160" w:line="360" w:lineRule="auto"/>
        <w:contextualSpacing/>
        <w:jc w:val="both"/>
        <w:rPr>
          <w:rFonts w:ascii="Calibri" w:hAnsi="Calibri" w:cs="FrankRuehl"/>
          <w:sz w:val="28"/>
          <w:szCs w:val="28"/>
          <w:rtl/>
        </w:rPr>
      </w:pPr>
      <w:r w:rsidRPr="00B43386">
        <w:rPr>
          <w:rFonts w:ascii="Calibri" w:hAnsi="Calibri" w:cs="FrankRuehl" w:hint="cs"/>
          <w:sz w:val="28"/>
          <w:szCs w:val="28"/>
          <w:rtl/>
        </w:rPr>
        <w:t xml:space="preserve">3 חודשי מאסר, אשר ירוצו בעבודות שירות, החל מיום  02.03.2020  , בחברה קדישא בקרית מוצקין,  וזאת על פי חוות דעת הממונה על עבודות השירות. מכוח </w:t>
      </w:r>
      <w:hyperlink r:id="rId29" w:history="1">
        <w:r w:rsidR="00860CA9" w:rsidRPr="00860CA9">
          <w:rPr>
            <w:rFonts w:ascii="Calibri" w:hAnsi="Calibri" w:cs="FrankRuehl" w:hint="eastAsia"/>
            <w:color w:val="0000FF"/>
            <w:sz w:val="28"/>
            <w:szCs w:val="28"/>
            <w:u w:val="single"/>
            <w:rtl/>
          </w:rPr>
          <w:t>סעיף</w:t>
        </w:r>
        <w:r w:rsidR="00860CA9" w:rsidRPr="00860CA9">
          <w:rPr>
            <w:rFonts w:ascii="Calibri" w:hAnsi="Calibri" w:cs="FrankRuehl"/>
            <w:color w:val="0000FF"/>
            <w:sz w:val="28"/>
            <w:szCs w:val="28"/>
            <w:u w:val="single"/>
            <w:rtl/>
          </w:rPr>
          <w:t xml:space="preserve"> 51</w:t>
        </w:r>
        <w:r w:rsidR="00860CA9" w:rsidRPr="00860CA9">
          <w:rPr>
            <w:rFonts w:ascii="Calibri" w:hAnsi="Calibri" w:cs="FrankRuehl" w:hint="eastAsia"/>
            <w:color w:val="0000FF"/>
            <w:sz w:val="28"/>
            <w:szCs w:val="28"/>
            <w:u w:val="single"/>
            <w:rtl/>
          </w:rPr>
          <w:t>ו</w:t>
        </w:r>
        <w:r w:rsidR="00860CA9" w:rsidRPr="00860CA9">
          <w:rPr>
            <w:rFonts w:ascii="Calibri" w:hAnsi="Calibri" w:cs="FrankRuehl"/>
            <w:color w:val="0000FF"/>
            <w:sz w:val="28"/>
            <w:szCs w:val="28"/>
            <w:u w:val="single"/>
            <w:rtl/>
          </w:rPr>
          <w:t>'(</w:t>
        </w:r>
        <w:r w:rsidR="00860CA9" w:rsidRPr="00860CA9">
          <w:rPr>
            <w:rFonts w:ascii="Calibri" w:hAnsi="Calibri" w:cs="FrankRuehl" w:hint="eastAsia"/>
            <w:color w:val="0000FF"/>
            <w:sz w:val="28"/>
            <w:szCs w:val="28"/>
            <w:u w:val="single"/>
            <w:rtl/>
          </w:rPr>
          <w:t>ב</w:t>
        </w:r>
        <w:r w:rsidR="00860CA9" w:rsidRPr="00860CA9">
          <w:rPr>
            <w:rFonts w:ascii="Calibri" w:hAnsi="Calibri" w:cs="FrankRuehl"/>
            <w:color w:val="0000FF"/>
            <w:sz w:val="28"/>
            <w:szCs w:val="28"/>
            <w:u w:val="single"/>
            <w:rtl/>
          </w:rPr>
          <w:t>)</w:t>
        </w:r>
      </w:hyperlink>
      <w:r w:rsidRPr="00B43386">
        <w:rPr>
          <w:rFonts w:ascii="Calibri" w:hAnsi="Calibri" w:cs="FrankRuehl" w:hint="cs"/>
          <w:sz w:val="28"/>
          <w:szCs w:val="28"/>
          <w:rtl/>
        </w:rPr>
        <w:t xml:space="preserve"> ל</w:t>
      </w:r>
      <w:hyperlink r:id="rId30" w:history="1">
        <w:r w:rsidR="00F54F2E" w:rsidRPr="00F54F2E">
          <w:rPr>
            <w:rFonts w:ascii="Calibri" w:hAnsi="Calibri" w:cs="FrankRuehl" w:hint="eastAsia"/>
            <w:color w:val="0000FF"/>
            <w:sz w:val="28"/>
            <w:szCs w:val="28"/>
            <w:u w:val="single"/>
            <w:rtl/>
          </w:rPr>
          <w:t>חוק</w:t>
        </w:r>
        <w:r w:rsidR="00F54F2E" w:rsidRPr="00F54F2E">
          <w:rPr>
            <w:rFonts w:ascii="Calibri" w:hAnsi="Calibri" w:cs="FrankRuehl"/>
            <w:color w:val="0000FF"/>
            <w:sz w:val="28"/>
            <w:szCs w:val="28"/>
            <w:u w:val="single"/>
            <w:rtl/>
          </w:rPr>
          <w:t xml:space="preserve"> </w:t>
        </w:r>
        <w:r w:rsidR="00F54F2E" w:rsidRPr="00F54F2E">
          <w:rPr>
            <w:rFonts w:ascii="Calibri" w:hAnsi="Calibri" w:cs="FrankRuehl" w:hint="eastAsia"/>
            <w:color w:val="0000FF"/>
            <w:sz w:val="28"/>
            <w:szCs w:val="28"/>
            <w:u w:val="single"/>
            <w:rtl/>
          </w:rPr>
          <w:t>העונשין</w:t>
        </w:r>
      </w:hyperlink>
      <w:r w:rsidRPr="00B43386">
        <w:rPr>
          <w:rFonts w:ascii="Calibri" w:hAnsi="Calibri" w:cs="FrankRuehl" w:hint="cs"/>
          <w:sz w:val="28"/>
          <w:szCs w:val="28"/>
          <w:rtl/>
        </w:rPr>
        <w:t>, מורה כי השעות היומיות יעמדו על 6.5 שעות, בשל מכלול נסיבותיו האישיות של הנאשם. על הנאשם להתייצב ביום 2.3.2020 עד לשעה 08:00 במשרד הממונה על עבודות שירות בטבריה לתחילת ריצוי עונשו. מובהר בזה כי הפרת הוראות הממונה ואי עמידה בכללים הנוגעים לריצוי עבודות השירות עלולים להביא להפקעת העבודות ולהמרת העונש בעונש מאסר של ממש – מובהר כי יש להפחית מן התקופה את ימי מעצרו של הנאשם כאשר חישוב שב"ס שהוא שיכריע;</w:t>
      </w:r>
    </w:p>
    <w:p w14:paraId="75AF8BED" w14:textId="77777777" w:rsidR="00B43386" w:rsidRPr="00B43386" w:rsidRDefault="00B43386" w:rsidP="00B43386">
      <w:pPr>
        <w:numPr>
          <w:ilvl w:val="0"/>
          <w:numId w:val="1"/>
        </w:numPr>
        <w:spacing w:after="160" w:line="360" w:lineRule="auto"/>
        <w:contextualSpacing/>
        <w:jc w:val="both"/>
        <w:rPr>
          <w:rFonts w:ascii="Calibri" w:hAnsi="Calibri" w:cs="FrankRuehl"/>
          <w:sz w:val="28"/>
          <w:szCs w:val="28"/>
        </w:rPr>
      </w:pPr>
      <w:r w:rsidRPr="00B43386">
        <w:rPr>
          <w:rFonts w:ascii="Calibri" w:hAnsi="Calibri" w:cs="FrankRuehl" w:hint="cs"/>
          <w:sz w:val="28"/>
          <w:szCs w:val="28"/>
          <w:rtl/>
        </w:rPr>
        <w:t xml:space="preserve">6 חודשי מאסר, שלא ירוצו אלא אם יעבור הנאשם כל עבירה לפי </w:t>
      </w:r>
      <w:hyperlink r:id="rId31" w:history="1">
        <w:r w:rsidR="00F54F2E" w:rsidRPr="00F54F2E">
          <w:rPr>
            <w:rFonts w:ascii="Calibri" w:hAnsi="Calibri" w:cs="FrankRuehl" w:hint="eastAsia"/>
            <w:color w:val="0000FF"/>
            <w:sz w:val="28"/>
            <w:szCs w:val="28"/>
            <w:u w:val="single"/>
            <w:rtl/>
          </w:rPr>
          <w:t>פקודת</w:t>
        </w:r>
        <w:r w:rsidR="00F54F2E" w:rsidRPr="00F54F2E">
          <w:rPr>
            <w:rFonts w:ascii="Calibri" w:hAnsi="Calibri" w:cs="FrankRuehl"/>
            <w:color w:val="0000FF"/>
            <w:sz w:val="28"/>
            <w:szCs w:val="28"/>
            <w:u w:val="single"/>
            <w:rtl/>
          </w:rPr>
          <w:t xml:space="preserve"> </w:t>
        </w:r>
        <w:r w:rsidR="00F54F2E" w:rsidRPr="00F54F2E">
          <w:rPr>
            <w:rFonts w:ascii="Calibri" w:hAnsi="Calibri" w:cs="FrankRuehl" w:hint="eastAsia"/>
            <w:color w:val="0000FF"/>
            <w:sz w:val="28"/>
            <w:szCs w:val="28"/>
            <w:u w:val="single"/>
            <w:rtl/>
          </w:rPr>
          <w:t>הסמים</w:t>
        </w:r>
        <w:r w:rsidR="00F54F2E" w:rsidRPr="00F54F2E">
          <w:rPr>
            <w:rFonts w:ascii="Calibri" w:hAnsi="Calibri" w:cs="FrankRuehl"/>
            <w:color w:val="0000FF"/>
            <w:sz w:val="28"/>
            <w:szCs w:val="28"/>
            <w:u w:val="single"/>
            <w:rtl/>
          </w:rPr>
          <w:t xml:space="preserve"> </w:t>
        </w:r>
        <w:r w:rsidR="00F54F2E" w:rsidRPr="00F54F2E">
          <w:rPr>
            <w:rFonts w:ascii="Calibri" w:hAnsi="Calibri" w:cs="FrankRuehl" w:hint="eastAsia"/>
            <w:color w:val="0000FF"/>
            <w:sz w:val="28"/>
            <w:szCs w:val="28"/>
            <w:u w:val="single"/>
            <w:rtl/>
          </w:rPr>
          <w:t>המסוכנים</w:t>
        </w:r>
      </w:hyperlink>
      <w:r w:rsidRPr="00B43386">
        <w:rPr>
          <w:rFonts w:ascii="Calibri" w:hAnsi="Calibri" w:cs="FrankRuehl" w:hint="cs"/>
          <w:sz w:val="28"/>
          <w:szCs w:val="28"/>
          <w:rtl/>
        </w:rPr>
        <w:t xml:space="preserve"> בתוך שנתיים מהיום למעט שימוש עצמי והחזקת כלים לשימוש עצמי;</w:t>
      </w:r>
    </w:p>
    <w:p w14:paraId="6A980AB7" w14:textId="77777777" w:rsidR="00B43386" w:rsidRPr="00B43386" w:rsidRDefault="00B43386" w:rsidP="00B43386">
      <w:pPr>
        <w:numPr>
          <w:ilvl w:val="0"/>
          <w:numId w:val="1"/>
        </w:numPr>
        <w:spacing w:after="160" w:line="360" w:lineRule="auto"/>
        <w:contextualSpacing/>
        <w:jc w:val="both"/>
        <w:rPr>
          <w:rFonts w:ascii="Calibri" w:hAnsi="Calibri" w:cs="FrankRuehl"/>
          <w:sz w:val="28"/>
          <w:szCs w:val="28"/>
        </w:rPr>
      </w:pPr>
      <w:r w:rsidRPr="00B43386">
        <w:rPr>
          <w:rFonts w:ascii="Calibri" w:hAnsi="Calibri" w:cs="FrankRuehl" w:hint="cs"/>
          <w:sz w:val="28"/>
          <w:szCs w:val="28"/>
          <w:rtl/>
        </w:rPr>
        <w:t>3 חודשי מאסר, שלא ירוצו אלא אם יעבור הנאשם כל עבירה של שימוש עצמי בסמים ו/או החזקת כלים לשימוש עצמי בתוך שנתיים מהיום;</w:t>
      </w:r>
    </w:p>
    <w:p w14:paraId="65E005FD" w14:textId="77777777" w:rsidR="00B43386" w:rsidRPr="00B43386" w:rsidRDefault="00B43386" w:rsidP="00B43386">
      <w:pPr>
        <w:numPr>
          <w:ilvl w:val="0"/>
          <w:numId w:val="1"/>
        </w:numPr>
        <w:spacing w:after="160" w:line="360" w:lineRule="auto"/>
        <w:contextualSpacing/>
        <w:jc w:val="both"/>
        <w:rPr>
          <w:rFonts w:ascii="Calibri" w:hAnsi="Calibri" w:cs="FrankRuehl"/>
          <w:sz w:val="28"/>
          <w:szCs w:val="28"/>
        </w:rPr>
      </w:pPr>
      <w:r w:rsidRPr="00B43386">
        <w:rPr>
          <w:rFonts w:ascii="Calibri" w:hAnsi="Calibri" w:cs="FrankRuehl" w:hint="cs"/>
          <w:sz w:val="28"/>
          <w:szCs w:val="28"/>
          <w:rtl/>
        </w:rPr>
        <w:t xml:space="preserve">5,000 </w:t>
      </w:r>
      <w:r w:rsidRPr="00B43386">
        <w:rPr>
          <w:rFonts w:ascii="Calibri" w:hAnsi="Calibri" w:cs="FrankRuehl" w:hint="eastAsia"/>
          <w:sz w:val="28"/>
          <w:szCs w:val="28"/>
          <w:rtl/>
        </w:rPr>
        <w:t>₪</w:t>
      </w:r>
      <w:r w:rsidRPr="00B43386">
        <w:rPr>
          <w:rFonts w:ascii="Calibri" w:hAnsi="Calibri" w:cs="FrankRuehl" w:hint="cs"/>
          <w:sz w:val="28"/>
          <w:szCs w:val="28"/>
          <w:rtl/>
        </w:rPr>
        <w:t xml:space="preserve"> קנס או שבועיים מאסר תמורתו אם לא ישולם. הקנס יקוזז מההפקדה שבתיק המעצר, וככל שתיוותר יתרת חובה, היא תשולם ב-5 תשלומים שווים ורצופים החל מיום 1.3.2020 ובכל 1 לחודש ועוקב. אי תשלום מי מהתשלומים במועד יביא להעמדת הקנס לפירעון מלא ומיידי; </w:t>
      </w:r>
    </w:p>
    <w:p w14:paraId="5E52B03F" w14:textId="77777777" w:rsidR="00B43386" w:rsidRPr="00B43386" w:rsidRDefault="00B43386" w:rsidP="00B43386">
      <w:pPr>
        <w:numPr>
          <w:ilvl w:val="0"/>
          <w:numId w:val="1"/>
        </w:numPr>
        <w:spacing w:after="160" w:line="360" w:lineRule="auto"/>
        <w:contextualSpacing/>
        <w:jc w:val="both"/>
        <w:rPr>
          <w:rFonts w:ascii="Calibri" w:hAnsi="Calibri" w:cs="FrankRuehl"/>
          <w:sz w:val="28"/>
          <w:szCs w:val="28"/>
        </w:rPr>
      </w:pPr>
      <w:r w:rsidRPr="00B43386">
        <w:rPr>
          <w:rFonts w:ascii="Calibri" w:hAnsi="Calibri" w:cs="FrankRuehl" w:hint="cs"/>
          <w:sz w:val="28"/>
          <w:szCs w:val="28"/>
          <w:rtl/>
        </w:rPr>
        <w:t>התחייבות בסך 5,000  ₪ שלא לעבור כל עבירת סמים במשך שנתיים מהיום או 10 ימי מאסר תמורתה אם לא תבוצע. הובהר לנאשם שמשמעות ההתחייבות היא, כי אם יעבור את העבירה בתוך התקופה שצוינה, בית המשפט שיגזור את הדין יהא חייב לחלט את ההתחייבות כקנס.</w:t>
      </w:r>
    </w:p>
    <w:p w14:paraId="25404BF6" w14:textId="77777777" w:rsidR="00B43386" w:rsidRPr="00B43386" w:rsidRDefault="00B43386" w:rsidP="00B43386">
      <w:pPr>
        <w:numPr>
          <w:ilvl w:val="0"/>
          <w:numId w:val="1"/>
        </w:numPr>
        <w:spacing w:after="160" w:line="360" w:lineRule="auto"/>
        <w:contextualSpacing/>
        <w:jc w:val="both"/>
        <w:rPr>
          <w:rFonts w:ascii="Calibri" w:hAnsi="Calibri" w:cs="FrankRuehl"/>
          <w:sz w:val="28"/>
          <w:szCs w:val="28"/>
        </w:rPr>
      </w:pPr>
      <w:r w:rsidRPr="00B43386">
        <w:rPr>
          <w:rFonts w:ascii="Calibri" w:hAnsi="Calibri" w:cs="FrankRuehl" w:hint="cs"/>
          <w:sz w:val="28"/>
          <w:szCs w:val="28"/>
          <w:rtl/>
        </w:rPr>
        <w:t xml:space="preserve">אשר לעתירה לפסילת רישיון </w:t>
      </w:r>
      <w:r w:rsidRPr="00B43386">
        <w:rPr>
          <w:rFonts w:ascii="Calibri" w:hAnsi="Calibri" w:cs="FrankRuehl"/>
          <w:sz w:val="28"/>
          <w:szCs w:val="28"/>
          <w:rtl/>
        </w:rPr>
        <w:t>–</w:t>
      </w:r>
      <w:r w:rsidRPr="00B43386">
        <w:rPr>
          <w:rFonts w:ascii="Calibri" w:hAnsi="Calibri" w:cs="FrankRuehl" w:hint="cs"/>
          <w:sz w:val="28"/>
          <w:szCs w:val="28"/>
          <w:rtl/>
        </w:rPr>
        <w:t xml:space="preserve"> מכיוון שמטה לחמו של הנאשם הוא רישיון נהיגה במונית, וזהו מקצועו מזה עשרות שנים, פסילה בפועל של הנאשם תמנע ממנו יכולת לפרנס את עצמו ואת משפחתו. לפיכך, לא אטיל פסילה בפועל, אך במקום זאת אני קובע, כי הנאשם יהא פסול מלהחזיק או מלקבל רישיון נהיגה למשך 6 חודשים, וזאת על-תנאי למשך שנתיים מהיום, כשהתנאי הוא שלא יעבור כל עבירה לפי פקודת הסמים לרבות שימוש עצמי והחזקת כלים לשימוש עצמי במשך התקופה שקבעתי.</w:t>
      </w:r>
      <w:r w:rsidRPr="00B43386">
        <w:rPr>
          <w:rFonts w:ascii="Calibri" w:hAnsi="Calibri" w:cs="FrankRuehl" w:hint="cs"/>
          <w:sz w:val="28"/>
          <w:szCs w:val="28"/>
          <w:highlight w:val="yellow"/>
          <w:rtl/>
        </w:rPr>
        <w:t xml:space="preserve"> </w:t>
      </w:r>
    </w:p>
    <w:p w14:paraId="2EAEE580" w14:textId="77777777" w:rsidR="00B43386" w:rsidRPr="00B43386" w:rsidRDefault="00B43386" w:rsidP="00B43386">
      <w:pPr>
        <w:spacing w:after="160" w:line="360" w:lineRule="auto"/>
        <w:contextualSpacing/>
        <w:jc w:val="both"/>
        <w:rPr>
          <w:rFonts w:ascii="Calibri" w:hAnsi="Calibri" w:cs="FrankRuehl"/>
          <w:sz w:val="28"/>
          <w:szCs w:val="28"/>
          <w:rtl/>
        </w:rPr>
      </w:pPr>
    </w:p>
    <w:p w14:paraId="06A71DC5" w14:textId="77777777" w:rsidR="00B43386" w:rsidRPr="00B43386" w:rsidRDefault="00B43386" w:rsidP="00B43386">
      <w:pPr>
        <w:spacing w:after="160" w:line="360" w:lineRule="auto"/>
        <w:contextualSpacing/>
        <w:jc w:val="both"/>
        <w:rPr>
          <w:rFonts w:ascii="Calibri" w:hAnsi="Calibri" w:cs="FrankRuehl"/>
          <w:sz w:val="28"/>
          <w:szCs w:val="28"/>
          <w:rtl/>
        </w:rPr>
      </w:pPr>
    </w:p>
    <w:p w14:paraId="542DBFDE" w14:textId="77777777" w:rsidR="00B43386" w:rsidRPr="00B43386" w:rsidRDefault="00B43386" w:rsidP="00B43386">
      <w:pPr>
        <w:spacing w:after="160" w:line="360" w:lineRule="auto"/>
        <w:contextualSpacing/>
        <w:jc w:val="both"/>
        <w:rPr>
          <w:rFonts w:ascii="Calibri" w:hAnsi="Calibri" w:cs="FrankRuehl"/>
          <w:sz w:val="28"/>
          <w:szCs w:val="28"/>
          <w:rtl/>
        </w:rPr>
      </w:pPr>
      <w:r w:rsidRPr="00B43386">
        <w:rPr>
          <w:rFonts w:ascii="Calibri" w:hAnsi="Calibri" w:cs="FrankRuehl" w:hint="cs"/>
          <w:sz w:val="28"/>
          <w:szCs w:val="28"/>
          <w:rtl/>
        </w:rPr>
        <w:t>יש לשלוח לממונה על עבודות שירות ולשירות המבחן.</w:t>
      </w:r>
    </w:p>
    <w:p w14:paraId="7A26956A" w14:textId="77777777" w:rsidR="00B43386" w:rsidRPr="007928F7" w:rsidRDefault="00B43386" w:rsidP="00B43386">
      <w:pPr>
        <w:spacing w:line="360" w:lineRule="auto"/>
        <w:rPr>
          <w:rFonts w:cs="FrankRuehl"/>
          <w:sz w:val="28"/>
          <w:szCs w:val="28"/>
        </w:rPr>
      </w:pPr>
    </w:p>
    <w:p w14:paraId="353F07AF" w14:textId="77777777" w:rsidR="00B43386" w:rsidRPr="007928F7" w:rsidRDefault="00B43386" w:rsidP="00B43386">
      <w:pPr>
        <w:spacing w:line="360" w:lineRule="auto"/>
        <w:rPr>
          <w:rFonts w:cs="FrankRuehl"/>
          <w:sz w:val="28"/>
          <w:szCs w:val="28"/>
          <w:rtl/>
        </w:rPr>
      </w:pPr>
      <w:r w:rsidRPr="007928F7">
        <w:rPr>
          <w:rFonts w:cs="FrankRuehl" w:hint="cs"/>
          <w:sz w:val="28"/>
          <w:szCs w:val="28"/>
          <w:rtl/>
        </w:rPr>
        <w:t>הסמים יושמדו.</w:t>
      </w:r>
    </w:p>
    <w:p w14:paraId="4E1687EF" w14:textId="77777777" w:rsidR="00B43386" w:rsidRPr="007928F7" w:rsidRDefault="00B43386" w:rsidP="00B43386">
      <w:pPr>
        <w:spacing w:line="360" w:lineRule="auto"/>
        <w:rPr>
          <w:rFonts w:cs="FrankRuehl"/>
          <w:sz w:val="28"/>
          <w:szCs w:val="28"/>
          <w:rtl/>
        </w:rPr>
      </w:pPr>
    </w:p>
    <w:p w14:paraId="5169C0FA" w14:textId="77777777" w:rsidR="00B43386" w:rsidRPr="007928F7" w:rsidRDefault="00B43386" w:rsidP="00B43386">
      <w:pPr>
        <w:spacing w:line="360" w:lineRule="auto"/>
        <w:rPr>
          <w:rFonts w:cs="FrankRuehl"/>
          <w:sz w:val="28"/>
          <w:szCs w:val="28"/>
        </w:rPr>
      </w:pPr>
      <w:r w:rsidRPr="007928F7">
        <w:rPr>
          <w:rFonts w:cs="FrankRuehl" w:hint="cs"/>
          <w:sz w:val="28"/>
          <w:szCs w:val="28"/>
          <w:rtl/>
        </w:rPr>
        <w:t>זכות ערעור כחוק לבית המשפט המחוזי בירושלים בתוך 45 יום מהיום.</w:t>
      </w:r>
    </w:p>
    <w:p w14:paraId="611D18E6" w14:textId="77777777" w:rsidR="00B43386" w:rsidRPr="00F54F2E" w:rsidRDefault="00F54F2E" w:rsidP="00B43386">
      <w:pPr>
        <w:spacing w:line="360" w:lineRule="auto"/>
        <w:rPr>
          <w:color w:val="FFFFFF"/>
          <w:sz w:val="2"/>
          <w:szCs w:val="2"/>
          <w:rtl/>
        </w:rPr>
      </w:pPr>
      <w:r w:rsidRPr="00F54F2E">
        <w:rPr>
          <w:color w:val="FFFFFF"/>
          <w:sz w:val="2"/>
          <w:szCs w:val="2"/>
          <w:rtl/>
        </w:rPr>
        <w:t>5129371</w:t>
      </w:r>
    </w:p>
    <w:p w14:paraId="345126D7" w14:textId="77777777" w:rsidR="00B43386" w:rsidRPr="003C304F" w:rsidRDefault="00F54F2E" w:rsidP="00B43386">
      <w:pPr>
        <w:spacing w:line="360" w:lineRule="auto"/>
        <w:rPr>
          <w:rFonts w:cs="FrankRuehl"/>
          <w:sz w:val="28"/>
          <w:szCs w:val="28"/>
          <w:rtl/>
        </w:rPr>
      </w:pPr>
      <w:bookmarkStart w:id="8" w:name="Nitan"/>
      <w:r w:rsidRPr="00F54F2E">
        <w:rPr>
          <w:rFonts w:ascii="Arial" w:hAnsi="Arial"/>
          <w:color w:val="FFFFFF"/>
          <w:sz w:val="2"/>
          <w:szCs w:val="2"/>
          <w:rtl/>
        </w:rPr>
        <w:t>54678313</w:t>
      </w:r>
      <w:r>
        <w:rPr>
          <w:rFonts w:ascii="Arial" w:hAnsi="Arial"/>
          <w:rtl/>
        </w:rPr>
        <w:t xml:space="preserve">ניתן היום,  כ"ז כסלו תש"פ, 25 דצמבר 2019, במעמד הצדדים. </w:t>
      </w:r>
      <w:bookmarkEnd w:id="8"/>
    </w:p>
    <w:p w14:paraId="284BE68A" w14:textId="77777777" w:rsidR="00B43386" w:rsidRDefault="00B43386" w:rsidP="00F54F2E">
      <w:pPr>
        <w:spacing w:line="360" w:lineRule="auto"/>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2D80D36" w14:textId="77777777" w:rsidR="00B43386" w:rsidRDefault="00B43386" w:rsidP="00B43386">
      <w:pPr>
        <w:spacing w:line="360" w:lineRule="auto"/>
        <w:jc w:val="center"/>
        <w:rPr>
          <w:rFonts w:ascii="Arial" w:hAnsi="Arial" w:cs="FrankRuehl"/>
          <w:sz w:val="28"/>
          <w:szCs w:val="28"/>
          <w:rtl/>
        </w:rPr>
      </w:pPr>
    </w:p>
    <w:p w14:paraId="357F7243" w14:textId="77777777" w:rsidR="00B43386" w:rsidRDefault="00B43386" w:rsidP="00B43386">
      <w:pPr>
        <w:rPr>
          <w:rFonts w:cs="FrankRuehl"/>
          <w:sz w:val="28"/>
          <w:szCs w:val="28"/>
          <w:rtl/>
        </w:rPr>
      </w:pPr>
    </w:p>
    <w:p w14:paraId="754F3D2B" w14:textId="77777777" w:rsidR="00B43386" w:rsidRDefault="00B43386" w:rsidP="00B43386">
      <w:pPr>
        <w:pStyle w:val="a3"/>
        <w:jc w:val="center"/>
        <w:rPr>
          <w:rtl/>
        </w:rPr>
      </w:pPr>
    </w:p>
    <w:p w14:paraId="7BEAA0BD" w14:textId="77777777" w:rsidR="00D43831" w:rsidRPr="00F54F2E" w:rsidRDefault="00D43831" w:rsidP="00F54F2E">
      <w:pPr>
        <w:keepNext/>
        <w:rPr>
          <w:rFonts w:ascii="David" w:hAnsi="David"/>
          <w:color w:val="000000"/>
          <w:sz w:val="22"/>
          <w:szCs w:val="22"/>
          <w:rtl/>
        </w:rPr>
      </w:pPr>
    </w:p>
    <w:p w14:paraId="73257841" w14:textId="77777777" w:rsidR="00F54F2E" w:rsidRPr="00F54F2E" w:rsidRDefault="00F54F2E" w:rsidP="00F54F2E">
      <w:pPr>
        <w:keepNext/>
        <w:rPr>
          <w:rFonts w:ascii="David" w:hAnsi="David"/>
          <w:color w:val="000000"/>
          <w:sz w:val="22"/>
          <w:szCs w:val="22"/>
          <w:rtl/>
        </w:rPr>
      </w:pPr>
      <w:r w:rsidRPr="00F54F2E">
        <w:rPr>
          <w:rFonts w:ascii="David" w:hAnsi="David"/>
          <w:color w:val="000000"/>
          <w:sz w:val="22"/>
          <w:szCs w:val="22"/>
          <w:rtl/>
        </w:rPr>
        <w:t>דוד שאול גבאי ריכטר 54678313</w:t>
      </w:r>
    </w:p>
    <w:p w14:paraId="7F8350B8" w14:textId="77777777" w:rsidR="00F54F2E" w:rsidRDefault="00F54F2E" w:rsidP="00F54F2E">
      <w:r w:rsidRPr="00F54F2E">
        <w:rPr>
          <w:color w:val="000000"/>
          <w:rtl/>
        </w:rPr>
        <w:t>נוסח מסמך זה כפוף לשינויי ניסוח ועריכה</w:t>
      </w:r>
    </w:p>
    <w:p w14:paraId="6BBC8D77" w14:textId="77777777" w:rsidR="00F54F2E" w:rsidRDefault="00F54F2E" w:rsidP="00F54F2E">
      <w:pPr>
        <w:rPr>
          <w:rtl/>
        </w:rPr>
      </w:pPr>
    </w:p>
    <w:p w14:paraId="3B8BFA5A" w14:textId="77777777" w:rsidR="00F54F2E" w:rsidRDefault="00F54F2E" w:rsidP="00F54F2E">
      <w:pPr>
        <w:jc w:val="center"/>
        <w:rPr>
          <w:color w:val="0000FF"/>
          <w:u w:val="single"/>
        </w:rPr>
      </w:pPr>
      <w:hyperlink r:id="rId32" w:history="1">
        <w:r>
          <w:rPr>
            <w:color w:val="0000FF"/>
            <w:u w:val="single"/>
            <w:rtl/>
          </w:rPr>
          <w:t>בעניין עריכה ושינויים במסמכי פסיקה, חקיקה ועוד באתר נבו – הקש כאן</w:t>
        </w:r>
      </w:hyperlink>
    </w:p>
    <w:p w14:paraId="04102CBC" w14:textId="77777777" w:rsidR="00F54F2E" w:rsidRPr="00F54F2E" w:rsidRDefault="00F54F2E" w:rsidP="00F54F2E">
      <w:pPr>
        <w:jc w:val="center"/>
        <w:rPr>
          <w:color w:val="0000FF"/>
          <w:u w:val="single"/>
        </w:rPr>
      </w:pPr>
    </w:p>
    <w:sectPr w:rsidR="00F54F2E" w:rsidRPr="00F54F2E" w:rsidSect="00F54F2E">
      <w:headerReference w:type="even" r:id="rId33"/>
      <w:headerReference w:type="default" r:id="rId34"/>
      <w:footerReference w:type="even" r:id="rId35"/>
      <w:footerReference w:type="default" r:id="rId3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A0105E" w14:textId="77777777" w:rsidR="002555C7" w:rsidRDefault="002555C7" w:rsidP="00B521D7">
      <w:r>
        <w:separator/>
      </w:r>
    </w:p>
  </w:endnote>
  <w:endnote w:type="continuationSeparator" w:id="0">
    <w:p w14:paraId="70623989" w14:textId="77777777" w:rsidR="002555C7" w:rsidRDefault="002555C7" w:rsidP="00B521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B35498" w14:textId="77777777" w:rsidR="00F54F2E" w:rsidRDefault="00F54F2E" w:rsidP="00F54F2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7C12AE8" w14:textId="77777777" w:rsidR="00A549FD" w:rsidRPr="00F54F2E" w:rsidRDefault="00F54F2E" w:rsidP="00F54F2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7BFC20" w14:textId="77777777" w:rsidR="00F54F2E" w:rsidRDefault="00F54F2E" w:rsidP="00F54F2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20A47">
      <w:rPr>
        <w:rFonts w:ascii="FrankRuehl" w:hAnsi="FrankRuehl" w:cs="FrankRuehl"/>
        <w:noProof/>
        <w:rtl/>
      </w:rPr>
      <w:t>1</w:t>
    </w:r>
    <w:r>
      <w:rPr>
        <w:rFonts w:ascii="FrankRuehl" w:hAnsi="FrankRuehl" w:cs="FrankRuehl"/>
        <w:rtl/>
      </w:rPr>
      <w:fldChar w:fldCharType="end"/>
    </w:r>
  </w:p>
  <w:p w14:paraId="72841CB5" w14:textId="77777777" w:rsidR="00A549FD" w:rsidRPr="00F54F2E" w:rsidRDefault="00F54F2E" w:rsidP="00F54F2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0EC42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0FAF50" w14:textId="77777777" w:rsidR="002555C7" w:rsidRDefault="002555C7" w:rsidP="00B521D7">
      <w:r>
        <w:separator/>
      </w:r>
    </w:p>
  </w:footnote>
  <w:footnote w:type="continuationSeparator" w:id="0">
    <w:p w14:paraId="12A68228" w14:textId="77777777" w:rsidR="002555C7" w:rsidRDefault="002555C7" w:rsidP="00B521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75DB73" w14:textId="77777777" w:rsidR="00F54F2E" w:rsidRPr="00F54F2E" w:rsidRDefault="00F54F2E" w:rsidP="00F54F2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62134-03-19</w:t>
    </w:r>
    <w:r>
      <w:rPr>
        <w:rFonts w:ascii="David" w:hAnsi="David"/>
        <w:color w:val="000000"/>
        <w:sz w:val="22"/>
        <w:szCs w:val="22"/>
        <w:rtl/>
      </w:rPr>
      <w:tab/>
      <w:t xml:space="preserve"> מדינת ישראל נ' יעקב מילר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B5C694" w14:textId="77777777" w:rsidR="00F54F2E" w:rsidRPr="00F54F2E" w:rsidRDefault="00F54F2E" w:rsidP="00F54F2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62134-03-19</w:t>
    </w:r>
    <w:r>
      <w:rPr>
        <w:rFonts w:ascii="David" w:hAnsi="David"/>
        <w:color w:val="000000"/>
        <w:sz w:val="22"/>
        <w:szCs w:val="22"/>
        <w:rtl/>
      </w:rPr>
      <w:tab/>
      <w:t xml:space="preserve"> מדינת ישראל נ' יעקב מילר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5B689C"/>
    <w:multiLevelType w:val="hybridMultilevel"/>
    <w:tmpl w:val="208E3610"/>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9597266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43386"/>
    <w:rsid w:val="00120A47"/>
    <w:rsid w:val="002555C7"/>
    <w:rsid w:val="00360413"/>
    <w:rsid w:val="0061436B"/>
    <w:rsid w:val="00860CA9"/>
    <w:rsid w:val="00A549FD"/>
    <w:rsid w:val="00B43386"/>
    <w:rsid w:val="00B521D7"/>
    <w:rsid w:val="00CB63BD"/>
    <w:rsid w:val="00D43831"/>
    <w:rsid w:val="00F54F2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8990F4A"/>
  <w15:chartTrackingRefBased/>
  <w15:docId w15:val="{D2544730-01BF-4646-9760-54DA5AA2E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4338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43386"/>
    <w:pPr>
      <w:tabs>
        <w:tab w:val="center" w:pos="4153"/>
        <w:tab w:val="right" w:pos="8306"/>
      </w:tabs>
    </w:pPr>
  </w:style>
  <w:style w:type="character" w:customStyle="1" w:styleId="a4">
    <w:name w:val="כותרת עליונה תו"/>
    <w:link w:val="a3"/>
    <w:rsid w:val="00B43386"/>
    <w:rPr>
      <w:rFonts w:ascii="Times New Roman" w:eastAsia="Times New Roman" w:hAnsi="Times New Roman" w:cs="David"/>
      <w:sz w:val="24"/>
      <w:szCs w:val="24"/>
    </w:rPr>
  </w:style>
  <w:style w:type="paragraph" w:styleId="a5">
    <w:name w:val="footer"/>
    <w:basedOn w:val="a"/>
    <w:link w:val="a6"/>
    <w:rsid w:val="00B43386"/>
    <w:pPr>
      <w:tabs>
        <w:tab w:val="center" w:pos="4153"/>
        <w:tab w:val="right" w:pos="8306"/>
      </w:tabs>
    </w:pPr>
  </w:style>
  <w:style w:type="character" w:customStyle="1" w:styleId="a6">
    <w:name w:val="כותרת תחתונה תו"/>
    <w:link w:val="a5"/>
    <w:rsid w:val="00B43386"/>
    <w:rPr>
      <w:rFonts w:ascii="Times New Roman" w:eastAsia="Times New Roman" w:hAnsi="Times New Roman" w:cs="David"/>
      <w:sz w:val="24"/>
      <w:szCs w:val="24"/>
    </w:rPr>
  </w:style>
  <w:style w:type="table" w:styleId="a7">
    <w:name w:val="Table Grid"/>
    <w:basedOn w:val="a1"/>
    <w:rsid w:val="00B4338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43386"/>
  </w:style>
  <w:style w:type="character" w:styleId="Hyperlink">
    <w:name w:val="Hyperlink"/>
    <w:rsid w:val="00F54F2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i" TargetMode="External"/><Relationship Id="rId18" Type="http://schemas.openxmlformats.org/officeDocument/2006/relationships/hyperlink" Target="http://www.nevo.co.il/law/4216" TargetMode="External"/><Relationship Id="rId26" Type="http://schemas.openxmlformats.org/officeDocument/2006/relationships/hyperlink" Target="http://www.nevo.co.il/law/70301/40ja" TargetMode="External"/><Relationship Id="rId21" Type="http://schemas.openxmlformats.org/officeDocument/2006/relationships/hyperlink" Target="http://www.nevo.co.il/law/70301/40i" TargetMode="External"/><Relationship Id="rId34" Type="http://schemas.openxmlformats.org/officeDocument/2006/relationships/header" Target="header2.xml"/><Relationship Id="rId7" Type="http://schemas.openxmlformats.org/officeDocument/2006/relationships/hyperlink" Target="http://www.nevo.co.il/law/4216" TargetMode="External"/><Relationship Id="rId12" Type="http://schemas.openxmlformats.org/officeDocument/2006/relationships/hyperlink" Target="http://www.nevo.co.il/law/70301" TargetMode="External"/><Relationship Id="rId17" Type="http://schemas.openxmlformats.org/officeDocument/2006/relationships/hyperlink" Target="http://www.nevo.co.il/law/4216/19a" TargetMode="External"/><Relationship Id="rId25" Type="http://schemas.openxmlformats.org/officeDocument/2006/relationships/hyperlink" Target="http://www.nevo.co.il/case/13093721"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4216/13" TargetMode="External"/><Relationship Id="rId20" Type="http://schemas.openxmlformats.org/officeDocument/2006/relationships/hyperlink" Target="http://www.nevo.co.il/law/4216/7c" TargetMode="External"/><Relationship Id="rId29" Type="http://schemas.openxmlformats.org/officeDocument/2006/relationships/hyperlink" Target="http://www.nevo.co.il/law/70301/51f.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case/21827077"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40ja" TargetMode="External"/><Relationship Id="rId23" Type="http://schemas.openxmlformats.org/officeDocument/2006/relationships/hyperlink" Target="http://www.nevo.co.il/case/21477472" TargetMode="External"/><Relationship Id="rId28" Type="http://schemas.openxmlformats.org/officeDocument/2006/relationships/hyperlink" Target="http://www.nevo.co.il/case/24361908" TargetMode="External"/><Relationship Id="rId36" Type="http://schemas.openxmlformats.org/officeDocument/2006/relationships/footer" Target="footer2.xml"/><Relationship Id="rId10" Type="http://schemas.openxmlformats.org/officeDocument/2006/relationships/hyperlink" Target="http://www.nevo.co.il/law/4216/13" TargetMode="External"/><Relationship Id="rId19" Type="http://schemas.openxmlformats.org/officeDocument/2006/relationships/hyperlink" Target="http://www.nevo.co.il/law/4216/7a" TargetMode="External"/><Relationship Id="rId31"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51f.b"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 TargetMode="External"/><Relationship Id="rId35" Type="http://schemas.openxmlformats.org/officeDocument/2006/relationships/footer" Target="footer1.xml"/><Relationship Id="rId8" Type="http://schemas.openxmlformats.org/officeDocument/2006/relationships/hyperlink" Target="http://www.nevo.co.il/law/4216/7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1604</Words>
  <Characters>8023</Characters>
  <Application>Microsoft Office Word</Application>
  <DocSecurity>0</DocSecurity>
  <Lines>66</Lines>
  <Paragraphs>19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9608</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8257637</vt:i4>
      </vt:variant>
      <vt:variant>
        <vt:i4>72</vt:i4>
      </vt:variant>
      <vt:variant>
        <vt:i4>0</vt:i4>
      </vt:variant>
      <vt:variant>
        <vt:i4>5</vt:i4>
      </vt:variant>
      <vt:variant>
        <vt:lpwstr>http://www.nevo.co.il/law/4216</vt:lpwstr>
      </vt:variant>
      <vt:variant>
        <vt:lpwstr/>
      </vt:variant>
      <vt:variant>
        <vt:i4>7995492</vt:i4>
      </vt:variant>
      <vt:variant>
        <vt:i4>69</vt:i4>
      </vt:variant>
      <vt:variant>
        <vt:i4>0</vt:i4>
      </vt:variant>
      <vt:variant>
        <vt:i4>5</vt:i4>
      </vt:variant>
      <vt:variant>
        <vt:lpwstr>http://www.nevo.co.il/law/70301</vt:lpwstr>
      </vt:variant>
      <vt:variant>
        <vt:lpwstr/>
      </vt:variant>
      <vt:variant>
        <vt:i4>4849670</vt:i4>
      </vt:variant>
      <vt:variant>
        <vt:i4>66</vt:i4>
      </vt:variant>
      <vt:variant>
        <vt:i4>0</vt:i4>
      </vt:variant>
      <vt:variant>
        <vt:i4>5</vt:i4>
      </vt:variant>
      <vt:variant>
        <vt:lpwstr>http://www.nevo.co.il/law/70301/51f.b</vt:lpwstr>
      </vt:variant>
      <vt:variant>
        <vt:lpwstr/>
      </vt:variant>
      <vt:variant>
        <vt:i4>3145855</vt:i4>
      </vt:variant>
      <vt:variant>
        <vt:i4>63</vt:i4>
      </vt:variant>
      <vt:variant>
        <vt:i4>0</vt:i4>
      </vt:variant>
      <vt:variant>
        <vt:i4>5</vt:i4>
      </vt:variant>
      <vt:variant>
        <vt:lpwstr>http://www.nevo.co.il/case/24361908</vt:lpwstr>
      </vt:variant>
      <vt:variant>
        <vt:lpwstr/>
      </vt:variant>
      <vt:variant>
        <vt:i4>7995492</vt:i4>
      </vt:variant>
      <vt:variant>
        <vt:i4>60</vt:i4>
      </vt:variant>
      <vt:variant>
        <vt:i4>0</vt:i4>
      </vt:variant>
      <vt:variant>
        <vt:i4>5</vt:i4>
      </vt:variant>
      <vt:variant>
        <vt:lpwstr>http://www.nevo.co.il/law/70301</vt:lpwstr>
      </vt:variant>
      <vt:variant>
        <vt:lpwstr/>
      </vt:variant>
      <vt:variant>
        <vt:i4>262155</vt:i4>
      </vt:variant>
      <vt:variant>
        <vt:i4>57</vt:i4>
      </vt:variant>
      <vt:variant>
        <vt:i4>0</vt:i4>
      </vt:variant>
      <vt:variant>
        <vt:i4>5</vt:i4>
      </vt:variant>
      <vt:variant>
        <vt:lpwstr>http://www.nevo.co.il/law/70301/40ja</vt:lpwstr>
      </vt:variant>
      <vt:variant>
        <vt:lpwstr/>
      </vt:variant>
      <vt:variant>
        <vt:i4>3145849</vt:i4>
      </vt:variant>
      <vt:variant>
        <vt:i4>54</vt:i4>
      </vt:variant>
      <vt:variant>
        <vt:i4>0</vt:i4>
      </vt:variant>
      <vt:variant>
        <vt:i4>5</vt:i4>
      </vt:variant>
      <vt:variant>
        <vt:lpwstr>http://www.nevo.co.il/case/13093721</vt:lpwstr>
      </vt:variant>
      <vt:variant>
        <vt:lpwstr/>
      </vt:variant>
      <vt:variant>
        <vt:i4>3801207</vt:i4>
      </vt:variant>
      <vt:variant>
        <vt:i4>51</vt:i4>
      </vt:variant>
      <vt:variant>
        <vt:i4>0</vt:i4>
      </vt:variant>
      <vt:variant>
        <vt:i4>5</vt:i4>
      </vt:variant>
      <vt:variant>
        <vt:lpwstr>http://www.nevo.co.il/case/21827077</vt:lpwstr>
      </vt:variant>
      <vt:variant>
        <vt:lpwstr/>
      </vt:variant>
      <vt:variant>
        <vt:i4>3539062</vt:i4>
      </vt:variant>
      <vt:variant>
        <vt:i4>48</vt:i4>
      </vt:variant>
      <vt:variant>
        <vt:i4>0</vt:i4>
      </vt:variant>
      <vt:variant>
        <vt:i4>5</vt:i4>
      </vt:variant>
      <vt:variant>
        <vt:lpwstr>http://www.nevo.co.il/case/21477472</vt:lpwstr>
      </vt:variant>
      <vt:variant>
        <vt:lpwstr/>
      </vt:variant>
      <vt:variant>
        <vt:i4>7995492</vt:i4>
      </vt:variant>
      <vt:variant>
        <vt:i4>45</vt:i4>
      </vt:variant>
      <vt:variant>
        <vt:i4>0</vt:i4>
      </vt:variant>
      <vt:variant>
        <vt:i4>5</vt:i4>
      </vt:variant>
      <vt:variant>
        <vt:lpwstr>http://www.nevo.co.il/law/70301</vt:lpwstr>
      </vt:variant>
      <vt:variant>
        <vt:lpwstr/>
      </vt:variant>
      <vt:variant>
        <vt:i4>6619233</vt:i4>
      </vt:variant>
      <vt:variant>
        <vt:i4>42</vt:i4>
      </vt:variant>
      <vt:variant>
        <vt:i4>0</vt:i4>
      </vt:variant>
      <vt:variant>
        <vt:i4>5</vt:i4>
      </vt:variant>
      <vt:variant>
        <vt:lpwstr>http://www.nevo.co.il/law/70301/40i</vt:lpwstr>
      </vt:variant>
      <vt:variant>
        <vt:lpwstr/>
      </vt:variant>
      <vt:variant>
        <vt:i4>4784202</vt:i4>
      </vt:variant>
      <vt:variant>
        <vt:i4>39</vt:i4>
      </vt:variant>
      <vt:variant>
        <vt:i4>0</vt:i4>
      </vt:variant>
      <vt:variant>
        <vt:i4>5</vt:i4>
      </vt:variant>
      <vt:variant>
        <vt:lpwstr>http://www.nevo.co.il/law/4216/7c</vt:lpwstr>
      </vt:variant>
      <vt:variant>
        <vt:lpwstr/>
      </vt:variant>
      <vt:variant>
        <vt:i4>4784202</vt:i4>
      </vt:variant>
      <vt:variant>
        <vt:i4>36</vt:i4>
      </vt:variant>
      <vt:variant>
        <vt:i4>0</vt:i4>
      </vt:variant>
      <vt:variant>
        <vt:i4>5</vt:i4>
      </vt:variant>
      <vt:variant>
        <vt:lpwstr>http://www.nevo.co.il/law/4216/7a</vt:lpwstr>
      </vt:variant>
      <vt:variant>
        <vt:lpwstr/>
      </vt:variant>
      <vt:variant>
        <vt:i4>8257637</vt:i4>
      </vt:variant>
      <vt:variant>
        <vt:i4>33</vt:i4>
      </vt:variant>
      <vt:variant>
        <vt:i4>0</vt:i4>
      </vt:variant>
      <vt:variant>
        <vt:i4>5</vt:i4>
      </vt:variant>
      <vt:variant>
        <vt:lpwstr>http://www.nevo.co.il/law/4216</vt:lpwstr>
      </vt:variant>
      <vt:variant>
        <vt:lpwstr/>
      </vt:variant>
      <vt:variant>
        <vt:i4>3014771</vt:i4>
      </vt:variant>
      <vt:variant>
        <vt:i4>30</vt:i4>
      </vt:variant>
      <vt:variant>
        <vt:i4>0</vt:i4>
      </vt:variant>
      <vt:variant>
        <vt:i4>5</vt:i4>
      </vt:variant>
      <vt:variant>
        <vt:lpwstr>http://www.nevo.co.il/law/4216/19a</vt:lpwstr>
      </vt:variant>
      <vt:variant>
        <vt:lpwstr/>
      </vt:variant>
      <vt:variant>
        <vt:i4>5177418</vt:i4>
      </vt:variant>
      <vt:variant>
        <vt:i4>27</vt:i4>
      </vt:variant>
      <vt:variant>
        <vt:i4>0</vt:i4>
      </vt:variant>
      <vt:variant>
        <vt:i4>5</vt:i4>
      </vt:variant>
      <vt:variant>
        <vt:lpwstr>http://www.nevo.co.il/law/4216/13</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4849670</vt:i4>
      </vt:variant>
      <vt:variant>
        <vt:i4>21</vt:i4>
      </vt:variant>
      <vt:variant>
        <vt:i4>0</vt:i4>
      </vt:variant>
      <vt:variant>
        <vt:i4>5</vt:i4>
      </vt:variant>
      <vt:variant>
        <vt:lpwstr>http://www.nevo.co.il/law/70301/51f.b</vt:lpwstr>
      </vt:variant>
      <vt:variant>
        <vt:lpwstr/>
      </vt:variant>
      <vt:variant>
        <vt:i4>6619233</vt:i4>
      </vt:variant>
      <vt:variant>
        <vt:i4>18</vt:i4>
      </vt:variant>
      <vt:variant>
        <vt:i4>0</vt:i4>
      </vt:variant>
      <vt:variant>
        <vt:i4>5</vt:i4>
      </vt:variant>
      <vt:variant>
        <vt:lpwstr>http://www.nevo.co.il/law/70301/40i</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4784202</vt:i4>
      </vt:variant>
      <vt:variant>
        <vt:i4>6</vt:i4>
      </vt:variant>
      <vt:variant>
        <vt:i4>0</vt:i4>
      </vt:variant>
      <vt:variant>
        <vt:i4>5</vt:i4>
      </vt:variant>
      <vt:variant>
        <vt:lpwstr>http://www.nevo.co.il/law/4216/7c</vt:lpwstr>
      </vt:variant>
      <vt:variant>
        <vt:lpwstr/>
      </vt:variant>
      <vt:variant>
        <vt:i4>4784202</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2025-04-23T00:07:00Z</dcterms:created>
  <dcterms:modified xsi:type="dcterms:W3CDTF">2025-04-23T00:07:00Z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62134</vt:lpwstr>
  </property>
  <property fmtid="{D5CDD505-2E9C-101B-9397-08002B2CF9AE}" pid="6" name="NEWPARTB">
    <vt:lpwstr>03</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יעקב מילר</vt:lpwstr>
  </property>
  <property fmtid="{D5CDD505-2E9C-101B-9397-08002B2CF9AE}" pid="10" name="LAWYER">
    <vt:lpwstr>רועי קרן;מילר</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20191225</vt:lpwstr>
  </property>
  <property fmtid="{D5CDD505-2E9C-101B-9397-08002B2CF9AE}" pid="14" name="TYPE_N_DATE">
    <vt:lpwstr>38020191225</vt:lpwstr>
  </property>
  <property fmtid="{D5CDD505-2E9C-101B-9397-08002B2CF9AE}" pid="15" name="CASESLISTTMP1">
    <vt:lpwstr>21477472;21827077;13093721;24361908</vt:lpwstr>
  </property>
  <property fmtid="{D5CDD505-2E9C-101B-9397-08002B2CF9AE}" pid="16" name="CASENOTES1">
    <vt:lpwstr>ProcID=174;133;209&amp;PartA=3343&amp;PartC=07</vt:lpwstr>
  </property>
  <property fmtid="{D5CDD505-2E9C-101B-9397-08002B2CF9AE}" pid="17" name="CASENOTES2">
    <vt:lpwstr>ProcID=174&amp;PartA=6161&amp;PartC=16</vt:lpwstr>
  </property>
  <property fmtid="{D5CDD505-2E9C-101B-9397-08002B2CF9AE}" pid="18" name="WORDNUMPAGES">
    <vt:lpwstr>7</vt:lpwstr>
  </property>
  <property fmtid="{D5CDD505-2E9C-101B-9397-08002B2CF9AE}" pid="19" name="TYPE_ABS_DATE">
    <vt:lpwstr>380020191225</vt:lpwstr>
  </property>
  <property fmtid="{D5CDD505-2E9C-101B-9397-08002B2CF9AE}" pid="20" name="ISABSTRACT">
    <vt:lpwstr>Y</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LAWLISTTMP1">
    <vt:lpwstr>4216/013;019a;007a;007c</vt:lpwstr>
  </property>
  <property fmtid="{D5CDD505-2E9C-101B-9397-08002B2CF9AE}" pid="39" name="LAWLISTTMP2">
    <vt:lpwstr>70301/040i;40ja;051f.b</vt:lpwstr>
  </property>
</Properties>
</file>