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6350D3" w:rsidRPr="00F0727F" w14:paraId="674C442C" w14:textId="77777777" w:rsidTr="00325E02">
        <w:trPr>
          <w:trHeight w:hRule="exact" w:val="418"/>
          <w:jc w:val="center"/>
        </w:trPr>
        <w:tc>
          <w:tcPr>
            <w:tcW w:w="8721" w:type="dxa"/>
            <w:gridSpan w:val="2"/>
          </w:tcPr>
          <w:p w14:paraId="6F13D7D7" w14:textId="77777777" w:rsidR="006350D3" w:rsidRPr="00206D14" w:rsidRDefault="006350D3" w:rsidP="00325E02">
            <w:pPr>
              <w:pStyle w:val="a3"/>
              <w:jc w:val="center"/>
              <w:rPr>
                <w:rFonts w:ascii="Tahoma" w:hAnsi="Tahoma" w:cs="Tahoma"/>
                <w:noProof w:val="0"/>
                <w:color w:val="000080"/>
                <w:rtl/>
                <w:lang w:val="en-US" w:eastAsia="en-US"/>
              </w:rPr>
            </w:pPr>
            <w:bookmarkStart w:id="0" w:name="LastJudge"/>
            <w:r w:rsidRPr="00206D14">
              <w:rPr>
                <w:rFonts w:ascii="Tahoma" w:hAnsi="Tahoma" w:cs="Tahoma"/>
                <w:b/>
                <w:bCs/>
                <w:noProof w:val="0"/>
                <w:color w:val="000080"/>
                <w:rtl/>
                <w:lang w:val="en-US" w:eastAsia="en-US"/>
              </w:rPr>
              <w:t>בית משפט השלום בקריית גת</w:t>
            </w:r>
          </w:p>
        </w:tc>
      </w:tr>
      <w:tr w:rsidR="006350D3" w:rsidRPr="00F0727F" w14:paraId="2DECB514" w14:textId="77777777" w:rsidTr="00325E02">
        <w:trPr>
          <w:trHeight w:val="337"/>
          <w:jc w:val="center"/>
        </w:trPr>
        <w:tc>
          <w:tcPr>
            <w:tcW w:w="5047" w:type="dxa"/>
          </w:tcPr>
          <w:p w14:paraId="73E02991" w14:textId="77777777" w:rsidR="006350D3" w:rsidRPr="00F0727F" w:rsidRDefault="006350D3" w:rsidP="00325E02">
            <w:pPr>
              <w:rPr>
                <w:b/>
                <w:bCs/>
                <w:noProof w:val="0"/>
                <w:sz w:val="26"/>
                <w:szCs w:val="26"/>
                <w:rtl/>
              </w:rPr>
            </w:pPr>
          </w:p>
        </w:tc>
        <w:tc>
          <w:tcPr>
            <w:tcW w:w="3674" w:type="dxa"/>
          </w:tcPr>
          <w:p w14:paraId="79A79ADB" w14:textId="77777777" w:rsidR="006350D3" w:rsidRPr="00206D14" w:rsidRDefault="006350D3" w:rsidP="00325E02">
            <w:pPr>
              <w:pStyle w:val="a3"/>
              <w:jc w:val="right"/>
              <w:rPr>
                <w:rFonts w:cs="David"/>
                <w:b/>
                <w:bCs/>
                <w:noProof w:val="0"/>
                <w:sz w:val="26"/>
                <w:szCs w:val="26"/>
                <w:rtl/>
                <w:lang w:val="en-US" w:eastAsia="en-US"/>
              </w:rPr>
            </w:pPr>
            <w:r w:rsidRPr="00206D14">
              <w:rPr>
                <w:rFonts w:cs="David"/>
                <w:b/>
                <w:bCs/>
                <w:noProof w:val="0"/>
                <w:sz w:val="26"/>
                <w:szCs w:val="26"/>
                <w:rtl/>
                <w:lang w:val="en-US" w:eastAsia="en-US"/>
              </w:rPr>
              <w:t>20 יולי 2020</w:t>
            </w:r>
          </w:p>
        </w:tc>
      </w:tr>
      <w:tr w:rsidR="006350D3" w:rsidRPr="00F0727F" w14:paraId="1A4F68B6" w14:textId="77777777" w:rsidTr="00325E02">
        <w:trPr>
          <w:trHeight w:val="337"/>
          <w:jc w:val="center"/>
        </w:trPr>
        <w:tc>
          <w:tcPr>
            <w:tcW w:w="8721" w:type="dxa"/>
            <w:gridSpan w:val="2"/>
          </w:tcPr>
          <w:p w14:paraId="6CEB7AEF" w14:textId="77777777" w:rsidR="006350D3" w:rsidRPr="00F0727F" w:rsidRDefault="006350D3" w:rsidP="00325E02">
            <w:pPr>
              <w:rPr>
                <w:b/>
                <w:bCs/>
                <w:noProof w:val="0"/>
                <w:sz w:val="26"/>
                <w:szCs w:val="26"/>
                <w:rtl/>
              </w:rPr>
            </w:pPr>
            <w:r w:rsidRPr="00F0727F">
              <w:rPr>
                <w:b/>
                <w:bCs/>
                <w:noProof w:val="0"/>
                <w:sz w:val="26"/>
                <w:szCs w:val="26"/>
                <w:rtl/>
              </w:rPr>
              <w:t>ת"פ 63672-03-19 מדינת ישראל נ' אוזן</w:t>
            </w:r>
          </w:p>
          <w:p w14:paraId="20D80548" w14:textId="77777777" w:rsidR="006350D3" w:rsidRPr="00F0727F" w:rsidRDefault="006350D3" w:rsidP="00325E02">
            <w:pPr>
              <w:rPr>
                <w:rtl/>
              </w:rPr>
            </w:pPr>
          </w:p>
        </w:tc>
      </w:tr>
    </w:tbl>
    <w:p w14:paraId="7370C184" w14:textId="77777777" w:rsidR="006350D3" w:rsidRPr="00F0727F" w:rsidRDefault="006350D3" w:rsidP="006350D3"/>
    <w:tbl>
      <w:tblPr>
        <w:bidiVisual/>
        <w:tblW w:w="0" w:type="auto"/>
        <w:jc w:val="center"/>
        <w:tblLook w:val="0000" w:firstRow="0" w:lastRow="0" w:firstColumn="0" w:lastColumn="0" w:noHBand="0" w:noVBand="0"/>
      </w:tblPr>
      <w:tblGrid>
        <w:gridCol w:w="873"/>
        <w:gridCol w:w="7848"/>
      </w:tblGrid>
      <w:tr w:rsidR="006350D3" w:rsidRPr="00F0727F" w14:paraId="63EC1650" w14:textId="77777777" w:rsidTr="00325E02">
        <w:trPr>
          <w:trHeight w:val="337"/>
          <w:jc w:val="center"/>
        </w:trPr>
        <w:tc>
          <w:tcPr>
            <w:tcW w:w="873" w:type="dxa"/>
          </w:tcPr>
          <w:p w14:paraId="47BCD605" w14:textId="77777777" w:rsidR="006350D3" w:rsidRPr="00F0727F" w:rsidRDefault="006350D3" w:rsidP="00325E02">
            <w:pPr>
              <w:tabs>
                <w:tab w:val="left" w:pos="1710"/>
              </w:tabs>
              <w:rPr>
                <w:b/>
                <w:bCs/>
                <w:sz w:val="28"/>
                <w:szCs w:val="28"/>
                <w:rtl/>
              </w:rPr>
            </w:pPr>
            <w:r w:rsidRPr="00F0727F">
              <w:rPr>
                <w:rFonts w:hint="cs"/>
                <w:b/>
                <w:bCs/>
                <w:sz w:val="28"/>
                <w:szCs w:val="28"/>
                <w:rtl/>
              </w:rPr>
              <w:t>בפני</w:t>
            </w:r>
          </w:p>
        </w:tc>
        <w:tc>
          <w:tcPr>
            <w:tcW w:w="7848" w:type="dxa"/>
          </w:tcPr>
          <w:p w14:paraId="326B5B67" w14:textId="77777777" w:rsidR="006350D3" w:rsidRPr="00F0727F" w:rsidRDefault="006350D3" w:rsidP="00325E02">
            <w:pPr>
              <w:rPr>
                <w:rFonts w:ascii="Arial" w:hAnsi="Arial"/>
                <w:b/>
                <w:bCs/>
                <w:sz w:val="28"/>
                <w:szCs w:val="28"/>
                <w:rtl/>
              </w:rPr>
            </w:pPr>
            <w:r w:rsidRPr="00F0727F">
              <w:rPr>
                <w:rFonts w:ascii="Arial" w:hAnsi="Arial" w:hint="cs"/>
                <w:b/>
                <w:bCs/>
                <w:sz w:val="28"/>
                <w:szCs w:val="28"/>
                <w:rtl/>
              </w:rPr>
              <w:t>כב' ה</w:t>
            </w:r>
            <w:r w:rsidRPr="00F0727F">
              <w:rPr>
                <w:rFonts w:ascii="Arial" w:hAnsi="Arial"/>
                <w:b/>
                <w:bCs/>
                <w:sz w:val="28"/>
                <w:szCs w:val="28"/>
                <w:rtl/>
              </w:rPr>
              <w:t>סגנית נשיא</w:t>
            </w:r>
            <w:r w:rsidRPr="00F0727F">
              <w:rPr>
                <w:rFonts w:ascii="Arial" w:hAnsi="Arial" w:hint="cs"/>
                <w:b/>
                <w:bCs/>
                <w:sz w:val="28"/>
                <w:szCs w:val="28"/>
                <w:rtl/>
              </w:rPr>
              <w:t xml:space="preserve">  </w:t>
            </w:r>
            <w:r w:rsidRPr="00F0727F">
              <w:rPr>
                <w:rFonts w:ascii="Arial" w:hAnsi="Arial"/>
                <w:b/>
                <w:bCs/>
                <w:sz w:val="28"/>
                <w:szCs w:val="28"/>
                <w:rtl/>
              </w:rPr>
              <w:t>נגה שמואלי-מאייר</w:t>
            </w:r>
          </w:p>
          <w:p w14:paraId="5B9E533C" w14:textId="77777777" w:rsidR="006350D3" w:rsidRPr="00F0727F" w:rsidRDefault="006350D3" w:rsidP="00325E02">
            <w:pPr>
              <w:tabs>
                <w:tab w:val="left" w:pos="1710"/>
              </w:tabs>
              <w:rPr>
                <w:rtl/>
              </w:rPr>
            </w:pPr>
          </w:p>
        </w:tc>
      </w:tr>
    </w:tbl>
    <w:p w14:paraId="7320DC04" w14:textId="77777777" w:rsidR="006350D3" w:rsidRPr="00F0727F" w:rsidRDefault="006350D3" w:rsidP="006350D3">
      <w:pPr>
        <w:pStyle w:val="a3"/>
        <w:rPr>
          <w:noProof w:val="0"/>
          <w:rtl/>
        </w:rPr>
      </w:pPr>
      <w:r w:rsidRPr="00F0727F">
        <w:rPr>
          <w:noProof w:val="0"/>
          <w:rtl/>
        </w:rPr>
        <w:t xml:space="preserve"> </w:t>
      </w:r>
    </w:p>
    <w:p w14:paraId="4EA5874E" w14:textId="77777777" w:rsidR="006350D3" w:rsidRPr="00F0727F" w:rsidRDefault="006350D3" w:rsidP="006350D3">
      <w:pPr>
        <w:spacing w:line="360" w:lineRule="auto"/>
        <w:rPr>
          <w:rFonts w:ascii="David" w:hAnsi="David"/>
          <w:sz w:val="28"/>
          <w:szCs w:val="28"/>
          <w:rtl/>
        </w:rPr>
      </w:pPr>
    </w:p>
    <w:p w14:paraId="3F448CEF" w14:textId="77777777" w:rsidR="006350D3" w:rsidRPr="00F0727F" w:rsidRDefault="006350D3" w:rsidP="006350D3">
      <w:pPr>
        <w:spacing w:line="360" w:lineRule="auto"/>
        <w:rPr>
          <w:rFonts w:ascii="David" w:hAnsi="David"/>
          <w:sz w:val="28"/>
          <w:szCs w:val="28"/>
          <w:rtl/>
        </w:rPr>
      </w:pPr>
    </w:p>
    <w:tbl>
      <w:tblPr>
        <w:bidiVisual/>
        <w:tblW w:w="8820" w:type="dxa"/>
        <w:jc w:val="center"/>
        <w:tblLook w:val="01E0" w:firstRow="1" w:lastRow="1" w:firstColumn="1" w:lastColumn="1" w:noHBand="0" w:noVBand="0"/>
      </w:tblPr>
      <w:tblGrid>
        <w:gridCol w:w="5603"/>
        <w:gridCol w:w="3217"/>
      </w:tblGrid>
      <w:tr w:rsidR="006350D3" w:rsidRPr="00F0727F" w14:paraId="03121BB4" w14:textId="77777777" w:rsidTr="006350D3">
        <w:trPr>
          <w:jc w:val="center"/>
        </w:trPr>
        <w:tc>
          <w:tcPr>
            <w:tcW w:w="5603" w:type="dxa"/>
            <w:shd w:val="clear" w:color="auto" w:fill="auto"/>
          </w:tcPr>
          <w:p w14:paraId="43DF7F3F" w14:textId="77777777" w:rsidR="006350D3" w:rsidRPr="00F0727F" w:rsidRDefault="006350D3" w:rsidP="006350D3">
            <w:pPr>
              <w:spacing w:line="360" w:lineRule="auto"/>
              <w:rPr>
                <w:rFonts w:ascii="David" w:hAnsi="David"/>
                <w:b/>
                <w:bCs/>
                <w:noProof w:val="0"/>
                <w:sz w:val="28"/>
                <w:szCs w:val="28"/>
                <w:rtl/>
              </w:rPr>
            </w:pPr>
            <w:bookmarkStart w:id="1" w:name="FirstAppellant"/>
            <w:bookmarkStart w:id="2" w:name="FirstLawyer"/>
            <w:r w:rsidRPr="00F0727F">
              <w:rPr>
                <w:rFonts w:ascii="David" w:hAnsi="David"/>
                <w:b/>
                <w:bCs/>
                <w:noProof w:val="0"/>
                <w:sz w:val="28"/>
                <w:szCs w:val="28"/>
                <w:rtl/>
              </w:rPr>
              <w:t>מדינת ישראל</w:t>
            </w:r>
          </w:p>
          <w:p w14:paraId="7021663B" w14:textId="77777777" w:rsidR="006350D3" w:rsidRPr="00F0727F" w:rsidRDefault="006350D3" w:rsidP="006350D3">
            <w:pPr>
              <w:spacing w:line="360" w:lineRule="auto"/>
              <w:rPr>
                <w:rFonts w:ascii="David" w:hAnsi="David"/>
                <w:b/>
                <w:bCs/>
                <w:sz w:val="28"/>
                <w:szCs w:val="28"/>
                <w:rtl/>
              </w:rPr>
            </w:pPr>
            <w:r w:rsidRPr="00F0727F">
              <w:rPr>
                <w:rFonts w:ascii="David" w:hAnsi="David"/>
                <w:b/>
                <w:bCs/>
                <w:sz w:val="28"/>
                <w:szCs w:val="28"/>
                <w:rtl/>
              </w:rPr>
              <w:t xml:space="preserve">ע"י ב"כ עו"ד רפי עמוס – נוכח </w:t>
            </w:r>
          </w:p>
        </w:tc>
        <w:tc>
          <w:tcPr>
            <w:tcW w:w="3217" w:type="dxa"/>
            <w:shd w:val="clear" w:color="auto" w:fill="auto"/>
          </w:tcPr>
          <w:p w14:paraId="4C5BD72D" w14:textId="77777777" w:rsidR="006350D3" w:rsidRPr="00F0727F" w:rsidRDefault="006350D3" w:rsidP="006350D3">
            <w:pPr>
              <w:bidi w:val="0"/>
              <w:spacing w:line="360" w:lineRule="auto"/>
              <w:jc w:val="right"/>
              <w:rPr>
                <w:rFonts w:ascii="David" w:hAnsi="David"/>
                <w:b/>
                <w:bCs/>
                <w:noProof w:val="0"/>
                <w:sz w:val="28"/>
                <w:szCs w:val="28"/>
                <w:rtl/>
              </w:rPr>
            </w:pPr>
            <w:r w:rsidRPr="00F0727F">
              <w:rPr>
                <w:rFonts w:ascii="David" w:hAnsi="David"/>
                <w:b/>
                <w:bCs/>
                <w:noProof w:val="0"/>
                <w:sz w:val="28"/>
                <w:szCs w:val="28"/>
                <w:rtl/>
              </w:rPr>
              <w:t>המאשימה</w:t>
            </w:r>
          </w:p>
          <w:p w14:paraId="7A5AA8FE" w14:textId="77777777" w:rsidR="006350D3" w:rsidRPr="00F0727F" w:rsidRDefault="006350D3" w:rsidP="006350D3">
            <w:pPr>
              <w:spacing w:line="360" w:lineRule="auto"/>
              <w:rPr>
                <w:rFonts w:ascii="David" w:hAnsi="David"/>
                <w:b/>
                <w:bCs/>
                <w:noProof w:val="0"/>
                <w:sz w:val="28"/>
                <w:szCs w:val="28"/>
                <w:rtl/>
              </w:rPr>
            </w:pPr>
          </w:p>
        </w:tc>
      </w:tr>
      <w:bookmarkEnd w:id="1"/>
      <w:bookmarkEnd w:id="2"/>
      <w:tr w:rsidR="006350D3" w:rsidRPr="00F0727F" w14:paraId="45FB5FB4" w14:textId="77777777" w:rsidTr="006350D3">
        <w:trPr>
          <w:jc w:val="center"/>
        </w:trPr>
        <w:tc>
          <w:tcPr>
            <w:tcW w:w="8820" w:type="dxa"/>
            <w:gridSpan w:val="2"/>
            <w:shd w:val="clear" w:color="auto" w:fill="auto"/>
          </w:tcPr>
          <w:p w14:paraId="68BD6C94" w14:textId="77777777" w:rsidR="006350D3" w:rsidRPr="00F0727F" w:rsidRDefault="006350D3" w:rsidP="006350D3">
            <w:pPr>
              <w:spacing w:line="360" w:lineRule="auto"/>
              <w:jc w:val="center"/>
              <w:rPr>
                <w:rFonts w:ascii="David" w:hAnsi="David"/>
                <w:b/>
                <w:bCs/>
                <w:noProof w:val="0"/>
                <w:sz w:val="28"/>
                <w:szCs w:val="28"/>
              </w:rPr>
            </w:pPr>
            <w:r w:rsidRPr="00F0727F">
              <w:rPr>
                <w:rFonts w:ascii="David" w:hAnsi="David"/>
                <w:b/>
                <w:bCs/>
                <w:noProof w:val="0"/>
                <w:sz w:val="28"/>
                <w:szCs w:val="28"/>
                <w:rtl/>
              </w:rPr>
              <w:t>נ ג ד</w:t>
            </w:r>
          </w:p>
        </w:tc>
      </w:tr>
      <w:tr w:rsidR="006350D3" w:rsidRPr="00F0727F" w14:paraId="4DA986DD" w14:textId="77777777" w:rsidTr="006350D3">
        <w:trPr>
          <w:jc w:val="center"/>
        </w:trPr>
        <w:tc>
          <w:tcPr>
            <w:tcW w:w="5603" w:type="dxa"/>
            <w:shd w:val="clear" w:color="auto" w:fill="auto"/>
          </w:tcPr>
          <w:p w14:paraId="5793697C" w14:textId="77777777" w:rsidR="006350D3" w:rsidRPr="00F0727F" w:rsidRDefault="006350D3" w:rsidP="006350D3">
            <w:pPr>
              <w:spacing w:line="360" w:lineRule="auto"/>
              <w:rPr>
                <w:rFonts w:ascii="David" w:hAnsi="David"/>
                <w:sz w:val="28"/>
                <w:szCs w:val="28"/>
              </w:rPr>
            </w:pPr>
            <w:r w:rsidRPr="00F0727F">
              <w:rPr>
                <w:rFonts w:ascii="David" w:hAnsi="David"/>
                <w:b/>
                <w:bCs/>
                <w:noProof w:val="0"/>
                <w:sz w:val="28"/>
                <w:szCs w:val="28"/>
                <w:rtl/>
              </w:rPr>
              <w:t xml:space="preserve">אסי חי אוזן – נוכח </w:t>
            </w:r>
          </w:p>
          <w:p w14:paraId="4D42A5DE" w14:textId="77777777" w:rsidR="006350D3" w:rsidRPr="00F0727F" w:rsidRDefault="006350D3" w:rsidP="006350D3">
            <w:pPr>
              <w:spacing w:line="360" w:lineRule="auto"/>
              <w:rPr>
                <w:rFonts w:ascii="David" w:hAnsi="David"/>
                <w:b/>
                <w:bCs/>
                <w:noProof w:val="0"/>
                <w:sz w:val="28"/>
                <w:szCs w:val="28"/>
                <w:rtl/>
              </w:rPr>
            </w:pPr>
            <w:r w:rsidRPr="00F0727F">
              <w:rPr>
                <w:rFonts w:ascii="David" w:hAnsi="David"/>
                <w:b/>
                <w:bCs/>
                <w:sz w:val="28"/>
                <w:szCs w:val="28"/>
                <w:rtl/>
              </w:rPr>
              <w:t>ע"י ב"כ עו"ד גלעד מנשה – נוכח</w:t>
            </w:r>
          </w:p>
        </w:tc>
        <w:tc>
          <w:tcPr>
            <w:tcW w:w="3217" w:type="dxa"/>
            <w:shd w:val="clear" w:color="auto" w:fill="auto"/>
          </w:tcPr>
          <w:p w14:paraId="10E21E1A" w14:textId="77777777" w:rsidR="006350D3" w:rsidRPr="00F0727F" w:rsidRDefault="006350D3" w:rsidP="006350D3">
            <w:pPr>
              <w:spacing w:line="360" w:lineRule="auto"/>
              <w:rPr>
                <w:rFonts w:ascii="David" w:hAnsi="David"/>
                <w:b/>
                <w:bCs/>
                <w:noProof w:val="0"/>
                <w:sz w:val="28"/>
                <w:szCs w:val="28"/>
                <w:rtl/>
              </w:rPr>
            </w:pPr>
            <w:r w:rsidRPr="00F0727F">
              <w:rPr>
                <w:rFonts w:ascii="David" w:hAnsi="David"/>
                <w:b/>
                <w:bCs/>
                <w:noProof w:val="0"/>
                <w:sz w:val="28"/>
                <w:szCs w:val="28"/>
                <w:rtl/>
              </w:rPr>
              <w:t>הנאשם</w:t>
            </w:r>
          </w:p>
        </w:tc>
      </w:tr>
    </w:tbl>
    <w:p w14:paraId="7BA7A7B2" w14:textId="77777777" w:rsidR="00CC1A9F" w:rsidRPr="00CC1A9F" w:rsidRDefault="00CC1A9F" w:rsidP="00CC1A9F">
      <w:pPr>
        <w:spacing w:before="120" w:after="120" w:line="240" w:lineRule="exact"/>
        <w:ind w:left="283" w:hanging="283"/>
        <w:jc w:val="both"/>
        <w:rPr>
          <w:rFonts w:ascii="FrankRuehl" w:hAnsi="FrankRuehl" w:cs="FrankRuehl"/>
          <w:noProof w:val="0"/>
          <w:rtl/>
        </w:rPr>
      </w:pPr>
    </w:p>
    <w:p w14:paraId="69D94894" w14:textId="77777777" w:rsidR="006014E5" w:rsidRDefault="006014E5" w:rsidP="006014E5">
      <w:pPr>
        <w:spacing w:line="360" w:lineRule="auto"/>
        <w:rPr>
          <w:rFonts w:ascii="David" w:hAnsi="David"/>
          <w:noProof w:val="0"/>
          <w:rtl/>
        </w:rPr>
      </w:pPr>
      <w:bookmarkStart w:id="3" w:name="LawTable"/>
      <w:bookmarkEnd w:id="3"/>
    </w:p>
    <w:p w14:paraId="4FC24BC7" w14:textId="77777777" w:rsidR="006014E5" w:rsidRPr="006014E5" w:rsidRDefault="006014E5" w:rsidP="006014E5">
      <w:pPr>
        <w:spacing w:before="120" w:after="120" w:line="240" w:lineRule="exact"/>
        <w:ind w:left="283" w:hanging="283"/>
        <w:jc w:val="both"/>
        <w:rPr>
          <w:rFonts w:ascii="FrankRuehl" w:hAnsi="FrankRuehl" w:cs="FrankRuehl"/>
          <w:noProof w:val="0"/>
          <w:rtl/>
        </w:rPr>
      </w:pPr>
    </w:p>
    <w:p w14:paraId="6BE1EE5A" w14:textId="77777777" w:rsidR="006014E5" w:rsidRPr="006014E5" w:rsidRDefault="006014E5" w:rsidP="006014E5">
      <w:pPr>
        <w:spacing w:before="120" w:after="120" w:line="240" w:lineRule="exact"/>
        <w:ind w:left="283" w:hanging="283"/>
        <w:jc w:val="both"/>
        <w:rPr>
          <w:rFonts w:ascii="FrankRuehl" w:hAnsi="FrankRuehl" w:cs="FrankRuehl"/>
          <w:noProof w:val="0"/>
          <w:rtl/>
        </w:rPr>
      </w:pPr>
    </w:p>
    <w:p w14:paraId="5581E376" w14:textId="77777777" w:rsidR="006014E5" w:rsidRPr="006014E5" w:rsidRDefault="006014E5" w:rsidP="006014E5">
      <w:pPr>
        <w:spacing w:before="120" w:after="120" w:line="240" w:lineRule="exact"/>
        <w:ind w:left="283" w:hanging="283"/>
        <w:jc w:val="both"/>
        <w:rPr>
          <w:rFonts w:ascii="FrankRuehl" w:hAnsi="FrankRuehl" w:cs="FrankRuehl"/>
          <w:noProof w:val="0"/>
          <w:rtl/>
        </w:rPr>
      </w:pPr>
      <w:r w:rsidRPr="006014E5">
        <w:rPr>
          <w:rFonts w:ascii="FrankRuehl" w:hAnsi="FrankRuehl" w:cs="FrankRuehl"/>
          <w:noProof w:val="0"/>
          <w:rtl/>
        </w:rPr>
        <w:t xml:space="preserve">חקיקה שאוזכרה: </w:t>
      </w:r>
    </w:p>
    <w:p w14:paraId="73000DF1" w14:textId="77777777" w:rsidR="006014E5" w:rsidRPr="006014E5" w:rsidRDefault="006014E5" w:rsidP="006014E5">
      <w:pPr>
        <w:spacing w:before="120" w:after="120" w:line="240" w:lineRule="exact"/>
        <w:ind w:left="283" w:hanging="283"/>
        <w:jc w:val="both"/>
        <w:rPr>
          <w:rFonts w:ascii="FrankRuehl" w:hAnsi="FrankRuehl" w:cs="FrankRuehl"/>
          <w:noProof w:val="0"/>
          <w:rtl/>
        </w:rPr>
      </w:pPr>
      <w:hyperlink r:id="rId7" w:history="1">
        <w:r w:rsidRPr="006014E5">
          <w:rPr>
            <w:rFonts w:ascii="FrankRuehl" w:hAnsi="FrankRuehl" w:cs="FrankRuehl"/>
            <w:noProof w:val="0"/>
            <w:color w:val="0000FF"/>
            <w:rtl/>
          </w:rPr>
          <w:t>פקודת הסמים המסוכנים [נוסח חדש], תשל"ג-1973</w:t>
        </w:r>
      </w:hyperlink>
      <w:r w:rsidRPr="006014E5">
        <w:rPr>
          <w:rFonts w:ascii="FrankRuehl" w:hAnsi="FrankRuehl" w:cs="FrankRuehl"/>
          <w:noProof w:val="0"/>
          <w:rtl/>
        </w:rPr>
        <w:t xml:space="preserve">: סע'  </w:t>
      </w:r>
      <w:hyperlink r:id="rId8" w:history="1">
        <w:r w:rsidRPr="006014E5">
          <w:rPr>
            <w:rFonts w:ascii="FrankRuehl" w:hAnsi="FrankRuehl" w:cs="FrankRuehl"/>
            <w:noProof w:val="0"/>
            <w:color w:val="0000FF"/>
            <w:rtl/>
          </w:rPr>
          <w:t>7(א)</w:t>
        </w:r>
      </w:hyperlink>
      <w:r w:rsidRPr="006014E5">
        <w:rPr>
          <w:rFonts w:ascii="FrankRuehl" w:hAnsi="FrankRuehl" w:cs="FrankRuehl"/>
          <w:noProof w:val="0"/>
          <w:rtl/>
        </w:rPr>
        <w:t xml:space="preserve">, </w:t>
      </w:r>
      <w:hyperlink r:id="rId9" w:history="1">
        <w:r w:rsidRPr="006014E5">
          <w:rPr>
            <w:rFonts w:ascii="FrankRuehl" w:hAnsi="FrankRuehl" w:cs="FrankRuehl"/>
            <w:noProof w:val="0"/>
            <w:color w:val="0000FF"/>
            <w:rtl/>
          </w:rPr>
          <w:t>7(ג)</w:t>
        </w:r>
      </w:hyperlink>
      <w:r w:rsidRPr="006014E5">
        <w:rPr>
          <w:rFonts w:ascii="FrankRuehl" w:hAnsi="FrankRuehl" w:cs="FrankRuehl"/>
          <w:noProof w:val="0"/>
          <w:rtl/>
        </w:rPr>
        <w:t xml:space="preserve">, </w:t>
      </w:r>
      <w:hyperlink r:id="rId10" w:history="1">
        <w:r w:rsidRPr="006014E5">
          <w:rPr>
            <w:rFonts w:ascii="FrankRuehl" w:hAnsi="FrankRuehl" w:cs="FrankRuehl"/>
            <w:noProof w:val="0"/>
            <w:color w:val="0000FF"/>
            <w:rtl/>
          </w:rPr>
          <w:t>13</w:t>
        </w:r>
      </w:hyperlink>
      <w:r w:rsidRPr="006014E5">
        <w:rPr>
          <w:rFonts w:ascii="FrankRuehl" w:hAnsi="FrankRuehl" w:cs="FrankRuehl"/>
          <w:noProof w:val="0"/>
          <w:rtl/>
        </w:rPr>
        <w:t xml:space="preserve">, </w:t>
      </w:r>
      <w:hyperlink r:id="rId11" w:history="1">
        <w:r w:rsidRPr="006014E5">
          <w:rPr>
            <w:rFonts w:ascii="FrankRuehl" w:hAnsi="FrankRuehl" w:cs="FrankRuehl"/>
            <w:noProof w:val="0"/>
            <w:color w:val="0000FF"/>
            <w:rtl/>
          </w:rPr>
          <w:t>19א</w:t>
        </w:r>
      </w:hyperlink>
      <w:r w:rsidRPr="006014E5">
        <w:rPr>
          <w:rFonts w:ascii="FrankRuehl" w:hAnsi="FrankRuehl" w:cs="FrankRuehl"/>
          <w:noProof w:val="0"/>
          <w:rtl/>
        </w:rPr>
        <w:t xml:space="preserve">, </w:t>
      </w:r>
      <w:hyperlink r:id="rId12" w:history="1">
        <w:r w:rsidRPr="006014E5">
          <w:rPr>
            <w:rFonts w:ascii="FrankRuehl" w:hAnsi="FrankRuehl" w:cs="FrankRuehl"/>
            <w:noProof w:val="0"/>
            <w:color w:val="0000FF"/>
            <w:rtl/>
          </w:rPr>
          <w:t>36א(א)</w:t>
        </w:r>
      </w:hyperlink>
      <w:r w:rsidRPr="006014E5">
        <w:rPr>
          <w:rFonts w:ascii="FrankRuehl" w:hAnsi="FrankRuehl" w:cs="FrankRuehl"/>
          <w:noProof w:val="0"/>
          <w:rtl/>
        </w:rPr>
        <w:t xml:space="preserve">, </w:t>
      </w:r>
      <w:hyperlink r:id="rId13" w:history="1">
        <w:r w:rsidRPr="006014E5">
          <w:rPr>
            <w:rFonts w:ascii="FrankRuehl" w:hAnsi="FrankRuehl" w:cs="FrankRuehl"/>
            <w:noProof w:val="0"/>
            <w:color w:val="0000FF"/>
            <w:rtl/>
          </w:rPr>
          <w:t>36א (ב)</w:t>
        </w:r>
      </w:hyperlink>
    </w:p>
    <w:p w14:paraId="6423BBDA" w14:textId="77777777" w:rsidR="006014E5" w:rsidRPr="006014E5" w:rsidRDefault="006014E5" w:rsidP="006014E5">
      <w:pPr>
        <w:spacing w:before="120" w:after="120" w:line="240" w:lineRule="exact"/>
        <w:ind w:left="283" w:hanging="283"/>
        <w:jc w:val="both"/>
        <w:rPr>
          <w:rFonts w:ascii="FrankRuehl" w:hAnsi="FrankRuehl" w:cs="FrankRuehl"/>
          <w:noProof w:val="0"/>
          <w:rtl/>
        </w:rPr>
      </w:pPr>
      <w:hyperlink r:id="rId14" w:history="1">
        <w:r w:rsidRPr="006014E5">
          <w:rPr>
            <w:rFonts w:ascii="FrankRuehl" w:hAnsi="FrankRuehl" w:cs="FrankRuehl"/>
            <w:noProof w:val="0"/>
            <w:color w:val="0000FF"/>
            <w:rtl/>
          </w:rPr>
          <w:t>חוק העונשין, תשל"ז-1977</w:t>
        </w:r>
      </w:hyperlink>
      <w:r w:rsidRPr="006014E5">
        <w:rPr>
          <w:rFonts w:ascii="FrankRuehl" w:hAnsi="FrankRuehl" w:cs="FrankRuehl"/>
          <w:noProof w:val="0"/>
          <w:rtl/>
        </w:rPr>
        <w:t xml:space="preserve">: סע'  </w:t>
      </w:r>
      <w:hyperlink r:id="rId15" w:history="1">
        <w:r w:rsidRPr="006014E5">
          <w:rPr>
            <w:rFonts w:ascii="FrankRuehl" w:hAnsi="FrankRuehl" w:cs="FrankRuehl"/>
            <w:noProof w:val="0"/>
            <w:color w:val="0000FF"/>
            <w:rtl/>
          </w:rPr>
          <w:t>29 (א)</w:t>
        </w:r>
      </w:hyperlink>
      <w:r w:rsidRPr="006014E5">
        <w:rPr>
          <w:rFonts w:ascii="FrankRuehl" w:hAnsi="FrankRuehl" w:cs="FrankRuehl"/>
          <w:noProof w:val="0"/>
          <w:rtl/>
        </w:rPr>
        <w:t xml:space="preserve">, </w:t>
      </w:r>
      <w:hyperlink r:id="rId16" w:history="1">
        <w:r w:rsidRPr="006014E5">
          <w:rPr>
            <w:rFonts w:ascii="FrankRuehl" w:hAnsi="FrankRuehl" w:cs="FrankRuehl"/>
            <w:noProof w:val="0"/>
            <w:color w:val="0000FF"/>
            <w:rtl/>
          </w:rPr>
          <w:t>40ג(א)</w:t>
        </w:r>
      </w:hyperlink>
      <w:r w:rsidRPr="006014E5">
        <w:rPr>
          <w:rFonts w:ascii="FrankRuehl" w:hAnsi="FrankRuehl" w:cs="FrankRuehl"/>
          <w:noProof w:val="0"/>
          <w:rtl/>
        </w:rPr>
        <w:t xml:space="preserve">, </w:t>
      </w:r>
      <w:hyperlink r:id="rId17" w:history="1">
        <w:r w:rsidRPr="006014E5">
          <w:rPr>
            <w:rFonts w:ascii="FrankRuehl" w:hAnsi="FrankRuehl" w:cs="FrankRuehl"/>
            <w:noProof w:val="0"/>
            <w:color w:val="0000FF"/>
            <w:rtl/>
          </w:rPr>
          <w:t>40ד(א)</w:t>
        </w:r>
      </w:hyperlink>
      <w:r w:rsidRPr="006014E5">
        <w:rPr>
          <w:rFonts w:ascii="FrankRuehl" w:hAnsi="FrankRuehl" w:cs="FrankRuehl"/>
          <w:noProof w:val="0"/>
          <w:rtl/>
        </w:rPr>
        <w:t xml:space="preserve">, </w:t>
      </w:r>
      <w:hyperlink r:id="rId18" w:history="1">
        <w:r w:rsidRPr="006014E5">
          <w:rPr>
            <w:rFonts w:ascii="FrankRuehl" w:hAnsi="FrankRuehl" w:cs="FrankRuehl"/>
            <w:noProof w:val="0"/>
            <w:color w:val="0000FF"/>
            <w:rtl/>
          </w:rPr>
          <w:t>40 י(ג)</w:t>
        </w:r>
      </w:hyperlink>
      <w:r w:rsidRPr="006014E5">
        <w:rPr>
          <w:rFonts w:ascii="FrankRuehl" w:hAnsi="FrankRuehl" w:cs="FrankRuehl"/>
          <w:noProof w:val="0"/>
          <w:rtl/>
        </w:rPr>
        <w:t xml:space="preserve">, </w:t>
      </w:r>
      <w:hyperlink r:id="rId19" w:history="1">
        <w:r w:rsidRPr="006014E5">
          <w:rPr>
            <w:rFonts w:ascii="FrankRuehl" w:hAnsi="FrankRuehl" w:cs="FrankRuehl"/>
            <w:noProof w:val="0"/>
            <w:color w:val="0000FF"/>
            <w:rtl/>
          </w:rPr>
          <w:t>40יא</w:t>
        </w:r>
      </w:hyperlink>
      <w:r w:rsidRPr="006014E5">
        <w:rPr>
          <w:rFonts w:ascii="FrankRuehl" w:hAnsi="FrankRuehl" w:cs="FrankRuehl"/>
          <w:noProof w:val="0"/>
          <w:rtl/>
        </w:rPr>
        <w:t xml:space="preserve">, </w:t>
      </w:r>
      <w:hyperlink r:id="rId20" w:history="1">
        <w:r w:rsidRPr="006014E5">
          <w:rPr>
            <w:rFonts w:ascii="FrankRuehl" w:hAnsi="FrankRuehl" w:cs="FrankRuehl"/>
            <w:noProof w:val="0"/>
            <w:color w:val="0000FF"/>
            <w:rtl/>
          </w:rPr>
          <w:t>40יא(3)</w:t>
        </w:r>
      </w:hyperlink>
    </w:p>
    <w:p w14:paraId="49EA8A36" w14:textId="77777777" w:rsidR="006014E5" w:rsidRPr="006014E5" w:rsidRDefault="006014E5" w:rsidP="006014E5">
      <w:pPr>
        <w:spacing w:before="120" w:after="120" w:line="240" w:lineRule="exact"/>
        <w:ind w:left="283" w:hanging="283"/>
        <w:jc w:val="both"/>
        <w:rPr>
          <w:rFonts w:ascii="FrankRuehl" w:hAnsi="FrankRuehl" w:cs="FrankRuehl"/>
          <w:noProof w:val="0"/>
          <w:rtl/>
        </w:rPr>
      </w:pPr>
      <w:hyperlink r:id="rId21" w:history="1">
        <w:r w:rsidRPr="006014E5">
          <w:rPr>
            <w:rFonts w:ascii="FrankRuehl" w:hAnsi="FrankRuehl" w:cs="FrankRuehl"/>
            <w:noProof w:val="0"/>
            <w:color w:val="0000FF"/>
            <w:rtl/>
          </w:rPr>
          <w:t>חוק המתווכים במקרקעין, תשנ"ו-1996</w:t>
        </w:r>
      </w:hyperlink>
      <w:r w:rsidRPr="006014E5">
        <w:rPr>
          <w:rFonts w:ascii="FrankRuehl" w:hAnsi="FrankRuehl" w:cs="FrankRuehl"/>
          <w:noProof w:val="0"/>
          <w:rtl/>
        </w:rPr>
        <w:t xml:space="preserve">: סע'  </w:t>
      </w:r>
      <w:hyperlink r:id="rId22" w:history="1">
        <w:r w:rsidRPr="006014E5">
          <w:rPr>
            <w:rFonts w:ascii="FrankRuehl" w:hAnsi="FrankRuehl" w:cs="FrankRuehl"/>
            <w:noProof w:val="0"/>
            <w:color w:val="0000FF"/>
            <w:rtl/>
          </w:rPr>
          <w:t>5(א) (4)</w:t>
        </w:r>
      </w:hyperlink>
      <w:r w:rsidRPr="006014E5">
        <w:rPr>
          <w:rFonts w:ascii="FrankRuehl" w:hAnsi="FrankRuehl" w:cs="FrankRuehl"/>
          <w:noProof w:val="0"/>
          <w:rtl/>
        </w:rPr>
        <w:t xml:space="preserve">, </w:t>
      </w:r>
      <w:hyperlink r:id="rId23" w:history="1">
        <w:r w:rsidRPr="006014E5">
          <w:rPr>
            <w:rFonts w:ascii="FrankRuehl" w:hAnsi="FrankRuehl" w:cs="FrankRuehl"/>
            <w:noProof w:val="0"/>
            <w:color w:val="0000FF"/>
            <w:rtl/>
          </w:rPr>
          <w:t>5(ג)</w:t>
        </w:r>
      </w:hyperlink>
    </w:p>
    <w:p w14:paraId="45C528A9" w14:textId="77777777" w:rsidR="006014E5" w:rsidRPr="006014E5" w:rsidRDefault="006014E5" w:rsidP="006014E5">
      <w:pPr>
        <w:spacing w:line="360" w:lineRule="auto"/>
        <w:rPr>
          <w:rFonts w:ascii="David" w:hAnsi="David"/>
          <w:noProof w:val="0"/>
          <w:rtl/>
        </w:rPr>
      </w:pPr>
      <w:bookmarkStart w:id="4" w:name="LawTable_End"/>
      <w:bookmarkEnd w:id="4"/>
    </w:p>
    <w:p w14:paraId="37B5BC94" w14:textId="77777777" w:rsidR="006350D3" w:rsidRPr="00CC1A9F" w:rsidRDefault="006350D3" w:rsidP="00CC1A9F">
      <w:pPr>
        <w:spacing w:line="360" w:lineRule="auto"/>
        <w:rPr>
          <w:rFonts w:ascii="David" w:hAnsi="David"/>
          <w:noProof w:val="0"/>
          <w:rtl/>
        </w:rPr>
      </w:pPr>
    </w:p>
    <w:tbl>
      <w:tblPr>
        <w:bidiVisual/>
        <w:tblW w:w="8820" w:type="dxa"/>
        <w:jc w:val="center"/>
        <w:tblLook w:val="01E0" w:firstRow="1" w:lastRow="1" w:firstColumn="1" w:lastColumn="1" w:noHBand="0" w:noVBand="0"/>
      </w:tblPr>
      <w:tblGrid>
        <w:gridCol w:w="8820"/>
      </w:tblGrid>
      <w:tr w:rsidR="006350D3" w:rsidRPr="00E637FD" w14:paraId="5505AE44" w14:textId="77777777" w:rsidTr="006350D3">
        <w:trPr>
          <w:jc w:val="center"/>
        </w:trPr>
        <w:tc>
          <w:tcPr>
            <w:tcW w:w="8820" w:type="dxa"/>
            <w:shd w:val="clear" w:color="auto" w:fill="auto"/>
          </w:tcPr>
          <w:p w14:paraId="521043CB" w14:textId="77777777" w:rsidR="006350D3" w:rsidRPr="00F0727F" w:rsidRDefault="00F0727F" w:rsidP="00F0727F">
            <w:pPr>
              <w:bidi w:val="0"/>
              <w:spacing w:line="360" w:lineRule="auto"/>
              <w:jc w:val="center"/>
              <w:rPr>
                <w:rFonts w:ascii="David" w:hAnsi="David"/>
                <w:b/>
                <w:bCs/>
                <w:i/>
                <w:iCs/>
                <w:noProof w:val="0"/>
                <w:sz w:val="32"/>
                <w:szCs w:val="32"/>
                <w:u w:val="single"/>
              </w:rPr>
            </w:pPr>
            <w:bookmarkStart w:id="5" w:name="PsakDin" w:colFirst="0" w:colLast="0"/>
            <w:bookmarkEnd w:id="0"/>
            <w:r w:rsidRPr="00F0727F">
              <w:rPr>
                <w:rFonts w:ascii="David" w:hAnsi="David"/>
                <w:b/>
                <w:bCs/>
                <w:i/>
                <w:iCs/>
                <w:noProof w:val="0"/>
                <w:sz w:val="32"/>
                <w:szCs w:val="32"/>
                <w:u w:val="single"/>
                <w:rtl/>
              </w:rPr>
              <w:t>גזר דין</w:t>
            </w:r>
          </w:p>
        </w:tc>
      </w:tr>
      <w:bookmarkEnd w:id="5"/>
    </w:tbl>
    <w:p w14:paraId="55FB59A4" w14:textId="77777777" w:rsidR="006350D3" w:rsidRPr="00A16014" w:rsidRDefault="006350D3" w:rsidP="006350D3">
      <w:pPr>
        <w:spacing w:line="360" w:lineRule="auto"/>
        <w:rPr>
          <w:rFonts w:ascii="David" w:hAnsi="David"/>
          <w:noProof w:val="0"/>
          <w:rtl/>
        </w:rPr>
      </w:pPr>
    </w:p>
    <w:p w14:paraId="26AADAD8" w14:textId="77777777" w:rsidR="006350D3" w:rsidRPr="00A16014" w:rsidRDefault="006350D3" w:rsidP="006350D3">
      <w:pPr>
        <w:spacing w:line="360" w:lineRule="auto"/>
        <w:rPr>
          <w:rFonts w:ascii="David" w:hAnsi="David"/>
          <w:b/>
          <w:bCs/>
          <w:noProof w:val="0"/>
          <w:u w:val="single"/>
          <w:rtl/>
        </w:rPr>
      </w:pPr>
      <w:r w:rsidRPr="00A16014">
        <w:rPr>
          <w:rFonts w:ascii="David" w:hAnsi="David"/>
          <w:b/>
          <w:bCs/>
          <w:noProof w:val="0"/>
          <w:u w:val="single"/>
          <w:rtl/>
        </w:rPr>
        <w:t>הנאשם:</w:t>
      </w:r>
    </w:p>
    <w:p w14:paraId="039A6A63" w14:textId="77777777" w:rsidR="006350D3" w:rsidRDefault="006350D3" w:rsidP="006350D3">
      <w:pPr>
        <w:spacing w:line="360" w:lineRule="auto"/>
        <w:ind w:right="-142"/>
        <w:jc w:val="both"/>
        <w:rPr>
          <w:rFonts w:ascii="David" w:hAnsi="David"/>
          <w:noProof w:val="0"/>
          <w:rtl/>
        </w:rPr>
      </w:pPr>
      <w:bookmarkStart w:id="6" w:name="ABSTRACT_START"/>
      <w:bookmarkEnd w:id="6"/>
      <w:r w:rsidRPr="00A16014">
        <w:rPr>
          <w:rFonts w:ascii="David" w:hAnsi="David"/>
          <w:noProof w:val="0"/>
          <w:rtl/>
        </w:rPr>
        <w:t>ככל שבימ"ש ימצא לנכון להשית עלי ענישה בעבודות שירות, אני מסכים כי הממונה על עבודות השירות יוכל לערוך לי  בדיקות אקראיות לגילוי שרידי סם.</w:t>
      </w:r>
    </w:p>
    <w:p w14:paraId="55F00A3E" w14:textId="77777777" w:rsidR="006350D3" w:rsidRPr="00A16014" w:rsidRDefault="006350D3" w:rsidP="006350D3">
      <w:pPr>
        <w:spacing w:line="360" w:lineRule="auto"/>
        <w:ind w:right="-142"/>
        <w:jc w:val="both"/>
        <w:rPr>
          <w:rFonts w:ascii="David" w:hAnsi="David"/>
          <w:noProof w:val="0"/>
          <w:rtl/>
        </w:rPr>
      </w:pPr>
      <w:r>
        <w:rPr>
          <w:rFonts w:ascii="David" w:hAnsi="David" w:hint="cs"/>
          <w:noProof w:val="0"/>
          <w:rtl/>
        </w:rPr>
        <w:t xml:space="preserve">כמו כן אני מצהיר כי עברתי להתגורר בנתיבות ולכן ככל שבימ"ש ישית עלי עבודות שירות, אבקש כי עבודות השירות יהיו בנתיבות. </w:t>
      </w:r>
    </w:p>
    <w:p w14:paraId="74C5C1CA" w14:textId="77777777" w:rsidR="006350D3" w:rsidRPr="00A16014" w:rsidRDefault="006350D3" w:rsidP="006350D3">
      <w:pPr>
        <w:spacing w:line="360" w:lineRule="auto"/>
        <w:rPr>
          <w:rFonts w:ascii="David" w:hAnsi="David"/>
        </w:rPr>
      </w:pPr>
      <w:bookmarkStart w:id="7" w:name="ABSTRACT_END"/>
      <w:bookmarkEnd w:id="7"/>
    </w:p>
    <w:p w14:paraId="61A85758" w14:textId="77777777" w:rsidR="006350D3" w:rsidRPr="006350D3" w:rsidRDefault="006350D3" w:rsidP="006350D3">
      <w:pPr>
        <w:keepNext/>
        <w:keepLines/>
        <w:numPr>
          <w:ilvl w:val="0"/>
          <w:numId w:val="1"/>
        </w:numPr>
        <w:spacing w:line="360" w:lineRule="auto"/>
        <w:ind w:left="360"/>
        <w:jc w:val="both"/>
        <w:outlineLvl w:val="0"/>
        <w:rPr>
          <w:rFonts w:ascii="David" w:hAnsi="David"/>
          <w:b/>
          <w:bCs/>
          <w:noProof w:val="0"/>
          <w:sz w:val="28"/>
          <w:szCs w:val="28"/>
          <w:u w:val="single"/>
        </w:rPr>
      </w:pPr>
      <w:r w:rsidRPr="006350D3">
        <w:rPr>
          <w:rFonts w:ascii="Calibri" w:hAnsi="Calibri" w:hint="eastAsia"/>
          <w:b/>
          <w:bCs/>
          <w:noProof w:val="0"/>
          <w:sz w:val="28"/>
          <w:szCs w:val="28"/>
          <w:u w:val="single"/>
          <w:rtl/>
        </w:rPr>
        <w:t>רקע</w:t>
      </w:r>
      <w:r w:rsidRPr="006350D3">
        <w:rPr>
          <w:rFonts w:ascii="Calibri" w:hAnsi="Calibri"/>
          <w:b/>
          <w:bCs/>
          <w:noProof w:val="0"/>
          <w:sz w:val="28"/>
          <w:szCs w:val="28"/>
          <w:u w:val="single"/>
          <w:rtl/>
        </w:rPr>
        <w:t xml:space="preserve"> </w:t>
      </w:r>
      <w:r w:rsidRPr="006350D3">
        <w:rPr>
          <w:rFonts w:ascii="Calibri" w:hAnsi="Calibri" w:hint="eastAsia"/>
          <w:b/>
          <w:bCs/>
          <w:noProof w:val="0"/>
          <w:sz w:val="28"/>
          <w:szCs w:val="28"/>
          <w:u w:val="single"/>
          <w:rtl/>
        </w:rPr>
        <w:t>עובדתי</w:t>
      </w:r>
    </w:p>
    <w:p w14:paraId="122BB9A4" w14:textId="77777777" w:rsidR="006350D3" w:rsidRPr="00A16014" w:rsidRDefault="006350D3" w:rsidP="006350D3">
      <w:pPr>
        <w:numPr>
          <w:ilvl w:val="0"/>
          <w:numId w:val="2"/>
        </w:numPr>
        <w:spacing w:line="360" w:lineRule="auto"/>
        <w:ind w:left="-118" w:right="-142"/>
        <w:contextualSpacing/>
        <w:jc w:val="both"/>
        <w:rPr>
          <w:rFonts w:ascii="David" w:hAnsi="David"/>
          <w:noProof w:val="0"/>
        </w:rPr>
      </w:pPr>
      <w:r w:rsidRPr="00A16014">
        <w:rPr>
          <w:rFonts w:ascii="David" w:hAnsi="David"/>
          <w:noProof w:val="0"/>
          <w:rtl/>
        </w:rPr>
        <w:t xml:space="preserve">כנטען בחלק הכללי של כתב האישום המתוקן, בין הימים 18-15 בפברואר 2019, עבד הנאשם כסוחר ברשת טלגראס והעסיק שליח להפצת סמים (להלן: </w:t>
      </w:r>
      <w:r w:rsidRPr="00A16014">
        <w:rPr>
          <w:rFonts w:ascii="David" w:hAnsi="David"/>
          <w:b/>
          <w:bCs/>
          <w:noProof w:val="0"/>
          <w:rtl/>
        </w:rPr>
        <w:t>"איצי"</w:t>
      </w:r>
      <w:r w:rsidRPr="00A16014">
        <w:rPr>
          <w:rFonts w:ascii="David" w:hAnsi="David"/>
          <w:noProof w:val="0"/>
          <w:rtl/>
        </w:rPr>
        <w:t>).</w:t>
      </w:r>
    </w:p>
    <w:p w14:paraId="327D86EB" w14:textId="77777777" w:rsidR="006350D3" w:rsidRPr="00A16014" w:rsidRDefault="006350D3" w:rsidP="006350D3">
      <w:pPr>
        <w:numPr>
          <w:ilvl w:val="0"/>
          <w:numId w:val="2"/>
        </w:numPr>
        <w:spacing w:line="360" w:lineRule="auto"/>
        <w:ind w:left="-118" w:right="-142"/>
        <w:contextualSpacing/>
        <w:jc w:val="both"/>
        <w:rPr>
          <w:rFonts w:ascii="David" w:hAnsi="David"/>
          <w:noProof w:val="0"/>
        </w:rPr>
      </w:pPr>
      <w:r w:rsidRPr="00A16014">
        <w:rPr>
          <w:rFonts w:ascii="David" w:hAnsi="David"/>
          <w:noProof w:val="0"/>
          <w:rtl/>
        </w:rPr>
        <w:t xml:space="preserve">הנאשם החזיק טלפון נייד (להלן: </w:t>
      </w:r>
      <w:r w:rsidRPr="00A16014">
        <w:rPr>
          <w:rFonts w:ascii="David" w:hAnsi="David"/>
          <w:b/>
          <w:bCs/>
          <w:noProof w:val="0"/>
          <w:rtl/>
        </w:rPr>
        <w:t>"הטלפון המבצעי"</w:t>
      </w:r>
      <w:r w:rsidRPr="00A16014">
        <w:rPr>
          <w:rFonts w:ascii="David" w:hAnsi="David"/>
          <w:noProof w:val="0"/>
          <w:rtl/>
        </w:rPr>
        <w:t>), באמצעותו שלח הודעות 'ווטסאפ' ברשת הטלגראס לטלפון השייך לאיצי.</w:t>
      </w:r>
    </w:p>
    <w:p w14:paraId="14ADC402" w14:textId="77777777" w:rsidR="006350D3" w:rsidRPr="00A16014" w:rsidRDefault="006350D3" w:rsidP="006350D3">
      <w:pPr>
        <w:numPr>
          <w:ilvl w:val="0"/>
          <w:numId w:val="2"/>
        </w:numPr>
        <w:spacing w:line="360" w:lineRule="auto"/>
        <w:ind w:left="-118" w:right="-142"/>
        <w:contextualSpacing/>
        <w:jc w:val="both"/>
        <w:rPr>
          <w:rFonts w:ascii="David" w:hAnsi="David"/>
          <w:noProof w:val="0"/>
        </w:rPr>
      </w:pPr>
      <w:r w:rsidRPr="00A16014">
        <w:rPr>
          <w:rFonts w:ascii="David" w:hAnsi="David"/>
          <w:noProof w:val="0"/>
          <w:rtl/>
        </w:rPr>
        <w:lastRenderedPageBreak/>
        <w:t>לפי הסכם השליחות שלח הנאשם לאיצי, מהטלפון המבצעי, כתובות של לקוחות, כמות הסם וסוג הסם בקוד, כאשר "חום" הכוונה לחשיש, "בית" הכוונה לקנבוס ו"חממה" הכוונה לקנבוס מסוג סטיבה.</w:t>
      </w:r>
    </w:p>
    <w:p w14:paraId="69454403" w14:textId="77777777" w:rsidR="006350D3" w:rsidRPr="00A16014" w:rsidRDefault="006350D3" w:rsidP="006350D3">
      <w:pPr>
        <w:numPr>
          <w:ilvl w:val="0"/>
          <w:numId w:val="2"/>
        </w:numPr>
        <w:spacing w:line="360" w:lineRule="auto"/>
        <w:ind w:left="-118" w:right="-142"/>
        <w:contextualSpacing/>
        <w:jc w:val="both"/>
        <w:rPr>
          <w:rFonts w:ascii="David" w:hAnsi="David"/>
          <w:noProof w:val="0"/>
        </w:rPr>
      </w:pPr>
      <w:r w:rsidRPr="00A16014">
        <w:rPr>
          <w:rFonts w:ascii="David" w:hAnsi="David"/>
          <w:noProof w:val="0"/>
          <w:rtl/>
        </w:rPr>
        <w:t>איצי אישר את קבלת ההודעות, העביר את הסמים ללקוחות בכתובות האמורות באופן שאינו ידוע למאשימה, לעיתים באמצעות רכב ולעיתים בקטנוע, כשלאחר מכן כתב לנאשם שסיים, תוך שציין את סכומי הכסף שנצטברו בידו מהמכירות.</w:t>
      </w:r>
    </w:p>
    <w:p w14:paraId="214F0547" w14:textId="77777777" w:rsidR="006350D3" w:rsidRPr="00A16014" w:rsidRDefault="006350D3" w:rsidP="006350D3">
      <w:pPr>
        <w:numPr>
          <w:ilvl w:val="0"/>
          <w:numId w:val="2"/>
        </w:numPr>
        <w:spacing w:line="360" w:lineRule="auto"/>
        <w:ind w:left="-118" w:right="-142"/>
        <w:contextualSpacing/>
        <w:jc w:val="both"/>
        <w:rPr>
          <w:rFonts w:ascii="David" w:hAnsi="David"/>
          <w:noProof w:val="0"/>
        </w:rPr>
      </w:pPr>
      <w:r w:rsidRPr="00A16014">
        <w:rPr>
          <w:rFonts w:ascii="David" w:hAnsi="David"/>
          <w:noProof w:val="0"/>
          <w:rtl/>
        </w:rPr>
        <w:t xml:space="preserve">ביום 15.02.2019, החל הנאשם בהוצאת </w:t>
      </w:r>
      <w:r w:rsidRPr="00A16014">
        <w:rPr>
          <w:rFonts w:ascii="David" w:hAnsi="David"/>
          <w:b/>
          <w:bCs/>
          <w:noProof w:val="0"/>
          <w:rtl/>
        </w:rPr>
        <w:t>הסכם השליחות</w:t>
      </w:r>
      <w:r w:rsidRPr="00A16014">
        <w:rPr>
          <w:rFonts w:ascii="David" w:hAnsi="David"/>
          <w:noProof w:val="0"/>
          <w:rtl/>
        </w:rPr>
        <w:t xml:space="preserve"> (להלן: </w:t>
      </w:r>
      <w:r w:rsidRPr="00A16014">
        <w:rPr>
          <w:rFonts w:ascii="David" w:hAnsi="David"/>
          <w:b/>
          <w:bCs/>
          <w:noProof w:val="0"/>
          <w:rtl/>
        </w:rPr>
        <w:t>"ההסכם"</w:t>
      </w:r>
      <w:r w:rsidRPr="00A16014">
        <w:rPr>
          <w:rFonts w:ascii="David" w:hAnsi="David"/>
          <w:noProof w:val="0"/>
          <w:rtl/>
        </w:rPr>
        <w:t xml:space="preserve">) אל הפועל, בכך ששלח לאיצי הודעת 'ווטסאפ' קולית שבה אמר לו </w:t>
      </w:r>
      <w:r w:rsidRPr="00A16014">
        <w:rPr>
          <w:rFonts w:ascii="David" w:hAnsi="David"/>
          <w:b/>
          <w:bCs/>
          <w:noProof w:val="0"/>
          <w:rtl/>
        </w:rPr>
        <w:t>"ראשון תקח תחמושת ותתחיל"</w:t>
      </w:r>
      <w:r w:rsidRPr="00A16014">
        <w:rPr>
          <w:rFonts w:ascii="David" w:hAnsi="David"/>
          <w:noProof w:val="0"/>
          <w:rtl/>
        </w:rPr>
        <w:t>.</w:t>
      </w:r>
    </w:p>
    <w:p w14:paraId="6F8A34A1" w14:textId="77777777" w:rsidR="006350D3" w:rsidRPr="00A16014" w:rsidRDefault="006350D3" w:rsidP="006350D3">
      <w:pPr>
        <w:numPr>
          <w:ilvl w:val="0"/>
          <w:numId w:val="2"/>
        </w:numPr>
        <w:spacing w:line="360" w:lineRule="auto"/>
        <w:ind w:left="-118" w:right="-142"/>
        <w:jc w:val="both"/>
        <w:rPr>
          <w:rFonts w:ascii="David" w:hAnsi="David"/>
          <w:noProof w:val="0"/>
          <w:rtl/>
        </w:rPr>
      </w:pPr>
      <w:r w:rsidRPr="00A16014">
        <w:rPr>
          <w:rFonts w:ascii="David" w:hAnsi="David"/>
          <w:noProof w:val="0"/>
          <w:rtl/>
        </w:rPr>
        <w:t xml:space="preserve">על פי עובדות </w:t>
      </w:r>
      <w:r w:rsidRPr="00A16014">
        <w:rPr>
          <w:rFonts w:ascii="David" w:hAnsi="David"/>
          <w:b/>
          <w:bCs/>
          <w:noProof w:val="0"/>
          <w:rtl/>
        </w:rPr>
        <w:t>האישום הראשון</w:t>
      </w:r>
      <w:r w:rsidRPr="00A16014">
        <w:rPr>
          <w:rFonts w:ascii="David" w:hAnsi="David"/>
          <w:noProof w:val="0"/>
          <w:rtl/>
        </w:rPr>
        <w:t xml:space="preserve"> לכתב האישום המתוקן, ביום 15.02.2019, בסמוך לשעה 21:13, סחר הנאשם בסם מסוכן מסוג קנבוס בכך ששלח את איצי, לפי ההסכם, לכתובת נחלת בנימין 83 בתל אביב, ואיצי מכר בעבורו לאחר 5 גרם של סם מסוכן מסוג קנבוס בתמורה ל-450 ₪. </w:t>
      </w:r>
    </w:p>
    <w:p w14:paraId="2411FB67" w14:textId="77777777" w:rsidR="006350D3" w:rsidRPr="00A16014" w:rsidRDefault="006350D3" w:rsidP="006350D3">
      <w:pPr>
        <w:numPr>
          <w:ilvl w:val="0"/>
          <w:numId w:val="2"/>
        </w:numPr>
        <w:spacing w:line="360" w:lineRule="auto"/>
        <w:ind w:left="-118" w:right="-142"/>
        <w:jc w:val="both"/>
        <w:rPr>
          <w:rFonts w:ascii="David" w:hAnsi="David"/>
          <w:noProof w:val="0"/>
          <w:rtl/>
        </w:rPr>
      </w:pPr>
      <w:r w:rsidRPr="00A16014">
        <w:rPr>
          <w:rFonts w:ascii="David" w:hAnsi="David"/>
          <w:noProof w:val="0"/>
          <w:rtl/>
        </w:rPr>
        <w:t xml:space="preserve">בגין אלו הורשע הנאשם </w:t>
      </w:r>
      <w:r w:rsidRPr="00A16014">
        <w:rPr>
          <w:rFonts w:ascii="David" w:hAnsi="David"/>
          <w:b/>
          <w:bCs/>
          <w:noProof w:val="0"/>
          <w:rtl/>
        </w:rPr>
        <w:t xml:space="preserve">בעבירה של יצוא, יבוא, מסחר, הספקת סמים מסוכנים </w:t>
      </w:r>
      <w:r w:rsidRPr="00A16014">
        <w:rPr>
          <w:rFonts w:ascii="David" w:hAnsi="David"/>
          <w:noProof w:val="0"/>
          <w:rtl/>
        </w:rPr>
        <w:t xml:space="preserve">לפי </w:t>
      </w:r>
      <w:hyperlink r:id="rId24" w:history="1">
        <w:r w:rsidR="00CC1A9F" w:rsidRPr="00CC1A9F">
          <w:rPr>
            <w:rStyle w:val="Hyperlink"/>
            <w:rFonts w:ascii="David" w:hAnsi="David"/>
            <w:noProof w:val="0"/>
            <w:rtl/>
          </w:rPr>
          <w:t>סעיפים 13</w:t>
        </w:r>
      </w:hyperlink>
      <w:r w:rsidRPr="00A16014">
        <w:rPr>
          <w:rFonts w:ascii="David" w:hAnsi="David"/>
          <w:noProof w:val="0"/>
          <w:rtl/>
        </w:rPr>
        <w:t xml:space="preserve"> + </w:t>
      </w:r>
      <w:hyperlink r:id="rId25" w:history="1">
        <w:r w:rsidR="00CC1A9F" w:rsidRPr="00CC1A9F">
          <w:rPr>
            <w:rStyle w:val="Hyperlink"/>
            <w:rFonts w:ascii="David" w:hAnsi="David"/>
            <w:noProof w:val="0"/>
            <w:rtl/>
          </w:rPr>
          <w:t>19א</w:t>
        </w:r>
      </w:hyperlink>
      <w:r w:rsidRPr="00A16014">
        <w:rPr>
          <w:rFonts w:ascii="David" w:hAnsi="David"/>
          <w:noProof w:val="0"/>
          <w:rtl/>
        </w:rPr>
        <w:t xml:space="preserve"> ל</w:t>
      </w:r>
      <w:hyperlink r:id="rId26" w:history="1">
        <w:r w:rsidR="00F0727F" w:rsidRPr="00F0727F">
          <w:rPr>
            <w:rFonts w:ascii="David" w:hAnsi="David"/>
            <w:noProof w:val="0"/>
            <w:color w:val="0000FF"/>
            <w:u w:val="single"/>
            <w:rtl/>
          </w:rPr>
          <w:t>פקודת הסמים המסוכנים</w:t>
        </w:r>
      </w:hyperlink>
      <w:r w:rsidRPr="00A16014">
        <w:rPr>
          <w:rFonts w:ascii="David" w:hAnsi="David"/>
          <w:noProof w:val="0"/>
          <w:rtl/>
        </w:rPr>
        <w:t xml:space="preserve"> (נוסח חדש) תשל"ג- 1973 (להלן: </w:t>
      </w:r>
      <w:r w:rsidRPr="00A16014">
        <w:rPr>
          <w:rFonts w:ascii="David" w:hAnsi="David"/>
          <w:b/>
          <w:bCs/>
          <w:noProof w:val="0"/>
          <w:rtl/>
        </w:rPr>
        <w:t>"פקודת הסמים המסוכנים"</w:t>
      </w:r>
      <w:r w:rsidRPr="00A16014">
        <w:rPr>
          <w:rFonts w:ascii="David" w:hAnsi="David"/>
          <w:noProof w:val="0"/>
          <w:rtl/>
        </w:rPr>
        <w:t xml:space="preserve"> או </w:t>
      </w:r>
      <w:r w:rsidRPr="00A16014">
        <w:rPr>
          <w:rFonts w:ascii="David" w:hAnsi="David"/>
          <w:b/>
          <w:bCs/>
          <w:noProof w:val="0"/>
          <w:rtl/>
        </w:rPr>
        <w:t>"הפקודה").</w:t>
      </w:r>
      <w:r w:rsidRPr="00A16014">
        <w:rPr>
          <w:rFonts w:ascii="David" w:hAnsi="David"/>
          <w:noProof w:val="0"/>
          <w:rtl/>
        </w:rPr>
        <w:t xml:space="preserve"> </w:t>
      </w:r>
    </w:p>
    <w:p w14:paraId="60E65C15" w14:textId="77777777" w:rsidR="006350D3" w:rsidRPr="00A16014" w:rsidRDefault="006350D3" w:rsidP="006350D3">
      <w:pPr>
        <w:numPr>
          <w:ilvl w:val="0"/>
          <w:numId w:val="2"/>
        </w:numPr>
        <w:spacing w:line="360" w:lineRule="auto"/>
        <w:ind w:left="-118" w:right="-142"/>
        <w:jc w:val="both"/>
        <w:rPr>
          <w:rFonts w:ascii="David" w:hAnsi="David"/>
          <w:noProof w:val="0"/>
          <w:rtl/>
        </w:rPr>
      </w:pPr>
      <w:r w:rsidRPr="00A16014">
        <w:rPr>
          <w:rFonts w:ascii="David" w:hAnsi="David"/>
          <w:noProof w:val="0"/>
          <w:rtl/>
        </w:rPr>
        <w:t xml:space="preserve">על פי עובדות </w:t>
      </w:r>
      <w:r w:rsidRPr="00A16014">
        <w:rPr>
          <w:rFonts w:ascii="David" w:hAnsi="David"/>
          <w:b/>
          <w:bCs/>
          <w:noProof w:val="0"/>
          <w:rtl/>
        </w:rPr>
        <w:t>האישום השני</w:t>
      </w:r>
      <w:r w:rsidRPr="00A16014">
        <w:rPr>
          <w:rFonts w:ascii="David" w:hAnsi="David"/>
          <w:noProof w:val="0"/>
          <w:rtl/>
        </w:rPr>
        <w:t>, ביום 15.02.2019, בשעה שאינה ידועה במדויק למאשימה, הזמין אחר 10 גרם של סם מסוכן מסוג סטיבה ברשת הטלגראס לכתובת רמז 5 בראשון לציון.</w:t>
      </w:r>
    </w:p>
    <w:p w14:paraId="00677E47" w14:textId="77777777" w:rsidR="006350D3" w:rsidRPr="00A16014" w:rsidRDefault="006350D3" w:rsidP="006350D3">
      <w:pPr>
        <w:numPr>
          <w:ilvl w:val="0"/>
          <w:numId w:val="2"/>
        </w:numPr>
        <w:spacing w:line="360" w:lineRule="auto"/>
        <w:ind w:left="-118" w:right="-142"/>
        <w:jc w:val="both"/>
        <w:rPr>
          <w:rFonts w:ascii="David" w:hAnsi="David"/>
        </w:rPr>
      </w:pPr>
      <w:r w:rsidRPr="00A16014">
        <w:rPr>
          <w:rFonts w:ascii="David" w:hAnsi="David"/>
          <w:noProof w:val="0"/>
          <w:rtl/>
        </w:rPr>
        <w:t xml:space="preserve">בשעה 23:21, ובהתאם להסכם, שלח הנאשם לאיצי הודעת 'ווטסאפ' שתוכנה: </w:t>
      </w:r>
      <w:r w:rsidRPr="00A16014">
        <w:rPr>
          <w:rFonts w:ascii="David" w:hAnsi="David"/>
          <w:b/>
          <w:bCs/>
          <w:noProof w:val="0"/>
          <w:rtl/>
        </w:rPr>
        <w:t>"דוד רמז 5 ראשון לציון, חממה 700 10"</w:t>
      </w:r>
      <w:r w:rsidRPr="00A16014">
        <w:rPr>
          <w:rFonts w:ascii="David" w:hAnsi="David"/>
          <w:noProof w:val="0"/>
          <w:rtl/>
        </w:rPr>
        <w:t>, בצירוף מספר טלפון. איצי ענה לנאשם בהודעת 'ווטסאפ' שיסע לשם ברגע שהגשם יפסק, ובהמשך, התקשר בשיחת טלפון למספר שצורף להודעה והודיע לאחר שהוא בדרכו אליו.</w:t>
      </w:r>
    </w:p>
    <w:p w14:paraId="1D642BCF" w14:textId="77777777" w:rsidR="006350D3" w:rsidRPr="00A16014" w:rsidRDefault="006350D3" w:rsidP="006350D3">
      <w:pPr>
        <w:numPr>
          <w:ilvl w:val="0"/>
          <w:numId w:val="2"/>
        </w:numPr>
        <w:spacing w:line="360" w:lineRule="auto"/>
        <w:ind w:left="-118" w:right="-142"/>
        <w:jc w:val="both"/>
        <w:rPr>
          <w:rFonts w:ascii="David" w:hAnsi="David"/>
        </w:rPr>
      </w:pPr>
      <w:r w:rsidRPr="00A16014">
        <w:rPr>
          <w:rFonts w:ascii="David" w:hAnsi="David"/>
          <w:noProof w:val="0"/>
          <w:rtl/>
        </w:rPr>
        <w:t xml:space="preserve">בגין אלו הורשע הנאשם </w:t>
      </w:r>
      <w:r w:rsidRPr="00A16014">
        <w:rPr>
          <w:rFonts w:ascii="David" w:hAnsi="David"/>
          <w:b/>
          <w:bCs/>
          <w:noProof w:val="0"/>
          <w:rtl/>
        </w:rPr>
        <w:t xml:space="preserve">בעבירה של עסקה אחרת בסם מסוכן </w:t>
      </w:r>
      <w:r w:rsidRPr="00A16014">
        <w:rPr>
          <w:rFonts w:ascii="David" w:hAnsi="David"/>
          <w:noProof w:val="0"/>
          <w:rtl/>
        </w:rPr>
        <w:t xml:space="preserve">לפי </w:t>
      </w:r>
      <w:hyperlink r:id="rId27" w:history="1">
        <w:r w:rsidR="00CC1A9F" w:rsidRPr="00CC1A9F">
          <w:rPr>
            <w:rStyle w:val="Hyperlink"/>
            <w:rFonts w:ascii="David" w:hAnsi="David"/>
            <w:noProof w:val="0"/>
            <w:rtl/>
          </w:rPr>
          <w:t>סעיפים 13+</w:t>
        </w:r>
      </w:hyperlink>
      <w:r w:rsidRPr="00A16014">
        <w:rPr>
          <w:rFonts w:ascii="David" w:hAnsi="David"/>
          <w:noProof w:val="0"/>
          <w:rtl/>
        </w:rPr>
        <w:t xml:space="preserve"> </w:t>
      </w:r>
      <w:hyperlink r:id="rId28" w:history="1">
        <w:r w:rsidR="00CC1A9F" w:rsidRPr="00CC1A9F">
          <w:rPr>
            <w:rStyle w:val="Hyperlink"/>
            <w:rFonts w:ascii="David" w:hAnsi="David"/>
            <w:noProof w:val="0"/>
            <w:rtl/>
          </w:rPr>
          <w:t>19א</w:t>
        </w:r>
      </w:hyperlink>
      <w:r w:rsidRPr="00A16014">
        <w:rPr>
          <w:rFonts w:ascii="David" w:hAnsi="David"/>
          <w:noProof w:val="0"/>
          <w:rtl/>
        </w:rPr>
        <w:t xml:space="preserve"> ל</w:t>
      </w:r>
      <w:hyperlink r:id="rId29" w:history="1">
        <w:r w:rsidR="00F0727F" w:rsidRPr="00F0727F">
          <w:rPr>
            <w:rFonts w:ascii="David" w:hAnsi="David"/>
            <w:noProof w:val="0"/>
            <w:color w:val="0000FF"/>
            <w:u w:val="single"/>
            <w:rtl/>
          </w:rPr>
          <w:t>פקודת הסמים המסוכנים</w:t>
        </w:r>
      </w:hyperlink>
      <w:r w:rsidRPr="00A16014">
        <w:rPr>
          <w:rFonts w:ascii="David" w:hAnsi="David"/>
          <w:noProof w:val="0"/>
          <w:rtl/>
        </w:rPr>
        <w:t xml:space="preserve">.  </w:t>
      </w:r>
    </w:p>
    <w:p w14:paraId="26F158A7" w14:textId="77777777" w:rsidR="006350D3" w:rsidRPr="00A16014" w:rsidRDefault="006350D3" w:rsidP="006350D3">
      <w:pPr>
        <w:numPr>
          <w:ilvl w:val="0"/>
          <w:numId w:val="2"/>
        </w:numPr>
        <w:spacing w:line="360" w:lineRule="auto"/>
        <w:ind w:left="-118" w:right="-142"/>
        <w:jc w:val="both"/>
        <w:rPr>
          <w:rFonts w:ascii="David" w:hAnsi="David"/>
        </w:rPr>
      </w:pPr>
      <w:r w:rsidRPr="00A16014">
        <w:rPr>
          <w:rFonts w:ascii="David" w:hAnsi="David"/>
          <w:noProof w:val="0"/>
          <w:rtl/>
        </w:rPr>
        <w:t xml:space="preserve">על פי עובדות </w:t>
      </w:r>
      <w:r w:rsidRPr="00A16014">
        <w:rPr>
          <w:rFonts w:ascii="David" w:hAnsi="David"/>
          <w:b/>
          <w:bCs/>
          <w:noProof w:val="0"/>
          <w:rtl/>
        </w:rPr>
        <w:t>האישום השלישי,</w:t>
      </w:r>
      <w:r w:rsidRPr="00A16014">
        <w:rPr>
          <w:rFonts w:ascii="David" w:hAnsi="David"/>
          <w:noProof w:val="0"/>
          <w:rtl/>
        </w:rPr>
        <w:t xml:space="preserve"> ביום 16.02.2019, בסמוך לשעה 00:51, סחר הנאשם בסם מסוכן מסוג חשיש, בכך ששלח את איצי, בהתאם להסכם, לכתובת דיזינגוף 157 בתל אביב ואיצי מכר בעבורו לאחר 10 גרם של סם מסוג חשיש בתמורה ל-400 ₪.</w:t>
      </w:r>
    </w:p>
    <w:p w14:paraId="13E2C63A" w14:textId="77777777" w:rsidR="006350D3" w:rsidRPr="00A16014" w:rsidRDefault="006350D3" w:rsidP="006350D3">
      <w:pPr>
        <w:numPr>
          <w:ilvl w:val="0"/>
          <w:numId w:val="2"/>
        </w:numPr>
        <w:spacing w:line="360" w:lineRule="auto"/>
        <w:ind w:left="-118" w:right="-142"/>
        <w:jc w:val="both"/>
        <w:rPr>
          <w:rFonts w:ascii="David" w:hAnsi="David"/>
        </w:rPr>
      </w:pPr>
      <w:r w:rsidRPr="00A16014">
        <w:rPr>
          <w:rFonts w:ascii="David" w:hAnsi="David"/>
          <w:noProof w:val="0"/>
          <w:rtl/>
        </w:rPr>
        <w:t xml:space="preserve">בגין אלו הורשע הנאשם </w:t>
      </w:r>
      <w:r w:rsidRPr="00A16014">
        <w:rPr>
          <w:rFonts w:ascii="David" w:hAnsi="David"/>
          <w:b/>
          <w:bCs/>
          <w:noProof w:val="0"/>
          <w:rtl/>
        </w:rPr>
        <w:t xml:space="preserve">בעבירה של יצוא, יבוא, מסחר, הספקת סמים מסוכנים </w:t>
      </w:r>
      <w:r w:rsidRPr="00A16014">
        <w:rPr>
          <w:rFonts w:ascii="David" w:hAnsi="David"/>
          <w:noProof w:val="0"/>
          <w:rtl/>
        </w:rPr>
        <w:t xml:space="preserve">לפי </w:t>
      </w:r>
      <w:hyperlink r:id="rId30" w:history="1">
        <w:r w:rsidR="00CC1A9F" w:rsidRPr="00CC1A9F">
          <w:rPr>
            <w:rStyle w:val="Hyperlink"/>
            <w:rFonts w:ascii="David" w:hAnsi="David"/>
            <w:noProof w:val="0"/>
            <w:rtl/>
          </w:rPr>
          <w:t>סעיפים 13</w:t>
        </w:r>
      </w:hyperlink>
      <w:r w:rsidRPr="00A16014">
        <w:rPr>
          <w:rFonts w:ascii="David" w:hAnsi="David"/>
          <w:noProof w:val="0"/>
          <w:rtl/>
        </w:rPr>
        <w:t xml:space="preserve"> + </w:t>
      </w:r>
      <w:hyperlink r:id="rId31" w:history="1">
        <w:r w:rsidR="00CC1A9F" w:rsidRPr="00CC1A9F">
          <w:rPr>
            <w:rStyle w:val="Hyperlink"/>
            <w:rFonts w:ascii="David" w:hAnsi="David"/>
            <w:noProof w:val="0"/>
            <w:rtl/>
          </w:rPr>
          <w:t>19א</w:t>
        </w:r>
      </w:hyperlink>
      <w:r w:rsidRPr="00A16014">
        <w:rPr>
          <w:rFonts w:ascii="David" w:hAnsi="David"/>
          <w:noProof w:val="0"/>
          <w:rtl/>
        </w:rPr>
        <w:t xml:space="preserve"> ל</w:t>
      </w:r>
      <w:hyperlink r:id="rId32" w:history="1">
        <w:r w:rsidR="00F0727F" w:rsidRPr="00F0727F">
          <w:rPr>
            <w:rFonts w:ascii="David" w:hAnsi="David"/>
            <w:noProof w:val="0"/>
            <w:color w:val="0000FF"/>
            <w:u w:val="single"/>
            <w:rtl/>
          </w:rPr>
          <w:t>פקודת הסמים המסוכנים</w:t>
        </w:r>
      </w:hyperlink>
      <w:r w:rsidRPr="00A16014">
        <w:rPr>
          <w:rFonts w:ascii="David" w:hAnsi="David"/>
          <w:noProof w:val="0"/>
          <w:rtl/>
        </w:rPr>
        <w:t xml:space="preserve">. </w:t>
      </w:r>
    </w:p>
    <w:p w14:paraId="7DDB6473" w14:textId="77777777" w:rsidR="006350D3" w:rsidRPr="00A16014" w:rsidRDefault="006350D3" w:rsidP="006350D3">
      <w:pPr>
        <w:numPr>
          <w:ilvl w:val="0"/>
          <w:numId w:val="2"/>
        </w:numPr>
        <w:spacing w:line="360" w:lineRule="auto"/>
        <w:ind w:left="-118" w:right="-142"/>
        <w:jc w:val="both"/>
        <w:rPr>
          <w:rFonts w:ascii="David" w:hAnsi="David"/>
        </w:rPr>
      </w:pPr>
      <w:r w:rsidRPr="00A16014">
        <w:rPr>
          <w:rFonts w:ascii="David" w:hAnsi="David"/>
          <w:noProof w:val="0"/>
          <w:rtl/>
        </w:rPr>
        <w:t>על פי עובדות</w:t>
      </w:r>
      <w:r w:rsidRPr="00A16014">
        <w:rPr>
          <w:rFonts w:ascii="David" w:hAnsi="David"/>
          <w:b/>
          <w:bCs/>
          <w:noProof w:val="0"/>
          <w:rtl/>
        </w:rPr>
        <w:t xml:space="preserve"> האישום הרביעי</w:t>
      </w:r>
      <w:r w:rsidRPr="00A16014">
        <w:rPr>
          <w:rFonts w:ascii="David" w:hAnsi="David"/>
          <w:noProof w:val="0"/>
          <w:rtl/>
        </w:rPr>
        <w:t>, ביום 16.02.2019, בסמוך לשעה 01:17, סחר הנאשם בסם מסוכן מסוג חשיש, בכך ששלח את איצי, בהתאם להסכם, לכתובת קרשקש 4 בתל אביב ואיצי מכר בעבורו לאחר 10 גרם של סם מסוג חשיש בתמורה ל-400 ₪.</w:t>
      </w:r>
    </w:p>
    <w:p w14:paraId="64A9979F" w14:textId="77777777" w:rsidR="006350D3" w:rsidRPr="00A16014" w:rsidRDefault="006350D3" w:rsidP="006350D3">
      <w:pPr>
        <w:numPr>
          <w:ilvl w:val="0"/>
          <w:numId w:val="2"/>
        </w:numPr>
        <w:spacing w:line="360" w:lineRule="auto"/>
        <w:ind w:left="-118" w:right="-142"/>
        <w:jc w:val="both"/>
        <w:rPr>
          <w:rFonts w:ascii="David" w:hAnsi="David"/>
        </w:rPr>
      </w:pPr>
      <w:r w:rsidRPr="00A16014">
        <w:rPr>
          <w:rFonts w:ascii="David" w:hAnsi="David"/>
          <w:noProof w:val="0"/>
          <w:rtl/>
        </w:rPr>
        <w:t xml:space="preserve">בגין אלו הורשע הנאשם </w:t>
      </w:r>
      <w:r w:rsidRPr="00A16014">
        <w:rPr>
          <w:rFonts w:ascii="David" w:hAnsi="David"/>
          <w:b/>
          <w:bCs/>
          <w:noProof w:val="0"/>
          <w:rtl/>
        </w:rPr>
        <w:t xml:space="preserve">בעבירה של יצוא, יבוא, מסחר, הספקת סמים מסוכנים </w:t>
      </w:r>
      <w:r w:rsidRPr="00A16014">
        <w:rPr>
          <w:rFonts w:ascii="David" w:hAnsi="David"/>
          <w:noProof w:val="0"/>
          <w:rtl/>
        </w:rPr>
        <w:t xml:space="preserve">לפי </w:t>
      </w:r>
      <w:hyperlink r:id="rId33" w:history="1">
        <w:r w:rsidR="00CC1A9F" w:rsidRPr="00CC1A9F">
          <w:rPr>
            <w:rStyle w:val="Hyperlink"/>
            <w:rFonts w:ascii="David" w:hAnsi="David"/>
            <w:noProof w:val="0"/>
            <w:rtl/>
          </w:rPr>
          <w:t>סעיפים 13</w:t>
        </w:r>
      </w:hyperlink>
      <w:r w:rsidRPr="00A16014">
        <w:rPr>
          <w:rFonts w:ascii="David" w:hAnsi="David"/>
          <w:noProof w:val="0"/>
          <w:rtl/>
        </w:rPr>
        <w:t xml:space="preserve"> + </w:t>
      </w:r>
      <w:hyperlink r:id="rId34" w:history="1">
        <w:r w:rsidR="00CC1A9F" w:rsidRPr="00CC1A9F">
          <w:rPr>
            <w:rStyle w:val="Hyperlink"/>
            <w:rFonts w:ascii="David" w:hAnsi="David"/>
            <w:noProof w:val="0"/>
            <w:rtl/>
          </w:rPr>
          <w:t>19א</w:t>
        </w:r>
      </w:hyperlink>
      <w:r w:rsidRPr="00A16014">
        <w:rPr>
          <w:rFonts w:ascii="David" w:hAnsi="David"/>
          <w:noProof w:val="0"/>
          <w:rtl/>
        </w:rPr>
        <w:t xml:space="preserve"> ל</w:t>
      </w:r>
      <w:hyperlink r:id="rId35" w:history="1">
        <w:r w:rsidR="00F0727F" w:rsidRPr="00F0727F">
          <w:rPr>
            <w:rFonts w:ascii="David" w:hAnsi="David"/>
            <w:noProof w:val="0"/>
            <w:color w:val="0000FF"/>
            <w:u w:val="single"/>
            <w:rtl/>
          </w:rPr>
          <w:t>פקודת הסמים המסוכנים</w:t>
        </w:r>
      </w:hyperlink>
      <w:r w:rsidRPr="00A16014">
        <w:rPr>
          <w:rFonts w:ascii="David" w:hAnsi="David"/>
          <w:noProof w:val="0"/>
          <w:rtl/>
        </w:rPr>
        <w:t xml:space="preserve">. </w:t>
      </w:r>
    </w:p>
    <w:p w14:paraId="592A94BD" w14:textId="77777777" w:rsidR="006350D3" w:rsidRPr="00A16014" w:rsidRDefault="006350D3" w:rsidP="006350D3">
      <w:pPr>
        <w:numPr>
          <w:ilvl w:val="0"/>
          <w:numId w:val="2"/>
        </w:numPr>
        <w:spacing w:line="360" w:lineRule="auto"/>
        <w:ind w:left="-118" w:right="-142"/>
        <w:jc w:val="both"/>
        <w:rPr>
          <w:rFonts w:ascii="David" w:hAnsi="David"/>
        </w:rPr>
      </w:pPr>
      <w:r w:rsidRPr="00A16014">
        <w:rPr>
          <w:rFonts w:ascii="David" w:hAnsi="David"/>
          <w:noProof w:val="0"/>
          <w:rtl/>
        </w:rPr>
        <w:t xml:space="preserve">על פי עובדות </w:t>
      </w:r>
      <w:r w:rsidRPr="00A16014">
        <w:rPr>
          <w:rFonts w:ascii="David" w:hAnsi="David"/>
          <w:b/>
          <w:bCs/>
          <w:noProof w:val="0"/>
          <w:rtl/>
        </w:rPr>
        <w:t>האישום החמישי</w:t>
      </w:r>
      <w:r w:rsidRPr="00A16014">
        <w:rPr>
          <w:rFonts w:ascii="David" w:hAnsi="David"/>
          <w:noProof w:val="0"/>
          <w:rtl/>
        </w:rPr>
        <w:t xml:space="preserve">, 13.03.2019, בשעה 10:45 או בסמוך לכך, בדירה ברחוב רוגוזין 27/22 באשדוד (להלן: </w:t>
      </w:r>
      <w:r w:rsidRPr="00A16014">
        <w:rPr>
          <w:rFonts w:ascii="David" w:hAnsi="David"/>
          <w:b/>
          <w:bCs/>
          <w:noProof w:val="0"/>
          <w:rtl/>
        </w:rPr>
        <w:t>"הדירה"</w:t>
      </w:r>
      <w:r w:rsidRPr="00A16014">
        <w:rPr>
          <w:rFonts w:ascii="David" w:hAnsi="David"/>
          <w:noProof w:val="0"/>
          <w:rtl/>
        </w:rPr>
        <w:t>), החזיק הנאשם בצוותא חדא עם אחרים שזהות חלקם ידועה למאשימה, בסם מסוכן מסוג קנבוס במשקל של 850 גרם נטו, וכן בסם מסוכן מסוג חשיש במשקל של 300 גרם נטו, שלא לצריכתו העצמית, כמפורט להלן:</w:t>
      </w:r>
    </w:p>
    <w:p w14:paraId="5198F8AA" w14:textId="77777777" w:rsidR="006350D3" w:rsidRPr="00A16014" w:rsidRDefault="006350D3" w:rsidP="006350D3">
      <w:pPr>
        <w:spacing w:line="360" w:lineRule="auto"/>
        <w:ind w:left="-118" w:right="-142"/>
        <w:jc w:val="both"/>
        <w:rPr>
          <w:rFonts w:ascii="David" w:hAnsi="David"/>
        </w:rPr>
      </w:pPr>
      <w:r w:rsidRPr="00A16014">
        <w:rPr>
          <w:rFonts w:ascii="David" w:hAnsi="David"/>
          <w:noProof w:val="0"/>
          <w:rtl/>
        </w:rPr>
        <w:t xml:space="preserve">בשקית לבנה בתוך דלי לבן בסלון הדירה בסם מסוג קנבוס במשקל של 113.23 גרם נטו; על שולחן האוכל בסלון בשתי שקיות המאוירות בעלי קנביס, בסם מסוכן מסוג חשיש במשקל של 19.71 גרם נטו; בשקית חומה בסם מסוכן מסוג קנבוס במשקל של 99.85 גרם נטו; בשקית שחורה ובה 21 שקיות כסופות בסם מסוכן מסוג קנבוס, במשקל כולל של 148.05 גרם נטו; במזווה שבחדר הכביסה, בשקית, </w:t>
      </w:r>
      <w:r w:rsidRPr="00A16014">
        <w:rPr>
          <w:rFonts w:ascii="David" w:hAnsi="David"/>
          <w:noProof w:val="0"/>
          <w:rtl/>
        </w:rPr>
        <w:lastRenderedPageBreak/>
        <w:t>בסם מסוכן מסוג חשיש במשקל של 9.88 גרם נטו ובסם מסוכן מסוג חשיש במשקל של 68.83 גרם נטו; בחדר הכביסה, בשקית, סם מסוכן מסוג קנבוס במשקל של 2.07 גרם נטו; ובחדר הכביסה, בקופסת פלסטיק שקופה עליה כתוב "אסי 250", בסם מסוכן מסוג קנבוס במשקל של 200 גרם נטו.</w:t>
      </w:r>
    </w:p>
    <w:p w14:paraId="74888213" w14:textId="77777777" w:rsidR="006350D3" w:rsidRPr="00A16014" w:rsidRDefault="006350D3" w:rsidP="006350D3">
      <w:pPr>
        <w:numPr>
          <w:ilvl w:val="0"/>
          <w:numId w:val="2"/>
        </w:numPr>
        <w:spacing w:line="360" w:lineRule="auto"/>
        <w:ind w:left="-118" w:right="-142"/>
        <w:jc w:val="both"/>
        <w:rPr>
          <w:rFonts w:ascii="David" w:hAnsi="David"/>
        </w:rPr>
      </w:pPr>
      <w:r w:rsidRPr="00A16014">
        <w:rPr>
          <w:rFonts w:ascii="David" w:hAnsi="David"/>
          <w:noProof w:val="0"/>
          <w:rtl/>
        </w:rPr>
        <w:t>במעמד ובנסיבות המתוארות לעיל, החזיק הנאשם ב-4 משקלים אלקטרוניים מפוזרים בדירה; בחדר הממ"ד, בשקית ניילון המכילה שקיות אריזה כסופות רבות ומדבקות עליהן רשום "5 גרם", וכן הכיתוב "איכות גורמת לך אושר"; בשידה בסלון בשקית ובה שקיות קטנות מאוירות בעלי קנבוס; ובחדר השינה בשקית ובה מדבקות רבות עליהן הכיתוב</w:t>
      </w:r>
      <w:r>
        <w:rPr>
          <w:rFonts w:ascii="David" w:hAnsi="David" w:hint="cs"/>
          <w:noProof w:val="0"/>
          <w:rtl/>
        </w:rPr>
        <w:t xml:space="preserve"> </w:t>
      </w:r>
      <w:r w:rsidRPr="00A16014">
        <w:rPr>
          <w:rFonts w:ascii="David" w:hAnsi="David"/>
          <w:noProof w:val="0"/>
          <w:rtl/>
        </w:rPr>
        <w:t>"הליגה של הקנביס", וכן מדבקות כסופות נוספות עליהן הכיתוב "המועדון והעשן".</w:t>
      </w:r>
    </w:p>
    <w:p w14:paraId="33F2F775" w14:textId="77777777" w:rsidR="006350D3" w:rsidRPr="00A16014" w:rsidRDefault="006350D3" w:rsidP="006350D3">
      <w:pPr>
        <w:numPr>
          <w:ilvl w:val="0"/>
          <w:numId w:val="2"/>
        </w:numPr>
        <w:spacing w:line="360" w:lineRule="auto"/>
        <w:ind w:left="-118" w:right="-142"/>
        <w:jc w:val="both"/>
        <w:rPr>
          <w:rFonts w:ascii="David" w:hAnsi="David"/>
        </w:rPr>
      </w:pPr>
      <w:r w:rsidRPr="00A16014">
        <w:rPr>
          <w:rFonts w:ascii="David" w:hAnsi="David"/>
          <w:noProof w:val="0"/>
          <w:rtl/>
        </w:rPr>
        <w:t>כמו כן, בדירה בכיס ג'קט שחור בחדר השינה, נמצא סך של 6,100 ₪, ובסלון נמצאו 96 כרטיסי סים חדשים של חברת "פלאפון", ו-6 כרטיסי סים של חברת "019".</w:t>
      </w:r>
    </w:p>
    <w:p w14:paraId="0B0C145B" w14:textId="77777777" w:rsidR="006350D3" w:rsidRPr="00A16014" w:rsidRDefault="006350D3" w:rsidP="006350D3">
      <w:pPr>
        <w:numPr>
          <w:ilvl w:val="0"/>
          <w:numId w:val="2"/>
        </w:numPr>
        <w:spacing w:line="360" w:lineRule="auto"/>
        <w:ind w:left="-118" w:right="-142"/>
        <w:jc w:val="both"/>
        <w:rPr>
          <w:rFonts w:ascii="David" w:hAnsi="David"/>
        </w:rPr>
      </w:pPr>
      <w:r w:rsidRPr="00A16014">
        <w:rPr>
          <w:rFonts w:ascii="David" w:hAnsi="David"/>
          <w:noProof w:val="0"/>
          <w:rtl/>
        </w:rPr>
        <w:t xml:space="preserve">בגין אלו הורשע הנאשם בעבירה של </w:t>
      </w:r>
      <w:r w:rsidRPr="00A16014">
        <w:rPr>
          <w:rFonts w:ascii="David" w:hAnsi="David"/>
          <w:b/>
          <w:bCs/>
          <w:noProof w:val="0"/>
          <w:rtl/>
        </w:rPr>
        <w:t>החזקה בסמים שלא לצריכה עצמית</w:t>
      </w:r>
      <w:r w:rsidRPr="00A16014">
        <w:rPr>
          <w:rFonts w:ascii="David" w:hAnsi="David"/>
          <w:noProof w:val="0"/>
          <w:rtl/>
        </w:rPr>
        <w:t xml:space="preserve"> לפי </w:t>
      </w:r>
      <w:hyperlink r:id="rId36" w:history="1">
        <w:r w:rsidR="00CC1A9F" w:rsidRPr="00CC1A9F">
          <w:rPr>
            <w:rStyle w:val="Hyperlink"/>
            <w:rFonts w:ascii="David" w:hAnsi="David"/>
            <w:noProof w:val="0"/>
            <w:rtl/>
          </w:rPr>
          <w:t>סעיף 7(א)</w:t>
        </w:r>
      </w:hyperlink>
      <w:r w:rsidRPr="00A16014">
        <w:rPr>
          <w:rFonts w:ascii="David" w:hAnsi="David"/>
          <w:noProof w:val="0"/>
          <w:rtl/>
        </w:rPr>
        <w:t xml:space="preserve"> + </w:t>
      </w:r>
      <w:hyperlink r:id="rId37" w:history="1">
        <w:r w:rsidR="00CC1A9F" w:rsidRPr="00CC1A9F">
          <w:rPr>
            <w:rStyle w:val="Hyperlink"/>
            <w:rFonts w:ascii="David" w:hAnsi="David"/>
            <w:noProof w:val="0"/>
            <w:rtl/>
          </w:rPr>
          <w:t>7(ג)</w:t>
        </w:r>
      </w:hyperlink>
      <w:r w:rsidRPr="00A16014">
        <w:rPr>
          <w:rFonts w:ascii="David" w:hAnsi="David"/>
          <w:noProof w:val="0"/>
          <w:rtl/>
        </w:rPr>
        <w:t xml:space="preserve"> רישא ל</w:t>
      </w:r>
      <w:hyperlink r:id="rId38" w:history="1">
        <w:r w:rsidR="00F0727F" w:rsidRPr="00F0727F">
          <w:rPr>
            <w:rFonts w:ascii="David" w:hAnsi="David"/>
            <w:noProof w:val="0"/>
            <w:color w:val="0000FF"/>
            <w:u w:val="single"/>
            <w:rtl/>
          </w:rPr>
          <w:t>פקודת הסמים המסוכנים</w:t>
        </w:r>
      </w:hyperlink>
      <w:r w:rsidRPr="00A16014">
        <w:rPr>
          <w:rFonts w:ascii="David" w:hAnsi="David"/>
          <w:noProof w:val="0"/>
          <w:rtl/>
        </w:rPr>
        <w:t xml:space="preserve"> + </w:t>
      </w:r>
      <w:hyperlink r:id="rId39" w:history="1">
        <w:r w:rsidR="00CC1A9F" w:rsidRPr="00CC1A9F">
          <w:rPr>
            <w:rStyle w:val="Hyperlink"/>
            <w:rFonts w:ascii="David" w:hAnsi="David"/>
            <w:noProof w:val="0"/>
            <w:rtl/>
          </w:rPr>
          <w:t>סעיף 29 (א)</w:t>
        </w:r>
      </w:hyperlink>
      <w:r w:rsidRPr="00A16014">
        <w:rPr>
          <w:rFonts w:ascii="David" w:hAnsi="David"/>
          <w:noProof w:val="0"/>
          <w:rtl/>
        </w:rPr>
        <w:t xml:space="preserve"> ל</w:t>
      </w:r>
      <w:hyperlink r:id="rId40" w:history="1">
        <w:r w:rsidR="00F0727F" w:rsidRPr="00F0727F">
          <w:rPr>
            <w:rFonts w:ascii="David" w:hAnsi="David"/>
            <w:noProof w:val="0"/>
            <w:color w:val="0000FF"/>
            <w:u w:val="single"/>
            <w:rtl/>
          </w:rPr>
          <w:t>חוק העונשין</w:t>
        </w:r>
      </w:hyperlink>
      <w:r w:rsidRPr="00A16014">
        <w:rPr>
          <w:rFonts w:ascii="David" w:hAnsi="David"/>
          <w:noProof w:val="0"/>
          <w:rtl/>
        </w:rPr>
        <w:t xml:space="preserve">, תשל"ז – 1977 (להלן: </w:t>
      </w:r>
      <w:r w:rsidRPr="00A16014">
        <w:rPr>
          <w:rFonts w:ascii="David" w:hAnsi="David"/>
          <w:b/>
          <w:bCs/>
          <w:noProof w:val="0"/>
          <w:rtl/>
        </w:rPr>
        <w:t>"חוק העונשין"</w:t>
      </w:r>
      <w:r w:rsidRPr="00A16014">
        <w:rPr>
          <w:rFonts w:ascii="David" w:hAnsi="David"/>
          <w:noProof w:val="0"/>
          <w:rtl/>
        </w:rPr>
        <w:t>).</w:t>
      </w:r>
    </w:p>
    <w:p w14:paraId="69759A28" w14:textId="77777777" w:rsidR="006350D3" w:rsidRPr="00A16014" w:rsidRDefault="006350D3" w:rsidP="006350D3">
      <w:pPr>
        <w:numPr>
          <w:ilvl w:val="0"/>
          <w:numId w:val="2"/>
        </w:numPr>
        <w:spacing w:line="360" w:lineRule="auto"/>
        <w:ind w:left="-118" w:right="-142"/>
        <w:contextualSpacing/>
        <w:jc w:val="both"/>
        <w:rPr>
          <w:rFonts w:ascii="David" w:hAnsi="David"/>
          <w:noProof w:val="0"/>
        </w:rPr>
      </w:pPr>
      <w:r w:rsidRPr="00A16014">
        <w:rPr>
          <w:rFonts w:ascii="David" w:hAnsi="David"/>
          <w:noProof w:val="0"/>
          <w:rtl/>
        </w:rPr>
        <w:t xml:space="preserve">הצדדים לא הגיעו להסדר בעניין העונש, אך הוסכם כי הנאשם יופנה לשירות המבחן על מנת שיתקבל תסקיר בעניינו. כן הוסכם, כי כל צד יהא רשאי לטעון לעונש כראות עיניו, תוך שהמאשימה הצהירה במעמד זה כי עמדתה העונשית הינה למאסר בפועל. </w:t>
      </w:r>
    </w:p>
    <w:p w14:paraId="5FA7EC16" w14:textId="77777777" w:rsidR="006350D3" w:rsidRPr="00A16014" w:rsidRDefault="006350D3" w:rsidP="006350D3">
      <w:pPr>
        <w:numPr>
          <w:ilvl w:val="0"/>
          <w:numId w:val="2"/>
        </w:numPr>
        <w:spacing w:line="360" w:lineRule="auto"/>
        <w:ind w:left="-118" w:right="-142"/>
        <w:contextualSpacing/>
        <w:jc w:val="both"/>
        <w:rPr>
          <w:rFonts w:ascii="David" w:hAnsi="David"/>
          <w:b/>
          <w:bCs/>
          <w:noProof w:val="0"/>
        </w:rPr>
      </w:pPr>
      <w:r w:rsidRPr="00A16014">
        <w:rPr>
          <w:rFonts w:ascii="David" w:hAnsi="David"/>
          <w:noProof w:val="0"/>
          <w:rtl/>
        </w:rPr>
        <w:t>בעניינו של הנאשם התקבלו</w:t>
      </w:r>
      <w:r w:rsidRPr="00A16014">
        <w:rPr>
          <w:rFonts w:ascii="David" w:hAnsi="David"/>
          <w:b/>
          <w:bCs/>
          <w:noProof w:val="0"/>
          <w:rtl/>
        </w:rPr>
        <w:t xml:space="preserve"> כמה תסקירים</w:t>
      </w:r>
      <w:r w:rsidRPr="00A16014">
        <w:rPr>
          <w:rFonts w:ascii="David" w:hAnsi="David"/>
          <w:noProof w:val="0"/>
          <w:rtl/>
        </w:rPr>
        <w:t xml:space="preserve"> ובסופם, המליץ שירות המבחן לבכר בעניינו של הנאשם את הפן השיקומי ולהשית עליו עונש בדמות צו של"צ, צו מבחן, ומאסר מותנה. בגוף התסקירים, עומד שירות המבחן על קורות חייו וחיי משפחתו של הנאשם, על מאפייניו האישיותיים, יחסו לעבירות, ועוד. מטעמים של צנעת הפרט לא אעלה עלי גזר הדין את כל המפורט בתסקירים האמורים, מלבד אותם נתונים הרלוונטיים לשאלת העונש שאליהם אתייחס בהמשך. </w:t>
      </w:r>
    </w:p>
    <w:p w14:paraId="4818F5FD" w14:textId="77777777" w:rsidR="006350D3" w:rsidRPr="00A16014" w:rsidRDefault="006350D3" w:rsidP="006350D3">
      <w:pPr>
        <w:numPr>
          <w:ilvl w:val="0"/>
          <w:numId w:val="2"/>
        </w:numPr>
        <w:spacing w:line="360" w:lineRule="auto"/>
        <w:ind w:left="-118" w:right="-142"/>
        <w:contextualSpacing/>
        <w:jc w:val="both"/>
        <w:rPr>
          <w:rFonts w:ascii="David" w:hAnsi="David"/>
          <w:b/>
          <w:bCs/>
          <w:noProof w:val="0"/>
        </w:rPr>
      </w:pPr>
      <w:r w:rsidRPr="00A16014">
        <w:rPr>
          <w:rFonts w:ascii="David" w:hAnsi="David"/>
          <w:b/>
          <w:bCs/>
          <w:noProof w:val="0"/>
          <w:rtl/>
        </w:rPr>
        <w:t xml:space="preserve">מחוות דעת שהתקבלה מאת הממונה על עבודות השירות ביום </w:t>
      </w:r>
      <w:r w:rsidRPr="00A16014">
        <w:rPr>
          <w:rFonts w:ascii="David" w:hAnsi="David"/>
          <w:noProof w:val="0"/>
          <w:rtl/>
        </w:rPr>
        <w:t xml:space="preserve">08.07.2020,  עולה כי הנאשם </w:t>
      </w:r>
      <w:r w:rsidRPr="00A16014">
        <w:rPr>
          <w:rFonts w:ascii="David" w:hAnsi="David"/>
          <w:b/>
          <w:bCs/>
          <w:noProof w:val="0"/>
          <w:rtl/>
        </w:rPr>
        <w:t xml:space="preserve">מתאים להשמה בעבודות שירות. </w:t>
      </w:r>
    </w:p>
    <w:p w14:paraId="00A1B744" w14:textId="77777777" w:rsidR="006350D3" w:rsidRPr="00A16014" w:rsidRDefault="006350D3" w:rsidP="006350D3">
      <w:pPr>
        <w:spacing w:line="360" w:lineRule="auto"/>
        <w:ind w:left="-118"/>
        <w:contextualSpacing/>
        <w:jc w:val="both"/>
        <w:rPr>
          <w:rFonts w:ascii="David" w:hAnsi="David"/>
          <w:noProof w:val="0"/>
        </w:rPr>
      </w:pPr>
    </w:p>
    <w:p w14:paraId="570062B3" w14:textId="77777777" w:rsidR="006350D3" w:rsidRPr="006350D3" w:rsidRDefault="006350D3" w:rsidP="006350D3">
      <w:pPr>
        <w:keepNext/>
        <w:keepLines/>
        <w:numPr>
          <w:ilvl w:val="0"/>
          <w:numId w:val="3"/>
        </w:numPr>
        <w:spacing w:line="360" w:lineRule="auto"/>
        <w:ind w:left="360"/>
        <w:jc w:val="both"/>
        <w:outlineLvl w:val="0"/>
        <w:rPr>
          <w:rFonts w:ascii="David" w:hAnsi="David"/>
          <w:b/>
          <w:bCs/>
          <w:sz w:val="28"/>
          <w:szCs w:val="28"/>
          <w:u w:val="single"/>
        </w:rPr>
      </w:pPr>
      <w:r w:rsidRPr="006350D3">
        <w:rPr>
          <w:rFonts w:ascii="Calibri" w:hAnsi="Calibri" w:hint="eastAsia"/>
          <w:b/>
          <w:bCs/>
          <w:noProof w:val="0"/>
          <w:sz w:val="28"/>
          <w:szCs w:val="28"/>
          <w:u w:val="single"/>
          <w:rtl/>
        </w:rPr>
        <w:t>טיעוני</w:t>
      </w:r>
      <w:r w:rsidRPr="006350D3">
        <w:rPr>
          <w:rFonts w:ascii="Calibri" w:hAnsi="Calibri"/>
          <w:b/>
          <w:bCs/>
          <w:noProof w:val="0"/>
          <w:sz w:val="28"/>
          <w:szCs w:val="28"/>
          <w:u w:val="single"/>
          <w:rtl/>
        </w:rPr>
        <w:t xml:space="preserve"> </w:t>
      </w:r>
      <w:r w:rsidRPr="006350D3">
        <w:rPr>
          <w:rFonts w:ascii="Calibri" w:hAnsi="Calibri" w:hint="eastAsia"/>
          <w:b/>
          <w:bCs/>
          <w:noProof w:val="0"/>
          <w:sz w:val="28"/>
          <w:szCs w:val="28"/>
          <w:u w:val="single"/>
          <w:rtl/>
        </w:rPr>
        <w:t>הצדדים</w:t>
      </w:r>
      <w:r w:rsidRPr="006350D3">
        <w:rPr>
          <w:rFonts w:ascii="Calibri" w:hAnsi="Calibri"/>
          <w:b/>
          <w:bCs/>
          <w:noProof w:val="0"/>
          <w:sz w:val="28"/>
          <w:szCs w:val="28"/>
          <w:u w:val="single"/>
          <w:rtl/>
        </w:rPr>
        <w:t xml:space="preserve"> (</w:t>
      </w:r>
      <w:r w:rsidRPr="006350D3">
        <w:rPr>
          <w:rFonts w:ascii="Calibri" w:hAnsi="Calibri" w:hint="eastAsia"/>
          <w:b/>
          <w:bCs/>
          <w:noProof w:val="0"/>
          <w:sz w:val="28"/>
          <w:szCs w:val="28"/>
          <w:u w:val="single"/>
          <w:rtl/>
        </w:rPr>
        <w:t>עיקרי</w:t>
      </w:r>
      <w:r w:rsidRPr="006350D3">
        <w:rPr>
          <w:rFonts w:ascii="Calibri" w:hAnsi="Calibri"/>
          <w:b/>
          <w:bCs/>
          <w:noProof w:val="0"/>
          <w:sz w:val="28"/>
          <w:szCs w:val="28"/>
          <w:u w:val="single"/>
          <w:rtl/>
        </w:rPr>
        <w:t xml:space="preserve"> </w:t>
      </w:r>
      <w:r w:rsidRPr="006350D3">
        <w:rPr>
          <w:rFonts w:ascii="Calibri" w:hAnsi="Calibri" w:hint="eastAsia"/>
          <w:b/>
          <w:bCs/>
          <w:noProof w:val="0"/>
          <w:sz w:val="28"/>
          <w:szCs w:val="28"/>
          <w:u w:val="single"/>
          <w:rtl/>
        </w:rPr>
        <w:t>הדברים</w:t>
      </w:r>
      <w:r w:rsidRPr="006350D3">
        <w:rPr>
          <w:rFonts w:ascii="Calibri" w:hAnsi="Calibri"/>
          <w:b/>
          <w:bCs/>
          <w:noProof w:val="0"/>
          <w:sz w:val="28"/>
          <w:szCs w:val="28"/>
          <w:u w:val="single"/>
          <w:rtl/>
        </w:rPr>
        <w:t>)</w:t>
      </w:r>
    </w:p>
    <w:p w14:paraId="44D7534E" w14:textId="77777777" w:rsidR="006350D3" w:rsidRPr="00A16014" w:rsidRDefault="006350D3" w:rsidP="006350D3">
      <w:pPr>
        <w:numPr>
          <w:ilvl w:val="0"/>
          <w:numId w:val="2"/>
        </w:numPr>
        <w:spacing w:line="360" w:lineRule="auto"/>
        <w:ind w:left="-58" w:right="142"/>
        <w:contextualSpacing/>
        <w:jc w:val="both"/>
        <w:rPr>
          <w:rFonts w:ascii="David" w:hAnsi="David"/>
          <w:noProof w:val="0"/>
        </w:rPr>
      </w:pPr>
      <w:r w:rsidRPr="00A16014">
        <w:rPr>
          <w:rFonts w:ascii="David" w:hAnsi="David"/>
          <w:noProof w:val="0"/>
          <w:rtl/>
        </w:rPr>
        <w:t xml:space="preserve">המאשימה עמדה על חומרת מעשיו של הנאשם, ועל הנסיבות לחומרה שנלוו אליהם והפנתה לכך שמדובר בריבוי עבירות שנעברו בערים שונות; תוך שהנאשם הפעיל מערך שלם לצורך הפצת הסם הכולל הפעלת האחר עמו קשר הסכם שליחות, התחברות לפלטפורמת ה"טלגרס", שימוש בטלפון מבצעי באמצעותו הפעיל הנאשם את האחר על ידי שליחת הודעות "ווטסאפ"; לעזרים הייעודיים בהם עשה הנאשם שימוש לצורך הפצת הסם ובהם, כרטיסי סים רבים; לתמורה הכספית שקיבל; ולכמות הסם הגדולה שהלה החזיק ברשותו. לאור כל אלה, עתרה המאשימה לקבוע </w:t>
      </w:r>
      <w:r w:rsidRPr="00A16014">
        <w:rPr>
          <w:rFonts w:ascii="David" w:hAnsi="David"/>
          <w:b/>
          <w:bCs/>
          <w:noProof w:val="0"/>
          <w:rtl/>
        </w:rPr>
        <w:t xml:space="preserve">מתחם עונש הולם הנע בין 8 -18 </w:t>
      </w:r>
      <w:r w:rsidRPr="00A16014">
        <w:rPr>
          <w:rFonts w:ascii="David" w:hAnsi="David"/>
          <w:noProof w:val="0"/>
          <w:rtl/>
        </w:rPr>
        <w:t xml:space="preserve">חודשים מאסר בפועל לכל עבירת סחר, ומתחם זהה לעבירת החזקת הסם שלא לצריכה עצמית. לעניין נסיבות העושה, המאשימה הפנתה לכך שהנאשם נעדר עבר פלילי בתחום הסמים; לקח אחריות על מעשיו וחסך זמן שיפוטי; ולכך שהנאשם שולב בתוכנית טיפולית תוך הוא מצוי רק בראשיתה. ואולם, לאור חומרת העבירות וריבוין, סברה המאשימה כי אין מקום לסטות מהמתחים לקולה בעניינו של הנאשם בשל שיקולי שיקום, ועתרה להשית על הנאשם עונש המצוי ברף הבינוני של המתחם לכל עבירה ובמצטבר, לצד מאסר מותנה, קנס, חתימה על התחייבות, פסילה בפועל ועל תנאי. עוד ביקשה המאשימה להכריז על הנאשם כסוחר סמים לצורך חילוט סך של 6,100 ₪ שנתפסו בחזקתו. </w:t>
      </w:r>
    </w:p>
    <w:p w14:paraId="13A3BA52" w14:textId="77777777" w:rsidR="006350D3" w:rsidRPr="00A16014" w:rsidRDefault="006350D3" w:rsidP="006350D3">
      <w:pPr>
        <w:numPr>
          <w:ilvl w:val="0"/>
          <w:numId w:val="2"/>
        </w:numPr>
        <w:spacing w:line="360" w:lineRule="auto"/>
        <w:ind w:left="-58" w:right="142"/>
        <w:contextualSpacing/>
        <w:jc w:val="both"/>
        <w:rPr>
          <w:rFonts w:ascii="David" w:hAnsi="David"/>
          <w:noProof w:val="0"/>
        </w:rPr>
      </w:pPr>
      <w:r w:rsidRPr="00A16014">
        <w:rPr>
          <w:rFonts w:ascii="David" w:hAnsi="David"/>
          <w:noProof w:val="0"/>
          <w:rtl/>
        </w:rPr>
        <w:t xml:space="preserve">ההגנה מנגד, ביקשה לראות במכלול מעשיו של הנאשם כאירוע אחד. עוד הפנתה ההגנה לנסיבותיו האישיות של הנאשם, לגילו הצעיר, להודאתו במיוחס לו ולנטילת האחריות מצדו, לעברו הפלילי הדל והלא רלוונטי, להליך השיקום הממושך שעבר ולעובדה שאיננו קשור עוד לסמים, ולכך שהלה שוקד בימים אלו על קבלת תעודת מתווך מקרקעין ואף השתלב בעבודה במשרד תיווך. מכל האמור ביקשה ההגנה לקבוע כי מתחם העונש ההולם בגין מכלול מעשיו של הנאשם ינוע החל ממספר חודשים מאסר בעבודות שירות; לחרוג ממתחם העונש לקולה בשל שיקולי שיקום; ולאמץ את המלצת שירות המבחן לעניין העונש, תוך ביטול הרשעתו בדין. </w:t>
      </w:r>
    </w:p>
    <w:p w14:paraId="0B2F8D3F" w14:textId="77777777" w:rsidR="006350D3" w:rsidRPr="00A16014" w:rsidRDefault="006350D3" w:rsidP="006350D3">
      <w:pPr>
        <w:numPr>
          <w:ilvl w:val="0"/>
          <w:numId w:val="2"/>
        </w:numPr>
        <w:spacing w:line="360" w:lineRule="auto"/>
        <w:ind w:left="-58" w:right="142" w:hanging="420"/>
        <w:contextualSpacing/>
        <w:jc w:val="both"/>
        <w:rPr>
          <w:rFonts w:ascii="David" w:hAnsi="David"/>
          <w:noProof w:val="0"/>
        </w:rPr>
      </w:pPr>
      <w:r w:rsidRPr="00A16014">
        <w:rPr>
          <w:rFonts w:ascii="David" w:hAnsi="David"/>
          <w:noProof w:val="0"/>
          <w:rtl/>
        </w:rPr>
        <w:t>הנאשם אשר קיבל את "זכות המילה האחרונה", לקח אחריות על מעשיו, סיפר אודות הליך השיקום שעבר, וביקש כי בית המשפט ייתן לו הזדמנות לשקם את חייו, ויתחשב בו לעניין העונש.</w:t>
      </w:r>
    </w:p>
    <w:p w14:paraId="3A4A58DE" w14:textId="77777777" w:rsidR="006350D3" w:rsidRPr="00A16014" w:rsidRDefault="006350D3" w:rsidP="006350D3">
      <w:pPr>
        <w:spacing w:line="360" w:lineRule="auto"/>
        <w:ind w:left="-118"/>
        <w:contextualSpacing/>
        <w:jc w:val="both"/>
        <w:rPr>
          <w:rFonts w:ascii="David" w:hAnsi="David"/>
          <w:noProof w:val="0"/>
        </w:rPr>
      </w:pPr>
    </w:p>
    <w:p w14:paraId="51401237" w14:textId="77777777" w:rsidR="006350D3" w:rsidRPr="006350D3" w:rsidRDefault="006350D3" w:rsidP="006350D3">
      <w:pPr>
        <w:keepNext/>
        <w:keepLines/>
        <w:spacing w:line="360" w:lineRule="auto"/>
        <w:jc w:val="center"/>
        <w:outlineLvl w:val="0"/>
        <w:rPr>
          <w:rFonts w:ascii="David" w:hAnsi="David"/>
          <w:b/>
          <w:bCs/>
          <w:sz w:val="28"/>
          <w:szCs w:val="28"/>
          <w:u w:val="single"/>
        </w:rPr>
      </w:pPr>
      <w:r w:rsidRPr="006350D3">
        <w:rPr>
          <w:rFonts w:ascii="Calibri" w:hAnsi="Calibri" w:hint="eastAsia"/>
          <w:b/>
          <w:bCs/>
          <w:noProof w:val="0"/>
          <w:sz w:val="28"/>
          <w:szCs w:val="28"/>
          <w:u w:val="single"/>
          <w:rtl/>
        </w:rPr>
        <w:t>דיון</w:t>
      </w:r>
      <w:r w:rsidRPr="006350D3">
        <w:rPr>
          <w:rFonts w:ascii="Calibri" w:hAnsi="Calibri"/>
          <w:b/>
          <w:bCs/>
          <w:noProof w:val="0"/>
          <w:sz w:val="28"/>
          <w:szCs w:val="28"/>
          <w:u w:val="single"/>
          <w:rtl/>
        </w:rPr>
        <w:t xml:space="preserve"> </w:t>
      </w:r>
      <w:r w:rsidRPr="006350D3">
        <w:rPr>
          <w:rFonts w:ascii="Calibri" w:hAnsi="Calibri" w:hint="eastAsia"/>
          <w:b/>
          <w:bCs/>
          <w:noProof w:val="0"/>
          <w:sz w:val="28"/>
          <w:szCs w:val="28"/>
          <w:u w:val="single"/>
          <w:rtl/>
        </w:rPr>
        <w:t>והכרעה</w:t>
      </w:r>
    </w:p>
    <w:p w14:paraId="2207B275" w14:textId="77777777" w:rsidR="006350D3" w:rsidRPr="00A16014" w:rsidRDefault="006350D3" w:rsidP="006350D3">
      <w:pPr>
        <w:numPr>
          <w:ilvl w:val="0"/>
          <w:numId w:val="2"/>
        </w:numPr>
        <w:tabs>
          <w:tab w:val="right" w:pos="7371"/>
        </w:tabs>
        <w:spacing w:line="360" w:lineRule="auto"/>
        <w:ind w:left="-58" w:right="142"/>
        <w:contextualSpacing/>
        <w:jc w:val="both"/>
        <w:rPr>
          <w:rFonts w:ascii="David" w:hAnsi="David"/>
          <w:noProof w:val="0"/>
        </w:rPr>
      </w:pPr>
      <w:r w:rsidRPr="00A16014">
        <w:rPr>
          <w:rFonts w:ascii="David" w:hAnsi="David"/>
          <w:noProof w:val="0"/>
          <w:rtl/>
        </w:rPr>
        <w:t xml:space="preserve">ראשית חוכמה אציין, כי משנתתי דעתי ל"מבחן הקשר ההדוק" וליתר מבחני העזר אשר נקבעו לעניין זה בפסיקתו של בית המשפט העליון (ראו למשל, דעת הרוב </w:t>
      </w:r>
      <w:r w:rsidRPr="00A16014">
        <w:rPr>
          <w:rFonts w:ascii="David" w:hAnsi="David"/>
          <w:noProof w:val="0"/>
          <w:u w:val="single"/>
          <w:rtl/>
        </w:rPr>
        <w:t>ב</w:t>
      </w:r>
      <w:hyperlink r:id="rId41" w:history="1">
        <w:r w:rsidR="00F0727F" w:rsidRPr="00F0727F">
          <w:rPr>
            <w:rFonts w:ascii="David" w:hAnsi="David"/>
            <w:noProof w:val="0"/>
            <w:color w:val="0000FF"/>
            <w:u w:val="single"/>
            <w:rtl/>
          </w:rPr>
          <w:t>ע"פ 4910/13</w:t>
        </w:r>
      </w:hyperlink>
      <w:r w:rsidRPr="00A16014">
        <w:rPr>
          <w:rFonts w:ascii="David" w:hAnsi="David"/>
          <w:noProof w:val="0"/>
          <w:rtl/>
        </w:rPr>
        <w:t xml:space="preserve"> </w:t>
      </w:r>
      <w:r w:rsidRPr="00A16014">
        <w:rPr>
          <w:rFonts w:ascii="David" w:hAnsi="David"/>
          <w:b/>
          <w:bCs/>
          <w:noProof w:val="0"/>
          <w:rtl/>
        </w:rPr>
        <w:t>‏אחמד בני ג'אבר נ' מדינת ישראל</w:t>
      </w:r>
      <w:r w:rsidRPr="00A16014">
        <w:rPr>
          <w:rFonts w:ascii="David" w:hAnsi="David"/>
          <w:noProof w:val="0"/>
          <w:rtl/>
        </w:rPr>
        <w:t xml:space="preserve">, (29.10.2014) (להלן: </w:t>
      </w:r>
      <w:r w:rsidRPr="00A16014">
        <w:rPr>
          <w:rFonts w:ascii="David" w:hAnsi="David"/>
          <w:b/>
          <w:bCs/>
          <w:noProof w:val="0"/>
          <w:rtl/>
        </w:rPr>
        <w:t>"עניין ג'אבר"</w:t>
      </w:r>
      <w:r w:rsidRPr="00A16014">
        <w:rPr>
          <w:rFonts w:ascii="David" w:hAnsi="David"/>
          <w:noProof w:val="0"/>
          <w:rtl/>
        </w:rPr>
        <w:t xml:space="preserve">); </w:t>
      </w:r>
      <w:hyperlink r:id="rId42" w:history="1">
        <w:r w:rsidR="00F0727F" w:rsidRPr="00F0727F">
          <w:rPr>
            <w:rFonts w:ascii="David" w:hAnsi="David"/>
            <w:noProof w:val="0"/>
            <w:color w:val="0000FF"/>
            <w:u w:val="single"/>
            <w:rtl/>
          </w:rPr>
          <w:t>ע"פ 1261/15</w:t>
        </w:r>
      </w:hyperlink>
      <w:r w:rsidRPr="00A16014">
        <w:rPr>
          <w:rFonts w:ascii="David" w:hAnsi="David"/>
          <w:noProof w:val="0"/>
          <w:rtl/>
        </w:rPr>
        <w:t xml:space="preserve"> </w:t>
      </w:r>
      <w:r w:rsidRPr="00A16014">
        <w:rPr>
          <w:rFonts w:ascii="David" w:hAnsi="David"/>
          <w:b/>
          <w:bCs/>
          <w:noProof w:val="0"/>
          <w:rtl/>
        </w:rPr>
        <w:t>יוסף דלאל נ' מדינת ישראל</w:t>
      </w:r>
      <w:r w:rsidRPr="00A16014">
        <w:rPr>
          <w:rFonts w:ascii="David" w:hAnsi="David"/>
          <w:noProof w:val="0"/>
          <w:rtl/>
        </w:rPr>
        <w:t xml:space="preserve">, (03.09.2015); </w:t>
      </w:r>
      <w:hyperlink r:id="rId43" w:history="1">
        <w:r w:rsidR="00F0727F" w:rsidRPr="00F0727F">
          <w:rPr>
            <w:rFonts w:ascii="David" w:hAnsi="David"/>
            <w:noProof w:val="0"/>
            <w:color w:val="0000FF"/>
            <w:u w:val="single"/>
            <w:rtl/>
          </w:rPr>
          <w:t>ע"פ 3164/14</w:t>
        </w:r>
      </w:hyperlink>
      <w:r w:rsidRPr="00A16014">
        <w:rPr>
          <w:rFonts w:ascii="David" w:hAnsi="David"/>
          <w:noProof w:val="0"/>
          <w:rtl/>
        </w:rPr>
        <w:t xml:space="preserve"> </w:t>
      </w:r>
      <w:r w:rsidRPr="00A16014">
        <w:rPr>
          <w:rFonts w:ascii="David" w:hAnsi="David"/>
          <w:b/>
          <w:bCs/>
          <w:noProof w:val="0"/>
          <w:rtl/>
        </w:rPr>
        <w:t>גיא פן נ' מדינת ישראל</w:t>
      </w:r>
      <w:r w:rsidRPr="00A16014">
        <w:rPr>
          <w:rFonts w:ascii="David" w:hAnsi="David"/>
          <w:noProof w:val="0"/>
          <w:rtl/>
        </w:rPr>
        <w:t>, (29.06.2015)), באתי לכלל מסקנה כי יש לראות במכלול מעשיו של הנאשם כמסכת עבריינית אחת.</w:t>
      </w:r>
    </w:p>
    <w:p w14:paraId="1C55EA41" w14:textId="77777777" w:rsidR="006350D3" w:rsidRPr="00A16014" w:rsidRDefault="006350D3" w:rsidP="006350D3">
      <w:pPr>
        <w:numPr>
          <w:ilvl w:val="0"/>
          <w:numId w:val="2"/>
        </w:numPr>
        <w:shd w:val="clear" w:color="auto" w:fill="FFFFFF"/>
        <w:tabs>
          <w:tab w:val="right" w:pos="7371"/>
        </w:tabs>
        <w:spacing w:line="360" w:lineRule="auto"/>
        <w:ind w:left="-58" w:right="142"/>
        <w:contextualSpacing/>
        <w:jc w:val="both"/>
        <w:rPr>
          <w:rFonts w:ascii="David" w:hAnsi="David"/>
          <w:noProof w:val="0"/>
        </w:rPr>
      </w:pPr>
      <w:r w:rsidRPr="00A16014">
        <w:rPr>
          <w:rFonts w:ascii="David" w:hAnsi="David"/>
          <w:noProof w:val="0"/>
          <w:rtl/>
        </w:rPr>
        <w:t xml:space="preserve">בענייננו המדובר בסדרת עבירות מאותו הסוג והקשורות לסמים, שבנסיבותיהן הן דומות זו לזו, שנעברו בסמיכות זמנים ויש לראות בהן חלק מתוכנית עבריינית שיטתית אחת (ראו לעניין זה, </w:t>
      </w:r>
      <w:hyperlink r:id="rId44" w:history="1">
        <w:r w:rsidR="00F0727F" w:rsidRPr="00F0727F">
          <w:rPr>
            <w:rFonts w:ascii="David" w:hAnsi="David"/>
            <w:noProof w:val="0"/>
            <w:color w:val="0000FF"/>
            <w:u w:val="single"/>
            <w:rtl/>
          </w:rPr>
          <w:t>ע"פ 212/79 פלוני נ' מדינת ישראל, פ"ד לד</w:t>
        </w:r>
      </w:hyperlink>
      <w:r w:rsidRPr="00A16014">
        <w:rPr>
          <w:rFonts w:ascii="David" w:hAnsi="David"/>
          <w:noProof w:val="0"/>
          <w:rtl/>
        </w:rPr>
        <w:t>(2) 421, 433-432</w:t>
      </w:r>
      <w:r w:rsidRPr="00A16014">
        <w:rPr>
          <w:rFonts w:ascii="David" w:hAnsi="David"/>
          <w:b/>
          <w:bCs/>
          <w:noProof w:val="0"/>
          <w:rtl/>
        </w:rPr>
        <w:t xml:space="preserve"> </w:t>
      </w:r>
      <w:r w:rsidRPr="00A16014">
        <w:rPr>
          <w:rFonts w:ascii="David" w:hAnsi="David"/>
          <w:noProof w:val="0"/>
          <w:rtl/>
        </w:rPr>
        <w:t>(1979)).</w:t>
      </w:r>
      <w:r w:rsidRPr="00A16014">
        <w:rPr>
          <w:rFonts w:ascii="David" w:hAnsi="David"/>
          <w:b/>
          <w:bCs/>
          <w:noProof w:val="0"/>
          <w:rtl/>
        </w:rPr>
        <w:t xml:space="preserve">  </w:t>
      </w:r>
      <w:r w:rsidRPr="00A16014">
        <w:rPr>
          <w:rFonts w:ascii="David" w:hAnsi="David"/>
          <w:noProof w:val="0"/>
          <w:rtl/>
        </w:rPr>
        <w:t>בהינתן כל האמור, כך לדידי, ישנה זיקה הדוקה בין כלל מעשיו של הנאשם ויש לראות במכלול מעשיו כ"אירוע" אחד, בעוד שהשקפה על כל מעשה, כעל אירוע נפרד ושעומד בפני עצמו, תהא מלאכותית במידה רבה.</w:t>
      </w:r>
    </w:p>
    <w:p w14:paraId="2708787C" w14:textId="77777777" w:rsidR="006350D3" w:rsidRPr="00A16014" w:rsidRDefault="006350D3" w:rsidP="006350D3">
      <w:pPr>
        <w:numPr>
          <w:ilvl w:val="0"/>
          <w:numId w:val="2"/>
        </w:numPr>
        <w:tabs>
          <w:tab w:val="right" w:pos="7371"/>
        </w:tabs>
        <w:spacing w:line="360" w:lineRule="auto"/>
        <w:ind w:left="-58" w:right="142" w:hanging="425"/>
        <w:contextualSpacing/>
        <w:jc w:val="both"/>
        <w:rPr>
          <w:rFonts w:ascii="David" w:hAnsi="David"/>
          <w:noProof w:val="0"/>
          <w:rtl/>
        </w:rPr>
      </w:pPr>
      <w:r w:rsidRPr="00A16014">
        <w:rPr>
          <w:rFonts w:ascii="David" w:hAnsi="David"/>
          <w:noProof w:val="0"/>
          <w:rtl/>
        </w:rPr>
        <w:t xml:space="preserve">ממילא יצוין, כי בטרם קביעת מתחם העונש ההולם (וגזירת עונשו של הנאשם בגדרי המתחם), בית המשפט יזהיר  עצמו שמא מעשה עבירה זה או אחר "ייבלע" במכלול האירועים, כך שהנאשם לא ייענש בגינו, וכל אירוע יזכה להתייחסות ראויה ונפרדת בעת הליך גזירת העונש (ראו והשוו לדבריו של בית המשפט המחוזי </w:t>
      </w:r>
      <w:r w:rsidRPr="00A16014">
        <w:rPr>
          <w:rFonts w:ascii="David" w:hAnsi="David"/>
          <w:noProof w:val="0"/>
          <w:u w:val="single"/>
          <w:rtl/>
        </w:rPr>
        <w:t>ב</w:t>
      </w:r>
      <w:hyperlink r:id="rId45" w:history="1">
        <w:r w:rsidR="00F0727F" w:rsidRPr="00F0727F">
          <w:rPr>
            <w:rFonts w:ascii="David" w:hAnsi="David"/>
            <w:noProof w:val="0"/>
            <w:color w:val="0000FF"/>
            <w:u w:val="single"/>
            <w:rtl/>
          </w:rPr>
          <w:t>עפ"ג (מחוזי באר שבע) 39844-08-13</w:t>
        </w:r>
      </w:hyperlink>
      <w:r w:rsidRPr="00A16014">
        <w:rPr>
          <w:rFonts w:ascii="David" w:hAnsi="David"/>
          <w:noProof w:val="0"/>
          <w:rtl/>
        </w:rPr>
        <w:t xml:space="preserve"> </w:t>
      </w:r>
      <w:r w:rsidRPr="00A16014">
        <w:rPr>
          <w:rFonts w:ascii="David" w:hAnsi="David"/>
          <w:b/>
          <w:bCs/>
          <w:noProof w:val="0"/>
          <w:rtl/>
        </w:rPr>
        <w:t>מדינת ישראל נ' פאיז אבו רקייק</w:t>
      </w:r>
      <w:r w:rsidRPr="00A16014">
        <w:rPr>
          <w:rFonts w:ascii="David" w:hAnsi="David"/>
          <w:noProof w:val="0"/>
          <w:rtl/>
        </w:rPr>
        <w:t>, (26.12.2013)).</w:t>
      </w:r>
    </w:p>
    <w:p w14:paraId="0B0301B8" w14:textId="77777777" w:rsidR="006350D3" w:rsidRPr="00A16014" w:rsidRDefault="006350D3" w:rsidP="006350D3">
      <w:pPr>
        <w:numPr>
          <w:ilvl w:val="0"/>
          <w:numId w:val="2"/>
        </w:numPr>
        <w:tabs>
          <w:tab w:val="right" w:pos="7371"/>
        </w:tabs>
        <w:spacing w:line="360" w:lineRule="auto"/>
        <w:ind w:left="-58" w:right="142"/>
        <w:contextualSpacing/>
        <w:jc w:val="both"/>
        <w:rPr>
          <w:rFonts w:ascii="David" w:hAnsi="David"/>
          <w:noProof w:val="0"/>
        </w:rPr>
      </w:pPr>
      <w:r w:rsidRPr="00A16014">
        <w:rPr>
          <w:rFonts w:ascii="David" w:hAnsi="David"/>
          <w:noProof w:val="0"/>
          <w:rtl/>
        </w:rPr>
        <w:t>לאור כל אלה, ובהתאם למתווה גזירת הדין שאומץ בתיקון 113 ל</w:t>
      </w:r>
      <w:hyperlink r:id="rId46" w:history="1">
        <w:r w:rsidR="00F0727F" w:rsidRPr="00F0727F">
          <w:rPr>
            <w:rFonts w:ascii="David" w:hAnsi="David"/>
            <w:noProof w:val="0"/>
            <w:color w:val="0000FF"/>
            <w:u w:val="single"/>
            <w:rtl/>
          </w:rPr>
          <w:t>חוק העונשין</w:t>
        </w:r>
      </w:hyperlink>
      <w:r w:rsidRPr="00A16014">
        <w:rPr>
          <w:rFonts w:ascii="David" w:hAnsi="David"/>
          <w:noProof w:val="0"/>
          <w:rtl/>
        </w:rPr>
        <w:t>, בית המשפט יקבע תחילה את מתחם העונש ההולם; ולאחר מכן יגזור את העונש המתאים לנאשם, תוך בחינה שמא יש מקום במקרה הנדון לסטות לקולה מהמתחם שייקבע, והאם יש להיעתר לבקשת ההגנה להורות על ביטול ההרשעה.</w:t>
      </w:r>
    </w:p>
    <w:p w14:paraId="0D65AD10" w14:textId="77777777" w:rsidR="006350D3" w:rsidRPr="00A16014" w:rsidRDefault="006350D3" w:rsidP="006350D3">
      <w:pPr>
        <w:spacing w:line="360" w:lineRule="auto"/>
        <w:jc w:val="both"/>
        <w:rPr>
          <w:rFonts w:ascii="David" w:hAnsi="David"/>
        </w:rPr>
      </w:pPr>
    </w:p>
    <w:p w14:paraId="10AD01A7" w14:textId="77777777" w:rsidR="006350D3" w:rsidRPr="006350D3" w:rsidRDefault="006350D3" w:rsidP="006350D3">
      <w:pPr>
        <w:keepNext/>
        <w:keepLines/>
        <w:spacing w:line="360" w:lineRule="auto"/>
        <w:jc w:val="both"/>
        <w:outlineLvl w:val="0"/>
        <w:rPr>
          <w:rFonts w:ascii="Calibri" w:hAnsi="Calibri"/>
          <w:bCs/>
          <w:noProof w:val="0"/>
          <w:sz w:val="28"/>
          <w:szCs w:val="28"/>
          <w:u w:val="single"/>
          <w:rtl/>
        </w:rPr>
      </w:pPr>
      <w:r w:rsidRPr="006350D3">
        <w:rPr>
          <w:rFonts w:ascii="Calibri" w:hAnsi="Calibri" w:hint="eastAsia"/>
          <w:bCs/>
          <w:noProof w:val="0"/>
          <w:sz w:val="28"/>
          <w:szCs w:val="28"/>
          <w:rtl/>
        </w:rPr>
        <w:t>ג</w:t>
      </w:r>
      <w:r w:rsidRPr="006350D3">
        <w:rPr>
          <w:rFonts w:ascii="Calibri" w:hAnsi="Calibri"/>
          <w:bCs/>
          <w:noProof w:val="0"/>
          <w:sz w:val="28"/>
          <w:szCs w:val="28"/>
          <w:rtl/>
        </w:rPr>
        <w:t xml:space="preserve">. </w:t>
      </w:r>
      <w:r w:rsidRPr="006350D3">
        <w:rPr>
          <w:rFonts w:ascii="Calibri" w:hAnsi="Calibri" w:hint="eastAsia"/>
          <w:bCs/>
          <w:noProof w:val="0"/>
          <w:sz w:val="28"/>
          <w:szCs w:val="28"/>
          <w:u w:val="single"/>
          <w:rtl/>
        </w:rPr>
        <w:t>קביעת</w:t>
      </w:r>
      <w:r w:rsidRPr="006350D3">
        <w:rPr>
          <w:rFonts w:ascii="Calibri" w:hAnsi="Calibri"/>
          <w:bCs/>
          <w:noProof w:val="0"/>
          <w:sz w:val="28"/>
          <w:szCs w:val="28"/>
          <w:u w:val="single"/>
          <w:rtl/>
        </w:rPr>
        <w:t xml:space="preserve"> </w:t>
      </w:r>
      <w:r w:rsidRPr="006350D3">
        <w:rPr>
          <w:rFonts w:ascii="Calibri" w:hAnsi="Calibri" w:hint="eastAsia"/>
          <w:bCs/>
          <w:noProof w:val="0"/>
          <w:sz w:val="28"/>
          <w:szCs w:val="28"/>
          <w:u w:val="single"/>
          <w:rtl/>
        </w:rPr>
        <w:t>מתחם</w:t>
      </w:r>
      <w:r w:rsidRPr="006350D3">
        <w:rPr>
          <w:rFonts w:ascii="Calibri" w:hAnsi="Calibri"/>
          <w:bCs/>
          <w:noProof w:val="0"/>
          <w:sz w:val="28"/>
          <w:szCs w:val="28"/>
          <w:u w:val="single"/>
          <w:rtl/>
        </w:rPr>
        <w:t xml:space="preserve"> </w:t>
      </w:r>
      <w:r w:rsidRPr="006350D3">
        <w:rPr>
          <w:rFonts w:ascii="Calibri" w:hAnsi="Calibri" w:hint="eastAsia"/>
          <w:bCs/>
          <w:noProof w:val="0"/>
          <w:sz w:val="28"/>
          <w:szCs w:val="28"/>
          <w:u w:val="single"/>
          <w:rtl/>
        </w:rPr>
        <w:t>העונש</w:t>
      </w:r>
      <w:r w:rsidRPr="006350D3">
        <w:rPr>
          <w:rFonts w:ascii="Calibri" w:hAnsi="Calibri"/>
          <w:bCs/>
          <w:noProof w:val="0"/>
          <w:sz w:val="28"/>
          <w:szCs w:val="28"/>
          <w:u w:val="single"/>
          <w:rtl/>
        </w:rPr>
        <w:t xml:space="preserve"> </w:t>
      </w:r>
      <w:r w:rsidRPr="006350D3">
        <w:rPr>
          <w:rFonts w:ascii="Calibri" w:hAnsi="Calibri" w:hint="eastAsia"/>
          <w:bCs/>
          <w:noProof w:val="0"/>
          <w:sz w:val="28"/>
          <w:szCs w:val="28"/>
          <w:u w:val="single"/>
          <w:rtl/>
        </w:rPr>
        <w:t>ההולם</w:t>
      </w:r>
      <w:r w:rsidRPr="006350D3">
        <w:rPr>
          <w:rFonts w:ascii="Calibri" w:hAnsi="Calibri"/>
          <w:bCs/>
          <w:noProof w:val="0"/>
          <w:sz w:val="28"/>
          <w:szCs w:val="28"/>
          <w:u w:val="single"/>
          <w:rtl/>
        </w:rPr>
        <w:t xml:space="preserve"> </w:t>
      </w:r>
    </w:p>
    <w:p w14:paraId="5825180B" w14:textId="77777777" w:rsidR="006350D3" w:rsidRPr="00A16014" w:rsidRDefault="006350D3" w:rsidP="006350D3">
      <w:pPr>
        <w:numPr>
          <w:ilvl w:val="0"/>
          <w:numId w:val="2"/>
        </w:numPr>
        <w:spacing w:line="360" w:lineRule="auto"/>
        <w:ind w:left="-118" w:right="142"/>
        <w:contextualSpacing/>
        <w:jc w:val="both"/>
        <w:rPr>
          <w:rFonts w:ascii="David" w:hAnsi="David"/>
          <w:noProof w:val="0"/>
        </w:rPr>
      </w:pPr>
      <w:r w:rsidRPr="00A16014">
        <w:rPr>
          <w:rFonts w:ascii="David" w:hAnsi="David"/>
          <w:noProof w:val="0"/>
          <w:rtl/>
        </w:rPr>
        <w:t>כאמור</w:t>
      </w:r>
      <w:r w:rsidRPr="00A16014">
        <w:rPr>
          <w:rFonts w:cs="Times New Roman"/>
          <w:noProof w:val="0"/>
          <w:sz w:val="20"/>
          <w:szCs w:val="20"/>
          <w:rtl/>
        </w:rPr>
        <w:t xml:space="preserve"> </w:t>
      </w:r>
      <w:hyperlink r:id="rId47" w:history="1">
        <w:r w:rsidR="00CC1A9F" w:rsidRPr="00CC1A9F">
          <w:rPr>
            <w:rStyle w:val="Hyperlink"/>
            <w:rFonts w:ascii="David" w:hAnsi="David"/>
            <w:noProof w:val="0"/>
            <w:rtl/>
          </w:rPr>
          <w:t>בסעיף 40ג(א)</w:t>
        </w:r>
      </w:hyperlink>
      <w:r w:rsidRPr="00A16014">
        <w:rPr>
          <w:rFonts w:ascii="David" w:hAnsi="David"/>
          <w:noProof w:val="0"/>
          <w:rtl/>
        </w:rPr>
        <w:t xml:space="preserve"> ל</w:t>
      </w:r>
      <w:hyperlink r:id="rId48" w:history="1">
        <w:r w:rsidR="00F0727F" w:rsidRPr="00F0727F">
          <w:rPr>
            <w:rFonts w:ascii="David" w:hAnsi="David"/>
            <w:noProof w:val="0"/>
            <w:color w:val="0000FF"/>
            <w:u w:val="single"/>
            <w:rtl/>
          </w:rPr>
          <w:t>חוק העונשין</w:t>
        </w:r>
      </w:hyperlink>
      <w:r w:rsidRPr="00A16014">
        <w:rPr>
          <w:rFonts w:ascii="David" w:hAnsi="David"/>
          <w:noProof w:val="0"/>
          <w:rtl/>
        </w:rPr>
        <w:t xml:space="preserve">, התשל"ז-1977 (להלן: </w:t>
      </w:r>
      <w:r w:rsidRPr="00A16014">
        <w:rPr>
          <w:rFonts w:ascii="David" w:hAnsi="David"/>
          <w:b/>
          <w:bCs/>
          <w:noProof w:val="0"/>
          <w:rtl/>
        </w:rPr>
        <w:t>"חוק העונשין"</w:t>
      </w:r>
      <w:r w:rsidRPr="00A16014">
        <w:rPr>
          <w:rFonts w:ascii="David" w:hAnsi="David"/>
          <w:noProof w:val="0"/>
          <w:rtl/>
        </w:rPr>
        <w:t>),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22183690" w14:textId="77777777" w:rsidR="006350D3" w:rsidRPr="00A16014" w:rsidRDefault="006350D3" w:rsidP="006350D3">
      <w:pPr>
        <w:numPr>
          <w:ilvl w:val="0"/>
          <w:numId w:val="2"/>
        </w:numPr>
        <w:spacing w:line="360" w:lineRule="auto"/>
        <w:ind w:left="-118" w:right="142"/>
        <w:contextualSpacing/>
        <w:jc w:val="both"/>
        <w:rPr>
          <w:rFonts w:ascii="David" w:hAnsi="David"/>
          <w:noProof w:val="0"/>
          <w:rtl/>
        </w:rPr>
      </w:pPr>
      <w:r w:rsidRPr="00A16014">
        <w:rPr>
          <w:rFonts w:ascii="David" w:hAnsi="David"/>
          <w:noProof w:val="0"/>
          <w:rtl/>
        </w:rPr>
        <w:t>בכל הנוגע</w:t>
      </w:r>
      <w:r w:rsidRPr="00A16014">
        <w:rPr>
          <w:rFonts w:ascii="David" w:hAnsi="David"/>
          <w:b/>
          <w:bCs/>
          <w:noProof w:val="0"/>
          <w:rtl/>
        </w:rPr>
        <w:t xml:space="preserve"> לערכים החברתיים המוגנים</w:t>
      </w:r>
      <w:r w:rsidRPr="00A16014">
        <w:rPr>
          <w:rFonts w:ascii="David" w:hAnsi="David"/>
          <w:noProof w:val="0"/>
          <w:rtl/>
        </w:rPr>
        <w:t xml:space="preserve"> אשר נפגעו כתוצאה ממעשיו של הנאשם, נדמה כי אין צורך להכביר מילים אודות החומרה הרבה הכרוכה בעבירות הסמים. </w:t>
      </w:r>
      <w:hyperlink r:id="rId49" w:history="1">
        <w:r w:rsidR="00F0727F" w:rsidRPr="00F0727F">
          <w:rPr>
            <w:rFonts w:ascii="David" w:hAnsi="David"/>
            <w:noProof w:val="0"/>
            <w:color w:val="0000FF"/>
            <w:u w:val="single"/>
            <w:rtl/>
          </w:rPr>
          <w:t>פקודת הסמים המסוכנים</w:t>
        </w:r>
      </w:hyperlink>
      <w:r w:rsidRPr="00A16014">
        <w:rPr>
          <w:rFonts w:ascii="David" w:hAnsi="David"/>
          <w:noProof w:val="0"/>
          <w:rtl/>
        </w:rPr>
        <w:t xml:space="preserve"> נחקקה על מנת להגן על ערכים חברתיים מרכזיים ובראשם החובה להגן על שלומו של הציבור, בריאותו, בטחונו האישי ועל רכושו.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p>
    <w:p w14:paraId="15F2009E" w14:textId="77777777" w:rsidR="006350D3" w:rsidRPr="00A16014" w:rsidRDefault="006350D3" w:rsidP="006350D3">
      <w:pPr>
        <w:numPr>
          <w:ilvl w:val="0"/>
          <w:numId w:val="2"/>
        </w:numPr>
        <w:spacing w:line="360" w:lineRule="auto"/>
        <w:ind w:left="-118" w:right="142"/>
        <w:contextualSpacing/>
        <w:jc w:val="both"/>
        <w:rPr>
          <w:rFonts w:ascii="David" w:hAnsi="David"/>
          <w:noProof w:val="0"/>
          <w:rtl/>
        </w:rPr>
      </w:pPr>
      <w:r w:rsidRPr="00A16014">
        <w:rPr>
          <w:rFonts w:ascii="David" w:hAnsi="David"/>
          <w:noProof w:val="0"/>
          <w:rtl/>
        </w:rPr>
        <w:t>הדברים מקבלים משנה תוקף ככל שעסקינן בעבירת הסחר, כאשר לא בכדי מצא המחוקק לקבוע בצידה עונש מרבי חמור בדמות 20 שנות מאסר. בדומה למחוקק, ובעקבותיו, גם בתי המשפט מצוּוים להילחם ביד קשה נגד עברייני הסמים, ולא כל שכן נגד אלו הסוחרים בהם (הדברים נאמרים באופן כללי, כאשר ברי כי שיקול ההרתעה אינו בא במניין השיקולים שנשקלים לצורך קביעת מתחם העונש ההולם).</w:t>
      </w:r>
    </w:p>
    <w:p w14:paraId="000E59C3" w14:textId="77777777" w:rsidR="006350D3" w:rsidRPr="00A16014" w:rsidRDefault="006350D3" w:rsidP="006350D3">
      <w:pPr>
        <w:numPr>
          <w:ilvl w:val="0"/>
          <w:numId w:val="2"/>
        </w:numPr>
        <w:spacing w:line="360" w:lineRule="auto"/>
        <w:ind w:left="-118" w:right="142"/>
        <w:contextualSpacing/>
        <w:jc w:val="both"/>
        <w:rPr>
          <w:rFonts w:ascii="David" w:hAnsi="David"/>
          <w:noProof w:val="0"/>
        </w:rPr>
      </w:pPr>
      <w:r w:rsidRPr="00A16014">
        <w:rPr>
          <w:rFonts w:ascii="David" w:hAnsi="David"/>
          <w:noProof w:val="0"/>
          <w:rtl/>
        </w:rPr>
        <w:t xml:space="preserve">לנוכח הנסיבות הקשורות בביצוע צבר העבירות, כפי שיפורט להלן, ובייחוד בשים לב לעובדה כי הנאשם עבד כסוחר סמים ברשת ה"טלגראס"; העסיק את איצי (עמו היה לו הסכם שליחות) כשליח להפצת הסמים; השימוש שעשה הנאשם בטלפון המבצעי לצורך הפצת הסם והמסחר בו; העובדה כי הנאשם סחר בסם מסוכן במספר הזדמנויות ובערים שונות; ונוכח כמות הסם הרבה שנתפסה בחזקתו, מצאתי כי במקרה הנדון, </w:t>
      </w:r>
      <w:r w:rsidRPr="00A16014">
        <w:rPr>
          <w:rFonts w:ascii="David" w:hAnsi="David"/>
          <w:b/>
          <w:bCs/>
          <w:noProof w:val="0"/>
          <w:rtl/>
        </w:rPr>
        <w:t>מידת הפגיעה</w:t>
      </w:r>
      <w:r w:rsidRPr="00A16014">
        <w:rPr>
          <w:rFonts w:ascii="David" w:hAnsi="David"/>
          <w:noProof w:val="0"/>
          <w:rtl/>
        </w:rPr>
        <w:t xml:space="preserve"> בערכים המוגנים הנה ממשית.</w:t>
      </w:r>
    </w:p>
    <w:p w14:paraId="41962F55" w14:textId="77777777" w:rsidR="006350D3" w:rsidRPr="00A16014" w:rsidRDefault="006350D3" w:rsidP="006350D3">
      <w:pPr>
        <w:numPr>
          <w:ilvl w:val="0"/>
          <w:numId w:val="2"/>
        </w:numPr>
        <w:spacing w:line="360" w:lineRule="auto"/>
        <w:ind w:left="-118" w:right="142"/>
        <w:contextualSpacing/>
        <w:jc w:val="both"/>
        <w:rPr>
          <w:rFonts w:ascii="David" w:hAnsi="David"/>
          <w:noProof w:val="0"/>
        </w:rPr>
      </w:pPr>
      <w:r w:rsidRPr="00A16014">
        <w:rPr>
          <w:rFonts w:ascii="David" w:hAnsi="David"/>
          <w:noProof w:val="0"/>
          <w:rtl/>
        </w:rPr>
        <w:t xml:space="preserve">וביתר פירוט, בבחינת </w:t>
      </w:r>
      <w:r w:rsidRPr="00A16014">
        <w:rPr>
          <w:rFonts w:ascii="David" w:hAnsi="David"/>
          <w:b/>
          <w:bCs/>
          <w:noProof w:val="0"/>
          <w:rtl/>
        </w:rPr>
        <w:t>הנסיבות הקשורות בביצוע</w:t>
      </w:r>
      <w:r w:rsidRPr="00A16014">
        <w:rPr>
          <w:rFonts w:ascii="David" w:hAnsi="David"/>
          <w:noProof w:val="0"/>
          <w:rtl/>
        </w:rPr>
        <w:t xml:space="preserve"> </w:t>
      </w:r>
      <w:r w:rsidRPr="00A16014">
        <w:rPr>
          <w:rFonts w:ascii="David" w:hAnsi="David"/>
          <w:b/>
          <w:bCs/>
          <w:noProof w:val="0"/>
          <w:rtl/>
        </w:rPr>
        <w:t>עבירות הסחר והעסקה האחרת בסם מסוכן,</w:t>
      </w:r>
      <w:r w:rsidRPr="00A16014">
        <w:rPr>
          <w:rFonts w:ascii="David" w:hAnsi="David"/>
          <w:noProof w:val="0"/>
          <w:rtl/>
        </w:rPr>
        <w:t xml:space="preserve"> נתתי דעתי בראש ובראשונה לסוג הסם בו סחר הנאשם ולמשקלו. המדובר בסמים מסוכנים מסוג חשיש וקנבוס הנמנים עם "הסמים הקלים" ואינם מצויים במדרג חומרה גבוה מבין הסמים השונים (כמובן שהדברים נאמרים מבלי שבית המשפט מקל ראש ולו לרגע בנזקים שגם סם "קל" זה עלול להסב לנאשם ולסביבתו). בכל הנוגע למשקל הסם שסופק, הרי שאין המדובר בכמות גדולה באופן ניכר או בכמות סיטונאית שנועדה לצורך שימושם של מספר גדול של בני אדם. עם זאת ולחומרה, יש להביא בחשבון את העובדה כי הנאשם סיפק סמים בארבע הזדמנויות שונות (הגם שלא נעלם מעיניי כי באחת העסקאות הורשע הנאשם בעסקה אחרת בסם, ולא בסחר בסם ממש). כן הבאתי בחשבון את התמורה הכספית שהלה שלשל לכיסו, שלא הייתה גבוהה באופן מיוחד ונגזרת מכמות הסם שסופק.</w:t>
      </w:r>
    </w:p>
    <w:p w14:paraId="39A2B123" w14:textId="77777777" w:rsidR="006350D3" w:rsidRPr="00A16014" w:rsidRDefault="006350D3" w:rsidP="006350D3">
      <w:pPr>
        <w:numPr>
          <w:ilvl w:val="0"/>
          <w:numId w:val="2"/>
        </w:numPr>
        <w:spacing w:line="360" w:lineRule="auto"/>
        <w:ind w:left="-118" w:right="142"/>
        <w:contextualSpacing/>
        <w:jc w:val="both"/>
        <w:rPr>
          <w:rFonts w:ascii="David" w:hAnsi="David"/>
          <w:noProof w:val="0"/>
        </w:rPr>
      </w:pPr>
      <w:r w:rsidRPr="00A16014">
        <w:rPr>
          <w:rFonts w:ascii="David" w:hAnsi="David"/>
          <w:noProof w:val="0"/>
          <w:rtl/>
        </w:rPr>
        <w:t xml:space="preserve">עוד בבחינת הנסיבות הקשורות בביצוע העבירות, נתתי דעתי לעובדה כי לעבירות הסחר ואספקת הסם קדם תכנון מוקדם ותחכום מצדו של הנאשם. אין המדובר במשתמש מכור לסמים אשר בספונטניות מנצל הזדמנות שבאה לפתחו ומוכר חלק ממנת הסם שלו, כדי לממן לעצמו את מנת הסם הבאה. במקרה הנדון, הנאשם עבד כסוחר ברשת ה"טלגראס", ועל מנת להוציא לפעול את תכניתו להפצת הסמים תפעל מערך שיטתי ומתוכנן במסגרתו עשה שימוש בפלטפורמת ה"טלגראס"; העסיק שליח מיוחד על פי הסכם שליחות לצורך הפצת הסמים (איצי) על מנת שהאחרון יספק ללקוחות את הסמים בעבורו; תוך שהנאשם מתפעל את מערך הפצת הסמים באמצעות הטלפון המבצעי. כל אלו, הקלו על הנאשם לבצע את העבירות תוך שמירה על אנונימיות, דבר שיש בו כדי להקשות על גורמי אכיפת החוק להילחם בנגע הפצת הסם ובמסחר בו. </w:t>
      </w:r>
    </w:p>
    <w:p w14:paraId="31726A5A" w14:textId="77777777" w:rsidR="006350D3" w:rsidRPr="00A16014" w:rsidRDefault="006350D3" w:rsidP="006350D3">
      <w:pPr>
        <w:numPr>
          <w:ilvl w:val="0"/>
          <w:numId w:val="2"/>
        </w:numPr>
        <w:spacing w:line="360" w:lineRule="auto"/>
        <w:ind w:left="-118" w:right="142"/>
        <w:contextualSpacing/>
        <w:jc w:val="both"/>
        <w:rPr>
          <w:rFonts w:ascii="David" w:hAnsi="David"/>
          <w:noProof w:val="0"/>
        </w:rPr>
      </w:pPr>
      <w:r w:rsidRPr="00A16014">
        <w:rPr>
          <w:rFonts w:ascii="David" w:hAnsi="David"/>
          <w:noProof w:val="0"/>
          <w:rtl/>
        </w:rPr>
        <w:t xml:space="preserve">לא זו בלבד, אלא שבחזקת הנאשם נתפסו עזרים ייעודיים שונים כגון כרטיסי סים רבים, משקלים, שקיות אריזה ומדבקות. בכך, כאמור, יש כדי ללמד כי הנאשם העמיד לעצמו מערך הפצה מאורגן ומתוחכם לצורך הפצת הסם והמסחר בו, וכי העבירות בוצעו על ידו שלא בצורה ספונטנית גרידא. כאן אף יוער, כי בית המשפט שת ליבו לכך שהנאשם משוחח עם איצי ב"קודים", ובכך למעשה, הנאשם מפגין בקיאות בעגה העברייני של עולם המשתמשים בסמים, ונדמה כי עולם זה אינו זר לו כלל ועיקר. בהמשך לאמור, אף נתתי דעתי לכך כי הנאשם מספק את הסם (באמצעות איצי) לאנשים שונים, בערים שונות, בפרקי זמן קצרים ובסמיכות זמנים מה שמלמד אודות הנגישות הרבה שיש לנאשם לסם המבוקש, דבר המלמד על היותו של הנאשם נטוע עמוק בעולם הסמים. </w:t>
      </w:r>
    </w:p>
    <w:p w14:paraId="0D66C1FC" w14:textId="77777777" w:rsidR="006350D3" w:rsidRPr="00A16014" w:rsidRDefault="006350D3" w:rsidP="006350D3">
      <w:pPr>
        <w:numPr>
          <w:ilvl w:val="0"/>
          <w:numId w:val="2"/>
        </w:numPr>
        <w:spacing w:line="360" w:lineRule="auto"/>
        <w:ind w:left="-118" w:right="142"/>
        <w:contextualSpacing/>
        <w:jc w:val="both"/>
        <w:rPr>
          <w:rFonts w:ascii="David" w:hAnsi="David"/>
          <w:noProof w:val="0"/>
        </w:rPr>
      </w:pPr>
      <w:r w:rsidRPr="00A16014">
        <w:rPr>
          <w:rFonts w:ascii="David" w:hAnsi="David"/>
          <w:noProof w:val="0"/>
          <w:rtl/>
        </w:rPr>
        <w:t xml:space="preserve">עוד בעניין זה יוער, כי לדידי טענת המאשימה כי הנאשם הינו 'הבוס' וראש המערך, וכי איצי הינו עובד שלו, אינה מבוססת כדבעי שכן, מקריאת עובדות כתב האישום ישנו קושי להכריע האם איצי אכן הועסק כעובד של ממש אצל הנאשם, או שמא הנאשם שכר את שירותיו של איצי לצורך ביצוע שליחויות בלבד, כעין הסכם חוזי, ללא שהיה בין הצדדים יחסי עובד-מעביד. משכך, ומשאין בידי לקבוע מעבר לספק סביר כמצוות </w:t>
      </w:r>
      <w:hyperlink r:id="rId50" w:history="1">
        <w:r w:rsidR="00CC1A9F" w:rsidRPr="00CC1A9F">
          <w:rPr>
            <w:rStyle w:val="Hyperlink"/>
            <w:rFonts w:ascii="David" w:hAnsi="David"/>
            <w:noProof w:val="0"/>
            <w:rtl/>
          </w:rPr>
          <w:t>סעיף 40 י(ג)</w:t>
        </w:r>
      </w:hyperlink>
      <w:r w:rsidRPr="00A16014">
        <w:rPr>
          <w:rFonts w:ascii="David" w:hAnsi="David"/>
          <w:noProof w:val="0"/>
          <w:rtl/>
        </w:rPr>
        <w:t xml:space="preserve"> ל</w:t>
      </w:r>
      <w:hyperlink r:id="rId51" w:history="1">
        <w:r w:rsidR="00F0727F" w:rsidRPr="00F0727F">
          <w:rPr>
            <w:rFonts w:ascii="David" w:hAnsi="David"/>
            <w:noProof w:val="0"/>
            <w:color w:val="0000FF"/>
            <w:u w:val="single"/>
            <w:rtl/>
          </w:rPr>
          <w:t>חוק העונשין</w:t>
        </w:r>
      </w:hyperlink>
      <w:r w:rsidRPr="00A16014">
        <w:rPr>
          <w:rFonts w:ascii="David" w:hAnsi="David"/>
          <w:noProof w:val="0"/>
          <w:rtl/>
        </w:rPr>
        <w:t xml:space="preserve">, כי התקיימה אותה נסיבה מחמירה, הרי שיש להניח לטובת הנאשם כי לא התקיימו בין השניים יחסי עובד-מעביד. </w:t>
      </w:r>
    </w:p>
    <w:p w14:paraId="3A2C985E" w14:textId="77777777" w:rsidR="006350D3" w:rsidRPr="00A16014" w:rsidRDefault="006350D3" w:rsidP="006350D3">
      <w:pPr>
        <w:numPr>
          <w:ilvl w:val="0"/>
          <w:numId w:val="2"/>
        </w:numPr>
        <w:spacing w:line="360" w:lineRule="auto"/>
        <w:ind w:left="-118" w:right="142"/>
        <w:contextualSpacing/>
        <w:jc w:val="both"/>
        <w:rPr>
          <w:rFonts w:ascii="David" w:hAnsi="David"/>
          <w:noProof w:val="0"/>
        </w:rPr>
      </w:pPr>
      <w:r w:rsidRPr="00A16014">
        <w:rPr>
          <w:rFonts w:ascii="David" w:hAnsi="David"/>
          <w:noProof w:val="0"/>
          <w:rtl/>
        </w:rPr>
        <w:t xml:space="preserve">בבחינת </w:t>
      </w:r>
      <w:r w:rsidRPr="00A16014">
        <w:rPr>
          <w:rFonts w:ascii="David" w:hAnsi="David"/>
          <w:b/>
          <w:bCs/>
          <w:noProof w:val="0"/>
          <w:rtl/>
        </w:rPr>
        <w:t>הנסיבות הקשורות בביצוע עבירת</w:t>
      </w:r>
      <w:r w:rsidRPr="00A16014">
        <w:rPr>
          <w:rFonts w:ascii="David" w:hAnsi="David"/>
          <w:noProof w:val="0"/>
          <w:rtl/>
        </w:rPr>
        <w:t xml:space="preserve"> </w:t>
      </w:r>
      <w:r w:rsidRPr="00A16014">
        <w:rPr>
          <w:rFonts w:ascii="David" w:hAnsi="David"/>
          <w:b/>
          <w:bCs/>
          <w:noProof w:val="0"/>
          <w:rtl/>
        </w:rPr>
        <w:t>החזקת הסם שלא לצריכה עצמית</w:t>
      </w:r>
      <w:r w:rsidRPr="00A16014">
        <w:rPr>
          <w:rFonts w:ascii="David" w:hAnsi="David"/>
          <w:noProof w:val="0"/>
          <w:rtl/>
        </w:rPr>
        <w:t xml:space="preserve">, מבלי להתעלם שעסקינן בסם ה"קנאביס" ו"חשיש" אשר נמנים עם הסמים "הקלים", שכאמור, אינם מצויים במדרג חומרה גבוה מבין הסמים השונים, הרי שבשיקולים לחומרה, נתתי דעתי לכמות הסם שלא לצריכה עצמית אשר נתפסה ברשותו של הנאשם, קרי, </w:t>
      </w:r>
      <w:r w:rsidRPr="00A16014">
        <w:rPr>
          <w:rFonts w:ascii="David" w:hAnsi="David"/>
          <w:b/>
          <w:bCs/>
          <w:noProof w:val="0"/>
          <w:rtl/>
        </w:rPr>
        <w:t>850 גרם של סם מסוג קנביס, וכן 300 גרם של סם מסוג חשיש</w:t>
      </w:r>
      <w:r w:rsidRPr="00A16014">
        <w:rPr>
          <w:rFonts w:ascii="David" w:hAnsi="David"/>
          <w:noProof w:val="0"/>
          <w:rtl/>
        </w:rPr>
        <w:t xml:space="preserve">, שהיו פזורים במספר מקומות בבית. ברי כי כמות זו אינה מבוטלת כלל ועיקר והגבוהה פי כמה וכמה מ"חזקת הצריכה העצמית" הקבועה בפקודה. עוד ולחומרה יוער, כי כמות סם כה רבה המצויה בחזקתו של הנאשם,  תוך שהלה כאמור אף מבצע עסקאות בסמים ובמספר הזדמנויות, כשברשותו של הנאשם אף נתפסים עזרים שונים וייעודיים לצורך הפצת הסם וסכום כסף לא מבוטל, הרי שאלו מעידים כי אין המדובר בהחזקת סמים שנועדה לשימושו של הנאשם בלבד אלא בנסיבות שנועדו להפצת הסם. </w:t>
      </w:r>
    </w:p>
    <w:p w14:paraId="5BDE3459" w14:textId="77777777" w:rsidR="006350D3" w:rsidRPr="00A16014" w:rsidRDefault="006350D3" w:rsidP="006350D3">
      <w:pPr>
        <w:numPr>
          <w:ilvl w:val="0"/>
          <w:numId w:val="2"/>
        </w:numPr>
        <w:spacing w:line="360" w:lineRule="auto"/>
        <w:ind w:left="-118" w:right="142"/>
        <w:contextualSpacing/>
        <w:jc w:val="both"/>
        <w:rPr>
          <w:rFonts w:ascii="David" w:hAnsi="David"/>
          <w:noProof w:val="0"/>
        </w:rPr>
      </w:pPr>
      <w:r w:rsidRPr="00A16014">
        <w:rPr>
          <w:rFonts w:ascii="David" w:hAnsi="David"/>
          <w:noProof w:val="0"/>
          <w:rtl/>
        </w:rPr>
        <w:t xml:space="preserve">בכל הנוגע לסיבות שהביאו את הנאשם לבצע את העבירות, הרי, שהלה טען בשירות המבחן כי הגיע מבית אשר חווה קשיים כלכליים, ודרך השימוש בסמים ומכירתם, מצא דרך מילוט והתמודדות עם מצבו, מתוך רצון להרוויח כסף קל. באלה יש כדי ללמד על כך שהנאשם פעל מתוך בצע כסף גרידא, ולדידי אין דינו של אדם הסוחר בסמים אך בשל התמכרותו ומתוך רצון לממן לעצמו את מנת הסם הבאה, כדין אדם הסוחר בסמים מתוך מטרה להשגת רווח כספי מהיר וקל על גבם של המכורים לסם ועל חשבון ביטחונו של כלל הציבור. </w:t>
      </w:r>
    </w:p>
    <w:p w14:paraId="768B313D" w14:textId="77777777" w:rsidR="006350D3" w:rsidRPr="00A16014" w:rsidRDefault="006350D3" w:rsidP="006350D3">
      <w:pPr>
        <w:numPr>
          <w:ilvl w:val="0"/>
          <w:numId w:val="2"/>
        </w:numPr>
        <w:spacing w:line="360" w:lineRule="auto"/>
        <w:ind w:left="-199" w:right="142"/>
        <w:contextualSpacing/>
        <w:jc w:val="both"/>
        <w:rPr>
          <w:rFonts w:ascii="David" w:hAnsi="David"/>
          <w:noProof w:val="0"/>
        </w:rPr>
      </w:pPr>
      <w:r w:rsidRPr="00A16014">
        <w:rPr>
          <w:rFonts w:ascii="David" w:hAnsi="David"/>
          <w:noProof w:val="0"/>
          <w:rtl/>
        </w:rPr>
        <w:t>לבסוף, כתוצאה מביצוע העבירות לא הוכח כי נגרם נזק ממשי כלשהו. עם זאת, אין להעניק משקל של ממש לנסיבה אחרונה זו, שכן אלו הן דרכן של עבירות הסמים, כאשר פעמים רבות לא ניתן להצביע על נזק ישיר ומידי שנגרם כתוצאה מביצוען, מה שאינו מפחית כהוא זה מהנזק הרב וארוך הטווח שהן גורמות, וניתן לשקול את הדברים גם בבחינת הנזק הפוטנציאלי הטמון בעבירות הסמים.</w:t>
      </w:r>
    </w:p>
    <w:p w14:paraId="54ECFB7A" w14:textId="77777777" w:rsidR="006350D3" w:rsidRPr="00A16014" w:rsidRDefault="006350D3" w:rsidP="006350D3">
      <w:pPr>
        <w:numPr>
          <w:ilvl w:val="0"/>
          <w:numId w:val="2"/>
        </w:numPr>
        <w:spacing w:line="360" w:lineRule="auto"/>
        <w:ind w:left="-199" w:right="142"/>
        <w:contextualSpacing/>
        <w:jc w:val="both"/>
        <w:rPr>
          <w:rFonts w:ascii="David" w:hAnsi="David"/>
          <w:noProof w:val="0"/>
        </w:rPr>
      </w:pPr>
      <w:r w:rsidRPr="00A16014">
        <w:rPr>
          <w:rFonts w:ascii="David" w:hAnsi="David"/>
          <w:noProof w:val="0"/>
          <w:rtl/>
        </w:rPr>
        <w:t>אשר</w:t>
      </w:r>
      <w:r w:rsidRPr="00A16014">
        <w:rPr>
          <w:rFonts w:ascii="David" w:hAnsi="David"/>
          <w:b/>
          <w:bCs/>
          <w:noProof w:val="0"/>
          <w:rtl/>
        </w:rPr>
        <w:t xml:space="preserve"> למדיניות הענישה הנוהגת </w:t>
      </w:r>
      <w:r w:rsidRPr="00A16014">
        <w:rPr>
          <w:rFonts w:ascii="David" w:hAnsi="David"/>
          <w:noProof w:val="0"/>
          <w:rtl/>
        </w:rPr>
        <w:t xml:space="preserve">בעבירות הסמים אותן עבר הנאשם, ייאמר כי מטבע הדברים, לא ניתן למצוא בפסיקה מקרה שהינו זהה בדיוק למקרה שנדון לפניי. שכן, גם כשמעיינים בפסקי הדין שבהם נדונו עבירות של סחר בסם הקנביס (או החשיש) במשקל נמוך, וכן בעבירת החזקת סם הקנביס שלא לצריכה עצמית, לעולם יש שוני במספר העבירות שבוצעו, בכמויות הסם שנסחרו והתמורה שהתקבלה בעדם, במשקל הסם שנתפס שלא לצריכה עצמית, וביתר נסיבות ביצוע העבירה. והרי שבכל הפרמטרים שצוינו לעיל, יש כדי להשליך ולהשפיע על מתחמי הענישה שנקבעו בכל מקרה ומקרה. עם זאת, סקירת הפסיקה מעלה כי </w:t>
      </w:r>
      <w:r w:rsidRPr="00A16014">
        <w:rPr>
          <w:rFonts w:ascii="David" w:hAnsi="David"/>
          <w:b/>
          <w:bCs/>
          <w:noProof w:val="0"/>
          <w:rtl/>
        </w:rPr>
        <w:t>בדרך כלל</w:t>
      </w:r>
      <w:r w:rsidRPr="00A16014">
        <w:rPr>
          <w:rFonts w:ascii="David" w:hAnsi="David"/>
          <w:noProof w:val="0"/>
          <w:rtl/>
        </w:rPr>
        <w:t xml:space="preserve">, בגין עבירה בודדת של הספקת סם או סחר במשקלים של גרמים בודדים, נקבעים מתחמי ענישה שהרף התחתון שלהם נע בין מספר חודשים מאסר, שניתן לרצותם בעבודות שירות, לבין 12 חודשים מאסר בפועל – הכול בהתאם לנסיבות השונות. עוד אציין כי כשמדובר בריבוי עבירות סחר (לעיתים לצד עבירת החזקת סם שלא לצריכה עצמית), המתחמים משתנים אף הם בהתאם לנסיבות השונות– ובהן מספר עבירות הסחר, הרווח הכספי ומשקלי הסם שסופקו, העבירות שנלוו וכיוצא באלו – ונקבעים מתחמים  הנעים על פני מנעד רחב, החל ממתחמים שברף התחתון שלהם עונשי מאסר הניתנים לריצוי בעבודות שירות, וכלה בעונשי מאסר ארוכים יותר הנעים סביב 24 חודשים מאסר בפועל.  </w:t>
      </w:r>
    </w:p>
    <w:p w14:paraId="22785D26" w14:textId="77777777" w:rsidR="006350D3" w:rsidRPr="00A16014" w:rsidRDefault="006350D3" w:rsidP="006350D3">
      <w:pPr>
        <w:numPr>
          <w:ilvl w:val="0"/>
          <w:numId w:val="2"/>
        </w:numPr>
        <w:tabs>
          <w:tab w:val="right" w:pos="7371"/>
        </w:tabs>
        <w:spacing w:line="360" w:lineRule="auto"/>
        <w:ind w:left="-199" w:right="142"/>
        <w:contextualSpacing/>
        <w:jc w:val="both"/>
        <w:rPr>
          <w:rFonts w:ascii="David" w:hAnsi="David"/>
          <w:noProof w:val="0"/>
          <w:rtl/>
        </w:rPr>
      </w:pPr>
      <w:r w:rsidRPr="00A16014">
        <w:rPr>
          <w:rFonts w:ascii="David" w:hAnsi="David"/>
          <w:noProof w:val="0"/>
          <w:rtl/>
        </w:rPr>
        <w:t xml:space="preserve">כאמור זה עתה, בעבירות ממין זה קיימות דרגות חומרה שונות, כאשר מתחמי הענישה משתנים בהתאם לנסיבות הנלוות לעבירות, ואילו העונשים שמושתים על הנאשמים השונים בתוך המתחמים או מחוצה להם, משתנים לנוכח נסיבותיהם ומאפייניהם האישיים, כגון קיומו או היעדרו של עבר פלילי; קבלת אחריות והכאה על חטא; השתתפות בהליכים טיפוליים; גילם; וכיוצא באלה. </w:t>
      </w:r>
    </w:p>
    <w:p w14:paraId="7E9A4EDF" w14:textId="77777777" w:rsidR="006350D3" w:rsidRPr="00A16014" w:rsidRDefault="006350D3" w:rsidP="006350D3">
      <w:pPr>
        <w:numPr>
          <w:ilvl w:val="0"/>
          <w:numId w:val="2"/>
        </w:numPr>
        <w:shd w:val="clear" w:color="auto" w:fill="FFFFFF"/>
        <w:spacing w:line="360" w:lineRule="auto"/>
        <w:ind w:left="-199" w:right="142"/>
        <w:jc w:val="both"/>
        <w:rPr>
          <w:rFonts w:ascii="David" w:hAnsi="David"/>
          <w:noProof w:val="0"/>
        </w:rPr>
      </w:pPr>
      <w:r w:rsidRPr="00A16014">
        <w:rPr>
          <w:rFonts w:ascii="David" w:hAnsi="David"/>
          <w:noProof w:val="0"/>
          <w:rtl/>
        </w:rPr>
        <w:t>למקרים דומים שיש בהם כדי ללמד על מתחם הענישה הנוהג במקרה שלפני, ולו על דרך ההיקש, ראו,</w:t>
      </w:r>
      <w:r w:rsidRPr="00A16014">
        <w:rPr>
          <w:rFonts w:ascii="David" w:hAnsi="David"/>
          <w:noProof w:val="0"/>
          <w:u w:val="single"/>
          <w:rtl/>
        </w:rPr>
        <w:t xml:space="preserve"> </w:t>
      </w:r>
      <w:hyperlink r:id="rId52" w:history="1">
        <w:r w:rsidR="00F0727F" w:rsidRPr="00F0727F">
          <w:rPr>
            <w:rFonts w:ascii="David" w:hAnsi="David"/>
            <w:noProof w:val="0"/>
            <w:color w:val="0000FF"/>
            <w:u w:val="single"/>
            <w:rtl/>
          </w:rPr>
          <w:t>רע"פ 6401/18</w:t>
        </w:r>
      </w:hyperlink>
      <w:r w:rsidRPr="00A16014">
        <w:rPr>
          <w:rFonts w:ascii="David" w:hAnsi="David"/>
          <w:noProof w:val="0"/>
          <w:rtl/>
        </w:rPr>
        <w:t xml:space="preserve"> </w:t>
      </w:r>
      <w:r w:rsidRPr="00A16014">
        <w:rPr>
          <w:rFonts w:ascii="David" w:hAnsi="David"/>
          <w:b/>
          <w:bCs/>
          <w:noProof w:val="0"/>
          <w:rtl/>
        </w:rPr>
        <w:t>אביעד ספיר נ' מדינת ישראל</w:t>
      </w:r>
      <w:r w:rsidRPr="00A16014">
        <w:rPr>
          <w:rFonts w:ascii="David" w:hAnsi="David"/>
          <w:noProof w:val="0"/>
          <w:rtl/>
        </w:rPr>
        <w:t xml:space="preserve"> (פורסם בנבו, 17.09.2018). </w:t>
      </w:r>
      <w:hyperlink r:id="rId53" w:history="1">
        <w:r w:rsidR="00F0727F" w:rsidRPr="00F0727F">
          <w:rPr>
            <w:rFonts w:ascii="David" w:hAnsi="David"/>
            <w:noProof w:val="0"/>
            <w:color w:val="0000FF"/>
            <w:u w:val="single"/>
            <w:rtl/>
          </w:rPr>
          <w:t>רע"פ 5698/17</w:t>
        </w:r>
      </w:hyperlink>
      <w:r w:rsidRPr="00A16014">
        <w:rPr>
          <w:rFonts w:ascii="David" w:hAnsi="David"/>
          <w:noProof w:val="0"/>
          <w:rtl/>
        </w:rPr>
        <w:t xml:space="preserve"> </w:t>
      </w:r>
      <w:r w:rsidRPr="00A16014">
        <w:rPr>
          <w:rFonts w:ascii="David" w:hAnsi="David"/>
          <w:b/>
          <w:bCs/>
          <w:noProof w:val="0"/>
          <w:rtl/>
        </w:rPr>
        <w:t>מיכאל ליפצר נ' מדינת ישראל</w:t>
      </w:r>
      <w:r w:rsidRPr="00A16014">
        <w:rPr>
          <w:rFonts w:ascii="David" w:hAnsi="David"/>
          <w:noProof w:val="0"/>
          <w:rtl/>
        </w:rPr>
        <w:t xml:space="preserve"> (פורסם בנבו, 04.09.2017); </w:t>
      </w:r>
      <w:hyperlink r:id="rId54" w:history="1">
        <w:r w:rsidR="00F0727F" w:rsidRPr="00F0727F">
          <w:rPr>
            <w:rFonts w:ascii="David" w:hAnsi="David"/>
            <w:noProof w:val="0"/>
            <w:color w:val="0000FF"/>
            <w:u w:val="single"/>
            <w:rtl/>
          </w:rPr>
          <w:t>רע"פ 3271/17</w:t>
        </w:r>
      </w:hyperlink>
      <w:r w:rsidRPr="00A16014">
        <w:rPr>
          <w:rFonts w:ascii="David" w:hAnsi="David"/>
          <w:noProof w:val="0"/>
          <w:rtl/>
        </w:rPr>
        <w:t xml:space="preserve"> </w:t>
      </w:r>
      <w:r w:rsidRPr="00A16014">
        <w:rPr>
          <w:rFonts w:ascii="David" w:hAnsi="David"/>
          <w:b/>
          <w:bCs/>
          <w:noProof w:val="0"/>
          <w:rtl/>
        </w:rPr>
        <w:t>איתי עמיאל נ' מדינת ישראל</w:t>
      </w:r>
      <w:r w:rsidRPr="00A16014">
        <w:rPr>
          <w:rFonts w:ascii="David" w:hAnsi="David"/>
          <w:noProof w:val="0"/>
          <w:rtl/>
        </w:rPr>
        <w:t xml:space="preserve"> (פורסם בנבו, 23.04.2017); </w:t>
      </w:r>
      <w:hyperlink r:id="rId55" w:history="1">
        <w:r w:rsidR="00F0727F" w:rsidRPr="00F0727F">
          <w:rPr>
            <w:rFonts w:ascii="David" w:hAnsi="David"/>
            <w:noProof w:val="0"/>
            <w:color w:val="0000FF"/>
            <w:u w:val="single"/>
            <w:rtl/>
          </w:rPr>
          <w:t>רע"פ 5712/16</w:t>
        </w:r>
      </w:hyperlink>
      <w:r w:rsidRPr="00A16014">
        <w:rPr>
          <w:rFonts w:ascii="David" w:hAnsi="David"/>
          <w:noProof w:val="0"/>
          <w:u w:val="single"/>
          <w:rtl/>
        </w:rPr>
        <w:t xml:space="preserve"> </w:t>
      </w:r>
      <w:r w:rsidRPr="00A16014">
        <w:rPr>
          <w:rFonts w:ascii="David" w:hAnsi="David"/>
          <w:b/>
          <w:bCs/>
          <w:noProof w:val="0"/>
          <w:rtl/>
        </w:rPr>
        <w:t>יצחק אייזנבאך נ' מדינת ישראל</w:t>
      </w:r>
      <w:r w:rsidRPr="00A16014">
        <w:rPr>
          <w:rFonts w:ascii="David" w:hAnsi="David"/>
          <w:noProof w:val="0"/>
          <w:rtl/>
        </w:rPr>
        <w:t xml:space="preserve"> (פורסם בנבו, 17.08.2016); </w:t>
      </w:r>
      <w:hyperlink r:id="rId56" w:history="1">
        <w:r w:rsidR="00F0727F" w:rsidRPr="00F0727F">
          <w:rPr>
            <w:rFonts w:ascii="David" w:hAnsi="David"/>
            <w:noProof w:val="0"/>
            <w:color w:val="0000FF"/>
            <w:u w:val="single"/>
            <w:rtl/>
          </w:rPr>
          <w:t>ת"פ (שלום רח') 67029-11-18</w:t>
        </w:r>
      </w:hyperlink>
      <w:r w:rsidRPr="00A16014">
        <w:rPr>
          <w:rFonts w:ascii="David" w:hAnsi="David"/>
          <w:noProof w:val="0"/>
          <w:rtl/>
        </w:rPr>
        <w:t xml:space="preserve"> </w:t>
      </w:r>
      <w:r w:rsidRPr="00A16014">
        <w:rPr>
          <w:rFonts w:ascii="David" w:hAnsi="David"/>
          <w:b/>
          <w:bCs/>
          <w:noProof w:val="0"/>
          <w:rtl/>
        </w:rPr>
        <w:t>מדינת ישראל נ' סטניסלב סמוילוב</w:t>
      </w:r>
      <w:r w:rsidRPr="00A16014">
        <w:rPr>
          <w:rFonts w:ascii="David" w:hAnsi="David"/>
          <w:noProof w:val="0"/>
          <w:rtl/>
        </w:rPr>
        <w:t xml:space="preserve"> (פורסם בנבו, 27.01.2020); </w:t>
      </w:r>
      <w:hyperlink r:id="rId57" w:history="1">
        <w:r w:rsidR="00F0727F" w:rsidRPr="00F0727F">
          <w:rPr>
            <w:rFonts w:ascii="David" w:hAnsi="David"/>
            <w:noProof w:val="0"/>
            <w:color w:val="0000FF"/>
            <w:u w:val="single"/>
            <w:rtl/>
          </w:rPr>
          <w:t>ת"פ (שלום רח') 25835-05-18</w:t>
        </w:r>
      </w:hyperlink>
      <w:r w:rsidRPr="00A16014">
        <w:rPr>
          <w:rFonts w:ascii="David" w:hAnsi="David"/>
          <w:noProof w:val="0"/>
          <w:rtl/>
        </w:rPr>
        <w:t xml:space="preserve"> </w:t>
      </w:r>
      <w:r w:rsidRPr="00A16014">
        <w:rPr>
          <w:rFonts w:ascii="David" w:hAnsi="David"/>
          <w:b/>
          <w:bCs/>
          <w:noProof w:val="0"/>
          <w:rtl/>
        </w:rPr>
        <w:t>מדינת ישראל נ' דן ימלה</w:t>
      </w:r>
      <w:r w:rsidRPr="00A16014">
        <w:rPr>
          <w:rFonts w:ascii="David" w:hAnsi="David"/>
          <w:noProof w:val="0"/>
          <w:rtl/>
        </w:rPr>
        <w:t xml:space="preserve"> (פורסם בנבו, 17.02.2020); </w:t>
      </w:r>
      <w:hyperlink r:id="rId58" w:history="1">
        <w:r w:rsidR="00F0727F" w:rsidRPr="00F0727F">
          <w:rPr>
            <w:rFonts w:ascii="David" w:hAnsi="David"/>
            <w:noProof w:val="0"/>
            <w:color w:val="0000FF"/>
            <w:u w:val="single"/>
            <w:rtl/>
          </w:rPr>
          <w:t>ת"פ (שלום י-ם) 32879-04-19</w:t>
        </w:r>
      </w:hyperlink>
      <w:r w:rsidRPr="00A16014">
        <w:rPr>
          <w:rFonts w:ascii="David" w:hAnsi="David"/>
          <w:noProof w:val="0"/>
          <w:rtl/>
        </w:rPr>
        <w:t xml:space="preserve"> </w:t>
      </w:r>
      <w:r w:rsidRPr="00A16014">
        <w:rPr>
          <w:rFonts w:ascii="David" w:hAnsi="David"/>
          <w:b/>
          <w:bCs/>
          <w:noProof w:val="0"/>
          <w:rtl/>
        </w:rPr>
        <w:t>מדינת ישראל נ' רוני חיזגילוב</w:t>
      </w:r>
      <w:r w:rsidRPr="00A16014">
        <w:rPr>
          <w:rFonts w:ascii="David" w:hAnsi="David"/>
          <w:noProof w:val="0"/>
          <w:rtl/>
        </w:rPr>
        <w:t xml:space="preserve"> (פורסם בנבו, 08.03.2020); </w:t>
      </w:r>
      <w:hyperlink r:id="rId59" w:history="1">
        <w:r w:rsidR="00F0727F" w:rsidRPr="00F0727F">
          <w:rPr>
            <w:rFonts w:ascii="David" w:hAnsi="David"/>
            <w:noProof w:val="0"/>
            <w:color w:val="0000FF"/>
            <w:u w:val="single"/>
            <w:rtl/>
          </w:rPr>
          <w:t>ת"פ (שלום רמ') 4127-11-17</w:t>
        </w:r>
      </w:hyperlink>
      <w:r w:rsidRPr="00A16014">
        <w:rPr>
          <w:rFonts w:ascii="David" w:hAnsi="David"/>
          <w:noProof w:val="0"/>
          <w:rtl/>
        </w:rPr>
        <w:t xml:space="preserve"> </w:t>
      </w:r>
      <w:r w:rsidRPr="00A16014">
        <w:rPr>
          <w:rFonts w:ascii="David" w:hAnsi="David"/>
          <w:b/>
          <w:bCs/>
          <w:noProof w:val="0"/>
          <w:rtl/>
        </w:rPr>
        <w:t>מדינת ישראל נ' אחמד אלבאז</w:t>
      </w:r>
      <w:r w:rsidRPr="00A16014">
        <w:rPr>
          <w:rFonts w:ascii="David" w:hAnsi="David"/>
          <w:noProof w:val="0"/>
          <w:rtl/>
        </w:rPr>
        <w:t xml:space="preserve"> (פורסם בנבו, 03.12.2019)); </w:t>
      </w:r>
      <w:hyperlink r:id="rId60" w:history="1">
        <w:r w:rsidR="00F0727F" w:rsidRPr="00F0727F">
          <w:rPr>
            <w:rFonts w:ascii="David" w:hAnsi="David"/>
            <w:noProof w:val="0"/>
            <w:color w:val="0000FF"/>
            <w:u w:val="single"/>
            <w:rtl/>
          </w:rPr>
          <w:t>ת"פ (שלום ק"ש) 46914-06-18</w:t>
        </w:r>
      </w:hyperlink>
      <w:r w:rsidRPr="00A16014">
        <w:rPr>
          <w:rFonts w:ascii="David" w:hAnsi="David"/>
          <w:noProof w:val="0"/>
          <w:rtl/>
        </w:rPr>
        <w:t xml:space="preserve"> </w:t>
      </w:r>
      <w:r w:rsidRPr="00A16014">
        <w:rPr>
          <w:rFonts w:ascii="David" w:hAnsi="David"/>
          <w:b/>
          <w:bCs/>
          <w:noProof w:val="0"/>
          <w:rtl/>
        </w:rPr>
        <w:t>מדינת ישראל נ' רבאב חג'אזי</w:t>
      </w:r>
      <w:r w:rsidRPr="00A16014">
        <w:rPr>
          <w:rFonts w:ascii="David" w:hAnsi="David"/>
          <w:noProof w:val="0"/>
          <w:rtl/>
        </w:rPr>
        <w:t xml:space="preserve"> (פורסם בנבו, 23.09.2019); </w:t>
      </w:r>
      <w:hyperlink r:id="rId61" w:history="1">
        <w:r w:rsidR="00F0727F" w:rsidRPr="00F0727F">
          <w:rPr>
            <w:rFonts w:ascii="David" w:hAnsi="David"/>
            <w:noProof w:val="0"/>
            <w:color w:val="0000FF"/>
            <w:u w:val="single"/>
            <w:rtl/>
          </w:rPr>
          <w:t>ת"פ (שלום ק"ש) 40331-03-18</w:t>
        </w:r>
      </w:hyperlink>
      <w:r w:rsidRPr="00A16014">
        <w:rPr>
          <w:rFonts w:ascii="David" w:hAnsi="David"/>
          <w:noProof w:val="0"/>
          <w:rtl/>
        </w:rPr>
        <w:t xml:space="preserve"> </w:t>
      </w:r>
      <w:r w:rsidRPr="00A16014">
        <w:rPr>
          <w:rFonts w:ascii="David" w:hAnsi="David"/>
          <w:b/>
          <w:bCs/>
          <w:noProof w:val="0"/>
          <w:rtl/>
        </w:rPr>
        <w:t>מדינת ישראל נ' יעקב יעקב</w:t>
      </w:r>
      <w:r w:rsidRPr="00A16014">
        <w:rPr>
          <w:rFonts w:ascii="David" w:hAnsi="David"/>
          <w:noProof w:val="0"/>
          <w:rtl/>
        </w:rPr>
        <w:t xml:space="preserve"> (פורסם בנבו, 11.03.2019); </w:t>
      </w:r>
      <w:hyperlink r:id="rId62" w:history="1">
        <w:r w:rsidR="00F0727F" w:rsidRPr="00F0727F">
          <w:rPr>
            <w:rFonts w:ascii="David" w:hAnsi="David"/>
            <w:noProof w:val="0"/>
            <w:color w:val="0000FF"/>
            <w:u w:val="single"/>
            <w:rtl/>
          </w:rPr>
          <w:t>ת"פ (שלום י-ם) 7420-05-19</w:t>
        </w:r>
      </w:hyperlink>
      <w:r w:rsidRPr="00A16014">
        <w:rPr>
          <w:rFonts w:ascii="David" w:hAnsi="David"/>
          <w:noProof w:val="0"/>
          <w:rtl/>
        </w:rPr>
        <w:t xml:space="preserve"> </w:t>
      </w:r>
      <w:r w:rsidRPr="00A16014">
        <w:rPr>
          <w:rFonts w:ascii="David" w:hAnsi="David"/>
          <w:b/>
          <w:bCs/>
          <w:noProof w:val="0"/>
          <w:rtl/>
        </w:rPr>
        <w:t>מדינת ישראל נ' יעקב שמואל בלוי</w:t>
      </w:r>
      <w:r w:rsidRPr="00A16014">
        <w:rPr>
          <w:rFonts w:ascii="David" w:hAnsi="David"/>
          <w:noProof w:val="0"/>
          <w:rtl/>
        </w:rPr>
        <w:t xml:space="preserve"> (פורסם בנבו, 16.09.2019); </w:t>
      </w:r>
      <w:hyperlink r:id="rId63" w:history="1">
        <w:r w:rsidR="00F0727F" w:rsidRPr="00F0727F">
          <w:rPr>
            <w:rFonts w:ascii="David" w:hAnsi="David"/>
            <w:noProof w:val="0"/>
            <w:color w:val="0000FF"/>
            <w:u w:val="single"/>
            <w:rtl/>
          </w:rPr>
          <w:t>ת"פ (שלום י-ם) 56059-07-17</w:t>
        </w:r>
      </w:hyperlink>
      <w:r w:rsidRPr="00A16014">
        <w:rPr>
          <w:rFonts w:ascii="David" w:hAnsi="David"/>
          <w:noProof w:val="0"/>
          <w:rtl/>
        </w:rPr>
        <w:t xml:space="preserve"> </w:t>
      </w:r>
      <w:r w:rsidRPr="00A16014">
        <w:rPr>
          <w:rFonts w:ascii="David" w:hAnsi="David"/>
          <w:b/>
          <w:bCs/>
          <w:noProof w:val="0"/>
          <w:rtl/>
        </w:rPr>
        <w:t>מדינת ישראל נ' מתן רווח</w:t>
      </w:r>
      <w:r w:rsidRPr="00A16014">
        <w:rPr>
          <w:rFonts w:ascii="David" w:hAnsi="David"/>
          <w:noProof w:val="0"/>
          <w:rtl/>
        </w:rPr>
        <w:t xml:space="preserve"> (פורסם בנבו, 12.03.2018).</w:t>
      </w:r>
    </w:p>
    <w:p w14:paraId="00D0B993" w14:textId="77777777" w:rsidR="006350D3" w:rsidRPr="00A16014" w:rsidRDefault="006350D3" w:rsidP="006350D3">
      <w:pPr>
        <w:numPr>
          <w:ilvl w:val="0"/>
          <w:numId w:val="2"/>
        </w:numPr>
        <w:spacing w:line="360" w:lineRule="auto"/>
        <w:ind w:left="-199" w:right="142"/>
        <w:contextualSpacing/>
        <w:jc w:val="both"/>
        <w:rPr>
          <w:rFonts w:ascii="David" w:hAnsi="David"/>
          <w:noProof w:val="0"/>
        </w:rPr>
      </w:pPr>
      <w:r w:rsidRPr="00A16014">
        <w:rPr>
          <w:rFonts w:ascii="David" w:hAnsi="David"/>
          <w:noProof w:val="0"/>
          <w:rtl/>
        </w:rPr>
        <w:t xml:space="preserve">כאן אציין, כי לא התעלמתי מהפסיקה שהוגשה לעיוני מטעם הצדדים, אולם העיון בה נעשה תוך ביצוע האבחנות המתבקשות. כן אציין כי ההגנה לא הפנתה לפסקי דין הנוגעים למתחם העונש הראוי בענייננו, אלא אך הפנתה לפסיקה בה מצאו בתי המשפט בעבירות דומות, ואף במקרים חמורים יותר, לסטות ממתחם העונש ההולם. על כל פנים, נהיר לבית המשפט כי קיימים גם מקרים שבהם התקיימו נסיבות מיוחדות, לכאן או לכאן, בהם הושתו עונשים החורגים לחומרה או לקולה ממדיניות הענישה הנוהגת, כפי שזו הוצגה לעיל. כך גם ברי, כי כל צד יבקש להפנות את בית המשפט דווקא לאותם פסקי דין ספציפיים שמשרתים את האינטרס שלו. הדבר אך טבעי הוא, שכן הענישה היא לעולם אינדיווידואלית </w:t>
      </w:r>
      <w:r w:rsidRPr="00A16014">
        <w:rPr>
          <w:rFonts w:ascii="David" w:hAnsi="David"/>
          <w:b/>
          <w:bCs/>
          <w:noProof w:val="0"/>
          <w:rtl/>
        </w:rPr>
        <w:t>ו"אין עסקינן בשיטת ניקוד, או באריתמטיקה. ענישה היא מלאכת מחשבת – ולא מלאכת מחשב"</w:t>
      </w:r>
      <w:r w:rsidRPr="00A16014">
        <w:rPr>
          <w:rFonts w:ascii="David" w:hAnsi="David"/>
          <w:noProof w:val="0"/>
          <w:rtl/>
        </w:rPr>
        <w:t xml:space="preserve"> (</w:t>
      </w:r>
      <w:hyperlink r:id="rId64" w:history="1">
        <w:r w:rsidR="00F0727F" w:rsidRPr="00F0727F">
          <w:rPr>
            <w:rFonts w:ascii="David" w:hAnsi="David"/>
            <w:noProof w:val="0"/>
            <w:color w:val="0000FF"/>
            <w:u w:val="single"/>
            <w:rtl/>
          </w:rPr>
          <w:t>ע"פ 5768/10</w:t>
        </w:r>
      </w:hyperlink>
      <w:r w:rsidRPr="00A16014">
        <w:rPr>
          <w:rFonts w:ascii="David" w:hAnsi="David"/>
          <w:noProof w:val="0"/>
          <w:rtl/>
        </w:rPr>
        <w:t xml:space="preserve"> </w:t>
      </w:r>
      <w:r w:rsidRPr="00A16014">
        <w:rPr>
          <w:rFonts w:ascii="David" w:hAnsi="David"/>
          <w:b/>
          <w:bCs/>
          <w:noProof w:val="0"/>
          <w:rtl/>
        </w:rPr>
        <w:t>פלוני נ' מדינת ישראל</w:t>
      </w:r>
      <w:r w:rsidRPr="00A16014">
        <w:rPr>
          <w:rFonts w:ascii="David" w:hAnsi="David"/>
          <w:noProof w:val="0"/>
          <w:rtl/>
        </w:rPr>
        <w:t xml:space="preserve">, [פורסם בנבו] (08.06.2015)). לעולם אין לגזור עונשו של נאשם על סמך כותרות העבירות שבהן הוא הורשע, ויש להתחשב במכלול הנסיבות בכל מקרה לגופו. כך גם, ממילא עלינו לזכור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65" w:history="1">
        <w:r w:rsidR="00F0727F" w:rsidRPr="00F0727F">
          <w:rPr>
            <w:rFonts w:ascii="David" w:hAnsi="David"/>
            <w:noProof w:val="0"/>
            <w:color w:val="0000FF"/>
            <w:u w:val="single"/>
            <w:rtl/>
          </w:rPr>
          <w:t>ע"פ 1903/13</w:t>
        </w:r>
      </w:hyperlink>
      <w:r w:rsidRPr="00A16014">
        <w:rPr>
          <w:rFonts w:ascii="David" w:hAnsi="David"/>
          <w:noProof w:val="0"/>
          <w:rtl/>
        </w:rPr>
        <w:t xml:space="preserve"> </w:t>
      </w:r>
      <w:r w:rsidRPr="00A16014">
        <w:rPr>
          <w:rFonts w:ascii="David" w:hAnsi="David"/>
          <w:b/>
          <w:bCs/>
          <w:noProof w:val="0"/>
          <w:rtl/>
        </w:rPr>
        <w:t>חמודה עיאשה נ' מדינת ישראל</w:t>
      </w:r>
      <w:r w:rsidRPr="00A16014">
        <w:rPr>
          <w:rFonts w:ascii="David" w:hAnsi="David"/>
          <w:noProof w:val="0"/>
          <w:rtl/>
        </w:rPr>
        <w:t>, [פורסם בנבו] (25.06.2013)).</w:t>
      </w:r>
    </w:p>
    <w:p w14:paraId="626BF9EB" w14:textId="77777777" w:rsidR="006350D3" w:rsidRPr="00A16014" w:rsidRDefault="006350D3" w:rsidP="006350D3">
      <w:pPr>
        <w:numPr>
          <w:ilvl w:val="0"/>
          <w:numId w:val="2"/>
        </w:numPr>
        <w:spacing w:line="360" w:lineRule="auto"/>
        <w:ind w:left="-118" w:right="142"/>
        <w:contextualSpacing/>
        <w:jc w:val="both"/>
        <w:rPr>
          <w:rFonts w:ascii="David" w:hAnsi="David"/>
          <w:noProof w:val="0"/>
        </w:rPr>
      </w:pPr>
      <w:r w:rsidRPr="00A16014">
        <w:rPr>
          <w:rFonts w:ascii="David" w:hAnsi="David"/>
          <w:noProof w:val="0"/>
          <w:rtl/>
        </w:rPr>
        <w:t xml:space="preserve">כללם של דברים, בשים לב לעקרון המנחה בענישה, לערכים המוגנים שנפגעו ולמידת הפגיעה בהם, למדיניות הענישה הנוהגת, ולנסיבות הקשורות בביצוע העבירות, הריני לקבוע </w:t>
      </w:r>
      <w:r w:rsidRPr="00A16014">
        <w:rPr>
          <w:rFonts w:ascii="David" w:hAnsi="David"/>
          <w:b/>
          <w:bCs/>
          <w:noProof w:val="0"/>
          <w:rtl/>
        </w:rPr>
        <w:t>מתחם עונש הולם במקרה דנן אשר ינוע בין 10 לבין 24 חודשים מאסר.</w:t>
      </w:r>
      <w:r w:rsidRPr="00A16014">
        <w:rPr>
          <w:rFonts w:ascii="David" w:hAnsi="David"/>
          <w:noProof w:val="0"/>
          <w:rtl/>
        </w:rPr>
        <w:t xml:space="preserve"> </w:t>
      </w:r>
    </w:p>
    <w:p w14:paraId="635F8B14" w14:textId="77777777" w:rsidR="006350D3" w:rsidRPr="00A16014" w:rsidRDefault="006350D3" w:rsidP="006350D3">
      <w:pPr>
        <w:tabs>
          <w:tab w:val="right" w:pos="7371"/>
        </w:tabs>
        <w:spacing w:line="360" w:lineRule="auto"/>
        <w:ind w:left="720" w:right="-625" w:hanging="357"/>
        <w:contextualSpacing/>
        <w:jc w:val="both"/>
        <w:rPr>
          <w:rFonts w:ascii="David" w:hAnsi="David"/>
          <w:noProof w:val="0"/>
        </w:rPr>
      </w:pPr>
    </w:p>
    <w:p w14:paraId="63677A58" w14:textId="77777777" w:rsidR="006350D3" w:rsidRPr="00A16014" w:rsidRDefault="006350D3" w:rsidP="006350D3">
      <w:pPr>
        <w:tabs>
          <w:tab w:val="right" w:pos="7371"/>
        </w:tabs>
        <w:spacing w:line="360" w:lineRule="auto"/>
        <w:ind w:right="-625"/>
        <w:rPr>
          <w:rFonts w:ascii="David" w:hAnsi="David"/>
          <w:b/>
          <w:bCs/>
          <w:sz w:val="28"/>
          <w:szCs w:val="28"/>
          <w:u w:val="single"/>
        </w:rPr>
      </w:pPr>
      <w:r w:rsidRPr="00A16014">
        <w:rPr>
          <w:rFonts w:ascii="David" w:hAnsi="David"/>
          <w:b/>
          <w:bCs/>
          <w:noProof w:val="0"/>
          <w:sz w:val="28"/>
          <w:szCs w:val="28"/>
          <w:rtl/>
        </w:rPr>
        <w:t xml:space="preserve">ד. </w:t>
      </w:r>
      <w:r w:rsidRPr="00A16014">
        <w:rPr>
          <w:rFonts w:ascii="David" w:hAnsi="David"/>
          <w:b/>
          <w:bCs/>
          <w:noProof w:val="0"/>
          <w:sz w:val="28"/>
          <w:szCs w:val="28"/>
          <w:u w:val="single"/>
          <w:rtl/>
        </w:rPr>
        <w:t>שאלת ההרשעה</w:t>
      </w:r>
    </w:p>
    <w:p w14:paraId="13CD7A62" w14:textId="77777777" w:rsidR="006350D3" w:rsidRPr="00A16014" w:rsidRDefault="006350D3" w:rsidP="006350D3">
      <w:pPr>
        <w:numPr>
          <w:ilvl w:val="0"/>
          <w:numId w:val="2"/>
        </w:numPr>
        <w:tabs>
          <w:tab w:val="right" w:pos="7371"/>
        </w:tabs>
        <w:spacing w:line="360" w:lineRule="auto"/>
        <w:ind w:left="-58"/>
        <w:contextualSpacing/>
        <w:jc w:val="both"/>
        <w:rPr>
          <w:rFonts w:ascii="David" w:hAnsi="David"/>
          <w:noProof w:val="0"/>
          <w:rtl/>
        </w:rPr>
      </w:pPr>
      <w:r w:rsidRPr="00A16014">
        <w:rPr>
          <w:rFonts w:ascii="David" w:hAnsi="David"/>
          <w:noProof w:val="0"/>
          <w:rtl/>
        </w:rPr>
        <w:t>על פי ההלכה הפסוקה, אשר לא שונתה בעקבות תיקון 113 ל</w:t>
      </w:r>
      <w:hyperlink r:id="rId66" w:history="1">
        <w:r w:rsidR="00F0727F" w:rsidRPr="00F0727F">
          <w:rPr>
            <w:rFonts w:ascii="David" w:hAnsi="David"/>
            <w:noProof w:val="0"/>
            <w:color w:val="0000FF"/>
            <w:u w:val="single"/>
            <w:rtl/>
          </w:rPr>
          <w:t>חוק העונשין</w:t>
        </w:r>
      </w:hyperlink>
      <w:r w:rsidRPr="00A16014">
        <w:rPr>
          <w:rFonts w:ascii="David" w:hAnsi="David"/>
          <w:noProof w:val="0"/>
          <w:rtl/>
        </w:rPr>
        <w:t xml:space="preserve">, משהוכח ביצועה של עבירה יש להרשיע את הנאשם, וסיום ההליך המשפטי ללא הרשעה ייעשה רק במקרים חריגים שבחריגים, בהם היחס שבין חומרת העבירה לבין הנזק הצפוי לנאשם מן ההרשעה, אינו סביר (ראו  בעניין זה, למשל, </w:t>
      </w:r>
      <w:hyperlink r:id="rId67" w:history="1">
        <w:r w:rsidR="00F0727F" w:rsidRPr="00F0727F">
          <w:rPr>
            <w:rFonts w:ascii="David" w:hAnsi="David"/>
            <w:noProof w:val="0"/>
            <w:color w:val="0000FF"/>
            <w:u w:val="single"/>
            <w:rtl/>
          </w:rPr>
          <w:t>רע"פ 11476/04</w:t>
        </w:r>
      </w:hyperlink>
      <w:r w:rsidRPr="00A16014">
        <w:rPr>
          <w:rFonts w:ascii="David" w:hAnsi="David"/>
          <w:noProof w:val="0"/>
          <w:rtl/>
        </w:rPr>
        <w:t xml:space="preserve"> </w:t>
      </w:r>
      <w:r w:rsidRPr="00A16014">
        <w:rPr>
          <w:rFonts w:ascii="David" w:hAnsi="David"/>
          <w:b/>
          <w:bCs/>
          <w:noProof w:val="0"/>
          <w:rtl/>
        </w:rPr>
        <w:t>מדינת ישראל נ' חברת השקעות דיסקונט בע"מ</w:t>
      </w:r>
      <w:r w:rsidRPr="00A16014">
        <w:rPr>
          <w:rFonts w:ascii="David" w:hAnsi="David"/>
          <w:noProof w:val="0"/>
          <w:rtl/>
        </w:rPr>
        <w:t xml:space="preserve">, [פורסם בנבו] (14.04.2010); </w:t>
      </w:r>
      <w:hyperlink r:id="rId68" w:history="1">
        <w:r w:rsidR="00F0727F" w:rsidRPr="00F0727F">
          <w:rPr>
            <w:rFonts w:ascii="David" w:hAnsi="David"/>
            <w:noProof w:val="0"/>
            <w:color w:val="0000FF"/>
            <w:u w:val="single"/>
            <w:rtl/>
          </w:rPr>
          <w:t>רע"פ 5100/14</w:t>
        </w:r>
      </w:hyperlink>
      <w:r w:rsidRPr="00A16014">
        <w:rPr>
          <w:rFonts w:ascii="David" w:hAnsi="David"/>
          <w:noProof w:val="0"/>
          <w:rtl/>
        </w:rPr>
        <w:t xml:space="preserve"> </w:t>
      </w:r>
      <w:r w:rsidRPr="00A16014">
        <w:rPr>
          <w:rFonts w:ascii="David" w:hAnsi="David"/>
          <w:b/>
          <w:bCs/>
          <w:noProof w:val="0"/>
          <w:rtl/>
        </w:rPr>
        <w:t>מסארווה נ' מדינת ישראל</w:t>
      </w:r>
      <w:r w:rsidRPr="00A16014">
        <w:rPr>
          <w:rFonts w:ascii="David" w:hAnsi="David"/>
          <w:noProof w:val="0"/>
          <w:rtl/>
        </w:rPr>
        <w:t xml:space="preserve">, [פורסם בנבו] (28.07.2014); </w:t>
      </w:r>
      <w:r w:rsidRPr="00A16014">
        <w:rPr>
          <w:rFonts w:ascii="David" w:hAnsi="David"/>
          <w:noProof w:val="0"/>
          <w:u w:val="single"/>
          <w:rtl/>
        </w:rPr>
        <w:t>ו</w:t>
      </w:r>
      <w:hyperlink r:id="rId69" w:history="1">
        <w:r w:rsidR="00F0727F" w:rsidRPr="00F0727F">
          <w:rPr>
            <w:rFonts w:ascii="David" w:hAnsi="David"/>
            <w:noProof w:val="0"/>
            <w:color w:val="0000FF"/>
            <w:u w:val="single"/>
            <w:rtl/>
          </w:rPr>
          <w:t>רע"פ 7224/14</w:t>
        </w:r>
      </w:hyperlink>
      <w:r w:rsidRPr="00A16014">
        <w:rPr>
          <w:rFonts w:ascii="David" w:hAnsi="David"/>
          <w:noProof w:val="0"/>
          <w:u w:val="single"/>
          <w:rtl/>
        </w:rPr>
        <w:t xml:space="preserve"> </w:t>
      </w:r>
      <w:r w:rsidRPr="00A16014">
        <w:rPr>
          <w:rFonts w:ascii="David" w:hAnsi="David"/>
          <w:b/>
          <w:bCs/>
          <w:noProof w:val="0"/>
          <w:rtl/>
        </w:rPr>
        <w:t>פרנסקי נ' מדינת ישראל</w:t>
      </w:r>
      <w:r w:rsidRPr="00A16014">
        <w:rPr>
          <w:rFonts w:ascii="David" w:hAnsi="David"/>
          <w:noProof w:val="0"/>
          <w:rtl/>
        </w:rPr>
        <w:t xml:space="preserve">, [פורסם בנבו] (10.11.2014)). זאת ועוד, בפסיקה המנחה בשאלת הימנעות מהרשעה נקבע כי זו מותנית בהצטבר שני גורמים: האחד, על ההרשעה לפגוע פגיעה חמורה בשיקום הנאשם והשני, סוג העבירה מאפשר ביטול ההרשעה מבלי לפגוע באופן מהותי בשיקולי ענישה אחרים (ראו לעניין זה, </w:t>
      </w:r>
      <w:hyperlink r:id="rId70" w:history="1">
        <w:r w:rsidR="00F0727F" w:rsidRPr="00F0727F">
          <w:rPr>
            <w:rFonts w:ascii="David" w:hAnsi="David"/>
            <w:b/>
            <w:bCs/>
            <w:noProof w:val="0"/>
            <w:color w:val="0000FF"/>
            <w:u w:val="single"/>
            <w:rtl/>
          </w:rPr>
          <w:t>ע"פ 2083/96 תמר כתב נ' מדינת ישראל, פ"ד נב</w:t>
        </w:r>
      </w:hyperlink>
      <w:r w:rsidRPr="00A16014">
        <w:rPr>
          <w:rFonts w:ascii="David" w:hAnsi="David"/>
          <w:noProof w:val="0"/>
          <w:rtl/>
        </w:rPr>
        <w:t>(3) 337 (1997) (להלן:</w:t>
      </w:r>
      <w:r w:rsidRPr="00A16014">
        <w:rPr>
          <w:rFonts w:ascii="David" w:hAnsi="David"/>
          <w:b/>
          <w:bCs/>
          <w:noProof w:val="0"/>
          <w:rtl/>
        </w:rPr>
        <w:t>"פרשת כתב"</w:t>
      </w:r>
      <w:r w:rsidRPr="00A16014">
        <w:rPr>
          <w:rFonts w:ascii="David" w:hAnsi="David"/>
          <w:noProof w:val="0"/>
          <w:rtl/>
        </w:rPr>
        <w:t>) ו</w:t>
      </w:r>
      <w:hyperlink r:id="rId71" w:history="1">
        <w:r w:rsidR="00F0727F" w:rsidRPr="00F0727F">
          <w:rPr>
            <w:rFonts w:ascii="David" w:hAnsi="David"/>
            <w:b/>
            <w:bCs/>
            <w:noProof w:val="0"/>
            <w:color w:val="0000FF"/>
            <w:u w:val="single"/>
            <w:rtl/>
          </w:rPr>
          <w:t>ע"פ 2513/96 מדינת ישראל נ' ויקטור שמש, פ"ד נ</w:t>
        </w:r>
      </w:hyperlink>
      <w:r w:rsidRPr="00A16014">
        <w:rPr>
          <w:rFonts w:ascii="David" w:hAnsi="David"/>
          <w:noProof w:val="0"/>
          <w:rtl/>
        </w:rPr>
        <w:t xml:space="preserve">(3) 682 (1996)). כן ראו את מבחני העזר בעניין זה, כפי שעמד עליהם כב' השופט ש' לוין </w:t>
      </w:r>
      <w:r w:rsidRPr="00A16014">
        <w:rPr>
          <w:rFonts w:ascii="David" w:hAnsi="David"/>
          <w:b/>
          <w:bCs/>
          <w:noProof w:val="0"/>
          <w:rtl/>
        </w:rPr>
        <w:t>בפרשת כתב</w:t>
      </w:r>
      <w:r w:rsidRPr="00A16014">
        <w:rPr>
          <w:rFonts w:ascii="David" w:hAnsi="David"/>
          <w:noProof w:val="0"/>
          <w:rtl/>
        </w:rPr>
        <w:t xml:space="preserve"> ואת פסיקתו של בית המשפט העליון ב</w:t>
      </w:r>
      <w:hyperlink r:id="rId72" w:history="1">
        <w:r w:rsidR="00F0727F" w:rsidRPr="00F0727F">
          <w:rPr>
            <w:rFonts w:ascii="David" w:hAnsi="David"/>
            <w:noProof w:val="0"/>
            <w:color w:val="0000FF"/>
            <w:u w:val="single"/>
            <w:rtl/>
          </w:rPr>
          <w:t>ע"פ 2669/00 מדינת ישראל נ' פלוני, פ"ד נד</w:t>
        </w:r>
      </w:hyperlink>
      <w:r w:rsidRPr="00A16014">
        <w:rPr>
          <w:rFonts w:ascii="David" w:hAnsi="David"/>
          <w:noProof w:val="0"/>
          <w:rtl/>
        </w:rPr>
        <w:t>(3) 685, 690 (2000).</w:t>
      </w:r>
    </w:p>
    <w:p w14:paraId="4CDCB11B" w14:textId="77777777" w:rsidR="006350D3" w:rsidRPr="00A16014" w:rsidRDefault="006350D3" w:rsidP="006350D3">
      <w:pPr>
        <w:numPr>
          <w:ilvl w:val="0"/>
          <w:numId w:val="2"/>
        </w:numPr>
        <w:tabs>
          <w:tab w:val="right" w:pos="7371"/>
        </w:tabs>
        <w:spacing w:line="360" w:lineRule="auto"/>
        <w:ind w:left="-58" w:right="142" w:hanging="567"/>
        <w:contextualSpacing/>
        <w:jc w:val="both"/>
        <w:rPr>
          <w:rFonts w:ascii="David" w:hAnsi="David"/>
          <w:noProof w:val="0"/>
        </w:rPr>
      </w:pPr>
      <w:r w:rsidRPr="00A16014">
        <w:rPr>
          <w:rFonts w:ascii="David" w:hAnsi="David"/>
          <w:noProof w:val="0"/>
          <w:rtl/>
        </w:rPr>
        <w:t xml:space="preserve">לאחר ששמעתי את טיעוני הצדדים, ועיינתי בתסקירי שירות המבחן, שוכנעתי כי מקרה זה </w:t>
      </w:r>
      <w:r w:rsidRPr="00A16014">
        <w:rPr>
          <w:rFonts w:ascii="David" w:hAnsi="David"/>
          <w:b/>
          <w:bCs/>
          <w:noProof w:val="0"/>
          <w:rtl/>
        </w:rPr>
        <w:t>אינו</w:t>
      </w:r>
      <w:r w:rsidRPr="00A16014">
        <w:rPr>
          <w:rFonts w:ascii="David" w:hAnsi="David"/>
          <w:noProof w:val="0"/>
          <w:rtl/>
        </w:rPr>
        <w:t xml:space="preserve"> נמנה בגדר אותם מקרים חריגים שבהם יהיה זה מוצדק לסטות מהכלל לפיו נאשם שעבר עבירה יורשע בדינו. מצאתי, כי עניינו של הנאשם אינו נופל לגדר אותם "חריגים שבחריגים" או שמתקיימות בו אותן נסיבות מיוחדות המצדיקות הימנעות מהרשעתו. ובמה דברים אומרים?</w:t>
      </w:r>
    </w:p>
    <w:p w14:paraId="498338CB" w14:textId="77777777" w:rsidR="006350D3" w:rsidRPr="00A16014" w:rsidRDefault="006350D3" w:rsidP="006350D3">
      <w:pPr>
        <w:numPr>
          <w:ilvl w:val="0"/>
          <w:numId w:val="2"/>
        </w:numPr>
        <w:tabs>
          <w:tab w:val="right" w:pos="7371"/>
        </w:tabs>
        <w:spacing w:line="360" w:lineRule="auto"/>
        <w:ind w:left="-58" w:right="142" w:hanging="567"/>
        <w:contextualSpacing/>
        <w:jc w:val="both"/>
        <w:rPr>
          <w:rFonts w:ascii="David" w:hAnsi="David"/>
          <w:noProof w:val="0"/>
        </w:rPr>
      </w:pPr>
      <w:r w:rsidRPr="00A16014">
        <w:rPr>
          <w:rFonts w:ascii="David" w:hAnsi="David"/>
          <w:noProof w:val="0"/>
          <w:rtl/>
        </w:rPr>
        <w:t xml:space="preserve">במקרה הנדון, מצאתי כי לנוכח חומרת מעשיו של הנאשם, ובוודאי מקום בו לא מדובר במעידה חד פעמית שלו, כאשר הוא מתפעל מערך מתוחכם ומאורגן לצורך הפצת הסם והמסחר בו, ומבצע עסקאות סמים בארבע הזדמנויות שונות, ובערים שונות, ואף מחזיק ברשותו כמות משמעותית מאוד של הסם, וסכום כסף – לא ניתן להימנע מהרשעתו מבלי לפגוע באופן מהותי בשיקולי ענישה אחרים. ביטול הרשעתו של הנאשם עלולה לשלוח לו ולציבור כולו מסר מוטעה של סלחנות, </w:t>
      </w:r>
      <w:r w:rsidRPr="00A16014">
        <w:rPr>
          <w:rFonts w:ascii="David" w:hAnsi="David"/>
          <w:noProof w:val="0"/>
          <w:u w:val="single"/>
          <w:rtl/>
        </w:rPr>
        <w:t>(</w:t>
      </w:r>
      <w:hyperlink r:id="rId73" w:history="1">
        <w:r w:rsidR="00F0727F" w:rsidRPr="00F0727F">
          <w:rPr>
            <w:rFonts w:ascii="David" w:hAnsi="David"/>
            <w:noProof w:val="0"/>
            <w:color w:val="0000FF"/>
            <w:u w:val="single"/>
            <w:rtl/>
          </w:rPr>
          <w:t>ע"פ (מחוזי באר שבע) 51803-05-15</w:t>
        </w:r>
      </w:hyperlink>
      <w:r w:rsidRPr="00A16014">
        <w:rPr>
          <w:rFonts w:ascii="David" w:hAnsi="David"/>
          <w:noProof w:val="0"/>
          <w:rtl/>
        </w:rPr>
        <w:t xml:space="preserve"> </w:t>
      </w:r>
      <w:r w:rsidRPr="00A16014">
        <w:rPr>
          <w:rFonts w:ascii="David" w:hAnsi="David"/>
          <w:b/>
          <w:bCs/>
          <w:noProof w:val="0"/>
          <w:rtl/>
        </w:rPr>
        <w:t>מדינת ישראל נ' פנחס דדון</w:t>
      </w:r>
      <w:r w:rsidRPr="00A16014">
        <w:rPr>
          <w:rFonts w:ascii="David" w:hAnsi="David"/>
          <w:noProof w:val="0"/>
          <w:rtl/>
        </w:rPr>
        <w:t xml:space="preserve">, [פורסם בנבו] (20.09.2015)).  </w:t>
      </w:r>
    </w:p>
    <w:p w14:paraId="4A26915F" w14:textId="77777777" w:rsidR="006350D3" w:rsidRPr="00A16014" w:rsidRDefault="006350D3" w:rsidP="006350D3">
      <w:pPr>
        <w:numPr>
          <w:ilvl w:val="0"/>
          <w:numId w:val="2"/>
        </w:numPr>
        <w:tabs>
          <w:tab w:val="right" w:pos="7371"/>
        </w:tabs>
        <w:spacing w:line="360" w:lineRule="auto"/>
        <w:ind w:left="-58" w:right="142" w:hanging="567"/>
        <w:contextualSpacing/>
        <w:jc w:val="both"/>
        <w:rPr>
          <w:rFonts w:ascii="David" w:hAnsi="David"/>
          <w:noProof w:val="0"/>
        </w:rPr>
      </w:pPr>
      <w:r w:rsidRPr="00A16014">
        <w:rPr>
          <w:rFonts w:ascii="David" w:hAnsi="David"/>
          <w:noProof w:val="0"/>
          <w:rtl/>
        </w:rPr>
        <w:t xml:space="preserve">כאן אף מצאתי להזכיר את פסיקתו של בית המשפט המחוזי מרכז </w:t>
      </w:r>
      <w:r w:rsidRPr="00A16014">
        <w:rPr>
          <w:rFonts w:ascii="David" w:hAnsi="David"/>
          <w:noProof w:val="0"/>
          <w:u w:val="single"/>
          <w:rtl/>
        </w:rPr>
        <w:t>ב</w:t>
      </w:r>
      <w:hyperlink r:id="rId74" w:history="1">
        <w:r w:rsidR="00F0727F" w:rsidRPr="00F0727F">
          <w:rPr>
            <w:rFonts w:ascii="David" w:hAnsi="David"/>
            <w:noProof w:val="0"/>
            <w:color w:val="0000FF"/>
            <w:u w:val="single"/>
            <w:rtl/>
          </w:rPr>
          <w:t>ע"פ (מחוזי מרכז) 24457-03-15</w:t>
        </w:r>
      </w:hyperlink>
      <w:r w:rsidRPr="00A16014">
        <w:rPr>
          <w:rFonts w:ascii="David" w:hAnsi="David"/>
          <w:noProof w:val="0"/>
          <w:rtl/>
        </w:rPr>
        <w:t xml:space="preserve"> </w:t>
      </w:r>
      <w:r w:rsidRPr="00A16014">
        <w:rPr>
          <w:rFonts w:ascii="David" w:hAnsi="David"/>
          <w:b/>
          <w:bCs/>
          <w:noProof w:val="0"/>
          <w:rtl/>
        </w:rPr>
        <w:t>פבל גוטרמן נ' מדינת ישראל</w:t>
      </w:r>
      <w:r w:rsidRPr="00A16014">
        <w:rPr>
          <w:rFonts w:ascii="David" w:hAnsi="David"/>
          <w:noProof w:val="0"/>
          <w:rtl/>
        </w:rPr>
        <w:t xml:space="preserve">, [פורסם בנבו] (30.08.2015), שם נקבעה מעין </w:t>
      </w:r>
      <w:r w:rsidRPr="00A16014">
        <w:rPr>
          <w:rFonts w:ascii="David" w:hAnsi="David"/>
          <w:b/>
          <w:bCs/>
          <w:noProof w:val="0"/>
          <w:rtl/>
        </w:rPr>
        <w:t>"מקבילית כוחות"</w:t>
      </w:r>
      <w:r w:rsidRPr="00A16014">
        <w:rPr>
          <w:rFonts w:ascii="David" w:hAnsi="David"/>
          <w:noProof w:val="0"/>
          <w:rtl/>
        </w:rPr>
        <w:t>, כאשר מידת הפגיעה הקונקרטית שהוכחתה נדרשת כתנאי להימנעות מהרשעה תעמוד ביחס ישר לחומרת העבירות המיוחסות לנאשם (והדברים אף נלמדים מהתנאי הדורש קיומו של יחס בלתי סביר בין חומרת העבירה לבין מידת הפגיעה בנאשם).</w:t>
      </w:r>
    </w:p>
    <w:p w14:paraId="44A3CA3F" w14:textId="77777777" w:rsidR="006350D3" w:rsidRPr="00A16014" w:rsidRDefault="006350D3" w:rsidP="006350D3">
      <w:pPr>
        <w:numPr>
          <w:ilvl w:val="0"/>
          <w:numId w:val="2"/>
        </w:numPr>
        <w:tabs>
          <w:tab w:val="right" w:pos="7371"/>
        </w:tabs>
        <w:spacing w:line="360" w:lineRule="auto"/>
        <w:ind w:left="-58" w:right="142" w:hanging="708"/>
        <w:contextualSpacing/>
        <w:jc w:val="both"/>
        <w:rPr>
          <w:rFonts w:ascii="David" w:hAnsi="David"/>
          <w:noProof w:val="0"/>
        </w:rPr>
      </w:pPr>
      <w:r w:rsidRPr="00A16014">
        <w:rPr>
          <w:rFonts w:ascii="David" w:hAnsi="David"/>
          <w:noProof w:val="0"/>
          <w:rtl/>
        </w:rPr>
        <w:t xml:space="preserve">בענייננו, לא שוכנעתי שיש מקום להתחשבות כה מיוחדת של בית המשפט בנאשם, עד כדי ביטול הרשעתו בדין. סבורתני כי נדרש גם נדרש כי יוטל עליו אותו כתם פלילי, וטוב שידע כי בית המשפט לא ינקוט בסבלנות ובסובלנות כלפי אותם אלו הבוחרים לסחור ולהפיץ סמים. </w:t>
      </w:r>
    </w:p>
    <w:p w14:paraId="5A929978" w14:textId="77777777" w:rsidR="006350D3" w:rsidRPr="00A16014" w:rsidRDefault="006350D3" w:rsidP="006350D3">
      <w:pPr>
        <w:numPr>
          <w:ilvl w:val="0"/>
          <w:numId w:val="2"/>
        </w:numPr>
        <w:tabs>
          <w:tab w:val="right" w:pos="7371"/>
        </w:tabs>
        <w:spacing w:line="360" w:lineRule="auto"/>
        <w:ind w:left="-58" w:right="142" w:hanging="709"/>
        <w:contextualSpacing/>
        <w:jc w:val="both"/>
        <w:rPr>
          <w:rFonts w:ascii="David" w:hAnsi="David"/>
          <w:b/>
          <w:bCs/>
          <w:noProof w:val="0"/>
        </w:rPr>
      </w:pPr>
      <w:r w:rsidRPr="00A16014">
        <w:rPr>
          <w:rFonts w:ascii="David" w:hAnsi="David"/>
          <w:noProof w:val="0"/>
          <w:rtl/>
        </w:rPr>
        <w:t xml:space="preserve">התנאי לפיו הימנעות מהרשעתו של הנאשם לא תביא לפגיעה מהותית בשיקולי ענישה אחרים, הינו למעשה תנאי שבלעדיו אין, ולכן די באמור עד כה כדי לדחות את בקשתו של הנאשם לביטול הרשעתו. יחד עם זאת, לא אעצור הילוכי בנקודה זו, ואציין כי הנאשם לא הוכיח ברמת ההוכחה הנדרשת כי הרשעה תביא לפגיעה קשה וקונקרטית בתעסוקתו או בשיקומו. כך, הנאשם </w:t>
      </w:r>
      <w:r w:rsidRPr="00A16014">
        <w:rPr>
          <w:rFonts w:ascii="David" w:hAnsi="David"/>
          <w:b/>
          <w:bCs/>
          <w:noProof w:val="0"/>
          <w:rtl/>
        </w:rPr>
        <w:t>לא הציג ולו בדל ראיה</w:t>
      </w:r>
      <w:r w:rsidRPr="00A16014">
        <w:rPr>
          <w:rFonts w:ascii="David" w:hAnsi="David"/>
          <w:noProof w:val="0"/>
          <w:rtl/>
        </w:rPr>
        <w:t xml:space="preserve"> שיהא בה כדי ללמד על כך שתעסוקתו או פרנסתו עלולות להיפגע בצורה משמעותית וקונקרטית אם יורשע בדינו. כל שנטען בעניין זה, הוא כי הנאשם שוקד בימים אלו על קבלת תעודת מתווך מקרקעין והשתלב בעבודה במשרד תיווך. בשלב זה נראה כי המדובר בפגיעה ערטילאית ואפשרית בעתידו של הנאשם, בוודאי שלא ניתן לומר שהוכח כי הפגיעה בתעסוקתו תהא </w:t>
      </w:r>
      <w:r w:rsidRPr="00A16014">
        <w:rPr>
          <w:rFonts w:ascii="David" w:hAnsi="David"/>
          <w:b/>
          <w:bCs/>
          <w:noProof w:val="0"/>
          <w:rtl/>
        </w:rPr>
        <w:t>ממשית</w:t>
      </w:r>
      <w:r w:rsidRPr="00A16014">
        <w:rPr>
          <w:rFonts w:ascii="David" w:hAnsi="David"/>
          <w:noProof w:val="0"/>
          <w:rtl/>
        </w:rPr>
        <w:t xml:space="preserve">. למעלה מהצורך יצוין, כי </w:t>
      </w:r>
      <w:hyperlink r:id="rId75" w:history="1">
        <w:r w:rsidR="00CC1A9F" w:rsidRPr="00CC1A9F">
          <w:rPr>
            <w:rStyle w:val="Hyperlink"/>
            <w:rFonts w:ascii="David" w:hAnsi="David"/>
            <w:noProof w:val="0"/>
            <w:rtl/>
          </w:rPr>
          <w:t>בסעיף 5(א) (4)</w:t>
        </w:r>
      </w:hyperlink>
      <w:r w:rsidRPr="00A16014">
        <w:rPr>
          <w:rFonts w:ascii="David" w:hAnsi="David"/>
          <w:noProof w:val="0"/>
          <w:rtl/>
        </w:rPr>
        <w:t xml:space="preserve"> ל</w:t>
      </w:r>
      <w:hyperlink r:id="rId76" w:history="1">
        <w:r w:rsidR="00F0727F" w:rsidRPr="00F0727F">
          <w:rPr>
            <w:rFonts w:ascii="David" w:hAnsi="David"/>
            <w:noProof w:val="0"/>
            <w:color w:val="0000FF"/>
            <w:u w:val="single"/>
            <w:rtl/>
          </w:rPr>
          <w:t>חוק המתווכים במקרקעין</w:t>
        </w:r>
      </w:hyperlink>
      <w:r w:rsidRPr="00A16014">
        <w:rPr>
          <w:rFonts w:ascii="David" w:hAnsi="David"/>
          <w:noProof w:val="0"/>
          <w:rtl/>
        </w:rPr>
        <w:t>, תשנ"ו-1996 נקבע כי רשאי לקבל רישיון לתיווך במקרקעין מי ש</w:t>
      </w:r>
      <w:r w:rsidRPr="00A16014">
        <w:rPr>
          <w:rFonts w:ascii="David" w:hAnsi="David"/>
          <w:b/>
          <w:bCs/>
          <w:noProof w:val="0"/>
          <w:rtl/>
        </w:rPr>
        <w:t xml:space="preserve"> "</w:t>
      </w:r>
      <w:r w:rsidRPr="00A16014">
        <w:rPr>
          <w:b/>
          <w:bCs/>
          <w:noProof w:val="0"/>
          <w:rtl/>
        </w:rPr>
        <w:t>... לא הורשע בעבירה שמפאת מהותה, חומרתה ונסיבותיה אין הוא ראוי לשמש מתווך במקרקעין"</w:t>
      </w:r>
      <w:r w:rsidRPr="00A16014">
        <w:rPr>
          <w:rFonts w:ascii="David" w:hAnsi="David"/>
          <w:noProof w:val="0"/>
          <w:rtl/>
        </w:rPr>
        <w:t xml:space="preserve">. ובהמשך, לכך </w:t>
      </w:r>
      <w:hyperlink r:id="rId77" w:history="1">
        <w:r w:rsidR="00CC1A9F" w:rsidRPr="00CC1A9F">
          <w:rPr>
            <w:rStyle w:val="Hyperlink"/>
            <w:rFonts w:ascii="David" w:hAnsi="David"/>
            <w:noProof w:val="0"/>
            <w:rtl/>
          </w:rPr>
          <w:t>בסעיף 5(ג)</w:t>
        </w:r>
      </w:hyperlink>
      <w:r w:rsidRPr="00A16014">
        <w:rPr>
          <w:noProof w:val="0"/>
          <w:rtl/>
        </w:rPr>
        <w:t xml:space="preserve"> נקבע: </w:t>
      </w:r>
      <w:r w:rsidRPr="00A16014">
        <w:rPr>
          <w:noProof w:val="0"/>
          <w:rtl/>
        </w:rPr>
        <w:tab/>
      </w:r>
      <w:r w:rsidRPr="00A16014">
        <w:rPr>
          <w:b/>
          <w:bCs/>
          <w:noProof w:val="0"/>
          <w:rtl/>
        </w:rPr>
        <w:t>"סירב הרשם ליתן למבקש רישיון או ביטל את רישיונו יודיע לו את נימוקיו בכתב, ואם סירב ליתן רישיון בשל תנאי כאמור בסעיף קטן (א)(4) – ייתן לאותו אדם הזדמנות להשמיע את טענותיו לפניו".</w:t>
      </w:r>
      <w:r w:rsidRPr="00A16014">
        <w:rPr>
          <w:rFonts w:ascii="David" w:hAnsi="David"/>
          <w:b/>
          <w:bCs/>
          <w:noProof w:val="0"/>
          <w:rtl/>
        </w:rPr>
        <w:t xml:space="preserve"> </w:t>
      </w:r>
    </w:p>
    <w:p w14:paraId="45166E7B" w14:textId="77777777" w:rsidR="006350D3" w:rsidRPr="00A16014" w:rsidRDefault="006350D3" w:rsidP="006350D3">
      <w:pPr>
        <w:tabs>
          <w:tab w:val="right" w:pos="7371"/>
        </w:tabs>
        <w:spacing w:line="360" w:lineRule="auto"/>
        <w:ind w:left="-58" w:right="142"/>
        <w:contextualSpacing/>
        <w:jc w:val="both"/>
        <w:rPr>
          <w:rFonts w:ascii="David" w:hAnsi="David"/>
          <w:noProof w:val="0"/>
        </w:rPr>
      </w:pPr>
      <w:r w:rsidRPr="00A16014">
        <w:rPr>
          <w:rFonts w:ascii="David" w:hAnsi="David"/>
          <w:noProof w:val="0"/>
          <w:rtl/>
        </w:rPr>
        <w:t xml:space="preserve">הנה כי כן, ולפי לשון החוק, הרשעה כשלעצמה אינה חסם מוחלט בפני קבלת רישיון תיווך, והדבר נתון לשיקול דעת הגורמים המוסמכים (וראו </w:t>
      </w:r>
      <w:r w:rsidRPr="00A16014">
        <w:rPr>
          <w:rFonts w:ascii="David" w:hAnsi="David"/>
          <w:noProof w:val="0"/>
          <w:u w:val="single"/>
          <w:rtl/>
        </w:rPr>
        <w:t xml:space="preserve">לעניין זה, </w:t>
      </w:r>
      <w:hyperlink r:id="rId78" w:history="1">
        <w:r w:rsidR="00F0727F" w:rsidRPr="00F0727F">
          <w:rPr>
            <w:rFonts w:ascii="David" w:hAnsi="David"/>
            <w:noProof w:val="0"/>
            <w:color w:val="0000FF"/>
            <w:u w:val="single"/>
            <w:rtl/>
          </w:rPr>
          <w:t>רע"פ 3224/19</w:t>
        </w:r>
      </w:hyperlink>
      <w:r w:rsidRPr="00A16014">
        <w:rPr>
          <w:rFonts w:ascii="David" w:hAnsi="David"/>
          <w:noProof w:val="0"/>
          <w:rtl/>
        </w:rPr>
        <w:t xml:space="preserve"> </w:t>
      </w:r>
      <w:r w:rsidRPr="00A16014">
        <w:rPr>
          <w:rFonts w:ascii="David" w:hAnsi="David"/>
          <w:b/>
          <w:bCs/>
          <w:noProof w:val="0"/>
          <w:rtl/>
        </w:rPr>
        <w:t>אדם אביב נ' מדינת ישראל</w:t>
      </w:r>
      <w:r w:rsidRPr="00A16014">
        <w:rPr>
          <w:rFonts w:ascii="David" w:hAnsi="David"/>
          <w:noProof w:val="0"/>
          <w:rtl/>
        </w:rPr>
        <w:t xml:space="preserve"> (פורסם בנבו, 28.05.2019)). משכך, אף מטעם זה לא מצאתי כי יש מקום להיעתר לבקשת הנאשם לבטל את הרשעתו. </w:t>
      </w:r>
    </w:p>
    <w:p w14:paraId="08992F04" w14:textId="77777777" w:rsidR="006350D3" w:rsidRPr="00A16014" w:rsidRDefault="006350D3" w:rsidP="006350D3">
      <w:pPr>
        <w:numPr>
          <w:ilvl w:val="0"/>
          <w:numId w:val="2"/>
        </w:numPr>
        <w:tabs>
          <w:tab w:val="right" w:pos="7371"/>
        </w:tabs>
        <w:spacing w:line="360" w:lineRule="auto"/>
        <w:ind w:left="-58" w:right="142" w:hanging="567"/>
        <w:contextualSpacing/>
        <w:jc w:val="both"/>
        <w:rPr>
          <w:rFonts w:ascii="David" w:hAnsi="David"/>
          <w:noProof w:val="0"/>
          <w:rtl/>
        </w:rPr>
      </w:pPr>
      <w:r w:rsidRPr="00A16014">
        <w:rPr>
          <w:rFonts w:ascii="David" w:hAnsi="David"/>
          <w:noProof w:val="0"/>
          <w:rtl/>
        </w:rPr>
        <w:t xml:space="preserve">אכן, הנאשם נעדר עבר פלילי של ממש, הודה בביצוע העבירות, לקח אחריות על מעשיו, ועבר הליך שיקום משמעותי (כפי שיתואר בהרחבה בהמשך), ואלו בהחלט עומדים לזכותו ויביאו ללא ספק להקלה בעונשו. אך לאור כל המפורט לעיל, לדידי, אין בכוחם של אלו להוות הצדקה להימנעות מהרשעה בעניינו. עוד אעיר, כי אף שירות המבחן בתסקירו האחרון התקשה לבוא בהמלצה לביטול הרשעת הנאשם. מכל הטעמים האמורים, הריני מורה כי </w:t>
      </w:r>
      <w:r w:rsidRPr="00A16014">
        <w:rPr>
          <w:rFonts w:ascii="David" w:hAnsi="David"/>
          <w:b/>
          <w:bCs/>
          <w:noProof w:val="0"/>
          <w:rtl/>
        </w:rPr>
        <w:t>הרשעתו של הנאשם תיוותר על כנה</w:t>
      </w:r>
      <w:r w:rsidRPr="00A16014">
        <w:rPr>
          <w:rFonts w:ascii="David" w:hAnsi="David"/>
          <w:noProof w:val="0"/>
          <w:rtl/>
        </w:rPr>
        <w:t>.</w:t>
      </w:r>
    </w:p>
    <w:p w14:paraId="77AD671E" w14:textId="77777777" w:rsidR="006350D3" w:rsidRPr="00A16014" w:rsidRDefault="006350D3" w:rsidP="006350D3">
      <w:pPr>
        <w:tabs>
          <w:tab w:val="right" w:pos="7371"/>
        </w:tabs>
        <w:spacing w:line="360" w:lineRule="auto"/>
        <w:ind w:left="-58" w:right="-625"/>
        <w:contextualSpacing/>
        <w:jc w:val="both"/>
        <w:rPr>
          <w:rFonts w:ascii="David" w:hAnsi="David"/>
          <w:noProof w:val="0"/>
        </w:rPr>
      </w:pPr>
    </w:p>
    <w:p w14:paraId="5259F2B7" w14:textId="77777777" w:rsidR="006350D3" w:rsidRPr="006350D3" w:rsidRDefault="006350D3" w:rsidP="006350D3">
      <w:pPr>
        <w:keepNext/>
        <w:keepLines/>
        <w:tabs>
          <w:tab w:val="right" w:pos="7371"/>
        </w:tabs>
        <w:spacing w:line="360" w:lineRule="auto"/>
        <w:ind w:right="-625"/>
        <w:jc w:val="center"/>
        <w:outlineLvl w:val="0"/>
        <w:rPr>
          <w:rFonts w:ascii="Calibri" w:hAnsi="Calibri"/>
          <w:b/>
          <w:bCs/>
          <w:noProof w:val="0"/>
          <w:sz w:val="32"/>
          <w:szCs w:val="32"/>
          <w:u w:val="single"/>
          <w:rtl/>
        </w:rPr>
      </w:pPr>
      <w:r w:rsidRPr="006350D3">
        <w:rPr>
          <w:rFonts w:ascii="Calibri" w:hAnsi="Calibri" w:hint="eastAsia"/>
          <w:b/>
          <w:bCs/>
          <w:noProof w:val="0"/>
          <w:sz w:val="32"/>
          <w:szCs w:val="32"/>
          <w:u w:val="single"/>
          <w:rtl/>
        </w:rPr>
        <w:t>גזירת</w:t>
      </w:r>
      <w:r w:rsidRPr="006350D3">
        <w:rPr>
          <w:rFonts w:ascii="Calibri" w:hAnsi="Calibri"/>
          <w:b/>
          <w:bCs/>
          <w:noProof w:val="0"/>
          <w:sz w:val="32"/>
          <w:szCs w:val="32"/>
          <w:u w:val="single"/>
          <w:rtl/>
        </w:rPr>
        <w:t xml:space="preserve"> </w:t>
      </w:r>
      <w:r w:rsidRPr="006350D3">
        <w:rPr>
          <w:rFonts w:ascii="Calibri" w:hAnsi="Calibri" w:hint="eastAsia"/>
          <w:b/>
          <w:bCs/>
          <w:noProof w:val="0"/>
          <w:sz w:val="32"/>
          <w:szCs w:val="32"/>
          <w:u w:val="single"/>
          <w:rtl/>
        </w:rPr>
        <w:t>הדין</w:t>
      </w:r>
    </w:p>
    <w:p w14:paraId="5FC14A65" w14:textId="77777777" w:rsidR="006350D3" w:rsidRPr="006350D3" w:rsidRDefault="006350D3" w:rsidP="006350D3">
      <w:pPr>
        <w:keepNext/>
        <w:keepLines/>
        <w:spacing w:line="360" w:lineRule="auto"/>
        <w:ind w:left="559" w:hanging="559"/>
        <w:jc w:val="both"/>
        <w:outlineLvl w:val="0"/>
        <w:rPr>
          <w:rFonts w:ascii="David" w:hAnsi="David"/>
          <w:b/>
          <w:bCs/>
          <w:sz w:val="28"/>
          <w:szCs w:val="28"/>
          <w:u w:val="single"/>
        </w:rPr>
      </w:pPr>
      <w:r w:rsidRPr="006350D3">
        <w:rPr>
          <w:rFonts w:ascii="Calibri" w:hAnsi="Calibri" w:hint="eastAsia"/>
          <w:b/>
          <w:bCs/>
          <w:noProof w:val="0"/>
          <w:sz w:val="28"/>
          <w:szCs w:val="28"/>
          <w:rtl/>
        </w:rPr>
        <w:t>ה</w:t>
      </w:r>
      <w:r w:rsidRPr="006350D3">
        <w:rPr>
          <w:rFonts w:ascii="Calibri" w:hAnsi="Calibri"/>
          <w:b/>
          <w:bCs/>
          <w:noProof w:val="0"/>
          <w:sz w:val="28"/>
          <w:szCs w:val="28"/>
          <w:rtl/>
        </w:rPr>
        <w:t>.</w:t>
      </w:r>
      <w:r w:rsidRPr="006350D3">
        <w:rPr>
          <w:rFonts w:ascii="Calibri" w:hAnsi="Calibri"/>
          <w:noProof w:val="0"/>
          <w:sz w:val="28"/>
          <w:szCs w:val="28"/>
          <w:rtl/>
        </w:rPr>
        <w:t xml:space="preserve"> </w:t>
      </w:r>
      <w:r w:rsidRPr="006350D3">
        <w:rPr>
          <w:rFonts w:ascii="Calibri" w:hAnsi="Calibri" w:hint="eastAsia"/>
          <w:b/>
          <w:bCs/>
          <w:noProof w:val="0"/>
          <w:sz w:val="28"/>
          <w:szCs w:val="28"/>
          <w:u w:val="single"/>
          <w:rtl/>
        </w:rPr>
        <w:t>גזירת</w:t>
      </w:r>
      <w:r w:rsidRPr="006350D3">
        <w:rPr>
          <w:rFonts w:ascii="Calibri" w:hAnsi="Calibri"/>
          <w:b/>
          <w:bCs/>
          <w:noProof w:val="0"/>
          <w:sz w:val="28"/>
          <w:szCs w:val="28"/>
          <w:u w:val="single"/>
          <w:rtl/>
        </w:rPr>
        <w:t xml:space="preserve"> </w:t>
      </w:r>
      <w:r w:rsidRPr="006350D3">
        <w:rPr>
          <w:rFonts w:ascii="Calibri" w:hAnsi="Calibri" w:hint="eastAsia"/>
          <w:b/>
          <w:bCs/>
          <w:noProof w:val="0"/>
          <w:sz w:val="28"/>
          <w:szCs w:val="28"/>
          <w:u w:val="single"/>
          <w:rtl/>
        </w:rPr>
        <w:t>העונש</w:t>
      </w:r>
      <w:r w:rsidRPr="006350D3">
        <w:rPr>
          <w:rFonts w:ascii="Calibri" w:hAnsi="Calibri"/>
          <w:b/>
          <w:bCs/>
          <w:noProof w:val="0"/>
          <w:sz w:val="28"/>
          <w:szCs w:val="28"/>
          <w:u w:val="single"/>
          <w:rtl/>
        </w:rPr>
        <w:t xml:space="preserve"> </w:t>
      </w:r>
      <w:r w:rsidRPr="006350D3">
        <w:rPr>
          <w:rFonts w:ascii="Calibri" w:hAnsi="Calibri" w:hint="eastAsia"/>
          <w:b/>
          <w:bCs/>
          <w:noProof w:val="0"/>
          <w:sz w:val="28"/>
          <w:szCs w:val="28"/>
          <w:u w:val="single"/>
          <w:rtl/>
        </w:rPr>
        <w:t>המתאים</w:t>
      </w:r>
      <w:r w:rsidRPr="006350D3">
        <w:rPr>
          <w:rFonts w:ascii="Calibri" w:hAnsi="Calibri"/>
          <w:b/>
          <w:bCs/>
          <w:noProof w:val="0"/>
          <w:sz w:val="28"/>
          <w:szCs w:val="28"/>
          <w:u w:val="single"/>
          <w:rtl/>
        </w:rPr>
        <w:t xml:space="preserve"> </w:t>
      </w:r>
      <w:r w:rsidRPr="006350D3">
        <w:rPr>
          <w:rFonts w:ascii="Calibri" w:hAnsi="Calibri" w:hint="eastAsia"/>
          <w:b/>
          <w:bCs/>
          <w:noProof w:val="0"/>
          <w:sz w:val="28"/>
          <w:szCs w:val="28"/>
          <w:u w:val="single"/>
          <w:rtl/>
        </w:rPr>
        <w:t>לנאשם</w:t>
      </w:r>
    </w:p>
    <w:p w14:paraId="154FDE75" w14:textId="77777777" w:rsidR="006350D3" w:rsidRPr="00A16014" w:rsidRDefault="006350D3" w:rsidP="006350D3">
      <w:pPr>
        <w:numPr>
          <w:ilvl w:val="0"/>
          <w:numId w:val="2"/>
        </w:numPr>
        <w:spacing w:line="360" w:lineRule="auto"/>
        <w:ind w:left="-58"/>
        <w:contextualSpacing/>
        <w:jc w:val="both"/>
        <w:rPr>
          <w:rFonts w:ascii="David" w:hAnsi="David"/>
          <w:noProof w:val="0"/>
        </w:rPr>
      </w:pPr>
      <w:r w:rsidRPr="00A16014">
        <w:rPr>
          <w:rFonts w:ascii="David" w:hAnsi="David"/>
          <w:noProof w:val="0"/>
          <w:rtl/>
        </w:rPr>
        <w:t xml:space="preserve">כעת נותר לגזור את עונשו של הנאשם, ולצורך כך, כמצוות המחוקק </w:t>
      </w:r>
      <w:hyperlink r:id="rId79" w:history="1">
        <w:r w:rsidR="00CC1A9F" w:rsidRPr="00CC1A9F">
          <w:rPr>
            <w:rStyle w:val="Hyperlink"/>
            <w:rFonts w:ascii="David" w:hAnsi="David"/>
            <w:noProof w:val="0"/>
            <w:rtl/>
          </w:rPr>
          <w:t>בסעיף 40יא</w:t>
        </w:r>
      </w:hyperlink>
      <w:r w:rsidRPr="00A16014">
        <w:rPr>
          <w:rFonts w:ascii="David" w:hAnsi="David"/>
          <w:noProof w:val="0"/>
          <w:rtl/>
        </w:rPr>
        <w:t xml:space="preserve"> ל</w:t>
      </w:r>
      <w:hyperlink r:id="rId80" w:history="1">
        <w:r w:rsidR="00F0727F" w:rsidRPr="00F0727F">
          <w:rPr>
            <w:rFonts w:ascii="David" w:hAnsi="David"/>
            <w:noProof w:val="0"/>
            <w:color w:val="0000FF"/>
            <w:u w:val="single"/>
            <w:rtl/>
          </w:rPr>
          <w:t>חוק העונשין</w:t>
        </w:r>
      </w:hyperlink>
      <w:r w:rsidRPr="00A16014">
        <w:rPr>
          <w:rFonts w:ascii="David" w:hAnsi="David"/>
          <w:noProof w:val="0"/>
          <w:rtl/>
        </w:rPr>
        <w:t xml:space="preserve">, יש להתחשב בנסיבות שאינן קשורות בביצוע העבירות. </w:t>
      </w:r>
    </w:p>
    <w:p w14:paraId="3415F935" w14:textId="77777777" w:rsidR="006350D3" w:rsidRPr="00A16014" w:rsidRDefault="006350D3" w:rsidP="006350D3">
      <w:pPr>
        <w:numPr>
          <w:ilvl w:val="0"/>
          <w:numId w:val="2"/>
        </w:numPr>
        <w:shd w:val="clear" w:color="auto" w:fill="FAFAFA"/>
        <w:spacing w:line="360" w:lineRule="auto"/>
        <w:ind w:left="-58" w:hanging="283"/>
        <w:contextualSpacing/>
        <w:jc w:val="both"/>
        <w:rPr>
          <w:rFonts w:ascii="David" w:hAnsi="David"/>
          <w:noProof w:val="0"/>
        </w:rPr>
      </w:pPr>
      <w:r w:rsidRPr="00A16014">
        <w:rPr>
          <w:rFonts w:ascii="David" w:hAnsi="David"/>
          <w:noProof w:val="0"/>
          <w:rtl/>
        </w:rPr>
        <w:t xml:space="preserve">בראש ובראשונה נתתי דעתי לעברו הפלילי של הנאשם </w:t>
      </w:r>
      <w:r w:rsidRPr="00A16014">
        <w:rPr>
          <w:rFonts w:ascii="David" w:hAnsi="David"/>
          <w:b/>
          <w:bCs/>
          <w:noProof w:val="0"/>
          <w:rtl/>
        </w:rPr>
        <w:t>(ת/1)</w:t>
      </w:r>
      <w:r w:rsidRPr="00A16014">
        <w:rPr>
          <w:rFonts w:ascii="David" w:hAnsi="David"/>
          <w:noProof w:val="0"/>
          <w:rtl/>
        </w:rPr>
        <w:t xml:space="preserve"> הכולל עבירה אחת משנת 2016 בגין העדר מן השירות, שהתיישנה זה מכבר, בגינה הושתו על הנאשם עונשים בדמות מאסר בפועל למשך 50 ימים, ומאסר מותנה. בעניין זה אעיר כי הגם שעברו הפלילי של הנאשם דל ביותר, לא מצאתי לקבל את בקשת ההגנה לראות את הנאשם כמי שנעדר עבר פלילי לחלוטין לאור מהות העבירה אותה הוא עבר. אף הדברים שנאמרו ב</w:t>
      </w:r>
      <w:hyperlink r:id="rId81" w:history="1">
        <w:r w:rsidR="00F0727F" w:rsidRPr="00F0727F">
          <w:rPr>
            <w:rFonts w:ascii="David" w:hAnsi="David"/>
            <w:noProof w:val="0"/>
            <w:color w:val="0000FF"/>
            <w:u w:val="single"/>
            <w:rtl/>
          </w:rPr>
          <w:t>בש"פ 2867/19</w:t>
        </w:r>
      </w:hyperlink>
      <w:r w:rsidRPr="00A16014">
        <w:rPr>
          <w:rFonts w:ascii="David" w:hAnsi="David"/>
          <w:noProof w:val="0"/>
          <w:u w:val="single"/>
          <w:rtl/>
        </w:rPr>
        <w:t xml:space="preserve"> </w:t>
      </w:r>
      <w:r w:rsidRPr="00A16014">
        <w:rPr>
          <w:rFonts w:ascii="David" w:hAnsi="David"/>
          <w:b/>
          <w:bCs/>
          <w:noProof w:val="0"/>
          <w:rtl/>
        </w:rPr>
        <w:t>אסי חי אוזן נ' מדינת ישראל</w:t>
      </w:r>
      <w:r w:rsidRPr="00A16014">
        <w:rPr>
          <w:rFonts w:ascii="David" w:hAnsi="David"/>
          <w:noProof w:val="0"/>
          <w:rtl/>
        </w:rPr>
        <w:t xml:space="preserve"> (פורסם בנבו, 28.04.2019), פסיקה אליה הפנתה ההגנה לצורך תימוכין לדבריה, לא מחזק טענתה זו, שכן, כל שנלמד מהאמור שם הוא כי אין באמתחתו של הנאשם הרשעות "אזרחיות" מעבר לאותה הרשעה מעת שירותו הצבאי, הא ותו לא. מה עוד, שבית המשפט העליון פסק לא אחת כי גם עבר פלילי שהתיישן הינו רלוונטי לקביעת העונש, וזאת בשונה מעבר פלילי שנמחק, אליו אין להתייחס בגזירת הדין (ראו לעניין זה, </w:t>
      </w:r>
      <w:hyperlink r:id="rId82" w:history="1">
        <w:r w:rsidR="00F0727F" w:rsidRPr="00F0727F">
          <w:rPr>
            <w:rFonts w:ascii="David" w:hAnsi="David"/>
            <w:noProof w:val="0"/>
            <w:color w:val="0000FF"/>
            <w:u w:val="single"/>
            <w:rtl/>
          </w:rPr>
          <w:t>ע"פ 7661/14</w:t>
        </w:r>
      </w:hyperlink>
      <w:r w:rsidRPr="00A16014">
        <w:rPr>
          <w:rFonts w:ascii="David" w:hAnsi="David"/>
          <w:noProof w:val="0"/>
          <w:rtl/>
        </w:rPr>
        <w:t xml:space="preserve"> </w:t>
      </w:r>
      <w:r w:rsidRPr="00A16014">
        <w:rPr>
          <w:rFonts w:ascii="David" w:hAnsi="David"/>
          <w:b/>
          <w:bCs/>
          <w:noProof w:val="0"/>
          <w:rtl/>
        </w:rPr>
        <w:t>פלוני נ' מדינת ישראל</w:t>
      </w:r>
      <w:r w:rsidRPr="00A16014">
        <w:rPr>
          <w:rFonts w:ascii="David" w:hAnsi="David"/>
          <w:noProof w:val="0"/>
          <w:rtl/>
        </w:rPr>
        <w:t xml:space="preserve"> (פורסם בנבו, 04.01.2016); </w:t>
      </w:r>
      <w:hyperlink r:id="rId83" w:history="1">
        <w:r w:rsidR="00F0727F" w:rsidRPr="00F0727F">
          <w:rPr>
            <w:rFonts w:ascii="David" w:hAnsi="David"/>
            <w:noProof w:val="0"/>
            <w:color w:val="0000FF"/>
            <w:u w:val="single"/>
            <w:rtl/>
          </w:rPr>
          <w:t>דנ"פ 9384/01</w:t>
        </w:r>
      </w:hyperlink>
      <w:r w:rsidRPr="00A16014">
        <w:rPr>
          <w:rFonts w:ascii="David" w:hAnsi="David"/>
          <w:noProof w:val="0"/>
          <w:rtl/>
        </w:rPr>
        <w:t xml:space="preserve"> </w:t>
      </w:r>
      <w:r w:rsidRPr="00A16014">
        <w:rPr>
          <w:rFonts w:ascii="David" w:hAnsi="David"/>
          <w:b/>
          <w:bCs/>
          <w:noProof w:val="0"/>
          <w:rtl/>
        </w:rPr>
        <w:t>מוחמד אל נסאסרה נ' לשכת עורכי-הדין בישראל, הוועד המרכזי</w:t>
      </w:r>
      <w:r w:rsidRPr="00A16014">
        <w:rPr>
          <w:rFonts w:ascii="David" w:hAnsi="David"/>
          <w:noProof w:val="0"/>
          <w:rtl/>
        </w:rPr>
        <w:t>, נט(4) 637 (2004)).</w:t>
      </w:r>
    </w:p>
    <w:p w14:paraId="4A0643C4" w14:textId="77777777" w:rsidR="006350D3" w:rsidRPr="00A16014" w:rsidRDefault="006350D3" w:rsidP="006350D3">
      <w:pPr>
        <w:numPr>
          <w:ilvl w:val="0"/>
          <w:numId w:val="2"/>
        </w:numPr>
        <w:spacing w:line="360" w:lineRule="auto"/>
        <w:ind w:left="-118"/>
        <w:contextualSpacing/>
        <w:jc w:val="both"/>
        <w:rPr>
          <w:rFonts w:ascii="David" w:hAnsi="David"/>
          <w:noProof w:val="0"/>
        </w:rPr>
      </w:pPr>
      <w:r w:rsidRPr="00A16014">
        <w:rPr>
          <w:rFonts w:ascii="David" w:hAnsi="David"/>
          <w:noProof w:val="0"/>
          <w:rtl/>
        </w:rPr>
        <w:t xml:space="preserve">כמו כן, שקלתי את העובדה שהנאשם היה עצור בתיק זה במשך תקופה משמעותית, ובמשך תקופה ארוכה נוספת שהה תחת תנאים מגבילים. ברי כי המעצר או הליך המעצר איננו "מקדמה על חשבון העונש", אולם נדמה כי ניתן לתן לדברים משקל במסגרת הנסיבה הקבועה </w:t>
      </w:r>
      <w:hyperlink r:id="rId84" w:history="1">
        <w:r w:rsidR="00CC1A9F" w:rsidRPr="00CC1A9F">
          <w:rPr>
            <w:rStyle w:val="Hyperlink"/>
            <w:rFonts w:ascii="David" w:hAnsi="David"/>
            <w:noProof w:val="0"/>
            <w:rtl/>
          </w:rPr>
          <w:t>בסעיף 40יא(3)</w:t>
        </w:r>
      </w:hyperlink>
      <w:r w:rsidRPr="00A16014">
        <w:rPr>
          <w:rFonts w:ascii="David" w:hAnsi="David"/>
          <w:noProof w:val="0"/>
          <w:rtl/>
        </w:rPr>
        <w:t xml:space="preserve"> ל</w:t>
      </w:r>
      <w:hyperlink r:id="rId85" w:history="1">
        <w:r w:rsidR="00F0727F" w:rsidRPr="00F0727F">
          <w:rPr>
            <w:rFonts w:ascii="David" w:hAnsi="David"/>
            <w:noProof w:val="0"/>
            <w:color w:val="0000FF"/>
            <w:u w:val="single"/>
            <w:rtl/>
          </w:rPr>
          <w:t>חוק העונשין</w:t>
        </w:r>
      </w:hyperlink>
      <w:r w:rsidRPr="00A16014">
        <w:rPr>
          <w:rFonts w:ascii="David" w:hAnsi="David"/>
          <w:noProof w:val="0"/>
          <w:rtl/>
        </w:rPr>
        <w:t xml:space="preserve">. </w:t>
      </w:r>
    </w:p>
    <w:p w14:paraId="6D62840D" w14:textId="77777777" w:rsidR="006350D3" w:rsidRPr="00A16014" w:rsidRDefault="006350D3" w:rsidP="006350D3">
      <w:pPr>
        <w:numPr>
          <w:ilvl w:val="0"/>
          <w:numId w:val="2"/>
        </w:numPr>
        <w:tabs>
          <w:tab w:val="left" w:pos="8164"/>
        </w:tabs>
        <w:spacing w:line="360" w:lineRule="auto"/>
        <w:ind w:left="-118"/>
        <w:contextualSpacing/>
        <w:jc w:val="both"/>
        <w:rPr>
          <w:rFonts w:ascii="David" w:hAnsi="David"/>
          <w:noProof w:val="0"/>
        </w:rPr>
      </w:pPr>
      <w:r w:rsidRPr="00A16014">
        <w:rPr>
          <w:rFonts w:ascii="David" w:hAnsi="David"/>
          <w:noProof w:val="0"/>
          <w:rtl/>
        </w:rPr>
        <w:t>כן נתתי דעתי לנסיבותיו האישיות של הנאשם כפי שפורטו בתסקירי שירות המבחן ועל ידי באי כוח הנאשם בטיעוניהם לעונש, ולפגיעה שעלולה להיגרם לו אם יושת עליו עונש מאסר, וזאת בשים לב לגילו הצעיר, ולפגיעה הכלכלית הטמונה בכך. עוד ולקולה, יש ליתן את הדעת לכך שהנאשם הודה בביצוע העבירות, ואף הביא לחיסכון בזמן שיפוטי יקר ואף ייתר את צורך בהעדתו של איצי. בנוסף, וזה העיקר, את מירב המשקל, ככל שהדברים נוגעים לנסיבה זו, יש לייחס לעובדה כי הנאשם הצטער על מעשיו והתרשמתי בצורה בלתי אמצעית מכנות החרטה שאותה הוא הביע. לדידי, יש בעצם כך כדי ללמד על כך שהנאשם הפנים את חומרת מעשיו ואת השלכותיהם, ולהפחית את הסיכון שמא אלה יישנו בעתיד.</w:t>
      </w:r>
    </w:p>
    <w:p w14:paraId="7770DC5B" w14:textId="77777777" w:rsidR="006350D3" w:rsidRPr="00A16014" w:rsidRDefault="006350D3" w:rsidP="006350D3">
      <w:pPr>
        <w:numPr>
          <w:ilvl w:val="0"/>
          <w:numId w:val="2"/>
        </w:numPr>
        <w:tabs>
          <w:tab w:val="left" w:pos="8306"/>
        </w:tabs>
        <w:spacing w:line="360" w:lineRule="auto"/>
        <w:ind w:left="-118"/>
        <w:contextualSpacing/>
        <w:jc w:val="both"/>
        <w:rPr>
          <w:rFonts w:ascii="David" w:hAnsi="David"/>
          <w:noProof w:val="0"/>
        </w:rPr>
      </w:pPr>
      <w:r w:rsidRPr="00A16014">
        <w:rPr>
          <w:rFonts w:ascii="David" w:hAnsi="David"/>
          <w:noProof w:val="0"/>
          <w:rtl/>
        </w:rPr>
        <w:t xml:space="preserve">עוד נתתי דעתי לעובדה שהעבירות שבמוקד כתב האישום המתוקן בוצעו לפני למעלה משנה. אם כי, את מירב המשקל בנקודה זו יש להעניק לא לאותה ספירת זמן "טכנית" –אלא לכך שבפרק הזמן שחלף מאז, הנאשם התמסר להליך הטיפולי, שיתף פעולה באופן מלא עם שירות המבחן, וכמובן נמנע מלהסתבך עוד בפלילים. </w:t>
      </w:r>
    </w:p>
    <w:p w14:paraId="3FC29628" w14:textId="77777777" w:rsidR="006350D3" w:rsidRPr="00A16014" w:rsidRDefault="006350D3" w:rsidP="006350D3">
      <w:pPr>
        <w:numPr>
          <w:ilvl w:val="0"/>
          <w:numId w:val="2"/>
        </w:numPr>
        <w:tabs>
          <w:tab w:val="left" w:pos="8306"/>
        </w:tabs>
        <w:spacing w:line="360" w:lineRule="auto"/>
        <w:ind w:left="-199" w:hanging="284"/>
        <w:contextualSpacing/>
        <w:jc w:val="both"/>
        <w:rPr>
          <w:rFonts w:ascii="David" w:hAnsi="David"/>
          <w:noProof w:val="0"/>
        </w:rPr>
      </w:pPr>
      <w:r w:rsidRPr="00A16014">
        <w:rPr>
          <w:rFonts w:ascii="David" w:hAnsi="David"/>
          <w:noProof w:val="0"/>
          <w:rtl/>
        </w:rPr>
        <w:t xml:space="preserve">עוד ולקולה, לא ניתן להתעלם מכך שאת המיוחס לו ביצע הנאשם בהיותו </w:t>
      </w:r>
      <w:r w:rsidRPr="00A16014">
        <w:rPr>
          <w:rFonts w:ascii="David" w:hAnsi="David"/>
          <w:b/>
          <w:bCs/>
          <w:noProof w:val="0"/>
          <w:rtl/>
        </w:rPr>
        <w:t>בן 22 וכי היום הוא בן 23.</w:t>
      </w:r>
      <w:r w:rsidRPr="00A16014">
        <w:rPr>
          <w:rFonts w:ascii="David" w:hAnsi="David"/>
          <w:noProof w:val="0"/>
          <w:rtl/>
        </w:rPr>
        <w:t xml:space="preserve"> לדידי, הגם שלא מדובר במי שביצע את העבירות המיוחסות לו בהיותו קטין, הרי שמדובר במי שמהותית, יכול בהחלט להימנות עם הקבוצה שיוחדה בפסיקה כקבוצת </w:t>
      </w:r>
      <w:r w:rsidRPr="00A16014">
        <w:rPr>
          <w:rFonts w:ascii="David" w:hAnsi="David"/>
          <w:b/>
          <w:bCs/>
          <w:noProof w:val="0"/>
          <w:rtl/>
        </w:rPr>
        <w:t>ה"בגירים הצעירים".</w:t>
      </w:r>
      <w:r w:rsidRPr="00A16014">
        <w:rPr>
          <w:rFonts w:ascii="David" w:hAnsi="David"/>
          <w:noProof w:val="0"/>
          <w:rtl/>
        </w:rPr>
        <w:t xml:space="preserve"> ברי כי יש לשקול כל מקרה לגופו ו"בגיר צעיר" איננו ביטוי קסם, ואין זה אומר כי נאשם המשתייך לקבוצת הגיל האמורה צריך לזכות באופן אוטומטי להקלה בעונשו. כך גם, אין לקבוע כי בגזירת עונשם של הנמנים עם קבוצה זו יש לשקול שיקולים זהים לאלו של קטינים, ואולם על בית המשפט בגזרו את עונשו של "בגיר צעיר" לייחס לגילו משקל משמעותי (ראו והשוו לעניין זה, </w:t>
      </w:r>
      <w:hyperlink r:id="rId86" w:history="1">
        <w:r w:rsidR="00F0727F" w:rsidRPr="00F0727F">
          <w:rPr>
            <w:rFonts w:ascii="David" w:hAnsi="David"/>
            <w:noProof w:val="0"/>
            <w:color w:val="0000FF"/>
            <w:u w:val="single"/>
            <w:rtl/>
          </w:rPr>
          <w:t>ע"פ 4605/13</w:t>
        </w:r>
      </w:hyperlink>
      <w:r w:rsidRPr="00A16014">
        <w:rPr>
          <w:rFonts w:ascii="David" w:hAnsi="David"/>
          <w:noProof w:val="0"/>
          <w:rtl/>
        </w:rPr>
        <w:t xml:space="preserve"> </w:t>
      </w:r>
      <w:r w:rsidRPr="00A16014">
        <w:rPr>
          <w:rFonts w:ascii="David" w:hAnsi="David"/>
          <w:b/>
          <w:bCs/>
          <w:noProof w:val="0"/>
          <w:rtl/>
        </w:rPr>
        <w:t>פלוני נ' מדינת ישראל</w:t>
      </w:r>
      <w:r w:rsidRPr="00A16014">
        <w:rPr>
          <w:rFonts w:ascii="David" w:hAnsi="David"/>
          <w:noProof w:val="0"/>
          <w:rtl/>
        </w:rPr>
        <w:t xml:space="preserve"> (25.02.2014) [פורסם בנבו] ו</w:t>
      </w:r>
      <w:hyperlink r:id="rId87" w:history="1">
        <w:r w:rsidR="00F0727F" w:rsidRPr="00F0727F">
          <w:rPr>
            <w:rFonts w:ascii="David" w:hAnsi="David"/>
            <w:noProof w:val="0"/>
            <w:color w:val="0000FF"/>
            <w:u w:val="single"/>
            <w:rtl/>
          </w:rPr>
          <w:t>ע"פ 7781/12</w:t>
        </w:r>
      </w:hyperlink>
      <w:r w:rsidRPr="00A16014">
        <w:rPr>
          <w:rFonts w:ascii="David" w:hAnsi="David"/>
          <w:noProof w:val="0"/>
          <w:rtl/>
        </w:rPr>
        <w:t xml:space="preserve"> </w:t>
      </w:r>
      <w:r w:rsidRPr="00A16014">
        <w:rPr>
          <w:rFonts w:ascii="David" w:hAnsi="David"/>
          <w:b/>
          <w:bCs/>
          <w:noProof w:val="0"/>
          <w:rtl/>
        </w:rPr>
        <w:t>פלוני נ' מדינת ישראל</w:t>
      </w:r>
      <w:r w:rsidRPr="00A16014">
        <w:rPr>
          <w:rFonts w:ascii="David" w:hAnsi="David"/>
          <w:noProof w:val="0"/>
          <w:rtl/>
        </w:rPr>
        <w:t xml:space="preserve"> (25.06.2013) [פורסם בנבו]). </w:t>
      </w:r>
    </w:p>
    <w:p w14:paraId="27074331" w14:textId="77777777" w:rsidR="006350D3" w:rsidRPr="00A16014" w:rsidRDefault="006350D3" w:rsidP="006350D3">
      <w:pPr>
        <w:numPr>
          <w:ilvl w:val="0"/>
          <w:numId w:val="2"/>
        </w:numPr>
        <w:spacing w:line="360" w:lineRule="auto"/>
        <w:ind w:left="-199"/>
        <w:contextualSpacing/>
        <w:jc w:val="both"/>
        <w:rPr>
          <w:rFonts w:ascii="David" w:hAnsi="David"/>
          <w:noProof w:val="0"/>
        </w:rPr>
      </w:pPr>
      <w:r w:rsidRPr="00A16014">
        <w:rPr>
          <w:rFonts w:ascii="David" w:hAnsi="David"/>
          <w:noProof w:val="0"/>
          <w:rtl/>
        </w:rPr>
        <w:t xml:space="preserve">בשקלולם של כל אלה, על פניו, היה כדי להביא את בית המשפט למסקנה לפיה יש לגזור את עונשו של הנאשם בגדרי מתחם הענישה שקבעתי לעיל. אלא שבתיק הנדון, מצאתי כי מתקיימים בעניינו של הנאשם שיקולים המצדיקים את גזירת עונשו תוך סטייה מתונה לקולה ממתחם הענישה שנקבע על ידי. ובמה דברים אמורים? </w:t>
      </w:r>
    </w:p>
    <w:p w14:paraId="5CA96D4A" w14:textId="77777777" w:rsidR="006350D3" w:rsidRPr="00A16014" w:rsidRDefault="006350D3" w:rsidP="006350D3">
      <w:pPr>
        <w:numPr>
          <w:ilvl w:val="0"/>
          <w:numId w:val="2"/>
        </w:numPr>
        <w:spacing w:line="360" w:lineRule="auto"/>
        <w:ind w:left="-199"/>
        <w:contextualSpacing/>
        <w:jc w:val="both"/>
        <w:rPr>
          <w:rFonts w:ascii="David" w:hAnsi="David"/>
          <w:noProof w:val="0"/>
        </w:rPr>
      </w:pPr>
      <w:r w:rsidRPr="00A16014">
        <w:rPr>
          <w:rFonts w:ascii="David" w:hAnsi="David"/>
          <w:noProof w:val="0"/>
          <w:rtl/>
        </w:rPr>
        <w:t>כעולה מתסקיר שירות המבחן שהוגש בעניינו של הנאשם ביום 18.09.2019, שירות המבחן התרשם כי לאור התנאים בהם גדל הנאשם, הנאשם נעדר מיומנויות וכישורים לניהול מסתגל ותקין של סדר יום, ומתוך כך, חבר הנאשם לחברה שולית שהובילה אותו לשימוש בסמים והימורים. עוד התרשם שירות המבחן כי הנאשם נעדר כלים אדפטיביים להתמודדות עם מצוקות חייו, מה שהוביל אותו למעורבותו בפלילים, וכי התמכרותו לסמים והימורים העמיקו את קשריו השוליים ובחירותיו כיצד לנהל את חייו. בשל כל אלה, בשלב פיקוח המעצר, שולב הנאשם בקבוצה טיפולית לעצורי בית למשך 4 חודשים, תוך שהשירות התרשם כי הנאשם מגלה נכונות ומוטיבציה לעבור שינוי בחייו. לאור האמור, שולב הנאשם בתוכנית הטיפולית במרכז "חוסן" בבאר שבע, מרכז טיפולי לטיפול במכורים לסמים (תכנית שכללה שני מפגשים קבוצתיים בשבוע, מפגשים פרטניים ובדיקות שתן אחת לשבוע).</w:t>
      </w:r>
    </w:p>
    <w:p w14:paraId="6AD29C74" w14:textId="77777777" w:rsidR="006350D3" w:rsidRPr="00A16014" w:rsidRDefault="006350D3" w:rsidP="006350D3">
      <w:pPr>
        <w:numPr>
          <w:ilvl w:val="0"/>
          <w:numId w:val="2"/>
        </w:numPr>
        <w:spacing w:line="360" w:lineRule="auto"/>
        <w:ind w:left="-199"/>
        <w:contextualSpacing/>
        <w:jc w:val="both"/>
        <w:rPr>
          <w:rFonts w:ascii="David" w:hAnsi="David"/>
          <w:noProof w:val="0"/>
        </w:rPr>
      </w:pPr>
      <w:r w:rsidRPr="00A16014">
        <w:rPr>
          <w:rFonts w:ascii="David" w:hAnsi="David"/>
          <w:noProof w:val="0"/>
          <w:rtl/>
        </w:rPr>
        <w:t>וכך, וכעולה מתסקיר שירות המבחן שהוגש בעניינו של הנאשם ביום 17.12.2019, עדכן שירות המבחן כי הנאשם ערך תהליך טיפולי משמעותי, מגלה נכונות להמשיך ולערוך שינוי באופן ניהול חייו ובדפוסי התנהגותו, עורך התבוננות פנימית, ומביע מוטיבציה גבוהה להליך הטיפולי בהתמכרותו לסמים.</w:t>
      </w:r>
    </w:p>
    <w:p w14:paraId="2CC8EF8D" w14:textId="77777777" w:rsidR="006350D3" w:rsidRPr="00A16014" w:rsidRDefault="006350D3" w:rsidP="006350D3">
      <w:pPr>
        <w:numPr>
          <w:ilvl w:val="0"/>
          <w:numId w:val="2"/>
        </w:numPr>
        <w:spacing w:line="360" w:lineRule="auto"/>
        <w:ind w:left="-199"/>
        <w:contextualSpacing/>
        <w:jc w:val="both"/>
        <w:rPr>
          <w:rFonts w:ascii="David" w:hAnsi="David"/>
          <w:noProof w:val="0"/>
        </w:rPr>
      </w:pPr>
      <w:r w:rsidRPr="00A16014">
        <w:rPr>
          <w:rFonts w:ascii="David" w:hAnsi="David"/>
          <w:noProof w:val="0"/>
          <w:rtl/>
        </w:rPr>
        <w:t xml:space="preserve">בתסקירו המסכם של שירות המבחן מיום 18.05.2020, עדכן שירות המבחן כי הנאשם מגיע לרוב המפגשים הטיפוליים במרכז "חוסן", ממעיט בשיתוף פעולה אך ניכר כי הלה </w:t>
      </w:r>
      <w:r w:rsidRPr="00A16014">
        <w:rPr>
          <w:rFonts w:ascii="David" w:hAnsi="David"/>
          <w:b/>
          <w:bCs/>
          <w:noProof w:val="0"/>
          <w:rtl/>
        </w:rPr>
        <w:t>מתחיל</w:t>
      </w:r>
      <w:r w:rsidRPr="00A16014">
        <w:rPr>
          <w:rFonts w:ascii="David" w:hAnsi="David"/>
          <w:noProof w:val="0"/>
          <w:rtl/>
        </w:rPr>
        <w:t xml:space="preserve"> להתחבר לקבוצה ולתכנים שעולים בה. עם זאת, בעקבות נגיף הקורונה לא התקיימו מפגשים קבוצתיים במרכז החל מיום 15.03.2020. עוד עדכן שירות המבחן כי בנוסף לטיפול הקבוצתי, השתתף הנאשם בטיפול פרטני ביחידה להתמכרויות בנתיבות, תוך שגורמי הטיפול שם מסרו כי הנאשם התמסר להליך הטיפולי, </w:t>
      </w:r>
      <w:r w:rsidRPr="00A16014">
        <w:rPr>
          <w:rFonts w:ascii="David" w:hAnsi="David"/>
          <w:b/>
          <w:bCs/>
          <w:noProof w:val="0"/>
          <w:rtl/>
        </w:rPr>
        <w:t>החל בעריכת שינוי</w:t>
      </w:r>
      <w:r w:rsidRPr="00A16014">
        <w:rPr>
          <w:rFonts w:ascii="David" w:hAnsi="David"/>
          <w:noProof w:val="0"/>
          <w:rtl/>
        </w:rPr>
        <w:t xml:space="preserve"> באופן התמודדותו עם מצבי חיים שונים, וביטא רצון אמתי לערוך שינוי שבא לידי ביטוי במאמציו להשתלב במסגרת תעסוקתית ורכישת השכלה, תוך שהנאשם אף השתלב בתעסוקה במשרד תיווך. </w:t>
      </w:r>
    </w:p>
    <w:p w14:paraId="339AACCB" w14:textId="77777777" w:rsidR="006350D3" w:rsidRPr="00A16014" w:rsidRDefault="006350D3" w:rsidP="006350D3">
      <w:pPr>
        <w:spacing w:line="360" w:lineRule="auto"/>
        <w:ind w:left="-199"/>
        <w:contextualSpacing/>
        <w:jc w:val="both"/>
        <w:rPr>
          <w:rFonts w:ascii="David" w:hAnsi="David"/>
          <w:noProof w:val="0"/>
        </w:rPr>
      </w:pPr>
      <w:r w:rsidRPr="00A16014">
        <w:rPr>
          <w:rFonts w:ascii="David" w:hAnsi="David"/>
          <w:noProof w:val="0"/>
          <w:rtl/>
        </w:rPr>
        <w:t xml:space="preserve">לאור כל האמור ולאור שילובו של הנאשם בהליך הטיפולי, התרשם שירות המבחן כי הנאשם </w:t>
      </w:r>
      <w:r w:rsidRPr="00A16014">
        <w:rPr>
          <w:rFonts w:ascii="David" w:hAnsi="David"/>
          <w:b/>
          <w:bCs/>
          <w:noProof w:val="0"/>
          <w:rtl/>
        </w:rPr>
        <w:t>מפיק תועלת מההליך הטיפולי, הפסיק את צריכת הסמים ונמנע מהימורים, רכש כלים אדפטיביים להתמודדויות עם קשיים, וכן לוקח אחריות על מעשיו, עורך התבוננות פנימית, משתף פעולה ומביע רצון לערוך שינוי בחייו ומוטיבציה להמשך ההליך הטיפולי.</w:t>
      </w:r>
      <w:r w:rsidRPr="00A16014">
        <w:rPr>
          <w:rFonts w:ascii="David" w:hAnsi="David"/>
          <w:noProof w:val="0"/>
          <w:rtl/>
        </w:rPr>
        <w:t xml:space="preserve"> למען שלמות התמונה יצוין כי בכל התקופה האמורה מסר הנאשם בדיקות שתן אשר העידו על ניקיונו מסמים. </w:t>
      </w:r>
    </w:p>
    <w:p w14:paraId="4FE3C6E8" w14:textId="77777777" w:rsidR="006350D3" w:rsidRPr="00A16014" w:rsidRDefault="006350D3" w:rsidP="006350D3">
      <w:pPr>
        <w:numPr>
          <w:ilvl w:val="0"/>
          <w:numId w:val="2"/>
        </w:numPr>
        <w:spacing w:line="360" w:lineRule="auto"/>
        <w:ind w:left="-199"/>
        <w:contextualSpacing/>
        <w:jc w:val="both"/>
        <w:rPr>
          <w:rFonts w:ascii="David" w:hAnsi="David"/>
          <w:noProof w:val="0"/>
        </w:rPr>
      </w:pPr>
      <w:r w:rsidRPr="00A16014">
        <w:rPr>
          <w:rFonts w:ascii="David" w:hAnsi="David"/>
          <w:noProof w:val="0"/>
          <w:rtl/>
        </w:rPr>
        <w:t xml:space="preserve">לאור האמור ולאור התהליך הטיפולי המשמעותי שעבר הנאשם ונכונותו לערוך שינוי בחייו, סבר שירות המבחן כי קיימת חשיבות להעדפת הפן השיקומי בעניינו,  תוך שריצוי מאסר בפועל או בעבודות שירות עשוי לפגוע בהליך השיקום של הנאשם. לפיכך המליץ השירות על הטלת ענישה בדמות צו מבחן, צו של"צ, ומאסר מותנה. </w:t>
      </w:r>
    </w:p>
    <w:p w14:paraId="70527FFB" w14:textId="77777777" w:rsidR="006350D3" w:rsidRPr="00A16014" w:rsidRDefault="006350D3" w:rsidP="006350D3">
      <w:pPr>
        <w:numPr>
          <w:ilvl w:val="0"/>
          <w:numId w:val="2"/>
        </w:numPr>
        <w:tabs>
          <w:tab w:val="right" w:pos="7371"/>
        </w:tabs>
        <w:spacing w:line="360" w:lineRule="auto"/>
        <w:ind w:left="-199"/>
        <w:contextualSpacing/>
        <w:jc w:val="both"/>
        <w:rPr>
          <w:rFonts w:ascii="David" w:hAnsi="David"/>
          <w:noProof w:val="0"/>
        </w:rPr>
      </w:pPr>
      <w:r w:rsidRPr="00A16014">
        <w:rPr>
          <w:rFonts w:ascii="David" w:hAnsi="David"/>
          <w:noProof w:val="0"/>
          <w:rtl/>
        </w:rPr>
        <w:t xml:space="preserve">הנה כי כן, דרך החיים שהנאשם דבק בה מאז שוחרר מהמעצר בתיק זה, הירתמותו לטיפול ושיתוף הפעולה שלו עם שירות המבחן לאורך תקופה של כשנה, התרשמות שירות המבחן כי  הנאשם משתף פעולה באופן מלא ומגלה מוטיבציה כנה לערוך שינוי בחייו, ולפתח את עצמו בפן המקצועי, מעידים כי הלה זנח את עמדותיו ודפוסיו העברייניים וכי כעת הוא מבקש לשקם את חייו ולהשיבם למסלול נורמטיבי. צא ולמד, שהגם אם מסוכנות של הנאשם לא אוינה לחלוטין, והגם אם עודנה צפויה לנאשם דרך עד להשלמת הליך השיקום, הרי שלדידי כך יהיה לאחר שהנאשם ימשיך ויעמיק את הטיפול במסגרת צו המבחן שייגזר עליו. </w:t>
      </w:r>
    </w:p>
    <w:p w14:paraId="2804A7E3" w14:textId="77777777" w:rsidR="006350D3" w:rsidRPr="00A16014" w:rsidRDefault="006350D3" w:rsidP="006350D3">
      <w:pPr>
        <w:numPr>
          <w:ilvl w:val="0"/>
          <w:numId w:val="2"/>
        </w:numPr>
        <w:spacing w:line="360" w:lineRule="auto"/>
        <w:ind w:left="-199"/>
        <w:contextualSpacing/>
        <w:jc w:val="both"/>
        <w:rPr>
          <w:rFonts w:ascii="David" w:hAnsi="David"/>
          <w:noProof w:val="0"/>
        </w:rPr>
      </w:pPr>
      <w:r w:rsidRPr="00A16014">
        <w:rPr>
          <w:rFonts w:ascii="David" w:hAnsi="David"/>
          <w:noProof w:val="0"/>
          <w:rtl/>
        </w:rPr>
        <w:t>עם זאת, במקרה האמור, יקשה על בית המשפט לקבוע כי קיימים בעניינו של הנאשם שיקולי שיקום בעלי משקל גבוה. כך גם, מסקנתי מתיישבת עם האמור בתסקירים שהוגשו בעניינו של הנאשם.</w:t>
      </w:r>
    </w:p>
    <w:p w14:paraId="55A971ED" w14:textId="77777777" w:rsidR="006350D3" w:rsidRPr="00A16014" w:rsidRDefault="006350D3" w:rsidP="006350D3">
      <w:pPr>
        <w:spacing w:line="360" w:lineRule="auto"/>
        <w:ind w:left="-199"/>
        <w:contextualSpacing/>
        <w:jc w:val="both"/>
        <w:rPr>
          <w:rFonts w:ascii="David" w:hAnsi="David"/>
          <w:noProof w:val="0"/>
        </w:rPr>
      </w:pPr>
      <w:r w:rsidRPr="00A16014">
        <w:rPr>
          <w:rFonts w:ascii="David" w:hAnsi="David"/>
          <w:noProof w:val="0"/>
          <w:rtl/>
        </w:rPr>
        <w:t xml:space="preserve">מהם עולה,  כי הנאשם רק החל את דרכו בקבוצה, ועוד צפויה לו דרך ארוכה בה. בשל כך, נדמה כי מדובר ב"ניצני שיקום" בלבד וכי בהעדר טיפול משמעותי וארוך טווח, עודנו מקנן החשש שמא הלה יחזור לעבור עבירות מתחום הסמים. </w:t>
      </w:r>
    </w:p>
    <w:p w14:paraId="60846F5B" w14:textId="77777777" w:rsidR="006350D3" w:rsidRPr="00A16014" w:rsidRDefault="006350D3" w:rsidP="006350D3">
      <w:pPr>
        <w:numPr>
          <w:ilvl w:val="0"/>
          <w:numId w:val="2"/>
        </w:numPr>
        <w:spacing w:line="360" w:lineRule="auto"/>
        <w:ind w:left="-199"/>
        <w:contextualSpacing/>
        <w:jc w:val="both"/>
        <w:rPr>
          <w:rFonts w:ascii="David" w:hAnsi="David"/>
          <w:noProof w:val="0"/>
        </w:rPr>
      </w:pPr>
      <w:r w:rsidRPr="00A16014">
        <w:rPr>
          <w:rFonts w:ascii="David" w:hAnsi="David"/>
          <w:noProof w:val="0"/>
          <w:rtl/>
        </w:rPr>
        <w:t>עם זאת, וכידוע,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w:t>
      </w:r>
      <w:hyperlink r:id="rId88" w:history="1">
        <w:r w:rsidR="00F0727F" w:rsidRPr="00F0727F">
          <w:rPr>
            <w:rFonts w:ascii="David" w:hAnsi="David"/>
            <w:noProof w:val="0"/>
            <w:color w:val="0000FF"/>
            <w:u w:val="single"/>
            <w:rtl/>
          </w:rPr>
          <w:t>ע"פ 1903/13</w:t>
        </w:r>
      </w:hyperlink>
      <w:r w:rsidRPr="00A16014">
        <w:rPr>
          <w:rFonts w:ascii="David" w:hAnsi="David"/>
          <w:noProof w:val="0"/>
          <w:rtl/>
        </w:rPr>
        <w:t xml:space="preserve"> </w:t>
      </w:r>
      <w:r w:rsidRPr="00A16014">
        <w:rPr>
          <w:rFonts w:ascii="David" w:hAnsi="David"/>
          <w:b/>
          <w:bCs/>
          <w:noProof w:val="0"/>
          <w:rtl/>
        </w:rPr>
        <w:t>חמודה עיאשה נ' מדינת ישראל</w:t>
      </w:r>
      <w:r w:rsidRPr="00A16014">
        <w:rPr>
          <w:rFonts w:ascii="David" w:hAnsi="David"/>
          <w:noProof w:val="0"/>
          <w:rtl/>
        </w:rPr>
        <w:t xml:space="preserve">, (14.07.2013); </w:t>
      </w:r>
      <w:hyperlink r:id="rId89" w:history="1">
        <w:r w:rsidR="00F0727F" w:rsidRPr="00F0727F">
          <w:rPr>
            <w:rFonts w:ascii="David" w:hAnsi="David"/>
            <w:noProof w:val="0"/>
            <w:color w:val="0000FF"/>
            <w:u w:val="single"/>
            <w:rtl/>
          </w:rPr>
          <w:t>רע"פ 7683/13</w:t>
        </w:r>
      </w:hyperlink>
      <w:r w:rsidRPr="00A16014">
        <w:rPr>
          <w:rFonts w:ascii="David" w:hAnsi="David"/>
          <w:noProof w:val="0"/>
          <w:rtl/>
        </w:rPr>
        <w:t xml:space="preserve"> </w:t>
      </w:r>
      <w:r w:rsidRPr="00A16014">
        <w:rPr>
          <w:rFonts w:ascii="David" w:hAnsi="David"/>
          <w:b/>
          <w:bCs/>
          <w:noProof w:val="0"/>
          <w:rtl/>
        </w:rPr>
        <w:t>דויד פרלמן נ' מדינת ישראל,</w:t>
      </w:r>
      <w:r w:rsidRPr="00A16014">
        <w:rPr>
          <w:rFonts w:ascii="David" w:hAnsi="David"/>
          <w:noProof w:val="0"/>
          <w:rtl/>
        </w:rPr>
        <w:t xml:space="preserve"> (23.02.2014); </w:t>
      </w:r>
      <w:hyperlink r:id="rId90" w:history="1">
        <w:r w:rsidR="00F0727F" w:rsidRPr="00F0727F">
          <w:rPr>
            <w:rFonts w:ascii="David" w:hAnsi="David"/>
            <w:noProof w:val="0"/>
            <w:color w:val="0000FF"/>
            <w:u w:val="single"/>
            <w:rtl/>
          </w:rPr>
          <w:t>רע"פ 1441/14</w:t>
        </w:r>
      </w:hyperlink>
      <w:r w:rsidRPr="00A16014">
        <w:rPr>
          <w:rFonts w:ascii="David" w:hAnsi="David"/>
          <w:noProof w:val="0"/>
          <w:rtl/>
        </w:rPr>
        <w:t xml:space="preserve"> </w:t>
      </w:r>
      <w:r w:rsidRPr="00A16014">
        <w:rPr>
          <w:rFonts w:ascii="David" w:hAnsi="David"/>
          <w:b/>
          <w:bCs/>
          <w:noProof w:val="0"/>
          <w:rtl/>
        </w:rPr>
        <w:t>חמיס נ' מדינת ישראל,</w:t>
      </w:r>
      <w:r w:rsidRPr="00A16014">
        <w:rPr>
          <w:rFonts w:ascii="David" w:hAnsi="David"/>
          <w:noProof w:val="0"/>
          <w:rtl/>
        </w:rPr>
        <w:t xml:space="preserve"> (09.12.2014);</w:t>
      </w:r>
      <w:r w:rsidRPr="00A16014">
        <w:rPr>
          <w:rFonts w:ascii="David" w:hAnsi="David"/>
          <w:noProof w:val="0"/>
        </w:rPr>
        <w:t xml:space="preserve"> </w:t>
      </w:r>
      <w:hyperlink r:id="rId91" w:history="1">
        <w:r w:rsidR="00F0727F" w:rsidRPr="00F0727F">
          <w:rPr>
            <w:rFonts w:ascii="David" w:hAnsi="David"/>
            <w:noProof w:val="0"/>
            <w:color w:val="0000FF"/>
            <w:u w:val="single"/>
            <w:rtl/>
          </w:rPr>
          <w:t>ע"פ 5341/13</w:t>
        </w:r>
      </w:hyperlink>
      <w:r w:rsidRPr="00A16014">
        <w:rPr>
          <w:rFonts w:ascii="David" w:hAnsi="David"/>
          <w:noProof w:val="0"/>
          <w:rtl/>
        </w:rPr>
        <w:t xml:space="preserve"> </w:t>
      </w:r>
      <w:r w:rsidRPr="00A16014">
        <w:rPr>
          <w:rFonts w:ascii="David" w:hAnsi="David"/>
          <w:b/>
          <w:bCs/>
          <w:noProof w:val="0"/>
          <w:rtl/>
        </w:rPr>
        <w:t>מדינת ישראל נ' מוחמד אלקרעאן</w:t>
      </w:r>
      <w:r w:rsidRPr="00A16014">
        <w:rPr>
          <w:rFonts w:ascii="David" w:hAnsi="David"/>
          <w:noProof w:val="0"/>
          <w:rtl/>
        </w:rPr>
        <w:t xml:space="preserve">, (08.12.2013); </w:t>
      </w:r>
      <w:r w:rsidRPr="00A16014">
        <w:rPr>
          <w:rFonts w:ascii="David" w:hAnsi="David"/>
          <w:noProof w:val="0"/>
          <w:u w:val="single"/>
          <w:rtl/>
        </w:rPr>
        <w:t>ו</w:t>
      </w:r>
      <w:hyperlink r:id="rId92" w:history="1">
        <w:r w:rsidR="00F0727F" w:rsidRPr="00F0727F">
          <w:rPr>
            <w:rFonts w:ascii="David" w:hAnsi="David"/>
            <w:noProof w:val="0"/>
            <w:color w:val="0000FF"/>
            <w:u w:val="single"/>
            <w:rtl/>
          </w:rPr>
          <w:t>עפ"ג (מחוזי באר שבע) 37682-03-13</w:t>
        </w:r>
      </w:hyperlink>
      <w:r w:rsidRPr="00A16014">
        <w:rPr>
          <w:rFonts w:ascii="David" w:hAnsi="David"/>
          <w:noProof w:val="0"/>
          <w:rtl/>
        </w:rPr>
        <w:t xml:space="preserve"> </w:t>
      </w:r>
      <w:r w:rsidRPr="00A16014">
        <w:rPr>
          <w:rFonts w:ascii="David" w:hAnsi="David"/>
          <w:b/>
          <w:bCs/>
          <w:noProof w:val="0"/>
          <w:rtl/>
        </w:rPr>
        <w:t>גרניק נ' מדינת ישראל</w:t>
      </w:r>
      <w:r w:rsidRPr="00A16014">
        <w:rPr>
          <w:rFonts w:ascii="David" w:hAnsi="David"/>
          <w:noProof w:val="0"/>
          <w:rtl/>
        </w:rPr>
        <w:t>, (20.11.2013)). והרי שגם במקרה שלפניי, עסקינן בנאשם שמאז ביצע את העבירות שבגינן הוא נותן את הדין כעת, היטיב את דרכיו, השתלב בשוק העבודה והתעסוקה, ונמנע מלהשתמש בסמים ומלשוב ולבצע עבירות נוספות. עם זאת, נוכח העובדה כי הנאשם מגלה "ניצני שיקום" בלבד, ונוכח חומרת העבירות בהן הורשע והצטברותן, לא ניתן לומר כי שיקומו, יצדיק סטייה ניכרת ממתחם העונש שקבעתי לעיל.</w:t>
      </w:r>
    </w:p>
    <w:p w14:paraId="53B0E33A" w14:textId="77777777" w:rsidR="006350D3" w:rsidRPr="00A16014" w:rsidRDefault="006350D3" w:rsidP="006350D3">
      <w:pPr>
        <w:numPr>
          <w:ilvl w:val="0"/>
          <w:numId w:val="2"/>
        </w:numPr>
        <w:spacing w:line="360" w:lineRule="auto"/>
        <w:ind w:left="-199"/>
        <w:contextualSpacing/>
        <w:jc w:val="both"/>
        <w:rPr>
          <w:rFonts w:ascii="David" w:hAnsi="David"/>
          <w:noProof w:val="0"/>
        </w:rPr>
      </w:pPr>
      <w:r w:rsidRPr="00A16014">
        <w:rPr>
          <w:rFonts w:ascii="David" w:hAnsi="David"/>
          <w:noProof w:val="0"/>
          <w:rtl/>
        </w:rPr>
        <w:t xml:space="preserve">כידוע, יש לנקוט בזהירות בכל הנוגע לסטייה ממתחמי הענישה בשל נימוקי שיקום ולבחון כל מקרה על נסיבותיו. בעניין זה יש לבחון בין היתר, האם השינוי שעבר הנאשם נותן אותותיו במישורים השונים של חייו, ובפרט בדרך החשיבה המעוותת שהביאה אותו לביצוע המעשים, כמו גם לבחון </w:t>
      </w:r>
      <w:r w:rsidRPr="00A16014">
        <w:rPr>
          <w:rFonts w:ascii="David" w:hAnsi="David"/>
          <w:b/>
          <w:bCs/>
          <w:noProof w:val="0"/>
          <w:rtl/>
        </w:rPr>
        <w:t>באיזה שלב של ההליך השיקומי מצוי הנאשם</w:t>
      </w:r>
      <w:r w:rsidRPr="00A16014">
        <w:rPr>
          <w:rFonts w:ascii="David" w:hAnsi="David"/>
          <w:noProof w:val="0"/>
          <w:rtl/>
        </w:rPr>
        <w:t xml:space="preserve">, וכי רק במקרים נדירים שבהם קיימים </w:t>
      </w:r>
      <w:r w:rsidRPr="00A16014">
        <w:rPr>
          <w:rFonts w:ascii="David" w:hAnsi="David"/>
          <w:b/>
          <w:bCs/>
          <w:noProof w:val="0"/>
          <w:rtl/>
        </w:rPr>
        <w:t xml:space="preserve">סיכויי שיקום מובהקים </w:t>
      </w:r>
      <w:r w:rsidRPr="00A16014">
        <w:rPr>
          <w:rFonts w:ascii="David" w:hAnsi="David"/>
          <w:noProof w:val="0"/>
          <w:rtl/>
        </w:rPr>
        <w:t xml:space="preserve">המצדיקים, בבחינת יוצא מן הכלל – לסטות ממתחם העונש ההולם (ראו והשוו, </w:t>
      </w:r>
      <w:hyperlink r:id="rId93" w:history="1">
        <w:r w:rsidR="00F0727F" w:rsidRPr="00F0727F">
          <w:rPr>
            <w:rFonts w:ascii="David" w:hAnsi="David"/>
            <w:noProof w:val="0"/>
            <w:color w:val="0000FF"/>
            <w:u w:val="single"/>
            <w:rtl/>
          </w:rPr>
          <w:t>ע"פ 1229/19</w:t>
        </w:r>
      </w:hyperlink>
      <w:r w:rsidRPr="00A16014">
        <w:rPr>
          <w:rFonts w:ascii="David" w:hAnsi="David"/>
          <w:noProof w:val="0"/>
          <w:u w:val="single"/>
          <w:rtl/>
        </w:rPr>
        <w:t xml:space="preserve"> </w:t>
      </w:r>
      <w:r w:rsidRPr="00A16014">
        <w:rPr>
          <w:rFonts w:ascii="David" w:hAnsi="David"/>
          <w:b/>
          <w:bCs/>
          <w:noProof w:val="0"/>
          <w:rtl/>
        </w:rPr>
        <w:t>יפתח סלומנסקי נ' מדינת ישראל</w:t>
      </w:r>
      <w:r w:rsidRPr="00A16014">
        <w:rPr>
          <w:rFonts w:ascii="David" w:hAnsi="David"/>
          <w:noProof w:val="0"/>
          <w:rtl/>
        </w:rPr>
        <w:t xml:space="preserve">, (01.07.2019). ברוח הדברים האמורים יצוין, כי אף אם הייתי קובעת שהנאשם השתקם בצורה מלאה או שקיים סיכוי ממשי לכך, עדיין אין זה אומר כי בית המשפט בהכרח יסטה לקולה ובוודאי לא במידה ניכרת ממתחם הענישה, והרי לא בכדי נוקט </w:t>
      </w:r>
      <w:hyperlink r:id="rId94" w:history="1">
        <w:r w:rsidR="00CC1A9F" w:rsidRPr="00CC1A9F">
          <w:rPr>
            <w:rStyle w:val="Hyperlink"/>
            <w:rFonts w:ascii="David" w:hAnsi="David"/>
            <w:noProof w:val="0"/>
            <w:rtl/>
          </w:rPr>
          <w:t>סעיף 40ד(א)</w:t>
        </w:r>
      </w:hyperlink>
      <w:r w:rsidRPr="00A16014">
        <w:rPr>
          <w:rFonts w:ascii="David" w:hAnsi="David"/>
          <w:noProof w:val="0"/>
          <w:rtl/>
        </w:rPr>
        <w:t xml:space="preserve"> ל</w:t>
      </w:r>
      <w:hyperlink r:id="rId95" w:history="1">
        <w:r w:rsidR="00F0727F" w:rsidRPr="00F0727F">
          <w:rPr>
            <w:rFonts w:ascii="David" w:hAnsi="David"/>
            <w:noProof w:val="0"/>
            <w:color w:val="0000FF"/>
            <w:u w:val="single"/>
            <w:rtl/>
          </w:rPr>
          <w:t>חוק העונשין</w:t>
        </w:r>
      </w:hyperlink>
      <w:r w:rsidRPr="00A16014">
        <w:rPr>
          <w:rFonts w:ascii="David" w:hAnsi="David"/>
          <w:noProof w:val="0"/>
          <w:rtl/>
        </w:rPr>
        <w:t xml:space="preserve"> – בהתייחסו לאפשרות שבית המשפט יורה על סטייה לקולה ממתחם הענישה משיקולי שיקום – בלשון "רשאי" ולא "חייב". על אף חשיבותו הניכרת, אינטרס השיקום איננו בבחינת חזות הכול, ולצד אינטרס זה קיימים שיקולי ענישה נוספים כגון גמול (שהוא אף העיקרון המנחה בענישה, לאחר תיקון 113) והרתעה (ראו והשוו, </w:t>
      </w:r>
      <w:hyperlink r:id="rId96" w:history="1">
        <w:r w:rsidR="00F0727F" w:rsidRPr="00F0727F">
          <w:rPr>
            <w:rFonts w:ascii="David" w:hAnsi="David"/>
            <w:noProof w:val="0"/>
            <w:color w:val="0000FF"/>
            <w:u w:val="single"/>
            <w:rtl/>
          </w:rPr>
          <w:t>ע"פ 1521/14</w:t>
        </w:r>
      </w:hyperlink>
      <w:r w:rsidRPr="00A16014">
        <w:rPr>
          <w:rFonts w:ascii="David" w:hAnsi="David"/>
          <w:noProof w:val="0"/>
          <w:rtl/>
        </w:rPr>
        <w:t xml:space="preserve"> </w:t>
      </w:r>
      <w:r w:rsidRPr="00A16014">
        <w:rPr>
          <w:rFonts w:ascii="David" w:hAnsi="David"/>
          <w:b/>
          <w:bCs/>
          <w:noProof w:val="0"/>
          <w:rtl/>
        </w:rPr>
        <w:t>יוסף אלפקיר נ' מדינת ישראל</w:t>
      </w:r>
      <w:r w:rsidRPr="00A16014">
        <w:rPr>
          <w:rFonts w:ascii="David" w:hAnsi="David"/>
          <w:noProof w:val="0"/>
          <w:rtl/>
        </w:rPr>
        <w:t xml:space="preserve">, (16.09.2015); </w:t>
      </w:r>
      <w:r w:rsidRPr="00A16014">
        <w:rPr>
          <w:rFonts w:ascii="David" w:hAnsi="David"/>
          <w:noProof w:val="0"/>
          <w:u w:val="single"/>
          <w:rtl/>
        </w:rPr>
        <w:t>ו</w:t>
      </w:r>
      <w:hyperlink r:id="rId97" w:history="1">
        <w:r w:rsidR="00F0727F" w:rsidRPr="00F0727F">
          <w:rPr>
            <w:rFonts w:ascii="David" w:hAnsi="David"/>
            <w:noProof w:val="0"/>
            <w:color w:val="0000FF"/>
            <w:u w:val="single"/>
            <w:rtl/>
          </w:rPr>
          <w:t>רע"פ 4097/16</w:t>
        </w:r>
      </w:hyperlink>
      <w:r w:rsidRPr="00A16014">
        <w:rPr>
          <w:rFonts w:ascii="David" w:hAnsi="David"/>
          <w:noProof w:val="0"/>
          <w:rtl/>
        </w:rPr>
        <w:t xml:space="preserve"> </w:t>
      </w:r>
      <w:r w:rsidRPr="00A16014">
        <w:rPr>
          <w:rFonts w:ascii="David" w:hAnsi="David"/>
          <w:b/>
          <w:bCs/>
          <w:noProof w:val="0"/>
          <w:rtl/>
        </w:rPr>
        <w:t>מוחמד מחמוד נ' מדינת ישראל</w:t>
      </w:r>
      <w:r w:rsidRPr="00A16014">
        <w:rPr>
          <w:rFonts w:ascii="David" w:hAnsi="David"/>
          <w:noProof w:val="0"/>
          <w:rtl/>
        </w:rPr>
        <w:t>, (24.05.2016)). ודוק, אל נא יקל בעיניו של הנאשם המשקל שבית המשפט מעניק במקרה זה לאינטרס השיקום. שאלמלא כן, ואילולא הנאשם היה נרתם להליך הטיפולי, נגמל משימוש בסם ונמנע מלשוב ולהסתבך בפלילים כי אז היה נגזר עליו עונש בגדרי מתחם הענישה, מה שהיה עלול להביא להשתת עונש מאסר ממושך לריצוי מאחורי סורג ובריח.</w:t>
      </w:r>
    </w:p>
    <w:p w14:paraId="440A1ADC" w14:textId="77777777" w:rsidR="006350D3" w:rsidRPr="00A16014" w:rsidRDefault="006350D3" w:rsidP="006350D3">
      <w:pPr>
        <w:numPr>
          <w:ilvl w:val="0"/>
          <w:numId w:val="2"/>
        </w:numPr>
        <w:spacing w:line="360" w:lineRule="auto"/>
        <w:ind w:left="-199"/>
        <w:contextualSpacing/>
        <w:jc w:val="both"/>
        <w:rPr>
          <w:rFonts w:ascii="David" w:hAnsi="David"/>
          <w:noProof w:val="0"/>
        </w:rPr>
      </w:pPr>
      <w:r w:rsidRPr="00A16014">
        <w:rPr>
          <w:rFonts w:ascii="David" w:hAnsi="David"/>
          <w:noProof w:val="0"/>
          <w:rtl/>
        </w:rPr>
        <w:t xml:space="preserve">כמו כן, אציין כי לא התעלמתי מהמלצותיו העונשיות של שירות המבחן. יחד עם זאת, כפי הידוע המלצתו של שירות המבחן, כשמה כן היא – המלצה בלבד, ובכל הכבוד הראוי, בית המשפט איננו מחויב לה. כפי הידוע, ככלל, שוקל שירות המבחן ומביא בחשבון בעת גיבוש המלצתו בעיקר את האינטרס האישי של הנאשם. לעומתו, אמון בית 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שבית המשפט מחויב לשקול (ראו והשוו, דבריו של כב' השופט (כתוארו אז) מ' שמגר </w:t>
      </w:r>
      <w:r w:rsidRPr="00A16014">
        <w:rPr>
          <w:rFonts w:ascii="David" w:hAnsi="David"/>
          <w:noProof w:val="0"/>
          <w:u w:val="single"/>
          <w:rtl/>
        </w:rPr>
        <w:t>ב</w:t>
      </w:r>
      <w:hyperlink r:id="rId98" w:history="1">
        <w:r w:rsidR="00F0727F" w:rsidRPr="00F0727F">
          <w:rPr>
            <w:rFonts w:ascii="David" w:hAnsi="David"/>
            <w:noProof w:val="0"/>
            <w:color w:val="0000FF"/>
            <w:u w:val="single"/>
            <w:rtl/>
          </w:rPr>
          <w:t>ע"פ 344/81 מדינת ישראל נ' שחר סגל, פ"ד לה</w:t>
        </w:r>
      </w:hyperlink>
      <w:r w:rsidRPr="00A16014">
        <w:rPr>
          <w:rFonts w:ascii="David" w:hAnsi="David"/>
          <w:noProof w:val="0"/>
          <w:rtl/>
        </w:rPr>
        <w:t xml:space="preserve">(4) 313, 318 (1981); </w:t>
      </w:r>
      <w:r w:rsidRPr="00A16014">
        <w:rPr>
          <w:rFonts w:ascii="David" w:hAnsi="David"/>
          <w:noProof w:val="0"/>
          <w:u w:val="single"/>
          <w:rtl/>
        </w:rPr>
        <w:t>ב</w:t>
      </w:r>
      <w:hyperlink r:id="rId99" w:history="1">
        <w:r w:rsidR="00F0727F" w:rsidRPr="00F0727F">
          <w:rPr>
            <w:rFonts w:ascii="David" w:hAnsi="David"/>
            <w:noProof w:val="0"/>
            <w:color w:val="0000FF"/>
            <w:u w:val="single"/>
            <w:rtl/>
          </w:rPr>
          <w:t>ע"פ 1472/15</w:t>
        </w:r>
      </w:hyperlink>
      <w:r w:rsidRPr="00A16014">
        <w:rPr>
          <w:rFonts w:ascii="David" w:hAnsi="David"/>
          <w:noProof w:val="0"/>
          <w:rtl/>
        </w:rPr>
        <w:t xml:space="preserve"> </w:t>
      </w:r>
      <w:r w:rsidRPr="00A16014">
        <w:rPr>
          <w:rFonts w:ascii="David" w:hAnsi="David"/>
          <w:b/>
          <w:bCs/>
          <w:noProof w:val="0"/>
          <w:rtl/>
        </w:rPr>
        <w:t>שי שעשוע נ' מדינת ישראל</w:t>
      </w:r>
      <w:r w:rsidRPr="00A16014">
        <w:rPr>
          <w:rFonts w:ascii="David" w:hAnsi="David"/>
          <w:noProof w:val="0"/>
          <w:rtl/>
        </w:rPr>
        <w:t xml:space="preserve">, (17.05.2015); </w:t>
      </w:r>
      <w:r w:rsidRPr="00A16014">
        <w:rPr>
          <w:rFonts w:ascii="David" w:hAnsi="David"/>
          <w:noProof w:val="0"/>
          <w:u w:val="single"/>
          <w:rtl/>
        </w:rPr>
        <w:t>ב</w:t>
      </w:r>
      <w:hyperlink r:id="rId100" w:history="1">
        <w:r w:rsidR="00F0727F" w:rsidRPr="00F0727F">
          <w:rPr>
            <w:rFonts w:ascii="David" w:hAnsi="David"/>
            <w:noProof w:val="0"/>
            <w:color w:val="0000FF"/>
            <w:u w:val="single"/>
            <w:rtl/>
          </w:rPr>
          <w:t>רע"פ 7389/13</w:t>
        </w:r>
      </w:hyperlink>
      <w:r w:rsidRPr="00A16014">
        <w:rPr>
          <w:rFonts w:ascii="David" w:hAnsi="David"/>
          <w:noProof w:val="0"/>
          <w:rtl/>
        </w:rPr>
        <w:t xml:space="preserve"> </w:t>
      </w:r>
      <w:r w:rsidRPr="00A16014">
        <w:rPr>
          <w:rFonts w:ascii="David" w:hAnsi="David"/>
          <w:b/>
          <w:bCs/>
          <w:noProof w:val="0"/>
          <w:rtl/>
        </w:rPr>
        <w:t>נתן טייטלבאום נ' מדינת ישראל,</w:t>
      </w:r>
      <w:r w:rsidRPr="00A16014">
        <w:rPr>
          <w:rFonts w:ascii="David" w:hAnsi="David"/>
          <w:noProof w:val="0"/>
          <w:rtl/>
        </w:rPr>
        <w:t xml:space="preserve"> (17.12.2013); </w:t>
      </w:r>
      <w:r w:rsidRPr="00A16014">
        <w:rPr>
          <w:rFonts w:ascii="David" w:hAnsi="David"/>
          <w:noProof w:val="0"/>
          <w:u w:val="single"/>
          <w:rtl/>
        </w:rPr>
        <w:t>ב</w:t>
      </w:r>
      <w:hyperlink r:id="rId101" w:history="1">
        <w:r w:rsidR="00F0727F" w:rsidRPr="00F0727F">
          <w:rPr>
            <w:rFonts w:ascii="David" w:hAnsi="David"/>
            <w:noProof w:val="0"/>
            <w:color w:val="0000FF"/>
            <w:u w:val="single"/>
            <w:rtl/>
          </w:rPr>
          <w:t>רע"פ 5212/13</w:t>
        </w:r>
      </w:hyperlink>
      <w:r w:rsidRPr="00A16014">
        <w:rPr>
          <w:rFonts w:ascii="David" w:hAnsi="David"/>
          <w:noProof w:val="0"/>
          <w:rtl/>
        </w:rPr>
        <w:t xml:space="preserve"> </w:t>
      </w:r>
      <w:r w:rsidRPr="00A16014">
        <w:rPr>
          <w:rFonts w:ascii="David" w:hAnsi="David"/>
          <w:b/>
          <w:bCs/>
          <w:noProof w:val="0"/>
          <w:rtl/>
        </w:rPr>
        <w:t>שמעון נ' מדינת ישראל,</w:t>
      </w:r>
      <w:r w:rsidRPr="00A16014">
        <w:rPr>
          <w:rFonts w:ascii="David" w:hAnsi="David"/>
          <w:noProof w:val="0"/>
          <w:rtl/>
        </w:rPr>
        <w:t xml:space="preserve"> (29.08.2013)).</w:t>
      </w:r>
    </w:p>
    <w:p w14:paraId="52B54E40" w14:textId="77777777" w:rsidR="006350D3" w:rsidRPr="00A16014" w:rsidRDefault="006350D3" w:rsidP="006350D3">
      <w:pPr>
        <w:numPr>
          <w:ilvl w:val="0"/>
          <w:numId w:val="2"/>
        </w:numPr>
        <w:spacing w:line="360" w:lineRule="auto"/>
        <w:ind w:left="-199"/>
        <w:contextualSpacing/>
        <w:jc w:val="both"/>
        <w:rPr>
          <w:rFonts w:ascii="David" w:hAnsi="David"/>
          <w:noProof w:val="0"/>
        </w:rPr>
      </w:pPr>
      <w:r w:rsidRPr="00A16014">
        <w:rPr>
          <w:rFonts w:ascii="David" w:hAnsi="David"/>
          <w:noProof w:val="0"/>
          <w:rtl/>
        </w:rPr>
        <w:t xml:space="preserve">גם לגופו של עניין, אומר בזהירות הנדרשת, כי נדמה ששירות המבחן בא בהמלצה עונשית, אשר איננה עולה בקנה אחד עם מדיניות הענישה הנוהגת במקרים מסוג זה. קשה להלום פער כגון דא ויש בו משום התעלמות מכל יתר שיקולי הענישה (הדברים אמורים כמובן מבלי שבית המשפט ישים עצמו בנעליו של שירות המבחן, וברי כי השירות סוברני לבוא בכל המלצה עונשית שהוא ימצא לנכון). </w:t>
      </w:r>
    </w:p>
    <w:p w14:paraId="1087CF69" w14:textId="77777777" w:rsidR="006350D3" w:rsidRPr="00A16014" w:rsidRDefault="006350D3" w:rsidP="006350D3">
      <w:pPr>
        <w:numPr>
          <w:ilvl w:val="0"/>
          <w:numId w:val="2"/>
        </w:numPr>
        <w:spacing w:line="360" w:lineRule="auto"/>
        <w:ind w:left="-199"/>
        <w:contextualSpacing/>
        <w:jc w:val="both"/>
        <w:rPr>
          <w:rFonts w:ascii="David" w:hAnsi="David"/>
          <w:b/>
          <w:bCs/>
          <w:noProof w:val="0"/>
        </w:rPr>
      </w:pPr>
      <w:r w:rsidRPr="00A16014">
        <w:rPr>
          <w:rFonts w:ascii="David" w:hAnsi="David"/>
          <w:noProof w:val="0"/>
          <w:rtl/>
        </w:rPr>
        <w:t xml:space="preserve"> טרם חתימת גזר הדין, אציין כי אכן ידוע הכלל לפיו בעבירות סמים נסוגים האינטרס של הנאשם ונסיבותיו האישיות מפני האינטרס הציבורי בהשתת ענישה מחמירה על עברייני הסמים. יחד עם זאת, במצבור הנסיבות שבתיק זה, ובייחוד בשים לב להליך השיקום שבעיצומו מצוי הנאשם, שבמסגרתו הוא אף נגמל משימוש בסמים ומהימורים; לנסיבות חייו המורכבות ובכלל זה לגילו הצעיר; וליתר הנסיבות שאינן קשורות בביצוע העבירות, מצאתי כי ניתן בזו הפעם להשית עליו ענישה הסוטה באופן מתון לקולה מהמתחם אשר נקבע על ידי בדמות מאסר לריצוי בעבודות שירות. ויודגש מיד, התוצאה שאליה מגיע בית המשפט בתיק זה חריגה היא, ואינה משקפת את מדיניות הענישה בעבירות אלה. מן הראוי שגם הנאשם ידע זאת ויישמר מלשוב ולהסתבך בפלילים, שכן אם חלילה יעשה כן, סביר להניח שבית המשפט לא יגלה כלפיו סובלנות פעם נוספת. </w:t>
      </w:r>
    </w:p>
    <w:p w14:paraId="452CA0AC" w14:textId="77777777" w:rsidR="006350D3" w:rsidRPr="00A16014" w:rsidRDefault="006350D3" w:rsidP="006350D3">
      <w:pPr>
        <w:numPr>
          <w:ilvl w:val="0"/>
          <w:numId w:val="2"/>
        </w:numPr>
        <w:spacing w:line="360" w:lineRule="auto"/>
        <w:ind w:left="-199"/>
        <w:contextualSpacing/>
        <w:jc w:val="both"/>
        <w:rPr>
          <w:rFonts w:ascii="David" w:hAnsi="David"/>
          <w:noProof w:val="0"/>
          <w:rtl/>
        </w:rPr>
      </w:pPr>
      <w:r w:rsidRPr="00A16014">
        <w:rPr>
          <w:rFonts w:ascii="David" w:hAnsi="David"/>
          <w:noProof w:val="0"/>
          <w:rtl/>
        </w:rPr>
        <w:t xml:space="preserve">עוד יצוין, כי בשים לב להליך השיקום שעבר ועודנו עובר הנאשם, ולנוכח יתר השיקולים שיש לשקול לקולה, כפי שפורט לעיל, והגם שאין המדובר בצעד טריוויאלי, אנכה מעונש המאסר לריצוי בעבודות שירות שייגזר עליו את ימי המעצר שבהם הוא שהה מאחורי סורג ובריח. </w:t>
      </w:r>
    </w:p>
    <w:p w14:paraId="5C1CC2CB" w14:textId="77777777" w:rsidR="006350D3" w:rsidRPr="00A16014" w:rsidRDefault="006350D3" w:rsidP="006350D3">
      <w:pPr>
        <w:numPr>
          <w:ilvl w:val="0"/>
          <w:numId w:val="2"/>
        </w:numPr>
        <w:spacing w:line="360" w:lineRule="auto"/>
        <w:ind w:left="-199"/>
        <w:contextualSpacing/>
        <w:jc w:val="both"/>
        <w:rPr>
          <w:rFonts w:ascii="David" w:hAnsi="David"/>
          <w:noProof w:val="0"/>
        </w:rPr>
      </w:pPr>
      <w:r w:rsidRPr="00A16014">
        <w:rPr>
          <w:rFonts w:ascii="David" w:hAnsi="David"/>
          <w:noProof w:val="0"/>
          <w:rtl/>
        </w:rPr>
        <w:t>בשולי הדברים, ייאמר כי בית המשפט מבקש לחזק את ידיו של הנאשם בהליך החיובי שאותו הוא עובר וימשיך לעבור במסגרת צו המבחן שיושת עליו. יחד עם זאת, וכאמור, ייאמר בזהירות כי עליו להישמר מכל משמר שמא יבצע עבירות נוספות, שכן בהחלט ייתכן כי להבא בית המשפט לא ילך לקראתו, אלא יבקש למצות עמו את הדין.</w:t>
      </w:r>
    </w:p>
    <w:p w14:paraId="5669DD8E" w14:textId="77777777" w:rsidR="006350D3" w:rsidRPr="00A16014" w:rsidRDefault="006350D3" w:rsidP="006350D3">
      <w:pPr>
        <w:numPr>
          <w:ilvl w:val="0"/>
          <w:numId w:val="2"/>
        </w:numPr>
        <w:spacing w:line="360" w:lineRule="auto"/>
        <w:ind w:left="-199"/>
        <w:contextualSpacing/>
        <w:jc w:val="both"/>
        <w:rPr>
          <w:rFonts w:ascii="David" w:hAnsi="David"/>
          <w:noProof w:val="0"/>
        </w:rPr>
      </w:pPr>
      <w:r w:rsidRPr="00A16014">
        <w:rPr>
          <w:rFonts w:ascii="David" w:hAnsi="David"/>
          <w:noProof w:val="0"/>
          <w:rtl/>
        </w:rPr>
        <w:t>בכל הנוגע לרכיב פסילת רישיון הנהיגה של הנאשם, בשים לב לעובדה שהמדובר בנאשם, הנקי מסמים והמצוי בעיצומו של הליך שיקומי, מצאתי כי ניתן בזו הפעם ללכת לקראתו בפן הזה ולהסתפק בפסילת רישיון מותנית בלבד.</w:t>
      </w:r>
    </w:p>
    <w:p w14:paraId="36657B6F" w14:textId="77777777" w:rsidR="006350D3" w:rsidRPr="00A16014" w:rsidRDefault="006350D3" w:rsidP="006350D3">
      <w:pPr>
        <w:numPr>
          <w:ilvl w:val="0"/>
          <w:numId w:val="2"/>
        </w:numPr>
        <w:spacing w:line="360" w:lineRule="auto"/>
        <w:ind w:left="-199"/>
        <w:contextualSpacing/>
        <w:jc w:val="both"/>
        <w:rPr>
          <w:rFonts w:ascii="David" w:hAnsi="David"/>
          <w:noProof w:val="0"/>
        </w:rPr>
      </w:pPr>
      <w:r w:rsidRPr="00A16014">
        <w:rPr>
          <w:rFonts w:ascii="David" w:hAnsi="David"/>
          <w:noProof w:val="0"/>
          <w:rtl/>
        </w:rPr>
        <w:t xml:space="preserve">בכל הנוגע לבקשת המאשימה להכריז על הנאשם כסוחר סמים, ולחלט את הכספים שנתפסו ברשותו, למעלה מהצורך אציין, כי </w:t>
      </w:r>
      <w:hyperlink r:id="rId102" w:history="1">
        <w:r w:rsidR="00CC1A9F" w:rsidRPr="00CC1A9F">
          <w:rPr>
            <w:rStyle w:val="Hyperlink"/>
            <w:rFonts w:ascii="David" w:hAnsi="David"/>
            <w:noProof w:val="0"/>
            <w:rtl/>
          </w:rPr>
          <w:t>סעיף 36א (ב)</w:t>
        </w:r>
      </w:hyperlink>
      <w:r w:rsidR="00F0727F">
        <w:rPr>
          <w:rFonts w:ascii="David" w:hAnsi="David"/>
          <w:noProof w:val="0"/>
          <w:rtl/>
        </w:rPr>
        <w:t xml:space="preserve"> </w:t>
      </w:r>
      <w:r w:rsidRPr="00A16014">
        <w:rPr>
          <w:rFonts w:ascii="David" w:hAnsi="David"/>
          <w:noProof w:val="0"/>
          <w:rtl/>
        </w:rPr>
        <w:t xml:space="preserve">לפקודת הסמים קובע כך: </w:t>
      </w:r>
      <w:r w:rsidRPr="00A16014">
        <w:rPr>
          <w:rFonts w:ascii="David" w:hAnsi="David"/>
          <w:b/>
          <w:bCs/>
          <w:noProof w:val="0"/>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r w:rsidRPr="00A16014">
        <w:rPr>
          <w:rFonts w:ascii="David" w:hAnsi="David"/>
          <w:noProof w:val="0"/>
          <w:rtl/>
        </w:rPr>
        <w:t xml:space="preserve"> נראה אם כן, כי על פי הוראת </w:t>
      </w:r>
      <w:hyperlink r:id="rId103" w:history="1">
        <w:r w:rsidR="00CC1A9F" w:rsidRPr="00CC1A9F">
          <w:rPr>
            <w:rStyle w:val="Hyperlink"/>
            <w:rFonts w:ascii="David" w:hAnsi="David"/>
            <w:noProof w:val="0"/>
            <w:rtl/>
          </w:rPr>
          <w:t>סעיף 36א(ב)</w:t>
        </w:r>
      </w:hyperlink>
      <w:r w:rsidRPr="00A16014">
        <w:rPr>
          <w:rFonts w:ascii="David" w:hAnsi="David"/>
          <w:noProof w:val="0"/>
          <w:rtl/>
        </w:rPr>
        <w:t xml:space="preserve"> לפקודת הסמים ההכרזה שהמורשע הוא סוחר סמים, צריכה להיעשות במסגרת הכרעת הדין ולפיכך היה מקום כי המאשימה תבקש להכריז על הנאשם כסוחר סמים עובר להכרעת הדין. עם זאת, בנסיבות העניין לא נגרם לנאשם כל עיוות דין, או חוסר צדק בולט עקב הליקוי בהליך ובמכלול לא קופחו זכויותיו. שכן, המאשימה הודיעה בכתב האישום המתוקן כי היא מבקשת מבית המשפט לקבוע כי הנאשם הינו סוחר סמים. כמו כן, במהלך הטיעונים לעונש עתרה המאשימה, בין היתר, להכריז על הנאשם כסוחר סמים ועל חילוט הכספים שנתפסו בחזקתו ואילו ההגנה מטעמים השמורים עמה לא טענה בדיון כנגד בקשה זו. אף לגופו של עניין ייאמר, כי כנלמד מעובדות כתב האישום המתוקן, הכרזת הנאשם כסוחר סמים מתבקשת בנסיבות העניין, שכן הלה סחר בסם במספר הזדמנויות, תוך שהוא מפיק רווח כלכלי ממעשיו. בנסיבות אלו ברי כי תנאי ההכרזה על הנאשם כסוחר סמים לפי סעיף 36א(ב) לפקודה מתקיימים ללא עוררין (וראו לעניין זה,</w:t>
      </w:r>
      <w:r w:rsidRPr="00A16014">
        <w:rPr>
          <w:rFonts w:ascii="David" w:hAnsi="David"/>
          <w:noProof w:val="0"/>
          <w:u w:val="single"/>
          <w:rtl/>
        </w:rPr>
        <w:t xml:space="preserve"> </w:t>
      </w:r>
      <w:hyperlink r:id="rId104" w:history="1">
        <w:r w:rsidR="00F0727F" w:rsidRPr="00F0727F">
          <w:rPr>
            <w:rFonts w:ascii="David" w:hAnsi="David"/>
            <w:noProof w:val="0"/>
            <w:color w:val="0000FF"/>
            <w:u w:val="single"/>
            <w:rtl/>
          </w:rPr>
          <w:t>רע"פ 7819/15</w:t>
        </w:r>
      </w:hyperlink>
      <w:r w:rsidRPr="00A16014">
        <w:rPr>
          <w:rFonts w:ascii="David" w:hAnsi="David"/>
          <w:noProof w:val="0"/>
          <w:rtl/>
        </w:rPr>
        <w:t xml:space="preserve"> </w:t>
      </w:r>
      <w:r w:rsidRPr="00A16014">
        <w:rPr>
          <w:rFonts w:ascii="David" w:hAnsi="David"/>
          <w:b/>
          <w:bCs/>
          <w:noProof w:val="0"/>
          <w:rtl/>
        </w:rPr>
        <w:t>עופר סלור נ' מדינת ישראל</w:t>
      </w:r>
      <w:r w:rsidRPr="00A16014">
        <w:rPr>
          <w:rFonts w:ascii="David" w:hAnsi="David"/>
          <w:noProof w:val="0"/>
          <w:rtl/>
        </w:rPr>
        <w:t xml:space="preserve"> (פורסם בנבו, 22.05.2016)). בנסיבות אלו, הריני מכריזה על הנאשם כסוחר סמים. בשולי העניין מצאתי להעיר למאשימה פעם נוספת כי הוראת החוק מורה כי יש לבקש להכריז על הנאשם כסוחר סמים עובר להכרעת הדין, ואף אם ניתן להכריז עליו ככזה גם בדיעבד, אין זה ראוי להפוך את ה'בדיעבד' ל'לכתחילה'.</w:t>
      </w:r>
    </w:p>
    <w:p w14:paraId="6E3D2BE9" w14:textId="77777777" w:rsidR="006350D3" w:rsidRPr="00A16014" w:rsidRDefault="006350D3" w:rsidP="006350D3">
      <w:pPr>
        <w:numPr>
          <w:ilvl w:val="0"/>
          <w:numId w:val="2"/>
        </w:numPr>
        <w:spacing w:line="360" w:lineRule="auto"/>
        <w:ind w:left="-199"/>
        <w:contextualSpacing/>
        <w:jc w:val="both"/>
        <w:rPr>
          <w:rFonts w:ascii="David" w:hAnsi="David"/>
          <w:noProof w:val="0"/>
        </w:rPr>
      </w:pPr>
      <w:r w:rsidRPr="00A16014">
        <w:rPr>
          <w:rFonts w:ascii="David" w:hAnsi="David"/>
          <w:b/>
          <w:bCs/>
          <w:noProof w:val="0"/>
          <w:rtl/>
        </w:rPr>
        <w:t>לאור כל האמור לעיל, אני גוזרת על הנאשם את העונשים הבאים:</w:t>
      </w:r>
    </w:p>
    <w:p w14:paraId="3BCA7AA3" w14:textId="77777777" w:rsidR="006350D3" w:rsidRPr="00A16014" w:rsidRDefault="006350D3" w:rsidP="006350D3">
      <w:pPr>
        <w:numPr>
          <w:ilvl w:val="0"/>
          <w:numId w:val="4"/>
        </w:numPr>
        <w:spacing w:line="360" w:lineRule="auto"/>
        <w:ind w:right="142"/>
        <w:contextualSpacing/>
        <w:jc w:val="both"/>
        <w:rPr>
          <w:rFonts w:ascii="David" w:hAnsi="David"/>
          <w:noProof w:val="0"/>
          <w:rtl/>
        </w:rPr>
      </w:pPr>
      <w:r w:rsidRPr="00A16014">
        <w:rPr>
          <w:rFonts w:ascii="David" w:hAnsi="David"/>
          <w:b/>
          <w:bCs/>
          <w:noProof w:val="0"/>
          <w:rtl/>
        </w:rPr>
        <w:t xml:space="preserve">9 חודשים מאסר בפועל </w:t>
      </w:r>
      <w:r w:rsidRPr="00A16014">
        <w:rPr>
          <w:rFonts w:ascii="David" w:hAnsi="David"/>
          <w:b/>
          <w:bCs/>
          <w:noProof w:val="0"/>
          <w:u w:val="single"/>
          <w:rtl/>
        </w:rPr>
        <w:t>בניכוי</w:t>
      </w:r>
      <w:r w:rsidRPr="00A16014">
        <w:rPr>
          <w:rFonts w:ascii="David" w:hAnsi="David"/>
          <w:b/>
          <w:bCs/>
          <w:noProof w:val="0"/>
          <w:rtl/>
        </w:rPr>
        <w:t xml:space="preserve"> ימי מעצרו של הנאשם, לריצוי בעבודות שירות.</w:t>
      </w:r>
    </w:p>
    <w:p w14:paraId="61CF95C1" w14:textId="77777777" w:rsidR="006350D3" w:rsidRPr="00A16014" w:rsidRDefault="006350D3" w:rsidP="006350D3">
      <w:pPr>
        <w:spacing w:line="360" w:lineRule="auto"/>
        <w:ind w:left="242" w:right="142"/>
        <w:contextualSpacing/>
        <w:jc w:val="both"/>
        <w:rPr>
          <w:rFonts w:ascii="David" w:hAnsi="David"/>
          <w:noProof w:val="0"/>
          <w:rtl/>
        </w:rPr>
      </w:pPr>
      <w:r w:rsidRPr="00A16014">
        <w:rPr>
          <w:rFonts w:ascii="David" w:hAnsi="David"/>
          <w:noProof w:val="0"/>
          <w:rtl/>
        </w:rPr>
        <w:t xml:space="preserve">בהתאם לאמור בחוות דעת הממונה על עבודות השירות מיום 08.07.2020, הנאשם יחל בריצוי המאסר ביום 28.10.2020, אלא אם הממונה יודיעו אחרת. העבודות תבוצענה בשווים חולון, בכתובת: הבנאי 14, חולון. </w:t>
      </w:r>
    </w:p>
    <w:p w14:paraId="73B10572" w14:textId="77777777" w:rsidR="006350D3" w:rsidRPr="00A16014" w:rsidRDefault="006350D3" w:rsidP="006350D3">
      <w:pPr>
        <w:spacing w:line="360" w:lineRule="auto"/>
        <w:ind w:left="242" w:right="142"/>
        <w:contextualSpacing/>
        <w:jc w:val="both"/>
        <w:rPr>
          <w:rFonts w:ascii="David" w:hAnsi="David"/>
          <w:noProof w:val="0"/>
          <w:rtl/>
        </w:rPr>
      </w:pPr>
      <w:r w:rsidRPr="00A16014">
        <w:rPr>
          <w:rFonts w:ascii="David" w:hAnsi="David"/>
          <w:noProof w:val="0"/>
          <w:rtl/>
        </w:rPr>
        <w:t>על הנאשם להתייצב לריצוי המאסר במפקדת גוש דרום של שב"ס ביחידה לעבודות השירות במועד הנקוב או בכל מועד אחר שייקבע הממונה על עבודות השירות.</w:t>
      </w:r>
    </w:p>
    <w:p w14:paraId="692ADBAD" w14:textId="77777777" w:rsidR="006350D3" w:rsidRDefault="006350D3" w:rsidP="006350D3">
      <w:pPr>
        <w:spacing w:line="360" w:lineRule="auto"/>
        <w:ind w:left="242" w:right="142"/>
        <w:contextualSpacing/>
        <w:jc w:val="both"/>
        <w:rPr>
          <w:rFonts w:ascii="David" w:hAnsi="David"/>
          <w:b/>
          <w:bCs/>
          <w:noProof w:val="0"/>
          <w:rtl/>
        </w:rPr>
      </w:pPr>
      <w:r w:rsidRPr="00A16014">
        <w:rPr>
          <w:rFonts w:ascii="David" w:hAnsi="David"/>
          <w:noProof w:val="0"/>
          <w:rtl/>
        </w:rPr>
        <w:t xml:space="preserve">מוסבר לנאשם כי עליו לעמוד בתנאי העבודה, וכי כל הפרה של תנאי עבודות השירות עלולה להביא </w:t>
      </w:r>
      <w:hyperlink r:id="rId105" w:history="1">
        <w:r w:rsidR="00CC1A9F" w:rsidRPr="00CC1A9F">
          <w:rPr>
            <w:rStyle w:val="Hyperlink"/>
            <w:rFonts w:ascii="David" w:hAnsi="David"/>
            <w:noProof w:val="0"/>
            <w:rtl/>
          </w:rPr>
          <w:t>להפסקה מנהלית</w:t>
        </w:r>
      </w:hyperlink>
      <w:r w:rsidRPr="00A16014">
        <w:rPr>
          <w:rFonts w:ascii="David" w:hAnsi="David"/>
          <w:noProof w:val="0"/>
          <w:rtl/>
        </w:rPr>
        <w:t xml:space="preserve"> של העבודות ולריצוי יתרת התקופה במאסר ממש</w:t>
      </w:r>
      <w:r w:rsidRPr="00A16014">
        <w:rPr>
          <w:rFonts w:ascii="David" w:hAnsi="David"/>
          <w:b/>
          <w:bCs/>
          <w:noProof w:val="0"/>
          <w:rtl/>
        </w:rPr>
        <w:t>.</w:t>
      </w:r>
    </w:p>
    <w:p w14:paraId="2C3A6007" w14:textId="77777777" w:rsidR="006350D3" w:rsidRPr="00A16014" w:rsidRDefault="006350D3" w:rsidP="006350D3">
      <w:pPr>
        <w:spacing w:line="360" w:lineRule="auto"/>
        <w:ind w:left="242" w:right="142"/>
        <w:contextualSpacing/>
        <w:jc w:val="both"/>
        <w:rPr>
          <w:rFonts w:ascii="David" w:hAnsi="David"/>
          <w:b/>
          <w:bCs/>
          <w:noProof w:val="0"/>
          <w:u w:val="single"/>
          <w:rtl/>
        </w:rPr>
      </w:pPr>
      <w:r w:rsidRPr="00A16014">
        <w:rPr>
          <w:rFonts w:ascii="David" w:hAnsi="David" w:hint="cs"/>
          <w:b/>
          <w:bCs/>
          <w:noProof w:val="0"/>
          <w:u w:val="single"/>
          <w:rtl/>
        </w:rPr>
        <w:t xml:space="preserve">שימת לב הממונה על עבודות השירות, כי הנאשם עבר להתגורר בנתיבות וכי הוא מעוניין כי עבודות השירות תבוצענה בנתיבות. </w:t>
      </w:r>
    </w:p>
    <w:p w14:paraId="5682C0C3" w14:textId="77777777" w:rsidR="006350D3" w:rsidRPr="00A16014" w:rsidRDefault="006350D3" w:rsidP="006350D3">
      <w:pPr>
        <w:spacing w:line="360" w:lineRule="auto"/>
        <w:ind w:left="242" w:right="142"/>
        <w:contextualSpacing/>
        <w:jc w:val="both"/>
        <w:rPr>
          <w:rFonts w:ascii="David" w:hAnsi="David"/>
          <w:noProof w:val="0"/>
          <w:rtl/>
        </w:rPr>
      </w:pPr>
      <w:r w:rsidRPr="00A16014">
        <w:rPr>
          <w:rFonts w:ascii="David" w:hAnsi="David"/>
          <w:noProof w:val="0"/>
          <w:rtl/>
        </w:rPr>
        <w:t>לאור הצהרתו של הנאשם בפני הנני מתירה לממונה על עבודות השירות לבצע לנאשם בדיקות שתן אקראיות לגילוי שרידי סם.</w:t>
      </w:r>
    </w:p>
    <w:p w14:paraId="7129D8F8" w14:textId="77777777" w:rsidR="006350D3" w:rsidRPr="00A16014" w:rsidRDefault="006350D3" w:rsidP="006350D3">
      <w:pPr>
        <w:spacing w:line="360" w:lineRule="auto"/>
        <w:ind w:left="242" w:right="142"/>
        <w:contextualSpacing/>
        <w:jc w:val="both"/>
        <w:rPr>
          <w:rFonts w:ascii="David" w:hAnsi="David"/>
          <w:noProof w:val="0"/>
          <w:u w:val="single"/>
          <w:rtl/>
        </w:rPr>
      </w:pPr>
      <w:r w:rsidRPr="00A16014">
        <w:rPr>
          <w:rFonts w:ascii="David" w:hAnsi="David"/>
          <w:noProof w:val="0"/>
          <w:u w:val="single"/>
          <w:rtl/>
        </w:rPr>
        <w:t>העתק ההחלטה בדחיפות לממונה על עבודות השירות.</w:t>
      </w:r>
    </w:p>
    <w:p w14:paraId="6D75A404" w14:textId="77777777" w:rsidR="006350D3" w:rsidRPr="00A16014" w:rsidRDefault="006350D3" w:rsidP="006350D3">
      <w:pPr>
        <w:numPr>
          <w:ilvl w:val="0"/>
          <w:numId w:val="4"/>
        </w:numPr>
        <w:spacing w:line="360" w:lineRule="auto"/>
        <w:ind w:right="142"/>
        <w:contextualSpacing/>
        <w:jc w:val="both"/>
        <w:rPr>
          <w:rFonts w:ascii="David" w:hAnsi="David"/>
          <w:b/>
          <w:bCs/>
          <w:noProof w:val="0"/>
          <w:rtl/>
        </w:rPr>
      </w:pPr>
      <w:r w:rsidRPr="00A16014">
        <w:rPr>
          <w:rFonts w:ascii="David" w:hAnsi="David"/>
          <w:b/>
          <w:bCs/>
          <w:noProof w:val="0"/>
          <w:rtl/>
        </w:rPr>
        <w:t>מאסר מותנה למשך 9 חודשים, אשר יופעל אם תוך תקופה של 3 שנים מהיום הנאשם יעבור כל עבירת סמים מסוג פשע.</w:t>
      </w:r>
    </w:p>
    <w:p w14:paraId="55222C75" w14:textId="77777777" w:rsidR="006350D3" w:rsidRPr="00A16014" w:rsidRDefault="006350D3" w:rsidP="006350D3">
      <w:pPr>
        <w:numPr>
          <w:ilvl w:val="0"/>
          <w:numId w:val="4"/>
        </w:numPr>
        <w:spacing w:line="360" w:lineRule="auto"/>
        <w:ind w:right="142"/>
        <w:contextualSpacing/>
        <w:jc w:val="both"/>
        <w:rPr>
          <w:rFonts w:ascii="David" w:hAnsi="David"/>
          <w:b/>
          <w:bCs/>
          <w:noProof w:val="0"/>
          <w:rtl/>
        </w:rPr>
      </w:pPr>
      <w:r w:rsidRPr="00A16014">
        <w:rPr>
          <w:rFonts w:ascii="David" w:hAnsi="David"/>
          <w:b/>
          <w:bCs/>
          <w:noProof w:val="0"/>
          <w:rtl/>
        </w:rPr>
        <w:t xml:space="preserve">מאסר מותנה למשך 4 חודשים, אשר יופעל אם תוך תקופה של 3 שנים מהיום הנאשם יעבור כל עבירת סמים מסוג עוון. </w:t>
      </w:r>
    </w:p>
    <w:p w14:paraId="1B1059DA" w14:textId="77777777" w:rsidR="006350D3" w:rsidRPr="00A16014" w:rsidRDefault="006350D3" w:rsidP="006350D3">
      <w:pPr>
        <w:numPr>
          <w:ilvl w:val="0"/>
          <w:numId w:val="4"/>
        </w:numPr>
        <w:spacing w:line="360" w:lineRule="auto"/>
        <w:ind w:right="142"/>
        <w:contextualSpacing/>
        <w:jc w:val="both"/>
        <w:rPr>
          <w:rFonts w:ascii="David" w:hAnsi="David"/>
          <w:noProof w:val="0"/>
          <w:rtl/>
        </w:rPr>
      </w:pPr>
      <w:r w:rsidRPr="00A16014">
        <w:rPr>
          <w:rFonts w:ascii="David" w:hAnsi="David"/>
          <w:b/>
          <w:bCs/>
          <w:noProof w:val="0"/>
          <w:rtl/>
        </w:rPr>
        <w:t>צו מבחן של שירות המבחן למשך 12 חודשים מהיום.</w:t>
      </w:r>
      <w:r w:rsidRPr="00A16014">
        <w:rPr>
          <w:rFonts w:ascii="David" w:hAnsi="David"/>
          <w:noProof w:val="0"/>
          <w:rtl/>
        </w:rPr>
        <w:t xml:space="preserve"> </w:t>
      </w:r>
    </w:p>
    <w:p w14:paraId="5D53AF66" w14:textId="77777777" w:rsidR="006350D3" w:rsidRPr="00A16014" w:rsidRDefault="006350D3" w:rsidP="006350D3">
      <w:pPr>
        <w:spacing w:line="360" w:lineRule="auto"/>
        <w:ind w:left="242" w:right="142"/>
        <w:contextualSpacing/>
        <w:jc w:val="both"/>
        <w:rPr>
          <w:rFonts w:ascii="David" w:hAnsi="David"/>
          <w:b/>
          <w:bCs/>
          <w:noProof w:val="0"/>
          <w:rtl/>
        </w:rPr>
      </w:pPr>
      <w:r w:rsidRPr="00A16014">
        <w:rPr>
          <w:rFonts w:ascii="David" w:hAnsi="David"/>
          <w:noProof w:val="0"/>
          <w:rtl/>
        </w:rPr>
        <w:t>הובהרה לנאשם חשיבות עמידתו בתנאי צו המבחן וההשלכות שעלולות להיות לאי שיתוף   פעולה עם שירות המבחן בפן הזה.</w:t>
      </w:r>
    </w:p>
    <w:p w14:paraId="6E7CC686" w14:textId="77777777" w:rsidR="006350D3" w:rsidRPr="00A16014" w:rsidRDefault="006350D3" w:rsidP="006350D3">
      <w:pPr>
        <w:numPr>
          <w:ilvl w:val="0"/>
          <w:numId w:val="4"/>
        </w:numPr>
        <w:spacing w:line="360" w:lineRule="auto"/>
        <w:ind w:right="142"/>
        <w:contextualSpacing/>
        <w:jc w:val="both"/>
        <w:rPr>
          <w:rFonts w:ascii="David" w:hAnsi="David"/>
          <w:noProof w:val="0"/>
          <w:rtl/>
        </w:rPr>
      </w:pPr>
      <w:r w:rsidRPr="00A16014">
        <w:rPr>
          <w:rFonts w:ascii="David" w:hAnsi="David"/>
          <w:b/>
          <w:bCs/>
          <w:noProof w:val="0"/>
          <w:rtl/>
        </w:rPr>
        <w:t>קנס בסך 5,000 ₪ או 50 ימי מאסר תמורתו</w:t>
      </w:r>
      <w:r w:rsidRPr="00A16014">
        <w:rPr>
          <w:rFonts w:ascii="David" w:hAnsi="David"/>
          <w:noProof w:val="0"/>
          <w:rtl/>
        </w:rPr>
        <w:t>.</w:t>
      </w:r>
    </w:p>
    <w:p w14:paraId="43D90727" w14:textId="77777777" w:rsidR="006350D3" w:rsidRPr="00A16014" w:rsidRDefault="006350D3" w:rsidP="006350D3">
      <w:pPr>
        <w:spacing w:line="360" w:lineRule="auto"/>
        <w:ind w:left="242" w:right="142"/>
        <w:contextualSpacing/>
        <w:jc w:val="both"/>
        <w:rPr>
          <w:rFonts w:ascii="David" w:hAnsi="David"/>
          <w:noProof w:val="0"/>
          <w:rtl/>
        </w:rPr>
      </w:pPr>
      <w:r w:rsidRPr="00A16014">
        <w:rPr>
          <w:rFonts w:ascii="David" w:hAnsi="David"/>
          <w:b/>
          <w:bCs/>
          <w:noProof w:val="0"/>
          <w:rtl/>
        </w:rPr>
        <w:t>ה</w:t>
      </w:r>
      <w:r w:rsidRPr="00A16014">
        <w:rPr>
          <w:rFonts w:ascii="David" w:hAnsi="David"/>
          <w:noProof w:val="0"/>
          <w:rtl/>
        </w:rPr>
        <w:t xml:space="preserve">קנס יקוזז מסכום ההפקדה שהופקדה  בקופת בית המשפט במסגרת הליך המעצר מושא תיק זה. היתרה תושב למפקיד/מפקידה. </w:t>
      </w:r>
    </w:p>
    <w:p w14:paraId="77F44266" w14:textId="77777777" w:rsidR="006350D3" w:rsidRPr="00A16014" w:rsidRDefault="006350D3" w:rsidP="006350D3">
      <w:pPr>
        <w:numPr>
          <w:ilvl w:val="0"/>
          <w:numId w:val="4"/>
        </w:numPr>
        <w:spacing w:line="360" w:lineRule="auto"/>
        <w:ind w:right="142"/>
        <w:contextualSpacing/>
        <w:jc w:val="both"/>
        <w:rPr>
          <w:rFonts w:ascii="David" w:hAnsi="David"/>
          <w:noProof w:val="0"/>
          <w:rtl/>
        </w:rPr>
      </w:pPr>
      <w:r w:rsidRPr="00A16014">
        <w:rPr>
          <w:rFonts w:ascii="David" w:hAnsi="David"/>
          <w:noProof w:val="0"/>
          <w:rtl/>
        </w:rPr>
        <w:t>הנאשם יצהיר על התחייבות כספית על סך 20,000 ₪ שלא לעבור כל עבירה בניגוד ל</w:t>
      </w:r>
      <w:hyperlink r:id="rId106" w:history="1">
        <w:r w:rsidR="00F0727F" w:rsidRPr="00F0727F">
          <w:rPr>
            <w:rFonts w:ascii="David" w:hAnsi="David"/>
            <w:noProof w:val="0"/>
            <w:color w:val="0000FF"/>
            <w:u w:val="single"/>
            <w:rtl/>
          </w:rPr>
          <w:t>פקודת הסמים המסוכנים</w:t>
        </w:r>
      </w:hyperlink>
      <w:r w:rsidRPr="00A16014">
        <w:rPr>
          <w:rFonts w:ascii="David" w:hAnsi="David"/>
          <w:noProof w:val="0"/>
          <w:rtl/>
        </w:rPr>
        <w:t xml:space="preserve"> וזאת לתקופה של שלוש שנים מהיום. </w:t>
      </w:r>
    </w:p>
    <w:p w14:paraId="70A43E16" w14:textId="77777777" w:rsidR="006350D3" w:rsidRPr="00A16014" w:rsidRDefault="006350D3" w:rsidP="006350D3">
      <w:pPr>
        <w:numPr>
          <w:ilvl w:val="0"/>
          <w:numId w:val="4"/>
        </w:numPr>
        <w:spacing w:line="360" w:lineRule="auto"/>
        <w:ind w:right="142"/>
        <w:contextualSpacing/>
        <w:jc w:val="both"/>
        <w:rPr>
          <w:rFonts w:ascii="David" w:hAnsi="David"/>
          <w:noProof w:val="0"/>
          <w:rtl/>
        </w:rPr>
      </w:pPr>
      <w:r w:rsidRPr="00A16014">
        <w:rPr>
          <w:rFonts w:ascii="David" w:hAnsi="David"/>
          <w:noProof w:val="0"/>
          <w:rtl/>
        </w:rPr>
        <w:t xml:space="preserve">אני פוסלת את הנאשם מלקבל או מלהחזיק רישיון נהיגה למשך 5 חודשים, וזאת </w:t>
      </w:r>
      <w:r w:rsidRPr="00A16014">
        <w:rPr>
          <w:rFonts w:ascii="David" w:hAnsi="David"/>
          <w:b/>
          <w:bCs/>
          <w:noProof w:val="0"/>
          <w:rtl/>
        </w:rPr>
        <w:t>על תנאי</w:t>
      </w:r>
      <w:r w:rsidRPr="00A16014">
        <w:rPr>
          <w:rFonts w:ascii="David" w:hAnsi="David"/>
          <w:noProof w:val="0"/>
          <w:rtl/>
        </w:rPr>
        <w:t xml:space="preserve"> שלא       יעבור כל עבירה </w:t>
      </w:r>
      <w:r w:rsidRPr="00DE5029">
        <w:rPr>
          <w:rFonts w:ascii="David" w:hAnsi="David"/>
          <w:noProof w:val="0"/>
          <w:rtl/>
        </w:rPr>
        <w:t>בניגוד ל</w:t>
      </w:r>
      <w:hyperlink r:id="rId107" w:history="1">
        <w:r w:rsidR="00F0727F" w:rsidRPr="00F0727F">
          <w:rPr>
            <w:rFonts w:ascii="David" w:hAnsi="David"/>
            <w:noProof w:val="0"/>
            <w:color w:val="0000FF"/>
            <w:u w:val="single"/>
            <w:rtl/>
          </w:rPr>
          <w:t>פקודת הסמים המסוכנים</w:t>
        </w:r>
      </w:hyperlink>
      <w:r w:rsidRPr="00DE5029">
        <w:rPr>
          <w:rFonts w:ascii="David" w:hAnsi="David"/>
          <w:noProof w:val="0"/>
          <w:rtl/>
        </w:rPr>
        <w:t xml:space="preserve"> במשך שנתיים מהיום.</w:t>
      </w:r>
    </w:p>
    <w:p w14:paraId="67EEB5B8" w14:textId="77777777" w:rsidR="006350D3" w:rsidRPr="00A16014" w:rsidRDefault="006350D3" w:rsidP="006350D3">
      <w:pPr>
        <w:numPr>
          <w:ilvl w:val="0"/>
          <w:numId w:val="4"/>
        </w:numPr>
        <w:spacing w:line="360" w:lineRule="auto"/>
        <w:ind w:right="142"/>
        <w:contextualSpacing/>
        <w:jc w:val="both"/>
        <w:rPr>
          <w:rFonts w:ascii="David" w:hAnsi="David"/>
          <w:noProof w:val="0"/>
          <w:rtl/>
        </w:rPr>
      </w:pPr>
      <w:r w:rsidRPr="00A16014">
        <w:rPr>
          <w:rFonts w:ascii="David" w:hAnsi="David"/>
          <w:noProof w:val="0"/>
          <w:rtl/>
        </w:rPr>
        <w:t xml:space="preserve">משהוכרז הנאשם כסוחר סמים ובהתאם </w:t>
      </w:r>
      <w:hyperlink r:id="rId108" w:history="1">
        <w:r w:rsidR="00CC1A9F" w:rsidRPr="00CC1A9F">
          <w:rPr>
            <w:rStyle w:val="Hyperlink"/>
            <w:rFonts w:ascii="David" w:hAnsi="David"/>
            <w:noProof w:val="0"/>
            <w:rtl/>
          </w:rPr>
          <w:t>לסעיף 36א(א)</w:t>
        </w:r>
      </w:hyperlink>
      <w:r w:rsidRPr="00A16014">
        <w:rPr>
          <w:rFonts w:ascii="David" w:hAnsi="David"/>
          <w:noProof w:val="0"/>
          <w:rtl/>
        </w:rPr>
        <w:t xml:space="preserve"> ל</w:t>
      </w:r>
      <w:hyperlink r:id="rId109" w:history="1">
        <w:r w:rsidR="00F0727F" w:rsidRPr="00F0727F">
          <w:rPr>
            <w:rFonts w:ascii="David" w:hAnsi="David"/>
            <w:noProof w:val="0"/>
            <w:color w:val="0000FF"/>
            <w:u w:val="single"/>
            <w:rtl/>
          </w:rPr>
          <w:t>פקודת הסמים המסוכנים</w:t>
        </w:r>
      </w:hyperlink>
      <w:r w:rsidRPr="00A16014">
        <w:rPr>
          <w:rFonts w:ascii="David" w:hAnsi="David"/>
          <w:noProof w:val="0"/>
          <w:rtl/>
        </w:rPr>
        <w:t xml:space="preserve"> הנני מצווה על חילוט סך של 6,100 ₪ שנמצאו באחזקתו לטובת אוצר המדינה. </w:t>
      </w:r>
    </w:p>
    <w:p w14:paraId="4BBE4B0E" w14:textId="77777777" w:rsidR="006350D3" w:rsidRDefault="006350D3" w:rsidP="006350D3">
      <w:pPr>
        <w:spacing w:line="360" w:lineRule="auto"/>
        <w:ind w:left="-478" w:right="142"/>
        <w:contextualSpacing/>
        <w:jc w:val="both"/>
        <w:rPr>
          <w:rFonts w:ascii="David" w:hAnsi="David"/>
          <w:noProof w:val="0"/>
          <w:rtl/>
        </w:rPr>
      </w:pPr>
    </w:p>
    <w:p w14:paraId="5E52318C" w14:textId="77777777" w:rsidR="006350D3" w:rsidRDefault="006350D3" w:rsidP="006350D3">
      <w:pPr>
        <w:spacing w:line="360" w:lineRule="auto"/>
        <w:ind w:left="-478" w:right="142"/>
        <w:contextualSpacing/>
        <w:jc w:val="both"/>
        <w:rPr>
          <w:rFonts w:ascii="David" w:hAnsi="David"/>
          <w:noProof w:val="0"/>
          <w:rtl/>
        </w:rPr>
      </w:pPr>
    </w:p>
    <w:p w14:paraId="1243C36B" w14:textId="77777777" w:rsidR="006350D3" w:rsidRDefault="006350D3" w:rsidP="006350D3">
      <w:pPr>
        <w:spacing w:line="360" w:lineRule="auto"/>
        <w:ind w:left="-478" w:right="142"/>
        <w:contextualSpacing/>
        <w:jc w:val="both"/>
        <w:rPr>
          <w:rFonts w:ascii="David" w:hAnsi="David"/>
          <w:noProof w:val="0"/>
          <w:rtl/>
        </w:rPr>
      </w:pPr>
    </w:p>
    <w:p w14:paraId="4CACA781" w14:textId="77777777" w:rsidR="006350D3" w:rsidRDefault="006350D3" w:rsidP="006350D3">
      <w:pPr>
        <w:spacing w:line="360" w:lineRule="auto"/>
        <w:ind w:left="-478" w:right="142"/>
        <w:contextualSpacing/>
        <w:jc w:val="both"/>
        <w:rPr>
          <w:rFonts w:ascii="David" w:hAnsi="David"/>
          <w:noProof w:val="0"/>
          <w:rtl/>
        </w:rPr>
      </w:pPr>
    </w:p>
    <w:p w14:paraId="16A2CC38" w14:textId="77777777" w:rsidR="006350D3" w:rsidRPr="00A16014" w:rsidRDefault="006350D3" w:rsidP="006350D3">
      <w:pPr>
        <w:spacing w:line="360" w:lineRule="auto"/>
        <w:ind w:left="-478" w:right="142"/>
        <w:contextualSpacing/>
        <w:jc w:val="both"/>
        <w:rPr>
          <w:rFonts w:ascii="David" w:hAnsi="David"/>
          <w:noProof w:val="0"/>
          <w:rtl/>
        </w:rPr>
      </w:pPr>
    </w:p>
    <w:p w14:paraId="7E813756" w14:textId="77777777" w:rsidR="006350D3" w:rsidRPr="00A16014" w:rsidRDefault="006350D3" w:rsidP="006350D3">
      <w:pPr>
        <w:spacing w:line="360" w:lineRule="auto"/>
        <w:ind w:right="142"/>
        <w:contextualSpacing/>
        <w:jc w:val="both"/>
        <w:rPr>
          <w:rFonts w:ascii="David" w:hAnsi="David"/>
          <w:noProof w:val="0"/>
          <w:rtl/>
        </w:rPr>
      </w:pPr>
      <w:r w:rsidRPr="00A16014">
        <w:rPr>
          <w:rFonts w:ascii="David" w:hAnsi="David"/>
          <w:noProof w:val="0"/>
          <w:rtl/>
        </w:rPr>
        <w:t>הריני מורה על השמדת המוצגים בתיק – סמים, משקלים, כרטיסי ביקור, שקיות וכרטיסי סים, בכפוף לחלוף תקופת הערעור.</w:t>
      </w:r>
    </w:p>
    <w:p w14:paraId="3E34EAE2" w14:textId="77777777" w:rsidR="006350D3" w:rsidRDefault="006350D3" w:rsidP="006350D3">
      <w:pPr>
        <w:spacing w:line="360" w:lineRule="auto"/>
        <w:ind w:left="-478" w:right="142"/>
        <w:contextualSpacing/>
        <w:jc w:val="both"/>
        <w:rPr>
          <w:rFonts w:ascii="David" w:hAnsi="David"/>
          <w:b/>
          <w:bCs/>
          <w:noProof w:val="0"/>
          <w:rtl/>
        </w:rPr>
      </w:pPr>
    </w:p>
    <w:p w14:paraId="0F23B7B2" w14:textId="77777777" w:rsidR="006350D3" w:rsidRPr="00A16014" w:rsidRDefault="006350D3" w:rsidP="006350D3">
      <w:pPr>
        <w:spacing w:line="360" w:lineRule="auto"/>
        <w:ind w:left="-478" w:right="142" w:firstLine="478"/>
        <w:contextualSpacing/>
        <w:jc w:val="both"/>
        <w:rPr>
          <w:rFonts w:ascii="David" w:hAnsi="David"/>
          <w:b/>
          <w:bCs/>
          <w:noProof w:val="0"/>
          <w:rtl/>
        </w:rPr>
      </w:pPr>
      <w:r w:rsidRPr="00A16014">
        <w:rPr>
          <w:rFonts w:ascii="David" w:hAnsi="David"/>
          <w:b/>
          <w:bCs/>
          <w:noProof w:val="0"/>
          <w:rtl/>
        </w:rPr>
        <w:t>זכות ערעור כחוק.</w:t>
      </w:r>
    </w:p>
    <w:p w14:paraId="684AE81A" w14:textId="77777777" w:rsidR="006350D3" w:rsidRPr="00A16014" w:rsidRDefault="006350D3" w:rsidP="006350D3">
      <w:pPr>
        <w:spacing w:line="360" w:lineRule="auto"/>
        <w:jc w:val="both"/>
        <w:rPr>
          <w:rFonts w:ascii="David" w:hAnsi="David"/>
          <w:noProof w:val="0"/>
          <w:rtl/>
        </w:rPr>
      </w:pPr>
    </w:p>
    <w:p w14:paraId="1CB70F61" w14:textId="77777777" w:rsidR="006350D3" w:rsidRPr="00A16014" w:rsidRDefault="006350D3" w:rsidP="006350D3">
      <w:pPr>
        <w:spacing w:line="360" w:lineRule="auto"/>
        <w:jc w:val="both"/>
        <w:rPr>
          <w:rFonts w:ascii="David" w:hAnsi="David"/>
          <w:noProof w:val="0"/>
          <w:rtl/>
        </w:rPr>
      </w:pPr>
      <w:r w:rsidRPr="00A16014">
        <w:rPr>
          <w:rFonts w:ascii="David" w:hAnsi="David"/>
          <w:noProof w:val="0"/>
          <w:rtl/>
        </w:rPr>
        <w:t>&lt;#4#&gt;</w:t>
      </w:r>
    </w:p>
    <w:p w14:paraId="35D5BF3A" w14:textId="77777777" w:rsidR="006350D3" w:rsidRPr="00A16014" w:rsidRDefault="006350D3" w:rsidP="006350D3">
      <w:pPr>
        <w:spacing w:line="360" w:lineRule="auto"/>
        <w:jc w:val="right"/>
        <w:rPr>
          <w:rFonts w:ascii="David" w:hAnsi="David"/>
          <w:noProof w:val="0"/>
          <w:rtl/>
        </w:rPr>
      </w:pPr>
    </w:p>
    <w:p w14:paraId="6415D661" w14:textId="77777777" w:rsidR="006350D3" w:rsidRPr="00A16014" w:rsidRDefault="006350D3" w:rsidP="006350D3">
      <w:pPr>
        <w:spacing w:line="360" w:lineRule="auto"/>
        <w:rPr>
          <w:rFonts w:ascii="David" w:hAnsi="David"/>
          <w:noProof w:val="0"/>
          <w:rtl/>
        </w:rPr>
      </w:pPr>
      <w:r w:rsidRPr="00A16014">
        <w:rPr>
          <w:rFonts w:ascii="David" w:hAnsi="David"/>
          <w:b/>
          <w:bCs/>
          <w:noProof w:val="0"/>
          <w:rtl/>
        </w:rPr>
        <w:t xml:space="preserve">ניתנה והודעה היום כ"ג תמוז תש"פ, </w:t>
      </w:r>
      <w:r w:rsidRPr="00A16014">
        <w:rPr>
          <w:rFonts w:ascii="David" w:hAnsi="David"/>
          <w:b/>
          <w:bCs/>
        </w:rPr>
        <w:t>15/07/2020</w:t>
      </w:r>
      <w:r w:rsidRPr="00A16014">
        <w:rPr>
          <w:rFonts w:ascii="David" w:hAnsi="David"/>
          <w:b/>
          <w:bCs/>
          <w:noProof w:val="0"/>
          <w:rtl/>
        </w:rPr>
        <w:t xml:space="preserve"> במעמד הנוכחים.</w:t>
      </w:r>
    </w:p>
    <w:p w14:paraId="34CE3DED" w14:textId="77777777" w:rsidR="006350D3" w:rsidRPr="00A16014" w:rsidRDefault="006350D3" w:rsidP="006350D3">
      <w:pPr>
        <w:spacing w:line="360" w:lineRule="auto"/>
        <w:jc w:val="center"/>
        <w:rPr>
          <w:rFonts w:ascii="David" w:hAnsi="David"/>
          <w:noProof w:val="0"/>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350D3" w:rsidRPr="00A16014" w14:paraId="114C1F0F" w14:textId="77777777" w:rsidTr="006350D3">
        <w:trPr>
          <w:trHeight w:val="316"/>
          <w:jc w:val="right"/>
        </w:trPr>
        <w:tc>
          <w:tcPr>
            <w:tcW w:w="3936" w:type="dxa"/>
            <w:tcBorders>
              <w:top w:val="nil"/>
              <w:left w:val="nil"/>
              <w:right w:val="nil"/>
            </w:tcBorders>
            <w:shd w:val="clear" w:color="auto" w:fill="auto"/>
          </w:tcPr>
          <w:p w14:paraId="672A7C25" w14:textId="77777777" w:rsidR="006350D3" w:rsidRPr="006350D3" w:rsidRDefault="00C238B5" w:rsidP="006350D3">
            <w:pPr>
              <w:spacing w:line="360" w:lineRule="auto"/>
              <w:jc w:val="center"/>
              <w:rPr>
                <w:rFonts w:ascii="David" w:hAnsi="David"/>
                <w:noProof w:val="0"/>
                <w:rtl/>
              </w:rPr>
            </w:pPr>
            <w:r w:rsidRPr="00C238B5">
              <w:rPr>
                <w:rFonts w:ascii="David" w:hAnsi="David"/>
              </w:rPr>
              <w:pict w14:anchorId="7A94E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 o:spid="_x0000_i1026" type="#_x0000_t75" style="width:72.75pt;height:43.5pt;visibility:visible">
                  <v:imagedata r:id="rId110" o:title=""/>
                </v:shape>
              </w:pict>
            </w:r>
          </w:p>
          <w:p w14:paraId="63E9897B" w14:textId="77777777" w:rsidR="006350D3" w:rsidRPr="006350D3" w:rsidRDefault="006350D3" w:rsidP="006350D3">
            <w:pPr>
              <w:spacing w:line="360" w:lineRule="auto"/>
              <w:jc w:val="center"/>
              <w:rPr>
                <w:rFonts w:ascii="David" w:hAnsi="David"/>
              </w:rPr>
            </w:pPr>
          </w:p>
        </w:tc>
      </w:tr>
      <w:tr w:rsidR="006350D3" w:rsidRPr="00A16014" w14:paraId="086D7EAB" w14:textId="77777777" w:rsidTr="006350D3">
        <w:trPr>
          <w:trHeight w:val="361"/>
          <w:jc w:val="right"/>
        </w:trPr>
        <w:tc>
          <w:tcPr>
            <w:tcW w:w="3936" w:type="dxa"/>
            <w:tcBorders>
              <w:left w:val="nil"/>
              <w:bottom w:val="nil"/>
              <w:right w:val="nil"/>
            </w:tcBorders>
            <w:shd w:val="clear" w:color="auto" w:fill="auto"/>
          </w:tcPr>
          <w:p w14:paraId="30504117" w14:textId="77777777" w:rsidR="006350D3" w:rsidRPr="006350D3" w:rsidRDefault="006350D3" w:rsidP="006350D3">
            <w:pPr>
              <w:spacing w:line="360" w:lineRule="auto"/>
              <w:jc w:val="center"/>
              <w:rPr>
                <w:rFonts w:ascii="David" w:hAnsi="David"/>
                <w:b/>
                <w:bCs/>
                <w:noProof w:val="0"/>
                <w:rtl/>
              </w:rPr>
            </w:pPr>
            <w:r w:rsidRPr="006350D3">
              <w:rPr>
                <w:rFonts w:ascii="David" w:hAnsi="David"/>
                <w:b/>
                <w:bCs/>
                <w:noProof w:val="0"/>
                <w:rtl/>
              </w:rPr>
              <w:t xml:space="preserve">נגה שמואלי </w:t>
            </w:r>
            <w:r w:rsidRPr="006350D3">
              <w:rPr>
                <w:rFonts w:ascii="David" w:hAnsi="David"/>
                <w:b/>
                <w:bCs/>
                <w:noProof w:val="0"/>
                <w:vertAlign w:val="superscript"/>
                <w:rtl/>
              </w:rPr>
              <w:t>–</w:t>
            </w:r>
            <w:r w:rsidRPr="006350D3">
              <w:rPr>
                <w:rFonts w:ascii="David" w:hAnsi="David"/>
                <w:b/>
                <w:bCs/>
                <w:noProof w:val="0"/>
                <w:rtl/>
              </w:rPr>
              <w:t xml:space="preserve"> מאייר, שופטת </w:t>
            </w:r>
          </w:p>
          <w:p w14:paraId="11DDE381" w14:textId="77777777" w:rsidR="006350D3" w:rsidRPr="006350D3" w:rsidRDefault="006350D3" w:rsidP="006350D3">
            <w:pPr>
              <w:spacing w:line="360" w:lineRule="auto"/>
              <w:jc w:val="center"/>
              <w:rPr>
                <w:rFonts w:ascii="David" w:hAnsi="David"/>
                <w:b/>
                <w:bCs/>
                <w:noProof w:val="0"/>
                <w:rtl/>
              </w:rPr>
            </w:pPr>
            <w:r w:rsidRPr="006350D3">
              <w:rPr>
                <w:rFonts w:ascii="David" w:hAnsi="David"/>
                <w:b/>
                <w:bCs/>
                <w:noProof w:val="0"/>
                <w:rtl/>
              </w:rPr>
              <w:t>סגנית נשיא</w:t>
            </w:r>
          </w:p>
        </w:tc>
      </w:tr>
    </w:tbl>
    <w:p w14:paraId="6BA11F70" w14:textId="77777777" w:rsidR="006350D3" w:rsidRPr="00A16014" w:rsidRDefault="006350D3" w:rsidP="006350D3">
      <w:pPr>
        <w:tabs>
          <w:tab w:val="right" w:pos="7371"/>
        </w:tabs>
        <w:spacing w:line="360" w:lineRule="auto"/>
        <w:jc w:val="both"/>
        <w:rPr>
          <w:rFonts w:ascii="David" w:hAnsi="David"/>
          <w:b/>
          <w:bCs/>
          <w:noProof w:val="0"/>
          <w:u w:val="single"/>
          <w:rtl/>
        </w:rPr>
      </w:pPr>
      <w:r w:rsidRPr="00A16014">
        <w:rPr>
          <w:rFonts w:ascii="David" w:hAnsi="David"/>
          <w:b/>
          <w:bCs/>
          <w:noProof w:val="0"/>
          <w:u w:val="single"/>
          <w:rtl/>
        </w:rPr>
        <w:t>הנאשם</w:t>
      </w:r>
    </w:p>
    <w:p w14:paraId="1F400A2B" w14:textId="77777777" w:rsidR="006350D3" w:rsidRPr="00A16014" w:rsidRDefault="006350D3" w:rsidP="006350D3">
      <w:pPr>
        <w:tabs>
          <w:tab w:val="right" w:pos="7371"/>
        </w:tabs>
        <w:spacing w:line="360" w:lineRule="auto"/>
        <w:ind w:right="-567"/>
        <w:jc w:val="both"/>
        <w:rPr>
          <w:rFonts w:ascii="David" w:hAnsi="David"/>
        </w:rPr>
      </w:pPr>
      <w:r w:rsidRPr="00A16014">
        <w:rPr>
          <w:rFonts w:ascii="David" w:hAnsi="David"/>
          <w:noProof w:val="0"/>
          <w:rtl/>
        </w:rPr>
        <w:t>כמפורט בגזר הדין, אני מתחייב להימנע במשך שלוש שנים מהיום מביצוע כל עבירה בניגוד ל</w:t>
      </w:r>
      <w:hyperlink r:id="rId111" w:history="1">
        <w:r w:rsidR="00F0727F" w:rsidRPr="00F0727F">
          <w:rPr>
            <w:rFonts w:ascii="David" w:hAnsi="David"/>
            <w:noProof w:val="0"/>
            <w:color w:val="0000FF"/>
            <w:u w:val="single"/>
            <w:rtl/>
          </w:rPr>
          <w:t>פקודת הסמים המסוכנים</w:t>
        </w:r>
      </w:hyperlink>
      <w:r w:rsidRPr="00A16014">
        <w:rPr>
          <w:rFonts w:ascii="David" w:hAnsi="David"/>
          <w:noProof w:val="0"/>
          <w:rtl/>
        </w:rPr>
        <w:t>. הובהר לי כי ככל שאבצע כל עבירה בניגוד ל</w:t>
      </w:r>
      <w:hyperlink r:id="rId112" w:history="1">
        <w:r w:rsidR="00F0727F" w:rsidRPr="00F0727F">
          <w:rPr>
            <w:rFonts w:ascii="David" w:hAnsi="David"/>
            <w:noProof w:val="0"/>
            <w:color w:val="0000FF"/>
            <w:u w:val="single"/>
            <w:rtl/>
          </w:rPr>
          <w:t>פקודת הסמים המסוכנים</w:t>
        </w:r>
      </w:hyperlink>
      <w:r w:rsidRPr="00A16014">
        <w:rPr>
          <w:rFonts w:ascii="David" w:hAnsi="David"/>
          <w:noProof w:val="0"/>
          <w:rtl/>
        </w:rPr>
        <w:t xml:space="preserve"> במשך שלוש שנים מהיום, יושת עלי סך של 20,000 ₪ במזומן. </w:t>
      </w:r>
    </w:p>
    <w:p w14:paraId="76D2DE79" w14:textId="77777777" w:rsidR="006350D3" w:rsidRPr="00A16014" w:rsidRDefault="006350D3" w:rsidP="006350D3">
      <w:pPr>
        <w:spacing w:line="360" w:lineRule="auto"/>
        <w:jc w:val="both"/>
        <w:rPr>
          <w:rFonts w:ascii="David" w:hAnsi="David"/>
          <w:noProof w:val="0"/>
        </w:rPr>
      </w:pPr>
    </w:p>
    <w:p w14:paraId="12ADB368" w14:textId="77777777" w:rsidR="006350D3" w:rsidRPr="00A16014" w:rsidRDefault="006350D3" w:rsidP="006350D3">
      <w:pPr>
        <w:tabs>
          <w:tab w:val="right" w:pos="7371"/>
        </w:tabs>
        <w:spacing w:line="360" w:lineRule="auto"/>
        <w:rPr>
          <w:rFonts w:ascii="David" w:hAnsi="David"/>
          <w:b/>
          <w:bCs/>
          <w:noProof w:val="0"/>
          <w:u w:val="single"/>
          <w:rtl/>
        </w:rPr>
      </w:pPr>
      <w:r w:rsidRPr="00A16014">
        <w:rPr>
          <w:rFonts w:ascii="David" w:hAnsi="David"/>
          <w:b/>
          <w:bCs/>
          <w:noProof w:val="0"/>
          <w:rtl/>
        </w:rPr>
        <w:t xml:space="preserve">                                                                          </w:t>
      </w:r>
      <w:r w:rsidRPr="00A16014">
        <w:rPr>
          <w:rFonts w:ascii="David" w:hAnsi="David"/>
          <w:b/>
          <w:bCs/>
          <w:noProof w:val="0"/>
          <w:u w:val="single"/>
          <w:rtl/>
        </w:rPr>
        <w:t>החלטה</w:t>
      </w:r>
      <w:r w:rsidR="0058390B">
        <w:rPr>
          <w:rFonts w:ascii="David" w:hAnsi="David" w:hint="cs"/>
          <w:b/>
          <w:bCs/>
          <w:noProof w:val="0"/>
          <w:u w:val="single"/>
          <w:rtl/>
        </w:rPr>
        <w:t xml:space="preserve"> </w:t>
      </w:r>
    </w:p>
    <w:p w14:paraId="2CC8628A" w14:textId="77777777" w:rsidR="006350D3" w:rsidRPr="00A16014" w:rsidRDefault="006350D3" w:rsidP="006350D3">
      <w:pPr>
        <w:tabs>
          <w:tab w:val="right" w:pos="7371"/>
        </w:tabs>
        <w:spacing w:line="360" w:lineRule="auto"/>
        <w:ind w:left="720"/>
        <w:rPr>
          <w:rFonts w:ascii="David" w:hAnsi="David"/>
          <w:b/>
          <w:bCs/>
          <w:noProof w:val="0"/>
          <w:rtl/>
        </w:rPr>
      </w:pPr>
    </w:p>
    <w:p w14:paraId="1E792618" w14:textId="77777777" w:rsidR="006350D3" w:rsidRPr="00A16014" w:rsidRDefault="006350D3" w:rsidP="006350D3">
      <w:pPr>
        <w:tabs>
          <w:tab w:val="right" w:pos="7371"/>
        </w:tabs>
        <w:spacing w:line="360" w:lineRule="auto"/>
        <w:rPr>
          <w:rFonts w:ascii="David" w:hAnsi="David"/>
          <w:b/>
          <w:bCs/>
          <w:noProof w:val="0"/>
          <w:rtl/>
        </w:rPr>
      </w:pPr>
      <w:r w:rsidRPr="00A16014">
        <w:rPr>
          <w:rFonts w:ascii="David" w:hAnsi="David"/>
          <w:b/>
          <w:bCs/>
          <w:noProof w:val="0"/>
          <w:rtl/>
        </w:rPr>
        <w:t xml:space="preserve">נרשמה לפניי התחייבות הנאשם כמפורט בגזר הדין. </w:t>
      </w:r>
    </w:p>
    <w:p w14:paraId="28B73805" w14:textId="77777777" w:rsidR="006350D3" w:rsidRPr="00A16014" w:rsidRDefault="00F0727F" w:rsidP="006350D3">
      <w:pPr>
        <w:spacing w:line="360" w:lineRule="auto"/>
        <w:jc w:val="both"/>
        <w:rPr>
          <w:rFonts w:ascii="David" w:hAnsi="David"/>
          <w:noProof w:val="0"/>
          <w:rtl/>
        </w:rPr>
      </w:pPr>
      <w:r w:rsidRPr="00F0727F">
        <w:rPr>
          <w:rFonts w:ascii="David" w:hAnsi="David"/>
          <w:noProof w:val="0"/>
          <w:color w:val="FFFFFF"/>
          <w:sz w:val="2"/>
          <w:szCs w:val="2"/>
          <w:rtl/>
        </w:rPr>
        <w:t>5129371</w:t>
      </w:r>
      <w:r w:rsidR="006350D3" w:rsidRPr="00A16014">
        <w:rPr>
          <w:rFonts w:ascii="David" w:hAnsi="David"/>
          <w:noProof w:val="0"/>
          <w:rtl/>
        </w:rPr>
        <w:t>&lt;#4#&gt;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350D3" w:rsidRPr="00A16014" w14:paraId="3E127F47" w14:textId="77777777" w:rsidTr="006350D3">
        <w:trPr>
          <w:trHeight w:val="316"/>
          <w:jc w:val="right"/>
        </w:trPr>
        <w:tc>
          <w:tcPr>
            <w:tcW w:w="3936" w:type="dxa"/>
            <w:tcBorders>
              <w:top w:val="nil"/>
              <w:left w:val="nil"/>
              <w:right w:val="nil"/>
            </w:tcBorders>
            <w:shd w:val="clear" w:color="auto" w:fill="auto"/>
          </w:tcPr>
          <w:p w14:paraId="17ECCE5E" w14:textId="77777777" w:rsidR="006350D3" w:rsidRPr="006350D3" w:rsidRDefault="00F0727F" w:rsidP="00F0727F">
            <w:pPr>
              <w:spacing w:line="360" w:lineRule="auto"/>
              <w:jc w:val="center"/>
              <w:rPr>
                <w:rFonts w:ascii="David" w:hAnsi="David"/>
                <w:noProof w:val="0"/>
                <w:rtl/>
              </w:rPr>
            </w:pPr>
            <w:bookmarkStart w:id="8" w:name="Nitan"/>
            <w:r w:rsidRPr="00F0727F">
              <w:rPr>
                <w:rFonts w:ascii="David" w:hAnsi="David"/>
                <w:b/>
                <w:bCs/>
                <w:noProof w:val="0"/>
                <w:color w:val="FFFFFF"/>
                <w:sz w:val="2"/>
                <w:szCs w:val="2"/>
                <w:rtl/>
              </w:rPr>
              <w:t>54678313</w:t>
            </w:r>
            <w:r>
              <w:rPr>
                <w:rFonts w:ascii="David" w:hAnsi="David"/>
                <w:b/>
                <w:bCs/>
                <w:noProof w:val="0"/>
                <w:rtl/>
              </w:rPr>
              <w:t xml:space="preserve">ניתנה והודעה היום כ"ג תמוז תש"פ, 15/07/2020 במעמד הנוכחים. </w:t>
            </w:r>
            <w:bookmarkEnd w:id="8"/>
          </w:p>
          <w:p w14:paraId="72B5A89D" w14:textId="77777777" w:rsidR="006350D3" w:rsidRPr="006350D3" w:rsidRDefault="006350D3" w:rsidP="006350D3">
            <w:pPr>
              <w:spacing w:line="360" w:lineRule="auto"/>
              <w:jc w:val="center"/>
              <w:rPr>
                <w:rFonts w:ascii="David" w:hAnsi="David"/>
              </w:rPr>
            </w:pPr>
          </w:p>
        </w:tc>
      </w:tr>
      <w:tr w:rsidR="006350D3" w:rsidRPr="00A16014" w14:paraId="15C6C863" w14:textId="77777777" w:rsidTr="006350D3">
        <w:trPr>
          <w:trHeight w:val="361"/>
          <w:jc w:val="right"/>
        </w:trPr>
        <w:tc>
          <w:tcPr>
            <w:tcW w:w="3936" w:type="dxa"/>
            <w:tcBorders>
              <w:left w:val="nil"/>
              <w:bottom w:val="nil"/>
              <w:right w:val="nil"/>
            </w:tcBorders>
            <w:shd w:val="clear" w:color="auto" w:fill="auto"/>
          </w:tcPr>
          <w:p w14:paraId="66A9A487" w14:textId="77777777" w:rsidR="006350D3" w:rsidRPr="006350D3" w:rsidRDefault="006350D3" w:rsidP="006350D3">
            <w:pPr>
              <w:spacing w:line="360" w:lineRule="auto"/>
              <w:jc w:val="center"/>
              <w:rPr>
                <w:rFonts w:ascii="David" w:hAnsi="David"/>
                <w:b/>
                <w:bCs/>
                <w:noProof w:val="0"/>
                <w:rtl/>
              </w:rPr>
            </w:pPr>
            <w:r w:rsidRPr="006350D3">
              <w:rPr>
                <w:rFonts w:ascii="David" w:hAnsi="David"/>
                <w:b/>
                <w:bCs/>
                <w:noProof w:val="0"/>
                <w:rtl/>
              </w:rPr>
              <w:t xml:space="preserve">נגה שמואלי </w:t>
            </w:r>
            <w:r w:rsidRPr="006350D3">
              <w:rPr>
                <w:rFonts w:ascii="David" w:hAnsi="David"/>
                <w:b/>
                <w:bCs/>
                <w:noProof w:val="0"/>
                <w:vertAlign w:val="superscript"/>
                <w:rtl/>
              </w:rPr>
              <w:t>–</w:t>
            </w:r>
            <w:r w:rsidRPr="006350D3">
              <w:rPr>
                <w:rFonts w:ascii="David" w:hAnsi="David"/>
                <w:b/>
                <w:bCs/>
                <w:noProof w:val="0"/>
                <w:rtl/>
              </w:rPr>
              <w:t xml:space="preserve"> מאייר, שופטת </w:t>
            </w:r>
          </w:p>
          <w:p w14:paraId="1519B1CD" w14:textId="77777777" w:rsidR="006350D3" w:rsidRPr="006350D3" w:rsidRDefault="006350D3" w:rsidP="006350D3">
            <w:pPr>
              <w:spacing w:line="360" w:lineRule="auto"/>
              <w:jc w:val="center"/>
              <w:rPr>
                <w:rFonts w:ascii="David" w:hAnsi="David"/>
                <w:b/>
                <w:bCs/>
                <w:noProof w:val="0"/>
                <w:rtl/>
              </w:rPr>
            </w:pPr>
            <w:r w:rsidRPr="006350D3">
              <w:rPr>
                <w:rFonts w:ascii="David" w:hAnsi="David"/>
                <w:b/>
                <w:bCs/>
                <w:noProof w:val="0"/>
                <w:rtl/>
              </w:rPr>
              <w:t>סגנית נשיא</w:t>
            </w:r>
          </w:p>
        </w:tc>
      </w:tr>
    </w:tbl>
    <w:p w14:paraId="06023950" w14:textId="77777777" w:rsidR="006350D3" w:rsidRPr="00A16014" w:rsidRDefault="006350D3" w:rsidP="006350D3">
      <w:pPr>
        <w:spacing w:line="360" w:lineRule="auto"/>
        <w:jc w:val="both"/>
        <w:rPr>
          <w:rFonts w:ascii="David" w:hAnsi="David"/>
          <w:noProof w:val="0"/>
          <w:rtl/>
        </w:rPr>
      </w:pPr>
    </w:p>
    <w:p w14:paraId="1E5D6025" w14:textId="77777777" w:rsidR="006350D3" w:rsidRDefault="006350D3" w:rsidP="006350D3">
      <w:pPr>
        <w:spacing w:line="360" w:lineRule="auto"/>
        <w:jc w:val="right"/>
        <w:rPr>
          <w:rFonts w:ascii="David" w:hAnsi="David"/>
          <w:rtl/>
        </w:rPr>
      </w:pPr>
    </w:p>
    <w:p w14:paraId="7F3E3A1D" w14:textId="77777777" w:rsidR="006350D3" w:rsidRDefault="006350D3" w:rsidP="006350D3">
      <w:pPr>
        <w:spacing w:line="360" w:lineRule="auto"/>
        <w:jc w:val="right"/>
        <w:rPr>
          <w:rFonts w:ascii="David" w:hAnsi="David"/>
          <w:rtl/>
        </w:rPr>
      </w:pPr>
    </w:p>
    <w:p w14:paraId="1148601A" w14:textId="77777777" w:rsidR="006350D3" w:rsidRPr="00E637FD" w:rsidRDefault="006350D3" w:rsidP="006350D3">
      <w:pPr>
        <w:spacing w:line="360" w:lineRule="auto"/>
        <w:rPr>
          <w:rFonts w:ascii="David" w:hAnsi="David"/>
          <w:rtl/>
        </w:rPr>
      </w:pPr>
    </w:p>
    <w:p w14:paraId="209B78C6" w14:textId="77777777" w:rsidR="006350D3" w:rsidRPr="00E637FD" w:rsidRDefault="006350D3" w:rsidP="006350D3">
      <w:pPr>
        <w:spacing w:line="360" w:lineRule="auto"/>
        <w:jc w:val="both"/>
        <w:rPr>
          <w:rFonts w:ascii="David" w:hAnsi="David"/>
          <w:noProof w:val="0"/>
          <w:rtl/>
        </w:rPr>
      </w:pPr>
    </w:p>
    <w:p w14:paraId="077507AB" w14:textId="77777777" w:rsidR="00154D99" w:rsidRPr="00F0727F" w:rsidRDefault="00154D99" w:rsidP="00F0727F">
      <w:pPr>
        <w:keepNext/>
        <w:rPr>
          <w:rFonts w:ascii="David" w:hAnsi="David" w:hint="cs"/>
          <w:color w:val="000000"/>
          <w:sz w:val="22"/>
          <w:szCs w:val="22"/>
          <w:rtl/>
        </w:rPr>
      </w:pPr>
    </w:p>
    <w:p w14:paraId="2FB3E664" w14:textId="77777777" w:rsidR="00F0727F" w:rsidRPr="00F0727F" w:rsidRDefault="00F0727F" w:rsidP="00F0727F">
      <w:pPr>
        <w:keepNext/>
        <w:rPr>
          <w:rFonts w:ascii="David" w:hAnsi="David"/>
          <w:color w:val="000000"/>
          <w:sz w:val="22"/>
          <w:szCs w:val="22"/>
          <w:rtl/>
        </w:rPr>
      </w:pPr>
      <w:r w:rsidRPr="00F0727F">
        <w:rPr>
          <w:rFonts w:ascii="David" w:hAnsi="David"/>
          <w:color w:val="000000"/>
          <w:sz w:val="22"/>
          <w:szCs w:val="22"/>
          <w:rtl/>
        </w:rPr>
        <w:t>ה נגה שמואלי מאייר 54678313</w:t>
      </w:r>
    </w:p>
    <w:p w14:paraId="239A57CE" w14:textId="77777777" w:rsidR="00F0727F" w:rsidRDefault="00F0727F" w:rsidP="00F0727F">
      <w:r w:rsidRPr="00F0727F">
        <w:rPr>
          <w:color w:val="000000"/>
          <w:rtl/>
        </w:rPr>
        <w:t>נוסח מסמך זה כפוף לשינויי ניסוח ועריכה</w:t>
      </w:r>
    </w:p>
    <w:p w14:paraId="73274CA1" w14:textId="77777777" w:rsidR="00F0727F" w:rsidRDefault="00F0727F" w:rsidP="00F0727F">
      <w:pPr>
        <w:rPr>
          <w:rtl/>
        </w:rPr>
      </w:pPr>
    </w:p>
    <w:p w14:paraId="45B3B1AD" w14:textId="77777777" w:rsidR="00F0727F" w:rsidRDefault="00F0727F" w:rsidP="00F0727F">
      <w:pPr>
        <w:jc w:val="center"/>
        <w:rPr>
          <w:color w:val="0000FF"/>
          <w:u w:val="single"/>
        </w:rPr>
      </w:pPr>
      <w:hyperlink r:id="rId113" w:history="1">
        <w:r>
          <w:rPr>
            <w:color w:val="0000FF"/>
            <w:u w:val="single"/>
            <w:rtl/>
          </w:rPr>
          <w:t>בעניין עריכה ושינויים במסמכי פסיקה, חקיקה ועוד באתר נבו – הקש כאן</w:t>
        </w:r>
      </w:hyperlink>
    </w:p>
    <w:p w14:paraId="19B416FC" w14:textId="77777777" w:rsidR="00F0727F" w:rsidRPr="00F0727F" w:rsidRDefault="00F0727F" w:rsidP="00F0727F">
      <w:pPr>
        <w:jc w:val="center"/>
        <w:rPr>
          <w:rFonts w:hint="cs"/>
          <w:color w:val="0000FF"/>
          <w:u w:val="single"/>
        </w:rPr>
      </w:pPr>
    </w:p>
    <w:sectPr w:rsidR="00F0727F" w:rsidRPr="00F0727F" w:rsidSect="00F0727F">
      <w:headerReference w:type="even" r:id="rId114"/>
      <w:headerReference w:type="default" r:id="rId115"/>
      <w:footerReference w:type="even" r:id="rId116"/>
      <w:footerReference w:type="default" r:id="rId117"/>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8FB3C" w14:textId="77777777" w:rsidR="009E0567" w:rsidRDefault="009E0567" w:rsidP="00C238B5">
      <w:r>
        <w:separator/>
      </w:r>
    </w:p>
  </w:endnote>
  <w:endnote w:type="continuationSeparator" w:id="0">
    <w:p w14:paraId="64819D83" w14:textId="77777777" w:rsidR="009E0567" w:rsidRDefault="009E0567" w:rsidP="00C2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A9094" w14:textId="77777777" w:rsidR="00F0727F" w:rsidRDefault="00F0727F" w:rsidP="00F0727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8695521" w14:textId="77777777" w:rsidR="00F0727F" w:rsidRPr="00F0727F" w:rsidRDefault="00F0727F" w:rsidP="00F0727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91E41" w14:textId="77777777" w:rsidR="00F0727F" w:rsidRDefault="00F0727F" w:rsidP="00F0727F">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600BC">
      <w:rPr>
        <w:rStyle w:val="a8"/>
        <w:rFonts w:ascii="FrankRuehl" w:hAnsi="FrankRuehl" w:cs="FrankRuehl"/>
        <w:rtl/>
      </w:rPr>
      <w:t>1</w:t>
    </w:r>
    <w:r>
      <w:rPr>
        <w:rStyle w:val="a8"/>
        <w:rFonts w:ascii="FrankRuehl" w:hAnsi="FrankRuehl" w:cs="FrankRuehl"/>
        <w:rtl/>
      </w:rPr>
      <w:fldChar w:fldCharType="end"/>
    </w:r>
  </w:p>
  <w:p w14:paraId="089A92E3" w14:textId="77777777" w:rsidR="00325E02" w:rsidRPr="00F0727F" w:rsidRDefault="00F0727F" w:rsidP="00F0727F">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3911E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B2541" w14:textId="77777777" w:rsidR="009E0567" w:rsidRDefault="009E0567" w:rsidP="00C238B5">
      <w:r>
        <w:separator/>
      </w:r>
    </w:p>
  </w:footnote>
  <w:footnote w:type="continuationSeparator" w:id="0">
    <w:p w14:paraId="01E935A0" w14:textId="77777777" w:rsidR="009E0567" w:rsidRDefault="009E0567" w:rsidP="00C23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CA84A" w14:textId="77777777" w:rsidR="00F0727F" w:rsidRPr="00F0727F" w:rsidRDefault="00F0727F" w:rsidP="00F072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63672-03-19</w:t>
    </w:r>
    <w:r>
      <w:rPr>
        <w:rFonts w:ascii="David" w:hAnsi="David"/>
        <w:color w:val="000000"/>
        <w:sz w:val="22"/>
        <w:szCs w:val="22"/>
        <w:rtl/>
      </w:rPr>
      <w:tab/>
      <w:t xml:space="preserve"> מדינת ישראל נ' אסי חי אוזן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1297D" w14:textId="77777777" w:rsidR="00F0727F" w:rsidRPr="00F0727F" w:rsidRDefault="00F0727F" w:rsidP="00F072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63672-03-19</w:t>
    </w:r>
    <w:r>
      <w:rPr>
        <w:rFonts w:ascii="David" w:hAnsi="David"/>
        <w:color w:val="000000"/>
        <w:sz w:val="22"/>
        <w:szCs w:val="22"/>
        <w:rtl/>
      </w:rPr>
      <w:tab/>
      <w:t xml:space="preserve"> מדינת ישראל נ' אסי חי אוזן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BE12B4"/>
    <w:multiLevelType w:val="hybridMultilevel"/>
    <w:tmpl w:val="0CC2ACF8"/>
    <w:lvl w:ilvl="0" w:tplc="1F5679C2">
      <w:start w:val="1"/>
      <w:numFmt w:val="hebrew1"/>
      <w:lvlText w:val="%1."/>
      <w:lvlJc w:val="center"/>
      <w:pPr>
        <w:ind w:left="242" w:hanging="360"/>
      </w:pPr>
      <w:rPr>
        <w:b/>
        <w:bCs/>
      </w:rPr>
    </w:lvl>
    <w:lvl w:ilvl="1" w:tplc="04090019" w:tentative="1">
      <w:start w:val="1"/>
      <w:numFmt w:val="lowerLetter"/>
      <w:lvlText w:val="%2."/>
      <w:lvlJc w:val="left"/>
      <w:pPr>
        <w:ind w:left="962" w:hanging="360"/>
      </w:pPr>
    </w:lvl>
    <w:lvl w:ilvl="2" w:tplc="0409001B" w:tentative="1">
      <w:start w:val="1"/>
      <w:numFmt w:val="lowerRoman"/>
      <w:lvlText w:val="%3."/>
      <w:lvlJc w:val="right"/>
      <w:pPr>
        <w:ind w:left="1682" w:hanging="180"/>
      </w:pPr>
    </w:lvl>
    <w:lvl w:ilvl="3" w:tplc="0409000F" w:tentative="1">
      <w:start w:val="1"/>
      <w:numFmt w:val="decimal"/>
      <w:lvlText w:val="%4."/>
      <w:lvlJc w:val="left"/>
      <w:pPr>
        <w:ind w:left="2402" w:hanging="360"/>
      </w:pPr>
    </w:lvl>
    <w:lvl w:ilvl="4" w:tplc="04090019" w:tentative="1">
      <w:start w:val="1"/>
      <w:numFmt w:val="lowerLetter"/>
      <w:lvlText w:val="%5."/>
      <w:lvlJc w:val="left"/>
      <w:pPr>
        <w:ind w:left="3122" w:hanging="360"/>
      </w:pPr>
    </w:lvl>
    <w:lvl w:ilvl="5" w:tplc="0409001B" w:tentative="1">
      <w:start w:val="1"/>
      <w:numFmt w:val="lowerRoman"/>
      <w:lvlText w:val="%6."/>
      <w:lvlJc w:val="right"/>
      <w:pPr>
        <w:ind w:left="3842" w:hanging="180"/>
      </w:pPr>
    </w:lvl>
    <w:lvl w:ilvl="6" w:tplc="0409000F" w:tentative="1">
      <w:start w:val="1"/>
      <w:numFmt w:val="decimal"/>
      <w:lvlText w:val="%7."/>
      <w:lvlJc w:val="left"/>
      <w:pPr>
        <w:ind w:left="4562" w:hanging="360"/>
      </w:pPr>
    </w:lvl>
    <w:lvl w:ilvl="7" w:tplc="04090019" w:tentative="1">
      <w:start w:val="1"/>
      <w:numFmt w:val="lowerLetter"/>
      <w:lvlText w:val="%8."/>
      <w:lvlJc w:val="left"/>
      <w:pPr>
        <w:ind w:left="5282" w:hanging="360"/>
      </w:pPr>
    </w:lvl>
    <w:lvl w:ilvl="8" w:tplc="0409001B" w:tentative="1">
      <w:start w:val="1"/>
      <w:numFmt w:val="lowerRoman"/>
      <w:lvlText w:val="%9."/>
      <w:lvlJc w:val="right"/>
      <w:pPr>
        <w:ind w:left="6002" w:hanging="180"/>
      </w:pPr>
    </w:lvl>
  </w:abstractNum>
  <w:abstractNum w:abstractNumId="1" w15:restartNumberingAfterBreak="0">
    <w:nsid w:val="5A71790A"/>
    <w:multiLevelType w:val="hybridMultilevel"/>
    <w:tmpl w:val="ED30D276"/>
    <w:lvl w:ilvl="0" w:tplc="B77CA670">
      <w:start w:val="1"/>
      <w:numFmt w:val="hebrew1"/>
      <w:lvlText w:val="%1."/>
      <w:lvlJc w:val="center"/>
      <w:pPr>
        <w:ind w:left="720" w:hanging="360"/>
      </w:pPr>
      <w:rPr>
        <w:sz w:val="28"/>
        <w:szCs w:val="28"/>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606F5F9C"/>
    <w:multiLevelType w:val="hybridMultilevel"/>
    <w:tmpl w:val="B88A02F0"/>
    <w:lvl w:ilvl="0" w:tplc="281C0526">
      <w:start w:val="2"/>
      <w:numFmt w:val="hebrew1"/>
      <w:lvlText w:val="%1."/>
      <w:lvlJc w:val="center"/>
      <w:pPr>
        <w:ind w:left="720" w:hanging="360"/>
      </w:pPr>
      <w:rPr>
        <w:rFonts w:ascii="David" w:hAnsi="David" w:cs="David" w:hint="default"/>
        <w:sz w:val="28"/>
        <w:szCs w:val="28"/>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7FB64588"/>
    <w:multiLevelType w:val="hybridMultilevel"/>
    <w:tmpl w:val="7AD83520"/>
    <w:lvl w:ilvl="0" w:tplc="FBFEF0E8">
      <w:start w:val="1"/>
      <w:numFmt w:val="decimal"/>
      <w:lvlText w:val="%1."/>
      <w:lvlJc w:val="left"/>
      <w:pPr>
        <w:ind w:left="360" w:hanging="360"/>
      </w:pPr>
      <w:rPr>
        <w:rFonts w:cs="David"/>
        <w:b w:val="0"/>
        <w:bCs w:val="0"/>
        <w:color w:val="000000"/>
        <w:sz w:val="24"/>
        <w:szCs w:val="24"/>
        <w:lang w:bidi="he-I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8191102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41966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084070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792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350D3"/>
    <w:rsid w:val="000232EF"/>
    <w:rsid w:val="00154D99"/>
    <w:rsid w:val="00156BE6"/>
    <w:rsid w:val="001B5A3B"/>
    <w:rsid w:val="00206D14"/>
    <w:rsid w:val="002D1AD3"/>
    <w:rsid w:val="00325E02"/>
    <w:rsid w:val="0058390B"/>
    <w:rsid w:val="006014E5"/>
    <w:rsid w:val="006350D3"/>
    <w:rsid w:val="007600BC"/>
    <w:rsid w:val="009E0567"/>
    <w:rsid w:val="00C238B5"/>
    <w:rsid w:val="00CC1A9F"/>
    <w:rsid w:val="00D92B58"/>
    <w:rsid w:val="00F072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9A08A3"/>
  <w15:chartTrackingRefBased/>
  <w15:docId w15:val="{CA4BA70A-A785-46B6-A5FE-264BC0C1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350D3"/>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350D3"/>
    <w:pPr>
      <w:tabs>
        <w:tab w:val="center" w:pos="4153"/>
        <w:tab w:val="right" w:pos="8306"/>
      </w:tabs>
    </w:pPr>
    <w:rPr>
      <w:rFonts w:cs="Times New Roman"/>
      <w:lang w:val="x-none" w:eastAsia="x-none"/>
    </w:rPr>
  </w:style>
  <w:style w:type="character" w:customStyle="1" w:styleId="a4">
    <w:name w:val="כותרת עליונה תו"/>
    <w:link w:val="a3"/>
    <w:rsid w:val="006350D3"/>
    <w:rPr>
      <w:rFonts w:ascii="Times New Roman" w:eastAsia="Times New Roman" w:hAnsi="Times New Roman" w:cs="David"/>
      <w:noProof/>
      <w:sz w:val="24"/>
      <w:szCs w:val="24"/>
    </w:rPr>
  </w:style>
  <w:style w:type="paragraph" w:styleId="a5">
    <w:name w:val="footer"/>
    <w:basedOn w:val="a"/>
    <w:link w:val="a6"/>
    <w:rsid w:val="006350D3"/>
    <w:pPr>
      <w:tabs>
        <w:tab w:val="center" w:pos="4153"/>
        <w:tab w:val="right" w:pos="8306"/>
      </w:tabs>
    </w:pPr>
    <w:rPr>
      <w:rFonts w:cs="Times New Roman"/>
      <w:lang w:val="x-none" w:eastAsia="x-none"/>
    </w:rPr>
  </w:style>
  <w:style w:type="character" w:customStyle="1" w:styleId="a6">
    <w:name w:val="כותרת תחתונה תו"/>
    <w:link w:val="a5"/>
    <w:rsid w:val="006350D3"/>
    <w:rPr>
      <w:rFonts w:ascii="Times New Roman" w:eastAsia="Times New Roman" w:hAnsi="Times New Roman" w:cs="David"/>
      <w:noProof/>
      <w:sz w:val="24"/>
      <w:szCs w:val="24"/>
    </w:rPr>
  </w:style>
  <w:style w:type="table" w:styleId="a7">
    <w:name w:val="Table Grid"/>
    <w:basedOn w:val="a1"/>
    <w:rsid w:val="006350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350D3"/>
  </w:style>
  <w:style w:type="character" w:styleId="Hyperlink">
    <w:name w:val="Hyperlink"/>
    <w:rsid w:val="00F07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117" Type="http://schemas.openxmlformats.org/officeDocument/2006/relationships/footer" Target="footer2.xml"/><Relationship Id="rId21" Type="http://schemas.openxmlformats.org/officeDocument/2006/relationships/hyperlink" Target="http://www.nevo.co.il/law/72991" TargetMode="External"/><Relationship Id="rId42" Type="http://schemas.openxmlformats.org/officeDocument/2006/relationships/hyperlink" Target="http://www.nevo.co.il/case/20033641" TargetMode="External"/><Relationship Id="rId47" Type="http://schemas.openxmlformats.org/officeDocument/2006/relationships/hyperlink" Target="http://www.nevo.co.il/law/70301/40c.a" TargetMode="External"/><Relationship Id="rId63" Type="http://schemas.openxmlformats.org/officeDocument/2006/relationships/hyperlink" Target="http://www.nevo.co.il/case/22856999" TargetMode="External"/><Relationship Id="rId68" Type="http://schemas.openxmlformats.org/officeDocument/2006/relationships/hyperlink" Target="http://www.nevo.co.il/case/17075628" TargetMode="External"/><Relationship Id="rId84" Type="http://schemas.openxmlformats.org/officeDocument/2006/relationships/hyperlink" Target="http://www.nevo.co.il/law/70301/40ja.3" TargetMode="External"/><Relationship Id="rId89" Type="http://schemas.openxmlformats.org/officeDocument/2006/relationships/hyperlink" Target="http://www.nevo.co.il/case/10459128" TargetMode="External"/><Relationship Id="rId112" Type="http://schemas.openxmlformats.org/officeDocument/2006/relationships/hyperlink" Target="http://www.nevo.co.il/law/4216" TargetMode="External"/><Relationship Id="rId16" Type="http://schemas.openxmlformats.org/officeDocument/2006/relationships/hyperlink" Target="http://www.nevo.co.il/law/70301/40c.a" TargetMode="External"/><Relationship Id="rId107"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32" Type="http://schemas.openxmlformats.org/officeDocument/2006/relationships/hyperlink" Target="http://www.nevo.co.il/law/4216" TargetMode="External"/><Relationship Id="rId37" Type="http://schemas.openxmlformats.org/officeDocument/2006/relationships/hyperlink" Target="http://www.nevo.co.il/law/4216/7.c" TargetMode="External"/><Relationship Id="rId53" Type="http://schemas.openxmlformats.org/officeDocument/2006/relationships/hyperlink" Target="http://www.nevo.co.il/case/22830934" TargetMode="External"/><Relationship Id="rId58" Type="http://schemas.openxmlformats.org/officeDocument/2006/relationships/hyperlink" Target="http://www.nevo.co.il/case/25623599" TargetMode="External"/><Relationship Id="rId74" Type="http://schemas.openxmlformats.org/officeDocument/2006/relationships/hyperlink" Target="http://www.nevo.co.il/case/20114120" TargetMode="External"/><Relationship Id="rId79" Type="http://schemas.openxmlformats.org/officeDocument/2006/relationships/hyperlink" Target="http://www.nevo.co.il/law/70301/40ja" TargetMode="External"/><Relationship Id="rId102" Type="http://schemas.openxmlformats.org/officeDocument/2006/relationships/hyperlink" Target="http://www.nevo.co.il/law/4216/36a.b" TargetMode="External"/><Relationship Id="rId5" Type="http://schemas.openxmlformats.org/officeDocument/2006/relationships/footnotes" Target="footnotes.xml"/><Relationship Id="rId90" Type="http://schemas.openxmlformats.org/officeDocument/2006/relationships/hyperlink" Target="http://www.nevo.co.il/case/12930657"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2991/5.a.4" TargetMode="External"/><Relationship Id="rId27" Type="http://schemas.openxmlformats.org/officeDocument/2006/relationships/hyperlink" Target="http://www.nevo.co.il/law/4216/13" TargetMode="External"/><Relationship Id="rId43" Type="http://schemas.openxmlformats.org/officeDocument/2006/relationships/hyperlink" Target="http://www.nevo.co.il/case/16904503" TargetMode="External"/><Relationship Id="rId48" Type="http://schemas.openxmlformats.org/officeDocument/2006/relationships/hyperlink" Target="http://www.nevo.co.il/law/70301" TargetMode="External"/><Relationship Id="rId64" Type="http://schemas.openxmlformats.org/officeDocument/2006/relationships/hyperlink" Target="http://www.nevo.co.il/case/6032057" TargetMode="External"/><Relationship Id="rId69" Type="http://schemas.openxmlformats.org/officeDocument/2006/relationships/hyperlink" Target="http://www.nevo.co.il/case/18118854" TargetMode="External"/><Relationship Id="rId113" Type="http://schemas.openxmlformats.org/officeDocument/2006/relationships/hyperlink" Target="http://www.nevo.co.il/advertisements/nevo-100.doc" TargetMode="External"/><Relationship Id="rId118" Type="http://schemas.openxmlformats.org/officeDocument/2006/relationships/fontTable" Target="fontTable.xml"/><Relationship Id="rId80" Type="http://schemas.openxmlformats.org/officeDocument/2006/relationships/hyperlink" Target="http://www.nevo.co.il/law/70301" TargetMode="External"/><Relationship Id="rId85" Type="http://schemas.openxmlformats.org/officeDocument/2006/relationships/hyperlink" Target="http://www.nevo.co.il/law/70301" TargetMode="External"/><Relationship Id="rId12" Type="http://schemas.openxmlformats.org/officeDocument/2006/relationships/hyperlink" Target="http://www.nevo.co.il/law/4216/36a.a" TargetMode="External"/><Relationship Id="rId17" Type="http://schemas.openxmlformats.org/officeDocument/2006/relationships/hyperlink" Target="http://www.nevo.co.il/law/70301/40d.a" TargetMode="External"/><Relationship Id="rId33" Type="http://schemas.openxmlformats.org/officeDocument/2006/relationships/hyperlink" Target="http://www.nevo.co.il/law/4216/13" TargetMode="External"/><Relationship Id="rId38" Type="http://schemas.openxmlformats.org/officeDocument/2006/relationships/hyperlink" Target="http://www.nevo.co.il/law/4216" TargetMode="External"/><Relationship Id="rId59" Type="http://schemas.openxmlformats.org/officeDocument/2006/relationships/hyperlink" Target="http://www.nevo.co.il/case/23222373" TargetMode="External"/><Relationship Id="rId103" Type="http://schemas.openxmlformats.org/officeDocument/2006/relationships/hyperlink" Target="http://www.nevo.co.il/law/4216/36a.b" TargetMode="External"/><Relationship Id="rId108" Type="http://schemas.openxmlformats.org/officeDocument/2006/relationships/hyperlink" Target="http://www.nevo.co.il/law/4216/36a.a" TargetMode="External"/><Relationship Id="rId54" Type="http://schemas.openxmlformats.org/officeDocument/2006/relationships/hyperlink" Target="http://www.nevo.co.il/case/22536268" TargetMode="External"/><Relationship Id="rId70" Type="http://schemas.openxmlformats.org/officeDocument/2006/relationships/hyperlink" Target="http://www.nevo.co.il/case/5810781" TargetMode="External"/><Relationship Id="rId75" Type="http://schemas.openxmlformats.org/officeDocument/2006/relationships/hyperlink" Target="http://www.nevo.co.il/law/72991/5.a.4" TargetMode="External"/><Relationship Id="rId91" Type="http://schemas.openxmlformats.org/officeDocument/2006/relationships/hyperlink" Target="http://www.nevo.co.il/case/7821838" TargetMode="External"/><Relationship Id="rId96" Type="http://schemas.openxmlformats.org/officeDocument/2006/relationships/hyperlink" Target="http://www.nevo.co.il/case/1301551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2991/5.c" TargetMode="External"/><Relationship Id="rId28" Type="http://schemas.openxmlformats.org/officeDocument/2006/relationships/hyperlink" Target="http://www.nevo.co.il/law/4216/19a" TargetMode="External"/><Relationship Id="rId49" Type="http://schemas.openxmlformats.org/officeDocument/2006/relationships/hyperlink" Target="http://www.nevo.co.il/law/4216" TargetMode="External"/><Relationship Id="rId114" Type="http://schemas.openxmlformats.org/officeDocument/2006/relationships/header" Target="header1.xml"/><Relationship Id="rId119" Type="http://schemas.openxmlformats.org/officeDocument/2006/relationships/theme" Target="theme/theme1.xml"/><Relationship Id="rId10" Type="http://schemas.openxmlformats.org/officeDocument/2006/relationships/hyperlink" Target="http://www.nevo.co.il/law/4216/13" TargetMode="External"/><Relationship Id="rId31" Type="http://schemas.openxmlformats.org/officeDocument/2006/relationships/hyperlink" Target="http://www.nevo.co.il/law/4216/19a" TargetMode="External"/><Relationship Id="rId44" Type="http://schemas.openxmlformats.org/officeDocument/2006/relationships/hyperlink" Target="http://www.nevo.co.il/case/17914714" TargetMode="External"/><Relationship Id="rId52" Type="http://schemas.openxmlformats.org/officeDocument/2006/relationships/hyperlink" Target="http://www.nevo.co.il/case/24975541" TargetMode="External"/><Relationship Id="rId60" Type="http://schemas.openxmlformats.org/officeDocument/2006/relationships/hyperlink" Target="http://www.nevo.co.il/case/24319534" TargetMode="External"/><Relationship Id="rId65" Type="http://schemas.openxmlformats.org/officeDocument/2006/relationships/hyperlink" Target="http://www.nevo.co.il/case/6824952" TargetMode="External"/><Relationship Id="rId73" Type="http://schemas.openxmlformats.org/officeDocument/2006/relationships/hyperlink" Target="http://www.nevo.co.il/case/20314942" TargetMode="External"/><Relationship Id="rId78" Type="http://schemas.openxmlformats.org/officeDocument/2006/relationships/hyperlink" Target="http://www.nevo.co.il/case/25690628" TargetMode="External"/><Relationship Id="rId81" Type="http://schemas.openxmlformats.org/officeDocument/2006/relationships/hyperlink" Target="http://www.nevo.co.il/case/25641608" TargetMode="External"/><Relationship Id="rId86" Type="http://schemas.openxmlformats.org/officeDocument/2006/relationships/hyperlink" Target="http://www.nevo.co.il/case/10546658" TargetMode="External"/><Relationship Id="rId94" Type="http://schemas.openxmlformats.org/officeDocument/2006/relationships/hyperlink" Target="http://www.nevo.co.il/law/70301/40d.a" TargetMode="External"/><Relationship Id="rId99" Type="http://schemas.openxmlformats.org/officeDocument/2006/relationships/hyperlink" Target="http://www.nevo.co.il/case/20053795" TargetMode="External"/><Relationship Id="rId101" Type="http://schemas.openxmlformats.org/officeDocument/2006/relationships/hyperlink" Target="http://www.nevo.co.il/case/7807295"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6a.b" TargetMode="External"/><Relationship Id="rId18" Type="http://schemas.openxmlformats.org/officeDocument/2006/relationships/hyperlink" Target="http://www.nevo.co.il/law/70301/40j.c" TargetMode="External"/><Relationship Id="rId39" Type="http://schemas.openxmlformats.org/officeDocument/2006/relationships/hyperlink" Target="http://www.nevo.co.il/law/70301/29.a" TargetMode="External"/><Relationship Id="rId109" Type="http://schemas.openxmlformats.org/officeDocument/2006/relationships/hyperlink" Target="http://www.nevo.co.il/law/4216" TargetMode="External"/><Relationship Id="rId34" Type="http://schemas.openxmlformats.org/officeDocument/2006/relationships/hyperlink" Target="http://www.nevo.co.il/law/4216/19a" TargetMode="External"/><Relationship Id="rId50" Type="http://schemas.openxmlformats.org/officeDocument/2006/relationships/hyperlink" Target="http://www.nevo.co.il/law/70301/40j.c" TargetMode="External"/><Relationship Id="rId55" Type="http://schemas.openxmlformats.org/officeDocument/2006/relationships/hyperlink" Target="http://www.nevo.co.il/case/21477472" TargetMode="External"/><Relationship Id="rId76" Type="http://schemas.openxmlformats.org/officeDocument/2006/relationships/hyperlink" Target="http://www.nevo.co.il/law/72991" TargetMode="External"/><Relationship Id="rId97" Type="http://schemas.openxmlformats.org/officeDocument/2006/relationships/hyperlink" Target="http://www.nevo.co.il/case/21474481" TargetMode="External"/><Relationship Id="rId104" Type="http://schemas.openxmlformats.org/officeDocument/2006/relationships/hyperlink" Target="http://www.nevo.co.il/case/20685141" TargetMode="External"/><Relationship Id="rId7" Type="http://schemas.openxmlformats.org/officeDocument/2006/relationships/hyperlink" Target="http://www.nevo.co.il/law/4216" TargetMode="External"/><Relationship Id="rId71" Type="http://schemas.openxmlformats.org/officeDocument/2006/relationships/hyperlink" Target="http://www.nevo.co.il/case/17916229" TargetMode="External"/><Relationship Id="rId92" Type="http://schemas.openxmlformats.org/officeDocument/2006/relationships/hyperlink" Target="http://www.nevo.co.il/case/6848505" TargetMode="External"/><Relationship Id="rId2" Type="http://schemas.openxmlformats.org/officeDocument/2006/relationships/styles" Target="styles.xml"/><Relationship Id="rId29" Type="http://schemas.openxmlformats.org/officeDocument/2006/relationships/hyperlink" Target="http://www.nevo.co.il/law/4216" TargetMode="External"/><Relationship Id="rId24" Type="http://schemas.openxmlformats.org/officeDocument/2006/relationships/hyperlink" Target="http://www.nevo.co.il/law/4216/13"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7971983"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6248029" TargetMode="External"/><Relationship Id="rId110" Type="http://schemas.openxmlformats.org/officeDocument/2006/relationships/image" Target="media/image1.png"/><Relationship Id="rId115" Type="http://schemas.openxmlformats.org/officeDocument/2006/relationships/header" Target="header2.xml"/><Relationship Id="rId61" Type="http://schemas.openxmlformats.org/officeDocument/2006/relationships/hyperlink" Target="http://www.nevo.co.il/case/23800357" TargetMode="External"/><Relationship Id="rId82" Type="http://schemas.openxmlformats.org/officeDocument/2006/relationships/hyperlink" Target="http://www.nevo.co.il/case/20857048"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 TargetMode="External"/><Relationship Id="rId30" Type="http://schemas.openxmlformats.org/officeDocument/2006/relationships/hyperlink" Target="http://www.nevo.co.il/law/4216/13" TargetMode="External"/><Relationship Id="rId35" Type="http://schemas.openxmlformats.org/officeDocument/2006/relationships/hyperlink" Target="http://www.nevo.co.il/law/4216" TargetMode="External"/><Relationship Id="rId56" Type="http://schemas.openxmlformats.org/officeDocument/2006/relationships/hyperlink" Target="http://www.nevo.co.il/case/25185858" TargetMode="External"/><Relationship Id="rId77" Type="http://schemas.openxmlformats.org/officeDocument/2006/relationships/hyperlink" Target="http://www.nevo.co.il/law/72991/5.c" TargetMode="External"/><Relationship Id="rId100" Type="http://schemas.openxmlformats.org/officeDocument/2006/relationships/hyperlink" Target="http://www.nevo.co.il/case/10442894" TargetMode="External"/><Relationship Id="rId105" Type="http://schemas.openxmlformats.org/officeDocument/2006/relationships/hyperlink" Target="http://www.nevo.co.il/law/4216/36a.b"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5849797" TargetMode="External"/><Relationship Id="rId93" Type="http://schemas.openxmlformats.org/officeDocument/2006/relationships/hyperlink" Target="http://www.nevo.co.il/case/25459244" TargetMode="External"/><Relationship Id="rId98" Type="http://schemas.openxmlformats.org/officeDocument/2006/relationships/hyperlink" Target="http://www.nevo.co.il/case/17939098" TargetMode="External"/><Relationship Id="rId3" Type="http://schemas.openxmlformats.org/officeDocument/2006/relationships/settings" Target="settings.xml"/><Relationship Id="rId25" Type="http://schemas.openxmlformats.org/officeDocument/2006/relationships/hyperlink" Target="http://www.nevo.co.il/law/4216/19a" TargetMode="External"/><Relationship Id="rId46" Type="http://schemas.openxmlformats.org/officeDocument/2006/relationships/hyperlink" Target="http://www.nevo.co.il/law/70301" TargetMode="External"/><Relationship Id="rId67" Type="http://schemas.openxmlformats.org/officeDocument/2006/relationships/hyperlink" Target="http://www.nevo.co.il/case/6180864" TargetMode="External"/><Relationship Id="rId116" Type="http://schemas.openxmlformats.org/officeDocument/2006/relationships/footer" Target="footer1.xml"/><Relationship Id="rId20" Type="http://schemas.openxmlformats.org/officeDocument/2006/relationships/hyperlink" Target="http://www.nevo.co.il/law/70301/40ja.3" TargetMode="External"/><Relationship Id="rId41" Type="http://schemas.openxmlformats.org/officeDocument/2006/relationships/hyperlink" Target="http://www.nevo.co.il/case/13093721" TargetMode="External"/><Relationship Id="rId62" Type="http://schemas.openxmlformats.org/officeDocument/2006/relationships/hyperlink" Target="http://www.nevo.co.il/case/25664174" TargetMode="External"/><Relationship Id="rId83" Type="http://schemas.openxmlformats.org/officeDocument/2006/relationships/hyperlink" Target="http://www.nevo.co.il/case/5712409" TargetMode="External"/><Relationship Id="rId88" Type="http://schemas.openxmlformats.org/officeDocument/2006/relationships/hyperlink" Target="http://www.nevo.co.il/case/6824952" TargetMode="External"/><Relationship Id="rId111" Type="http://schemas.openxmlformats.org/officeDocument/2006/relationships/hyperlink" Target="http://www.nevo.co.il/law/4216" TargetMode="External"/><Relationship Id="rId15" Type="http://schemas.openxmlformats.org/officeDocument/2006/relationships/hyperlink" Target="http://www.nevo.co.il/law/70301/29.a" TargetMode="External"/><Relationship Id="rId36" Type="http://schemas.openxmlformats.org/officeDocument/2006/relationships/hyperlink" Target="http://www.nevo.co.il/law/4216/7.a" TargetMode="External"/><Relationship Id="rId57" Type="http://schemas.openxmlformats.org/officeDocument/2006/relationships/hyperlink" Target="http://www.nevo.co.il/case/24178485" TargetMode="External"/><Relationship Id="rId10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7252</Words>
  <Characters>36264</Characters>
  <Application>Microsoft Office Word</Application>
  <DocSecurity>0</DocSecurity>
  <Lines>302</Lines>
  <Paragraphs>86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43430</CharactersWithSpaces>
  <SharedDoc>false</SharedDoc>
  <HLinks>
    <vt:vector size="636" baseType="variant">
      <vt:variant>
        <vt:i4>393283</vt:i4>
      </vt:variant>
      <vt:variant>
        <vt:i4>315</vt:i4>
      </vt:variant>
      <vt:variant>
        <vt:i4>0</vt:i4>
      </vt:variant>
      <vt:variant>
        <vt:i4>5</vt:i4>
      </vt:variant>
      <vt:variant>
        <vt:lpwstr>http://www.nevo.co.il/advertisements/nevo-100.doc</vt:lpwstr>
      </vt:variant>
      <vt:variant>
        <vt:lpwstr/>
      </vt:variant>
      <vt:variant>
        <vt:i4>8257637</vt:i4>
      </vt:variant>
      <vt:variant>
        <vt:i4>312</vt:i4>
      </vt:variant>
      <vt:variant>
        <vt:i4>0</vt:i4>
      </vt:variant>
      <vt:variant>
        <vt:i4>5</vt:i4>
      </vt:variant>
      <vt:variant>
        <vt:lpwstr>http://www.nevo.co.il/law/4216</vt:lpwstr>
      </vt:variant>
      <vt:variant>
        <vt:lpwstr/>
      </vt:variant>
      <vt:variant>
        <vt:i4>8257637</vt:i4>
      </vt:variant>
      <vt:variant>
        <vt:i4>309</vt:i4>
      </vt:variant>
      <vt:variant>
        <vt:i4>0</vt:i4>
      </vt:variant>
      <vt:variant>
        <vt:i4>5</vt:i4>
      </vt:variant>
      <vt:variant>
        <vt:lpwstr>http://www.nevo.co.il/law/4216</vt:lpwstr>
      </vt:variant>
      <vt:variant>
        <vt:lpwstr/>
      </vt:variant>
      <vt:variant>
        <vt:i4>8257637</vt:i4>
      </vt:variant>
      <vt:variant>
        <vt:i4>306</vt:i4>
      </vt:variant>
      <vt:variant>
        <vt:i4>0</vt:i4>
      </vt:variant>
      <vt:variant>
        <vt:i4>5</vt:i4>
      </vt:variant>
      <vt:variant>
        <vt:lpwstr>http://www.nevo.co.il/law/4216</vt:lpwstr>
      </vt:variant>
      <vt:variant>
        <vt:lpwstr/>
      </vt:variant>
      <vt:variant>
        <vt:i4>5046354</vt:i4>
      </vt:variant>
      <vt:variant>
        <vt:i4>303</vt:i4>
      </vt:variant>
      <vt:variant>
        <vt:i4>0</vt:i4>
      </vt:variant>
      <vt:variant>
        <vt:i4>5</vt:i4>
      </vt:variant>
      <vt:variant>
        <vt:lpwstr>http://www.nevo.co.il/law/4216/36a.a</vt:lpwstr>
      </vt:variant>
      <vt:variant>
        <vt:lpwstr/>
      </vt:variant>
      <vt:variant>
        <vt:i4>8257637</vt:i4>
      </vt:variant>
      <vt:variant>
        <vt:i4>300</vt:i4>
      </vt:variant>
      <vt:variant>
        <vt:i4>0</vt:i4>
      </vt:variant>
      <vt:variant>
        <vt:i4>5</vt:i4>
      </vt:variant>
      <vt:variant>
        <vt:lpwstr>http://www.nevo.co.il/law/4216</vt:lpwstr>
      </vt:variant>
      <vt:variant>
        <vt:lpwstr/>
      </vt:variant>
      <vt:variant>
        <vt:i4>8257637</vt:i4>
      </vt:variant>
      <vt:variant>
        <vt:i4>297</vt:i4>
      </vt:variant>
      <vt:variant>
        <vt:i4>0</vt:i4>
      </vt:variant>
      <vt:variant>
        <vt:i4>5</vt:i4>
      </vt:variant>
      <vt:variant>
        <vt:lpwstr>http://www.nevo.co.il/law/4216</vt:lpwstr>
      </vt:variant>
      <vt:variant>
        <vt:lpwstr/>
      </vt:variant>
      <vt:variant>
        <vt:i4>5111890</vt:i4>
      </vt:variant>
      <vt:variant>
        <vt:i4>294</vt:i4>
      </vt:variant>
      <vt:variant>
        <vt:i4>0</vt:i4>
      </vt:variant>
      <vt:variant>
        <vt:i4>5</vt:i4>
      </vt:variant>
      <vt:variant>
        <vt:lpwstr>http://www.nevo.co.il/law/4216/36a.b</vt:lpwstr>
      </vt:variant>
      <vt:variant>
        <vt:lpwstr/>
      </vt:variant>
      <vt:variant>
        <vt:i4>3473533</vt:i4>
      </vt:variant>
      <vt:variant>
        <vt:i4>291</vt:i4>
      </vt:variant>
      <vt:variant>
        <vt:i4>0</vt:i4>
      </vt:variant>
      <vt:variant>
        <vt:i4>5</vt:i4>
      </vt:variant>
      <vt:variant>
        <vt:lpwstr>http://www.nevo.co.il/case/20685141</vt:lpwstr>
      </vt:variant>
      <vt:variant>
        <vt:lpwstr/>
      </vt:variant>
      <vt:variant>
        <vt:i4>5111890</vt:i4>
      </vt:variant>
      <vt:variant>
        <vt:i4>288</vt:i4>
      </vt:variant>
      <vt:variant>
        <vt:i4>0</vt:i4>
      </vt:variant>
      <vt:variant>
        <vt:i4>5</vt:i4>
      </vt:variant>
      <vt:variant>
        <vt:lpwstr>http://www.nevo.co.il/law/4216/36a.b</vt:lpwstr>
      </vt:variant>
      <vt:variant>
        <vt:lpwstr/>
      </vt:variant>
      <vt:variant>
        <vt:i4>5111890</vt:i4>
      </vt:variant>
      <vt:variant>
        <vt:i4>285</vt:i4>
      </vt:variant>
      <vt:variant>
        <vt:i4>0</vt:i4>
      </vt:variant>
      <vt:variant>
        <vt:i4>5</vt:i4>
      </vt:variant>
      <vt:variant>
        <vt:lpwstr>http://www.nevo.co.il/law/4216/36a.b</vt:lpwstr>
      </vt:variant>
      <vt:variant>
        <vt:lpwstr/>
      </vt:variant>
      <vt:variant>
        <vt:i4>3145842</vt:i4>
      </vt:variant>
      <vt:variant>
        <vt:i4>282</vt:i4>
      </vt:variant>
      <vt:variant>
        <vt:i4>0</vt:i4>
      </vt:variant>
      <vt:variant>
        <vt:i4>5</vt:i4>
      </vt:variant>
      <vt:variant>
        <vt:lpwstr>http://www.nevo.co.il/case/7807295</vt:lpwstr>
      </vt:variant>
      <vt:variant>
        <vt:lpwstr/>
      </vt:variant>
      <vt:variant>
        <vt:i4>4063352</vt:i4>
      </vt:variant>
      <vt:variant>
        <vt:i4>279</vt:i4>
      </vt:variant>
      <vt:variant>
        <vt:i4>0</vt:i4>
      </vt:variant>
      <vt:variant>
        <vt:i4>5</vt:i4>
      </vt:variant>
      <vt:variant>
        <vt:lpwstr>http://www.nevo.co.il/case/10442894</vt:lpwstr>
      </vt:variant>
      <vt:variant>
        <vt:lpwstr/>
      </vt:variant>
      <vt:variant>
        <vt:i4>3670134</vt:i4>
      </vt:variant>
      <vt:variant>
        <vt:i4>276</vt:i4>
      </vt:variant>
      <vt:variant>
        <vt:i4>0</vt:i4>
      </vt:variant>
      <vt:variant>
        <vt:i4>5</vt:i4>
      </vt:variant>
      <vt:variant>
        <vt:lpwstr>http://www.nevo.co.il/case/20053795</vt:lpwstr>
      </vt:variant>
      <vt:variant>
        <vt:lpwstr/>
      </vt:variant>
      <vt:variant>
        <vt:i4>3670128</vt:i4>
      </vt:variant>
      <vt:variant>
        <vt:i4>273</vt:i4>
      </vt:variant>
      <vt:variant>
        <vt:i4>0</vt:i4>
      </vt:variant>
      <vt:variant>
        <vt:i4>5</vt:i4>
      </vt:variant>
      <vt:variant>
        <vt:lpwstr>http://www.nevo.co.il/case/17939098</vt:lpwstr>
      </vt:variant>
      <vt:variant>
        <vt:lpwstr/>
      </vt:variant>
      <vt:variant>
        <vt:i4>3801206</vt:i4>
      </vt:variant>
      <vt:variant>
        <vt:i4>270</vt:i4>
      </vt:variant>
      <vt:variant>
        <vt:i4>0</vt:i4>
      </vt:variant>
      <vt:variant>
        <vt:i4>5</vt:i4>
      </vt:variant>
      <vt:variant>
        <vt:lpwstr>http://www.nevo.co.il/case/21474481</vt:lpwstr>
      </vt:variant>
      <vt:variant>
        <vt:lpwstr/>
      </vt:variant>
      <vt:variant>
        <vt:i4>3473523</vt:i4>
      </vt:variant>
      <vt:variant>
        <vt:i4>267</vt:i4>
      </vt:variant>
      <vt:variant>
        <vt:i4>0</vt:i4>
      </vt:variant>
      <vt:variant>
        <vt:i4>5</vt:i4>
      </vt:variant>
      <vt:variant>
        <vt:lpwstr>http://www.nevo.co.il/case/13015510</vt:lpwstr>
      </vt:variant>
      <vt:variant>
        <vt:lpwstr/>
      </vt:variant>
      <vt:variant>
        <vt:i4>7995492</vt:i4>
      </vt:variant>
      <vt:variant>
        <vt:i4>264</vt:i4>
      </vt:variant>
      <vt:variant>
        <vt:i4>0</vt:i4>
      </vt:variant>
      <vt:variant>
        <vt:i4>5</vt:i4>
      </vt:variant>
      <vt:variant>
        <vt:lpwstr>http://www.nevo.co.il/law/70301</vt:lpwstr>
      </vt:variant>
      <vt:variant>
        <vt:lpwstr/>
      </vt:variant>
      <vt:variant>
        <vt:i4>4915205</vt:i4>
      </vt:variant>
      <vt:variant>
        <vt:i4>261</vt:i4>
      </vt:variant>
      <vt:variant>
        <vt:i4>0</vt:i4>
      </vt:variant>
      <vt:variant>
        <vt:i4>5</vt:i4>
      </vt:variant>
      <vt:variant>
        <vt:lpwstr>http://www.nevo.co.il/law/70301/40d.a</vt:lpwstr>
      </vt:variant>
      <vt:variant>
        <vt:lpwstr/>
      </vt:variant>
      <vt:variant>
        <vt:i4>3866742</vt:i4>
      </vt:variant>
      <vt:variant>
        <vt:i4>258</vt:i4>
      </vt:variant>
      <vt:variant>
        <vt:i4>0</vt:i4>
      </vt:variant>
      <vt:variant>
        <vt:i4>5</vt:i4>
      </vt:variant>
      <vt:variant>
        <vt:lpwstr>http://www.nevo.co.il/case/25459244</vt:lpwstr>
      </vt:variant>
      <vt:variant>
        <vt:lpwstr/>
      </vt:variant>
      <vt:variant>
        <vt:i4>3276916</vt:i4>
      </vt:variant>
      <vt:variant>
        <vt:i4>255</vt:i4>
      </vt:variant>
      <vt:variant>
        <vt:i4>0</vt:i4>
      </vt:variant>
      <vt:variant>
        <vt:i4>5</vt:i4>
      </vt:variant>
      <vt:variant>
        <vt:lpwstr>http://www.nevo.co.il/case/6848505</vt:lpwstr>
      </vt:variant>
      <vt:variant>
        <vt:lpwstr/>
      </vt:variant>
      <vt:variant>
        <vt:i4>3473534</vt:i4>
      </vt:variant>
      <vt:variant>
        <vt:i4>252</vt:i4>
      </vt:variant>
      <vt:variant>
        <vt:i4>0</vt:i4>
      </vt:variant>
      <vt:variant>
        <vt:i4>5</vt:i4>
      </vt:variant>
      <vt:variant>
        <vt:lpwstr>http://www.nevo.co.il/case/7821838</vt:lpwstr>
      </vt:variant>
      <vt:variant>
        <vt:lpwstr/>
      </vt:variant>
      <vt:variant>
        <vt:i4>3997811</vt:i4>
      </vt:variant>
      <vt:variant>
        <vt:i4>249</vt:i4>
      </vt:variant>
      <vt:variant>
        <vt:i4>0</vt:i4>
      </vt:variant>
      <vt:variant>
        <vt:i4>5</vt:i4>
      </vt:variant>
      <vt:variant>
        <vt:lpwstr>http://www.nevo.co.il/case/12930657</vt:lpwstr>
      </vt:variant>
      <vt:variant>
        <vt:lpwstr/>
      </vt:variant>
      <vt:variant>
        <vt:i4>4063344</vt:i4>
      </vt:variant>
      <vt:variant>
        <vt:i4>246</vt:i4>
      </vt:variant>
      <vt:variant>
        <vt:i4>0</vt:i4>
      </vt:variant>
      <vt:variant>
        <vt:i4>5</vt:i4>
      </vt:variant>
      <vt:variant>
        <vt:lpwstr>http://www.nevo.co.il/case/10459128</vt:lpwstr>
      </vt:variant>
      <vt:variant>
        <vt:lpwstr/>
      </vt:variant>
      <vt:variant>
        <vt:i4>4128893</vt:i4>
      </vt:variant>
      <vt:variant>
        <vt:i4>243</vt:i4>
      </vt:variant>
      <vt:variant>
        <vt:i4>0</vt:i4>
      </vt:variant>
      <vt:variant>
        <vt:i4>5</vt:i4>
      </vt:variant>
      <vt:variant>
        <vt:lpwstr>http://www.nevo.co.il/case/6824952</vt:lpwstr>
      </vt:variant>
      <vt:variant>
        <vt:lpwstr/>
      </vt:variant>
      <vt:variant>
        <vt:i4>3866748</vt:i4>
      </vt:variant>
      <vt:variant>
        <vt:i4>240</vt:i4>
      </vt:variant>
      <vt:variant>
        <vt:i4>0</vt:i4>
      </vt:variant>
      <vt:variant>
        <vt:i4>5</vt:i4>
      </vt:variant>
      <vt:variant>
        <vt:lpwstr>http://www.nevo.co.il/case/6248029</vt:lpwstr>
      </vt:variant>
      <vt:variant>
        <vt:lpwstr/>
      </vt:variant>
      <vt:variant>
        <vt:i4>3604598</vt:i4>
      </vt:variant>
      <vt:variant>
        <vt:i4>237</vt:i4>
      </vt:variant>
      <vt:variant>
        <vt:i4>0</vt:i4>
      </vt:variant>
      <vt:variant>
        <vt:i4>5</vt:i4>
      </vt:variant>
      <vt:variant>
        <vt:lpwstr>http://www.nevo.co.il/case/10546658</vt:lpwstr>
      </vt:variant>
      <vt:variant>
        <vt:lpwstr/>
      </vt:variant>
      <vt:variant>
        <vt:i4>7995492</vt:i4>
      </vt:variant>
      <vt:variant>
        <vt:i4>234</vt:i4>
      </vt:variant>
      <vt:variant>
        <vt:i4>0</vt:i4>
      </vt:variant>
      <vt:variant>
        <vt:i4>5</vt:i4>
      </vt:variant>
      <vt:variant>
        <vt:lpwstr>http://www.nevo.co.il/law/70301</vt:lpwstr>
      </vt:variant>
      <vt:variant>
        <vt:lpwstr/>
      </vt:variant>
      <vt:variant>
        <vt:i4>3604517</vt:i4>
      </vt:variant>
      <vt:variant>
        <vt:i4>231</vt:i4>
      </vt:variant>
      <vt:variant>
        <vt:i4>0</vt:i4>
      </vt:variant>
      <vt:variant>
        <vt:i4>5</vt:i4>
      </vt:variant>
      <vt:variant>
        <vt:lpwstr>http://www.nevo.co.il/law/70301/40ja.3</vt:lpwstr>
      </vt:variant>
      <vt:variant>
        <vt:lpwstr/>
      </vt:variant>
      <vt:variant>
        <vt:i4>3735665</vt:i4>
      </vt:variant>
      <vt:variant>
        <vt:i4>228</vt:i4>
      </vt:variant>
      <vt:variant>
        <vt:i4>0</vt:i4>
      </vt:variant>
      <vt:variant>
        <vt:i4>5</vt:i4>
      </vt:variant>
      <vt:variant>
        <vt:lpwstr>http://www.nevo.co.il/case/5712409</vt:lpwstr>
      </vt:variant>
      <vt:variant>
        <vt:lpwstr/>
      </vt:variant>
      <vt:variant>
        <vt:i4>3735665</vt:i4>
      </vt:variant>
      <vt:variant>
        <vt:i4>225</vt:i4>
      </vt:variant>
      <vt:variant>
        <vt:i4>0</vt:i4>
      </vt:variant>
      <vt:variant>
        <vt:i4>5</vt:i4>
      </vt:variant>
      <vt:variant>
        <vt:lpwstr>http://www.nevo.co.il/case/20857048</vt:lpwstr>
      </vt:variant>
      <vt:variant>
        <vt:lpwstr/>
      </vt:variant>
      <vt:variant>
        <vt:i4>3473523</vt:i4>
      </vt:variant>
      <vt:variant>
        <vt:i4>222</vt:i4>
      </vt:variant>
      <vt:variant>
        <vt:i4>0</vt:i4>
      </vt:variant>
      <vt:variant>
        <vt:i4>5</vt:i4>
      </vt:variant>
      <vt:variant>
        <vt:lpwstr>http://www.nevo.co.il/case/25641608</vt:lpwstr>
      </vt:variant>
      <vt:variant>
        <vt:lpwstr/>
      </vt:variant>
      <vt:variant>
        <vt:i4>7995492</vt:i4>
      </vt:variant>
      <vt:variant>
        <vt:i4>219</vt:i4>
      </vt:variant>
      <vt:variant>
        <vt:i4>0</vt:i4>
      </vt:variant>
      <vt:variant>
        <vt:i4>5</vt:i4>
      </vt:variant>
      <vt:variant>
        <vt:lpwstr>http://www.nevo.co.il/law/70301</vt:lpwstr>
      </vt:variant>
      <vt:variant>
        <vt:lpwstr/>
      </vt:variant>
      <vt:variant>
        <vt:i4>262155</vt:i4>
      </vt:variant>
      <vt:variant>
        <vt:i4>216</vt:i4>
      </vt:variant>
      <vt:variant>
        <vt:i4>0</vt:i4>
      </vt:variant>
      <vt:variant>
        <vt:i4>5</vt:i4>
      </vt:variant>
      <vt:variant>
        <vt:lpwstr>http://www.nevo.co.il/law/70301/40ja</vt:lpwstr>
      </vt:variant>
      <vt:variant>
        <vt:lpwstr/>
      </vt:variant>
      <vt:variant>
        <vt:i4>3539070</vt:i4>
      </vt:variant>
      <vt:variant>
        <vt:i4>213</vt:i4>
      </vt:variant>
      <vt:variant>
        <vt:i4>0</vt:i4>
      </vt:variant>
      <vt:variant>
        <vt:i4>5</vt:i4>
      </vt:variant>
      <vt:variant>
        <vt:lpwstr>http://www.nevo.co.il/case/25690628</vt:lpwstr>
      </vt:variant>
      <vt:variant>
        <vt:lpwstr/>
      </vt:variant>
      <vt:variant>
        <vt:i4>7340138</vt:i4>
      </vt:variant>
      <vt:variant>
        <vt:i4>210</vt:i4>
      </vt:variant>
      <vt:variant>
        <vt:i4>0</vt:i4>
      </vt:variant>
      <vt:variant>
        <vt:i4>5</vt:i4>
      </vt:variant>
      <vt:variant>
        <vt:lpwstr>http://www.nevo.co.il/law/72991/5.c</vt:lpwstr>
      </vt:variant>
      <vt:variant>
        <vt:lpwstr/>
      </vt:variant>
      <vt:variant>
        <vt:i4>7405678</vt:i4>
      </vt:variant>
      <vt:variant>
        <vt:i4>207</vt:i4>
      </vt:variant>
      <vt:variant>
        <vt:i4>0</vt:i4>
      </vt:variant>
      <vt:variant>
        <vt:i4>5</vt:i4>
      </vt:variant>
      <vt:variant>
        <vt:lpwstr>http://www.nevo.co.il/law/72991</vt:lpwstr>
      </vt:variant>
      <vt:variant>
        <vt:lpwstr/>
      </vt:variant>
      <vt:variant>
        <vt:i4>6160395</vt:i4>
      </vt:variant>
      <vt:variant>
        <vt:i4>204</vt:i4>
      </vt:variant>
      <vt:variant>
        <vt:i4>0</vt:i4>
      </vt:variant>
      <vt:variant>
        <vt:i4>5</vt:i4>
      </vt:variant>
      <vt:variant>
        <vt:lpwstr>http://www.nevo.co.il/law/72991/5.a.4</vt:lpwstr>
      </vt:variant>
      <vt:variant>
        <vt:lpwstr/>
      </vt:variant>
      <vt:variant>
        <vt:i4>3473524</vt:i4>
      </vt:variant>
      <vt:variant>
        <vt:i4>201</vt:i4>
      </vt:variant>
      <vt:variant>
        <vt:i4>0</vt:i4>
      </vt:variant>
      <vt:variant>
        <vt:i4>5</vt:i4>
      </vt:variant>
      <vt:variant>
        <vt:lpwstr>http://www.nevo.co.il/case/20114120</vt:lpwstr>
      </vt:variant>
      <vt:variant>
        <vt:lpwstr/>
      </vt:variant>
      <vt:variant>
        <vt:i4>3211388</vt:i4>
      </vt:variant>
      <vt:variant>
        <vt:i4>198</vt:i4>
      </vt:variant>
      <vt:variant>
        <vt:i4>0</vt:i4>
      </vt:variant>
      <vt:variant>
        <vt:i4>5</vt:i4>
      </vt:variant>
      <vt:variant>
        <vt:lpwstr>http://www.nevo.co.il/case/20314942</vt:lpwstr>
      </vt:variant>
      <vt:variant>
        <vt:lpwstr/>
      </vt:variant>
      <vt:variant>
        <vt:i4>3211388</vt:i4>
      </vt:variant>
      <vt:variant>
        <vt:i4>195</vt:i4>
      </vt:variant>
      <vt:variant>
        <vt:i4>0</vt:i4>
      </vt:variant>
      <vt:variant>
        <vt:i4>5</vt:i4>
      </vt:variant>
      <vt:variant>
        <vt:lpwstr>http://www.nevo.co.il/case/5849797</vt:lpwstr>
      </vt:variant>
      <vt:variant>
        <vt:lpwstr/>
      </vt:variant>
      <vt:variant>
        <vt:i4>3932272</vt:i4>
      </vt:variant>
      <vt:variant>
        <vt:i4>192</vt:i4>
      </vt:variant>
      <vt:variant>
        <vt:i4>0</vt:i4>
      </vt:variant>
      <vt:variant>
        <vt:i4>5</vt:i4>
      </vt:variant>
      <vt:variant>
        <vt:lpwstr>http://www.nevo.co.il/case/17916229</vt:lpwstr>
      </vt:variant>
      <vt:variant>
        <vt:lpwstr/>
      </vt:variant>
      <vt:variant>
        <vt:i4>3276916</vt:i4>
      </vt:variant>
      <vt:variant>
        <vt:i4>189</vt:i4>
      </vt:variant>
      <vt:variant>
        <vt:i4>0</vt:i4>
      </vt:variant>
      <vt:variant>
        <vt:i4>5</vt:i4>
      </vt:variant>
      <vt:variant>
        <vt:lpwstr>http://www.nevo.co.il/case/5810781</vt:lpwstr>
      </vt:variant>
      <vt:variant>
        <vt:lpwstr/>
      </vt:variant>
      <vt:variant>
        <vt:i4>3997813</vt:i4>
      </vt:variant>
      <vt:variant>
        <vt:i4>186</vt:i4>
      </vt:variant>
      <vt:variant>
        <vt:i4>0</vt:i4>
      </vt:variant>
      <vt:variant>
        <vt:i4>5</vt:i4>
      </vt:variant>
      <vt:variant>
        <vt:lpwstr>http://www.nevo.co.il/case/18118854</vt:lpwstr>
      </vt:variant>
      <vt:variant>
        <vt:lpwstr/>
      </vt:variant>
      <vt:variant>
        <vt:i4>3539058</vt:i4>
      </vt:variant>
      <vt:variant>
        <vt:i4>183</vt:i4>
      </vt:variant>
      <vt:variant>
        <vt:i4>0</vt:i4>
      </vt:variant>
      <vt:variant>
        <vt:i4>5</vt:i4>
      </vt:variant>
      <vt:variant>
        <vt:lpwstr>http://www.nevo.co.il/case/17075628</vt:lpwstr>
      </vt:variant>
      <vt:variant>
        <vt:lpwstr/>
      </vt:variant>
      <vt:variant>
        <vt:i4>3276915</vt:i4>
      </vt:variant>
      <vt:variant>
        <vt:i4>180</vt:i4>
      </vt:variant>
      <vt:variant>
        <vt:i4>0</vt:i4>
      </vt:variant>
      <vt:variant>
        <vt:i4>5</vt:i4>
      </vt:variant>
      <vt:variant>
        <vt:lpwstr>http://www.nevo.co.il/case/6180864</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4128893</vt:i4>
      </vt:variant>
      <vt:variant>
        <vt:i4>174</vt:i4>
      </vt:variant>
      <vt:variant>
        <vt:i4>0</vt:i4>
      </vt:variant>
      <vt:variant>
        <vt:i4>5</vt:i4>
      </vt:variant>
      <vt:variant>
        <vt:lpwstr>http://www.nevo.co.il/case/6824952</vt:lpwstr>
      </vt:variant>
      <vt:variant>
        <vt:lpwstr/>
      </vt:variant>
      <vt:variant>
        <vt:i4>3276915</vt:i4>
      </vt:variant>
      <vt:variant>
        <vt:i4>171</vt:i4>
      </vt:variant>
      <vt:variant>
        <vt:i4>0</vt:i4>
      </vt:variant>
      <vt:variant>
        <vt:i4>5</vt:i4>
      </vt:variant>
      <vt:variant>
        <vt:lpwstr>http://www.nevo.co.il/case/6032057</vt:lpwstr>
      </vt:variant>
      <vt:variant>
        <vt:lpwstr/>
      </vt:variant>
      <vt:variant>
        <vt:i4>3473530</vt:i4>
      </vt:variant>
      <vt:variant>
        <vt:i4>168</vt:i4>
      </vt:variant>
      <vt:variant>
        <vt:i4>0</vt:i4>
      </vt:variant>
      <vt:variant>
        <vt:i4>5</vt:i4>
      </vt:variant>
      <vt:variant>
        <vt:lpwstr>http://www.nevo.co.il/case/22856999</vt:lpwstr>
      </vt:variant>
      <vt:variant>
        <vt:lpwstr/>
      </vt:variant>
      <vt:variant>
        <vt:i4>3604598</vt:i4>
      </vt:variant>
      <vt:variant>
        <vt:i4>165</vt:i4>
      </vt:variant>
      <vt:variant>
        <vt:i4>0</vt:i4>
      </vt:variant>
      <vt:variant>
        <vt:i4>5</vt:i4>
      </vt:variant>
      <vt:variant>
        <vt:lpwstr>http://www.nevo.co.il/case/25664174</vt:lpwstr>
      </vt:variant>
      <vt:variant>
        <vt:lpwstr/>
      </vt:variant>
      <vt:variant>
        <vt:i4>4128884</vt:i4>
      </vt:variant>
      <vt:variant>
        <vt:i4>162</vt:i4>
      </vt:variant>
      <vt:variant>
        <vt:i4>0</vt:i4>
      </vt:variant>
      <vt:variant>
        <vt:i4>5</vt:i4>
      </vt:variant>
      <vt:variant>
        <vt:lpwstr>http://www.nevo.co.il/case/23800357</vt:lpwstr>
      </vt:variant>
      <vt:variant>
        <vt:lpwstr/>
      </vt:variant>
      <vt:variant>
        <vt:i4>3866740</vt:i4>
      </vt:variant>
      <vt:variant>
        <vt:i4>159</vt:i4>
      </vt:variant>
      <vt:variant>
        <vt:i4>0</vt:i4>
      </vt:variant>
      <vt:variant>
        <vt:i4>5</vt:i4>
      </vt:variant>
      <vt:variant>
        <vt:lpwstr>http://www.nevo.co.il/case/24319534</vt:lpwstr>
      </vt:variant>
      <vt:variant>
        <vt:lpwstr/>
      </vt:variant>
      <vt:variant>
        <vt:i4>3473526</vt:i4>
      </vt:variant>
      <vt:variant>
        <vt:i4>156</vt:i4>
      </vt:variant>
      <vt:variant>
        <vt:i4>0</vt:i4>
      </vt:variant>
      <vt:variant>
        <vt:i4>5</vt:i4>
      </vt:variant>
      <vt:variant>
        <vt:lpwstr>http://www.nevo.co.il/case/23222373</vt:lpwstr>
      </vt:variant>
      <vt:variant>
        <vt:lpwstr/>
      </vt:variant>
      <vt:variant>
        <vt:i4>4063350</vt:i4>
      </vt:variant>
      <vt:variant>
        <vt:i4>153</vt:i4>
      </vt:variant>
      <vt:variant>
        <vt:i4>0</vt:i4>
      </vt:variant>
      <vt:variant>
        <vt:i4>5</vt:i4>
      </vt:variant>
      <vt:variant>
        <vt:lpwstr>http://www.nevo.co.il/case/25623599</vt:lpwstr>
      </vt:variant>
      <vt:variant>
        <vt:lpwstr/>
      </vt:variant>
      <vt:variant>
        <vt:i4>3342451</vt:i4>
      </vt:variant>
      <vt:variant>
        <vt:i4>150</vt:i4>
      </vt:variant>
      <vt:variant>
        <vt:i4>0</vt:i4>
      </vt:variant>
      <vt:variant>
        <vt:i4>5</vt:i4>
      </vt:variant>
      <vt:variant>
        <vt:lpwstr>http://www.nevo.co.il/case/24178485</vt:lpwstr>
      </vt:variant>
      <vt:variant>
        <vt:lpwstr/>
      </vt:variant>
      <vt:variant>
        <vt:i4>3342449</vt:i4>
      </vt:variant>
      <vt:variant>
        <vt:i4>147</vt:i4>
      </vt:variant>
      <vt:variant>
        <vt:i4>0</vt:i4>
      </vt:variant>
      <vt:variant>
        <vt:i4>5</vt:i4>
      </vt:variant>
      <vt:variant>
        <vt:lpwstr>http://www.nevo.co.il/case/25185858</vt:lpwstr>
      </vt:variant>
      <vt:variant>
        <vt:lpwstr/>
      </vt:variant>
      <vt:variant>
        <vt:i4>3539062</vt:i4>
      </vt:variant>
      <vt:variant>
        <vt:i4>144</vt:i4>
      </vt:variant>
      <vt:variant>
        <vt:i4>0</vt:i4>
      </vt:variant>
      <vt:variant>
        <vt:i4>5</vt:i4>
      </vt:variant>
      <vt:variant>
        <vt:lpwstr>http://www.nevo.co.il/case/21477472</vt:lpwstr>
      </vt:variant>
      <vt:variant>
        <vt:lpwstr/>
      </vt:variant>
      <vt:variant>
        <vt:i4>3604599</vt:i4>
      </vt:variant>
      <vt:variant>
        <vt:i4>141</vt:i4>
      </vt:variant>
      <vt:variant>
        <vt:i4>0</vt:i4>
      </vt:variant>
      <vt:variant>
        <vt:i4>5</vt:i4>
      </vt:variant>
      <vt:variant>
        <vt:lpwstr>http://www.nevo.co.il/case/22536268</vt:lpwstr>
      </vt:variant>
      <vt:variant>
        <vt:lpwstr/>
      </vt:variant>
      <vt:variant>
        <vt:i4>3735676</vt:i4>
      </vt:variant>
      <vt:variant>
        <vt:i4>138</vt:i4>
      </vt:variant>
      <vt:variant>
        <vt:i4>0</vt:i4>
      </vt:variant>
      <vt:variant>
        <vt:i4>5</vt:i4>
      </vt:variant>
      <vt:variant>
        <vt:lpwstr>http://www.nevo.co.il/case/22830934</vt:lpwstr>
      </vt:variant>
      <vt:variant>
        <vt:lpwstr/>
      </vt:variant>
      <vt:variant>
        <vt:i4>3801202</vt:i4>
      </vt:variant>
      <vt:variant>
        <vt:i4>135</vt:i4>
      </vt:variant>
      <vt:variant>
        <vt:i4>0</vt:i4>
      </vt:variant>
      <vt:variant>
        <vt:i4>5</vt:i4>
      </vt:variant>
      <vt:variant>
        <vt:lpwstr>http://www.nevo.co.il/case/24975541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4915211</vt:i4>
      </vt:variant>
      <vt:variant>
        <vt:i4>129</vt:i4>
      </vt:variant>
      <vt:variant>
        <vt:i4>0</vt:i4>
      </vt:variant>
      <vt:variant>
        <vt:i4>5</vt:i4>
      </vt:variant>
      <vt:variant>
        <vt:lpwstr>http://www.nevo.co.il/law/70301/40j.c</vt:lpwstr>
      </vt:variant>
      <vt:variant>
        <vt:lpwstr/>
      </vt:variant>
      <vt:variant>
        <vt:i4>8257637</vt:i4>
      </vt:variant>
      <vt:variant>
        <vt:i4>126</vt:i4>
      </vt:variant>
      <vt:variant>
        <vt:i4>0</vt:i4>
      </vt:variant>
      <vt:variant>
        <vt:i4>5</vt:i4>
      </vt:variant>
      <vt:variant>
        <vt:lpwstr>http://www.nevo.co.il/law/4216</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4915202</vt:i4>
      </vt:variant>
      <vt:variant>
        <vt:i4>120</vt:i4>
      </vt:variant>
      <vt:variant>
        <vt:i4>0</vt:i4>
      </vt:variant>
      <vt:variant>
        <vt:i4>5</vt:i4>
      </vt:variant>
      <vt:variant>
        <vt:lpwstr>http://www.nevo.co.il/law/70301/40c.a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3801204</vt:i4>
      </vt:variant>
      <vt:variant>
        <vt:i4>114</vt:i4>
      </vt:variant>
      <vt:variant>
        <vt:i4>0</vt:i4>
      </vt:variant>
      <vt:variant>
        <vt:i4>5</vt:i4>
      </vt:variant>
      <vt:variant>
        <vt:lpwstr>http://www.nevo.co.il/case/7971983</vt:lpwstr>
      </vt:variant>
      <vt:variant>
        <vt:lpwstr/>
      </vt:variant>
      <vt:variant>
        <vt:i4>3997813</vt:i4>
      </vt:variant>
      <vt:variant>
        <vt:i4>111</vt:i4>
      </vt:variant>
      <vt:variant>
        <vt:i4>0</vt:i4>
      </vt:variant>
      <vt:variant>
        <vt:i4>5</vt:i4>
      </vt:variant>
      <vt:variant>
        <vt:lpwstr>http://www.nevo.co.il/case/17914714</vt:lpwstr>
      </vt:variant>
      <vt:variant>
        <vt:lpwstr/>
      </vt:variant>
      <vt:variant>
        <vt:i4>3932279</vt:i4>
      </vt:variant>
      <vt:variant>
        <vt:i4>108</vt:i4>
      </vt:variant>
      <vt:variant>
        <vt:i4>0</vt:i4>
      </vt:variant>
      <vt:variant>
        <vt:i4>5</vt:i4>
      </vt:variant>
      <vt:variant>
        <vt:lpwstr>http://www.nevo.co.il/case/16904503</vt:lpwstr>
      </vt:variant>
      <vt:variant>
        <vt:lpwstr/>
      </vt:variant>
      <vt:variant>
        <vt:i4>3473521</vt:i4>
      </vt:variant>
      <vt:variant>
        <vt:i4>105</vt:i4>
      </vt:variant>
      <vt:variant>
        <vt:i4>0</vt:i4>
      </vt:variant>
      <vt:variant>
        <vt:i4>5</vt:i4>
      </vt:variant>
      <vt:variant>
        <vt:lpwstr>http://www.nevo.co.il/case/20033641</vt:lpwstr>
      </vt:variant>
      <vt:variant>
        <vt:lpwstr/>
      </vt:variant>
      <vt:variant>
        <vt:i4>3145849</vt:i4>
      </vt:variant>
      <vt:variant>
        <vt:i4>102</vt:i4>
      </vt:variant>
      <vt:variant>
        <vt:i4>0</vt:i4>
      </vt:variant>
      <vt:variant>
        <vt:i4>5</vt:i4>
      </vt:variant>
      <vt:variant>
        <vt:lpwstr>http://www.nevo.co.il/case/13093721</vt:lpwstr>
      </vt:variant>
      <vt:variant>
        <vt:lpwstr/>
      </vt:variant>
      <vt:variant>
        <vt:i4>7995492</vt:i4>
      </vt:variant>
      <vt:variant>
        <vt:i4>99</vt:i4>
      </vt:variant>
      <vt:variant>
        <vt:i4>0</vt:i4>
      </vt:variant>
      <vt:variant>
        <vt:i4>5</vt:i4>
      </vt:variant>
      <vt:variant>
        <vt:lpwstr>http://www.nevo.co.il/law/70301</vt:lpwstr>
      </vt:variant>
      <vt:variant>
        <vt:lpwstr/>
      </vt:variant>
      <vt:variant>
        <vt:i4>852041</vt:i4>
      </vt:variant>
      <vt:variant>
        <vt:i4>96</vt:i4>
      </vt:variant>
      <vt:variant>
        <vt:i4>0</vt:i4>
      </vt:variant>
      <vt:variant>
        <vt:i4>5</vt:i4>
      </vt:variant>
      <vt:variant>
        <vt:lpwstr>http://www.nevo.co.il/law/70301/29.a</vt:lpwstr>
      </vt:variant>
      <vt:variant>
        <vt:lpwstr/>
      </vt:variant>
      <vt:variant>
        <vt:i4>8257637</vt:i4>
      </vt:variant>
      <vt:variant>
        <vt:i4>93</vt:i4>
      </vt:variant>
      <vt:variant>
        <vt:i4>0</vt:i4>
      </vt:variant>
      <vt:variant>
        <vt:i4>5</vt:i4>
      </vt:variant>
      <vt:variant>
        <vt:lpwstr>http://www.nevo.co.il/law/4216</vt:lpwstr>
      </vt:variant>
      <vt:variant>
        <vt:lpwstr/>
      </vt:variant>
      <vt:variant>
        <vt:i4>2752612</vt:i4>
      </vt:variant>
      <vt:variant>
        <vt:i4>90</vt:i4>
      </vt:variant>
      <vt:variant>
        <vt:i4>0</vt:i4>
      </vt:variant>
      <vt:variant>
        <vt:i4>5</vt:i4>
      </vt:variant>
      <vt:variant>
        <vt:lpwstr>http://www.nevo.co.il/law/4216/7.c</vt:lpwstr>
      </vt:variant>
      <vt:variant>
        <vt:lpwstr/>
      </vt:variant>
      <vt:variant>
        <vt:i4>2621540</vt:i4>
      </vt:variant>
      <vt:variant>
        <vt:i4>87</vt:i4>
      </vt:variant>
      <vt:variant>
        <vt:i4>0</vt:i4>
      </vt:variant>
      <vt:variant>
        <vt:i4>5</vt:i4>
      </vt:variant>
      <vt:variant>
        <vt:lpwstr>http://www.nevo.co.il/law/4216/7.a</vt:lpwstr>
      </vt:variant>
      <vt:variant>
        <vt:lpwstr/>
      </vt:variant>
      <vt:variant>
        <vt:i4>8257637</vt:i4>
      </vt:variant>
      <vt:variant>
        <vt:i4>84</vt:i4>
      </vt:variant>
      <vt:variant>
        <vt:i4>0</vt:i4>
      </vt:variant>
      <vt:variant>
        <vt:i4>5</vt:i4>
      </vt:variant>
      <vt:variant>
        <vt:lpwstr>http://www.nevo.co.il/law/4216</vt:lpwstr>
      </vt:variant>
      <vt:variant>
        <vt:lpwstr/>
      </vt:variant>
      <vt:variant>
        <vt:i4>3014771</vt:i4>
      </vt:variant>
      <vt:variant>
        <vt:i4>81</vt:i4>
      </vt:variant>
      <vt:variant>
        <vt:i4>0</vt:i4>
      </vt:variant>
      <vt:variant>
        <vt:i4>5</vt:i4>
      </vt:variant>
      <vt:variant>
        <vt:lpwstr>http://www.nevo.co.il/law/4216/19a</vt:lpwstr>
      </vt:variant>
      <vt:variant>
        <vt:lpwstr/>
      </vt:variant>
      <vt:variant>
        <vt:i4>5177418</vt:i4>
      </vt:variant>
      <vt:variant>
        <vt:i4>78</vt:i4>
      </vt:variant>
      <vt:variant>
        <vt:i4>0</vt:i4>
      </vt:variant>
      <vt:variant>
        <vt:i4>5</vt:i4>
      </vt:variant>
      <vt:variant>
        <vt:lpwstr>http://www.nevo.co.il/law/4216/13</vt:lpwstr>
      </vt:variant>
      <vt:variant>
        <vt:lpwstr/>
      </vt:variant>
      <vt:variant>
        <vt:i4>8257637</vt:i4>
      </vt:variant>
      <vt:variant>
        <vt:i4>75</vt:i4>
      </vt:variant>
      <vt:variant>
        <vt:i4>0</vt:i4>
      </vt:variant>
      <vt:variant>
        <vt:i4>5</vt:i4>
      </vt:variant>
      <vt:variant>
        <vt:lpwstr>http://www.nevo.co.il/law/4216</vt:lpwstr>
      </vt:variant>
      <vt:variant>
        <vt:lpwstr/>
      </vt:variant>
      <vt:variant>
        <vt:i4>3014771</vt:i4>
      </vt:variant>
      <vt:variant>
        <vt:i4>72</vt:i4>
      </vt:variant>
      <vt:variant>
        <vt:i4>0</vt:i4>
      </vt:variant>
      <vt:variant>
        <vt:i4>5</vt:i4>
      </vt:variant>
      <vt:variant>
        <vt:lpwstr>http://www.nevo.co.il/law/4216/19a</vt:lpwstr>
      </vt:variant>
      <vt:variant>
        <vt:lpwstr/>
      </vt:variant>
      <vt:variant>
        <vt:i4>5177418</vt:i4>
      </vt:variant>
      <vt:variant>
        <vt:i4>69</vt:i4>
      </vt:variant>
      <vt:variant>
        <vt:i4>0</vt:i4>
      </vt:variant>
      <vt:variant>
        <vt:i4>5</vt:i4>
      </vt:variant>
      <vt:variant>
        <vt:lpwstr>http://www.nevo.co.il/law/4216/13</vt:lpwstr>
      </vt:variant>
      <vt:variant>
        <vt:lpwstr/>
      </vt:variant>
      <vt:variant>
        <vt:i4>8257637</vt:i4>
      </vt:variant>
      <vt:variant>
        <vt:i4>66</vt:i4>
      </vt:variant>
      <vt:variant>
        <vt:i4>0</vt:i4>
      </vt:variant>
      <vt:variant>
        <vt:i4>5</vt:i4>
      </vt:variant>
      <vt:variant>
        <vt:lpwstr>http://www.nevo.co.il/law/4216</vt:lpwstr>
      </vt:variant>
      <vt:variant>
        <vt:lpwstr/>
      </vt:variant>
      <vt:variant>
        <vt:i4>3014771</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8257637</vt:i4>
      </vt:variant>
      <vt:variant>
        <vt:i4>57</vt:i4>
      </vt:variant>
      <vt:variant>
        <vt:i4>0</vt:i4>
      </vt:variant>
      <vt:variant>
        <vt:i4>5</vt:i4>
      </vt:variant>
      <vt:variant>
        <vt:lpwstr>http://www.nevo.co.il/law/4216</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7340138</vt:i4>
      </vt:variant>
      <vt:variant>
        <vt:i4>48</vt:i4>
      </vt:variant>
      <vt:variant>
        <vt:i4>0</vt:i4>
      </vt:variant>
      <vt:variant>
        <vt:i4>5</vt:i4>
      </vt:variant>
      <vt:variant>
        <vt:lpwstr>http://www.nevo.co.il/law/72991/5.c</vt:lpwstr>
      </vt:variant>
      <vt:variant>
        <vt:lpwstr/>
      </vt:variant>
      <vt:variant>
        <vt:i4>6160395</vt:i4>
      </vt:variant>
      <vt:variant>
        <vt:i4>45</vt:i4>
      </vt:variant>
      <vt:variant>
        <vt:i4>0</vt:i4>
      </vt:variant>
      <vt:variant>
        <vt:i4>5</vt:i4>
      </vt:variant>
      <vt:variant>
        <vt:lpwstr>http://www.nevo.co.il/law/72991/5.a.4</vt:lpwstr>
      </vt:variant>
      <vt:variant>
        <vt:lpwstr/>
      </vt:variant>
      <vt:variant>
        <vt:i4>7405678</vt:i4>
      </vt:variant>
      <vt:variant>
        <vt:i4>42</vt:i4>
      </vt:variant>
      <vt:variant>
        <vt:i4>0</vt:i4>
      </vt:variant>
      <vt:variant>
        <vt:i4>5</vt:i4>
      </vt:variant>
      <vt:variant>
        <vt:lpwstr>http://www.nevo.co.il/law/72991</vt:lpwstr>
      </vt:variant>
      <vt:variant>
        <vt:lpwstr/>
      </vt:variant>
      <vt:variant>
        <vt:i4>3604517</vt:i4>
      </vt:variant>
      <vt:variant>
        <vt:i4>39</vt:i4>
      </vt:variant>
      <vt:variant>
        <vt:i4>0</vt:i4>
      </vt:variant>
      <vt:variant>
        <vt:i4>5</vt:i4>
      </vt:variant>
      <vt:variant>
        <vt:lpwstr>http://www.nevo.co.il/law/70301/40ja.3</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4915211</vt:i4>
      </vt:variant>
      <vt:variant>
        <vt:i4>33</vt:i4>
      </vt:variant>
      <vt:variant>
        <vt:i4>0</vt:i4>
      </vt:variant>
      <vt:variant>
        <vt:i4>5</vt:i4>
      </vt:variant>
      <vt:variant>
        <vt:lpwstr>http://www.nevo.co.il/law/70301/40j.c</vt:lpwstr>
      </vt:variant>
      <vt:variant>
        <vt:lpwstr/>
      </vt:variant>
      <vt:variant>
        <vt:i4>4915205</vt:i4>
      </vt:variant>
      <vt:variant>
        <vt:i4>30</vt:i4>
      </vt:variant>
      <vt:variant>
        <vt:i4>0</vt:i4>
      </vt:variant>
      <vt:variant>
        <vt:i4>5</vt:i4>
      </vt:variant>
      <vt:variant>
        <vt:lpwstr>http://www.nevo.co.il/law/70301/40d.a</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852041</vt:i4>
      </vt:variant>
      <vt:variant>
        <vt:i4>24</vt:i4>
      </vt:variant>
      <vt:variant>
        <vt:i4>0</vt:i4>
      </vt:variant>
      <vt:variant>
        <vt:i4>5</vt:i4>
      </vt:variant>
      <vt:variant>
        <vt:lpwstr>http://www.nevo.co.il/law/70301/29.a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2025-04-23T00:07:00Z</dcterms:created>
  <dcterms:modified xsi:type="dcterms:W3CDTF">2025-04-23T00:07:00Z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63672</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אסי חי אוזן</vt:lpwstr>
  </property>
  <property fmtid="{D5CDD505-2E9C-101B-9397-08002B2CF9AE}" pid="10" name="LAWYER">
    <vt:lpwstr>רפי עמוס;גלעד מנשה</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20200715</vt:lpwstr>
  </property>
  <property fmtid="{D5CDD505-2E9C-101B-9397-08002B2CF9AE}" pid="14" name="TYPE_N_DATE">
    <vt:lpwstr>38020200715</vt:lpwstr>
  </property>
  <property fmtid="{D5CDD505-2E9C-101B-9397-08002B2CF9AE}" pid="15" name="WORDNUMPAGES">
    <vt:lpwstr>16</vt:lpwstr>
  </property>
  <property fmtid="{D5CDD505-2E9C-101B-9397-08002B2CF9AE}" pid="16" name="TYPE_ABS_DATE">
    <vt:lpwstr>380020200715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13093721;16904503;17914714;7971983;24975541;22830934;22536268;21477472;25185858;24178485;25623599;23222373;24319534;23800357;25664174;22856999;6032057;6824952:2;6180864;17075628;18118854;5810781;17916229;5849797;20314942;20114120;25690628;25641608</vt:lpwstr>
  </property>
  <property fmtid="{D5CDD505-2E9C-101B-9397-08002B2CF9AE}" pid="36" name="CASESLISTTMP2">
    <vt:lpwstr>20857048;5712409;10546658;6248029;10459128;12930657;7821838;6848505;25459244;13015510;21474481;17939098;20053795;10442894;7807295;20685141</vt:lpwstr>
  </property>
  <property fmtid="{D5CDD505-2E9C-101B-9397-08002B2CF9AE}" pid="37" name="LAWLISTTMP1">
    <vt:lpwstr>4216/013:4;019a:4;007.a;007.c;036a.b:3;036a.a</vt:lpwstr>
  </property>
  <property fmtid="{D5CDD505-2E9C-101B-9397-08002B2CF9AE}" pid="38" name="LAWLISTTMP2">
    <vt:lpwstr>70301/029.a;040c.a;040j.c;40ja;40ja.3;040d.a</vt:lpwstr>
  </property>
  <property fmtid="{D5CDD505-2E9C-101B-9397-08002B2CF9AE}" pid="39" name="LAWLISTTMP3">
    <vt:lpwstr>72991/005.a.4;005.c</vt:lpwstr>
  </property>
</Properties>
</file>