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05096" w:rsidRPr="00300E01" w14:paraId="780FB937" w14:textId="77777777" w:rsidTr="00570D16">
        <w:trPr>
          <w:trHeight w:hRule="exact" w:val="418"/>
          <w:jc w:val="center"/>
        </w:trPr>
        <w:tc>
          <w:tcPr>
            <w:tcW w:w="8721" w:type="dxa"/>
            <w:gridSpan w:val="2"/>
          </w:tcPr>
          <w:p w14:paraId="0DCC7777" w14:textId="77777777" w:rsidR="00105096" w:rsidRPr="00300E01" w:rsidRDefault="00105096" w:rsidP="00433775">
            <w:pPr>
              <w:pStyle w:val="a3"/>
              <w:jc w:val="center"/>
              <w:rPr>
                <w:rFonts w:ascii="Tahoma" w:hAnsi="Tahoma" w:cs="Tahoma"/>
                <w:color w:val="000080"/>
                <w:rtl/>
              </w:rPr>
            </w:pPr>
            <w:bookmarkStart w:id="0" w:name="LastJudge"/>
            <w:r w:rsidRPr="00300E01">
              <w:rPr>
                <w:rFonts w:ascii="Tahoma" w:hAnsi="Tahoma" w:cs="Tahoma"/>
                <w:b/>
                <w:bCs/>
                <w:color w:val="000080"/>
                <w:rtl/>
              </w:rPr>
              <w:t>בית משפט השלום ברחובות</w:t>
            </w:r>
          </w:p>
        </w:tc>
      </w:tr>
      <w:tr w:rsidR="00105096" w:rsidRPr="00300E01" w14:paraId="02A7F4BE" w14:textId="77777777" w:rsidTr="00570D16">
        <w:trPr>
          <w:trHeight w:val="337"/>
          <w:jc w:val="center"/>
        </w:trPr>
        <w:tc>
          <w:tcPr>
            <w:tcW w:w="5054" w:type="dxa"/>
          </w:tcPr>
          <w:p w14:paraId="0E415A89" w14:textId="77777777" w:rsidR="00105096" w:rsidRPr="00300E01" w:rsidRDefault="00105096" w:rsidP="00433775">
            <w:pPr>
              <w:rPr>
                <w:rFonts w:cs="FrankRuehl"/>
                <w:sz w:val="28"/>
                <w:szCs w:val="28"/>
                <w:rtl/>
              </w:rPr>
            </w:pPr>
            <w:r w:rsidRPr="00300E01">
              <w:rPr>
                <w:rFonts w:cs="FrankRuehl"/>
                <w:sz w:val="28"/>
                <w:szCs w:val="28"/>
                <w:rtl/>
              </w:rPr>
              <w:t>ת"פ</w:t>
            </w:r>
            <w:r w:rsidRPr="00300E01">
              <w:rPr>
                <w:rFonts w:cs="FrankRuehl" w:hint="cs"/>
                <w:sz w:val="28"/>
                <w:szCs w:val="28"/>
                <w:rtl/>
              </w:rPr>
              <w:t xml:space="preserve"> </w:t>
            </w:r>
            <w:r w:rsidRPr="00300E01">
              <w:rPr>
                <w:rFonts w:cs="FrankRuehl"/>
                <w:sz w:val="28"/>
                <w:szCs w:val="28"/>
                <w:rtl/>
              </w:rPr>
              <w:t>66306-03-19</w:t>
            </w:r>
            <w:r w:rsidRPr="00300E01">
              <w:rPr>
                <w:rFonts w:cs="FrankRuehl" w:hint="cs"/>
                <w:sz w:val="28"/>
                <w:szCs w:val="28"/>
                <w:rtl/>
              </w:rPr>
              <w:t xml:space="preserve"> </w:t>
            </w:r>
            <w:r w:rsidRPr="00300E01">
              <w:rPr>
                <w:rFonts w:cs="FrankRuehl"/>
                <w:sz w:val="28"/>
                <w:szCs w:val="28"/>
                <w:rtl/>
              </w:rPr>
              <w:t>מדינת ישראל נ' אהוני</w:t>
            </w:r>
            <w:r w:rsidRPr="00300E01">
              <w:rPr>
                <w:rFonts w:cs="FrankRuehl" w:hint="cs"/>
                <w:sz w:val="28"/>
                <w:szCs w:val="28"/>
                <w:rtl/>
              </w:rPr>
              <w:t>ם</w:t>
            </w:r>
            <w:r w:rsidRPr="00300E01">
              <w:rPr>
                <w:rFonts w:cs="FrankRuehl"/>
                <w:sz w:val="28"/>
                <w:szCs w:val="28"/>
                <w:rtl/>
              </w:rPr>
              <w:br/>
            </w:r>
            <w:r w:rsidRPr="00300E01">
              <w:rPr>
                <w:rFonts w:cs="FrankRuehl" w:hint="cs"/>
                <w:sz w:val="28"/>
                <w:szCs w:val="28"/>
                <w:rtl/>
              </w:rPr>
              <w:t xml:space="preserve">ת"פ 43599-12-20 </w:t>
            </w:r>
            <w:r w:rsidRPr="00300E01">
              <w:rPr>
                <w:rFonts w:cs="FrankRuehl"/>
                <w:sz w:val="28"/>
                <w:szCs w:val="28"/>
                <w:rtl/>
              </w:rPr>
              <w:t>מדינת ישראל נ' אהונים</w:t>
            </w:r>
          </w:p>
          <w:p w14:paraId="7C3AEE71" w14:textId="77777777" w:rsidR="00105096" w:rsidRPr="00300E01" w:rsidRDefault="00105096" w:rsidP="00433775">
            <w:pPr>
              <w:pStyle w:val="a3"/>
              <w:rPr>
                <w:rFonts w:cs="FrankRuehl"/>
                <w:sz w:val="28"/>
                <w:szCs w:val="28"/>
                <w:rtl/>
              </w:rPr>
            </w:pPr>
          </w:p>
        </w:tc>
        <w:tc>
          <w:tcPr>
            <w:tcW w:w="3667" w:type="dxa"/>
          </w:tcPr>
          <w:p w14:paraId="7BDA597C" w14:textId="77777777" w:rsidR="00105096" w:rsidRPr="00300E01" w:rsidRDefault="00105096" w:rsidP="00433775">
            <w:pPr>
              <w:pStyle w:val="a3"/>
              <w:jc w:val="right"/>
              <w:rPr>
                <w:rFonts w:cs="FrankRuehl"/>
                <w:sz w:val="28"/>
                <w:szCs w:val="28"/>
                <w:rtl/>
              </w:rPr>
            </w:pPr>
          </w:p>
        </w:tc>
      </w:tr>
    </w:tbl>
    <w:p w14:paraId="0064D8E5" w14:textId="77777777" w:rsidR="00105096" w:rsidRPr="00300E01" w:rsidRDefault="00105096" w:rsidP="00105096">
      <w:pPr>
        <w:pStyle w:val="a3"/>
        <w:rPr>
          <w:rtl/>
        </w:rPr>
      </w:pPr>
      <w:r w:rsidRPr="00300E01">
        <w:rPr>
          <w:rFonts w:hint="cs"/>
          <w:rtl/>
        </w:rPr>
        <w:t xml:space="preserve"> </w:t>
      </w:r>
    </w:p>
    <w:p w14:paraId="37E181B1" w14:textId="77777777" w:rsidR="00105096" w:rsidRPr="00300E01" w:rsidRDefault="00105096" w:rsidP="00105096">
      <w:pPr>
        <w:rPr>
          <w:sz w:val="26"/>
          <w:szCs w:val="26"/>
          <w:rtl/>
        </w:rPr>
      </w:pPr>
    </w:p>
    <w:p w14:paraId="61392C20" w14:textId="77777777" w:rsidR="00105096" w:rsidRPr="00300E01" w:rsidRDefault="00105096" w:rsidP="00105096">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05096" w:rsidRPr="00300E01" w14:paraId="513056E7" w14:textId="77777777" w:rsidTr="00105096">
        <w:trPr>
          <w:trHeight w:val="295"/>
          <w:jc w:val="center"/>
        </w:trPr>
        <w:tc>
          <w:tcPr>
            <w:tcW w:w="923" w:type="dxa"/>
            <w:tcBorders>
              <w:top w:val="nil"/>
              <w:left w:val="nil"/>
              <w:bottom w:val="nil"/>
              <w:right w:val="nil"/>
            </w:tcBorders>
            <w:shd w:val="clear" w:color="auto" w:fill="auto"/>
          </w:tcPr>
          <w:p w14:paraId="695EA67B" w14:textId="77777777" w:rsidR="00105096" w:rsidRPr="00300E01" w:rsidRDefault="00105096" w:rsidP="00105096">
            <w:pPr>
              <w:jc w:val="both"/>
              <w:rPr>
                <w:rFonts w:ascii="David" w:hAnsi="David"/>
                <w:sz w:val="26"/>
                <w:szCs w:val="26"/>
              </w:rPr>
            </w:pPr>
            <w:r w:rsidRPr="00300E0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F25BB3C" w14:textId="77777777" w:rsidR="00105096" w:rsidRPr="00300E01" w:rsidRDefault="00105096" w:rsidP="00433775">
            <w:pPr>
              <w:rPr>
                <w:rFonts w:ascii="David" w:hAnsi="David"/>
                <w:b/>
                <w:bCs/>
                <w:sz w:val="26"/>
                <w:szCs w:val="26"/>
                <w:rtl/>
              </w:rPr>
            </w:pPr>
            <w:r w:rsidRPr="00300E01">
              <w:rPr>
                <w:rFonts w:ascii="David" w:hAnsi="David"/>
                <w:b/>
                <w:bCs/>
                <w:sz w:val="26"/>
                <w:szCs w:val="26"/>
                <w:rtl/>
              </w:rPr>
              <w:t>כבוד השופטת  אושרית הובר היימן</w:t>
            </w:r>
          </w:p>
          <w:p w14:paraId="158CE4FC" w14:textId="77777777" w:rsidR="00105096" w:rsidRPr="00300E01" w:rsidRDefault="00105096" w:rsidP="00433775">
            <w:pPr>
              <w:rPr>
                <w:rFonts w:ascii="David" w:hAnsi="David"/>
                <w:sz w:val="26"/>
                <w:szCs w:val="26"/>
                <w:rtl/>
              </w:rPr>
            </w:pPr>
          </w:p>
          <w:p w14:paraId="59395882" w14:textId="77777777" w:rsidR="00105096" w:rsidRPr="00300E01" w:rsidRDefault="00105096" w:rsidP="00433775">
            <w:pPr>
              <w:rPr>
                <w:rFonts w:ascii="David" w:hAnsi="David"/>
                <w:sz w:val="26"/>
                <w:szCs w:val="26"/>
                <w:rtl/>
              </w:rPr>
            </w:pPr>
          </w:p>
          <w:p w14:paraId="08055F94" w14:textId="77777777" w:rsidR="00105096" w:rsidRPr="00300E01" w:rsidRDefault="00105096" w:rsidP="00105096">
            <w:pPr>
              <w:jc w:val="both"/>
              <w:rPr>
                <w:rFonts w:ascii="David" w:hAnsi="David"/>
                <w:sz w:val="26"/>
                <w:szCs w:val="26"/>
              </w:rPr>
            </w:pPr>
          </w:p>
        </w:tc>
      </w:tr>
      <w:tr w:rsidR="00105096" w:rsidRPr="00300E01" w14:paraId="52CA76AD" w14:textId="77777777" w:rsidTr="00105096">
        <w:trPr>
          <w:trHeight w:val="355"/>
          <w:jc w:val="center"/>
        </w:trPr>
        <w:tc>
          <w:tcPr>
            <w:tcW w:w="923" w:type="dxa"/>
            <w:tcBorders>
              <w:top w:val="nil"/>
              <w:left w:val="nil"/>
              <w:bottom w:val="nil"/>
              <w:right w:val="nil"/>
            </w:tcBorders>
            <w:shd w:val="clear" w:color="auto" w:fill="auto"/>
          </w:tcPr>
          <w:p w14:paraId="4682C737" w14:textId="77777777" w:rsidR="00105096" w:rsidRPr="00300E01" w:rsidRDefault="00105096" w:rsidP="00105096">
            <w:pPr>
              <w:jc w:val="both"/>
              <w:rPr>
                <w:rFonts w:ascii="David" w:hAnsi="David"/>
                <w:sz w:val="26"/>
                <w:szCs w:val="26"/>
              </w:rPr>
            </w:pPr>
            <w:bookmarkStart w:id="1" w:name="FirstAppellant"/>
            <w:r w:rsidRPr="00300E01">
              <w:rPr>
                <w:rFonts w:ascii="David" w:hAnsi="David"/>
                <w:sz w:val="26"/>
                <w:szCs w:val="26"/>
                <w:rtl/>
              </w:rPr>
              <w:t>בעניין:</w:t>
            </w:r>
          </w:p>
        </w:tc>
        <w:tc>
          <w:tcPr>
            <w:tcW w:w="3219" w:type="dxa"/>
            <w:tcBorders>
              <w:top w:val="nil"/>
              <w:left w:val="nil"/>
              <w:bottom w:val="nil"/>
              <w:right w:val="nil"/>
            </w:tcBorders>
            <w:shd w:val="clear" w:color="auto" w:fill="auto"/>
          </w:tcPr>
          <w:p w14:paraId="22216705" w14:textId="77777777" w:rsidR="00105096" w:rsidRPr="00300E01" w:rsidRDefault="00105096" w:rsidP="00105096">
            <w:pPr>
              <w:suppressLineNumbers/>
            </w:pPr>
            <w:r w:rsidRPr="00300E01">
              <w:rPr>
                <w:rFonts w:ascii="Arial" w:hAnsi="Arial" w:hint="cs"/>
                <w:b/>
                <w:bCs/>
                <w:sz w:val="26"/>
                <w:szCs w:val="26"/>
                <w:rtl/>
              </w:rPr>
              <w:t>ה</w:t>
            </w:r>
            <w:r w:rsidRPr="00300E01">
              <w:rPr>
                <w:rFonts w:ascii="Arial" w:hAnsi="Arial"/>
                <w:b/>
                <w:bCs/>
                <w:sz w:val="26"/>
                <w:szCs w:val="26"/>
                <w:rtl/>
              </w:rPr>
              <w:t>מאשימה</w:t>
            </w:r>
          </w:p>
          <w:p w14:paraId="7679DCB7" w14:textId="77777777" w:rsidR="00105096" w:rsidRPr="00300E01" w:rsidRDefault="00105096" w:rsidP="00433775">
            <w:pPr>
              <w:rPr>
                <w:rFonts w:ascii="David" w:hAnsi="David"/>
                <w:sz w:val="26"/>
                <w:szCs w:val="26"/>
              </w:rPr>
            </w:pPr>
          </w:p>
        </w:tc>
        <w:tc>
          <w:tcPr>
            <w:tcW w:w="4678" w:type="dxa"/>
            <w:tcBorders>
              <w:top w:val="nil"/>
              <w:left w:val="nil"/>
              <w:bottom w:val="nil"/>
              <w:right w:val="nil"/>
            </w:tcBorders>
            <w:shd w:val="clear" w:color="auto" w:fill="auto"/>
            <w:vAlign w:val="center"/>
          </w:tcPr>
          <w:p w14:paraId="3C1557A2" w14:textId="77777777" w:rsidR="00105096" w:rsidRPr="00300E01" w:rsidRDefault="00105096" w:rsidP="00105096">
            <w:pPr>
              <w:suppressLineNumbers/>
            </w:pPr>
            <w:r w:rsidRPr="00300E01">
              <w:rPr>
                <w:rFonts w:ascii="Arial" w:hAnsi="Arial"/>
                <w:b/>
                <w:bCs/>
                <w:sz w:val="26"/>
                <w:szCs w:val="26"/>
                <w:rtl/>
              </w:rPr>
              <w:t>מדינת ישראל</w:t>
            </w:r>
          </w:p>
          <w:p w14:paraId="19CFC522" w14:textId="77777777" w:rsidR="00105096" w:rsidRPr="00300E01" w:rsidRDefault="00105096" w:rsidP="00433775">
            <w:pPr>
              <w:rPr>
                <w:rFonts w:ascii="David" w:hAnsi="David"/>
                <w:sz w:val="26"/>
                <w:szCs w:val="26"/>
              </w:rPr>
            </w:pPr>
          </w:p>
        </w:tc>
      </w:tr>
      <w:bookmarkEnd w:id="1"/>
      <w:tr w:rsidR="00105096" w:rsidRPr="00300E01" w14:paraId="361D4E50" w14:textId="77777777" w:rsidTr="00105096">
        <w:trPr>
          <w:trHeight w:val="355"/>
          <w:jc w:val="center"/>
        </w:trPr>
        <w:tc>
          <w:tcPr>
            <w:tcW w:w="923" w:type="dxa"/>
            <w:tcBorders>
              <w:top w:val="nil"/>
              <w:left w:val="nil"/>
              <w:bottom w:val="nil"/>
              <w:right w:val="nil"/>
            </w:tcBorders>
            <w:shd w:val="clear" w:color="auto" w:fill="auto"/>
          </w:tcPr>
          <w:p w14:paraId="3C37B612" w14:textId="77777777" w:rsidR="00105096" w:rsidRPr="00300E01" w:rsidRDefault="00105096" w:rsidP="0010509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050A79B" w14:textId="77777777" w:rsidR="00105096" w:rsidRPr="00300E01" w:rsidRDefault="00105096" w:rsidP="00105096">
            <w:pPr>
              <w:jc w:val="center"/>
              <w:rPr>
                <w:rFonts w:ascii="David" w:hAnsi="David"/>
                <w:b/>
                <w:bCs/>
                <w:sz w:val="26"/>
                <w:szCs w:val="26"/>
                <w:rtl/>
              </w:rPr>
            </w:pPr>
          </w:p>
          <w:p w14:paraId="713AC1B1" w14:textId="77777777" w:rsidR="00105096" w:rsidRPr="00300E01" w:rsidRDefault="00105096" w:rsidP="00105096">
            <w:pPr>
              <w:jc w:val="center"/>
              <w:rPr>
                <w:rFonts w:ascii="David" w:hAnsi="David"/>
                <w:b/>
                <w:bCs/>
                <w:sz w:val="26"/>
                <w:szCs w:val="26"/>
                <w:rtl/>
              </w:rPr>
            </w:pPr>
            <w:r w:rsidRPr="00300E01">
              <w:rPr>
                <w:rFonts w:ascii="David" w:hAnsi="David"/>
                <w:b/>
                <w:bCs/>
                <w:sz w:val="26"/>
                <w:szCs w:val="26"/>
                <w:rtl/>
              </w:rPr>
              <w:t>נגד</w:t>
            </w:r>
          </w:p>
          <w:p w14:paraId="7625A214" w14:textId="77777777" w:rsidR="00105096" w:rsidRPr="00300E01" w:rsidRDefault="00105096" w:rsidP="00105096">
            <w:pPr>
              <w:jc w:val="both"/>
              <w:rPr>
                <w:rFonts w:ascii="David" w:hAnsi="David"/>
                <w:sz w:val="26"/>
                <w:szCs w:val="26"/>
                <w:rtl/>
              </w:rPr>
            </w:pPr>
          </w:p>
          <w:p w14:paraId="1CC7BFFF" w14:textId="77777777" w:rsidR="00105096" w:rsidRPr="00300E01" w:rsidRDefault="00105096" w:rsidP="00105096">
            <w:pPr>
              <w:jc w:val="both"/>
              <w:rPr>
                <w:rFonts w:ascii="David" w:hAnsi="David"/>
                <w:sz w:val="26"/>
                <w:szCs w:val="26"/>
              </w:rPr>
            </w:pPr>
          </w:p>
        </w:tc>
      </w:tr>
      <w:tr w:rsidR="00105096" w:rsidRPr="00300E01" w14:paraId="4837D35B" w14:textId="77777777" w:rsidTr="00105096">
        <w:trPr>
          <w:trHeight w:val="355"/>
          <w:jc w:val="center"/>
        </w:trPr>
        <w:tc>
          <w:tcPr>
            <w:tcW w:w="923" w:type="dxa"/>
            <w:tcBorders>
              <w:top w:val="nil"/>
              <w:left w:val="nil"/>
              <w:bottom w:val="nil"/>
              <w:right w:val="nil"/>
            </w:tcBorders>
            <w:shd w:val="clear" w:color="auto" w:fill="auto"/>
          </w:tcPr>
          <w:p w14:paraId="1D522124" w14:textId="77777777" w:rsidR="00105096" w:rsidRPr="00300E01" w:rsidRDefault="00105096" w:rsidP="00433775">
            <w:pPr>
              <w:rPr>
                <w:rFonts w:ascii="David" w:hAnsi="David"/>
                <w:sz w:val="26"/>
                <w:szCs w:val="26"/>
                <w:rtl/>
              </w:rPr>
            </w:pPr>
          </w:p>
        </w:tc>
        <w:tc>
          <w:tcPr>
            <w:tcW w:w="3219" w:type="dxa"/>
            <w:tcBorders>
              <w:top w:val="nil"/>
              <w:left w:val="nil"/>
              <w:bottom w:val="nil"/>
              <w:right w:val="nil"/>
            </w:tcBorders>
            <w:shd w:val="clear" w:color="auto" w:fill="auto"/>
          </w:tcPr>
          <w:p w14:paraId="72CE1FE4" w14:textId="77777777" w:rsidR="00105096" w:rsidRPr="00300E01" w:rsidRDefault="00105096" w:rsidP="00433775">
            <w:pPr>
              <w:rPr>
                <w:rFonts w:ascii="Arial" w:hAnsi="Arial"/>
                <w:b/>
                <w:bCs/>
                <w:sz w:val="26"/>
                <w:szCs w:val="26"/>
                <w:rtl/>
              </w:rPr>
            </w:pPr>
            <w:r w:rsidRPr="00300E0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8AA6869" w14:textId="77777777" w:rsidR="00105096" w:rsidRPr="00300E01" w:rsidRDefault="00105096" w:rsidP="00105096">
            <w:pPr>
              <w:suppressLineNumbers/>
            </w:pPr>
            <w:r w:rsidRPr="00300E01">
              <w:rPr>
                <w:rFonts w:ascii="Arial" w:hAnsi="Arial"/>
                <w:b/>
                <w:bCs/>
                <w:sz w:val="26"/>
                <w:szCs w:val="26"/>
                <w:rtl/>
              </w:rPr>
              <w:t>טגאי אהונים</w:t>
            </w:r>
          </w:p>
          <w:p w14:paraId="6C746446" w14:textId="77777777" w:rsidR="00105096" w:rsidRPr="00300E01" w:rsidRDefault="00105096" w:rsidP="00433775">
            <w:pPr>
              <w:rPr>
                <w:rFonts w:ascii="David" w:hAnsi="David"/>
                <w:sz w:val="26"/>
                <w:szCs w:val="26"/>
              </w:rPr>
            </w:pPr>
          </w:p>
        </w:tc>
      </w:tr>
      <w:tr w:rsidR="00105096" w:rsidRPr="00300E01" w14:paraId="5F8A9BD9" w14:textId="77777777" w:rsidTr="00105096">
        <w:trPr>
          <w:trHeight w:val="355"/>
          <w:jc w:val="center"/>
        </w:trPr>
        <w:tc>
          <w:tcPr>
            <w:tcW w:w="923" w:type="dxa"/>
            <w:tcBorders>
              <w:top w:val="nil"/>
              <w:left w:val="nil"/>
              <w:bottom w:val="nil"/>
              <w:right w:val="nil"/>
            </w:tcBorders>
            <w:shd w:val="clear" w:color="auto" w:fill="auto"/>
          </w:tcPr>
          <w:p w14:paraId="20B422B3" w14:textId="77777777" w:rsidR="00105096" w:rsidRPr="00300E01" w:rsidRDefault="00105096" w:rsidP="00105096">
            <w:pPr>
              <w:jc w:val="both"/>
              <w:rPr>
                <w:rFonts w:ascii="David" w:hAnsi="David"/>
                <w:sz w:val="26"/>
                <w:szCs w:val="26"/>
                <w:rtl/>
              </w:rPr>
            </w:pPr>
          </w:p>
        </w:tc>
        <w:tc>
          <w:tcPr>
            <w:tcW w:w="3219" w:type="dxa"/>
            <w:tcBorders>
              <w:top w:val="nil"/>
              <w:left w:val="nil"/>
              <w:bottom w:val="nil"/>
              <w:right w:val="nil"/>
            </w:tcBorders>
            <w:shd w:val="clear" w:color="auto" w:fill="auto"/>
          </w:tcPr>
          <w:p w14:paraId="39A4024C" w14:textId="77777777" w:rsidR="00105096" w:rsidRPr="00300E01" w:rsidRDefault="00105096" w:rsidP="00105096">
            <w:pPr>
              <w:jc w:val="both"/>
              <w:rPr>
                <w:rFonts w:ascii="David" w:hAnsi="David"/>
                <w:sz w:val="26"/>
                <w:szCs w:val="26"/>
                <w:rtl/>
              </w:rPr>
            </w:pPr>
          </w:p>
        </w:tc>
        <w:tc>
          <w:tcPr>
            <w:tcW w:w="4678" w:type="dxa"/>
            <w:tcBorders>
              <w:top w:val="nil"/>
              <w:left w:val="nil"/>
              <w:bottom w:val="nil"/>
              <w:right w:val="nil"/>
            </w:tcBorders>
            <w:shd w:val="clear" w:color="auto" w:fill="auto"/>
          </w:tcPr>
          <w:p w14:paraId="63F8EC35" w14:textId="77777777" w:rsidR="00105096" w:rsidRPr="00300E01" w:rsidRDefault="00105096" w:rsidP="00105096">
            <w:pPr>
              <w:jc w:val="right"/>
              <w:rPr>
                <w:rFonts w:ascii="David" w:hAnsi="David"/>
                <w:sz w:val="26"/>
                <w:szCs w:val="26"/>
              </w:rPr>
            </w:pPr>
          </w:p>
        </w:tc>
      </w:tr>
    </w:tbl>
    <w:p w14:paraId="6389B191" w14:textId="77777777" w:rsidR="00105096" w:rsidRPr="00300E01" w:rsidRDefault="00105096" w:rsidP="00105096">
      <w:pPr>
        <w:rPr>
          <w:sz w:val="26"/>
          <w:szCs w:val="26"/>
        </w:rPr>
      </w:pPr>
    </w:p>
    <w:p w14:paraId="346DEA6F" w14:textId="77777777" w:rsidR="00300E01" w:rsidRPr="00300E01" w:rsidRDefault="00300E01" w:rsidP="00300E01">
      <w:pPr>
        <w:spacing w:before="120" w:after="120" w:line="240" w:lineRule="exact"/>
        <w:ind w:left="283" w:hanging="283"/>
        <w:jc w:val="both"/>
        <w:rPr>
          <w:rFonts w:ascii="FrankRuehl" w:hAnsi="FrankRuehl" w:cs="FrankRuehl"/>
          <w:rtl/>
        </w:rPr>
      </w:pPr>
    </w:p>
    <w:p w14:paraId="77C7673B" w14:textId="77777777" w:rsidR="00300E01" w:rsidRPr="00300E01" w:rsidRDefault="00300E01" w:rsidP="00300E01">
      <w:pPr>
        <w:rPr>
          <w:rFonts w:ascii="Arial" w:hAnsi="Arial"/>
          <w:sz w:val="26"/>
          <w:szCs w:val="26"/>
          <w:rtl/>
        </w:rPr>
      </w:pPr>
    </w:p>
    <w:p w14:paraId="37D04A81" w14:textId="77777777" w:rsidR="00570D16" w:rsidRPr="00570D16" w:rsidRDefault="00570D16" w:rsidP="00570D16">
      <w:pPr>
        <w:spacing w:before="120" w:after="120" w:line="240" w:lineRule="exact"/>
        <w:ind w:left="283" w:hanging="283"/>
        <w:jc w:val="both"/>
        <w:rPr>
          <w:rFonts w:ascii="FrankRuehl" w:hAnsi="FrankRuehl" w:cs="FrankRuehl"/>
          <w:rtl/>
        </w:rPr>
      </w:pPr>
    </w:p>
    <w:p w14:paraId="4CC70B4F" w14:textId="77777777" w:rsidR="007F1ED6" w:rsidRPr="007F1ED6" w:rsidRDefault="007F1ED6" w:rsidP="007F1ED6">
      <w:pPr>
        <w:spacing w:before="120" w:after="120" w:line="240" w:lineRule="exact"/>
        <w:ind w:left="283" w:hanging="283"/>
        <w:jc w:val="both"/>
        <w:rPr>
          <w:rFonts w:ascii="FrankRuehl" w:hAnsi="FrankRuehl" w:cs="FrankRuehl"/>
          <w:rtl/>
        </w:rPr>
      </w:pPr>
    </w:p>
    <w:p w14:paraId="0B09A461" w14:textId="77777777" w:rsidR="00116278" w:rsidRDefault="00116278" w:rsidP="00116278">
      <w:pPr>
        <w:rPr>
          <w:rFonts w:ascii="Arial" w:hAnsi="Arial"/>
          <w:sz w:val="26"/>
          <w:szCs w:val="26"/>
          <w:rtl/>
        </w:rPr>
      </w:pPr>
      <w:bookmarkStart w:id="2" w:name="LawTable"/>
      <w:bookmarkEnd w:id="2"/>
    </w:p>
    <w:p w14:paraId="0BF3C614" w14:textId="77777777" w:rsidR="00116278" w:rsidRPr="00116278" w:rsidRDefault="00116278" w:rsidP="00116278">
      <w:pPr>
        <w:spacing w:before="120" w:after="120" w:line="240" w:lineRule="exact"/>
        <w:ind w:left="283" w:hanging="283"/>
        <w:jc w:val="both"/>
        <w:rPr>
          <w:rFonts w:ascii="FrankRuehl" w:hAnsi="FrankRuehl" w:cs="FrankRuehl"/>
          <w:rtl/>
        </w:rPr>
      </w:pPr>
    </w:p>
    <w:p w14:paraId="2202A085" w14:textId="77777777" w:rsidR="00116278" w:rsidRPr="00116278" w:rsidRDefault="00116278" w:rsidP="00116278">
      <w:pPr>
        <w:spacing w:before="120" w:after="120" w:line="240" w:lineRule="exact"/>
        <w:ind w:left="283" w:hanging="283"/>
        <w:jc w:val="both"/>
        <w:rPr>
          <w:rFonts w:ascii="FrankRuehl" w:hAnsi="FrankRuehl" w:cs="FrankRuehl"/>
          <w:rtl/>
        </w:rPr>
      </w:pPr>
    </w:p>
    <w:p w14:paraId="59D4CB15" w14:textId="77777777" w:rsidR="00116278" w:rsidRPr="00116278" w:rsidRDefault="00116278" w:rsidP="00116278">
      <w:pPr>
        <w:spacing w:before="120" w:after="120" w:line="240" w:lineRule="exact"/>
        <w:ind w:left="283" w:hanging="283"/>
        <w:jc w:val="both"/>
        <w:rPr>
          <w:rFonts w:ascii="FrankRuehl" w:hAnsi="FrankRuehl" w:cs="FrankRuehl"/>
          <w:rtl/>
        </w:rPr>
      </w:pPr>
      <w:r w:rsidRPr="00116278">
        <w:rPr>
          <w:rFonts w:ascii="FrankRuehl" w:hAnsi="FrankRuehl" w:cs="FrankRuehl"/>
          <w:rtl/>
        </w:rPr>
        <w:t xml:space="preserve">חקיקה שאוזכרה: </w:t>
      </w:r>
    </w:p>
    <w:p w14:paraId="537FCA61" w14:textId="77777777" w:rsidR="00116278" w:rsidRPr="00116278" w:rsidRDefault="00116278" w:rsidP="00116278">
      <w:pPr>
        <w:spacing w:before="120" w:after="120" w:line="240" w:lineRule="exact"/>
        <w:ind w:left="283" w:hanging="283"/>
        <w:jc w:val="both"/>
        <w:rPr>
          <w:rFonts w:ascii="FrankRuehl" w:hAnsi="FrankRuehl" w:cs="FrankRuehl"/>
          <w:rtl/>
        </w:rPr>
      </w:pPr>
      <w:hyperlink r:id="rId7" w:history="1">
        <w:r w:rsidRPr="00116278">
          <w:rPr>
            <w:rFonts w:ascii="FrankRuehl" w:hAnsi="FrankRuehl" w:cs="FrankRuehl"/>
            <w:color w:val="0000FF"/>
            <w:rtl/>
          </w:rPr>
          <w:t>חוק העונשין, תשל"ז-1977</w:t>
        </w:r>
      </w:hyperlink>
      <w:r w:rsidRPr="00116278">
        <w:rPr>
          <w:rFonts w:ascii="FrankRuehl" w:hAnsi="FrankRuehl" w:cs="FrankRuehl"/>
          <w:rtl/>
        </w:rPr>
        <w:t xml:space="preserve">: סע'  </w:t>
      </w:r>
      <w:hyperlink r:id="rId8" w:history="1">
        <w:r w:rsidRPr="00116278">
          <w:rPr>
            <w:rFonts w:ascii="FrankRuehl" w:hAnsi="FrankRuehl" w:cs="FrankRuehl"/>
            <w:color w:val="0000FF"/>
            <w:rtl/>
          </w:rPr>
          <w:t>40י</w:t>
        </w:r>
      </w:hyperlink>
      <w:r w:rsidRPr="00116278">
        <w:rPr>
          <w:rFonts w:ascii="FrankRuehl" w:hAnsi="FrankRuehl" w:cs="FrankRuehl"/>
          <w:rtl/>
        </w:rPr>
        <w:t xml:space="preserve">, </w:t>
      </w:r>
      <w:hyperlink r:id="rId9" w:history="1">
        <w:r w:rsidRPr="00116278">
          <w:rPr>
            <w:rFonts w:ascii="FrankRuehl" w:hAnsi="FrankRuehl" w:cs="FrankRuehl"/>
            <w:color w:val="0000FF"/>
            <w:rtl/>
          </w:rPr>
          <w:t>275</w:t>
        </w:r>
      </w:hyperlink>
      <w:r w:rsidRPr="00116278">
        <w:rPr>
          <w:rFonts w:ascii="FrankRuehl" w:hAnsi="FrankRuehl" w:cs="FrankRuehl"/>
          <w:rtl/>
        </w:rPr>
        <w:t xml:space="preserve">, </w:t>
      </w:r>
      <w:hyperlink r:id="rId10" w:history="1">
        <w:r w:rsidRPr="00116278">
          <w:rPr>
            <w:rFonts w:ascii="FrankRuehl" w:hAnsi="FrankRuehl" w:cs="FrankRuehl"/>
            <w:color w:val="0000FF"/>
            <w:rtl/>
          </w:rPr>
          <w:t>335(א)(1)</w:t>
        </w:r>
      </w:hyperlink>
    </w:p>
    <w:p w14:paraId="6883DEB3" w14:textId="77777777" w:rsidR="00116278" w:rsidRPr="00116278" w:rsidRDefault="00116278" w:rsidP="00116278">
      <w:pPr>
        <w:spacing w:before="120" w:after="120" w:line="240" w:lineRule="exact"/>
        <w:ind w:left="283" w:hanging="283"/>
        <w:jc w:val="both"/>
        <w:rPr>
          <w:rFonts w:ascii="FrankRuehl" w:hAnsi="FrankRuehl" w:cs="FrankRuehl"/>
          <w:rtl/>
        </w:rPr>
      </w:pPr>
      <w:hyperlink r:id="rId11" w:history="1">
        <w:r w:rsidRPr="00116278">
          <w:rPr>
            <w:rFonts w:ascii="FrankRuehl" w:hAnsi="FrankRuehl" w:cs="FrankRuehl"/>
            <w:color w:val="0000FF"/>
            <w:rtl/>
          </w:rPr>
          <w:t>פקודת הסמים המסוכנים [נוסח חדש], תשל"ג-1973</w:t>
        </w:r>
      </w:hyperlink>
      <w:r w:rsidRPr="00116278">
        <w:rPr>
          <w:rFonts w:ascii="FrankRuehl" w:hAnsi="FrankRuehl" w:cs="FrankRuehl"/>
          <w:rtl/>
        </w:rPr>
        <w:t xml:space="preserve">: סע'  </w:t>
      </w:r>
      <w:hyperlink r:id="rId12" w:history="1">
        <w:r w:rsidRPr="00116278">
          <w:rPr>
            <w:rFonts w:ascii="FrankRuehl" w:hAnsi="FrankRuehl" w:cs="FrankRuehl"/>
            <w:color w:val="0000FF"/>
            <w:rtl/>
          </w:rPr>
          <w:t>7(א)</w:t>
        </w:r>
      </w:hyperlink>
      <w:r w:rsidRPr="00116278">
        <w:rPr>
          <w:rFonts w:ascii="FrankRuehl" w:hAnsi="FrankRuehl" w:cs="FrankRuehl"/>
          <w:rtl/>
        </w:rPr>
        <w:t xml:space="preserve">, </w:t>
      </w:r>
      <w:hyperlink r:id="rId13" w:history="1">
        <w:r w:rsidRPr="00116278">
          <w:rPr>
            <w:rFonts w:ascii="FrankRuehl" w:hAnsi="FrankRuehl" w:cs="FrankRuehl"/>
            <w:color w:val="0000FF"/>
            <w:rtl/>
          </w:rPr>
          <w:t>7(ג)</w:t>
        </w:r>
      </w:hyperlink>
    </w:p>
    <w:p w14:paraId="260375B6" w14:textId="77777777" w:rsidR="00116278" w:rsidRPr="00116278" w:rsidRDefault="00116278" w:rsidP="00116278">
      <w:pPr>
        <w:rPr>
          <w:rFonts w:ascii="Arial" w:hAnsi="Arial"/>
          <w:sz w:val="26"/>
          <w:szCs w:val="26"/>
          <w:rtl/>
        </w:rPr>
      </w:pPr>
      <w:bookmarkStart w:id="3" w:name="LawTable_End"/>
      <w:bookmarkEnd w:id="3"/>
    </w:p>
    <w:p w14:paraId="6DC7842E" w14:textId="77777777" w:rsidR="00105096" w:rsidRPr="007F1ED6" w:rsidRDefault="00105096" w:rsidP="007F1ED6">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5096" w14:paraId="244F3A44" w14:textId="77777777" w:rsidTr="00105096">
        <w:trPr>
          <w:trHeight w:val="355"/>
          <w:jc w:val="center"/>
        </w:trPr>
        <w:tc>
          <w:tcPr>
            <w:tcW w:w="8820" w:type="dxa"/>
            <w:tcBorders>
              <w:top w:val="nil"/>
              <w:left w:val="nil"/>
              <w:bottom w:val="nil"/>
              <w:right w:val="nil"/>
            </w:tcBorders>
            <w:shd w:val="clear" w:color="auto" w:fill="auto"/>
          </w:tcPr>
          <w:p w14:paraId="1A26DA57" w14:textId="77777777" w:rsidR="00300E01" w:rsidRPr="00300E01" w:rsidRDefault="00300E01" w:rsidP="00300E01">
            <w:pPr>
              <w:jc w:val="center"/>
              <w:rPr>
                <w:rFonts w:ascii="David" w:hAnsi="David"/>
                <w:b/>
                <w:bCs/>
                <w:sz w:val="32"/>
                <w:szCs w:val="32"/>
                <w:u w:val="single"/>
                <w:rtl/>
              </w:rPr>
            </w:pPr>
            <w:bookmarkStart w:id="4" w:name="PsakDin" w:colFirst="0" w:colLast="0"/>
            <w:bookmarkEnd w:id="0"/>
            <w:r w:rsidRPr="00300E01">
              <w:rPr>
                <w:rFonts w:ascii="David" w:hAnsi="David"/>
                <w:b/>
                <w:bCs/>
                <w:sz w:val="32"/>
                <w:szCs w:val="32"/>
                <w:u w:val="single"/>
                <w:rtl/>
              </w:rPr>
              <w:t>גזר דין</w:t>
            </w:r>
          </w:p>
          <w:p w14:paraId="5F92F85F" w14:textId="77777777" w:rsidR="00105096" w:rsidRPr="00300E01" w:rsidRDefault="00105096" w:rsidP="00300E01">
            <w:pPr>
              <w:jc w:val="center"/>
              <w:rPr>
                <w:rFonts w:ascii="David" w:hAnsi="David"/>
                <w:bCs/>
                <w:sz w:val="32"/>
                <w:szCs w:val="32"/>
                <w:u w:val="single"/>
                <w:rtl/>
              </w:rPr>
            </w:pPr>
          </w:p>
        </w:tc>
      </w:tr>
      <w:bookmarkEnd w:id="4"/>
    </w:tbl>
    <w:p w14:paraId="0E7B0FCF" w14:textId="77777777" w:rsidR="00105096" w:rsidRPr="000F2247" w:rsidRDefault="00105096" w:rsidP="00105096">
      <w:pPr>
        <w:rPr>
          <w:rFonts w:ascii="Arial" w:hAnsi="Arial"/>
          <w:b/>
          <w:bCs/>
          <w:sz w:val="26"/>
          <w:szCs w:val="26"/>
          <w:rtl/>
        </w:rPr>
      </w:pPr>
    </w:p>
    <w:p w14:paraId="221A2828"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Pr>
      </w:pPr>
      <w:bookmarkStart w:id="5" w:name="ABSTRACT_START"/>
      <w:bookmarkEnd w:id="5"/>
      <w:r>
        <w:rPr>
          <w:rFonts w:ascii="David" w:hAnsi="David" w:cs="David"/>
          <w:color w:val="000000"/>
          <w:rtl/>
        </w:rPr>
        <w:t xml:space="preserve">הנאשם הורשע לאחר ניהול הוכחות בביצוע עבירה של פציעה כשהעבריין מזויין, לפי </w:t>
      </w:r>
      <w:hyperlink r:id="rId14" w:history="1">
        <w:r w:rsidR="00570D16" w:rsidRPr="00570D16">
          <w:rPr>
            <w:rStyle w:val="Hyperlink"/>
            <w:rFonts w:ascii="David" w:hAnsi="David" w:cs="David"/>
            <w:rtl/>
          </w:rPr>
          <w:t>סעיף 335(א)(1)</w:t>
        </w:r>
      </w:hyperlink>
      <w:r>
        <w:rPr>
          <w:rFonts w:ascii="David" w:hAnsi="David" w:cs="David"/>
          <w:color w:val="000000"/>
          <w:rtl/>
        </w:rPr>
        <w:t xml:space="preserve"> ל</w:t>
      </w:r>
      <w:hyperlink r:id="rId15" w:history="1">
        <w:r w:rsidR="00300E01" w:rsidRPr="00300E01">
          <w:rPr>
            <w:rFonts w:ascii="David" w:hAnsi="David" w:cs="David"/>
            <w:color w:val="0000FF"/>
            <w:u w:val="single"/>
            <w:rtl/>
          </w:rPr>
          <w:t>חוק העונשין</w:t>
        </w:r>
      </w:hyperlink>
      <w:r>
        <w:rPr>
          <w:rFonts w:ascii="David" w:hAnsi="David" w:cs="David"/>
          <w:color w:val="000000"/>
          <w:rtl/>
        </w:rPr>
        <w:t>, התשל"ז-1977 (להלן: "</w:t>
      </w:r>
      <w:r>
        <w:rPr>
          <w:rFonts w:ascii="David" w:hAnsi="David" w:cs="David"/>
          <w:b/>
          <w:bCs/>
          <w:color w:val="000000"/>
          <w:rtl/>
        </w:rPr>
        <w:t>חוק העונשין</w:t>
      </w:r>
      <w:r>
        <w:rPr>
          <w:rFonts w:ascii="David" w:hAnsi="David" w:cs="David"/>
          <w:color w:val="000000"/>
          <w:rtl/>
        </w:rPr>
        <w:t>")</w:t>
      </w:r>
      <w:r>
        <w:rPr>
          <w:rFonts w:ascii="David" w:hAnsi="David" w:cs="David" w:hint="cs"/>
          <w:color w:val="000000"/>
          <w:rtl/>
        </w:rPr>
        <w:t>, ב</w:t>
      </w:r>
      <w:hyperlink r:id="rId16" w:history="1">
        <w:r w:rsidR="00300E01" w:rsidRPr="00300E01">
          <w:rPr>
            <w:rFonts w:ascii="David" w:hAnsi="David" w:cs="David"/>
            <w:color w:val="0000FF"/>
            <w:u w:val="single"/>
            <w:rtl/>
          </w:rPr>
          <w:t>ת"פ 66306-03-19</w:t>
        </w:r>
      </w:hyperlink>
      <w:r>
        <w:rPr>
          <w:rFonts w:ascii="David" w:hAnsi="David" w:cs="David" w:hint="cs"/>
          <w:color w:val="000000"/>
          <w:rtl/>
        </w:rPr>
        <w:t>.</w:t>
      </w:r>
    </w:p>
    <w:p w14:paraId="60834399" w14:textId="77777777" w:rsidR="00105096" w:rsidRDefault="00105096" w:rsidP="00105096">
      <w:pPr>
        <w:pStyle w:val="aa"/>
        <w:shd w:val="clear" w:color="auto" w:fill="FFFFFF"/>
        <w:bidi/>
        <w:spacing w:line="360" w:lineRule="auto"/>
        <w:ind w:left="720"/>
        <w:jc w:val="both"/>
        <w:rPr>
          <w:rFonts w:ascii="David" w:hAnsi="David" w:cs="David"/>
          <w:color w:val="000000"/>
        </w:rPr>
      </w:pPr>
      <w:bookmarkStart w:id="6" w:name="ABSTRACT_END"/>
      <w:bookmarkEnd w:id="6"/>
    </w:p>
    <w:p w14:paraId="26C51FD9" w14:textId="77777777" w:rsidR="00105096" w:rsidRPr="00B47EFA" w:rsidRDefault="00105096" w:rsidP="00105096">
      <w:pPr>
        <w:pStyle w:val="aa"/>
        <w:numPr>
          <w:ilvl w:val="0"/>
          <w:numId w:val="1"/>
        </w:numPr>
        <w:bidi/>
        <w:spacing w:before="0" w:beforeAutospacing="0" w:after="0" w:afterAutospacing="0" w:line="360" w:lineRule="auto"/>
        <w:jc w:val="both"/>
        <w:rPr>
          <w:rFonts w:cs="David"/>
        </w:rPr>
      </w:pPr>
      <w:r w:rsidRPr="00B47EFA">
        <w:rPr>
          <w:rFonts w:cs="David"/>
          <w:rtl/>
        </w:rPr>
        <w:lastRenderedPageBreak/>
        <w:t xml:space="preserve">לפי כתב האישום, </w:t>
      </w:r>
      <w:r w:rsidRPr="00B47EFA">
        <w:rPr>
          <w:rFonts w:cs="David" w:hint="cs"/>
          <w:rtl/>
        </w:rPr>
        <w:t xml:space="preserve">בו הורשע כאמור, </w:t>
      </w:r>
      <w:r w:rsidRPr="00B47EFA">
        <w:rPr>
          <w:rFonts w:cs="David"/>
          <w:rtl/>
        </w:rPr>
        <w:t xml:space="preserve">ביום 16.03.19, בשעה 23:00 לערך, הגיע הנאשם לקיוסק "גםגם" ברחוב בוכריס 26, יבנה (ולהלן: </w:t>
      </w:r>
      <w:r w:rsidRPr="00B47EFA">
        <w:rPr>
          <w:rFonts w:cs="David"/>
          <w:b/>
          <w:bCs/>
          <w:rtl/>
        </w:rPr>
        <w:t>"המקום"</w:t>
      </w:r>
      <w:r w:rsidRPr="00B47EFA">
        <w:rPr>
          <w:rFonts w:cs="David"/>
          <w:rtl/>
        </w:rPr>
        <w:t xml:space="preserve">). בנסיבות האמורות, נכנס מר שי שתיוי (ולהלן: </w:t>
      </w:r>
      <w:r w:rsidRPr="00B47EFA">
        <w:rPr>
          <w:rFonts w:cs="David"/>
          <w:b/>
          <w:bCs/>
          <w:rtl/>
        </w:rPr>
        <w:t>"המתלונן"</w:t>
      </w:r>
      <w:r w:rsidRPr="00B47EFA">
        <w:rPr>
          <w:rFonts w:cs="David"/>
          <w:rtl/>
        </w:rPr>
        <w:t>) למקום ובין השניים התפתח דין ודברים שטיבו</w:t>
      </w:r>
      <w:r w:rsidRPr="00B47EFA">
        <w:rPr>
          <w:rFonts w:cs="David" w:hint="cs"/>
          <w:rtl/>
        </w:rPr>
        <w:t xml:space="preserve">. </w:t>
      </w:r>
      <w:r w:rsidRPr="00B47EFA">
        <w:rPr>
          <w:rFonts w:cs="David"/>
          <w:rtl/>
        </w:rPr>
        <w:t>בהמשך לאמור, יצא המתלונן מהמקום והנאשם יצא אחריו, כשבידו בקבוק שתיה מזכוכית. או אז, תקף הנאשם את המתלונן כשהוא מכה את המתלונן בראשו, באמצעות בקבוק הזכוכית, עד שנשבר הבקבוק.</w:t>
      </w:r>
      <w:r>
        <w:rPr>
          <w:rFonts w:cs="David" w:hint="cs"/>
          <w:rtl/>
        </w:rPr>
        <w:t xml:space="preserve"> </w:t>
      </w:r>
      <w:r w:rsidRPr="00B47EFA">
        <w:rPr>
          <w:rFonts w:cs="David"/>
          <w:rtl/>
        </w:rPr>
        <w:t xml:space="preserve">בהמשך לאמור, ניגש הנאשם לרכב שפרטיו אינם ידועים למאשימה, הוציא ממנו מוט והחל מכה בו את המתלונן בחלקי גופו השונים. כתוצאה ממעשי הנאשם כמתואר לעיל, נגרמו למתלונן חתכים בצווארו ובתנוך אוזנו הימין שהצריכו תפירה. </w:t>
      </w:r>
    </w:p>
    <w:p w14:paraId="73638472" w14:textId="77777777" w:rsidR="00105096" w:rsidRPr="00B47EFA" w:rsidRDefault="00105096" w:rsidP="00105096">
      <w:pPr>
        <w:pStyle w:val="aa"/>
        <w:shd w:val="clear" w:color="auto" w:fill="FFFFFF"/>
        <w:bidi/>
        <w:spacing w:line="360" w:lineRule="auto"/>
        <w:ind w:left="720"/>
        <w:jc w:val="both"/>
        <w:rPr>
          <w:rFonts w:ascii="David" w:hAnsi="David" w:cs="David"/>
          <w:color w:val="000000"/>
        </w:rPr>
      </w:pPr>
    </w:p>
    <w:p w14:paraId="4BDD0798" w14:textId="77777777" w:rsidR="00105096" w:rsidRPr="00B47EFA" w:rsidRDefault="00105096" w:rsidP="00105096">
      <w:pPr>
        <w:pStyle w:val="aa"/>
        <w:numPr>
          <w:ilvl w:val="0"/>
          <w:numId w:val="1"/>
        </w:numPr>
        <w:shd w:val="clear" w:color="auto" w:fill="FFFFFF"/>
        <w:bidi/>
        <w:spacing w:line="360" w:lineRule="auto"/>
        <w:jc w:val="both"/>
        <w:rPr>
          <w:rFonts w:ascii="David" w:hAnsi="David" w:cs="David"/>
          <w:color w:val="000000"/>
        </w:rPr>
      </w:pPr>
      <w:r w:rsidRPr="00B47EFA">
        <w:rPr>
          <w:rFonts w:ascii="David" w:hAnsi="David" w:cs="David" w:hint="cs"/>
          <w:color w:val="000000"/>
          <w:rtl/>
        </w:rPr>
        <w:t xml:space="preserve">לתיק זה, צורף </w:t>
      </w:r>
      <w:hyperlink r:id="rId17" w:history="1">
        <w:r w:rsidR="00300E01" w:rsidRPr="00300E01">
          <w:rPr>
            <w:rFonts w:ascii="David" w:hAnsi="David" w:cs="David"/>
            <w:color w:val="0000FF"/>
            <w:u w:val="single"/>
            <w:rtl/>
          </w:rPr>
          <w:t>ת"פ 43599-12-20</w:t>
        </w:r>
      </w:hyperlink>
      <w:r w:rsidRPr="00B47EFA">
        <w:rPr>
          <w:rFonts w:ascii="David" w:hAnsi="David" w:cs="David" w:hint="cs"/>
          <w:color w:val="000000"/>
          <w:rtl/>
        </w:rPr>
        <w:t>, בו ה</w:t>
      </w:r>
      <w:r w:rsidRPr="00B47EFA">
        <w:rPr>
          <w:rFonts w:ascii="David" w:hAnsi="David" w:cs="David"/>
          <w:color w:val="000000"/>
          <w:rtl/>
        </w:rPr>
        <w:t>ורשע הנאשם על פי הודאתו בעבירה של החזק</w:t>
      </w:r>
      <w:r w:rsidRPr="00B47EFA">
        <w:rPr>
          <w:rFonts w:ascii="David" w:hAnsi="David" w:cs="David" w:hint="cs"/>
          <w:color w:val="000000"/>
          <w:rtl/>
        </w:rPr>
        <w:t>ת ס</w:t>
      </w:r>
      <w:r w:rsidRPr="00B47EFA">
        <w:rPr>
          <w:rFonts w:ascii="David" w:hAnsi="David" w:cs="David"/>
          <w:color w:val="000000"/>
          <w:rtl/>
        </w:rPr>
        <w:t xml:space="preserve">מים לצריכה עצמית לפי </w:t>
      </w:r>
      <w:hyperlink r:id="rId18" w:history="1">
        <w:r w:rsidR="00570D16" w:rsidRPr="00570D16">
          <w:rPr>
            <w:rStyle w:val="Hyperlink"/>
            <w:rFonts w:ascii="David" w:hAnsi="David" w:cs="David"/>
            <w:rtl/>
          </w:rPr>
          <w:t>סעיף 7(א)</w:t>
        </w:r>
      </w:hyperlink>
      <w:r w:rsidRPr="00B47EFA">
        <w:rPr>
          <w:rFonts w:ascii="David" w:hAnsi="David" w:cs="David"/>
          <w:color w:val="000000"/>
          <w:rtl/>
        </w:rPr>
        <w:t xml:space="preserve"> + </w:t>
      </w:r>
      <w:hyperlink r:id="rId19" w:history="1">
        <w:r w:rsidR="00570D16" w:rsidRPr="00570D16">
          <w:rPr>
            <w:rStyle w:val="Hyperlink"/>
            <w:rFonts w:ascii="David" w:hAnsi="David" w:cs="David"/>
            <w:rtl/>
          </w:rPr>
          <w:t>7(ג)</w:t>
        </w:r>
      </w:hyperlink>
      <w:r w:rsidRPr="00B47EFA">
        <w:rPr>
          <w:rFonts w:ascii="David" w:hAnsi="David" w:cs="David"/>
          <w:color w:val="000000"/>
          <w:rtl/>
        </w:rPr>
        <w:t xml:space="preserve"> סיפא ל</w:t>
      </w:r>
      <w:hyperlink r:id="rId20" w:history="1">
        <w:r w:rsidR="00300E01" w:rsidRPr="00300E01">
          <w:rPr>
            <w:rFonts w:ascii="David" w:hAnsi="David" w:cs="David"/>
            <w:color w:val="0000FF"/>
            <w:u w:val="single"/>
            <w:rtl/>
          </w:rPr>
          <w:t>פקודת הסמים המסוכנים</w:t>
        </w:r>
      </w:hyperlink>
      <w:r w:rsidRPr="00B47EFA">
        <w:rPr>
          <w:rFonts w:ascii="David" w:hAnsi="David" w:cs="David"/>
          <w:color w:val="000000"/>
          <w:rtl/>
        </w:rPr>
        <w:t xml:space="preserve"> [נוסח חדש], התשל"ג-1973 (להלן: "</w:t>
      </w:r>
      <w:r w:rsidRPr="00B47EFA">
        <w:rPr>
          <w:rFonts w:ascii="David" w:hAnsi="David" w:cs="David"/>
          <w:b/>
          <w:bCs/>
          <w:color w:val="000000"/>
          <w:rtl/>
        </w:rPr>
        <w:t>פקוד</w:t>
      </w:r>
      <w:r>
        <w:rPr>
          <w:rFonts w:ascii="David" w:hAnsi="David" w:cs="David" w:hint="cs"/>
          <w:b/>
          <w:bCs/>
          <w:color w:val="000000"/>
          <w:rtl/>
        </w:rPr>
        <w:t>ת הסמים המסוכנים</w:t>
      </w:r>
      <w:r>
        <w:rPr>
          <w:rFonts w:ascii="David" w:hAnsi="David" w:cs="David"/>
          <w:color w:val="000000"/>
          <w:rtl/>
        </w:rPr>
        <w:t>")</w:t>
      </w:r>
      <w:r>
        <w:rPr>
          <w:rFonts w:ascii="David" w:hAnsi="David" w:cs="David" w:hint="cs"/>
          <w:color w:val="000000"/>
          <w:rtl/>
        </w:rPr>
        <w:t xml:space="preserve">, עפ"י כתב אישום מתוקן, בכך שביום  22.06.22, במספר מקומות בבית שבו הוא מתגורר עם שלושת ילדיו ואחיו, החזיק הנאשם סם מסוכן מסוג קנאביס, במשקל כולל של כ </w:t>
      </w:r>
      <w:r>
        <w:rPr>
          <w:rFonts w:ascii="David" w:hAnsi="David" w:cs="David"/>
          <w:color w:val="000000"/>
          <w:rtl/>
        </w:rPr>
        <w:t>–</w:t>
      </w:r>
      <w:r>
        <w:rPr>
          <w:rFonts w:ascii="David" w:hAnsi="David" w:cs="David" w:hint="cs"/>
          <w:color w:val="000000"/>
          <w:rtl/>
        </w:rPr>
        <w:t xml:space="preserve"> 39 ג'  נטו. כן, הודה והורשע הנאשם ב</w:t>
      </w:r>
      <w:r w:rsidRPr="00B47EFA">
        <w:rPr>
          <w:rFonts w:ascii="David" w:hAnsi="David" w:cs="David"/>
          <w:color w:val="000000"/>
          <w:rtl/>
        </w:rPr>
        <w:t xml:space="preserve">עבירה של הפרעת לשוטר במילוי תפקידו לפי </w:t>
      </w:r>
      <w:hyperlink r:id="rId21" w:history="1">
        <w:r w:rsidR="00570D16" w:rsidRPr="00570D16">
          <w:rPr>
            <w:rStyle w:val="Hyperlink"/>
            <w:rFonts w:ascii="David" w:hAnsi="David" w:cs="David"/>
            <w:rtl/>
          </w:rPr>
          <w:t>סעיף 275</w:t>
        </w:r>
      </w:hyperlink>
      <w:r w:rsidRPr="00B47EFA">
        <w:rPr>
          <w:rFonts w:ascii="David" w:hAnsi="David" w:cs="David"/>
          <w:color w:val="000000"/>
          <w:rtl/>
        </w:rPr>
        <w:t xml:space="preserve"> ל</w:t>
      </w:r>
      <w:hyperlink r:id="rId22" w:history="1">
        <w:r w:rsidR="00300E01" w:rsidRPr="00300E01">
          <w:rPr>
            <w:rFonts w:ascii="David" w:hAnsi="David" w:cs="David"/>
            <w:color w:val="0000FF"/>
            <w:u w:val="single"/>
            <w:rtl/>
          </w:rPr>
          <w:t>חוק העונשין</w:t>
        </w:r>
      </w:hyperlink>
      <w:r>
        <w:rPr>
          <w:rFonts w:ascii="David" w:hAnsi="David" w:cs="David" w:hint="cs"/>
          <w:color w:val="000000"/>
          <w:rtl/>
        </w:rPr>
        <w:t xml:space="preserve">, בכך שבאותו המועד, הגיעו שוטרים לביתו, דפקו מספר פעמים על דלת הכניסה והנאשם נמנע מלפתוח. </w:t>
      </w:r>
    </w:p>
    <w:p w14:paraId="7979278F" w14:textId="77777777" w:rsidR="00105096" w:rsidRPr="00C955CB" w:rsidRDefault="00105096" w:rsidP="00105096">
      <w:pPr>
        <w:pStyle w:val="aa"/>
        <w:numPr>
          <w:ilvl w:val="0"/>
          <w:numId w:val="2"/>
        </w:numPr>
        <w:bidi/>
        <w:spacing w:line="360" w:lineRule="auto"/>
        <w:jc w:val="both"/>
        <w:rPr>
          <w:rFonts w:ascii="David" w:hAnsi="David" w:cs="David"/>
          <w:b/>
          <w:bCs/>
          <w:color w:val="000000"/>
          <w:u w:val="single"/>
          <w:shd w:val="clear" w:color="auto" w:fill="FFFFFF"/>
          <w:rtl/>
        </w:rPr>
      </w:pPr>
      <w:r>
        <w:rPr>
          <w:rFonts w:ascii="David" w:hAnsi="David" w:cs="David" w:hint="cs"/>
          <w:b/>
          <w:bCs/>
          <w:color w:val="000000"/>
          <w:u w:val="single"/>
          <w:shd w:val="clear" w:color="auto" w:fill="FFFFFF"/>
          <w:rtl/>
        </w:rPr>
        <w:t>טיעונים לעונש:</w:t>
      </w:r>
    </w:p>
    <w:p w14:paraId="37EF94E2" w14:textId="77777777" w:rsidR="00105096" w:rsidRDefault="00105096" w:rsidP="00105096">
      <w:pPr>
        <w:pStyle w:val="aa"/>
        <w:bidi/>
        <w:spacing w:line="360" w:lineRule="auto"/>
        <w:ind w:left="720"/>
        <w:jc w:val="both"/>
        <w:rPr>
          <w:rFonts w:ascii="David" w:hAnsi="David" w:cs="David"/>
          <w:rtl/>
        </w:rPr>
      </w:pPr>
      <w:r>
        <w:rPr>
          <w:rFonts w:ascii="David" w:hAnsi="David" w:cs="David"/>
          <w:color w:val="000000"/>
          <w:u w:val="single"/>
          <w:shd w:val="clear" w:color="auto" w:fill="FFFFFF"/>
          <w:rtl/>
        </w:rPr>
        <w:t>טיעוני המאשימה:</w:t>
      </w:r>
    </w:p>
    <w:p w14:paraId="7D2F665C"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rtl/>
        </w:rPr>
        <w:t xml:space="preserve">ב"כ המאשימה עמדה על חומרת מעשיו של הנאשם בתיק הראשון ועל הערכים המוגנים שנפגעו מביצוע העבירה וביניהם שמירה על בטחונו ושלמות גופו של הפרט והעברת מסר מרתיע למעשיו והתנהגותו של הנאשם. </w:t>
      </w:r>
    </w:p>
    <w:p w14:paraId="1E76C379" w14:textId="77777777" w:rsidR="00105096" w:rsidRDefault="00105096" w:rsidP="00105096">
      <w:pPr>
        <w:pStyle w:val="aa"/>
        <w:bidi/>
        <w:spacing w:line="360" w:lineRule="auto"/>
        <w:ind w:left="720"/>
        <w:jc w:val="both"/>
        <w:rPr>
          <w:rFonts w:ascii="David" w:hAnsi="David" w:cs="David"/>
        </w:rPr>
      </w:pPr>
    </w:p>
    <w:p w14:paraId="4D35A9BC"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אשר לתיק השני, עמדה המאשימה על הערכים המוגנים שנפגעו: הגנה על שלום הציבור, במובן הרחב, מפני נגע הסמים וכן השמירה על הסדר הציבורי.</w:t>
      </w:r>
    </w:p>
    <w:p w14:paraId="1EBD74A7" w14:textId="77777777" w:rsidR="00105096" w:rsidRPr="00F3414E" w:rsidRDefault="00105096" w:rsidP="00105096">
      <w:pPr>
        <w:pStyle w:val="aa"/>
        <w:rPr>
          <w:rFonts w:ascii="David" w:hAnsi="David" w:cs="David"/>
          <w:rtl/>
        </w:rPr>
      </w:pPr>
    </w:p>
    <w:p w14:paraId="6530FEF6" w14:textId="77777777" w:rsidR="00105096" w:rsidRPr="00F3414E" w:rsidRDefault="00105096" w:rsidP="00105096">
      <w:pPr>
        <w:pStyle w:val="aa"/>
        <w:numPr>
          <w:ilvl w:val="0"/>
          <w:numId w:val="1"/>
        </w:numPr>
        <w:bidi/>
        <w:spacing w:line="360" w:lineRule="auto"/>
        <w:jc w:val="both"/>
        <w:rPr>
          <w:rFonts w:ascii="David" w:hAnsi="David" w:cs="David"/>
          <w:rtl/>
        </w:rPr>
      </w:pPr>
      <w:r>
        <w:rPr>
          <w:rFonts w:ascii="David" w:hAnsi="David" w:cs="David" w:hint="cs"/>
          <w:rtl/>
        </w:rPr>
        <w:t>ב</w:t>
      </w:r>
      <w:r w:rsidRPr="00F3414E">
        <w:rPr>
          <w:rFonts w:ascii="David" w:hAnsi="David" w:cs="David"/>
          <w:rtl/>
        </w:rPr>
        <w:t>אשר ל</w:t>
      </w:r>
      <w:r>
        <w:rPr>
          <w:rFonts w:ascii="David" w:hAnsi="David" w:cs="David" w:hint="cs"/>
          <w:rtl/>
        </w:rPr>
        <w:t xml:space="preserve">נסיבות ביצוע עבירת הפציעה, ציינה ב"כ התובעת, כי למתלונן נגרמו חבלות כתוצאה ממעשי הנאשם. כן נטען, כי </w:t>
      </w:r>
      <w:r w:rsidRPr="00F3414E">
        <w:rPr>
          <w:rFonts w:ascii="David" w:hAnsi="David" w:cs="David"/>
          <w:rtl/>
        </w:rPr>
        <w:t xml:space="preserve">לא עצר את התקיפה והמשיך </w:t>
      </w:r>
      <w:r>
        <w:rPr>
          <w:rFonts w:ascii="David" w:hAnsi="David" w:cs="David" w:hint="cs"/>
          <w:rtl/>
        </w:rPr>
        <w:t>לתקוף את המתלונן</w:t>
      </w:r>
      <w:r>
        <w:rPr>
          <w:rFonts w:ascii="David" w:hAnsi="David" w:cs="David"/>
          <w:rtl/>
        </w:rPr>
        <w:t xml:space="preserve"> במוט ברזל</w:t>
      </w:r>
      <w:r>
        <w:rPr>
          <w:rFonts w:ascii="David" w:hAnsi="David" w:cs="David" w:hint="cs"/>
          <w:rtl/>
        </w:rPr>
        <w:t xml:space="preserve">, </w:t>
      </w:r>
      <w:r w:rsidRPr="00F3414E">
        <w:rPr>
          <w:rFonts w:ascii="David" w:hAnsi="David" w:cs="David"/>
          <w:rtl/>
        </w:rPr>
        <w:t>שעה שיכ</w:t>
      </w:r>
      <w:r>
        <w:rPr>
          <w:rFonts w:ascii="David" w:hAnsi="David" w:cs="David" w:hint="cs"/>
          <w:rtl/>
        </w:rPr>
        <w:t>ו</w:t>
      </w:r>
      <w:r w:rsidRPr="00F3414E">
        <w:rPr>
          <w:rFonts w:ascii="David" w:hAnsi="David" w:cs="David"/>
          <w:rtl/>
        </w:rPr>
        <w:t>ל</w:t>
      </w:r>
      <w:r>
        <w:rPr>
          <w:rFonts w:ascii="David" w:hAnsi="David" w:cs="David" w:hint="cs"/>
          <w:rtl/>
        </w:rPr>
        <w:t xml:space="preserve"> היה</w:t>
      </w:r>
      <w:r w:rsidRPr="00F3414E">
        <w:rPr>
          <w:rFonts w:ascii="David" w:hAnsi="David" w:cs="David"/>
          <w:rtl/>
        </w:rPr>
        <w:t xml:space="preserve"> לחדול ממעשיו </w:t>
      </w:r>
      <w:r>
        <w:rPr>
          <w:rFonts w:ascii="David" w:hAnsi="David" w:cs="David" w:hint="cs"/>
          <w:rtl/>
        </w:rPr>
        <w:t>ל</w:t>
      </w:r>
      <w:r w:rsidRPr="00F3414E">
        <w:rPr>
          <w:rFonts w:ascii="David" w:hAnsi="David" w:cs="David"/>
          <w:rtl/>
        </w:rPr>
        <w:t xml:space="preserve">אחר שפצע את המתלונן עם בקבוק הזכוכית. </w:t>
      </w:r>
      <w:r w:rsidRPr="00F3414E">
        <w:rPr>
          <w:rFonts w:ascii="David" w:hAnsi="David" w:cs="David"/>
          <w:rtl/>
        </w:rPr>
        <w:lastRenderedPageBreak/>
        <w:t xml:space="preserve">עוד נטען כי משבחר הנאשם לנהל הליך הוכחות לא חס הוא על המתלונן והעידו בבית משפט זה וכי בהכרזתו של המתלונן כעד עוין אין כדי להקל מחומרת מעשיו של הנאשם והתנהגותו באירוע האלימות. </w:t>
      </w:r>
    </w:p>
    <w:p w14:paraId="23B20A78" w14:textId="77777777" w:rsidR="00105096" w:rsidRDefault="00105096" w:rsidP="00105096">
      <w:pPr>
        <w:pStyle w:val="aa"/>
        <w:bidi/>
        <w:spacing w:line="360" w:lineRule="auto"/>
        <w:ind w:left="720"/>
        <w:jc w:val="both"/>
        <w:rPr>
          <w:rFonts w:ascii="David" w:hAnsi="David" w:cs="David"/>
        </w:rPr>
      </w:pPr>
    </w:p>
    <w:p w14:paraId="0048750A"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rtl/>
        </w:rPr>
        <w:t xml:space="preserve">אשר </w:t>
      </w:r>
      <w:r>
        <w:rPr>
          <w:rFonts w:ascii="David" w:hAnsi="David" w:cs="David" w:hint="cs"/>
          <w:rtl/>
        </w:rPr>
        <w:t>לנסיבות ביצוע העבירות הנוספות</w:t>
      </w:r>
      <w:r>
        <w:rPr>
          <w:rFonts w:ascii="David" w:hAnsi="David" w:cs="David"/>
          <w:rtl/>
        </w:rPr>
        <w:t xml:space="preserve">, </w:t>
      </w:r>
      <w:r>
        <w:rPr>
          <w:rFonts w:ascii="David" w:hAnsi="David" w:cs="David" w:hint="cs"/>
          <w:rtl/>
        </w:rPr>
        <w:t xml:space="preserve">הוזכר </w:t>
      </w:r>
      <w:r>
        <w:rPr>
          <w:rFonts w:ascii="David" w:hAnsi="David" w:cs="David"/>
          <w:rtl/>
        </w:rPr>
        <w:t>כי הנאשם החזיק בביתו סמים וכי לא פתח דלת ביתו כשהגיעו השוטרים ובכך בחר להפריע להם בתפקידם.</w:t>
      </w:r>
    </w:p>
    <w:p w14:paraId="76BEB322" w14:textId="77777777" w:rsidR="00105096" w:rsidRDefault="00105096" w:rsidP="00105096">
      <w:pPr>
        <w:pStyle w:val="aa"/>
        <w:bidi/>
        <w:spacing w:line="360" w:lineRule="auto"/>
        <w:ind w:left="720"/>
        <w:jc w:val="both"/>
        <w:rPr>
          <w:rFonts w:ascii="David" w:hAnsi="David" w:cs="David"/>
        </w:rPr>
      </w:pPr>
    </w:p>
    <w:p w14:paraId="0CEB0988"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rtl/>
        </w:rPr>
        <w:t xml:space="preserve">ביחס למדיניות הענישה </w:t>
      </w:r>
      <w:r>
        <w:rPr>
          <w:rFonts w:ascii="David" w:hAnsi="David" w:cs="David" w:hint="cs"/>
          <w:rtl/>
        </w:rPr>
        <w:t>בעבירת הפציעה כשהעבריין מזויין,</w:t>
      </w:r>
      <w:r>
        <w:rPr>
          <w:rFonts w:ascii="David" w:hAnsi="David" w:cs="David"/>
          <w:rtl/>
        </w:rPr>
        <w:t xml:space="preserve"> </w:t>
      </w:r>
      <w:r>
        <w:rPr>
          <w:rFonts w:ascii="David" w:hAnsi="David" w:cs="David" w:hint="cs"/>
          <w:rtl/>
        </w:rPr>
        <w:t xml:space="preserve">הפניתה ב"כ </w:t>
      </w:r>
      <w:r>
        <w:rPr>
          <w:rFonts w:ascii="David" w:hAnsi="David" w:cs="David"/>
          <w:rtl/>
        </w:rPr>
        <w:t xml:space="preserve">המאשימה </w:t>
      </w:r>
      <w:r>
        <w:rPr>
          <w:rFonts w:ascii="David" w:hAnsi="David" w:cs="David" w:hint="cs"/>
          <w:rtl/>
        </w:rPr>
        <w:t>ל</w:t>
      </w:r>
      <w:r>
        <w:rPr>
          <w:rFonts w:ascii="David" w:hAnsi="David" w:cs="David"/>
          <w:rtl/>
        </w:rPr>
        <w:t>מספר פסקי דין</w:t>
      </w:r>
      <w:r>
        <w:rPr>
          <w:rFonts w:ascii="David" w:hAnsi="David" w:cs="David" w:hint="cs"/>
          <w:rtl/>
        </w:rPr>
        <w:t xml:space="preserve"> </w:t>
      </w:r>
      <w:r>
        <w:rPr>
          <w:rFonts w:ascii="David" w:hAnsi="David" w:cs="David"/>
          <w:rtl/>
        </w:rPr>
        <w:t>(</w:t>
      </w:r>
      <w:r>
        <w:rPr>
          <w:rFonts w:ascii="David" w:hAnsi="David" w:cs="David" w:hint="cs"/>
          <w:rtl/>
        </w:rPr>
        <w:t xml:space="preserve"> </w:t>
      </w:r>
      <w:hyperlink r:id="rId23" w:history="1">
        <w:r w:rsidR="00300E01" w:rsidRPr="00300E01">
          <w:rPr>
            <w:rFonts w:ascii="David" w:hAnsi="David" w:cs="David"/>
            <w:color w:val="0000FF"/>
            <w:u w:val="single"/>
            <w:rtl/>
          </w:rPr>
          <w:t>ע"פ (מח' מרכז) 11036-06-19</w:t>
        </w:r>
      </w:hyperlink>
      <w:r>
        <w:rPr>
          <w:rFonts w:ascii="David" w:hAnsi="David" w:cs="David" w:hint="cs"/>
          <w:rtl/>
        </w:rPr>
        <w:t xml:space="preserve">; </w:t>
      </w:r>
      <w:hyperlink r:id="rId24" w:history="1">
        <w:r w:rsidR="00300E01" w:rsidRPr="00300E01">
          <w:rPr>
            <w:rFonts w:ascii="David" w:hAnsi="David" w:cs="David"/>
            <w:color w:val="0000FF"/>
            <w:u w:val="single"/>
            <w:rtl/>
          </w:rPr>
          <w:t>ע"פ 3249/19</w:t>
        </w:r>
      </w:hyperlink>
      <w:r>
        <w:rPr>
          <w:rFonts w:ascii="David" w:hAnsi="David" w:cs="David" w:hint="cs"/>
          <w:rtl/>
        </w:rPr>
        <w:t xml:space="preserve"> של ביהמ"ש העליון; </w:t>
      </w:r>
      <w:hyperlink r:id="rId25" w:history="1">
        <w:r w:rsidR="00300E01" w:rsidRPr="00300E01">
          <w:rPr>
            <w:rFonts w:ascii="David" w:hAnsi="David" w:cs="David"/>
            <w:color w:val="0000FF"/>
            <w:u w:val="single"/>
            <w:rtl/>
          </w:rPr>
          <w:t>ת.פ (של' ב"ש) 46974-06-14</w:t>
        </w:r>
      </w:hyperlink>
      <w:r>
        <w:rPr>
          <w:rFonts w:ascii="David" w:hAnsi="David" w:cs="David" w:hint="cs"/>
          <w:rtl/>
        </w:rPr>
        <w:t xml:space="preserve">; </w:t>
      </w:r>
      <w:hyperlink r:id="rId26" w:history="1">
        <w:r w:rsidR="00300E01" w:rsidRPr="00300E01">
          <w:rPr>
            <w:rFonts w:ascii="David" w:hAnsi="David" w:cs="David"/>
            <w:color w:val="0000FF"/>
            <w:u w:val="single"/>
            <w:rtl/>
          </w:rPr>
          <w:t>ת.פ (של' ב"ש) 28988-06-12</w:t>
        </w:r>
      </w:hyperlink>
      <w:r>
        <w:rPr>
          <w:rFonts w:ascii="David" w:hAnsi="David" w:cs="David"/>
          <w:rtl/>
        </w:rPr>
        <w:t>)</w:t>
      </w:r>
      <w:r>
        <w:rPr>
          <w:rFonts w:ascii="David" w:hAnsi="David" w:cs="David" w:hint="cs"/>
          <w:rtl/>
        </w:rPr>
        <w:t xml:space="preserve">, </w:t>
      </w:r>
      <w:r>
        <w:rPr>
          <w:rFonts w:ascii="David" w:hAnsi="David" w:cs="David"/>
          <w:rtl/>
        </w:rPr>
        <w:t xml:space="preserve">וטענה </w:t>
      </w:r>
      <w:r>
        <w:rPr>
          <w:rFonts w:ascii="David" w:hAnsi="David" w:cs="David" w:hint="cs"/>
          <w:rtl/>
        </w:rPr>
        <w:t xml:space="preserve">כי </w:t>
      </w:r>
      <w:r>
        <w:rPr>
          <w:rFonts w:ascii="David" w:hAnsi="David" w:cs="David"/>
          <w:rtl/>
        </w:rPr>
        <w:t xml:space="preserve">מתחם ענישה </w:t>
      </w:r>
      <w:r>
        <w:rPr>
          <w:rFonts w:ascii="David" w:hAnsi="David" w:cs="David" w:hint="cs"/>
          <w:rtl/>
        </w:rPr>
        <w:t xml:space="preserve">בעבירת הפציעה, נע בין </w:t>
      </w:r>
      <w:r>
        <w:rPr>
          <w:rFonts w:ascii="David" w:hAnsi="David" w:cs="David"/>
          <w:rtl/>
        </w:rPr>
        <w:t>12</w:t>
      </w:r>
      <w:r>
        <w:rPr>
          <w:rFonts w:ascii="David" w:hAnsi="David" w:cs="David" w:hint="cs"/>
          <w:rtl/>
        </w:rPr>
        <w:t xml:space="preserve"> </w:t>
      </w:r>
      <w:r>
        <w:rPr>
          <w:rFonts w:ascii="David" w:hAnsi="David" w:cs="David"/>
          <w:rtl/>
        </w:rPr>
        <w:t>-</w:t>
      </w:r>
      <w:r>
        <w:rPr>
          <w:rFonts w:ascii="David" w:hAnsi="David" w:cs="David" w:hint="cs"/>
          <w:rtl/>
        </w:rPr>
        <w:t xml:space="preserve"> </w:t>
      </w:r>
      <w:r>
        <w:rPr>
          <w:rFonts w:ascii="David" w:hAnsi="David" w:cs="David"/>
          <w:rtl/>
        </w:rPr>
        <w:t xml:space="preserve">36 חודשי מאסר בפועל.  </w:t>
      </w:r>
    </w:p>
    <w:p w14:paraId="2FD950BE"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rtl/>
        </w:rPr>
        <w:t xml:space="preserve">בעניין </w:t>
      </w:r>
      <w:r>
        <w:rPr>
          <w:rFonts w:ascii="David" w:hAnsi="David" w:cs="David" w:hint="cs"/>
          <w:rtl/>
        </w:rPr>
        <w:t>התיק הנוסף</w:t>
      </w:r>
      <w:r>
        <w:rPr>
          <w:rFonts w:ascii="David" w:hAnsi="David" w:cs="David"/>
          <w:rtl/>
        </w:rPr>
        <w:t>, טענה המאשימה</w:t>
      </w:r>
      <w:r>
        <w:rPr>
          <w:rFonts w:ascii="David" w:hAnsi="David" w:cs="David" w:hint="cs"/>
          <w:rtl/>
        </w:rPr>
        <w:t xml:space="preserve">, כי </w:t>
      </w:r>
      <w:r>
        <w:rPr>
          <w:rFonts w:ascii="David" w:hAnsi="David" w:cs="David"/>
          <w:rtl/>
        </w:rPr>
        <w:t xml:space="preserve">מתחם ענישה </w:t>
      </w:r>
      <w:r>
        <w:rPr>
          <w:rFonts w:ascii="David" w:hAnsi="David" w:cs="David" w:hint="cs"/>
          <w:rtl/>
        </w:rPr>
        <w:t xml:space="preserve">בעבירת הסמים והפרעה לשוטר, נע </w:t>
      </w:r>
      <w:r>
        <w:rPr>
          <w:rFonts w:ascii="David" w:hAnsi="David" w:cs="David"/>
          <w:rtl/>
        </w:rPr>
        <w:t xml:space="preserve">בין מאסר על תנאי לבין 8 חודשי מאסר בפועל. </w:t>
      </w:r>
    </w:p>
    <w:p w14:paraId="3EFB548D" w14:textId="77777777" w:rsidR="00105096" w:rsidRPr="00D64DA4" w:rsidRDefault="00105096" w:rsidP="00105096">
      <w:pPr>
        <w:pStyle w:val="aa"/>
        <w:bidi/>
        <w:spacing w:line="360" w:lineRule="auto"/>
        <w:ind w:left="720"/>
        <w:jc w:val="both"/>
        <w:rPr>
          <w:rFonts w:ascii="David" w:hAnsi="David" w:cs="David"/>
        </w:rPr>
      </w:pPr>
    </w:p>
    <w:p w14:paraId="4AE782A8" w14:textId="77777777" w:rsidR="00105096" w:rsidRPr="002005B1" w:rsidRDefault="00105096" w:rsidP="00105096">
      <w:pPr>
        <w:pStyle w:val="aa"/>
        <w:numPr>
          <w:ilvl w:val="0"/>
          <w:numId w:val="1"/>
        </w:numPr>
        <w:bidi/>
        <w:spacing w:line="360" w:lineRule="auto"/>
        <w:jc w:val="both"/>
        <w:rPr>
          <w:rFonts w:ascii="David" w:hAnsi="David" w:cs="David"/>
          <w:rtl/>
        </w:rPr>
      </w:pPr>
      <w:r>
        <w:rPr>
          <w:rFonts w:ascii="David" w:hAnsi="David" w:cs="David" w:hint="cs"/>
          <w:rtl/>
        </w:rPr>
        <w:t xml:space="preserve">באשר לנסיבות שאינן קשורות בביצוע העבירות, הזכירה ב"כ המאשימה, כי </w:t>
      </w:r>
      <w:r>
        <w:rPr>
          <w:rFonts w:ascii="David" w:hAnsi="David" w:cs="David"/>
          <w:rtl/>
        </w:rPr>
        <w:t xml:space="preserve">בתיק הראשון, בחר הנאשם שלא להודות בעבירה ולנהל ההליך עד תומו, </w:t>
      </w:r>
      <w:r>
        <w:rPr>
          <w:rFonts w:ascii="David" w:hAnsi="David" w:cs="David" w:hint="cs"/>
          <w:rtl/>
        </w:rPr>
        <w:t>ו</w:t>
      </w:r>
      <w:r>
        <w:rPr>
          <w:rFonts w:ascii="David" w:hAnsi="David" w:cs="David"/>
          <w:rtl/>
        </w:rPr>
        <w:t xml:space="preserve">כי אמנם אין לזקוף זאת לחובתו אך יש בכך כדי </w:t>
      </w:r>
      <w:r>
        <w:rPr>
          <w:rFonts w:ascii="David" w:hAnsi="David" w:cs="David" w:hint="cs"/>
          <w:rtl/>
        </w:rPr>
        <w:t xml:space="preserve">לשקף את </w:t>
      </w:r>
      <w:r>
        <w:rPr>
          <w:rFonts w:ascii="David" w:hAnsi="David" w:cs="David"/>
          <w:rtl/>
        </w:rPr>
        <w:t>חוסר לקיחת האחריות מצדו של הנאשם</w:t>
      </w:r>
      <w:r>
        <w:rPr>
          <w:rFonts w:ascii="David" w:hAnsi="David" w:cs="David" w:hint="cs"/>
          <w:rtl/>
        </w:rPr>
        <w:t xml:space="preserve"> על מעשיו.</w:t>
      </w:r>
      <w:r>
        <w:rPr>
          <w:rFonts w:ascii="David" w:hAnsi="David" w:cs="David"/>
          <w:rtl/>
        </w:rPr>
        <w:t xml:space="preserve"> </w:t>
      </w:r>
      <w:r w:rsidRPr="002005B1">
        <w:rPr>
          <w:rFonts w:ascii="David" w:hAnsi="David" w:cs="David"/>
          <w:rtl/>
        </w:rPr>
        <w:t>עוד טענה המאשימה כי הנאשם בעל עבר אלים, לחובתו שתי הרשעות קודמות</w:t>
      </w:r>
      <w:r w:rsidRPr="002005B1">
        <w:rPr>
          <w:rFonts w:ascii="David" w:hAnsi="David" w:cs="David" w:hint="cs"/>
          <w:rtl/>
        </w:rPr>
        <w:t>;</w:t>
      </w:r>
      <w:r w:rsidRPr="002005B1">
        <w:rPr>
          <w:rFonts w:ascii="David" w:hAnsi="David" w:cs="David"/>
          <w:rtl/>
        </w:rPr>
        <w:t xml:space="preserve"> הרשעה משנת 2015 בגין </w:t>
      </w:r>
      <w:r w:rsidRPr="002005B1">
        <w:rPr>
          <w:rFonts w:ascii="David" w:hAnsi="David" w:cs="David" w:hint="cs"/>
          <w:rtl/>
        </w:rPr>
        <w:t xml:space="preserve">עבירה של </w:t>
      </w:r>
      <w:r w:rsidRPr="002005B1">
        <w:rPr>
          <w:rFonts w:ascii="David" w:hAnsi="David" w:cs="David"/>
          <w:rtl/>
        </w:rPr>
        <w:t>החזקת סכין</w:t>
      </w:r>
      <w:r w:rsidRPr="002005B1">
        <w:rPr>
          <w:rFonts w:ascii="David" w:hAnsi="David" w:cs="David" w:hint="cs"/>
          <w:rtl/>
        </w:rPr>
        <w:t xml:space="preserve">, </w:t>
      </w:r>
      <w:r w:rsidRPr="002005B1">
        <w:rPr>
          <w:rFonts w:ascii="David" w:hAnsi="David" w:cs="David"/>
          <w:rtl/>
        </w:rPr>
        <w:t>ו</w:t>
      </w:r>
      <w:r w:rsidRPr="002005B1">
        <w:rPr>
          <w:rFonts w:ascii="David" w:hAnsi="David" w:cs="David" w:hint="cs"/>
          <w:rtl/>
        </w:rPr>
        <w:t xml:space="preserve">כן </w:t>
      </w:r>
      <w:r w:rsidRPr="002005B1">
        <w:rPr>
          <w:rFonts w:ascii="David" w:hAnsi="David" w:cs="David"/>
          <w:rtl/>
        </w:rPr>
        <w:t xml:space="preserve">הרשעה משנת 2010 בגין </w:t>
      </w:r>
      <w:r w:rsidRPr="002005B1">
        <w:rPr>
          <w:rFonts w:ascii="David" w:hAnsi="David" w:cs="David" w:hint="cs"/>
          <w:rtl/>
        </w:rPr>
        <w:t xml:space="preserve">עבירה של </w:t>
      </w:r>
      <w:r w:rsidRPr="002005B1">
        <w:rPr>
          <w:rFonts w:ascii="David" w:hAnsi="David" w:cs="David"/>
          <w:rtl/>
        </w:rPr>
        <w:t>תקיפה סתם</w:t>
      </w:r>
      <w:r w:rsidRPr="002005B1">
        <w:rPr>
          <w:rFonts w:ascii="David" w:hAnsi="David" w:cs="David" w:hint="cs"/>
          <w:rtl/>
        </w:rPr>
        <w:t xml:space="preserve">, </w:t>
      </w:r>
      <w:r w:rsidRPr="002005B1">
        <w:rPr>
          <w:rFonts w:ascii="David" w:hAnsi="David" w:cs="David"/>
          <w:rtl/>
        </w:rPr>
        <w:t>בגי</w:t>
      </w:r>
      <w:r w:rsidRPr="002005B1">
        <w:rPr>
          <w:rFonts w:ascii="David" w:hAnsi="David" w:cs="David" w:hint="cs"/>
          <w:rtl/>
        </w:rPr>
        <w:t xml:space="preserve">נה אף </w:t>
      </w:r>
      <w:r w:rsidRPr="002005B1">
        <w:rPr>
          <w:rFonts w:ascii="David" w:hAnsi="David" w:cs="David"/>
          <w:rtl/>
        </w:rPr>
        <w:t>ריצה</w:t>
      </w:r>
      <w:r w:rsidRPr="002005B1">
        <w:rPr>
          <w:rFonts w:ascii="David" w:hAnsi="David" w:cs="David" w:hint="cs"/>
          <w:rtl/>
        </w:rPr>
        <w:t xml:space="preserve"> עונש של</w:t>
      </w:r>
      <w:r w:rsidRPr="002005B1">
        <w:rPr>
          <w:rFonts w:ascii="David" w:hAnsi="David" w:cs="David"/>
          <w:rtl/>
        </w:rPr>
        <w:t xml:space="preserve"> שני חודשי עבודות שירות. </w:t>
      </w:r>
      <w:r>
        <w:rPr>
          <w:rFonts w:ascii="David" w:hAnsi="David" w:cs="David" w:hint="cs"/>
          <w:rtl/>
        </w:rPr>
        <w:t>בנוסף</w:t>
      </w:r>
      <w:r w:rsidRPr="002005B1">
        <w:rPr>
          <w:rFonts w:ascii="David" w:hAnsi="David" w:cs="David" w:hint="cs"/>
          <w:rtl/>
        </w:rPr>
        <w:t xml:space="preserve"> נטען,</w:t>
      </w:r>
      <w:r w:rsidRPr="002005B1">
        <w:rPr>
          <w:rFonts w:ascii="David" w:hAnsi="David" w:cs="David"/>
          <w:rtl/>
        </w:rPr>
        <w:t xml:space="preserve"> כי הנאשם ללא אפיק שיקומי ומשכך אין הפחתת מסוכנות בעניינו. </w:t>
      </w:r>
    </w:p>
    <w:p w14:paraId="2E8C5447" w14:textId="77777777" w:rsidR="00105096" w:rsidRDefault="00105096" w:rsidP="00105096">
      <w:pPr>
        <w:pStyle w:val="aa"/>
        <w:bidi/>
        <w:spacing w:line="360" w:lineRule="auto"/>
        <w:ind w:left="720"/>
        <w:jc w:val="both"/>
        <w:rPr>
          <w:rFonts w:ascii="David" w:hAnsi="David" w:cs="David"/>
        </w:rPr>
      </w:pPr>
    </w:p>
    <w:p w14:paraId="5889FB30"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hint="cs"/>
          <w:rtl/>
        </w:rPr>
        <w:t>בנסיבות האמורות,</w:t>
      </w:r>
      <w:r>
        <w:rPr>
          <w:rFonts w:ascii="David" w:hAnsi="David" w:cs="David"/>
          <w:rtl/>
        </w:rPr>
        <w:t xml:space="preserve"> עתרה המאשימה לענישה ברף האמצעי של המתחם וביקשה להשית על הנאשם</w:t>
      </w:r>
      <w:r>
        <w:rPr>
          <w:rFonts w:ascii="David" w:hAnsi="David" w:cs="David" w:hint="cs"/>
          <w:rtl/>
        </w:rPr>
        <w:t xml:space="preserve"> עונש של</w:t>
      </w:r>
      <w:r>
        <w:rPr>
          <w:rFonts w:ascii="David" w:hAnsi="David" w:cs="David"/>
          <w:rtl/>
        </w:rPr>
        <w:t xml:space="preserve"> 22 חודשי מאסר בפועל</w:t>
      </w:r>
      <w:r>
        <w:rPr>
          <w:rFonts w:ascii="David" w:hAnsi="David" w:cs="David" w:hint="cs"/>
          <w:rtl/>
        </w:rPr>
        <w:t>,</w:t>
      </w:r>
      <w:r>
        <w:rPr>
          <w:rFonts w:ascii="David" w:hAnsi="David" w:cs="David"/>
          <w:rtl/>
        </w:rPr>
        <w:t xml:space="preserve"> מאסר על תנאי בגין כל עבירת אלימות</w:t>
      </w:r>
      <w:r>
        <w:rPr>
          <w:rFonts w:ascii="David" w:hAnsi="David" w:cs="David" w:hint="cs"/>
          <w:rtl/>
        </w:rPr>
        <w:t xml:space="preserve">, </w:t>
      </w:r>
      <w:r>
        <w:rPr>
          <w:rFonts w:ascii="David" w:hAnsi="David" w:cs="David"/>
          <w:rtl/>
        </w:rPr>
        <w:t>מאסר על תנאי בגין עבירות סמים והפרעה לשוטר במילוי תפקידו</w:t>
      </w:r>
      <w:r>
        <w:rPr>
          <w:rFonts w:ascii="David" w:hAnsi="David" w:cs="David" w:hint="cs"/>
          <w:rtl/>
        </w:rPr>
        <w:t xml:space="preserve">, </w:t>
      </w:r>
      <w:r>
        <w:rPr>
          <w:rFonts w:ascii="David" w:hAnsi="David" w:cs="David"/>
          <w:rtl/>
        </w:rPr>
        <w:t>קנס</w:t>
      </w:r>
      <w:r>
        <w:rPr>
          <w:rFonts w:ascii="David" w:hAnsi="David" w:cs="David" w:hint="cs"/>
          <w:rtl/>
        </w:rPr>
        <w:t>,</w:t>
      </w:r>
      <w:r>
        <w:rPr>
          <w:rFonts w:ascii="David" w:hAnsi="David" w:cs="David"/>
          <w:rtl/>
        </w:rPr>
        <w:t xml:space="preserve"> התחייבות</w:t>
      </w:r>
      <w:r>
        <w:rPr>
          <w:rFonts w:ascii="David" w:hAnsi="David" w:cs="David" w:hint="cs"/>
          <w:rtl/>
        </w:rPr>
        <w:t xml:space="preserve"> כספית</w:t>
      </w:r>
      <w:r>
        <w:rPr>
          <w:rFonts w:ascii="David" w:hAnsi="David" w:cs="David"/>
          <w:rtl/>
        </w:rPr>
        <w:t xml:space="preserve"> ופיצוי משמעותי למתלונן.</w:t>
      </w:r>
    </w:p>
    <w:p w14:paraId="407640A5" w14:textId="77777777" w:rsidR="00105096" w:rsidRDefault="00105096" w:rsidP="00105096">
      <w:pPr>
        <w:pStyle w:val="aa"/>
        <w:bidi/>
        <w:spacing w:line="360" w:lineRule="auto"/>
        <w:ind w:left="720"/>
        <w:jc w:val="both"/>
        <w:rPr>
          <w:rFonts w:ascii="David" w:hAnsi="David" w:cs="David"/>
        </w:rPr>
      </w:pPr>
    </w:p>
    <w:p w14:paraId="139ADC7A" w14:textId="77777777" w:rsidR="00105096" w:rsidRDefault="00105096" w:rsidP="00105096">
      <w:pPr>
        <w:pStyle w:val="aa"/>
        <w:bidi/>
        <w:spacing w:line="360" w:lineRule="auto"/>
        <w:ind w:left="720"/>
        <w:jc w:val="both"/>
        <w:rPr>
          <w:rFonts w:ascii="David" w:hAnsi="David" w:cs="David"/>
          <w:u w:val="single"/>
          <w:rtl/>
        </w:rPr>
      </w:pPr>
      <w:r>
        <w:rPr>
          <w:rFonts w:ascii="David" w:hAnsi="David" w:cs="David"/>
          <w:u w:val="single"/>
          <w:rtl/>
        </w:rPr>
        <w:t xml:space="preserve">טיעוני </w:t>
      </w:r>
      <w:r>
        <w:rPr>
          <w:rFonts w:ascii="David" w:hAnsi="David" w:cs="David" w:hint="cs"/>
          <w:u w:val="single"/>
          <w:rtl/>
        </w:rPr>
        <w:t>ההגנה</w:t>
      </w:r>
      <w:r>
        <w:rPr>
          <w:rFonts w:ascii="David" w:hAnsi="David" w:cs="David"/>
          <w:u w:val="single"/>
          <w:rtl/>
        </w:rPr>
        <w:t>:</w:t>
      </w:r>
    </w:p>
    <w:p w14:paraId="3708E254"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אשר למתחם הענישה בתיק הראשון, טען ב"כ הנאשם כי מדובר באירוע חד פעמי ולא מתוכנן וכי הנזקים שנגרמו למתלונן אינם נזקים חמורים ולכך משקל לאור תיקון 113 ל</w:t>
      </w:r>
      <w:hyperlink r:id="rId27" w:history="1">
        <w:r w:rsidR="00300E01" w:rsidRPr="00300E01">
          <w:rPr>
            <w:rFonts w:ascii="David" w:hAnsi="David" w:cs="David"/>
            <w:color w:val="0000FF"/>
            <w:u w:val="single"/>
            <w:rtl/>
          </w:rPr>
          <w:t>חוק העונשין</w:t>
        </w:r>
      </w:hyperlink>
      <w:r>
        <w:rPr>
          <w:rFonts w:ascii="David" w:hAnsi="David" w:cs="David"/>
          <w:rtl/>
        </w:rPr>
        <w:t xml:space="preserve">. </w:t>
      </w:r>
    </w:p>
    <w:p w14:paraId="6ADF7838" w14:textId="77777777" w:rsidR="00105096" w:rsidRDefault="00105096" w:rsidP="00105096">
      <w:pPr>
        <w:pStyle w:val="aa"/>
        <w:bidi/>
        <w:spacing w:line="360" w:lineRule="auto"/>
        <w:ind w:left="720"/>
        <w:jc w:val="both"/>
        <w:rPr>
          <w:rFonts w:ascii="David" w:hAnsi="David" w:cs="David"/>
        </w:rPr>
      </w:pPr>
    </w:p>
    <w:p w14:paraId="1A13F608" w14:textId="77777777" w:rsidR="00105096" w:rsidRPr="00AF04BC" w:rsidRDefault="00105096" w:rsidP="00105096">
      <w:pPr>
        <w:pStyle w:val="aa"/>
        <w:numPr>
          <w:ilvl w:val="0"/>
          <w:numId w:val="1"/>
        </w:numPr>
        <w:bidi/>
        <w:spacing w:line="360" w:lineRule="auto"/>
        <w:jc w:val="both"/>
        <w:rPr>
          <w:rFonts w:ascii="David" w:hAnsi="David" w:cs="David"/>
        </w:rPr>
      </w:pPr>
      <w:r w:rsidRPr="00AF04BC">
        <w:rPr>
          <w:rFonts w:ascii="David" w:hAnsi="David" w:cs="David"/>
          <w:rtl/>
        </w:rPr>
        <w:t xml:space="preserve">ב"כ הנאשם </w:t>
      </w:r>
      <w:r w:rsidRPr="00AF04BC">
        <w:rPr>
          <w:rFonts w:ascii="David" w:hAnsi="David" w:cs="David" w:hint="cs"/>
          <w:rtl/>
        </w:rPr>
        <w:t xml:space="preserve">הפנה את בית המשפט למספר </w:t>
      </w:r>
      <w:r w:rsidRPr="00AF04BC">
        <w:rPr>
          <w:rFonts w:ascii="David" w:hAnsi="David" w:cs="David"/>
          <w:rtl/>
        </w:rPr>
        <w:t>פסקי הדין</w:t>
      </w:r>
      <w:r w:rsidRPr="00AF04BC">
        <w:rPr>
          <w:rFonts w:ascii="David" w:hAnsi="David" w:cs="David" w:hint="cs"/>
          <w:rtl/>
        </w:rPr>
        <w:t xml:space="preserve"> (</w:t>
      </w:r>
      <w:hyperlink r:id="rId28" w:history="1">
        <w:r w:rsidR="00300E01" w:rsidRPr="00300E01">
          <w:rPr>
            <w:rFonts w:ascii="David" w:hAnsi="David" w:cs="David"/>
            <w:color w:val="0000FF"/>
            <w:u w:val="single"/>
            <w:rtl/>
          </w:rPr>
          <w:t>ת"פ (של' טבריה) 60593-09-19</w:t>
        </w:r>
      </w:hyperlink>
      <w:r w:rsidRPr="00AF04BC">
        <w:rPr>
          <w:rFonts w:ascii="David" w:hAnsi="David" w:cs="David" w:hint="cs"/>
          <w:rtl/>
        </w:rPr>
        <w:t xml:space="preserve">); </w:t>
      </w:r>
      <w:hyperlink r:id="rId29" w:history="1">
        <w:r w:rsidR="00300E01" w:rsidRPr="00300E01">
          <w:rPr>
            <w:rFonts w:ascii="David" w:hAnsi="David" w:cs="David"/>
            <w:color w:val="0000FF"/>
            <w:u w:val="single"/>
            <w:rtl/>
          </w:rPr>
          <w:t>ת"פ (של' ראשל"צ) 59321-05-15</w:t>
        </w:r>
      </w:hyperlink>
      <w:r w:rsidRPr="00AF04BC">
        <w:rPr>
          <w:rFonts w:ascii="David" w:hAnsi="David" w:cs="David" w:hint="cs"/>
          <w:rtl/>
        </w:rPr>
        <w:t xml:space="preserve">); </w:t>
      </w:r>
      <w:hyperlink r:id="rId30" w:history="1">
        <w:r w:rsidR="00300E01" w:rsidRPr="00300E01">
          <w:rPr>
            <w:rFonts w:ascii="David" w:hAnsi="David" w:cs="David"/>
            <w:color w:val="0000FF"/>
            <w:u w:val="single"/>
            <w:rtl/>
          </w:rPr>
          <w:t>ע"פ (מח' חיפה) 79535-01-19</w:t>
        </w:r>
      </w:hyperlink>
      <w:r w:rsidRPr="00AF04BC">
        <w:rPr>
          <w:rFonts w:ascii="David" w:hAnsi="David" w:cs="David" w:hint="cs"/>
          <w:rtl/>
        </w:rPr>
        <w:t xml:space="preserve">); </w:t>
      </w:r>
      <w:hyperlink r:id="rId31" w:history="1">
        <w:r w:rsidR="00300E01" w:rsidRPr="00300E01">
          <w:rPr>
            <w:rFonts w:ascii="David" w:hAnsi="David" w:cs="David"/>
            <w:color w:val="0000FF"/>
            <w:u w:val="single"/>
            <w:rtl/>
          </w:rPr>
          <w:t>ת"פ 42191-06-17</w:t>
        </w:r>
      </w:hyperlink>
      <w:r w:rsidRPr="00AF04BC">
        <w:rPr>
          <w:rFonts w:ascii="David" w:hAnsi="David" w:cs="David" w:hint="cs"/>
          <w:rtl/>
        </w:rPr>
        <w:t>), וטען כי על מתחם הענישה</w:t>
      </w:r>
      <w:r w:rsidRPr="00AF04BC">
        <w:rPr>
          <w:rFonts w:ascii="David" w:hAnsi="David" w:cs="David"/>
          <w:rtl/>
        </w:rPr>
        <w:t xml:space="preserve"> להיות ממוקם בקצהו התחתון, </w:t>
      </w:r>
      <w:r w:rsidRPr="00AF04BC">
        <w:rPr>
          <w:rFonts w:ascii="David" w:hAnsi="David" w:cs="David" w:hint="cs"/>
          <w:rtl/>
        </w:rPr>
        <w:t>ב</w:t>
      </w:r>
      <w:r w:rsidRPr="00AF04BC">
        <w:rPr>
          <w:rFonts w:ascii="David" w:hAnsi="David" w:cs="David"/>
          <w:rtl/>
        </w:rPr>
        <w:t xml:space="preserve">עונש </w:t>
      </w:r>
      <w:r w:rsidRPr="00AF04BC">
        <w:rPr>
          <w:rFonts w:ascii="David" w:hAnsi="David" w:cs="David" w:hint="cs"/>
          <w:rtl/>
        </w:rPr>
        <w:t xml:space="preserve">מאסר </w:t>
      </w:r>
      <w:r w:rsidRPr="00AF04BC">
        <w:rPr>
          <w:rFonts w:ascii="David" w:hAnsi="David" w:cs="David"/>
          <w:rtl/>
        </w:rPr>
        <w:t>שניתן לרצות בדרך של עבודות שירות.</w:t>
      </w:r>
      <w:r>
        <w:rPr>
          <w:rFonts w:ascii="David" w:hAnsi="David" w:cs="David" w:hint="cs"/>
          <w:rtl/>
        </w:rPr>
        <w:t xml:space="preserve"> </w:t>
      </w:r>
      <w:r w:rsidRPr="00AF04BC">
        <w:rPr>
          <w:rFonts w:ascii="David" w:hAnsi="David" w:cs="David"/>
          <w:rtl/>
        </w:rPr>
        <w:t xml:space="preserve">ביחס לפסקי הדין שהציגה המאשימה טען ב"כ הנאשם כי </w:t>
      </w:r>
      <w:r w:rsidRPr="00AF04BC">
        <w:rPr>
          <w:rFonts w:ascii="David" w:hAnsi="David" w:cs="David" w:hint="cs"/>
          <w:rtl/>
        </w:rPr>
        <w:t xml:space="preserve">יש להבחן אותם מנסיבות המקרה דנן, שכן בהם </w:t>
      </w:r>
      <w:r w:rsidRPr="00AF04BC">
        <w:rPr>
          <w:rFonts w:ascii="David" w:hAnsi="David" w:cs="David"/>
          <w:rtl/>
        </w:rPr>
        <w:t>דובר בעבירות חמורות יותר ו</w:t>
      </w:r>
      <w:r w:rsidRPr="00AF04BC">
        <w:rPr>
          <w:rFonts w:ascii="David" w:hAnsi="David" w:cs="David" w:hint="cs"/>
          <w:rtl/>
        </w:rPr>
        <w:t>לעיתים</w:t>
      </w:r>
      <w:r w:rsidRPr="00AF04BC">
        <w:rPr>
          <w:rFonts w:ascii="David" w:hAnsi="David" w:cs="David"/>
          <w:rtl/>
        </w:rPr>
        <w:t xml:space="preserve"> בהרשעה עם עבירות נלוות. </w:t>
      </w:r>
    </w:p>
    <w:p w14:paraId="0AD243C9"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rtl/>
        </w:rPr>
        <w:t xml:space="preserve">אשר למתחם הענישה בתיק </w:t>
      </w:r>
      <w:r>
        <w:rPr>
          <w:rFonts w:ascii="David" w:hAnsi="David" w:cs="David" w:hint="cs"/>
          <w:rtl/>
        </w:rPr>
        <w:t>הנוסף</w:t>
      </w:r>
      <w:r>
        <w:rPr>
          <w:rFonts w:ascii="David" w:hAnsi="David" w:cs="David"/>
          <w:rtl/>
        </w:rPr>
        <w:t xml:space="preserve">, טען ב"כ הנאשם כי משתוקן משמעותית כתב האישום לעבירה של </w:t>
      </w:r>
      <w:r>
        <w:rPr>
          <w:rFonts w:ascii="David" w:hAnsi="David" w:cs="David" w:hint="cs"/>
          <w:rtl/>
        </w:rPr>
        <w:t>החזקת סם ל</w:t>
      </w:r>
      <w:r>
        <w:rPr>
          <w:rFonts w:ascii="David" w:hAnsi="David" w:cs="David"/>
          <w:rtl/>
        </w:rPr>
        <w:t xml:space="preserve">צריכה עצמית, על המתחם לנוע בין ענישה הצופה פני עתיד לבין ענישה הצופה פני עתיד ועונשים נלווים. </w:t>
      </w:r>
    </w:p>
    <w:p w14:paraId="3F7F364F" w14:textId="77777777" w:rsidR="00105096" w:rsidRDefault="00105096" w:rsidP="00105096">
      <w:pPr>
        <w:pStyle w:val="aa"/>
        <w:bidi/>
        <w:spacing w:line="360" w:lineRule="auto"/>
        <w:ind w:left="720"/>
        <w:jc w:val="both"/>
        <w:rPr>
          <w:rFonts w:ascii="David" w:hAnsi="David" w:cs="David"/>
        </w:rPr>
      </w:pPr>
    </w:p>
    <w:p w14:paraId="0E5348B2"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rtl/>
        </w:rPr>
        <w:t>ב"כ הנאשם הוסיף וטען כי יש למקם את העבירות שביצע הנאשם בגבול התחתון של מתחם הענישה</w:t>
      </w:r>
      <w:r>
        <w:rPr>
          <w:rFonts w:ascii="David" w:hAnsi="David" w:cs="David" w:hint="cs"/>
          <w:rtl/>
        </w:rPr>
        <w:t>, ולחלופין קרוב אליו,</w:t>
      </w:r>
      <w:r>
        <w:rPr>
          <w:rFonts w:ascii="David" w:hAnsi="David" w:cs="David"/>
          <w:rtl/>
        </w:rPr>
        <w:t xml:space="preserve"> וכי אין בניהול התיק ובטענה לחפותו כדי להביא להחמרה בעונשו. </w:t>
      </w:r>
    </w:p>
    <w:p w14:paraId="2C189FE5" w14:textId="77777777" w:rsidR="00105096" w:rsidRDefault="00105096" w:rsidP="00105096">
      <w:pPr>
        <w:pStyle w:val="aa"/>
        <w:bidi/>
        <w:spacing w:line="360" w:lineRule="auto"/>
        <w:ind w:left="720"/>
        <w:jc w:val="both"/>
        <w:rPr>
          <w:rFonts w:ascii="David" w:hAnsi="David" w:cs="David"/>
        </w:rPr>
      </w:pPr>
    </w:p>
    <w:p w14:paraId="47BAD5C1"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ביחס ל</w:t>
      </w:r>
      <w:r>
        <w:rPr>
          <w:rFonts w:ascii="David" w:hAnsi="David" w:cs="David" w:hint="cs"/>
          <w:rtl/>
        </w:rPr>
        <w:t xml:space="preserve">נסיבות שאינן קשורות בביצוע העבירות, נטען כי </w:t>
      </w:r>
      <w:r>
        <w:rPr>
          <w:rFonts w:ascii="David" w:hAnsi="David" w:cs="David"/>
          <w:rtl/>
        </w:rPr>
        <w:t xml:space="preserve">עברו הפלילי של הנאשם טען ב"כ כי עברו הפלילי אינו מן החמורים </w:t>
      </w:r>
      <w:r>
        <w:rPr>
          <w:rFonts w:ascii="David" w:hAnsi="David" w:cs="David" w:hint="cs"/>
          <w:rtl/>
        </w:rPr>
        <w:t xml:space="preserve">וכי הרשעותיו של הנאשם ישנות. עוד צוין, כי הנאשם יליד 1982, אלמן מאז שנת 2013 לאחר שרעייתו נפטרה ממחלת הסרטן והינו אב ל </w:t>
      </w:r>
      <w:r>
        <w:rPr>
          <w:rFonts w:ascii="David" w:hAnsi="David" w:cs="David"/>
          <w:rtl/>
        </w:rPr>
        <w:t>–</w:t>
      </w:r>
      <w:r>
        <w:rPr>
          <w:rFonts w:ascii="David" w:hAnsi="David" w:cs="David" w:hint="cs"/>
          <w:rtl/>
        </w:rPr>
        <w:t xml:space="preserve"> 3 בנות בגילאי 11 </w:t>
      </w:r>
      <w:r>
        <w:rPr>
          <w:rFonts w:ascii="David" w:hAnsi="David" w:cs="David"/>
          <w:rtl/>
        </w:rPr>
        <w:t>–</w:t>
      </w:r>
      <w:r>
        <w:rPr>
          <w:rFonts w:ascii="David" w:hAnsi="David" w:cs="David" w:hint="cs"/>
          <w:rtl/>
        </w:rPr>
        <w:t xml:space="preserve"> 16, אותן הוא מגדל לבד. הנאשם גדל באתיופיה ועלה לארץ עם משפחתו בשנת 1991, בהיותו בן 9 והתמודד עם קשיי קליטה והסתגלות במסגרות חינוך, קשיים כלכליים, קשיי שפה ותרבות. הנאשם סיים 12 שנות לימוד בבית ספר מקצועי, שירת שירות צבאי מלא בבסיס חל האוויר ועבד כנהג אמבולנס ובחברת קרמיקה משך שנים ארוכות. כיום, הינו מובטל ואינו מצליח לשוב אל מעגל העבודה.</w:t>
      </w:r>
    </w:p>
    <w:p w14:paraId="65A7247A" w14:textId="77777777" w:rsidR="00105096" w:rsidRPr="00A96391" w:rsidRDefault="00105096" w:rsidP="00105096">
      <w:pPr>
        <w:pStyle w:val="aa"/>
        <w:rPr>
          <w:rFonts w:ascii="David" w:hAnsi="David" w:cs="David"/>
          <w:rtl/>
        </w:rPr>
      </w:pPr>
    </w:p>
    <w:p w14:paraId="582F5494"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hint="cs"/>
          <w:rtl/>
        </w:rPr>
        <w:t xml:space="preserve">עוד נטען לחלוף הזמן מאז מרץ 2019, אז בוצעה עבירת הפציעה ועד היום, על כל המשתמע מכך. </w:t>
      </w:r>
    </w:p>
    <w:p w14:paraId="2ACCA010" w14:textId="77777777" w:rsidR="00105096" w:rsidRPr="00A96391" w:rsidRDefault="00105096" w:rsidP="00105096">
      <w:pPr>
        <w:pStyle w:val="aa"/>
        <w:rPr>
          <w:rFonts w:ascii="David" w:hAnsi="David" w:cs="David"/>
          <w:rtl/>
        </w:rPr>
      </w:pPr>
    </w:p>
    <w:p w14:paraId="072547AE" w14:textId="77777777" w:rsidR="00105096" w:rsidRPr="00A96391" w:rsidRDefault="00105096" w:rsidP="00105096">
      <w:pPr>
        <w:pStyle w:val="aa"/>
        <w:numPr>
          <w:ilvl w:val="0"/>
          <w:numId w:val="1"/>
        </w:numPr>
        <w:bidi/>
        <w:spacing w:line="360" w:lineRule="auto"/>
        <w:jc w:val="both"/>
        <w:rPr>
          <w:rFonts w:ascii="David" w:hAnsi="David" w:cs="David"/>
          <w:rtl/>
        </w:rPr>
      </w:pPr>
      <w:r>
        <w:rPr>
          <w:rFonts w:ascii="David" w:hAnsi="David" w:cs="David" w:hint="cs"/>
          <w:rtl/>
        </w:rPr>
        <w:t xml:space="preserve">נטען ע"י ב"כ הנאשם, כי השלכותיה של הטלת עונש מאסר בכליאה ממשית, כפי שעתרה המאשימה, משמעותה פגיעה משמעותית ביותר בבנותיו של הנאשם. </w:t>
      </w:r>
      <w:r w:rsidRPr="00A96391">
        <w:rPr>
          <w:rFonts w:ascii="David" w:hAnsi="David" w:cs="David" w:hint="cs"/>
          <w:rtl/>
        </w:rPr>
        <w:t>בנסיבות אלו ו</w:t>
      </w:r>
      <w:r>
        <w:rPr>
          <w:rFonts w:ascii="David" w:hAnsi="David" w:cs="David" w:hint="cs"/>
          <w:rtl/>
        </w:rPr>
        <w:t xml:space="preserve">לאור כלל הנימוקים שפורטו לעיל, עתר ב"כ הנאשם כי בית המשפט ישית על הנאשם עונש מאסר לריצוי בדרך של עבודות שירות, גם אם לא לתקופה מינימאלית. כמו כן, התבקש בית המשפט להימנע מעיצומים כספיים, לנוכח מצבו הכלכלי של הנאשם, ולחילופין להטיל עיצומים מינימאליים. </w:t>
      </w:r>
    </w:p>
    <w:p w14:paraId="3C3B84BA" w14:textId="77777777" w:rsidR="00105096" w:rsidRDefault="00105096" w:rsidP="00105096">
      <w:pPr>
        <w:pStyle w:val="aa"/>
        <w:bidi/>
        <w:spacing w:line="360" w:lineRule="auto"/>
        <w:ind w:left="720"/>
        <w:jc w:val="both"/>
        <w:rPr>
          <w:rFonts w:ascii="David" w:hAnsi="David" w:cs="David"/>
        </w:rPr>
      </w:pPr>
    </w:p>
    <w:p w14:paraId="525F94FB"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hint="cs"/>
          <w:rtl/>
        </w:rPr>
        <w:t>משניתנה לנאשם ההזדמנות לומר את דברו האחרון לפני מתן גזר הדין, בחר שלא לומר דבר.</w:t>
      </w:r>
    </w:p>
    <w:p w14:paraId="37E350FA" w14:textId="77777777" w:rsidR="00105096" w:rsidRPr="00C955CB" w:rsidRDefault="00105096" w:rsidP="00105096">
      <w:pPr>
        <w:pStyle w:val="aa"/>
        <w:rPr>
          <w:rFonts w:ascii="David" w:hAnsi="David" w:cs="David"/>
          <w:rtl/>
        </w:rPr>
      </w:pPr>
    </w:p>
    <w:p w14:paraId="26A660F6" w14:textId="77777777" w:rsidR="00105096" w:rsidRPr="00C955CB" w:rsidRDefault="00105096" w:rsidP="00105096">
      <w:pPr>
        <w:pStyle w:val="aa"/>
        <w:numPr>
          <w:ilvl w:val="0"/>
          <w:numId w:val="1"/>
        </w:numPr>
        <w:bidi/>
        <w:spacing w:line="360" w:lineRule="auto"/>
        <w:jc w:val="both"/>
        <w:rPr>
          <w:rFonts w:ascii="David" w:hAnsi="David" w:cs="David"/>
          <w:rtl/>
        </w:rPr>
      </w:pPr>
      <w:r>
        <w:rPr>
          <w:rFonts w:ascii="David" w:hAnsi="David" w:cs="David" w:hint="cs"/>
          <w:rtl/>
        </w:rPr>
        <w:t>בהמשך לטיעונים לעונש ומבלי להביע על עמדה, נשלח הנאשם למתן חוות דעת הממונה על עבודות שירות ונמצא כשיר לבצען.</w:t>
      </w:r>
    </w:p>
    <w:p w14:paraId="57E2848C" w14:textId="77777777" w:rsidR="00105096" w:rsidRPr="000F73B4" w:rsidRDefault="00105096" w:rsidP="00105096">
      <w:pPr>
        <w:pStyle w:val="aa"/>
        <w:numPr>
          <w:ilvl w:val="0"/>
          <w:numId w:val="2"/>
        </w:numPr>
        <w:bidi/>
        <w:spacing w:line="360" w:lineRule="auto"/>
        <w:jc w:val="both"/>
        <w:rPr>
          <w:rFonts w:ascii="David" w:hAnsi="David" w:cs="David"/>
          <w:b/>
          <w:bCs/>
          <w:color w:val="000000"/>
          <w:u w:val="single"/>
          <w:shd w:val="clear" w:color="auto" w:fill="FFFFFF"/>
          <w:rtl/>
        </w:rPr>
      </w:pPr>
      <w:r w:rsidRPr="000F73B4">
        <w:rPr>
          <w:rFonts w:ascii="David" w:hAnsi="David" w:cs="David" w:hint="cs"/>
          <w:b/>
          <w:bCs/>
          <w:color w:val="000000"/>
          <w:u w:val="single"/>
          <w:shd w:val="clear" w:color="auto" w:fill="FFFFFF"/>
          <w:rtl/>
        </w:rPr>
        <w:t>דיון והכרעה:</w:t>
      </w:r>
    </w:p>
    <w:p w14:paraId="2803DE21" w14:textId="77777777" w:rsidR="00105096" w:rsidRDefault="00105096" w:rsidP="00105096">
      <w:pPr>
        <w:pStyle w:val="aa"/>
        <w:numPr>
          <w:ilvl w:val="0"/>
          <w:numId w:val="1"/>
        </w:numPr>
        <w:bidi/>
        <w:spacing w:line="360" w:lineRule="auto"/>
        <w:jc w:val="both"/>
        <w:rPr>
          <w:rFonts w:ascii="David" w:hAnsi="David" w:cs="David"/>
          <w:b/>
          <w:bCs/>
        </w:rPr>
      </w:pPr>
      <w:r>
        <w:rPr>
          <w:rFonts w:ascii="David" w:hAnsi="David" w:cs="David"/>
          <w:rtl/>
        </w:rPr>
        <w:t>על פי תיקון 113 ל</w:t>
      </w:r>
      <w:hyperlink r:id="rId32" w:history="1">
        <w:r w:rsidR="00300E01" w:rsidRPr="00300E01">
          <w:rPr>
            <w:rFonts w:ascii="David" w:hAnsi="David" w:cs="David"/>
            <w:color w:val="0000FF"/>
            <w:u w:val="single"/>
            <w:rtl/>
          </w:rPr>
          <w:t>חוק העונשין</w:t>
        </w:r>
      </w:hyperlink>
      <w:r>
        <w:rPr>
          <w:rFonts w:ascii="David" w:hAnsi="David" w:cs="David"/>
          <w:rtl/>
        </w:rPr>
        <w:t xml:space="preserve">, העיקרון המנחה בענישה הוא עיקרון ההלימה, אשר מכוון יצירת יחס הולם בין חומרת מעשי העבירה בנסיבותיה ומידת אשמו של הנאשם, ובין סוג ומידת העונש שיוטל עליו. </w:t>
      </w:r>
    </w:p>
    <w:p w14:paraId="376D67B6" w14:textId="77777777" w:rsidR="00105096" w:rsidRDefault="00105096" w:rsidP="00105096">
      <w:pPr>
        <w:pStyle w:val="aa"/>
        <w:bidi/>
        <w:spacing w:line="360" w:lineRule="auto"/>
        <w:ind w:left="-198"/>
        <w:jc w:val="both"/>
        <w:rPr>
          <w:rFonts w:ascii="David" w:hAnsi="David" w:cs="David"/>
        </w:rPr>
      </w:pPr>
    </w:p>
    <w:p w14:paraId="7B309525" w14:textId="77777777" w:rsidR="00105096" w:rsidRDefault="00105096" w:rsidP="00105096">
      <w:pPr>
        <w:pStyle w:val="aa"/>
        <w:numPr>
          <w:ilvl w:val="0"/>
          <w:numId w:val="1"/>
        </w:numPr>
        <w:bidi/>
        <w:spacing w:line="360" w:lineRule="auto"/>
        <w:jc w:val="both"/>
        <w:rPr>
          <w:rFonts w:ascii="David" w:hAnsi="David" w:cs="David"/>
          <w:b/>
          <w:bCs/>
          <w:rtl/>
        </w:rPr>
      </w:pPr>
      <w:r>
        <w:rPr>
          <w:rFonts w:ascii="David" w:hAnsi="David" w:cs="David"/>
          <w:rtl/>
        </w:rPr>
        <w:t>על בית המשפט, בקביעת מתחם העונש ההולם, להתייחס לנסיבות ביצוע העבירה, הערך המוגן שבבסיס העבירה ומידת הפגיעה בו, ובמדיניות הענישה הנוהגת.</w:t>
      </w:r>
    </w:p>
    <w:p w14:paraId="11D69917" w14:textId="77777777" w:rsidR="00105096" w:rsidRDefault="00105096" w:rsidP="00105096">
      <w:pPr>
        <w:pStyle w:val="aa"/>
        <w:bidi/>
        <w:spacing w:line="360" w:lineRule="auto"/>
        <w:jc w:val="both"/>
        <w:rPr>
          <w:rFonts w:ascii="David" w:hAnsi="David" w:cs="David"/>
          <w:highlight w:val="yellow"/>
          <w:rtl/>
        </w:rPr>
      </w:pPr>
    </w:p>
    <w:p w14:paraId="70BBC984"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מעשיו של הנאשם</w:t>
      </w:r>
      <w:r>
        <w:rPr>
          <w:rFonts w:ascii="David" w:hAnsi="David" w:cs="David" w:hint="cs"/>
          <w:rtl/>
        </w:rPr>
        <w:t>, באירוע הפציעה,</w:t>
      </w:r>
      <w:r>
        <w:rPr>
          <w:rFonts w:ascii="David" w:hAnsi="David" w:cs="David"/>
          <w:rtl/>
        </w:rPr>
        <w:t xml:space="preserve"> מלמדים על חומרה רבה</w:t>
      </w:r>
      <w:r>
        <w:rPr>
          <w:rFonts w:ascii="David" w:hAnsi="David" w:cs="David" w:hint="cs"/>
          <w:rtl/>
        </w:rPr>
        <w:t>;</w:t>
      </w:r>
      <w:r>
        <w:rPr>
          <w:rFonts w:ascii="David" w:hAnsi="David" w:cs="David"/>
          <w:rtl/>
        </w:rPr>
        <w:t xml:space="preserve"> הנאשם </w:t>
      </w:r>
      <w:r>
        <w:rPr>
          <w:rFonts w:ascii="David" w:hAnsi="David" w:cs="David" w:hint="cs"/>
          <w:rtl/>
        </w:rPr>
        <w:t>שהה בקיוסק השכונתי, בשעת ערב מאוחרת, ושתה בירה, בעת שהגיע אל המקום המתלונן</w:t>
      </w:r>
      <w:r>
        <w:rPr>
          <w:rFonts w:ascii="David" w:hAnsi="David" w:cs="David"/>
          <w:rtl/>
        </w:rPr>
        <w:t xml:space="preserve">. </w:t>
      </w:r>
      <w:r>
        <w:rPr>
          <w:rFonts w:ascii="David" w:hAnsi="David" w:cs="David" w:hint="cs"/>
          <w:rtl/>
        </w:rPr>
        <w:t xml:space="preserve">בין הנאשם למתלונן היו חילופי דברים, אשר בהמשך להם וכפי שקבעתי בהכרעת הדין ביקש הנאשם מהמתלונן לצאת עימו החוצה. </w:t>
      </w:r>
      <w:r>
        <w:rPr>
          <w:rFonts w:ascii="David" w:hAnsi="David" w:cs="David"/>
          <w:rtl/>
        </w:rPr>
        <w:t xml:space="preserve">בהמשך </w:t>
      </w:r>
      <w:r>
        <w:rPr>
          <w:rFonts w:ascii="David" w:hAnsi="David" w:cs="David" w:hint="cs"/>
          <w:rtl/>
        </w:rPr>
        <w:t xml:space="preserve">הדברים, </w:t>
      </w:r>
      <w:r>
        <w:rPr>
          <w:rFonts w:ascii="David" w:hAnsi="David" w:cs="David"/>
          <w:rtl/>
        </w:rPr>
        <w:t xml:space="preserve">תקף </w:t>
      </w:r>
      <w:r>
        <w:rPr>
          <w:rFonts w:ascii="David" w:hAnsi="David" w:cs="David" w:hint="cs"/>
          <w:rtl/>
        </w:rPr>
        <w:t xml:space="preserve">הנאשם את המתלונן, ללא רחם, </w:t>
      </w:r>
      <w:r>
        <w:rPr>
          <w:rFonts w:ascii="David" w:hAnsi="David" w:cs="David"/>
          <w:rtl/>
        </w:rPr>
        <w:t xml:space="preserve">באמצעות בקבוק זכוכית </w:t>
      </w:r>
      <w:r>
        <w:rPr>
          <w:rFonts w:ascii="David" w:hAnsi="David" w:cs="David" w:hint="cs"/>
          <w:rtl/>
        </w:rPr>
        <w:t xml:space="preserve">שאחז בידו, </w:t>
      </w:r>
      <w:r>
        <w:rPr>
          <w:rFonts w:ascii="David" w:hAnsi="David" w:cs="David"/>
          <w:rtl/>
        </w:rPr>
        <w:t>אותו הטיח בראשו</w:t>
      </w:r>
      <w:r>
        <w:rPr>
          <w:rFonts w:ascii="David" w:hAnsi="David" w:cs="David" w:hint="cs"/>
          <w:rtl/>
        </w:rPr>
        <w:t xml:space="preserve"> של המתלונן,</w:t>
      </w:r>
      <w:r>
        <w:rPr>
          <w:rFonts w:ascii="David" w:hAnsi="David" w:cs="David"/>
          <w:rtl/>
        </w:rPr>
        <w:t xml:space="preserve"> עד שזה התנפץ</w:t>
      </w:r>
      <w:r>
        <w:rPr>
          <w:rFonts w:ascii="David" w:hAnsi="David" w:cs="David" w:hint="cs"/>
          <w:rtl/>
        </w:rPr>
        <w:t xml:space="preserve"> ופצע את המתלונן. הנאשם לא הסתפק בכך, פנה לרכב שהיה במקום, הוציא מתוכו מוט והחל מכה את המתלונן באמצעותו, בכל חלקי גופו. </w:t>
      </w:r>
    </w:p>
    <w:p w14:paraId="6F2EB5B3" w14:textId="77777777" w:rsidR="00105096" w:rsidRPr="002F52EB" w:rsidRDefault="00105096" w:rsidP="00105096">
      <w:pPr>
        <w:pStyle w:val="aa"/>
        <w:rPr>
          <w:rFonts w:ascii="David" w:hAnsi="David" w:cs="David"/>
          <w:rtl/>
        </w:rPr>
      </w:pPr>
    </w:p>
    <w:p w14:paraId="6DFD91D4"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כתוצאה ממעשיו של הנאשם נפצע המתלונן, כמפורט בכתב האישום, נזקק לטיפול רפואי ובתוך כך נגר</w:t>
      </w:r>
      <w:r>
        <w:rPr>
          <w:rFonts w:ascii="David" w:hAnsi="David" w:cs="David" w:hint="cs"/>
          <w:rtl/>
        </w:rPr>
        <w:t xml:space="preserve">מו לו חתכים, בצווארו ובתנוך אוזנו הימנית, שהצריכו תפירה. </w:t>
      </w:r>
    </w:p>
    <w:p w14:paraId="33D07152" w14:textId="77777777" w:rsidR="00105096" w:rsidRDefault="00105096" w:rsidP="00105096">
      <w:pPr>
        <w:pStyle w:val="aa"/>
        <w:bidi/>
        <w:spacing w:line="360" w:lineRule="auto"/>
        <w:ind w:left="-198"/>
        <w:jc w:val="both"/>
        <w:rPr>
          <w:rFonts w:ascii="David" w:hAnsi="David" w:cs="David"/>
          <w:b/>
          <w:bCs/>
          <w:rtl/>
        </w:rPr>
      </w:pPr>
    </w:p>
    <w:p w14:paraId="5E9821A4"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הרקע לביצוע העביר</w:t>
      </w:r>
      <w:r>
        <w:rPr>
          <w:rFonts w:ascii="David" w:hAnsi="David" w:cs="David" w:hint="cs"/>
          <w:rtl/>
        </w:rPr>
        <w:t xml:space="preserve">ה לא נתברר לגמרי במסגרת ההליך הראייתי, אך כן הובהר כי לא אירעה תקיפה פיזית קודמת של המתלונן כלפי הנאשם ולא היה סכסוך קודם בין השניים, אלא התלקחות רגעית בעקבות חילופי הדברים ביניהם. </w:t>
      </w:r>
    </w:p>
    <w:p w14:paraId="0D4F7C07" w14:textId="77777777" w:rsidR="00105096" w:rsidRDefault="00105096" w:rsidP="00105096">
      <w:pPr>
        <w:pStyle w:val="aa"/>
        <w:bidi/>
        <w:jc w:val="both"/>
        <w:rPr>
          <w:rFonts w:ascii="David" w:hAnsi="David" w:cs="David"/>
        </w:rPr>
      </w:pPr>
    </w:p>
    <w:p w14:paraId="3D55DE27" w14:textId="77777777" w:rsidR="00105096" w:rsidRDefault="00105096" w:rsidP="00105096">
      <w:pPr>
        <w:pStyle w:val="aa"/>
        <w:numPr>
          <w:ilvl w:val="0"/>
          <w:numId w:val="1"/>
        </w:numPr>
        <w:bidi/>
        <w:spacing w:line="360" w:lineRule="auto"/>
        <w:jc w:val="both"/>
        <w:rPr>
          <w:rFonts w:ascii="David" w:hAnsi="David" w:cs="David"/>
        </w:rPr>
      </w:pPr>
      <w:r w:rsidRPr="007A4533">
        <w:rPr>
          <w:rFonts w:ascii="David" w:hAnsi="David" w:cs="David"/>
          <w:rtl/>
        </w:rPr>
        <w:t>המדובר בפרץ של אלימות</w:t>
      </w:r>
      <w:r w:rsidRPr="007A4533">
        <w:rPr>
          <w:rFonts w:ascii="David" w:hAnsi="David" w:cs="David" w:hint="cs"/>
          <w:rtl/>
        </w:rPr>
        <w:t xml:space="preserve"> </w:t>
      </w:r>
      <w:r w:rsidRPr="007A4533">
        <w:rPr>
          <w:rFonts w:ascii="David" w:hAnsi="David" w:cs="David"/>
          <w:rtl/>
        </w:rPr>
        <w:t>שהפעיל הנאשם כלפי המתלונן,</w:t>
      </w:r>
      <w:r>
        <w:rPr>
          <w:rFonts w:ascii="David" w:hAnsi="David" w:cs="David"/>
          <w:rtl/>
        </w:rPr>
        <w:t xml:space="preserve"> דבר שהוביל לפציעתו של המתלונן</w:t>
      </w:r>
      <w:r>
        <w:rPr>
          <w:rFonts w:ascii="David" w:hAnsi="David" w:cs="David" w:hint="cs"/>
          <w:rtl/>
        </w:rPr>
        <w:t xml:space="preserve">. </w:t>
      </w:r>
      <w:r>
        <w:rPr>
          <w:rFonts w:ascii="David" w:hAnsi="David" w:cs="David"/>
          <w:rtl/>
        </w:rPr>
        <w:t>פוטנ</w:t>
      </w:r>
      <w:r w:rsidRPr="007A4533">
        <w:rPr>
          <w:rFonts w:ascii="David" w:hAnsi="David" w:cs="David"/>
          <w:rtl/>
        </w:rPr>
        <w:t>צ</w:t>
      </w:r>
      <w:r>
        <w:rPr>
          <w:rFonts w:ascii="David" w:hAnsi="David" w:cs="David" w:hint="cs"/>
          <w:rtl/>
        </w:rPr>
        <w:t>י</w:t>
      </w:r>
      <w:r w:rsidRPr="007A4533">
        <w:rPr>
          <w:rFonts w:ascii="David" w:hAnsi="David" w:cs="David"/>
          <w:rtl/>
        </w:rPr>
        <w:t xml:space="preserve">אל הנזק </w:t>
      </w:r>
      <w:r w:rsidRPr="007A4533">
        <w:rPr>
          <w:rFonts w:ascii="David" w:hAnsi="David" w:cs="David" w:hint="cs"/>
          <w:rtl/>
        </w:rPr>
        <w:t xml:space="preserve">היה </w:t>
      </w:r>
      <w:r w:rsidRPr="007A4533">
        <w:rPr>
          <w:rFonts w:ascii="David" w:hAnsi="David" w:cs="David"/>
          <w:rtl/>
        </w:rPr>
        <w:t>רב, לאור השימוש שעשה הנאשם בחפ</w:t>
      </w:r>
      <w:r w:rsidRPr="007A4533">
        <w:rPr>
          <w:rFonts w:ascii="David" w:hAnsi="David" w:cs="David" w:hint="cs"/>
          <w:rtl/>
        </w:rPr>
        <w:t>צים</w:t>
      </w:r>
      <w:r w:rsidRPr="007A4533">
        <w:rPr>
          <w:rFonts w:ascii="David" w:hAnsi="David" w:cs="David"/>
          <w:rtl/>
        </w:rPr>
        <w:t xml:space="preserve"> פוגעני</w:t>
      </w:r>
      <w:r w:rsidRPr="007A4533">
        <w:rPr>
          <w:rFonts w:ascii="David" w:hAnsi="David" w:cs="David" w:hint="cs"/>
          <w:rtl/>
        </w:rPr>
        <w:t>ים</w:t>
      </w:r>
      <w:r w:rsidRPr="007A4533">
        <w:rPr>
          <w:rFonts w:ascii="David" w:hAnsi="David" w:cs="David"/>
          <w:rtl/>
        </w:rPr>
        <w:t xml:space="preserve">, בדמות בקבוק </w:t>
      </w:r>
      <w:r w:rsidRPr="007A4533">
        <w:rPr>
          <w:rFonts w:ascii="David" w:hAnsi="David" w:cs="David" w:hint="cs"/>
          <w:rtl/>
        </w:rPr>
        <w:t>ה</w:t>
      </w:r>
      <w:r w:rsidRPr="007A4533">
        <w:rPr>
          <w:rFonts w:ascii="David" w:hAnsi="David" w:cs="David"/>
          <w:rtl/>
        </w:rPr>
        <w:t>זכוכית</w:t>
      </w:r>
      <w:r w:rsidRPr="007A4533">
        <w:rPr>
          <w:rFonts w:ascii="David" w:hAnsi="David" w:cs="David" w:hint="cs"/>
          <w:rtl/>
        </w:rPr>
        <w:t xml:space="preserve"> והמוט, ובשים לב לאיברים בהם נפצע המתלונן (הצוואר והאוזן) שהינ</w:t>
      </w:r>
      <w:r>
        <w:rPr>
          <w:rFonts w:ascii="David" w:hAnsi="David" w:cs="David" w:hint="cs"/>
          <w:rtl/>
        </w:rPr>
        <w:t>ם רגישים מאוד, פגיעה אשר פעמים רבות תוצאותיה קשות</w:t>
      </w:r>
      <w:r w:rsidRPr="007A4533">
        <w:rPr>
          <w:rFonts w:ascii="David" w:hAnsi="David" w:cs="David" w:hint="cs"/>
          <w:rtl/>
        </w:rPr>
        <w:t xml:space="preserve">. </w:t>
      </w:r>
      <w:r w:rsidRPr="007A4533">
        <w:rPr>
          <w:rFonts w:ascii="David" w:hAnsi="David" w:cs="David"/>
          <w:rtl/>
        </w:rPr>
        <w:t>לנאשם היו הזדמנויות במהלך האירוע לחדול ממעשיו</w:t>
      </w:r>
      <w:r w:rsidRPr="007A4533">
        <w:rPr>
          <w:rFonts w:ascii="David" w:hAnsi="David" w:cs="David" w:hint="cs"/>
          <w:rtl/>
        </w:rPr>
        <w:t xml:space="preserve">, וחרף זאת לא רק שלא חדל מהפעלת האלימות, אלא שהוסיף </w:t>
      </w:r>
      <w:r>
        <w:rPr>
          <w:rFonts w:ascii="David" w:hAnsi="David" w:cs="David" w:hint="cs"/>
          <w:rtl/>
        </w:rPr>
        <w:t xml:space="preserve">תקיפה על תקיפה, כך שנוסף </w:t>
      </w:r>
      <w:r w:rsidRPr="007A4533">
        <w:rPr>
          <w:rFonts w:ascii="David" w:hAnsi="David" w:cs="David" w:hint="cs"/>
          <w:rtl/>
        </w:rPr>
        <w:t xml:space="preserve">על הפגיעה מבקבוק הזכוכית </w:t>
      </w:r>
      <w:r>
        <w:rPr>
          <w:rFonts w:ascii="David" w:hAnsi="David" w:cs="David" w:hint="cs"/>
          <w:rtl/>
        </w:rPr>
        <w:t>הכה את</w:t>
      </w:r>
      <w:r w:rsidRPr="007A4533">
        <w:rPr>
          <w:rFonts w:ascii="David" w:hAnsi="David" w:cs="David" w:hint="cs"/>
          <w:rtl/>
        </w:rPr>
        <w:t xml:space="preserve"> המתלונן באמצעות מוט</w:t>
      </w:r>
      <w:r w:rsidRPr="007A4533">
        <w:rPr>
          <w:rFonts w:ascii="David" w:hAnsi="David" w:cs="David"/>
          <w:rtl/>
        </w:rPr>
        <w:t xml:space="preserve">. </w:t>
      </w:r>
      <w:r>
        <w:rPr>
          <w:rFonts w:ascii="David" w:hAnsi="David" w:cs="David" w:hint="cs"/>
          <w:rtl/>
        </w:rPr>
        <w:t>הנה כי כן, נסיבות העבירה אותה ביצע הנאשם הן חמורות והפגיעה בקורבן ממשית.</w:t>
      </w:r>
    </w:p>
    <w:p w14:paraId="22384E32" w14:textId="77777777" w:rsidR="00105096" w:rsidRPr="00FB4D10" w:rsidRDefault="00105096" w:rsidP="00105096">
      <w:pPr>
        <w:pStyle w:val="aa"/>
        <w:rPr>
          <w:rFonts w:ascii="David" w:hAnsi="David" w:cs="David"/>
          <w:rtl/>
        </w:rPr>
      </w:pPr>
    </w:p>
    <w:p w14:paraId="651C8757"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hint="cs"/>
          <w:rtl/>
        </w:rPr>
        <w:t xml:space="preserve">מנגד, התחשבתי בעובדה כי המדובר באירוע ספונטני ובלתי מתוכנן, וכן בעמדתו של המתלונן שהבהיר כי מבחינתו האירוע תם ונשלם, כי אין לו כל עניין בענישת הנאשם ובעובדה שלא הביע בעדותו כל חשש מהנאשם. </w:t>
      </w:r>
    </w:p>
    <w:p w14:paraId="1280F0C5" w14:textId="77777777" w:rsidR="00105096" w:rsidRPr="007A4533" w:rsidRDefault="00105096" w:rsidP="00105096">
      <w:pPr>
        <w:pStyle w:val="aa"/>
        <w:rPr>
          <w:rFonts w:ascii="David" w:hAnsi="David" w:cs="David"/>
          <w:rtl/>
        </w:rPr>
      </w:pPr>
    </w:p>
    <w:p w14:paraId="77A17913" w14:textId="77777777" w:rsidR="00105096" w:rsidRPr="000E1568" w:rsidRDefault="00105096" w:rsidP="00105096">
      <w:pPr>
        <w:pStyle w:val="aa"/>
        <w:numPr>
          <w:ilvl w:val="0"/>
          <w:numId w:val="1"/>
        </w:numPr>
        <w:bidi/>
        <w:spacing w:line="360" w:lineRule="auto"/>
        <w:jc w:val="both"/>
        <w:rPr>
          <w:rFonts w:ascii="David" w:hAnsi="David" w:cs="David"/>
        </w:rPr>
      </w:pPr>
      <w:r w:rsidRPr="00A00ACA">
        <w:rPr>
          <w:rFonts w:ascii="David" w:hAnsi="David" w:cs="David"/>
          <w:b/>
          <w:bCs/>
          <w:rtl/>
        </w:rPr>
        <w:t>הערכים המוגנים</w:t>
      </w:r>
      <w:r w:rsidRPr="00A00ACA">
        <w:rPr>
          <w:rFonts w:ascii="David" w:hAnsi="David" w:cs="David" w:hint="cs"/>
          <w:b/>
          <w:bCs/>
          <w:rtl/>
        </w:rPr>
        <w:t xml:space="preserve"> שנפגעו, כתוצאה מביצוע עבירה של פציעה בנסיבות מחמירות</w:t>
      </w:r>
      <w:r>
        <w:rPr>
          <w:rFonts w:ascii="David" w:hAnsi="David" w:cs="David" w:hint="cs"/>
          <w:rtl/>
        </w:rPr>
        <w:t xml:space="preserve"> ע"י הנאשם,</w:t>
      </w:r>
      <w:r>
        <w:rPr>
          <w:rFonts w:ascii="David" w:hAnsi="David" w:cs="David"/>
          <w:rtl/>
        </w:rPr>
        <w:t xml:space="preserve"> </w:t>
      </w:r>
      <w:r>
        <w:rPr>
          <w:rFonts w:ascii="David" w:hAnsi="David" w:cs="David" w:hint="cs"/>
          <w:rtl/>
        </w:rPr>
        <w:t xml:space="preserve">לצידה קבע המחוקק עונש מרבי של 6 שנות מאסר, </w:t>
      </w:r>
      <w:r>
        <w:rPr>
          <w:rFonts w:ascii="David" w:hAnsi="David" w:cs="David"/>
          <w:rtl/>
        </w:rPr>
        <w:t>הינם ערכים של</w:t>
      </w:r>
      <w:r>
        <w:rPr>
          <w:rFonts w:ascii="David" w:hAnsi="David" w:cs="David" w:hint="cs"/>
          <w:rtl/>
        </w:rPr>
        <w:t xml:space="preserve"> </w:t>
      </w:r>
      <w:r>
        <w:rPr>
          <w:rFonts w:ascii="David" w:hAnsi="David" w:cs="David"/>
          <w:rtl/>
        </w:rPr>
        <w:t xml:space="preserve">שלמות </w:t>
      </w:r>
      <w:r>
        <w:rPr>
          <w:rFonts w:ascii="David" w:hAnsi="David" w:cs="David" w:hint="cs"/>
          <w:rtl/>
        </w:rPr>
        <w:t>גופו ו</w:t>
      </w:r>
      <w:r>
        <w:rPr>
          <w:rFonts w:ascii="David" w:hAnsi="David" w:cs="David"/>
          <w:rtl/>
        </w:rPr>
        <w:t>נפש</w:t>
      </w:r>
      <w:r>
        <w:rPr>
          <w:rFonts w:ascii="David" w:hAnsi="David" w:cs="David" w:hint="cs"/>
          <w:rtl/>
        </w:rPr>
        <w:t>ו של אדם ותחושת ביטחונו האישי וכבודו,</w:t>
      </w:r>
      <w:r>
        <w:rPr>
          <w:rFonts w:ascii="David" w:hAnsi="David" w:cs="David"/>
          <w:rtl/>
        </w:rPr>
        <w:t xml:space="preserve"> ובתוך כך האוטונומיה של האדם שיוכל להלך באופן חופשי בכל מקום ללא חשש, זאת מבלי שיותקף או יפגע. </w:t>
      </w:r>
      <w:r>
        <w:rPr>
          <w:rFonts w:ascii="David" w:hAnsi="David" w:cs="David" w:hint="cs"/>
          <w:rtl/>
        </w:rPr>
        <w:t>עוצמת הפגיעה בערכים המוגנים בענייננו הינה משמעותית, בנסיבות המעשה, כפי שפורטו לעיל.</w:t>
      </w:r>
    </w:p>
    <w:p w14:paraId="08AEC0FF" w14:textId="77777777" w:rsidR="00105096" w:rsidRPr="000E1568" w:rsidRDefault="00105096" w:rsidP="00105096">
      <w:pPr>
        <w:pStyle w:val="aa"/>
        <w:rPr>
          <w:rFonts w:ascii="David" w:hAnsi="David" w:cs="David"/>
          <w:rtl/>
        </w:rPr>
      </w:pPr>
    </w:p>
    <w:p w14:paraId="332EAA1D" w14:textId="77777777" w:rsidR="00105096" w:rsidRPr="000E1568" w:rsidRDefault="00105096" w:rsidP="00105096">
      <w:pPr>
        <w:pStyle w:val="aa"/>
        <w:numPr>
          <w:ilvl w:val="0"/>
          <w:numId w:val="1"/>
        </w:numPr>
        <w:bidi/>
        <w:spacing w:line="360" w:lineRule="auto"/>
        <w:jc w:val="both"/>
        <w:rPr>
          <w:rFonts w:ascii="David" w:hAnsi="David" w:cs="David"/>
        </w:rPr>
      </w:pPr>
      <w:r w:rsidRPr="000E1568">
        <w:rPr>
          <w:rFonts w:ascii="David" w:hAnsi="David" w:cs="David"/>
          <w:rtl/>
        </w:rPr>
        <w:t>בית המשפט העליון שב וקבע כי יש להטיל ענישה הולמת על כל המעז להרים יד על זולתו, כאשר האלימות פשטה בחברתנו ונראה כי מכרסמת בה כל חלקה טובה.</w:t>
      </w:r>
      <w:r>
        <w:rPr>
          <w:rFonts w:ascii="David" w:hAnsi="David" w:cs="David" w:hint="cs"/>
          <w:rtl/>
        </w:rPr>
        <w:t xml:space="preserve"> </w:t>
      </w:r>
      <w:r w:rsidRPr="000E1568">
        <w:rPr>
          <w:rFonts w:ascii="David" w:hAnsi="David" w:cs="David"/>
          <w:rtl/>
        </w:rPr>
        <w:t xml:space="preserve">יפים בעניין זה דבריו של כבוד השופט ג'ובראן מבית המשפט העליון במסגרת </w:t>
      </w:r>
      <w:hyperlink r:id="rId33" w:history="1">
        <w:r w:rsidR="00300E01" w:rsidRPr="00300E01">
          <w:rPr>
            <w:rFonts w:ascii="David" w:hAnsi="David" w:cs="David"/>
            <w:b/>
            <w:bCs/>
            <w:color w:val="0000FF"/>
            <w:u w:val="single"/>
            <w:rtl/>
          </w:rPr>
          <w:t>ע"פ 7878/09</w:t>
        </w:r>
      </w:hyperlink>
      <w:r w:rsidRPr="000E1568">
        <w:rPr>
          <w:rFonts w:ascii="David" w:hAnsi="David" w:cs="David"/>
          <w:b/>
          <w:bCs/>
          <w:rtl/>
        </w:rPr>
        <w:t xml:space="preserve"> מדינת ישראל נ' פלוני</w:t>
      </w:r>
      <w:r w:rsidRPr="000E1568">
        <w:rPr>
          <w:rFonts w:ascii="David" w:hAnsi="David" w:cs="David"/>
          <w:rtl/>
        </w:rPr>
        <w:t xml:space="preserve"> (3.8.10): "</w:t>
      </w:r>
      <w:r w:rsidRPr="000E1568">
        <w:rPr>
          <w:rFonts w:ascii="David" w:hAnsi="David" w:cs="David"/>
          <w:b/>
          <w:bCs/>
          <w:rtl/>
        </w:rPr>
        <w:t>האלימות מכרסמת ביסודות חברתנו, ועלינו להשיב מלחמה כנגד אלו הנוטלים חירות לפעול באלימות כלפי הזולת. במסגרת מלחמה זו שומה על בתי משפט להכביד את הענישה על עבריינים אלו. חברתנו הפכה להיות חברה אלימה ותרומתו של בית המשפט למלחמה באלימות היא בהטלת עונשים ראויים ... שישקפו ערכים של תגמול והרתעה</w:t>
      </w:r>
      <w:r w:rsidRPr="000E1568">
        <w:rPr>
          <w:rFonts w:ascii="David" w:hAnsi="David" w:cs="David"/>
          <w:rtl/>
        </w:rPr>
        <w:t>...".</w:t>
      </w:r>
    </w:p>
    <w:p w14:paraId="2040EC36" w14:textId="77777777" w:rsidR="00105096" w:rsidRPr="000E1568" w:rsidRDefault="00105096" w:rsidP="00105096">
      <w:pPr>
        <w:pStyle w:val="aa"/>
        <w:rPr>
          <w:rFonts w:ascii="David" w:hAnsi="David" w:cs="David"/>
          <w:rtl/>
        </w:rPr>
      </w:pPr>
    </w:p>
    <w:p w14:paraId="75B286A4" w14:textId="77777777" w:rsidR="00105096" w:rsidRPr="000E1568" w:rsidRDefault="00105096" w:rsidP="00105096">
      <w:pPr>
        <w:pStyle w:val="aa"/>
        <w:numPr>
          <w:ilvl w:val="0"/>
          <w:numId w:val="1"/>
        </w:numPr>
        <w:bidi/>
        <w:spacing w:line="360" w:lineRule="auto"/>
        <w:jc w:val="both"/>
        <w:rPr>
          <w:rFonts w:ascii="David" w:hAnsi="David" w:cs="David"/>
          <w:rtl/>
        </w:rPr>
      </w:pPr>
      <w:r w:rsidRPr="000E1568">
        <w:rPr>
          <w:rFonts w:ascii="David" w:hAnsi="David" w:cs="David"/>
          <w:rtl/>
        </w:rPr>
        <w:t xml:space="preserve">בית המשפט העליון שב וקבע כי לא ניתן להשלים עם התופעה הפושטת של פתרון סכסוכים באלימות ובכוח הזרוע – </w:t>
      </w:r>
      <w:hyperlink r:id="rId34" w:history="1">
        <w:r w:rsidR="00300E01" w:rsidRPr="00300E01">
          <w:rPr>
            <w:rFonts w:ascii="David" w:hAnsi="David" w:cs="David"/>
            <w:b/>
            <w:bCs/>
            <w:color w:val="0000FF"/>
            <w:u w:val="single"/>
            <w:rtl/>
          </w:rPr>
          <w:t>ע"פ 8991/10</w:t>
        </w:r>
      </w:hyperlink>
      <w:r w:rsidRPr="000E1568">
        <w:rPr>
          <w:rFonts w:ascii="David" w:hAnsi="David" w:cs="David"/>
          <w:b/>
          <w:bCs/>
          <w:rtl/>
        </w:rPr>
        <w:t xml:space="preserve"> יעקב מכבי נ' מדינת ישראל </w:t>
      </w:r>
      <w:r w:rsidRPr="000E1568">
        <w:rPr>
          <w:rFonts w:ascii="David" w:hAnsi="David" w:cs="David"/>
          <w:rtl/>
        </w:rPr>
        <w:t>(27.10.11).</w:t>
      </w:r>
    </w:p>
    <w:p w14:paraId="5CE4362A" w14:textId="77777777" w:rsidR="00105096" w:rsidRDefault="00105096" w:rsidP="00105096">
      <w:pPr>
        <w:shd w:val="clear" w:color="auto" w:fill="FFFFFF"/>
        <w:spacing w:line="360" w:lineRule="auto"/>
        <w:ind w:firstLine="720"/>
        <w:jc w:val="both"/>
        <w:rPr>
          <w:rFonts w:ascii="David" w:hAnsi="David"/>
          <w:b/>
          <w:bCs/>
          <w:color w:val="000000"/>
          <w:u w:val="single"/>
          <w:rtl/>
        </w:rPr>
      </w:pPr>
    </w:p>
    <w:p w14:paraId="39FEDB60" w14:textId="77777777" w:rsidR="00105096" w:rsidRDefault="00105096" w:rsidP="00105096">
      <w:pPr>
        <w:shd w:val="clear" w:color="auto" w:fill="FFFFFF"/>
        <w:spacing w:line="360" w:lineRule="auto"/>
        <w:ind w:firstLine="720"/>
        <w:jc w:val="both"/>
        <w:rPr>
          <w:rFonts w:ascii="David" w:hAnsi="David"/>
          <w:b/>
          <w:bCs/>
          <w:color w:val="000000"/>
          <w:rtl/>
        </w:rPr>
      </w:pPr>
      <w:r w:rsidRPr="00141599">
        <w:rPr>
          <w:rFonts w:ascii="David" w:hAnsi="David"/>
          <w:b/>
          <w:bCs/>
          <w:color w:val="000000"/>
          <w:u w:val="single"/>
          <w:rtl/>
        </w:rPr>
        <w:t>מדיניות הענישה הנוהגת:</w:t>
      </w:r>
    </w:p>
    <w:p w14:paraId="0132BDDB" w14:textId="77777777" w:rsidR="00105096" w:rsidRDefault="00105096" w:rsidP="00105096">
      <w:pPr>
        <w:pStyle w:val="aa"/>
        <w:shd w:val="clear" w:color="auto" w:fill="FFFFFF"/>
        <w:bidi/>
        <w:spacing w:line="360" w:lineRule="auto"/>
        <w:ind w:left="720"/>
        <w:jc w:val="both"/>
        <w:rPr>
          <w:rFonts w:ascii="David" w:hAnsi="David" w:cs="David"/>
          <w:color w:val="000000"/>
        </w:rPr>
      </w:pPr>
      <w:r>
        <w:rPr>
          <w:rFonts w:ascii="David" w:hAnsi="David" w:cs="David"/>
          <w:color w:val="000000"/>
          <w:u w:val="single"/>
          <w:rtl/>
        </w:rPr>
        <w:t xml:space="preserve">מתחם </w:t>
      </w:r>
      <w:r>
        <w:rPr>
          <w:rFonts w:ascii="David" w:hAnsi="David" w:cs="David" w:hint="cs"/>
          <w:color w:val="000000"/>
          <w:u w:val="single"/>
          <w:rtl/>
        </w:rPr>
        <w:t>העונש</w:t>
      </w:r>
      <w:r>
        <w:rPr>
          <w:rFonts w:ascii="David" w:hAnsi="David" w:cs="David"/>
          <w:color w:val="000000"/>
          <w:u w:val="single"/>
          <w:rtl/>
        </w:rPr>
        <w:t xml:space="preserve"> ההולם </w:t>
      </w:r>
      <w:r>
        <w:rPr>
          <w:rFonts w:ascii="David" w:hAnsi="David" w:cs="David" w:hint="cs"/>
          <w:color w:val="000000"/>
          <w:u w:val="single"/>
          <w:rtl/>
        </w:rPr>
        <w:t>בעבירה של פציעה כשהעבריין מזויין:</w:t>
      </w:r>
    </w:p>
    <w:p w14:paraId="12AA3515"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לאחר ששמעתי ברוב קשב טיעוניי הצדדים,</w:t>
      </w:r>
      <w:r>
        <w:rPr>
          <w:rFonts w:ascii="David" w:hAnsi="David" w:cs="David" w:hint="cs"/>
          <w:rtl/>
        </w:rPr>
        <w:t xml:space="preserve"> עיינתי באסופת הפסיקה שהוגשה על ידם,</w:t>
      </w:r>
      <w:r>
        <w:rPr>
          <w:rFonts w:ascii="David" w:hAnsi="David" w:cs="David"/>
          <w:rtl/>
        </w:rPr>
        <w:t xml:space="preserve"> עמדתי על נסיבות ביצוע העבירות, הערכים המוגנים והפגיעה בהם, </w:t>
      </w:r>
      <w:r>
        <w:rPr>
          <w:rFonts w:ascii="David" w:hAnsi="David" w:cs="David" w:hint="cs"/>
          <w:rtl/>
        </w:rPr>
        <w:t>הפציעה</w:t>
      </w:r>
      <w:r>
        <w:rPr>
          <w:rFonts w:ascii="David" w:hAnsi="David" w:cs="David"/>
          <w:rtl/>
        </w:rPr>
        <w:t xml:space="preserve"> שנגרמ</w:t>
      </w:r>
      <w:r>
        <w:rPr>
          <w:rFonts w:ascii="David" w:hAnsi="David" w:cs="David" w:hint="cs"/>
          <w:rtl/>
        </w:rPr>
        <w:t>ה</w:t>
      </w:r>
      <w:r>
        <w:rPr>
          <w:rFonts w:ascii="David" w:hAnsi="David" w:cs="David"/>
          <w:rtl/>
        </w:rPr>
        <w:t xml:space="preserve"> למתלונן, בשים לב למדיניות הפסיקה הנוהגת, בעיקר אשר ל</w:t>
      </w:r>
      <w:r>
        <w:rPr>
          <w:rFonts w:ascii="David" w:hAnsi="David" w:cs="David" w:hint="cs"/>
          <w:rtl/>
        </w:rPr>
        <w:t xml:space="preserve">הפגנת </w:t>
      </w:r>
      <w:r>
        <w:rPr>
          <w:rFonts w:ascii="David" w:hAnsi="David" w:cs="David"/>
          <w:rtl/>
        </w:rPr>
        <w:t>אלימות</w:t>
      </w:r>
      <w:r>
        <w:rPr>
          <w:rFonts w:ascii="David" w:hAnsi="David" w:cs="David" w:hint="cs"/>
          <w:rtl/>
        </w:rPr>
        <w:t xml:space="preserve"> תוך</w:t>
      </w:r>
      <w:r>
        <w:rPr>
          <w:rFonts w:ascii="David" w:hAnsi="David" w:cs="David"/>
          <w:rtl/>
        </w:rPr>
        <w:t xml:space="preserve"> שימוש בחפץ פוגעני, כדוגמת בקבוק זכוכית -  מצאתי לקבוע בתיק שלפניי מתחם עונשי הולם </w:t>
      </w:r>
      <w:r>
        <w:rPr>
          <w:rFonts w:ascii="David" w:hAnsi="David" w:cs="David"/>
          <w:b/>
          <w:bCs/>
          <w:rtl/>
        </w:rPr>
        <w:t>הנע בין 10 חודשי מאסר ועד ל-24 חודשי מאסר לריצוי בפועל לצד ענישה נלוות.</w:t>
      </w:r>
    </w:p>
    <w:p w14:paraId="26C314CA" w14:textId="77777777" w:rsidR="00105096" w:rsidRDefault="00105096" w:rsidP="00105096">
      <w:pPr>
        <w:pStyle w:val="aa"/>
        <w:bidi/>
        <w:rPr>
          <w:rFonts w:ascii="David" w:hAnsi="David" w:cs="David"/>
          <w:b/>
          <w:bCs/>
        </w:rPr>
      </w:pPr>
    </w:p>
    <w:p w14:paraId="2501442B"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 xml:space="preserve">ראו לעניין זה: </w:t>
      </w:r>
      <w:hyperlink r:id="rId35" w:history="1">
        <w:r w:rsidR="00300E01" w:rsidRPr="00300E01">
          <w:rPr>
            <w:rFonts w:ascii="David" w:hAnsi="David" w:cs="David"/>
            <w:color w:val="0000FF"/>
            <w:u w:val="single"/>
            <w:rtl/>
          </w:rPr>
          <w:t>רע"פ 5655/13</w:t>
        </w:r>
      </w:hyperlink>
      <w:r>
        <w:rPr>
          <w:rFonts w:ascii="David" w:hAnsi="David" w:cs="David"/>
          <w:rtl/>
        </w:rPr>
        <w:t xml:space="preserve"> </w:t>
      </w:r>
      <w:r>
        <w:rPr>
          <w:rFonts w:ascii="David" w:hAnsi="David" w:cs="David"/>
          <w:b/>
          <w:bCs/>
          <w:rtl/>
        </w:rPr>
        <w:t xml:space="preserve">עמרם נ' מדינת ישראל </w:t>
      </w:r>
      <w:r>
        <w:rPr>
          <w:rFonts w:ascii="David" w:hAnsi="David" w:cs="David"/>
          <w:rtl/>
        </w:rPr>
        <w:t xml:space="preserve">(20.11.14); </w:t>
      </w:r>
      <w:hyperlink r:id="rId36" w:history="1">
        <w:r w:rsidR="00300E01" w:rsidRPr="00300E01">
          <w:rPr>
            <w:rFonts w:ascii="David" w:hAnsi="David" w:cs="David"/>
            <w:color w:val="0000FF"/>
            <w:u w:val="single"/>
            <w:rtl/>
          </w:rPr>
          <w:t>עפ"ג (תל-אביב) 8098-05-15</w:t>
        </w:r>
      </w:hyperlink>
      <w:r>
        <w:rPr>
          <w:rFonts w:ascii="David" w:hAnsi="David" w:cs="David"/>
          <w:rtl/>
        </w:rPr>
        <w:t xml:space="preserve"> </w:t>
      </w:r>
      <w:r>
        <w:rPr>
          <w:rFonts w:ascii="David" w:hAnsi="David" w:cs="David"/>
          <w:b/>
          <w:bCs/>
          <w:rtl/>
        </w:rPr>
        <w:t xml:space="preserve">גולדשטיין נ' מדינת ישראל </w:t>
      </w:r>
      <w:r>
        <w:rPr>
          <w:rFonts w:ascii="David" w:hAnsi="David" w:cs="David"/>
          <w:rtl/>
        </w:rPr>
        <w:t xml:space="preserve">(16.12.15); </w:t>
      </w:r>
      <w:hyperlink r:id="rId37" w:history="1">
        <w:r w:rsidR="00300E01" w:rsidRPr="00300E01">
          <w:rPr>
            <w:rFonts w:ascii="David" w:hAnsi="David" w:cs="David"/>
            <w:color w:val="0000FF"/>
            <w:u w:val="single"/>
            <w:rtl/>
          </w:rPr>
          <w:t>עפ"ג (ב"ש) 37731-02-18</w:t>
        </w:r>
      </w:hyperlink>
      <w:r>
        <w:rPr>
          <w:rFonts w:ascii="David" w:hAnsi="David" w:cs="David"/>
          <w:rtl/>
        </w:rPr>
        <w:t xml:space="preserve"> </w:t>
      </w:r>
      <w:r>
        <w:rPr>
          <w:rFonts w:ascii="David" w:hAnsi="David" w:cs="David"/>
          <w:b/>
          <w:bCs/>
          <w:rtl/>
        </w:rPr>
        <w:t xml:space="preserve">עקיבא נ' מדינת ישראל </w:t>
      </w:r>
      <w:r>
        <w:rPr>
          <w:rFonts w:ascii="David" w:hAnsi="David" w:cs="David"/>
          <w:rtl/>
        </w:rPr>
        <w:t xml:space="preserve">(27.6.18); </w:t>
      </w:r>
      <w:hyperlink r:id="rId38" w:history="1">
        <w:r w:rsidR="00300E01" w:rsidRPr="00300E01">
          <w:rPr>
            <w:rFonts w:ascii="David" w:hAnsi="David" w:cs="David"/>
            <w:color w:val="0000FF"/>
            <w:u w:val="single"/>
            <w:rtl/>
          </w:rPr>
          <w:t>ע"פ (ירושלים) 5193-04-20</w:t>
        </w:r>
      </w:hyperlink>
      <w:r>
        <w:rPr>
          <w:rFonts w:ascii="David" w:hAnsi="David" w:cs="David"/>
          <w:rtl/>
        </w:rPr>
        <w:t xml:space="preserve"> </w:t>
      </w:r>
      <w:r>
        <w:rPr>
          <w:rFonts w:ascii="David" w:hAnsi="David" w:cs="David"/>
          <w:b/>
          <w:bCs/>
          <w:rtl/>
        </w:rPr>
        <w:t xml:space="preserve">איטח נ' מדינת ישראל </w:t>
      </w:r>
      <w:r>
        <w:rPr>
          <w:rFonts w:ascii="David" w:hAnsi="David" w:cs="David"/>
          <w:rtl/>
        </w:rPr>
        <w:t xml:space="preserve">(17.6.20); </w:t>
      </w:r>
      <w:hyperlink r:id="rId39" w:history="1">
        <w:r w:rsidR="00300E01" w:rsidRPr="00300E01">
          <w:rPr>
            <w:rFonts w:ascii="David" w:hAnsi="David" w:cs="David"/>
            <w:color w:val="0000FF"/>
            <w:u w:val="single"/>
            <w:rtl/>
          </w:rPr>
          <w:t>עפ"ג 24622-02-16</w:t>
        </w:r>
      </w:hyperlink>
      <w:r>
        <w:rPr>
          <w:rFonts w:ascii="David" w:hAnsi="David" w:cs="David"/>
          <w:rtl/>
        </w:rPr>
        <w:t xml:space="preserve"> </w:t>
      </w:r>
      <w:r>
        <w:rPr>
          <w:rFonts w:ascii="David" w:hAnsi="David" w:cs="David"/>
          <w:b/>
          <w:bCs/>
          <w:rtl/>
        </w:rPr>
        <w:t xml:space="preserve">פתתילאי נ' מדינת ישראל </w:t>
      </w:r>
      <w:r>
        <w:rPr>
          <w:rFonts w:ascii="David" w:hAnsi="David" w:cs="David"/>
          <w:rtl/>
        </w:rPr>
        <w:t xml:space="preserve">(21.3.16); </w:t>
      </w:r>
      <w:hyperlink r:id="rId40" w:history="1">
        <w:r w:rsidR="00300E01" w:rsidRPr="00300E01">
          <w:rPr>
            <w:rFonts w:ascii="David" w:hAnsi="David" w:cs="David"/>
            <w:color w:val="0000FF"/>
            <w:u w:val="single"/>
            <w:rtl/>
          </w:rPr>
          <w:t>עפ"ג (תל-אביב) 10179-03-19</w:t>
        </w:r>
      </w:hyperlink>
      <w:r>
        <w:rPr>
          <w:rFonts w:ascii="David" w:hAnsi="David" w:cs="David"/>
          <w:rtl/>
        </w:rPr>
        <w:t xml:space="preserve"> </w:t>
      </w:r>
      <w:r>
        <w:rPr>
          <w:rFonts w:ascii="David" w:hAnsi="David" w:cs="David"/>
          <w:b/>
          <w:bCs/>
          <w:rtl/>
        </w:rPr>
        <w:t xml:space="preserve">מרעב נ' מדינת ישראל </w:t>
      </w:r>
      <w:r>
        <w:rPr>
          <w:rFonts w:ascii="David" w:hAnsi="David" w:cs="David"/>
          <w:rtl/>
        </w:rPr>
        <w:t xml:space="preserve">(24.6.19); </w:t>
      </w:r>
      <w:hyperlink r:id="rId41" w:history="1">
        <w:r w:rsidR="00300E01" w:rsidRPr="00300E01">
          <w:rPr>
            <w:rFonts w:ascii="David" w:hAnsi="David" w:cs="David"/>
            <w:color w:val="0000FF"/>
            <w:u w:val="single"/>
            <w:rtl/>
          </w:rPr>
          <w:t>עפ"ג (מרכז) 69295-11-20</w:t>
        </w:r>
      </w:hyperlink>
      <w:r>
        <w:rPr>
          <w:rFonts w:ascii="David" w:hAnsi="David" w:cs="David"/>
          <w:rtl/>
        </w:rPr>
        <w:t xml:space="preserve"> </w:t>
      </w:r>
      <w:r>
        <w:rPr>
          <w:rFonts w:ascii="David" w:hAnsi="David" w:cs="David"/>
          <w:b/>
          <w:bCs/>
          <w:rtl/>
        </w:rPr>
        <w:t xml:space="preserve">יחיא נ' מדינת ישראל </w:t>
      </w:r>
      <w:r>
        <w:rPr>
          <w:rFonts w:ascii="David" w:hAnsi="David" w:cs="David"/>
          <w:rtl/>
        </w:rPr>
        <w:t xml:space="preserve">(20.10.20); </w:t>
      </w:r>
      <w:hyperlink r:id="rId42" w:history="1">
        <w:r w:rsidR="00300E01" w:rsidRPr="00300E01">
          <w:rPr>
            <w:rFonts w:ascii="David" w:hAnsi="David" w:cs="David"/>
            <w:color w:val="0000FF"/>
            <w:u w:val="single"/>
            <w:rtl/>
          </w:rPr>
          <w:t>ת"פ (תל-אביב) 73885-10-18</w:t>
        </w:r>
      </w:hyperlink>
      <w:r>
        <w:rPr>
          <w:rFonts w:ascii="David" w:hAnsi="David" w:cs="David"/>
          <w:rtl/>
        </w:rPr>
        <w:t xml:space="preserve"> </w:t>
      </w:r>
      <w:r>
        <w:rPr>
          <w:rFonts w:ascii="David" w:hAnsi="David" w:cs="David"/>
          <w:b/>
          <w:bCs/>
          <w:rtl/>
        </w:rPr>
        <w:t xml:space="preserve">מדינת ישראל נ' אבן ברי ואח' </w:t>
      </w:r>
      <w:r>
        <w:rPr>
          <w:rFonts w:ascii="David" w:hAnsi="David" w:cs="David"/>
          <w:rtl/>
        </w:rPr>
        <w:t xml:space="preserve">(30.10.19); </w:t>
      </w:r>
      <w:hyperlink r:id="rId43" w:history="1">
        <w:r w:rsidR="00300E01" w:rsidRPr="00300E01">
          <w:rPr>
            <w:rFonts w:ascii="David" w:hAnsi="David" w:cs="David"/>
            <w:color w:val="0000FF"/>
            <w:u w:val="single"/>
            <w:rtl/>
          </w:rPr>
          <w:t>ת"פ (תל-אביב) 10549-10-17</w:t>
        </w:r>
      </w:hyperlink>
      <w:r>
        <w:rPr>
          <w:rFonts w:ascii="David" w:hAnsi="David" w:cs="David"/>
          <w:rtl/>
        </w:rPr>
        <w:t xml:space="preserve"> </w:t>
      </w:r>
      <w:r>
        <w:rPr>
          <w:rFonts w:ascii="David" w:hAnsi="David" w:cs="David"/>
          <w:b/>
          <w:bCs/>
          <w:rtl/>
        </w:rPr>
        <w:t xml:space="preserve">מדינת ישראל נ' חלי </w:t>
      </w:r>
      <w:r>
        <w:rPr>
          <w:rFonts w:ascii="David" w:hAnsi="David" w:cs="David"/>
          <w:rtl/>
        </w:rPr>
        <w:t xml:space="preserve">(7.6.20); </w:t>
      </w:r>
      <w:hyperlink r:id="rId44" w:history="1">
        <w:r w:rsidR="00300E01" w:rsidRPr="00300E01">
          <w:rPr>
            <w:rFonts w:ascii="David" w:hAnsi="David" w:cs="David"/>
            <w:color w:val="0000FF"/>
            <w:u w:val="single"/>
            <w:rtl/>
          </w:rPr>
          <w:t>ת"פ (תל-אביב) 3144-04-15</w:t>
        </w:r>
      </w:hyperlink>
      <w:r>
        <w:rPr>
          <w:rFonts w:ascii="David" w:hAnsi="David" w:cs="David"/>
          <w:rtl/>
        </w:rPr>
        <w:t xml:space="preserve"> </w:t>
      </w:r>
      <w:r>
        <w:rPr>
          <w:rFonts w:ascii="David" w:hAnsi="David" w:cs="David"/>
          <w:b/>
          <w:bCs/>
          <w:rtl/>
        </w:rPr>
        <w:t xml:space="preserve">מדינת ישראל נ' רביבו </w:t>
      </w:r>
      <w:r>
        <w:rPr>
          <w:rFonts w:ascii="David" w:hAnsi="David" w:cs="David"/>
          <w:rtl/>
        </w:rPr>
        <w:t xml:space="preserve">(4.4.16); </w:t>
      </w:r>
      <w:hyperlink r:id="rId45" w:history="1">
        <w:r w:rsidR="00300E01" w:rsidRPr="00300E01">
          <w:rPr>
            <w:rFonts w:ascii="David" w:hAnsi="David" w:cs="David"/>
            <w:color w:val="0000FF"/>
            <w:u w:val="single"/>
            <w:rtl/>
          </w:rPr>
          <w:t>ת"פ (תל-אביב) 44844-12-17</w:t>
        </w:r>
      </w:hyperlink>
      <w:r>
        <w:rPr>
          <w:rFonts w:ascii="David" w:hAnsi="David" w:cs="David"/>
          <w:rtl/>
        </w:rPr>
        <w:t xml:space="preserve"> </w:t>
      </w:r>
      <w:r>
        <w:rPr>
          <w:rFonts w:ascii="David" w:hAnsi="David" w:cs="David"/>
          <w:b/>
          <w:bCs/>
          <w:rtl/>
        </w:rPr>
        <w:t xml:space="preserve">מדינת ישראל נ' עזרא </w:t>
      </w:r>
      <w:r>
        <w:rPr>
          <w:rFonts w:ascii="David" w:hAnsi="David" w:cs="David"/>
          <w:rtl/>
        </w:rPr>
        <w:t>(17.6.21)</w:t>
      </w:r>
      <w:r>
        <w:rPr>
          <w:rFonts w:ascii="David" w:hAnsi="David" w:cs="David" w:hint="cs"/>
          <w:rtl/>
        </w:rPr>
        <w:t xml:space="preserve">, </w:t>
      </w:r>
      <w:hyperlink r:id="rId46" w:history="1">
        <w:r w:rsidR="00300E01" w:rsidRPr="00300E01">
          <w:rPr>
            <w:rFonts w:ascii="David" w:hAnsi="David" w:cs="David"/>
            <w:color w:val="0000FF"/>
            <w:u w:val="single"/>
            <w:rtl/>
          </w:rPr>
          <w:t>עפ"ג 45636-06-13</w:t>
        </w:r>
      </w:hyperlink>
      <w:r>
        <w:rPr>
          <w:rFonts w:ascii="David" w:hAnsi="David" w:cs="David" w:hint="cs"/>
          <w:rtl/>
        </w:rPr>
        <w:t xml:space="preserve"> </w:t>
      </w:r>
      <w:r>
        <w:rPr>
          <w:rFonts w:ascii="David" w:hAnsi="David" w:cs="David" w:hint="cs"/>
          <w:b/>
          <w:bCs/>
          <w:rtl/>
        </w:rPr>
        <w:t xml:space="preserve">מדינת ישראל נ' עמרם טל </w:t>
      </w:r>
      <w:r>
        <w:rPr>
          <w:rFonts w:ascii="David" w:hAnsi="David" w:cs="David" w:hint="cs"/>
          <w:rtl/>
        </w:rPr>
        <w:t>(30.06.13)).</w:t>
      </w:r>
    </w:p>
    <w:p w14:paraId="3CA0D8FC" w14:textId="77777777" w:rsidR="00105096" w:rsidRDefault="00105096" w:rsidP="00105096">
      <w:pPr>
        <w:pStyle w:val="aa"/>
        <w:shd w:val="clear" w:color="auto" w:fill="FFFFFF"/>
        <w:bidi/>
        <w:spacing w:line="360" w:lineRule="auto"/>
        <w:ind w:left="720"/>
        <w:jc w:val="both"/>
        <w:rPr>
          <w:rFonts w:ascii="David" w:hAnsi="David" w:cs="David"/>
          <w:rtl/>
        </w:rPr>
      </w:pPr>
    </w:p>
    <w:p w14:paraId="01B115F4" w14:textId="77777777" w:rsidR="00105096" w:rsidRDefault="00105096" w:rsidP="00105096">
      <w:pPr>
        <w:pStyle w:val="aa"/>
        <w:shd w:val="clear" w:color="auto" w:fill="FFFFFF"/>
        <w:bidi/>
        <w:spacing w:line="360" w:lineRule="auto"/>
        <w:ind w:left="720"/>
        <w:jc w:val="both"/>
        <w:rPr>
          <w:rFonts w:ascii="David" w:hAnsi="David" w:cs="David"/>
          <w:rtl/>
        </w:rPr>
      </w:pPr>
    </w:p>
    <w:p w14:paraId="01A3D7B5" w14:textId="77777777" w:rsidR="00105096" w:rsidRDefault="00105096" w:rsidP="00105096">
      <w:pPr>
        <w:pStyle w:val="aa"/>
        <w:shd w:val="clear" w:color="auto" w:fill="FFFFFF"/>
        <w:bidi/>
        <w:spacing w:line="360" w:lineRule="auto"/>
        <w:ind w:left="720"/>
        <w:jc w:val="both"/>
        <w:rPr>
          <w:rFonts w:ascii="David" w:hAnsi="David" w:cs="David"/>
          <w:rtl/>
        </w:rPr>
      </w:pPr>
    </w:p>
    <w:p w14:paraId="0596F8BA" w14:textId="77777777" w:rsidR="00105096" w:rsidRDefault="00105096" w:rsidP="00105096">
      <w:pPr>
        <w:pStyle w:val="aa"/>
        <w:shd w:val="clear" w:color="auto" w:fill="FFFFFF"/>
        <w:bidi/>
        <w:spacing w:line="360" w:lineRule="auto"/>
        <w:ind w:left="720"/>
        <w:jc w:val="both"/>
        <w:rPr>
          <w:rFonts w:ascii="David" w:hAnsi="David" w:cs="David"/>
          <w:color w:val="000000"/>
        </w:rPr>
      </w:pPr>
      <w:r>
        <w:rPr>
          <w:rFonts w:ascii="David" w:hAnsi="David" w:cs="David"/>
          <w:color w:val="000000"/>
          <w:u w:val="single"/>
          <w:rtl/>
        </w:rPr>
        <w:t xml:space="preserve">מתחם </w:t>
      </w:r>
      <w:r>
        <w:rPr>
          <w:rFonts w:ascii="David" w:hAnsi="David" w:cs="David" w:hint="cs"/>
          <w:color w:val="000000"/>
          <w:u w:val="single"/>
          <w:rtl/>
        </w:rPr>
        <w:t>העונש</w:t>
      </w:r>
      <w:r>
        <w:rPr>
          <w:rFonts w:ascii="David" w:hAnsi="David" w:cs="David"/>
          <w:color w:val="000000"/>
          <w:u w:val="single"/>
          <w:rtl/>
        </w:rPr>
        <w:t xml:space="preserve"> ההולם </w:t>
      </w:r>
      <w:r>
        <w:rPr>
          <w:rFonts w:ascii="David" w:hAnsi="David" w:cs="David" w:hint="cs"/>
          <w:color w:val="000000"/>
          <w:u w:val="single"/>
          <w:rtl/>
        </w:rPr>
        <w:t xml:space="preserve">בעבירה של </w:t>
      </w:r>
      <w:r>
        <w:rPr>
          <w:rFonts w:ascii="David" w:hAnsi="David" w:cs="David"/>
          <w:color w:val="000000"/>
          <w:u w:val="single"/>
          <w:rtl/>
        </w:rPr>
        <w:t>החזקת סם לצריכה עצמית:</w:t>
      </w:r>
    </w:p>
    <w:p w14:paraId="0BD0A400"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tl/>
        </w:rPr>
      </w:pPr>
      <w:r>
        <w:rPr>
          <w:rFonts w:ascii="David" w:hAnsi="David" w:cs="David" w:hint="cs"/>
          <w:color w:val="000000"/>
          <w:rtl/>
        </w:rPr>
        <w:t xml:space="preserve">כאמור לעיל, </w:t>
      </w:r>
      <w:r>
        <w:rPr>
          <w:rFonts w:ascii="David" w:hAnsi="David" w:cs="David"/>
          <w:color w:val="000000"/>
          <w:rtl/>
        </w:rPr>
        <w:t>הנאשם הורשע</w:t>
      </w:r>
      <w:r>
        <w:rPr>
          <w:rFonts w:ascii="David" w:hAnsi="David" w:cs="David" w:hint="cs"/>
          <w:color w:val="000000"/>
          <w:rtl/>
        </w:rPr>
        <w:t xml:space="preserve"> עפ"י הודאתו,</w:t>
      </w:r>
      <w:r>
        <w:rPr>
          <w:rFonts w:ascii="David" w:hAnsi="David" w:cs="David"/>
          <w:color w:val="000000"/>
          <w:rtl/>
        </w:rPr>
        <w:t xml:space="preserve"> בכך שהחזיק בביתו, סם מסוכן מסוג קנאביס במשקל כולל של 39.93 ג'.</w:t>
      </w:r>
    </w:p>
    <w:p w14:paraId="5E304FB3" w14:textId="77777777" w:rsidR="00105096" w:rsidRDefault="00105096" w:rsidP="00105096">
      <w:pPr>
        <w:shd w:val="clear" w:color="auto" w:fill="FFFFFF"/>
        <w:spacing w:line="360" w:lineRule="auto"/>
        <w:jc w:val="both"/>
        <w:rPr>
          <w:rFonts w:ascii="David" w:hAnsi="David"/>
          <w:color w:val="000000"/>
        </w:rPr>
      </w:pPr>
    </w:p>
    <w:p w14:paraId="7E6E5ECC"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tl/>
        </w:rPr>
      </w:pPr>
      <w:r>
        <w:rPr>
          <w:rFonts w:ascii="David" w:hAnsi="David" w:cs="David"/>
          <w:color w:val="000000"/>
          <w:rtl/>
        </w:rPr>
        <w:t>הנאשם במעשיו פגע ב</w:t>
      </w:r>
      <w:r>
        <w:rPr>
          <w:rFonts w:ascii="David" w:hAnsi="David" w:cs="David"/>
          <w:b/>
          <w:bCs/>
          <w:color w:val="000000"/>
          <w:rtl/>
        </w:rPr>
        <w:t>ערכים המוגנים</w:t>
      </w:r>
      <w:r w:rsidR="00300E01">
        <w:rPr>
          <w:rFonts w:ascii="David" w:hAnsi="David" w:cs="David"/>
          <w:color w:val="000000"/>
          <w:rtl/>
        </w:rPr>
        <w:t xml:space="preserve"> </w:t>
      </w:r>
      <w:r>
        <w:rPr>
          <w:rFonts w:ascii="David" w:hAnsi="David" w:cs="David"/>
          <w:color w:val="000000"/>
          <w:rtl/>
        </w:rPr>
        <w:t xml:space="preserve">עליהם ביקש המחוקק להגן ובכלל אלה, שמירה על שלום ובריאות הציבור וההגנה </w:t>
      </w:r>
      <w:r w:rsidR="00300E01">
        <w:rPr>
          <w:rFonts w:ascii="David" w:hAnsi="David" w:cs="David"/>
          <w:color w:val="000000"/>
          <w:rtl/>
        </w:rPr>
        <w:t xml:space="preserve"> </w:t>
      </w:r>
      <w:r>
        <w:rPr>
          <w:rFonts w:ascii="David" w:hAnsi="David" w:cs="David"/>
          <w:color w:val="000000"/>
          <w:rtl/>
        </w:rPr>
        <w:t>מפני הנזקים החברתיים, הן הישירים והן העקיפים אשר נגרמים כתוצאה מעבריינות הנלווית לשימוש בסמים לרבות ההגנה על הביטחון האישי ורכוש הציבור (</w:t>
      </w:r>
      <w:hyperlink r:id="rId47" w:history="1">
        <w:r w:rsidR="00300E01" w:rsidRPr="00300E01">
          <w:rPr>
            <w:rFonts w:ascii="David" w:hAnsi="David" w:cs="David"/>
            <w:color w:val="0000FF"/>
            <w:u w:val="single"/>
            <w:rtl/>
          </w:rPr>
          <w:t>ע"פ 6029/03</w:t>
        </w:r>
      </w:hyperlink>
      <w:r w:rsidR="00300E01">
        <w:rPr>
          <w:rFonts w:ascii="David" w:hAnsi="David" w:cs="David"/>
          <w:color w:val="000000"/>
          <w:rtl/>
        </w:rPr>
        <w:t xml:space="preserve"> </w:t>
      </w:r>
      <w:r>
        <w:rPr>
          <w:rFonts w:ascii="David" w:hAnsi="David" w:cs="David"/>
          <w:b/>
          <w:bCs/>
          <w:color w:val="000000"/>
          <w:rtl/>
        </w:rPr>
        <w:t>מדינת ישראל נ' שמאי</w:t>
      </w:r>
      <w:r>
        <w:rPr>
          <w:rFonts w:ascii="David" w:hAnsi="David" w:cs="David"/>
          <w:color w:val="000000"/>
          <w:rtl/>
        </w:rPr>
        <w:t>, פ"ד נח (2) 734 (9.2.2004);</w:t>
      </w:r>
      <w:r w:rsidR="00300E01">
        <w:rPr>
          <w:rFonts w:ascii="David" w:hAnsi="David" w:cs="David"/>
          <w:color w:val="000000"/>
          <w:rtl/>
        </w:rPr>
        <w:t xml:space="preserve"> </w:t>
      </w:r>
      <w:hyperlink r:id="rId48" w:history="1">
        <w:r w:rsidR="00300E01" w:rsidRPr="00300E01">
          <w:rPr>
            <w:rFonts w:ascii="David" w:hAnsi="David" w:cs="David"/>
            <w:color w:val="0000FF"/>
            <w:u w:val="single"/>
            <w:rtl/>
          </w:rPr>
          <w:t>ע"פ 6021/95</w:t>
        </w:r>
      </w:hyperlink>
      <w:r>
        <w:rPr>
          <w:rFonts w:ascii="David" w:hAnsi="David" w:cs="David"/>
          <w:color w:val="000000"/>
          <w:rtl/>
        </w:rPr>
        <w:t>, 4998/95, 5267/95, 5313/95</w:t>
      </w:r>
      <w:r w:rsidR="00300E01">
        <w:rPr>
          <w:rFonts w:ascii="David" w:hAnsi="David" w:cs="David"/>
          <w:color w:val="000000"/>
          <w:rtl/>
        </w:rPr>
        <w:t xml:space="preserve"> </w:t>
      </w:r>
      <w:r>
        <w:rPr>
          <w:rFonts w:ascii="David" w:hAnsi="David" w:cs="David"/>
          <w:b/>
          <w:bCs/>
          <w:color w:val="000000"/>
          <w:rtl/>
        </w:rPr>
        <w:t>מדינת ישראל נ' גומז</w:t>
      </w:r>
      <w:r w:rsidR="00300E01">
        <w:rPr>
          <w:rFonts w:ascii="David" w:hAnsi="David" w:cs="David"/>
          <w:color w:val="000000"/>
          <w:rtl/>
        </w:rPr>
        <w:t xml:space="preserve"> </w:t>
      </w:r>
      <w:r>
        <w:rPr>
          <w:rFonts w:ascii="David" w:hAnsi="David" w:cs="David"/>
          <w:color w:val="000000"/>
          <w:rtl/>
        </w:rPr>
        <w:t>(31.7.1997);</w:t>
      </w:r>
      <w:r w:rsidR="00300E01">
        <w:rPr>
          <w:rFonts w:ascii="David" w:hAnsi="David" w:cs="David"/>
          <w:color w:val="000000"/>
          <w:rtl/>
        </w:rPr>
        <w:t xml:space="preserve"> </w:t>
      </w:r>
      <w:hyperlink r:id="rId49" w:history="1">
        <w:r w:rsidR="00300E01" w:rsidRPr="00300E01">
          <w:rPr>
            <w:rFonts w:ascii="David" w:hAnsi="David" w:cs="David"/>
            <w:color w:val="0000FF"/>
            <w:u w:val="single"/>
            <w:rtl/>
          </w:rPr>
          <w:t>ע"פ 575/88</w:t>
        </w:r>
      </w:hyperlink>
      <w:r w:rsidR="00300E01">
        <w:rPr>
          <w:rFonts w:ascii="David" w:hAnsi="David" w:cs="David"/>
          <w:color w:val="000000"/>
          <w:rtl/>
        </w:rPr>
        <w:t xml:space="preserve"> </w:t>
      </w:r>
      <w:r>
        <w:rPr>
          <w:rFonts w:ascii="David" w:hAnsi="David" w:cs="David"/>
          <w:b/>
          <w:bCs/>
          <w:color w:val="000000"/>
          <w:rtl/>
        </w:rPr>
        <w:t>עודה נ' מדינת ישראל</w:t>
      </w:r>
      <w:r>
        <w:rPr>
          <w:rFonts w:ascii="David" w:hAnsi="David" w:cs="David"/>
          <w:color w:val="000000"/>
          <w:rtl/>
        </w:rPr>
        <w:t>, פ"ד מב (4) 242 (11.12.1988)).</w:t>
      </w:r>
    </w:p>
    <w:p w14:paraId="6B37A32E" w14:textId="77777777" w:rsidR="00105096" w:rsidRDefault="00105096" w:rsidP="00105096">
      <w:pPr>
        <w:shd w:val="clear" w:color="auto" w:fill="FFFFFF"/>
        <w:bidi w:val="0"/>
        <w:spacing w:line="360" w:lineRule="auto"/>
        <w:ind w:left="720" w:firstLine="60"/>
        <w:jc w:val="both"/>
        <w:rPr>
          <w:rFonts w:ascii="David" w:hAnsi="David"/>
          <w:color w:val="000000"/>
          <w:rtl/>
        </w:rPr>
      </w:pPr>
    </w:p>
    <w:p w14:paraId="507C0B47"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tl/>
        </w:rPr>
      </w:pPr>
      <w:r>
        <w:rPr>
          <w:rFonts w:ascii="David" w:hAnsi="David" w:cs="David"/>
          <w:b/>
          <w:bCs/>
          <w:color w:val="000000"/>
          <w:rtl/>
        </w:rPr>
        <w:t>מידת הפגיעה</w:t>
      </w:r>
      <w:r w:rsidR="00300E01">
        <w:rPr>
          <w:rFonts w:ascii="David" w:hAnsi="David" w:cs="David"/>
          <w:color w:val="000000"/>
          <w:rtl/>
        </w:rPr>
        <w:t xml:space="preserve"> </w:t>
      </w:r>
      <w:r>
        <w:rPr>
          <w:rFonts w:ascii="David" w:hAnsi="David" w:cs="David"/>
          <w:color w:val="000000"/>
          <w:rtl/>
        </w:rPr>
        <w:t>בערכים החברתיים המוגנים במקרה דנן אינה ברף גבוה, באופן יחסי, בשים לב ל</w:t>
      </w:r>
      <w:r>
        <w:rPr>
          <w:rFonts w:ascii="David" w:hAnsi="David" w:cs="David" w:hint="cs"/>
          <w:color w:val="000000"/>
          <w:rtl/>
        </w:rPr>
        <w:t>סוג הסם ולמשקלו</w:t>
      </w:r>
      <w:r>
        <w:rPr>
          <w:rFonts w:ascii="David" w:hAnsi="David" w:cs="David"/>
          <w:color w:val="000000"/>
          <w:rtl/>
        </w:rPr>
        <w:t xml:space="preserve">. </w:t>
      </w:r>
    </w:p>
    <w:p w14:paraId="41C98E77" w14:textId="77777777" w:rsidR="00105096" w:rsidRDefault="00105096" w:rsidP="00105096">
      <w:pPr>
        <w:shd w:val="clear" w:color="auto" w:fill="FFFFFF"/>
        <w:bidi w:val="0"/>
        <w:spacing w:line="360" w:lineRule="auto"/>
        <w:ind w:left="720" w:firstLine="60"/>
        <w:jc w:val="both"/>
        <w:rPr>
          <w:rFonts w:ascii="David" w:hAnsi="David"/>
          <w:color w:val="000000"/>
        </w:rPr>
      </w:pPr>
    </w:p>
    <w:p w14:paraId="6C6B45BE" w14:textId="77777777" w:rsidR="00105096" w:rsidRPr="00105096" w:rsidRDefault="00105096" w:rsidP="00105096">
      <w:pPr>
        <w:numPr>
          <w:ilvl w:val="0"/>
          <w:numId w:val="1"/>
        </w:numPr>
        <w:shd w:val="clear" w:color="auto" w:fill="FFFFFF"/>
        <w:spacing w:line="360" w:lineRule="auto"/>
        <w:jc w:val="both"/>
        <w:rPr>
          <w:rFonts w:ascii="David" w:eastAsia="Calibri" w:hAnsi="David"/>
          <w:color w:val="000000"/>
          <w:rtl/>
        </w:rPr>
      </w:pPr>
      <w:r>
        <w:rPr>
          <w:rFonts w:ascii="David" w:hAnsi="David"/>
          <w:color w:val="000000"/>
          <w:rtl/>
        </w:rPr>
        <w:t>בחינת</w:t>
      </w:r>
      <w:r w:rsidR="00300E01">
        <w:rPr>
          <w:rFonts w:ascii="David" w:hAnsi="David"/>
          <w:color w:val="000000"/>
          <w:rtl/>
        </w:rPr>
        <w:t xml:space="preserve"> </w:t>
      </w:r>
      <w:r>
        <w:rPr>
          <w:rFonts w:ascii="David" w:hAnsi="David"/>
          <w:b/>
          <w:bCs/>
          <w:color w:val="000000"/>
          <w:rtl/>
        </w:rPr>
        <w:t>מדיניות הענישה הנוהגת</w:t>
      </w:r>
      <w:r w:rsidR="00300E01">
        <w:rPr>
          <w:rFonts w:ascii="David" w:hAnsi="David"/>
          <w:color w:val="000000"/>
          <w:rtl/>
        </w:rPr>
        <w:t xml:space="preserve"> </w:t>
      </w:r>
      <w:r>
        <w:rPr>
          <w:rFonts w:ascii="David" w:hAnsi="David"/>
          <w:color w:val="000000"/>
          <w:rtl/>
        </w:rPr>
        <w:t>מעלה כי במקרים דומים של החזקת סם לצריכה עצמית ושימוש בסמים מסוג חשיש וקנבוס, הוטלו על נאשמים עונשים החל ממאסר על תנאי ועד עונש מאסר לתקופה קצרה (לעניין זה ראו</w:t>
      </w:r>
      <w:r w:rsidR="00300E01">
        <w:rPr>
          <w:rFonts w:ascii="David" w:hAnsi="David"/>
          <w:color w:val="000000"/>
          <w:rtl/>
        </w:rPr>
        <w:t xml:space="preserve"> </w:t>
      </w:r>
      <w:hyperlink r:id="rId50" w:history="1">
        <w:r w:rsidR="00300E01" w:rsidRPr="00300E01">
          <w:rPr>
            <w:rFonts w:ascii="David" w:hAnsi="David"/>
            <w:color w:val="0000FF"/>
            <w:u w:val="single"/>
            <w:rtl/>
          </w:rPr>
          <w:t>ת"פ (פ"ת) 40921-05-10</w:t>
        </w:r>
      </w:hyperlink>
      <w:r w:rsidR="00300E01">
        <w:rPr>
          <w:rFonts w:ascii="David" w:hAnsi="David"/>
          <w:color w:val="000000"/>
          <w:rtl/>
        </w:rPr>
        <w:t xml:space="preserve"> </w:t>
      </w:r>
      <w:r>
        <w:rPr>
          <w:rFonts w:ascii="David" w:hAnsi="David"/>
          <w:b/>
          <w:bCs/>
          <w:color w:val="000000"/>
          <w:rtl/>
        </w:rPr>
        <w:t>מדינת ישראל נ' בן עזרא</w:t>
      </w:r>
      <w:r w:rsidR="00300E01">
        <w:rPr>
          <w:rFonts w:ascii="David" w:hAnsi="David"/>
          <w:b/>
          <w:bCs/>
          <w:color w:val="000000"/>
          <w:rtl/>
        </w:rPr>
        <w:t xml:space="preserve"> </w:t>
      </w:r>
      <w:r>
        <w:rPr>
          <w:rFonts w:ascii="David" w:hAnsi="David"/>
          <w:color w:val="000000"/>
          <w:rtl/>
        </w:rPr>
        <w:t>(18.10.12),</w:t>
      </w:r>
      <w:r w:rsidR="00300E01">
        <w:rPr>
          <w:rFonts w:ascii="David" w:hAnsi="David"/>
          <w:color w:val="000000"/>
          <w:rtl/>
        </w:rPr>
        <w:t xml:space="preserve"> </w:t>
      </w:r>
      <w:hyperlink r:id="rId51" w:history="1">
        <w:r w:rsidR="00300E01" w:rsidRPr="00300E01">
          <w:rPr>
            <w:rFonts w:ascii="David" w:hAnsi="David"/>
            <w:color w:val="0000FF"/>
            <w:u w:val="single"/>
            <w:rtl/>
          </w:rPr>
          <w:t>ת"פ (חי') 25039-07-13</w:t>
        </w:r>
      </w:hyperlink>
      <w:r w:rsidR="00300E01">
        <w:rPr>
          <w:rFonts w:ascii="David" w:hAnsi="David"/>
          <w:color w:val="000000"/>
          <w:rtl/>
        </w:rPr>
        <w:t xml:space="preserve"> </w:t>
      </w:r>
      <w:r>
        <w:rPr>
          <w:rFonts w:ascii="David" w:hAnsi="David"/>
          <w:b/>
          <w:bCs/>
          <w:color w:val="000000"/>
          <w:rtl/>
        </w:rPr>
        <w:t>מדינת ישראל נ' מארון</w:t>
      </w:r>
      <w:r w:rsidR="00300E01">
        <w:rPr>
          <w:rFonts w:ascii="David" w:hAnsi="David"/>
          <w:b/>
          <w:bCs/>
          <w:color w:val="000000"/>
          <w:rtl/>
        </w:rPr>
        <w:t xml:space="preserve"> </w:t>
      </w:r>
      <w:r>
        <w:rPr>
          <w:rFonts w:ascii="David" w:hAnsi="David"/>
          <w:color w:val="000000"/>
          <w:rtl/>
        </w:rPr>
        <w:t>(12.5.15),</w:t>
      </w:r>
      <w:r w:rsidR="00300E01">
        <w:rPr>
          <w:rFonts w:ascii="David" w:hAnsi="David"/>
          <w:color w:val="000000"/>
          <w:rtl/>
        </w:rPr>
        <w:t xml:space="preserve"> </w:t>
      </w:r>
      <w:hyperlink r:id="rId52" w:history="1">
        <w:r w:rsidR="00300E01" w:rsidRPr="00300E01">
          <w:rPr>
            <w:rFonts w:ascii="David" w:hAnsi="David"/>
            <w:color w:val="0000FF"/>
            <w:u w:val="single"/>
            <w:rtl/>
          </w:rPr>
          <w:t>ת"פ (חי') 19296-09-11</w:t>
        </w:r>
      </w:hyperlink>
      <w:r w:rsidR="00300E01">
        <w:rPr>
          <w:rFonts w:ascii="David" w:hAnsi="David"/>
          <w:color w:val="000000"/>
          <w:rtl/>
        </w:rPr>
        <w:t xml:space="preserve"> </w:t>
      </w:r>
      <w:r>
        <w:rPr>
          <w:rFonts w:ascii="David" w:hAnsi="David"/>
          <w:b/>
          <w:bCs/>
          <w:color w:val="000000"/>
          <w:rtl/>
        </w:rPr>
        <w:t>מדינת ישראל נ' מנשה</w:t>
      </w:r>
      <w:r w:rsidR="00300E01">
        <w:rPr>
          <w:rFonts w:ascii="David" w:hAnsi="David"/>
          <w:b/>
          <w:bCs/>
          <w:color w:val="000000"/>
          <w:rtl/>
        </w:rPr>
        <w:t xml:space="preserve"> </w:t>
      </w:r>
      <w:r>
        <w:rPr>
          <w:rFonts w:ascii="David" w:hAnsi="David"/>
          <w:color w:val="000000"/>
          <w:rtl/>
        </w:rPr>
        <w:t>(1.5.13),</w:t>
      </w:r>
      <w:r w:rsidR="00300E01">
        <w:rPr>
          <w:rFonts w:ascii="David" w:hAnsi="David"/>
          <w:color w:val="000000"/>
          <w:rtl/>
        </w:rPr>
        <w:t xml:space="preserve"> </w:t>
      </w:r>
      <w:hyperlink r:id="rId53" w:history="1">
        <w:r w:rsidR="00300E01" w:rsidRPr="00300E01">
          <w:rPr>
            <w:rFonts w:ascii="David" w:hAnsi="David"/>
            <w:color w:val="0000FF"/>
            <w:u w:val="single"/>
            <w:rtl/>
          </w:rPr>
          <w:t>ת"פ (ב"ש) 45096-06-11</w:t>
        </w:r>
      </w:hyperlink>
      <w:r w:rsidR="00300E01">
        <w:rPr>
          <w:rFonts w:ascii="David" w:hAnsi="David"/>
          <w:color w:val="000000"/>
          <w:rtl/>
        </w:rPr>
        <w:t xml:space="preserve"> </w:t>
      </w:r>
      <w:r>
        <w:rPr>
          <w:rFonts w:ascii="David" w:hAnsi="David"/>
          <w:b/>
          <w:bCs/>
          <w:color w:val="000000"/>
          <w:rtl/>
        </w:rPr>
        <w:t>מדינת ישראל נ' אמטראת</w:t>
      </w:r>
      <w:r w:rsidR="00300E01">
        <w:rPr>
          <w:rFonts w:ascii="David" w:hAnsi="David"/>
          <w:b/>
          <w:bCs/>
          <w:color w:val="000000"/>
          <w:rtl/>
        </w:rPr>
        <w:t xml:space="preserve"> </w:t>
      </w:r>
      <w:r>
        <w:rPr>
          <w:rFonts w:ascii="David" w:hAnsi="David"/>
          <w:color w:val="000000"/>
          <w:rtl/>
        </w:rPr>
        <w:t>(8.7.12) ובנוסף</w:t>
      </w:r>
      <w:r w:rsidR="00300E01">
        <w:rPr>
          <w:rFonts w:ascii="David" w:hAnsi="David"/>
          <w:color w:val="000000"/>
          <w:rtl/>
        </w:rPr>
        <w:t xml:space="preserve"> </w:t>
      </w:r>
      <w:hyperlink r:id="rId54" w:history="1">
        <w:r w:rsidR="00300E01" w:rsidRPr="00300E01">
          <w:rPr>
            <w:rFonts w:ascii="David" w:hAnsi="David"/>
            <w:color w:val="0000FF"/>
            <w:u w:val="single"/>
            <w:rtl/>
          </w:rPr>
          <w:t>ת"פ (ק"ג) 55610-11-12</w:t>
        </w:r>
      </w:hyperlink>
      <w:r w:rsidR="00300E01">
        <w:rPr>
          <w:rFonts w:ascii="David" w:hAnsi="David"/>
          <w:color w:val="000000"/>
          <w:rtl/>
        </w:rPr>
        <w:t xml:space="preserve"> </w:t>
      </w:r>
      <w:r>
        <w:rPr>
          <w:rFonts w:ascii="David" w:hAnsi="David"/>
          <w:b/>
          <w:bCs/>
          <w:color w:val="000000"/>
          <w:rtl/>
        </w:rPr>
        <w:t>מדינת ישראל נ' ריבו</w:t>
      </w:r>
      <w:r w:rsidR="00300E01">
        <w:rPr>
          <w:rFonts w:ascii="David" w:hAnsi="David"/>
          <w:b/>
          <w:bCs/>
          <w:color w:val="000000"/>
          <w:rtl/>
        </w:rPr>
        <w:t xml:space="preserve"> </w:t>
      </w:r>
      <w:r>
        <w:rPr>
          <w:rFonts w:ascii="David" w:hAnsi="David"/>
          <w:color w:val="000000"/>
          <w:rtl/>
        </w:rPr>
        <w:t>(16.9.13)).</w:t>
      </w:r>
    </w:p>
    <w:p w14:paraId="6A5F740B" w14:textId="77777777" w:rsidR="00105096" w:rsidRDefault="00105096" w:rsidP="00105096">
      <w:pPr>
        <w:pStyle w:val="aa"/>
        <w:shd w:val="clear" w:color="auto" w:fill="FFFFFF"/>
        <w:bidi/>
        <w:spacing w:line="360" w:lineRule="auto"/>
        <w:ind w:left="720"/>
        <w:jc w:val="both"/>
        <w:rPr>
          <w:rFonts w:ascii="David" w:hAnsi="David" w:cs="David"/>
          <w:color w:val="000000"/>
          <w:u w:val="single"/>
          <w:rtl/>
        </w:rPr>
      </w:pPr>
    </w:p>
    <w:p w14:paraId="6AF3CB18" w14:textId="77777777" w:rsidR="00105096" w:rsidRDefault="00105096" w:rsidP="00105096">
      <w:pPr>
        <w:pStyle w:val="aa"/>
        <w:shd w:val="clear" w:color="auto" w:fill="FFFFFF"/>
        <w:bidi/>
        <w:spacing w:line="360" w:lineRule="auto"/>
        <w:ind w:left="720"/>
        <w:jc w:val="both"/>
        <w:rPr>
          <w:rFonts w:ascii="David" w:hAnsi="David" w:cs="David"/>
          <w:color w:val="000000"/>
          <w:rtl/>
        </w:rPr>
      </w:pPr>
      <w:r>
        <w:rPr>
          <w:rFonts w:ascii="David" w:hAnsi="David" w:cs="David"/>
          <w:color w:val="000000"/>
          <w:u w:val="single"/>
          <w:rtl/>
        </w:rPr>
        <w:t xml:space="preserve">מתחם </w:t>
      </w:r>
      <w:r>
        <w:rPr>
          <w:rFonts w:ascii="David" w:hAnsi="David" w:cs="David" w:hint="cs"/>
          <w:color w:val="000000"/>
          <w:u w:val="single"/>
          <w:rtl/>
        </w:rPr>
        <w:t>העונש</w:t>
      </w:r>
      <w:r>
        <w:rPr>
          <w:rFonts w:ascii="David" w:hAnsi="David" w:cs="David"/>
          <w:color w:val="000000"/>
          <w:u w:val="single"/>
          <w:rtl/>
        </w:rPr>
        <w:t xml:space="preserve"> ההולם בעבירה של הפרעה לשוטר במילוי תפקידו: </w:t>
      </w:r>
    </w:p>
    <w:p w14:paraId="25C356A6" w14:textId="77777777" w:rsidR="00105096" w:rsidRPr="004954D5" w:rsidRDefault="00105096" w:rsidP="00105096">
      <w:pPr>
        <w:pStyle w:val="aa"/>
        <w:numPr>
          <w:ilvl w:val="0"/>
          <w:numId w:val="1"/>
        </w:numPr>
        <w:shd w:val="clear" w:color="auto" w:fill="FFFFFF"/>
        <w:bidi/>
        <w:spacing w:line="360" w:lineRule="auto"/>
        <w:jc w:val="both"/>
        <w:rPr>
          <w:rFonts w:ascii="David" w:hAnsi="David" w:cs="David"/>
          <w:color w:val="000000"/>
        </w:rPr>
      </w:pPr>
      <w:r>
        <w:rPr>
          <w:rFonts w:ascii="David" w:hAnsi="David" w:cs="David"/>
          <w:color w:val="000000"/>
          <w:rtl/>
        </w:rPr>
        <w:t>בביצוע העבירות של הפרעה לשוטר במילוי תפקידו ושימוש בכח למנוע מעצר, פגע הנאשם בערכים המוגנים של הגנה על מוסדות אכיפת החוק, שלטון החוק, סדרי משטר וחברה תקינים, ותפקודם התקין של העוסקים במלאכת אכיפת החוק</w:t>
      </w:r>
      <w:r>
        <w:rPr>
          <w:rFonts w:ascii="David" w:hAnsi="David" w:cs="David"/>
          <w:color w:val="000000"/>
        </w:rPr>
        <w:t>.</w:t>
      </w:r>
    </w:p>
    <w:p w14:paraId="51DFECC1"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tl/>
        </w:rPr>
      </w:pPr>
      <w:r>
        <w:rPr>
          <w:rFonts w:ascii="David" w:hAnsi="David" w:cs="David"/>
          <w:color w:val="000000"/>
          <w:shd w:val="clear" w:color="auto" w:fill="FFFFFF"/>
          <w:rtl/>
        </w:rPr>
        <w:t>בביצוע עבירת ההפרעה לשוטר, ניתן לומר שמידת הפגיעה בערכים המוגנים היא ברף הנמוך, שכן ההפרעה היא</w:t>
      </w:r>
      <w:r>
        <w:rPr>
          <w:rFonts w:ascii="David" w:hAnsi="David" w:cs="David" w:hint="cs"/>
          <w:color w:val="000000"/>
          <w:shd w:val="clear" w:color="auto" w:fill="FFFFFF"/>
          <w:rtl/>
        </w:rPr>
        <w:t xml:space="preserve"> פאסיבית, </w:t>
      </w:r>
      <w:r>
        <w:rPr>
          <w:rFonts w:ascii="David" w:hAnsi="David" w:cs="David"/>
          <w:color w:val="000000"/>
          <w:shd w:val="clear" w:color="auto" w:fill="FFFFFF"/>
          <w:rtl/>
        </w:rPr>
        <w:t xml:space="preserve"> בהתעלמותו של הנאשם מהשוטרי</w:t>
      </w:r>
      <w:r>
        <w:rPr>
          <w:rFonts w:ascii="David" w:hAnsi="David" w:cs="David" w:hint="cs"/>
          <w:color w:val="000000"/>
          <w:shd w:val="clear" w:color="auto" w:fill="FFFFFF"/>
          <w:rtl/>
        </w:rPr>
        <w:t>ם שהגיעו אל ביתו</w:t>
      </w:r>
      <w:r>
        <w:rPr>
          <w:rFonts w:ascii="David" w:hAnsi="David" w:cs="David"/>
          <w:color w:val="000000"/>
          <w:shd w:val="clear" w:color="auto" w:fill="FFFFFF"/>
          <w:rtl/>
        </w:rPr>
        <w:t xml:space="preserve"> והעובדה שלא פתח את</w:t>
      </w:r>
      <w:r>
        <w:rPr>
          <w:rFonts w:ascii="David" w:hAnsi="David" w:cs="David" w:hint="cs"/>
          <w:color w:val="000000"/>
          <w:shd w:val="clear" w:color="auto" w:fill="FFFFFF"/>
          <w:rtl/>
        </w:rPr>
        <w:t xml:space="preserve"> הדלת</w:t>
      </w:r>
      <w:r>
        <w:rPr>
          <w:rFonts w:ascii="David" w:hAnsi="David" w:cs="David"/>
          <w:color w:val="000000"/>
          <w:shd w:val="clear" w:color="auto" w:fill="FFFFFF"/>
          <w:rtl/>
        </w:rPr>
        <w:t xml:space="preserve"> כשביקשו זאת. ההפרעה לא לוותה באלימות מילולית או פיזית או בהתנהלות אקטיבי</w:t>
      </w:r>
      <w:r>
        <w:rPr>
          <w:rFonts w:ascii="David" w:hAnsi="David" w:cs="David" w:hint="cs"/>
          <w:color w:val="000000"/>
          <w:shd w:val="clear" w:color="auto" w:fill="FFFFFF"/>
          <w:rtl/>
        </w:rPr>
        <w:t>ת מצידו של הנאשם</w:t>
      </w:r>
      <w:r>
        <w:rPr>
          <w:rFonts w:ascii="David" w:hAnsi="David" w:cs="David"/>
          <w:color w:val="000000"/>
          <w:shd w:val="clear" w:color="auto" w:fill="FFFFFF"/>
        </w:rPr>
        <w:t>.</w:t>
      </w:r>
      <w:r>
        <w:rPr>
          <w:rFonts w:ascii="David" w:hAnsi="David" w:cs="David"/>
          <w:color w:val="000000"/>
          <w:shd w:val="clear" w:color="auto" w:fill="FFFFFF"/>
          <w:rtl/>
        </w:rPr>
        <w:t xml:space="preserve"> </w:t>
      </w:r>
    </w:p>
    <w:p w14:paraId="168A88C6" w14:textId="77777777" w:rsidR="00105096" w:rsidRDefault="00105096" w:rsidP="00105096">
      <w:pPr>
        <w:pStyle w:val="aa"/>
        <w:shd w:val="clear" w:color="auto" w:fill="FFFFFF"/>
        <w:bidi/>
        <w:spacing w:line="360" w:lineRule="auto"/>
        <w:ind w:left="720"/>
        <w:jc w:val="both"/>
        <w:rPr>
          <w:rFonts w:ascii="David" w:hAnsi="David" w:cs="David"/>
          <w:color w:val="000000"/>
        </w:rPr>
      </w:pPr>
    </w:p>
    <w:p w14:paraId="5BADD38B"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Pr>
      </w:pPr>
      <w:r>
        <w:rPr>
          <w:rFonts w:ascii="David" w:hAnsi="David" w:cs="David"/>
          <w:color w:val="000000"/>
          <w:rtl/>
        </w:rPr>
        <w:t>אשר</w:t>
      </w:r>
      <w:r w:rsidR="00300E01">
        <w:rPr>
          <w:rFonts w:ascii="David" w:hAnsi="David" w:cs="David"/>
          <w:b/>
          <w:bCs/>
          <w:color w:val="000000"/>
          <w:rtl/>
        </w:rPr>
        <w:t xml:space="preserve"> </w:t>
      </w:r>
      <w:r>
        <w:rPr>
          <w:rFonts w:ascii="David" w:hAnsi="David" w:cs="David"/>
          <w:b/>
          <w:bCs/>
          <w:color w:val="000000"/>
          <w:rtl/>
        </w:rPr>
        <w:t>למדיניות הענישה הנוהגת בעבירת ההפרעה לשוטר במילוי תפקידו,</w:t>
      </w:r>
      <w:r w:rsidR="00300E01">
        <w:rPr>
          <w:rFonts w:ascii="David" w:hAnsi="David" w:cs="David"/>
          <w:b/>
          <w:bCs/>
          <w:color w:val="000000"/>
          <w:rtl/>
        </w:rPr>
        <w:t xml:space="preserve"> </w:t>
      </w:r>
      <w:r>
        <w:rPr>
          <w:rFonts w:ascii="David" w:hAnsi="David" w:cs="David"/>
          <w:color w:val="000000"/>
          <w:rtl/>
        </w:rPr>
        <w:t xml:space="preserve"> מעיון בפסיקה נראה כי לרוב נלוות לעבירה זו עבירות נוספות, כך שמתחם העונש במקרה דנן ייגזר בדרך של היקש וסברה. מנעד העונשים המושתים על הנאשמים השונים אשר הורשעו בביצוע עבירה זו רחב, כשבדרך כלל מתחם הענישה נע בין ענישה צופה פני עתיד ועד כשנה מאסר,</w:t>
      </w:r>
      <w:r w:rsidR="00300E01">
        <w:rPr>
          <w:rFonts w:ascii="David" w:hAnsi="David" w:cs="David"/>
          <w:color w:val="000000"/>
          <w:rtl/>
        </w:rPr>
        <w:t xml:space="preserve"> </w:t>
      </w:r>
      <w:r>
        <w:rPr>
          <w:rFonts w:ascii="David" w:hAnsi="David" w:cs="David"/>
          <w:color w:val="000000"/>
          <w:shd w:val="clear" w:color="auto" w:fill="FAFAFA"/>
          <w:rtl/>
        </w:rPr>
        <w:t xml:space="preserve">בכפוף </w:t>
      </w:r>
      <w:r w:rsidRPr="003F39DE">
        <w:rPr>
          <w:rFonts w:ascii="David" w:hAnsi="David" w:cs="David"/>
          <w:shd w:val="clear" w:color="auto" w:fill="FAFAFA"/>
          <w:rtl/>
        </w:rPr>
        <w:t>לנסיבות המקרה וחומרתו</w:t>
      </w:r>
      <w:r w:rsidR="00300E01">
        <w:rPr>
          <w:rFonts w:ascii="David" w:hAnsi="David" w:cs="David"/>
          <w:rtl/>
        </w:rPr>
        <w:t xml:space="preserve"> </w:t>
      </w:r>
      <w:hyperlink r:id="rId55" w:history="1">
        <w:r w:rsidR="00300E01" w:rsidRPr="00300E01">
          <w:rPr>
            <w:rFonts w:ascii="David" w:hAnsi="David" w:cs="David"/>
            <w:color w:val="0000FF"/>
            <w:u w:val="single"/>
            <w:shd w:val="clear" w:color="auto" w:fill="FAFAFA"/>
            <w:rtl/>
          </w:rPr>
          <w:t>ת"פ (שלום י-ם) 65273-09-19</w:t>
        </w:r>
      </w:hyperlink>
      <w:r w:rsidR="00300E01">
        <w:rPr>
          <w:rFonts w:ascii="David" w:hAnsi="David" w:cs="David"/>
          <w:shd w:val="clear" w:color="auto" w:fill="FAFAFA"/>
          <w:rtl/>
        </w:rPr>
        <w:t xml:space="preserve"> </w:t>
      </w:r>
      <w:r w:rsidRPr="003F39DE">
        <w:rPr>
          <w:rFonts w:ascii="David" w:hAnsi="David" w:cs="David"/>
          <w:b/>
          <w:bCs/>
          <w:shd w:val="clear" w:color="auto" w:fill="FAFAFA"/>
          <w:rtl/>
        </w:rPr>
        <w:t>מדינת ישראל נ' אריאל ברוך</w:t>
      </w:r>
      <w:r w:rsidR="00300E01">
        <w:rPr>
          <w:rFonts w:ascii="David" w:hAnsi="David" w:cs="David"/>
          <w:shd w:val="clear" w:color="auto" w:fill="FAFAFA"/>
          <w:rtl/>
        </w:rPr>
        <w:t xml:space="preserve"> </w:t>
      </w:r>
      <w:r w:rsidRPr="003F39DE">
        <w:rPr>
          <w:rFonts w:ascii="David" w:hAnsi="David" w:cs="David"/>
          <w:shd w:val="clear" w:color="auto" w:fill="FAFAFA"/>
          <w:rtl/>
        </w:rPr>
        <w:t>(נבו, 29.09.2021);</w:t>
      </w:r>
      <w:r w:rsidR="00300E01">
        <w:rPr>
          <w:rFonts w:ascii="David" w:hAnsi="David" w:cs="David"/>
          <w:shd w:val="clear" w:color="auto" w:fill="FAFAFA"/>
          <w:rtl/>
        </w:rPr>
        <w:t xml:space="preserve"> </w:t>
      </w:r>
      <w:hyperlink r:id="rId56" w:history="1">
        <w:r w:rsidR="00300E01" w:rsidRPr="00300E01">
          <w:rPr>
            <w:rFonts w:ascii="David" w:hAnsi="David" w:cs="David"/>
            <w:color w:val="0000FF"/>
            <w:u w:val="single"/>
            <w:shd w:val="clear" w:color="auto" w:fill="FAFAFA"/>
            <w:rtl/>
          </w:rPr>
          <w:t>ת"פ (שלום אי') 70274-07-20</w:t>
        </w:r>
      </w:hyperlink>
      <w:r>
        <w:rPr>
          <w:rStyle w:val="Hyperlink"/>
          <w:rFonts w:ascii="David" w:hAnsi="David" w:cs="David"/>
          <w:shd w:val="clear" w:color="auto" w:fill="FAFAFA"/>
        </w:rPr>
        <w:t xml:space="preserve"> </w:t>
      </w:r>
      <w:r w:rsidR="00300E01">
        <w:rPr>
          <w:rFonts w:ascii="David" w:hAnsi="David" w:cs="David"/>
          <w:shd w:val="clear" w:color="auto" w:fill="FAFAFA"/>
          <w:rtl/>
        </w:rPr>
        <w:t xml:space="preserve"> </w:t>
      </w:r>
      <w:r w:rsidRPr="003F39DE">
        <w:rPr>
          <w:rFonts w:ascii="David" w:hAnsi="David" w:cs="David"/>
          <w:b/>
          <w:bCs/>
          <w:shd w:val="clear" w:color="auto" w:fill="FAFAFA"/>
          <w:rtl/>
        </w:rPr>
        <w:t>מדינת ישראל נ' דניאל</w:t>
      </w:r>
      <w:r w:rsidRPr="003F39DE">
        <w:rPr>
          <w:rFonts w:ascii="David" w:hAnsi="David" w:cs="David" w:hint="cs"/>
          <w:b/>
          <w:bCs/>
          <w:shd w:val="clear" w:color="auto" w:fill="FAFAFA"/>
          <w:rtl/>
        </w:rPr>
        <w:t xml:space="preserve"> דנ</w:t>
      </w:r>
      <w:r w:rsidRPr="003F39DE">
        <w:rPr>
          <w:rFonts w:ascii="David" w:hAnsi="David" w:cs="David"/>
          <w:b/>
          <w:bCs/>
          <w:shd w:val="clear" w:color="auto" w:fill="FAFAFA"/>
          <w:rtl/>
        </w:rPr>
        <w:t>ילוביץ</w:t>
      </w:r>
      <w:r w:rsidR="00300E01">
        <w:rPr>
          <w:rFonts w:ascii="David" w:hAnsi="David" w:cs="David"/>
          <w:shd w:val="clear" w:color="auto" w:fill="FAFAFA"/>
          <w:rtl/>
        </w:rPr>
        <w:t xml:space="preserve"> </w:t>
      </w:r>
      <w:r w:rsidRPr="003F39DE">
        <w:rPr>
          <w:rFonts w:ascii="David" w:hAnsi="David" w:cs="David"/>
          <w:shd w:val="clear" w:color="auto" w:fill="FAFAFA"/>
          <w:rtl/>
        </w:rPr>
        <w:t>(נבו,30.09.2020)</w:t>
      </w:r>
      <w:r w:rsidRPr="003F39DE">
        <w:rPr>
          <w:rFonts w:ascii="David" w:hAnsi="David" w:cs="David"/>
          <w:rtl/>
        </w:rPr>
        <w:t>;</w:t>
      </w:r>
      <w:r w:rsidR="00300E01">
        <w:rPr>
          <w:rFonts w:ascii="David" w:hAnsi="David" w:cs="David"/>
          <w:rtl/>
        </w:rPr>
        <w:t xml:space="preserve"> </w:t>
      </w:r>
      <w:hyperlink r:id="rId57" w:history="1">
        <w:r w:rsidR="00300E01" w:rsidRPr="00300E01">
          <w:rPr>
            <w:rFonts w:ascii="David" w:hAnsi="David" w:cs="David"/>
            <w:color w:val="0000FF"/>
            <w:u w:val="single"/>
            <w:shd w:val="clear" w:color="auto" w:fill="FAFAFA"/>
            <w:rtl/>
          </w:rPr>
          <w:t>ת"פ (שלום רח') 44020-10-16</w:t>
        </w:r>
      </w:hyperlink>
      <w:r w:rsidR="00300E01">
        <w:rPr>
          <w:rFonts w:ascii="David" w:hAnsi="David" w:cs="David"/>
          <w:shd w:val="clear" w:color="auto" w:fill="FAFAFA"/>
          <w:rtl/>
        </w:rPr>
        <w:t xml:space="preserve"> </w:t>
      </w:r>
      <w:r w:rsidRPr="003F39DE">
        <w:rPr>
          <w:rFonts w:ascii="David" w:hAnsi="David" w:cs="David"/>
          <w:b/>
          <w:bCs/>
          <w:shd w:val="clear" w:color="auto" w:fill="FAFAFA"/>
          <w:rtl/>
        </w:rPr>
        <w:t>מדינת ישראל נ' טל בוזגלו</w:t>
      </w:r>
      <w:r w:rsidR="00300E01">
        <w:rPr>
          <w:rFonts w:ascii="David" w:hAnsi="David" w:cs="David"/>
          <w:shd w:val="clear" w:color="auto" w:fill="FAFAFA"/>
          <w:rtl/>
        </w:rPr>
        <w:t xml:space="preserve"> </w:t>
      </w:r>
      <w:r w:rsidRPr="003F39DE">
        <w:rPr>
          <w:rFonts w:ascii="David" w:hAnsi="David" w:cs="David"/>
          <w:shd w:val="clear" w:color="auto" w:fill="FAFAFA"/>
          <w:rtl/>
        </w:rPr>
        <w:t>(נבו, 14.05.2018);</w:t>
      </w:r>
      <w:r w:rsidR="00300E01">
        <w:rPr>
          <w:rFonts w:ascii="David" w:hAnsi="David" w:cs="David"/>
          <w:rtl/>
        </w:rPr>
        <w:t xml:space="preserve"> </w:t>
      </w:r>
      <w:hyperlink r:id="rId58" w:history="1">
        <w:r w:rsidR="00300E01" w:rsidRPr="00300E01">
          <w:rPr>
            <w:rFonts w:ascii="David" w:hAnsi="David" w:cs="David"/>
            <w:color w:val="0000FF"/>
            <w:u w:val="single"/>
            <w:shd w:val="clear" w:color="auto" w:fill="FAFAFA"/>
            <w:rtl/>
          </w:rPr>
          <w:t>ת"פ (שלום י-ם) 38470-06-18</w:t>
        </w:r>
      </w:hyperlink>
      <w:r w:rsidR="00300E01">
        <w:rPr>
          <w:rFonts w:ascii="David" w:hAnsi="David" w:cs="David"/>
          <w:shd w:val="clear" w:color="auto" w:fill="FAFAFA"/>
          <w:rtl/>
        </w:rPr>
        <w:t xml:space="preserve"> </w:t>
      </w:r>
      <w:r w:rsidRPr="003F39DE">
        <w:rPr>
          <w:rFonts w:ascii="David" w:hAnsi="David" w:cs="David"/>
          <w:b/>
          <w:bCs/>
          <w:shd w:val="clear" w:color="auto" w:fill="FAFAFA"/>
          <w:rtl/>
        </w:rPr>
        <w:t>מדינת ישראל נ' שי חזן</w:t>
      </w:r>
      <w:r w:rsidR="00300E01">
        <w:rPr>
          <w:rFonts w:ascii="David" w:hAnsi="David" w:cs="David"/>
          <w:shd w:val="clear" w:color="auto" w:fill="FAFAFA"/>
          <w:rtl/>
        </w:rPr>
        <w:t xml:space="preserve"> </w:t>
      </w:r>
      <w:r w:rsidRPr="003F39DE">
        <w:rPr>
          <w:rFonts w:ascii="David" w:hAnsi="David" w:cs="David"/>
          <w:shd w:val="clear" w:color="auto" w:fill="FAFAFA"/>
        </w:rPr>
        <w:t>)</w:t>
      </w:r>
      <w:r w:rsidRPr="003F39DE">
        <w:rPr>
          <w:rFonts w:ascii="David" w:hAnsi="David" w:cs="David"/>
          <w:shd w:val="clear" w:color="auto" w:fill="FAFAFA"/>
          <w:rtl/>
        </w:rPr>
        <w:t>נבו, 28.06.2020</w:t>
      </w:r>
      <w:r w:rsidRPr="003F39DE">
        <w:rPr>
          <w:rFonts w:ascii="David" w:hAnsi="David" w:cs="David"/>
          <w:shd w:val="clear" w:color="auto" w:fill="FAFAFA"/>
        </w:rPr>
        <w:t>(</w:t>
      </w:r>
      <w:r w:rsidRPr="003F39DE">
        <w:rPr>
          <w:rFonts w:ascii="David" w:hAnsi="David" w:cs="David"/>
          <w:rtl/>
        </w:rPr>
        <w:t>;</w:t>
      </w:r>
      <w:r w:rsidR="00300E01">
        <w:rPr>
          <w:rFonts w:ascii="David" w:hAnsi="David" w:cs="David"/>
          <w:rtl/>
        </w:rPr>
        <w:t xml:space="preserve"> </w:t>
      </w:r>
      <w:hyperlink r:id="rId59" w:history="1">
        <w:r w:rsidR="00300E01" w:rsidRPr="00300E01">
          <w:rPr>
            <w:rFonts w:ascii="David" w:hAnsi="David" w:cs="David"/>
            <w:color w:val="0000FF"/>
            <w:u w:val="single"/>
            <w:shd w:val="clear" w:color="auto" w:fill="FAFAFA"/>
            <w:rtl/>
          </w:rPr>
          <w:t>ת"פ (שלום ק"ג) 3638-06-14</w:t>
        </w:r>
      </w:hyperlink>
      <w:r w:rsidR="00300E01">
        <w:rPr>
          <w:rFonts w:ascii="David" w:hAnsi="David" w:cs="David"/>
          <w:shd w:val="clear" w:color="auto" w:fill="FAFAFA"/>
          <w:rtl/>
        </w:rPr>
        <w:t xml:space="preserve"> </w:t>
      </w:r>
      <w:r w:rsidRPr="003F39DE">
        <w:rPr>
          <w:rFonts w:ascii="David" w:hAnsi="David" w:cs="David"/>
          <w:b/>
          <w:bCs/>
          <w:shd w:val="clear" w:color="auto" w:fill="FAFAFA"/>
          <w:rtl/>
        </w:rPr>
        <w:t>מדינת ישראל נ' פלוני</w:t>
      </w:r>
      <w:r w:rsidR="00300E01">
        <w:rPr>
          <w:rFonts w:ascii="David" w:hAnsi="David" w:cs="David"/>
          <w:shd w:val="clear" w:color="auto" w:fill="FAFAFA"/>
          <w:rtl/>
        </w:rPr>
        <w:t xml:space="preserve"> </w:t>
      </w:r>
      <w:r w:rsidRPr="003F39DE">
        <w:rPr>
          <w:rFonts w:ascii="David" w:hAnsi="David" w:cs="David"/>
          <w:shd w:val="clear" w:color="auto" w:fill="FAFAFA"/>
        </w:rPr>
        <w:t>)</w:t>
      </w:r>
      <w:r w:rsidRPr="003F39DE">
        <w:rPr>
          <w:rFonts w:ascii="David" w:hAnsi="David" w:cs="David"/>
          <w:shd w:val="clear" w:color="auto" w:fill="FAFAFA"/>
          <w:rtl/>
        </w:rPr>
        <w:t>נבו, 12.09.2018</w:t>
      </w:r>
      <w:r w:rsidRPr="003F39DE">
        <w:rPr>
          <w:rFonts w:ascii="David" w:hAnsi="David" w:cs="David"/>
          <w:shd w:val="clear" w:color="auto" w:fill="FAFAFA"/>
        </w:rPr>
        <w:t>(</w:t>
      </w:r>
      <w:r w:rsidRPr="003F39DE">
        <w:rPr>
          <w:rFonts w:ascii="David" w:hAnsi="David" w:cs="David"/>
          <w:rtl/>
        </w:rPr>
        <w:t>; ו</w:t>
      </w:r>
      <w:hyperlink r:id="rId60" w:history="1">
        <w:r w:rsidR="00300E01" w:rsidRPr="00300E01">
          <w:rPr>
            <w:rFonts w:ascii="David" w:hAnsi="David" w:cs="David"/>
            <w:color w:val="0000FF"/>
            <w:u w:val="single"/>
            <w:shd w:val="clear" w:color="auto" w:fill="FAFAFA"/>
            <w:rtl/>
          </w:rPr>
          <w:t>ת"פ (שלום י-ם) 35981-02-14</w:t>
        </w:r>
      </w:hyperlink>
      <w:r w:rsidR="00300E01">
        <w:rPr>
          <w:rFonts w:ascii="David" w:hAnsi="David" w:cs="David"/>
          <w:color w:val="000000"/>
          <w:shd w:val="clear" w:color="auto" w:fill="FAFAFA"/>
          <w:rtl/>
        </w:rPr>
        <w:t xml:space="preserve"> </w:t>
      </w:r>
      <w:r>
        <w:rPr>
          <w:rFonts w:ascii="David" w:hAnsi="David" w:cs="David"/>
          <w:b/>
          <w:bCs/>
          <w:color w:val="000000"/>
          <w:shd w:val="clear" w:color="auto" w:fill="FAFAFA"/>
          <w:rtl/>
        </w:rPr>
        <w:t>מדינת ישראל נ' שאדי קסיס</w:t>
      </w:r>
      <w:r w:rsidR="00300E01">
        <w:rPr>
          <w:rFonts w:ascii="David" w:hAnsi="David" w:cs="David"/>
          <w:color w:val="000000"/>
          <w:shd w:val="clear" w:color="auto" w:fill="FAFAFA"/>
          <w:rtl/>
        </w:rPr>
        <w:t xml:space="preserve"> </w:t>
      </w:r>
      <w:r>
        <w:rPr>
          <w:rFonts w:ascii="David" w:hAnsi="David" w:cs="David"/>
          <w:color w:val="000000"/>
          <w:shd w:val="clear" w:color="auto" w:fill="FAFAFA"/>
          <w:rtl/>
        </w:rPr>
        <w:t>(נבו, 20.01.2019)</w:t>
      </w:r>
      <w:r>
        <w:rPr>
          <w:rFonts w:ascii="David" w:hAnsi="David" w:cs="David"/>
          <w:color w:val="000000"/>
          <w:rtl/>
        </w:rPr>
        <w:t>).</w:t>
      </w:r>
    </w:p>
    <w:p w14:paraId="36995D81" w14:textId="77777777" w:rsidR="00105096" w:rsidRDefault="00105096" w:rsidP="00105096">
      <w:pPr>
        <w:pStyle w:val="aa"/>
        <w:shd w:val="clear" w:color="auto" w:fill="FFFFFF"/>
        <w:bidi/>
        <w:spacing w:line="360" w:lineRule="auto"/>
        <w:ind w:left="720"/>
        <w:jc w:val="both"/>
        <w:rPr>
          <w:rFonts w:ascii="David" w:hAnsi="David" w:cs="David"/>
          <w:color w:val="000000"/>
        </w:rPr>
      </w:pPr>
    </w:p>
    <w:p w14:paraId="34A4E7D2"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Pr>
      </w:pPr>
      <w:r>
        <w:rPr>
          <w:rFonts w:ascii="David" w:hAnsi="David" w:cs="David" w:hint="cs"/>
          <w:color w:val="000000"/>
          <w:rtl/>
        </w:rPr>
        <w:t>המאשימה לא חלקה על כך שהעבירות המיוחסות לנאשם ב</w:t>
      </w:r>
      <w:hyperlink r:id="rId61" w:history="1">
        <w:r w:rsidR="00300E01" w:rsidRPr="00300E01">
          <w:rPr>
            <w:rFonts w:ascii="David" w:hAnsi="David" w:cs="David"/>
            <w:color w:val="0000FF"/>
            <w:u w:val="single"/>
            <w:rtl/>
          </w:rPr>
          <w:t>ת"פ 43599-12-20</w:t>
        </w:r>
      </w:hyperlink>
      <w:r>
        <w:rPr>
          <w:rFonts w:ascii="David" w:hAnsi="David" w:cs="David" w:hint="cs"/>
          <w:color w:val="000000"/>
          <w:rtl/>
        </w:rPr>
        <w:t xml:space="preserve"> (עבירת הסמים וההפרעה לשוטר)</w:t>
      </w:r>
      <w:r w:rsidRPr="005A6C2B">
        <w:rPr>
          <w:rFonts w:ascii="David" w:hAnsi="David" w:cs="David"/>
          <w:color w:val="000000"/>
          <w:rtl/>
        </w:rPr>
        <w:t xml:space="preserve"> מהוות אירוע אחד, בהתאם להלכת ג'אבר (</w:t>
      </w:r>
      <w:hyperlink r:id="rId62" w:history="1">
        <w:r w:rsidR="00300E01" w:rsidRPr="00300E01">
          <w:rPr>
            <w:rFonts w:ascii="David" w:hAnsi="David" w:cs="David"/>
            <w:b/>
            <w:bCs/>
            <w:color w:val="0000FF"/>
            <w:u w:val="single"/>
            <w:rtl/>
          </w:rPr>
          <w:t>ע"פ 4910/13</w:t>
        </w:r>
      </w:hyperlink>
      <w:r w:rsidRPr="005A6C2B">
        <w:rPr>
          <w:rFonts w:ascii="David" w:hAnsi="David" w:cs="David"/>
          <w:b/>
          <w:bCs/>
          <w:rtl/>
        </w:rPr>
        <w:t xml:space="preserve"> ג'אבר נ' מדינת ישראל (29.4.14)</w:t>
      </w:r>
      <w:r w:rsidRPr="005A6C2B">
        <w:rPr>
          <w:rFonts w:ascii="David" w:hAnsi="David" w:cs="David"/>
          <w:rtl/>
        </w:rPr>
        <w:t>.</w:t>
      </w:r>
      <w:r>
        <w:rPr>
          <w:rFonts w:ascii="David" w:hAnsi="David" w:hint="cs"/>
          <w:b/>
          <w:bCs/>
          <w:rtl/>
        </w:rPr>
        <w:t xml:space="preserve"> </w:t>
      </w:r>
      <w:r>
        <w:rPr>
          <w:rFonts w:ascii="David" w:hAnsi="David" w:cs="David" w:hint="cs"/>
          <w:color w:val="000000"/>
          <w:rtl/>
        </w:rPr>
        <w:t xml:space="preserve">לאור האמור, אני קובעת כי מתחם הענישה ההולם בעבירות בתיק זה, נע בין עונש צופה פני עתיד ל </w:t>
      </w:r>
      <w:r>
        <w:rPr>
          <w:rFonts w:ascii="David" w:hAnsi="David" w:cs="David"/>
          <w:color w:val="000000"/>
          <w:rtl/>
        </w:rPr>
        <w:t>–</w:t>
      </w:r>
      <w:r>
        <w:rPr>
          <w:rFonts w:ascii="David" w:hAnsi="David" w:cs="David" w:hint="cs"/>
          <w:color w:val="000000"/>
          <w:rtl/>
        </w:rPr>
        <w:t xml:space="preserve"> 6 חודשי מאסר.</w:t>
      </w:r>
    </w:p>
    <w:p w14:paraId="355E217B" w14:textId="77777777" w:rsidR="00105096" w:rsidRDefault="00105096" w:rsidP="00105096">
      <w:pPr>
        <w:pStyle w:val="aa"/>
        <w:shd w:val="clear" w:color="auto" w:fill="FFFFFF"/>
        <w:bidi/>
        <w:spacing w:line="360" w:lineRule="auto"/>
        <w:ind w:left="720"/>
        <w:jc w:val="both"/>
        <w:rPr>
          <w:rFonts w:ascii="David" w:hAnsi="David" w:cs="David"/>
          <w:color w:val="000000"/>
        </w:rPr>
      </w:pPr>
    </w:p>
    <w:p w14:paraId="77373C61" w14:textId="77777777" w:rsidR="00105096" w:rsidRPr="000F73B4" w:rsidRDefault="00105096" w:rsidP="00105096">
      <w:pPr>
        <w:pStyle w:val="aa"/>
        <w:shd w:val="clear" w:color="auto" w:fill="FFFFFF"/>
        <w:bidi/>
        <w:spacing w:line="360" w:lineRule="auto"/>
        <w:ind w:left="720"/>
        <w:jc w:val="both"/>
        <w:rPr>
          <w:rFonts w:ascii="David" w:hAnsi="David" w:cs="David"/>
          <w:b/>
          <w:bCs/>
          <w:color w:val="000000"/>
          <w:rtl/>
        </w:rPr>
      </w:pPr>
      <w:r w:rsidRPr="000F73B4">
        <w:rPr>
          <w:rFonts w:ascii="David" w:hAnsi="David" w:cs="David"/>
          <w:b/>
          <w:bCs/>
          <w:color w:val="000000"/>
          <w:u w:val="single"/>
          <w:rtl/>
        </w:rPr>
        <w:t>נסיבות שאינן קשורות בביצוע העבירות</w:t>
      </w:r>
      <w:r w:rsidRPr="000F73B4">
        <w:rPr>
          <w:rFonts w:ascii="David" w:hAnsi="David" w:cs="David" w:hint="cs"/>
          <w:b/>
          <w:bCs/>
          <w:color w:val="000000"/>
          <w:u w:val="single"/>
          <w:rtl/>
        </w:rPr>
        <w:t xml:space="preserve"> </w:t>
      </w:r>
      <w:r w:rsidRPr="000F73B4">
        <w:rPr>
          <w:rFonts w:ascii="David" w:hAnsi="David" w:cs="David"/>
          <w:b/>
          <w:bCs/>
          <w:color w:val="000000"/>
          <w:u w:val="single"/>
          <w:rtl/>
        </w:rPr>
        <w:t>–</w:t>
      </w:r>
      <w:r w:rsidRPr="000F73B4">
        <w:rPr>
          <w:rFonts w:ascii="David" w:hAnsi="David" w:cs="David" w:hint="cs"/>
          <w:b/>
          <w:bCs/>
          <w:color w:val="000000"/>
          <w:u w:val="single"/>
          <w:rtl/>
        </w:rPr>
        <w:t xml:space="preserve"> מיקומו של הנאשם בתוך המתחם</w:t>
      </w:r>
      <w:r w:rsidRPr="000F73B4">
        <w:rPr>
          <w:rFonts w:ascii="David" w:hAnsi="David" w:cs="David"/>
          <w:b/>
          <w:bCs/>
          <w:color w:val="000000"/>
          <w:u w:val="single"/>
          <w:rtl/>
        </w:rPr>
        <w:t>:</w:t>
      </w:r>
    </w:p>
    <w:p w14:paraId="1D144722" w14:textId="77777777" w:rsidR="00105096" w:rsidRDefault="00105096" w:rsidP="00105096">
      <w:pPr>
        <w:pStyle w:val="aa"/>
        <w:numPr>
          <w:ilvl w:val="0"/>
          <w:numId w:val="1"/>
        </w:numPr>
        <w:shd w:val="clear" w:color="auto" w:fill="FFFFFF"/>
        <w:bidi/>
        <w:spacing w:line="360" w:lineRule="auto"/>
        <w:jc w:val="both"/>
        <w:rPr>
          <w:rFonts w:ascii="David" w:hAnsi="David" w:cs="David"/>
          <w:color w:val="000000"/>
          <w:rtl/>
        </w:rPr>
      </w:pPr>
      <w:r>
        <w:rPr>
          <w:rFonts w:ascii="David" w:hAnsi="David" w:cs="David"/>
          <w:color w:val="000000"/>
          <w:rtl/>
        </w:rPr>
        <w:t>בגזירת העונש המתאים לנאשם, בהתאם להוראות</w:t>
      </w:r>
      <w:r w:rsidR="00300E01">
        <w:rPr>
          <w:rFonts w:ascii="David" w:hAnsi="David" w:cs="David"/>
          <w:color w:val="000000"/>
          <w:rtl/>
        </w:rPr>
        <w:t xml:space="preserve"> </w:t>
      </w:r>
      <w:hyperlink r:id="rId63" w:history="1">
        <w:r w:rsidR="00570D16" w:rsidRPr="00570D16">
          <w:rPr>
            <w:rStyle w:val="Hyperlink"/>
            <w:rFonts w:ascii="David" w:hAnsi="David" w:cs="David"/>
            <w:rtl/>
          </w:rPr>
          <w:t>סעיף 40י</w:t>
        </w:r>
      </w:hyperlink>
      <w:r w:rsidR="00300E01">
        <w:rPr>
          <w:rFonts w:ascii="David" w:hAnsi="David" w:cs="David"/>
          <w:color w:val="000000"/>
          <w:rtl/>
        </w:rPr>
        <w:t xml:space="preserve"> </w:t>
      </w:r>
      <w:r>
        <w:rPr>
          <w:rFonts w:ascii="David" w:hAnsi="David" w:cs="David"/>
          <w:color w:val="000000"/>
          <w:rtl/>
        </w:rPr>
        <w:t>ל</w:t>
      </w:r>
      <w:hyperlink r:id="rId64" w:history="1">
        <w:r w:rsidR="00300E01" w:rsidRPr="00300E01">
          <w:rPr>
            <w:rFonts w:ascii="David" w:hAnsi="David" w:cs="David"/>
            <w:color w:val="0000FF"/>
            <w:u w:val="single"/>
            <w:rtl/>
          </w:rPr>
          <w:t>חוק העונשין</w:t>
        </w:r>
      </w:hyperlink>
      <w:r>
        <w:rPr>
          <w:rFonts w:ascii="David" w:hAnsi="David" w:cs="David"/>
          <w:color w:val="000000"/>
          <w:rtl/>
        </w:rPr>
        <w:t>, יובאו בכלל חשבון נסיבותיו האישיות, שאינן קשורות בביצוע העבירה. בדרך זו חידד תיקון 113 ל</w:t>
      </w:r>
      <w:hyperlink r:id="rId65" w:history="1">
        <w:r w:rsidR="00300E01" w:rsidRPr="00300E01">
          <w:rPr>
            <w:rFonts w:ascii="David" w:hAnsi="David" w:cs="David"/>
            <w:color w:val="0000FF"/>
            <w:u w:val="single"/>
            <w:rtl/>
          </w:rPr>
          <w:t>חוק העונשין</w:t>
        </w:r>
      </w:hyperlink>
      <w:r w:rsidR="00300E01">
        <w:rPr>
          <w:rFonts w:ascii="David" w:hAnsi="David" w:cs="David"/>
          <w:color w:val="000000"/>
          <w:rtl/>
        </w:rPr>
        <w:t xml:space="preserve"> </w:t>
      </w:r>
      <w:r>
        <w:rPr>
          <w:rFonts w:ascii="David" w:hAnsi="David" w:cs="David"/>
          <w:color w:val="000000"/>
          <w:rtl/>
        </w:rPr>
        <w:t>את הצורך בהמשך נקיטת שיטת ענישה אינדיווידואלית, הבוחנת נסיבותיו של כל מקרה ואדם המובא לדין (</w:t>
      </w:r>
      <w:hyperlink r:id="rId66" w:history="1">
        <w:r w:rsidR="00300E01" w:rsidRPr="00300E01">
          <w:rPr>
            <w:rFonts w:ascii="David" w:hAnsi="David" w:cs="David"/>
            <w:color w:val="0000FF"/>
            <w:u w:val="single"/>
            <w:rtl/>
          </w:rPr>
          <w:t>ע"פ 433/89</w:t>
        </w:r>
      </w:hyperlink>
      <w:r>
        <w:rPr>
          <w:rFonts w:ascii="David" w:hAnsi="David" w:cs="David"/>
          <w:color w:val="000000"/>
          <w:rtl/>
        </w:rPr>
        <w:t>)</w:t>
      </w:r>
      <w:r w:rsidR="00300E01">
        <w:rPr>
          <w:rFonts w:ascii="David" w:hAnsi="David" w:cs="David"/>
          <w:color w:val="000000"/>
          <w:rtl/>
        </w:rPr>
        <w:t xml:space="preserve"> </w:t>
      </w:r>
      <w:r>
        <w:rPr>
          <w:rFonts w:ascii="David" w:hAnsi="David" w:cs="David"/>
          <w:b/>
          <w:bCs/>
          <w:color w:val="000000"/>
          <w:rtl/>
        </w:rPr>
        <w:t>אטיאס נ' מדינת ישראל</w:t>
      </w:r>
      <w:r>
        <w:rPr>
          <w:rFonts w:ascii="David" w:hAnsi="David" w:cs="David"/>
          <w:color w:val="000000"/>
          <w:rtl/>
        </w:rPr>
        <w:t>, פ"ד מג(4) 170;</w:t>
      </w:r>
      <w:r w:rsidR="00300E01">
        <w:rPr>
          <w:rFonts w:ascii="David" w:hAnsi="David" w:cs="David"/>
          <w:color w:val="000000"/>
          <w:rtl/>
        </w:rPr>
        <w:t xml:space="preserve"> </w:t>
      </w:r>
      <w:hyperlink r:id="rId67" w:history="1">
        <w:r w:rsidR="00300E01" w:rsidRPr="00300E01">
          <w:rPr>
            <w:rFonts w:ascii="David" w:hAnsi="David" w:cs="David"/>
            <w:color w:val="0000FF"/>
            <w:u w:val="single"/>
            <w:rtl/>
          </w:rPr>
          <w:t>ע"פ 5106/99</w:t>
        </w:r>
      </w:hyperlink>
      <w:r w:rsidR="00300E01">
        <w:rPr>
          <w:rFonts w:ascii="David" w:hAnsi="David" w:cs="David"/>
          <w:color w:val="000000"/>
          <w:rtl/>
        </w:rPr>
        <w:t xml:space="preserve"> </w:t>
      </w:r>
      <w:r>
        <w:rPr>
          <w:rFonts w:ascii="David" w:hAnsi="David" w:cs="David"/>
          <w:b/>
          <w:bCs/>
          <w:color w:val="000000"/>
          <w:rtl/>
        </w:rPr>
        <w:t>אבו נג'ימה נ' מדינת ישראל</w:t>
      </w:r>
      <w:r>
        <w:rPr>
          <w:rFonts w:ascii="David" w:hAnsi="David" w:cs="David"/>
          <w:color w:val="000000"/>
          <w:rtl/>
        </w:rPr>
        <w:t>, פ"ד נד(1) 350;</w:t>
      </w:r>
      <w:r w:rsidR="00300E01">
        <w:rPr>
          <w:rFonts w:ascii="David" w:hAnsi="David" w:cs="David"/>
          <w:color w:val="000000"/>
          <w:rtl/>
        </w:rPr>
        <w:t xml:space="preserve"> </w:t>
      </w:r>
      <w:hyperlink r:id="rId68" w:history="1">
        <w:r w:rsidR="00300E01" w:rsidRPr="00300E01">
          <w:rPr>
            <w:rFonts w:ascii="David" w:hAnsi="David" w:cs="David"/>
            <w:color w:val="0000FF"/>
            <w:u w:val="single"/>
            <w:rtl/>
          </w:rPr>
          <w:t>רע"פ 3173/09</w:t>
        </w:r>
      </w:hyperlink>
      <w:r w:rsidR="00300E01">
        <w:rPr>
          <w:rFonts w:ascii="David" w:hAnsi="David" w:cs="David"/>
          <w:color w:val="000000"/>
          <w:rtl/>
        </w:rPr>
        <w:t xml:space="preserve"> </w:t>
      </w:r>
      <w:r>
        <w:rPr>
          <w:rFonts w:ascii="David" w:hAnsi="David" w:cs="David"/>
          <w:b/>
          <w:bCs/>
          <w:color w:val="000000"/>
          <w:rtl/>
        </w:rPr>
        <w:t>פראגין נ' מדינת ישראל</w:t>
      </w:r>
      <w:r w:rsidR="00300E01">
        <w:rPr>
          <w:rFonts w:ascii="David" w:hAnsi="David" w:cs="David"/>
          <w:color w:val="000000"/>
          <w:rtl/>
        </w:rPr>
        <w:t xml:space="preserve"> </w:t>
      </w:r>
      <w:r>
        <w:rPr>
          <w:rFonts w:ascii="David" w:hAnsi="David" w:cs="David"/>
          <w:color w:val="000000"/>
          <w:rtl/>
        </w:rPr>
        <w:t>(05.05.09)).</w:t>
      </w:r>
    </w:p>
    <w:p w14:paraId="2DF99A6D"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rtl/>
        </w:rPr>
        <w:t>הנאשם, יליד 1982, עלה לארץ בשנת 1991</w:t>
      </w:r>
      <w:r>
        <w:rPr>
          <w:rFonts w:ascii="David" w:hAnsi="David" w:cs="David" w:hint="cs"/>
          <w:rtl/>
        </w:rPr>
        <w:t>, בהיותו בן 9</w:t>
      </w:r>
      <w:r>
        <w:rPr>
          <w:rFonts w:ascii="David" w:hAnsi="David" w:cs="David"/>
          <w:rtl/>
        </w:rPr>
        <w:t xml:space="preserve"> והתמודד עם קשיי קליטה ושפה</w:t>
      </w:r>
      <w:r>
        <w:rPr>
          <w:rFonts w:ascii="David" w:hAnsi="David" w:cs="David" w:hint="cs"/>
          <w:rtl/>
        </w:rPr>
        <w:t>. הנאשם</w:t>
      </w:r>
      <w:r>
        <w:rPr>
          <w:rFonts w:ascii="David" w:hAnsi="David" w:cs="David"/>
          <w:rtl/>
        </w:rPr>
        <w:t xml:space="preserve"> התאלמן בשנת 2013</w:t>
      </w:r>
      <w:r>
        <w:rPr>
          <w:rFonts w:ascii="David" w:hAnsi="David" w:cs="David" w:hint="cs"/>
          <w:rtl/>
        </w:rPr>
        <w:t>, לאחר שרעייתו נפטרה ממחלת הסרטן</w:t>
      </w:r>
      <w:r>
        <w:rPr>
          <w:rFonts w:ascii="David" w:hAnsi="David" w:cs="David"/>
          <w:rtl/>
        </w:rPr>
        <w:t xml:space="preserve"> ומגדל בגפו את שלוש</w:t>
      </w:r>
      <w:r>
        <w:rPr>
          <w:rFonts w:ascii="David" w:hAnsi="David" w:cs="David" w:hint="cs"/>
          <w:rtl/>
        </w:rPr>
        <w:t xml:space="preserve"> בנותיו</w:t>
      </w:r>
      <w:r>
        <w:rPr>
          <w:rFonts w:ascii="David" w:hAnsi="David" w:cs="David"/>
          <w:rtl/>
        </w:rPr>
        <w:t xml:space="preserve"> בגילאי 11</w:t>
      </w:r>
      <w:r>
        <w:rPr>
          <w:rFonts w:ascii="David" w:hAnsi="David" w:cs="David" w:hint="cs"/>
          <w:rtl/>
        </w:rPr>
        <w:t xml:space="preserve"> </w:t>
      </w:r>
      <w:r>
        <w:rPr>
          <w:rFonts w:ascii="David" w:hAnsi="David" w:cs="David"/>
          <w:rtl/>
        </w:rPr>
        <w:t>-</w:t>
      </w:r>
      <w:r>
        <w:rPr>
          <w:rFonts w:ascii="David" w:hAnsi="David" w:cs="David" w:hint="cs"/>
          <w:rtl/>
        </w:rPr>
        <w:t xml:space="preserve"> </w:t>
      </w:r>
      <w:r>
        <w:rPr>
          <w:rFonts w:ascii="David" w:hAnsi="David" w:cs="David"/>
          <w:rtl/>
        </w:rPr>
        <w:t>16, הנאשם סיים 12 שנות לימוד מלאות בבית ספר מקצועי, שירת שירות צבאי מלא,</w:t>
      </w:r>
      <w:r>
        <w:rPr>
          <w:rFonts w:ascii="David" w:hAnsi="David" w:cs="David" w:hint="cs"/>
          <w:rtl/>
        </w:rPr>
        <w:t xml:space="preserve"> לאחר שנים בהן שמר על רצף תעסוקתי, מזה תקופה אינו עובד ו</w:t>
      </w:r>
      <w:r>
        <w:rPr>
          <w:rFonts w:ascii="David" w:hAnsi="David" w:cs="David"/>
          <w:rtl/>
        </w:rPr>
        <w:t xml:space="preserve">מתמודד עם קשיים כלכליים. </w:t>
      </w:r>
    </w:p>
    <w:p w14:paraId="5BA60E7A" w14:textId="77777777" w:rsidR="00105096" w:rsidRDefault="00105096" w:rsidP="00105096">
      <w:pPr>
        <w:pStyle w:val="aa"/>
        <w:bidi/>
        <w:spacing w:line="360" w:lineRule="auto"/>
        <w:ind w:left="720"/>
        <w:jc w:val="both"/>
        <w:rPr>
          <w:rFonts w:ascii="David" w:hAnsi="David" w:cs="David"/>
        </w:rPr>
      </w:pPr>
    </w:p>
    <w:p w14:paraId="0C865815"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hint="cs"/>
          <w:rtl/>
        </w:rPr>
        <w:t>הנאשם הורשע, בתיק העיקרי של עבירת הפציעה, לאחר ניהול הוכחות. ברי, כי עובדה זו לא נזקפת לחובתו ואולם היא מלמדת על כך שהנאשם אינו נוטל אחריות על מעשיו. הנאשם בחר גם שלא לומר דבר בדברו האחרון לפני גזר הדין, ומכאן שגם לאחר הרשעתו בדין הנאשם אינו מפנים חומרת מעשיו, אינו נוטל כל אחריות ואינו מביע חרטה. פרט לכך, משבחר הנאשם לנהל הליך, הרי אינו זכאי להקלה הניתנת לנאשמים אשר בוחרים להודות, ליטול אחריות וליתר את הצורך בהעדת קורבן העבירה. מאידך, בעבירת הסמים ובעבירת ההפרעה לשוטר, בחר הנאשם להודות ונטל אחריות על מעשיו.</w:t>
      </w:r>
    </w:p>
    <w:p w14:paraId="18EDD77A" w14:textId="77777777" w:rsidR="00105096" w:rsidRPr="00B54CDB" w:rsidRDefault="00105096" w:rsidP="00105096">
      <w:pPr>
        <w:pStyle w:val="aa"/>
        <w:rPr>
          <w:rFonts w:ascii="David" w:hAnsi="David" w:cs="David"/>
          <w:rtl/>
        </w:rPr>
      </w:pPr>
    </w:p>
    <w:p w14:paraId="77701F7C" w14:textId="77777777" w:rsidR="00105096" w:rsidRDefault="00105096" w:rsidP="00105096">
      <w:pPr>
        <w:pStyle w:val="aa"/>
        <w:numPr>
          <w:ilvl w:val="0"/>
          <w:numId w:val="1"/>
        </w:numPr>
        <w:bidi/>
        <w:spacing w:line="360" w:lineRule="auto"/>
        <w:jc w:val="both"/>
        <w:rPr>
          <w:rFonts w:ascii="David" w:hAnsi="David" w:cs="David"/>
        </w:rPr>
      </w:pPr>
      <w:r>
        <w:rPr>
          <w:rFonts w:ascii="David" w:hAnsi="David" w:cs="David" w:hint="cs"/>
          <w:rtl/>
        </w:rPr>
        <w:t>לנאשם עבר פלילי בעבירות אלימות. עם זאת, עברו ישן באופן יחסי ואינו מכביד; לנאשם שתי הרשעות קודמות, האחת משנת 2015, בגין החזקת סכין והשניה משנת 2010 בעבירה של תקיפה סתם, בגינה גם ריצה עונש מאסר בפועל בדרך של עבודות שירות, למשך חודשיים.</w:t>
      </w:r>
    </w:p>
    <w:p w14:paraId="2374D2C8" w14:textId="77777777" w:rsidR="00105096" w:rsidRPr="00B54CDB" w:rsidRDefault="00105096" w:rsidP="00105096">
      <w:pPr>
        <w:pStyle w:val="aa"/>
        <w:rPr>
          <w:rFonts w:ascii="David" w:hAnsi="David" w:cs="David"/>
          <w:rtl/>
        </w:rPr>
      </w:pPr>
    </w:p>
    <w:p w14:paraId="53C70A83"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hint="cs"/>
          <w:rtl/>
        </w:rPr>
        <w:t xml:space="preserve">התחשבתי בעובדה, כי מאז ביצוע עבירת הפציעה, לפני כ </w:t>
      </w:r>
      <w:r>
        <w:rPr>
          <w:rFonts w:ascii="David" w:hAnsi="David" w:cs="David"/>
          <w:rtl/>
        </w:rPr>
        <w:t>–</w:t>
      </w:r>
      <w:r>
        <w:rPr>
          <w:rFonts w:ascii="David" w:hAnsi="David" w:cs="David" w:hint="cs"/>
          <w:rtl/>
        </w:rPr>
        <w:t xml:space="preserve"> 3 שנים, לא היה הנאשם מעורב באירוע אלימות נוסף. </w:t>
      </w:r>
    </w:p>
    <w:p w14:paraId="15EB24DA" w14:textId="77777777" w:rsidR="00105096" w:rsidRDefault="00105096" w:rsidP="00105096">
      <w:pPr>
        <w:spacing w:line="360" w:lineRule="auto"/>
        <w:jc w:val="both"/>
        <w:rPr>
          <w:rFonts w:ascii="David" w:hAnsi="David"/>
        </w:rPr>
      </w:pPr>
    </w:p>
    <w:p w14:paraId="78F169D4" w14:textId="77777777" w:rsidR="00105096" w:rsidRDefault="00105096" w:rsidP="00105096">
      <w:pPr>
        <w:pStyle w:val="aa"/>
        <w:numPr>
          <w:ilvl w:val="0"/>
          <w:numId w:val="1"/>
        </w:numPr>
        <w:bidi/>
        <w:spacing w:line="360" w:lineRule="auto"/>
        <w:jc w:val="both"/>
        <w:rPr>
          <w:rFonts w:ascii="David" w:hAnsi="David" w:cs="David"/>
          <w:rtl/>
        </w:rPr>
      </w:pPr>
      <w:r>
        <w:rPr>
          <w:rFonts w:ascii="David" w:hAnsi="David" w:cs="David" w:hint="cs"/>
          <w:rtl/>
        </w:rPr>
        <w:t xml:space="preserve">לנאשם אין כל אפיק שיקומי, מה שמשליך על רמת המסוכנות שישוב ויבצע עבירות. זאת ועוד, בהיעדר שיקולי שיקום, אזי אין הצדקה לחריגה לקולא מן המתחם אותו קבעתי. בה בעת, גם אין נסיבות המצדיקות סטייה ממנו חומרה. </w:t>
      </w:r>
    </w:p>
    <w:p w14:paraId="6075D16A" w14:textId="77777777" w:rsidR="00105096" w:rsidRPr="000F73B4" w:rsidRDefault="00105096" w:rsidP="00105096">
      <w:pPr>
        <w:pStyle w:val="aa"/>
        <w:rPr>
          <w:rFonts w:ascii="David" w:hAnsi="David" w:cs="David"/>
          <w:rtl/>
        </w:rPr>
      </w:pPr>
    </w:p>
    <w:p w14:paraId="22EFC2D3" w14:textId="77777777" w:rsidR="00105096" w:rsidRDefault="00105096" w:rsidP="00105096">
      <w:pPr>
        <w:pStyle w:val="aa"/>
        <w:numPr>
          <w:ilvl w:val="0"/>
          <w:numId w:val="1"/>
        </w:numPr>
        <w:shd w:val="clear" w:color="auto" w:fill="FFFFFF"/>
        <w:bidi/>
        <w:spacing w:before="0" w:beforeAutospacing="0" w:after="0" w:afterAutospacing="0" w:line="360" w:lineRule="auto"/>
        <w:jc w:val="both"/>
        <w:rPr>
          <w:rFonts w:ascii="David" w:hAnsi="David" w:cs="David"/>
          <w:color w:val="000000"/>
        </w:rPr>
      </w:pPr>
      <w:r w:rsidRPr="004D2C34">
        <w:rPr>
          <w:rFonts w:ascii="David" w:hAnsi="David" w:cs="David" w:hint="cs"/>
          <w:rtl/>
        </w:rPr>
        <w:t>השיקול העיקרי לקולא אותו שקלתי בעת גזירת הדין היא הפגיעה הצפויה להיגרם לבנותיו הקטינות של הנאשם, אותן הוא מגדל בגפו</w:t>
      </w:r>
      <w:r>
        <w:rPr>
          <w:rFonts w:ascii="David" w:hAnsi="David" w:cs="David" w:hint="cs"/>
          <w:rtl/>
        </w:rPr>
        <w:t xml:space="preserve"> מאז נפטרה אימן ממחלה</w:t>
      </w:r>
      <w:r w:rsidRPr="004D2C34">
        <w:rPr>
          <w:rFonts w:ascii="David" w:hAnsi="David" w:cs="David" w:hint="cs"/>
          <w:rtl/>
        </w:rPr>
        <w:t xml:space="preserve">, כתוצאה ממאסרו. </w:t>
      </w:r>
      <w:r>
        <w:rPr>
          <w:rFonts w:ascii="David" w:hAnsi="David" w:cs="David" w:hint="cs"/>
          <w:rtl/>
        </w:rPr>
        <w:t xml:space="preserve">אין אלא להצר, על כי הנאשם לא חשב על רווחתן של בנותיו, בעת שביצע את העבירות ועל כי יהיו אלו הן אשר תישאנה בתוצאות מעשיו. ואולם, </w:t>
      </w:r>
      <w:r w:rsidRPr="004D2C34">
        <w:rPr>
          <w:rFonts w:ascii="David" w:hAnsi="David" w:cs="David" w:hint="cs"/>
          <w:rtl/>
        </w:rPr>
        <w:t>גם לאחר התחשבות בנסיבה זו, הרי שמעשיו החמורים של הנאשם אינם יכולים להלום עונש אשר אינו מאסר בכליאה ממשית, לצד עונשים נלווים.</w:t>
      </w:r>
      <w:r>
        <w:rPr>
          <w:rFonts w:ascii="David" w:hAnsi="David" w:cs="David" w:hint="cs"/>
          <w:color w:val="000000"/>
          <w:rtl/>
        </w:rPr>
        <w:t xml:space="preserve"> </w:t>
      </w:r>
    </w:p>
    <w:p w14:paraId="6311E108" w14:textId="77777777" w:rsidR="00105096" w:rsidRPr="004E3773" w:rsidRDefault="00105096" w:rsidP="00105096">
      <w:pPr>
        <w:pStyle w:val="aa"/>
        <w:rPr>
          <w:rFonts w:ascii="David" w:hAnsi="David" w:cs="David"/>
          <w:color w:val="000000"/>
          <w:rtl/>
        </w:rPr>
      </w:pPr>
    </w:p>
    <w:p w14:paraId="3FF2DB94" w14:textId="77777777" w:rsidR="00105096" w:rsidRPr="009B658B" w:rsidRDefault="00105096" w:rsidP="00105096">
      <w:pPr>
        <w:pStyle w:val="aa"/>
        <w:numPr>
          <w:ilvl w:val="0"/>
          <w:numId w:val="1"/>
        </w:numPr>
        <w:shd w:val="clear" w:color="auto" w:fill="FFFFFF"/>
        <w:bidi/>
        <w:spacing w:before="0" w:beforeAutospacing="0" w:after="0" w:afterAutospacing="0" w:line="360" w:lineRule="auto"/>
        <w:jc w:val="both"/>
        <w:rPr>
          <w:rFonts w:ascii="David" w:hAnsi="David" w:cs="David"/>
          <w:color w:val="000000"/>
          <w:rtl/>
        </w:rPr>
      </w:pPr>
      <w:r>
        <w:rPr>
          <w:rFonts w:ascii="David" w:hAnsi="David" w:cs="David" w:hint="cs"/>
          <w:color w:val="000000"/>
          <w:rtl/>
        </w:rPr>
        <w:t xml:space="preserve">אשר על כן, </w:t>
      </w:r>
      <w:r w:rsidRPr="004D2C34">
        <w:rPr>
          <w:rFonts w:ascii="David" w:hAnsi="David" w:cs="David"/>
          <w:color w:val="000000"/>
          <w:rtl/>
        </w:rPr>
        <w:t>מכל המקובץ לעיל, בהביאי בכלל חשבון את שיקולי הגמול, השיקום וההרתעה, ביחס לנאשם בנסיבותיו, הסלידה שחשה החברה נוכח מעשיו והוקעתם הנדרשת, הצורך בהמחשת חומרת מעשיו, הרתעתו והרתעת עבריינים כמותו, היעדר שיקומו</w:t>
      </w:r>
      <w:r>
        <w:rPr>
          <w:rFonts w:ascii="David" w:hAnsi="David" w:cs="David" w:hint="cs"/>
          <w:color w:val="000000"/>
          <w:rtl/>
        </w:rPr>
        <w:t xml:space="preserve"> ומאידך מצבו המשפחתי והכלכלי של הנאשם</w:t>
      </w:r>
      <w:r w:rsidRPr="004D2C34">
        <w:rPr>
          <w:rFonts w:ascii="David" w:hAnsi="David" w:cs="David"/>
          <w:color w:val="000000"/>
          <w:rtl/>
        </w:rPr>
        <w:t xml:space="preserve">, הרי שבגדר קביעת תמהיל הענישה בעניינו של הנאשם, סבורני כי יש להטיל עליו עונש מאסר בפועל, לצד </w:t>
      </w:r>
      <w:r>
        <w:rPr>
          <w:rFonts w:ascii="David" w:hAnsi="David" w:cs="David" w:hint="cs"/>
          <w:color w:val="000000"/>
          <w:rtl/>
        </w:rPr>
        <w:t>עונשים נלווים, תוך מיקומו בחלקו התחתון של המתחם</w:t>
      </w:r>
      <w:r w:rsidRPr="004D2C34">
        <w:rPr>
          <w:rFonts w:ascii="David" w:hAnsi="David" w:cs="David"/>
          <w:color w:val="000000"/>
          <w:rtl/>
        </w:rPr>
        <w:t>.</w:t>
      </w:r>
      <w:r>
        <w:rPr>
          <w:rFonts w:ascii="David" w:hAnsi="David" w:cs="David" w:hint="cs"/>
          <w:color w:val="000000"/>
          <w:rtl/>
        </w:rPr>
        <w:t xml:space="preserve"> יצוין, כי </w:t>
      </w:r>
      <w:r w:rsidRPr="009B658B">
        <w:rPr>
          <w:rFonts w:ascii="David" w:hAnsi="David" w:cs="David" w:hint="cs"/>
          <w:color w:val="000000"/>
          <w:rtl/>
        </w:rPr>
        <w:t>התחשבתי בשיעור הקנס, במצבו הכלכלי של הנאשם.</w:t>
      </w:r>
    </w:p>
    <w:p w14:paraId="62DE9747" w14:textId="77777777" w:rsidR="00105096" w:rsidRDefault="00105096" w:rsidP="00105096">
      <w:pPr>
        <w:spacing w:line="360" w:lineRule="auto"/>
        <w:jc w:val="both"/>
        <w:rPr>
          <w:rFonts w:ascii="David" w:hAnsi="David"/>
        </w:rPr>
      </w:pPr>
    </w:p>
    <w:p w14:paraId="105E68D2" w14:textId="77777777" w:rsidR="00105096" w:rsidRPr="00105096" w:rsidRDefault="00105096" w:rsidP="00105096">
      <w:pPr>
        <w:pStyle w:val="listparagraph"/>
        <w:numPr>
          <w:ilvl w:val="0"/>
          <w:numId w:val="2"/>
        </w:numPr>
        <w:shd w:val="clear" w:color="auto" w:fill="FFFFFF"/>
        <w:bidi/>
        <w:spacing w:before="0" w:beforeAutospacing="0" w:after="0" w:afterAutospacing="0" w:line="360" w:lineRule="auto"/>
        <w:jc w:val="both"/>
        <w:rPr>
          <w:rFonts w:ascii="David" w:eastAsia="Calibri" w:hAnsi="David" w:cs="David"/>
          <w:b/>
          <w:bCs/>
          <w:u w:val="single"/>
          <w:rtl/>
        </w:rPr>
      </w:pPr>
      <w:r w:rsidRPr="00105096">
        <w:rPr>
          <w:rFonts w:ascii="David" w:eastAsia="Calibri" w:hAnsi="David" w:cs="David"/>
          <w:b/>
          <w:bCs/>
          <w:u w:val="single"/>
          <w:rtl/>
        </w:rPr>
        <w:t>סוף דבר:</w:t>
      </w:r>
    </w:p>
    <w:p w14:paraId="10E7F498" w14:textId="77777777" w:rsidR="00105096" w:rsidRDefault="00105096" w:rsidP="00105096">
      <w:pPr>
        <w:pStyle w:val="listparagraph"/>
        <w:numPr>
          <w:ilvl w:val="0"/>
          <w:numId w:val="1"/>
        </w:numPr>
        <w:shd w:val="clear" w:color="auto" w:fill="FFFFFF"/>
        <w:bidi/>
        <w:spacing w:before="0" w:beforeAutospacing="0" w:after="0" w:afterAutospacing="0" w:line="360" w:lineRule="auto"/>
        <w:jc w:val="both"/>
        <w:rPr>
          <w:rFonts w:ascii="David" w:hAnsi="David" w:cs="David"/>
          <w:color w:val="000000"/>
          <w:rtl/>
        </w:rPr>
      </w:pPr>
      <w:r>
        <w:rPr>
          <w:rFonts w:ascii="David" w:hAnsi="David" w:cs="David"/>
          <w:b/>
          <w:bCs/>
          <w:color w:val="000000"/>
          <w:rtl/>
        </w:rPr>
        <w:t>לאור כל האמור לעיל, אני גוזרת על הנאשם את העונשים הבאים:</w:t>
      </w:r>
    </w:p>
    <w:p w14:paraId="2D9F1674" w14:textId="77777777" w:rsidR="00105096" w:rsidRDefault="00105096" w:rsidP="00105096">
      <w:pPr>
        <w:pStyle w:val="aa"/>
        <w:numPr>
          <w:ilvl w:val="0"/>
          <w:numId w:val="3"/>
        </w:numPr>
        <w:bidi/>
        <w:spacing w:line="360" w:lineRule="auto"/>
        <w:jc w:val="both"/>
        <w:rPr>
          <w:rFonts w:ascii="David" w:hAnsi="David" w:cs="David"/>
        </w:rPr>
      </w:pPr>
      <w:r>
        <w:rPr>
          <w:rFonts w:ascii="David" w:hAnsi="David" w:cs="David" w:hint="cs"/>
          <w:rtl/>
        </w:rPr>
        <w:t xml:space="preserve">12 חודשי מאסר לריצוי בפועל, בניכוי ימי מעצרו: 18.03.19 </w:t>
      </w:r>
      <w:r>
        <w:rPr>
          <w:rFonts w:ascii="David" w:hAnsi="David" w:cs="David"/>
          <w:rtl/>
        </w:rPr>
        <w:t>–</w:t>
      </w:r>
      <w:r>
        <w:rPr>
          <w:rFonts w:ascii="David" w:hAnsi="David" w:cs="David" w:hint="cs"/>
          <w:rtl/>
        </w:rPr>
        <w:t xml:space="preserve"> 24.03.19.</w:t>
      </w:r>
    </w:p>
    <w:p w14:paraId="4B2D3290" w14:textId="77777777" w:rsidR="00105096" w:rsidRPr="00397138" w:rsidRDefault="00105096" w:rsidP="00105096">
      <w:pPr>
        <w:pStyle w:val="aa"/>
        <w:bidi/>
        <w:spacing w:line="360" w:lineRule="auto"/>
        <w:ind w:left="1080"/>
        <w:jc w:val="both"/>
        <w:rPr>
          <w:rFonts w:ascii="David" w:hAnsi="David" w:cs="David"/>
        </w:rPr>
      </w:pPr>
      <w:r w:rsidRPr="00397138">
        <w:rPr>
          <w:rFonts w:ascii="David" w:hAnsi="David" w:cs="David" w:hint="cs"/>
          <w:rtl/>
        </w:rPr>
        <w:t xml:space="preserve">ריצוי עונש המאסר יחל ביום </w:t>
      </w:r>
      <w:r>
        <w:rPr>
          <w:rFonts w:ascii="David" w:hAnsi="David" w:cs="David" w:hint="cs"/>
          <w:rtl/>
        </w:rPr>
        <w:t>08</w:t>
      </w:r>
      <w:r w:rsidRPr="00397138">
        <w:rPr>
          <w:rFonts w:ascii="David" w:hAnsi="David" w:cs="David" w:hint="cs"/>
          <w:rtl/>
        </w:rPr>
        <w:t>.05.22</w:t>
      </w:r>
      <w:r>
        <w:rPr>
          <w:rFonts w:ascii="David" w:hAnsi="David" w:cs="David" w:hint="cs"/>
          <w:rtl/>
        </w:rPr>
        <w:t xml:space="preserve"> (על מנת לאפשר לנאשם להיות עם בנותיו בחג הפסח וביום העצמאות טרם כניסתו למאסר)</w:t>
      </w:r>
      <w:r w:rsidRPr="00397138">
        <w:rPr>
          <w:rFonts w:ascii="David" w:hAnsi="David" w:cs="David" w:hint="cs"/>
          <w:rtl/>
        </w:rPr>
        <w:t>.</w:t>
      </w:r>
    </w:p>
    <w:p w14:paraId="1FF990A9" w14:textId="77777777" w:rsidR="00105096" w:rsidRDefault="00105096" w:rsidP="00105096">
      <w:pPr>
        <w:pStyle w:val="aa"/>
        <w:numPr>
          <w:ilvl w:val="0"/>
          <w:numId w:val="3"/>
        </w:numPr>
        <w:bidi/>
        <w:spacing w:line="360" w:lineRule="auto"/>
        <w:jc w:val="both"/>
        <w:rPr>
          <w:rFonts w:ascii="David" w:hAnsi="David" w:cs="David"/>
        </w:rPr>
      </w:pPr>
      <w:r>
        <w:rPr>
          <w:rFonts w:ascii="David" w:hAnsi="David" w:cs="David" w:hint="cs"/>
          <w:rtl/>
        </w:rPr>
        <w:t>מאסר על תנאי לתקופה של 7 חודשים, והתנאי הוא שלמשך 3 שנים מיום שחרורו של הנאשם ממאסר לא יעבור הנאשם כל עבירת אלימות.</w:t>
      </w:r>
    </w:p>
    <w:p w14:paraId="442F6EC6" w14:textId="77777777" w:rsidR="00105096" w:rsidRPr="00397138" w:rsidRDefault="00105096" w:rsidP="00105096">
      <w:pPr>
        <w:pStyle w:val="aa"/>
        <w:bidi/>
        <w:spacing w:line="360" w:lineRule="auto"/>
        <w:ind w:left="1080"/>
        <w:jc w:val="both"/>
        <w:rPr>
          <w:rFonts w:ascii="David" w:hAnsi="David" w:cs="David"/>
        </w:rPr>
      </w:pPr>
    </w:p>
    <w:p w14:paraId="6AB9716D" w14:textId="77777777" w:rsidR="00105096" w:rsidRDefault="00105096" w:rsidP="00105096">
      <w:pPr>
        <w:pStyle w:val="aa"/>
        <w:numPr>
          <w:ilvl w:val="0"/>
          <w:numId w:val="3"/>
        </w:numPr>
        <w:bidi/>
        <w:spacing w:line="360" w:lineRule="auto"/>
        <w:jc w:val="both"/>
        <w:rPr>
          <w:rFonts w:ascii="David" w:hAnsi="David" w:cs="David"/>
        </w:rPr>
      </w:pPr>
      <w:r w:rsidRPr="00B67FD5">
        <w:rPr>
          <w:rFonts w:ascii="David" w:hAnsi="David" w:cs="David"/>
          <w:color w:val="000000"/>
          <w:rtl/>
        </w:rPr>
        <w:t xml:space="preserve">מאסר על תנאי לתקופה של </w:t>
      </w:r>
      <w:r>
        <w:rPr>
          <w:rFonts w:ascii="David" w:hAnsi="David" w:cs="David" w:hint="cs"/>
          <w:color w:val="000000"/>
          <w:rtl/>
        </w:rPr>
        <w:t>4</w:t>
      </w:r>
      <w:r w:rsidRPr="00B67FD5">
        <w:rPr>
          <w:rFonts w:ascii="David" w:hAnsi="David" w:cs="David"/>
          <w:color w:val="000000"/>
          <w:rtl/>
        </w:rPr>
        <w:t xml:space="preserve"> חודשים, והתנאי הוא שבמשך 3 שנים מיום שחרורו לא </w:t>
      </w:r>
      <w:r>
        <w:rPr>
          <w:rFonts w:ascii="David" w:hAnsi="David" w:cs="David"/>
          <w:rtl/>
        </w:rPr>
        <w:t xml:space="preserve">יעבור כל עבירה </w:t>
      </w:r>
      <w:r w:rsidRPr="00F15225">
        <w:rPr>
          <w:rFonts w:ascii="David" w:hAnsi="David" w:cs="David"/>
          <w:rtl/>
        </w:rPr>
        <w:t>לפי</w:t>
      </w:r>
      <w:r w:rsidR="00300E01">
        <w:rPr>
          <w:rFonts w:ascii="David" w:hAnsi="David" w:cs="David"/>
          <w:rtl/>
        </w:rPr>
        <w:t xml:space="preserve"> </w:t>
      </w:r>
      <w:hyperlink r:id="rId69" w:history="1">
        <w:r w:rsidR="00300E01" w:rsidRPr="00300E01">
          <w:rPr>
            <w:rFonts w:ascii="David" w:hAnsi="David" w:cs="David"/>
            <w:color w:val="0000FF"/>
            <w:u w:val="single"/>
            <w:rtl/>
          </w:rPr>
          <w:t>פקודת הסמים המסוכנים</w:t>
        </w:r>
      </w:hyperlink>
      <w:r w:rsidRPr="00F15225">
        <w:rPr>
          <w:rFonts w:ascii="David" w:hAnsi="David" w:cs="David"/>
        </w:rPr>
        <w:t>;</w:t>
      </w:r>
    </w:p>
    <w:p w14:paraId="67415815" w14:textId="77777777" w:rsidR="00105096" w:rsidRPr="00F15225" w:rsidRDefault="00105096" w:rsidP="00105096">
      <w:pPr>
        <w:pStyle w:val="aa"/>
        <w:rPr>
          <w:rFonts w:ascii="David" w:hAnsi="David" w:cs="David"/>
          <w:rtl/>
        </w:rPr>
      </w:pPr>
    </w:p>
    <w:p w14:paraId="50DD16A3" w14:textId="77777777" w:rsidR="00105096" w:rsidRDefault="00105096" w:rsidP="00105096">
      <w:pPr>
        <w:pStyle w:val="aa"/>
        <w:numPr>
          <w:ilvl w:val="0"/>
          <w:numId w:val="3"/>
        </w:numPr>
        <w:bidi/>
        <w:spacing w:line="360" w:lineRule="auto"/>
        <w:jc w:val="both"/>
        <w:rPr>
          <w:rFonts w:ascii="David" w:hAnsi="David" w:cs="David"/>
        </w:rPr>
      </w:pPr>
      <w:r w:rsidRPr="00B67FD5">
        <w:rPr>
          <w:rFonts w:ascii="David" w:hAnsi="David" w:cs="David"/>
          <w:color w:val="000000"/>
          <w:rtl/>
        </w:rPr>
        <w:t xml:space="preserve">מאסר על תנאי לתקופה של </w:t>
      </w:r>
      <w:r>
        <w:rPr>
          <w:rFonts w:ascii="David" w:hAnsi="David" w:cs="David" w:hint="cs"/>
          <w:color w:val="000000"/>
          <w:rtl/>
        </w:rPr>
        <w:t>3</w:t>
      </w:r>
      <w:r w:rsidRPr="00B67FD5">
        <w:rPr>
          <w:rFonts w:ascii="David" w:hAnsi="David" w:cs="David"/>
          <w:color w:val="000000"/>
          <w:rtl/>
        </w:rPr>
        <w:t xml:space="preserve"> חודשים, והתנאי הוא שבמשך 3 שנים מיום שחרורו לא </w:t>
      </w:r>
      <w:r w:rsidRPr="00F15225">
        <w:rPr>
          <w:rFonts w:ascii="David" w:hAnsi="David" w:cs="David"/>
          <w:rtl/>
        </w:rPr>
        <w:t xml:space="preserve">יעבור כל עבירה </w:t>
      </w:r>
      <w:r>
        <w:rPr>
          <w:rFonts w:ascii="David" w:hAnsi="David" w:cs="David" w:hint="cs"/>
          <w:rtl/>
        </w:rPr>
        <w:t>של הפרעה לשוטר בעת מילוי תפקידו</w:t>
      </w:r>
      <w:r w:rsidRPr="00F15225">
        <w:rPr>
          <w:rFonts w:ascii="David" w:hAnsi="David" w:cs="David"/>
        </w:rPr>
        <w:t>;</w:t>
      </w:r>
    </w:p>
    <w:p w14:paraId="4CBA5277" w14:textId="77777777" w:rsidR="00105096" w:rsidRDefault="00105096" w:rsidP="00105096">
      <w:pPr>
        <w:pStyle w:val="aa"/>
        <w:bidi/>
        <w:spacing w:line="360" w:lineRule="auto"/>
        <w:ind w:left="1080"/>
        <w:jc w:val="both"/>
        <w:rPr>
          <w:rFonts w:ascii="David" w:hAnsi="David" w:cs="David"/>
        </w:rPr>
      </w:pPr>
    </w:p>
    <w:p w14:paraId="22FA849C" w14:textId="77777777" w:rsidR="00105096" w:rsidRDefault="00105096" w:rsidP="00105096">
      <w:pPr>
        <w:pStyle w:val="aa"/>
        <w:numPr>
          <w:ilvl w:val="0"/>
          <w:numId w:val="3"/>
        </w:numPr>
        <w:bidi/>
        <w:spacing w:line="360" w:lineRule="auto"/>
        <w:jc w:val="both"/>
        <w:rPr>
          <w:rFonts w:ascii="David" w:hAnsi="David" w:cs="David"/>
        </w:rPr>
      </w:pPr>
      <w:r>
        <w:rPr>
          <w:rFonts w:ascii="David" w:hAnsi="David" w:cs="David" w:hint="cs"/>
          <w:rtl/>
        </w:rPr>
        <w:t>קנס כספי, ע"ס 500 ₪, שישולם עד ליום 01.06.22.</w:t>
      </w:r>
    </w:p>
    <w:p w14:paraId="7FBE254B" w14:textId="77777777" w:rsidR="00105096" w:rsidRPr="00397138" w:rsidRDefault="00105096" w:rsidP="00105096">
      <w:pPr>
        <w:pStyle w:val="aa"/>
        <w:bidi/>
        <w:spacing w:line="360" w:lineRule="auto"/>
        <w:ind w:left="1080"/>
        <w:jc w:val="both"/>
        <w:rPr>
          <w:rFonts w:ascii="David" w:hAnsi="David" w:cs="David"/>
        </w:rPr>
      </w:pPr>
    </w:p>
    <w:p w14:paraId="3CA9992B" w14:textId="77777777" w:rsidR="00105096" w:rsidRDefault="00105096" w:rsidP="00105096">
      <w:pPr>
        <w:pStyle w:val="aa"/>
        <w:numPr>
          <w:ilvl w:val="0"/>
          <w:numId w:val="3"/>
        </w:numPr>
        <w:bidi/>
        <w:spacing w:line="360" w:lineRule="auto"/>
        <w:jc w:val="both"/>
        <w:rPr>
          <w:rFonts w:ascii="David" w:hAnsi="David" w:cs="David"/>
        </w:rPr>
      </w:pPr>
      <w:r w:rsidRPr="002D1C58">
        <w:rPr>
          <w:rFonts w:ascii="David" w:hAnsi="David" w:cs="David"/>
          <w:rtl/>
        </w:rPr>
        <w:t>פיצוי למתלונן, ע</w:t>
      </w:r>
      <w:r w:rsidRPr="002D1C58">
        <w:rPr>
          <w:rFonts w:ascii="David" w:hAnsi="David" w:cs="David" w:hint="cs"/>
          <w:rtl/>
        </w:rPr>
        <w:t>.</w:t>
      </w:r>
      <w:r w:rsidRPr="002D1C58">
        <w:rPr>
          <w:rFonts w:ascii="David" w:hAnsi="David" w:cs="David"/>
          <w:rtl/>
        </w:rPr>
        <w:t>ת</w:t>
      </w:r>
      <w:r w:rsidRPr="002D1C58">
        <w:rPr>
          <w:rFonts w:ascii="David" w:hAnsi="David" w:cs="David" w:hint="cs"/>
          <w:rtl/>
        </w:rPr>
        <w:t>.</w:t>
      </w:r>
      <w:r w:rsidRPr="002D1C58">
        <w:rPr>
          <w:rFonts w:ascii="David" w:hAnsi="David" w:cs="David"/>
          <w:rtl/>
        </w:rPr>
        <w:t xml:space="preserve"> </w:t>
      </w:r>
      <w:r w:rsidRPr="002D1C58">
        <w:rPr>
          <w:rFonts w:ascii="David" w:hAnsi="David" w:cs="David" w:hint="cs"/>
          <w:rtl/>
        </w:rPr>
        <w:t>2 ב -</w:t>
      </w:r>
      <w:hyperlink r:id="rId70" w:history="1">
        <w:r w:rsidR="00300E01" w:rsidRPr="00300E01">
          <w:rPr>
            <w:rFonts w:ascii="David" w:hAnsi="David" w:cs="David"/>
            <w:color w:val="0000FF"/>
            <w:u w:val="single"/>
            <w:rtl/>
          </w:rPr>
          <w:t>ת"פ 66306-03-19</w:t>
        </w:r>
      </w:hyperlink>
      <w:r w:rsidRPr="002D1C58">
        <w:rPr>
          <w:rFonts w:ascii="David" w:hAnsi="David" w:cs="David"/>
          <w:rtl/>
        </w:rPr>
        <w:t xml:space="preserve">, ע"ס </w:t>
      </w:r>
      <w:r>
        <w:rPr>
          <w:rFonts w:ascii="David" w:hAnsi="David" w:cs="David" w:hint="cs"/>
          <w:rtl/>
        </w:rPr>
        <w:t>3</w:t>
      </w:r>
      <w:r w:rsidRPr="002D1C58">
        <w:rPr>
          <w:rFonts w:ascii="David" w:hAnsi="David" w:cs="David" w:hint="cs"/>
          <w:rtl/>
        </w:rPr>
        <w:t>,000</w:t>
      </w:r>
      <w:r w:rsidRPr="002D1C58">
        <w:rPr>
          <w:rFonts w:ascii="David" w:hAnsi="David" w:cs="David"/>
          <w:rtl/>
        </w:rPr>
        <w:t xml:space="preserve"> ₪. הפיצוי </w:t>
      </w:r>
      <w:r w:rsidRPr="002D1C58">
        <w:rPr>
          <w:rFonts w:ascii="David" w:hAnsi="David" w:cs="David" w:hint="cs"/>
          <w:rtl/>
        </w:rPr>
        <w:t xml:space="preserve">ישולם, </w:t>
      </w:r>
      <w:r>
        <w:rPr>
          <w:rFonts w:ascii="David" w:hAnsi="David" w:cs="David" w:hint="cs"/>
          <w:rtl/>
        </w:rPr>
        <w:t>עד ליום 15.09.22.</w:t>
      </w:r>
    </w:p>
    <w:p w14:paraId="5165E840" w14:textId="77777777" w:rsidR="00105096" w:rsidRPr="002D1C58" w:rsidRDefault="00105096" w:rsidP="00105096">
      <w:pPr>
        <w:pStyle w:val="aa"/>
        <w:rPr>
          <w:rFonts w:ascii="David" w:hAnsi="David" w:cs="David"/>
          <w:rtl/>
        </w:rPr>
      </w:pPr>
    </w:p>
    <w:p w14:paraId="4D8BD317" w14:textId="77777777" w:rsidR="00105096" w:rsidRDefault="00105096" w:rsidP="00105096">
      <w:pPr>
        <w:pStyle w:val="ab"/>
        <w:spacing w:line="360" w:lineRule="auto"/>
        <w:ind w:left="1080"/>
        <w:jc w:val="both"/>
        <w:rPr>
          <w:rFonts w:ascii="David" w:hAnsi="David" w:cs="David"/>
        </w:rPr>
      </w:pPr>
      <w:r>
        <w:rPr>
          <w:rFonts w:ascii="David" w:hAnsi="David" w:cs="David"/>
          <w:rtl/>
        </w:rPr>
        <w:t xml:space="preserve">הערבויות הקיימות בתיק ימשיכו לעמוד על כנן לצורך הבטחת ההתייצבות </w:t>
      </w:r>
      <w:r>
        <w:rPr>
          <w:rFonts w:ascii="David" w:hAnsi="David" w:cs="David" w:hint="cs"/>
          <w:rtl/>
        </w:rPr>
        <w:t xml:space="preserve">הנאשם </w:t>
      </w:r>
      <w:r>
        <w:rPr>
          <w:rFonts w:ascii="David" w:hAnsi="David" w:cs="David"/>
          <w:rtl/>
        </w:rPr>
        <w:t>למאסר.</w:t>
      </w:r>
    </w:p>
    <w:p w14:paraId="082DEC28" w14:textId="77777777" w:rsidR="00105096" w:rsidRDefault="00105096" w:rsidP="00105096">
      <w:pPr>
        <w:pStyle w:val="ab"/>
        <w:spacing w:line="360" w:lineRule="auto"/>
        <w:ind w:left="1080"/>
        <w:jc w:val="both"/>
        <w:rPr>
          <w:rFonts w:ascii="David" w:hAnsi="David" w:cs="David"/>
          <w:rtl/>
        </w:rPr>
      </w:pPr>
    </w:p>
    <w:p w14:paraId="64C962FE" w14:textId="77777777" w:rsidR="00105096" w:rsidRDefault="00105096" w:rsidP="00105096">
      <w:pPr>
        <w:pStyle w:val="ab"/>
        <w:spacing w:line="360" w:lineRule="auto"/>
        <w:ind w:left="1080"/>
        <w:jc w:val="both"/>
        <w:rPr>
          <w:rFonts w:ascii="David" w:hAnsi="David" w:cs="David"/>
        </w:rPr>
      </w:pPr>
      <w:r>
        <w:rPr>
          <w:rFonts w:ascii="David" w:hAnsi="David" w:cs="David"/>
          <w:rtl/>
        </w:rPr>
        <w:t>מוצא בזאת צו עיכוב יציאה מהארץ כנגד הנאשם, אשר יבוטל ע"י המזכירות עם קבלת אישור התייצבות הנאשם למאסרו, ללא צורך בהחלטה שיפוטית נוספת.</w:t>
      </w:r>
    </w:p>
    <w:p w14:paraId="1CE78769" w14:textId="77777777" w:rsidR="00105096" w:rsidRDefault="00105096" w:rsidP="00105096">
      <w:pPr>
        <w:pStyle w:val="ab"/>
        <w:spacing w:line="360" w:lineRule="auto"/>
        <w:ind w:left="1080"/>
        <w:jc w:val="both"/>
        <w:rPr>
          <w:rFonts w:ascii="David" w:hAnsi="David" w:cs="David"/>
        </w:rPr>
      </w:pPr>
      <w:r>
        <w:rPr>
          <w:rFonts w:ascii="David" w:hAnsi="David" w:cs="David"/>
          <w:rtl/>
        </w:rPr>
        <w:t>ככל שיש לנאשם</w:t>
      </w:r>
      <w:r w:rsidR="00300E01">
        <w:rPr>
          <w:rFonts w:ascii="David" w:hAnsi="David" w:cs="David"/>
          <w:rtl/>
        </w:rPr>
        <w:t xml:space="preserve"> </w:t>
      </w:r>
      <w:r>
        <w:rPr>
          <w:rFonts w:ascii="David" w:hAnsi="David" w:cs="David"/>
          <w:rtl/>
        </w:rPr>
        <w:t xml:space="preserve"> דרכון – יופקד במזכירות בית המשפט בתוך 24 שעות.</w:t>
      </w:r>
    </w:p>
    <w:p w14:paraId="79429883" w14:textId="77777777" w:rsidR="00105096" w:rsidRDefault="00105096" w:rsidP="00105096">
      <w:pPr>
        <w:pStyle w:val="ab"/>
        <w:spacing w:line="360" w:lineRule="auto"/>
        <w:ind w:left="1080"/>
        <w:jc w:val="both"/>
        <w:rPr>
          <w:rFonts w:ascii="David" w:hAnsi="David" w:cs="David"/>
          <w:rtl/>
        </w:rPr>
      </w:pPr>
    </w:p>
    <w:p w14:paraId="0AE1E3D6" w14:textId="77777777" w:rsidR="00105096" w:rsidRPr="002D1C58" w:rsidRDefault="00105096" w:rsidP="00105096">
      <w:pPr>
        <w:rPr>
          <w:rFonts w:ascii="David" w:hAnsi="David"/>
        </w:rPr>
      </w:pPr>
    </w:p>
    <w:p w14:paraId="16EE412B" w14:textId="77777777" w:rsidR="00105096" w:rsidRDefault="00105096" w:rsidP="00105096">
      <w:pPr>
        <w:pStyle w:val="ab"/>
        <w:spacing w:line="360" w:lineRule="auto"/>
        <w:ind w:left="1080"/>
        <w:jc w:val="both"/>
        <w:rPr>
          <w:rFonts w:ascii="David" w:hAnsi="David" w:cs="David"/>
          <w:rtl/>
        </w:rPr>
      </w:pPr>
      <w:r>
        <w:rPr>
          <w:rFonts w:ascii="David" w:hAnsi="David" w:cs="David" w:hint="cs"/>
          <w:rtl/>
        </w:rPr>
        <w:t xml:space="preserve">ניתן בזאת </w:t>
      </w:r>
      <w:r w:rsidRPr="002D1C58">
        <w:rPr>
          <w:rFonts w:ascii="David" w:hAnsi="David" w:cs="David"/>
          <w:rtl/>
        </w:rPr>
        <w:t>צו כללי ל</w:t>
      </w:r>
      <w:r>
        <w:rPr>
          <w:rFonts w:ascii="David" w:hAnsi="David" w:cs="David" w:hint="cs"/>
          <w:rtl/>
        </w:rPr>
        <w:t>טיפול ב</w:t>
      </w:r>
      <w:r w:rsidRPr="002D1C58">
        <w:rPr>
          <w:rFonts w:ascii="David" w:hAnsi="David" w:cs="David"/>
          <w:rtl/>
        </w:rPr>
        <w:t>מוצ</w:t>
      </w:r>
      <w:r>
        <w:rPr>
          <w:rFonts w:ascii="David" w:hAnsi="David" w:cs="David"/>
          <w:rtl/>
        </w:rPr>
        <w:t>גים, ככל שישנם בתי</w:t>
      </w:r>
      <w:r>
        <w:rPr>
          <w:rFonts w:ascii="David" w:hAnsi="David" w:cs="David" w:hint="cs"/>
          <w:rtl/>
        </w:rPr>
        <w:t>קים שבכותרת.</w:t>
      </w:r>
    </w:p>
    <w:p w14:paraId="4D46B97B" w14:textId="77777777" w:rsidR="00105096" w:rsidRPr="00397138" w:rsidRDefault="00105096" w:rsidP="00105096">
      <w:pPr>
        <w:pStyle w:val="ab"/>
        <w:spacing w:line="360" w:lineRule="auto"/>
        <w:ind w:left="1080"/>
        <w:jc w:val="both"/>
        <w:rPr>
          <w:rFonts w:ascii="David" w:hAnsi="David" w:cs="David"/>
          <w:rtl/>
        </w:rPr>
      </w:pPr>
    </w:p>
    <w:p w14:paraId="2D4679A1" w14:textId="77777777" w:rsidR="00105096" w:rsidRDefault="00105096" w:rsidP="00105096">
      <w:pPr>
        <w:pStyle w:val="ab"/>
        <w:spacing w:line="360" w:lineRule="auto"/>
        <w:ind w:left="1080"/>
        <w:jc w:val="both"/>
        <w:rPr>
          <w:rFonts w:ascii="David" w:hAnsi="David" w:cs="David"/>
          <w:b/>
          <w:bCs/>
          <w:rtl/>
        </w:rPr>
      </w:pPr>
      <w:r>
        <w:rPr>
          <w:rFonts w:ascii="David" w:hAnsi="David" w:cs="David"/>
          <w:b/>
          <w:bCs/>
          <w:rtl/>
        </w:rPr>
        <w:t xml:space="preserve">זכות ערעור לבית המשפט המחוזי </w:t>
      </w:r>
      <w:r>
        <w:rPr>
          <w:rFonts w:ascii="David" w:hAnsi="David" w:cs="David" w:hint="cs"/>
          <w:b/>
          <w:bCs/>
          <w:rtl/>
        </w:rPr>
        <w:t>מרכז לוד,</w:t>
      </w:r>
      <w:r>
        <w:rPr>
          <w:rFonts w:ascii="David" w:hAnsi="David" w:cs="David"/>
          <w:b/>
          <w:bCs/>
          <w:rtl/>
        </w:rPr>
        <w:t xml:space="preserve"> בתוך 45 ימים מהיום.</w:t>
      </w:r>
    </w:p>
    <w:p w14:paraId="03B4D615" w14:textId="77777777" w:rsidR="00105096" w:rsidRPr="00300E01" w:rsidRDefault="00300E01" w:rsidP="00105096">
      <w:pPr>
        <w:spacing w:line="360" w:lineRule="auto"/>
        <w:ind w:left="1080"/>
        <w:jc w:val="both"/>
        <w:rPr>
          <w:rFonts w:ascii="David" w:hAnsi="David"/>
          <w:color w:val="FFFFFF"/>
          <w:sz w:val="2"/>
          <w:szCs w:val="2"/>
        </w:rPr>
      </w:pPr>
      <w:r w:rsidRPr="00300E01">
        <w:rPr>
          <w:rFonts w:ascii="David" w:hAnsi="David"/>
          <w:color w:val="FFFFFF"/>
          <w:sz w:val="2"/>
          <w:szCs w:val="2"/>
          <w:rtl/>
        </w:rPr>
        <w:t>5129371</w:t>
      </w:r>
    </w:p>
    <w:p w14:paraId="4B8586C5" w14:textId="77777777" w:rsidR="00105096" w:rsidRDefault="00300E01" w:rsidP="00105096">
      <w:pPr>
        <w:spacing w:line="360" w:lineRule="auto"/>
        <w:ind w:left="1080"/>
        <w:jc w:val="both"/>
        <w:rPr>
          <w:rFonts w:ascii="David" w:hAnsi="David"/>
          <w:rtl/>
        </w:rPr>
      </w:pPr>
      <w:r w:rsidRPr="00300E01">
        <w:rPr>
          <w:rFonts w:ascii="David" w:hAnsi="David"/>
          <w:color w:val="FFFFFF"/>
          <w:sz w:val="2"/>
          <w:szCs w:val="2"/>
          <w:rtl/>
        </w:rPr>
        <w:t>54678313</w:t>
      </w:r>
      <w:r w:rsidR="00105096">
        <w:rPr>
          <w:rFonts w:ascii="David" w:hAnsi="David"/>
          <w:rtl/>
        </w:rPr>
        <w:t xml:space="preserve">המזכירות תעביר העתק מגזר הדין </w:t>
      </w:r>
      <w:r w:rsidR="00105096">
        <w:rPr>
          <w:rFonts w:ascii="David" w:hAnsi="David" w:hint="cs"/>
          <w:rtl/>
        </w:rPr>
        <w:t>לממונה על עבודות השירות, לבקשתו</w:t>
      </w:r>
      <w:r w:rsidR="00105096">
        <w:rPr>
          <w:rFonts w:ascii="David" w:hAnsi="David"/>
          <w:rtl/>
        </w:rPr>
        <w:t>.</w:t>
      </w:r>
    </w:p>
    <w:p w14:paraId="5C9014AC" w14:textId="77777777" w:rsidR="00105096" w:rsidRPr="002D1C58" w:rsidRDefault="00105096" w:rsidP="00105096">
      <w:pPr>
        <w:pStyle w:val="ab"/>
        <w:spacing w:line="360" w:lineRule="auto"/>
        <w:ind w:left="1080"/>
        <w:jc w:val="both"/>
        <w:rPr>
          <w:rFonts w:ascii="David" w:hAnsi="David" w:cs="David"/>
          <w:rtl/>
        </w:rPr>
      </w:pPr>
    </w:p>
    <w:p w14:paraId="1E75F3E9" w14:textId="77777777" w:rsidR="00105096" w:rsidRPr="00397138" w:rsidRDefault="00300E01" w:rsidP="00105096">
      <w:pPr>
        <w:rPr>
          <w:rFonts w:ascii="Arial" w:hAnsi="Arial"/>
          <w:b/>
          <w:bCs/>
          <w:sz w:val="26"/>
          <w:szCs w:val="26"/>
          <w:rtl/>
        </w:rPr>
      </w:pPr>
      <w:bookmarkStart w:id="7" w:name="Nitan"/>
      <w:r>
        <w:rPr>
          <w:rFonts w:ascii="Arial" w:hAnsi="Arial"/>
          <w:b/>
          <w:bCs/>
          <w:sz w:val="26"/>
          <w:szCs w:val="26"/>
          <w:rtl/>
        </w:rPr>
        <w:t xml:space="preserve">ניתן היום,  י"ג אדר ב' תשפ"ב, 16 מרץ 2022, במעמד הצדדים. </w:t>
      </w:r>
      <w:bookmarkEnd w:id="7"/>
    </w:p>
    <w:p w14:paraId="2E1AFAED" w14:textId="77777777" w:rsidR="00105096" w:rsidRPr="000F2247" w:rsidRDefault="00105096" w:rsidP="00300E0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C19224C" w14:textId="77777777" w:rsidR="00105096" w:rsidRPr="000F2247" w:rsidRDefault="00105096" w:rsidP="00105096">
      <w:pPr>
        <w:jc w:val="center"/>
        <w:rPr>
          <w:rFonts w:ascii="Arial" w:hAnsi="Arial"/>
          <w:b/>
          <w:bCs/>
          <w:sz w:val="26"/>
          <w:szCs w:val="26"/>
          <w:rtl/>
        </w:rPr>
      </w:pPr>
    </w:p>
    <w:p w14:paraId="4B45B365" w14:textId="77777777" w:rsidR="001129B6" w:rsidRPr="00300E01" w:rsidRDefault="001129B6" w:rsidP="00300E01">
      <w:pPr>
        <w:keepNext/>
        <w:rPr>
          <w:rFonts w:ascii="David" w:hAnsi="David"/>
          <w:color w:val="000000"/>
          <w:sz w:val="22"/>
          <w:szCs w:val="22"/>
          <w:rtl/>
        </w:rPr>
      </w:pPr>
    </w:p>
    <w:p w14:paraId="4C001836" w14:textId="77777777" w:rsidR="00300E01" w:rsidRPr="00300E01" w:rsidRDefault="00300E01" w:rsidP="00300E01">
      <w:pPr>
        <w:keepNext/>
        <w:rPr>
          <w:rFonts w:ascii="David" w:hAnsi="David"/>
          <w:color w:val="000000"/>
          <w:sz w:val="22"/>
          <w:szCs w:val="22"/>
          <w:rtl/>
        </w:rPr>
      </w:pPr>
      <w:r w:rsidRPr="00300E01">
        <w:rPr>
          <w:rFonts w:ascii="David" w:hAnsi="David"/>
          <w:color w:val="000000"/>
          <w:sz w:val="22"/>
          <w:szCs w:val="22"/>
          <w:rtl/>
        </w:rPr>
        <w:t>אושרית הובר היימן 54678313</w:t>
      </w:r>
    </w:p>
    <w:p w14:paraId="3AADA663" w14:textId="77777777" w:rsidR="00300E01" w:rsidRDefault="00300E01" w:rsidP="00300E01">
      <w:r w:rsidRPr="00300E01">
        <w:rPr>
          <w:color w:val="000000"/>
          <w:rtl/>
        </w:rPr>
        <w:t>נוסח מסמך זה כפוף לשינויי ניסוח ועריכה</w:t>
      </w:r>
    </w:p>
    <w:p w14:paraId="32D4E47B" w14:textId="77777777" w:rsidR="00300E01" w:rsidRDefault="00300E01" w:rsidP="00300E01">
      <w:pPr>
        <w:rPr>
          <w:rtl/>
        </w:rPr>
      </w:pPr>
    </w:p>
    <w:p w14:paraId="2C4E0539" w14:textId="77777777" w:rsidR="00300E01" w:rsidRDefault="00300E01" w:rsidP="00300E01">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482B1A92" w14:textId="77777777" w:rsidR="00300E01" w:rsidRPr="00300E01" w:rsidRDefault="00300E01" w:rsidP="00300E01">
      <w:pPr>
        <w:jc w:val="center"/>
        <w:rPr>
          <w:color w:val="0000FF"/>
          <w:u w:val="single"/>
        </w:rPr>
      </w:pPr>
    </w:p>
    <w:sectPr w:rsidR="00300E01" w:rsidRPr="00300E01" w:rsidSect="00300E01">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D439D" w14:textId="77777777" w:rsidR="00E97844" w:rsidRDefault="00E97844" w:rsidP="00F638E1">
      <w:r>
        <w:separator/>
      </w:r>
    </w:p>
  </w:endnote>
  <w:endnote w:type="continuationSeparator" w:id="0">
    <w:p w14:paraId="09F29881" w14:textId="77777777" w:rsidR="00E97844" w:rsidRDefault="00E97844" w:rsidP="00F6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9759" w14:textId="77777777" w:rsidR="00300E01" w:rsidRDefault="00300E01" w:rsidP="00300E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6E2C24" w14:textId="77777777" w:rsidR="00433775" w:rsidRPr="00300E01" w:rsidRDefault="00300E01" w:rsidP="00300E0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AE2E" w14:textId="77777777" w:rsidR="00300E01" w:rsidRDefault="00300E01" w:rsidP="00300E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591B">
      <w:rPr>
        <w:rFonts w:ascii="FrankRuehl" w:hAnsi="FrankRuehl" w:cs="FrankRuehl"/>
        <w:noProof/>
        <w:rtl/>
      </w:rPr>
      <w:t>1</w:t>
    </w:r>
    <w:r>
      <w:rPr>
        <w:rFonts w:ascii="FrankRuehl" w:hAnsi="FrankRuehl" w:cs="FrankRuehl"/>
        <w:rtl/>
      </w:rPr>
      <w:fldChar w:fldCharType="end"/>
    </w:r>
  </w:p>
  <w:p w14:paraId="35C216B8" w14:textId="77777777" w:rsidR="00433775" w:rsidRPr="00300E01" w:rsidRDefault="00300E01" w:rsidP="00300E0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2B0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90B29" w14:textId="77777777" w:rsidR="00E97844" w:rsidRDefault="00E97844" w:rsidP="00F638E1">
      <w:r>
        <w:separator/>
      </w:r>
    </w:p>
  </w:footnote>
  <w:footnote w:type="continuationSeparator" w:id="0">
    <w:p w14:paraId="33777D29" w14:textId="77777777" w:rsidR="00E97844" w:rsidRDefault="00E97844" w:rsidP="00F63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2F712" w14:textId="77777777" w:rsidR="00300E01" w:rsidRPr="00300E01" w:rsidRDefault="00300E01" w:rsidP="00300E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66306-03-19</w:t>
    </w:r>
    <w:r>
      <w:rPr>
        <w:rFonts w:ascii="David" w:hAnsi="David"/>
        <w:color w:val="000000"/>
        <w:sz w:val="22"/>
        <w:szCs w:val="22"/>
        <w:rtl/>
      </w:rPr>
      <w:tab/>
      <w:t xml:space="preserve"> מדינת ישראל נ' טגאי אהונים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42E13" w14:textId="77777777" w:rsidR="00300E01" w:rsidRPr="00300E01" w:rsidRDefault="00300E01" w:rsidP="00300E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66306-03-19</w:t>
    </w:r>
    <w:r>
      <w:rPr>
        <w:rFonts w:ascii="David" w:hAnsi="David"/>
        <w:color w:val="000000"/>
        <w:sz w:val="22"/>
        <w:szCs w:val="22"/>
        <w:rtl/>
      </w:rPr>
      <w:tab/>
      <w:t xml:space="preserve"> מדינת ישראל נ' טגאי אהונים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C3504"/>
    <w:multiLevelType w:val="hybridMultilevel"/>
    <w:tmpl w:val="7020DC2A"/>
    <w:lvl w:ilvl="0" w:tplc="BB2AD3F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A51672"/>
    <w:multiLevelType w:val="hybridMultilevel"/>
    <w:tmpl w:val="5CF48DB0"/>
    <w:lvl w:ilvl="0" w:tplc="E3D0482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62611E"/>
    <w:multiLevelType w:val="hybridMultilevel"/>
    <w:tmpl w:val="0A76B28A"/>
    <w:lvl w:ilvl="0" w:tplc="01345FF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64791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246244">
    <w:abstractNumId w:val="0"/>
  </w:num>
  <w:num w:numId="3" w16cid:durableId="54931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5096"/>
    <w:rsid w:val="00105096"/>
    <w:rsid w:val="001129B6"/>
    <w:rsid w:val="00116278"/>
    <w:rsid w:val="001B5A3B"/>
    <w:rsid w:val="00300E01"/>
    <w:rsid w:val="00320B95"/>
    <w:rsid w:val="00433775"/>
    <w:rsid w:val="00570D16"/>
    <w:rsid w:val="00730FA6"/>
    <w:rsid w:val="007F1ED6"/>
    <w:rsid w:val="008A2C55"/>
    <w:rsid w:val="009C64D5"/>
    <w:rsid w:val="00A2591B"/>
    <w:rsid w:val="00BC0225"/>
    <w:rsid w:val="00E97844"/>
    <w:rsid w:val="00EA431D"/>
    <w:rsid w:val="00F638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C67EC4"/>
  <w15:chartTrackingRefBased/>
  <w15:docId w15:val="{3F2F5C2F-4934-4227-BE52-4AB95FAF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509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5096"/>
    <w:pPr>
      <w:tabs>
        <w:tab w:val="center" w:pos="4153"/>
        <w:tab w:val="right" w:pos="8306"/>
      </w:tabs>
    </w:pPr>
  </w:style>
  <w:style w:type="character" w:customStyle="1" w:styleId="a4">
    <w:name w:val="כותרת עליונה תו"/>
    <w:link w:val="a3"/>
    <w:rsid w:val="00105096"/>
    <w:rPr>
      <w:rFonts w:ascii="Times New Roman" w:eastAsia="Times New Roman" w:hAnsi="Times New Roman" w:cs="David"/>
      <w:sz w:val="24"/>
      <w:szCs w:val="24"/>
    </w:rPr>
  </w:style>
  <w:style w:type="paragraph" w:styleId="a5">
    <w:name w:val="footer"/>
    <w:basedOn w:val="a"/>
    <w:link w:val="a6"/>
    <w:rsid w:val="00105096"/>
    <w:pPr>
      <w:tabs>
        <w:tab w:val="center" w:pos="4153"/>
        <w:tab w:val="right" w:pos="8306"/>
      </w:tabs>
    </w:pPr>
  </w:style>
  <w:style w:type="character" w:customStyle="1" w:styleId="a6">
    <w:name w:val="כותרת תחתונה תו"/>
    <w:link w:val="a5"/>
    <w:rsid w:val="00105096"/>
    <w:rPr>
      <w:rFonts w:ascii="Times New Roman" w:eastAsia="Times New Roman" w:hAnsi="Times New Roman" w:cs="David"/>
      <w:sz w:val="24"/>
      <w:szCs w:val="24"/>
    </w:rPr>
  </w:style>
  <w:style w:type="table" w:styleId="a7">
    <w:name w:val="Table Grid"/>
    <w:basedOn w:val="a1"/>
    <w:rsid w:val="001050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5096"/>
  </w:style>
  <w:style w:type="character" w:styleId="Hyperlink">
    <w:name w:val="Hyperlink"/>
    <w:rsid w:val="00105096"/>
    <w:rPr>
      <w:color w:val="0000FF"/>
      <w:u w:val="single"/>
    </w:rPr>
  </w:style>
  <w:style w:type="character" w:customStyle="1" w:styleId="a9">
    <w:name w:val="פיסקת רשימה תו"/>
    <w:link w:val="aa"/>
    <w:locked/>
    <w:rsid w:val="00105096"/>
    <w:rPr>
      <w:sz w:val="24"/>
      <w:szCs w:val="24"/>
    </w:rPr>
  </w:style>
  <w:style w:type="paragraph" w:styleId="aa">
    <w:name w:val="List Paragraph"/>
    <w:basedOn w:val="a"/>
    <w:link w:val="a9"/>
    <w:qFormat/>
    <w:rsid w:val="00105096"/>
    <w:pPr>
      <w:bidi w:val="0"/>
      <w:spacing w:before="100" w:beforeAutospacing="1" w:after="100" w:afterAutospacing="1"/>
    </w:pPr>
    <w:rPr>
      <w:rFonts w:ascii="Calibri" w:eastAsia="Calibri" w:hAnsi="Calibri" w:cs="Arial"/>
    </w:rPr>
  </w:style>
  <w:style w:type="paragraph" w:customStyle="1" w:styleId="listparagraph">
    <w:name w:val="listparagraph"/>
    <w:basedOn w:val="a"/>
    <w:rsid w:val="00105096"/>
    <w:pPr>
      <w:bidi w:val="0"/>
      <w:spacing w:before="100" w:beforeAutospacing="1" w:after="100" w:afterAutospacing="1"/>
    </w:pPr>
    <w:rPr>
      <w:rFonts w:cs="Times New Roman"/>
    </w:rPr>
  </w:style>
  <w:style w:type="paragraph" w:styleId="ab">
    <w:name w:val="No Spacing"/>
    <w:qFormat/>
    <w:rsid w:val="00105096"/>
    <w:pPr>
      <w:bidi/>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3295444" TargetMode="External"/><Relationship Id="rId21" Type="http://schemas.openxmlformats.org/officeDocument/2006/relationships/hyperlink" Target="http://www.nevo.co.il/law/70301/275" TargetMode="External"/><Relationship Id="rId42" Type="http://schemas.openxmlformats.org/officeDocument/2006/relationships/hyperlink" Target="http://www.nevo.co.il/case/25101457" TargetMode="External"/><Relationship Id="rId47" Type="http://schemas.openxmlformats.org/officeDocument/2006/relationships/hyperlink" Target="http://www.nevo.co.il/case/5786821" TargetMode="External"/><Relationship Id="rId63" Type="http://schemas.openxmlformats.org/officeDocument/2006/relationships/hyperlink" Target="http://www.nevo.co.il/law/70301/40j" TargetMode="External"/><Relationship Id="rId68" Type="http://schemas.openxmlformats.org/officeDocument/2006/relationships/hyperlink" Target="http://www.nevo.co.il/case/5880417" TargetMode="External"/><Relationship Id="rId16" Type="http://schemas.openxmlformats.org/officeDocument/2006/relationships/hyperlink" Target="http://www.nevo.co.il/case/25578362"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5694670"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3648220" TargetMode="External"/><Relationship Id="rId40" Type="http://schemas.openxmlformats.org/officeDocument/2006/relationships/hyperlink" Target="http://www.nevo.co.il/case/25510875" TargetMode="External"/><Relationship Id="rId45" Type="http://schemas.openxmlformats.org/officeDocument/2006/relationships/hyperlink" Target="http://www.nevo.co.il/case/23427956" TargetMode="External"/><Relationship Id="rId53" Type="http://schemas.openxmlformats.org/officeDocument/2006/relationships/hyperlink" Target="http://www.nevo.co.il/case/5025762" TargetMode="External"/><Relationship Id="rId58" Type="http://schemas.openxmlformats.org/officeDocument/2006/relationships/hyperlink" Target="http://www.nevo.co.il/case/24310158" TargetMode="External"/><Relationship Id="rId66" Type="http://schemas.openxmlformats.org/officeDocument/2006/relationships/hyperlink" Target="http://www.nevo.co.il/case/17941073"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7252145"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5414313" TargetMode="External"/><Relationship Id="rId35" Type="http://schemas.openxmlformats.org/officeDocument/2006/relationships/hyperlink" Target="http://www.nevo.co.il/case/7977340" TargetMode="External"/><Relationship Id="rId43" Type="http://schemas.openxmlformats.org/officeDocument/2006/relationships/hyperlink" Target="http://www.nevo.co.il/case/23126784" TargetMode="External"/><Relationship Id="rId48" Type="http://schemas.openxmlformats.org/officeDocument/2006/relationships/hyperlink" Target="http://www.nevo.co.il/case/6045416" TargetMode="External"/><Relationship Id="rId56" Type="http://schemas.openxmlformats.org/officeDocument/2006/relationships/hyperlink" Target="http://www.nevo.co.il/case/2688874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4216" TargetMode="External"/><Relationship Id="rId77" Type="http://schemas.openxmlformats.org/officeDocument/2006/relationships/theme" Target="theme/theme1.xml"/><Relationship Id="rId8" Type="http://schemas.openxmlformats.org/officeDocument/2006/relationships/hyperlink" Target="http://www.nevo.co.il/law/70301/40j" TargetMode="External"/><Relationship Id="rId51" Type="http://schemas.openxmlformats.org/officeDocument/2006/relationships/hyperlink" Target="http://www.nevo.co.il/case/7787782"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27252145" TargetMode="External"/><Relationship Id="rId25" Type="http://schemas.openxmlformats.org/officeDocument/2006/relationships/hyperlink" Target="http://www.nevo.co.il/case/18684277" TargetMode="External"/><Relationship Id="rId33" Type="http://schemas.openxmlformats.org/officeDocument/2006/relationships/hyperlink" Target="http://www.nevo.co.il/case/3826317" TargetMode="External"/><Relationship Id="rId38" Type="http://schemas.openxmlformats.org/officeDocument/2006/relationships/hyperlink" Target="http://www.nevo.co.il/case/26586512" TargetMode="External"/><Relationship Id="rId46" Type="http://schemas.openxmlformats.org/officeDocument/2006/relationships/hyperlink" Target="http://www.nevo.co.il/case/7688599" TargetMode="External"/><Relationship Id="rId59" Type="http://schemas.openxmlformats.org/officeDocument/2006/relationships/hyperlink" Target="http://www.nevo.co.il/case/16972714" TargetMode="External"/><Relationship Id="rId67" Type="http://schemas.openxmlformats.org/officeDocument/2006/relationships/hyperlink" Target="http://www.nevo.co.il/case/5993616"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7196124" TargetMode="External"/><Relationship Id="rId54" Type="http://schemas.openxmlformats.org/officeDocument/2006/relationships/hyperlink" Target="http://www.nevo.co.il/case/4071256" TargetMode="External"/><Relationship Id="rId62" Type="http://schemas.openxmlformats.org/officeDocument/2006/relationships/hyperlink" Target="http://www.nevo.co.il/case/13093721" TargetMode="External"/><Relationship Id="rId70" Type="http://schemas.openxmlformats.org/officeDocument/2006/relationships/hyperlink" Target="http://www.nevo.co.il/case/25578362"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757228" TargetMode="External"/><Relationship Id="rId28" Type="http://schemas.openxmlformats.org/officeDocument/2006/relationships/hyperlink" Target="http://www.nevo.co.il/case/26068339" TargetMode="External"/><Relationship Id="rId36" Type="http://schemas.openxmlformats.org/officeDocument/2006/relationships/hyperlink" Target="http://www.nevo.co.il/case/20251228" TargetMode="External"/><Relationship Id="rId49" Type="http://schemas.openxmlformats.org/officeDocument/2006/relationships/hyperlink" Target="http://www.nevo.co.il/case/17939812" TargetMode="External"/><Relationship Id="rId57" Type="http://schemas.openxmlformats.org/officeDocument/2006/relationships/hyperlink" Target="http://www.nevo.co.il/case/22094413" TargetMode="External"/><Relationship Id="rId10" Type="http://schemas.openxmlformats.org/officeDocument/2006/relationships/hyperlink" Target="http://www.nevo.co.il/law/70301/335.a.1" TargetMode="External"/><Relationship Id="rId31" Type="http://schemas.openxmlformats.org/officeDocument/2006/relationships/hyperlink" Target="http://www.nevo.co.il/case/22747811" TargetMode="External"/><Relationship Id="rId44" Type="http://schemas.openxmlformats.org/officeDocument/2006/relationships/hyperlink" Target="http://www.nevo.co.il/case/20156171" TargetMode="External"/><Relationship Id="rId52" Type="http://schemas.openxmlformats.org/officeDocument/2006/relationships/hyperlink" Target="http://www.nevo.co.il/case/3716817" TargetMode="External"/><Relationship Id="rId60" Type="http://schemas.openxmlformats.org/officeDocument/2006/relationships/hyperlink" Target="http://www.nevo.co.il/case/11999555" TargetMode="External"/><Relationship Id="rId65" Type="http://schemas.openxmlformats.org/officeDocument/2006/relationships/hyperlink" Target="http://www.nevo.co.il/law/70301"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0953815" TargetMode="External"/><Relationship Id="rId34" Type="http://schemas.openxmlformats.org/officeDocument/2006/relationships/hyperlink" Target="http://www.nevo.co.il/case/6142512" TargetMode="External"/><Relationship Id="rId50" Type="http://schemas.openxmlformats.org/officeDocument/2006/relationships/hyperlink" Target="http://www.nevo.co.il/case/4994763" TargetMode="External"/><Relationship Id="rId55" Type="http://schemas.openxmlformats.org/officeDocument/2006/relationships/hyperlink" Target="http://www.nevo.co.il/case/26072989"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203254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3360</Words>
  <Characters>16800</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20120</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3735669</vt:i4>
      </vt:variant>
      <vt:variant>
        <vt:i4>189</vt:i4>
      </vt:variant>
      <vt:variant>
        <vt:i4>0</vt:i4>
      </vt:variant>
      <vt:variant>
        <vt:i4>5</vt:i4>
      </vt:variant>
      <vt:variant>
        <vt:lpwstr>http://www.nevo.co.il/case/25578362</vt:lpwstr>
      </vt:variant>
      <vt:variant>
        <vt:lpwstr/>
      </vt:variant>
      <vt:variant>
        <vt:i4>8257637</vt:i4>
      </vt:variant>
      <vt:variant>
        <vt:i4>186</vt:i4>
      </vt:variant>
      <vt:variant>
        <vt:i4>0</vt:i4>
      </vt:variant>
      <vt:variant>
        <vt:i4>5</vt:i4>
      </vt:variant>
      <vt:variant>
        <vt:lpwstr>http://www.nevo.co.il/law/4216</vt:lpwstr>
      </vt:variant>
      <vt:variant>
        <vt:lpwstr/>
      </vt:variant>
      <vt:variant>
        <vt:i4>4063357</vt:i4>
      </vt:variant>
      <vt:variant>
        <vt:i4>183</vt:i4>
      </vt:variant>
      <vt:variant>
        <vt:i4>0</vt:i4>
      </vt:variant>
      <vt:variant>
        <vt:i4>5</vt:i4>
      </vt:variant>
      <vt:variant>
        <vt:lpwstr>http://www.nevo.co.il/case/5880417</vt:lpwstr>
      </vt:variant>
      <vt:variant>
        <vt:lpwstr/>
      </vt:variant>
      <vt:variant>
        <vt:i4>3932287</vt:i4>
      </vt:variant>
      <vt:variant>
        <vt:i4>180</vt:i4>
      </vt:variant>
      <vt:variant>
        <vt:i4>0</vt:i4>
      </vt:variant>
      <vt:variant>
        <vt:i4>5</vt:i4>
      </vt:variant>
      <vt:variant>
        <vt:lpwstr>http://www.nevo.co.il/case/5993616</vt:lpwstr>
      </vt:variant>
      <vt:variant>
        <vt:lpwstr/>
      </vt:variant>
      <vt:variant>
        <vt:i4>4063351</vt:i4>
      </vt:variant>
      <vt:variant>
        <vt:i4>177</vt:i4>
      </vt:variant>
      <vt:variant>
        <vt:i4>0</vt:i4>
      </vt:variant>
      <vt:variant>
        <vt:i4>5</vt:i4>
      </vt:variant>
      <vt:variant>
        <vt:lpwstr>http://www.nevo.co.il/case/17941073</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http://www.nevo.co.il/law/70301/40j</vt:lpwstr>
      </vt:variant>
      <vt:variant>
        <vt:lpwstr/>
      </vt:variant>
      <vt:variant>
        <vt:i4>3145849</vt:i4>
      </vt:variant>
      <vt:variant>
        <vt:i4>165</vt:i4>
      </vt:variant>
      <vt:variant>
        <vt:i4>0</vt:i4>
      </vt:variant>
      <vt:variant>
        <vt:i4>5</vt:i4>
      </vt:variant>
      <vt:variant>
        <vt:lpwstr>http://www.nevo.co.il/case/13093721</vt:lpwstr>
      </vt:variant>
      <vt:variant>
        <vt:lpwstr/>
      </vt:variant>
      <vt:variant>
        <vt:i4>3539063</vt:i4>
      </vt:variant>
      <vt:variant>
        <vt:i4>162</vt:i4>
      </vt:variant>
      <vt:variant>
        <vt:i4>0</vt:i4>
      </vt:variant>
      <vt:variant>
        <vt:i4>5</vt:i4>
      </vt:variant>
      <vt:variant>
        <vt:lpwstr>http://www.nevo.co.il/case/27252145</vt:lpwstr>
      </vt:variant>
      <vt:variant>
        <vt:lpwstr/>
      </vt:variant>
      <vt:variant>
        <vt:i4>3407993</vt:i4>
      </vt:variant>
      <vt:variant>
        <vt:i4>159</vt:i4>
      </vt:variant>
      <vt:variant>
        <vt:i4>0</vt:i4>
      </vt:variant>
      <vt:variant>
        <vt:i4>5</vt:i4>
      </vt:variant>
      <vt:variant>
        <vt:lpwstr>http://www.nevo.co.il/case/11999555</vt:lpwstr>
      </vt:variant>
      <vt:variant>
        <vt:lpwstr/>
      </vt:variant>
      <vt:variant>
        <vt:i4>3866738</vt:i4>
      </vt:variant>
      <vt:variant>
        <vt:i4>156</vt:i4>
      </vt:variant>
      <vt:variant>
        <vt:i4>0</vt:i4>
      </vt:variant>
      <vt:variant>
        <vt:i4>5</vt:i4>
      </vt:variant>
      <vt:variant>
        <vt:lpwstr>http://www.nevo.co.il/case/16972714</vt:lpwstr>
      </vt:variant>
      <vt:variant>
        <vt:lpwstr/>
      </vt:variant>
      <vt:variant>
        <vt:i4>3407984</vt:i4>
      </vt:variant>
      <vt:variant>
        <vt:i4>153</vt:i4>
      </vt:variant>
      <vt:variant>
        <vt:i4>0</vt:i4>
      </vt:variant>
      <vt:variant>
        <vt:i4>5</vt:i4>
      </vt:variant>
      <vt:variant>
        <vt:lpwstr>http://www.nevo.co.il/case/24310158</vt:lpwstr>
      </vt:variant>
      <vt:variant>
        <vt:lpwstr/>
      </vt:variant>
      <vt:variant>
        <vt:i4>3604603</vt:i4>
      </vt:variant>
      <vt:variant>
        <vt:i4>150</vt:i4>
      </vt:variant>
      <vt:variant>
        <vt:i4>0</vt:i4>
      </vt:variant>
      <vt:variant>
        <vt:i4>5</vt:i4>
      </vt:variant>
      <vt:variant>
        <vt:lpwstr>http://www.nevo.co.il/case/22094413</vt:lpwstr>
      </vt:variant>
      <vt:variant>
        <vt:lpwstr/>
      </vt:variant>
      <vt:variant>
        <vt:i4>3539069</vt:i4>
      </vt:variant>
      <vt:variant>
        <vt:i4>147</vt:i4>
      </vt:variant>
      <vt:variant>
        <vt:i4>0</vt:i4>
      </vt:variant>
      <vt:variant>
        <vt:i4>5</vt:i4>
      </vt:variant>
      <vt:variant>
        <vt:lpwstr>http://www.nevo.co.il/case/26888747</vt:lpwstr>
      </vt:variant>
      <vt:variant>
        <vt:lpwstr/>
      </vt:variant>
      <vt:variant>
        <vt:i4>3670140</vt:i4>
      </vt:variant>
      <vt:variant>
        <vt:i4>144</vt:i4>
      </vt:variant>
      <vt:variant>
        <vt:i4>0</vt:i4>
      </vt:variant>
      <vt:variant>
        <vt:i4>5</vt:i4>
      </vt:variant>
      <vt:variant>
        <vt:lpwstr>http://www.nevo.co.il/case/26072989</vt:lpwstr>
      </vt:variant>
      <vt:variant>
        <vt:lpwstr/>
      </vt:variant>
      <vt:variant>
        <vt:i4>3604592</vt:i4>
      </vt:variant>
      <vt:variant>
        <vt:i4>141</vt:i4>
      </vt:variant>
      <vt:variant>
        <vt:i4>0</vt:i4>
      </vt:variant>
      <vt:variant>
        <vt:i4>5</vt:i4>
      </vt:variant>
      <vt:variant>
        <vt:lpwstr>http://www.nevo.co.il/case/4071256</vt:lpwstr>
      </vt:variant>
      <vt:variant>
        <vt:lpwstr/>
      </vt:variant>
      <vt:variant>
        <vt:i4>3276919</vt:i4>
      </vt:variant>
      <vt:variant>
        <vt:i4>138</vt:i4>
      </vt:variant>
      <vt:variant>
        <vt:i4>0</vt:i4>
      </vt:variant>
      <vt:variant>
        <vt:i4>5</vt:i4>
      </vt:variant>
      <vt:variant>
        <vt:lpwstr>http://www.nevo.co.il/case/5025762</vt:lpwstr>
      </vt:variant>
      <vt:variant>
        <vt:lpwstr/>
      </vt:variant>
      <vt:variant>
        <vt:i4>3997812</vt:i4>
      </vt:variant>
      <vt:variant>
        <vt:i4>135</vt:i4>
      </vt:variant>
      <vt:variant>
        <vt:i4>0</vt:i4>
      </vt:variant>
      <vt:variant>
        <vt:i4>5</vt:i4>
      </vt:variant>
      <vt:variant>
        <vt:lpwstr>http://www.nevo.co.il/case/3716817</vt:lpwstr>
      </vt:variant>
      <vt:variant>
        <vt:lpwstr/>
      </vt:variant>
      <vt:variant>
        <vt:i4>3801212</vt:i4>
      </vt:variant>
      <vt:variant>
        <vt:i4>132</vt:i4>
      </vt:variant>
      <vt:variant>
        <vt:i4>0</vt:i4>
      </vt:variant>
      <vt:variant>
        <vt:i4>5</vt:i4>
      </vt:variant>
      <vt:variant>
        <vt:lpwstr>http://www.nevo.co.il/case/7787782</vt:lpwstr>
      </vt:variant>
      <vt:variant>
        <vt:lpwstr/>
      </vt:variant>
      <vt:variant>
        <vt:i4>3735679</vt:i4>
      </vt:variant>
      <vt:variant>
        <vt:i4>129</vt:i4>
      </vt:variant>
      <vt:variant>
        <vt:i4>0</vt:i4>
      </vt:variant>
      <vt:variant>
        <vt:i4>5</vt:i4>
      </vt:variant>
      <vt:variant>
        <vt:lpwstr>http://www.nevo.co.il/case/4994763</vt:lpwstr>
      </vt:variant>
      <vt:variant>
        <vt:lpwstr/>
      </vt:variant>
      <vt:variant>
        <vt:i4>3145848</vt:i4>
      </vt:variant>
      <vt:variant>
        <vt:i4>126</vt:i4>
      </vt:variant>
      <vt:variant>
        <vt:i4>0</vt:i4>
      </vt:variant>
      <vt:variant>
        <vt:i4>5</vt:i4>
      </vt:variant>
      <vt:variant>
        <vt:lpwstr>http://www.nevo.co.il/case/17939812</vt:lpwstr>
      </vt:variant>
      <vt:variant>
        <vt:lpwstr/>
      </vt:variant>
      <vt:variant>
        <vt:i4>3145840</vt:i4>
      </vt:variant>
      <vt:variant>
        <vt:i4>123</vt:i4>
      </vt:variant>
      <vt:variant>
        <vt:i4>0</vt:i4>
      </vt:variant>
      <vt:variant>
        <vt:i4>5</vt:i4>
      </vt:variant>
      <vt:variant>
        <vt:lpwstr>http://www.nevo.co.il/case/6045416</vt:lpwstr>
      </vt:variant>
      <vt:variant>
        <vt:lpwstr/>
      </vt:variant>
      <vt:variant>
        <vt:i4>3407991</vt:i4>
      </vt:variant>
      <vt:variant>
        <vt:i4>120</vt:i4>
      </vt:variant>
      <vt:variant>
        <vt:i4>0</vt:i4>
      </vt:variant>
      <vt:variant>
        <vt:i4>5</vt:i4>
      </vt:variant>
      <vt:variant>
        <vt:lpwstr>http://www.nevo.co.il/case/5786821</vt:lpwstr>
      </vt:variant>
      <vt:variant>
        <vt:lpwstr/>
      </vt:variant>
      <vt:variant>
        <vt:i4>3342451</vt:i4>
      </vt:variant>
      <vt:variant>
        <vt:i4>117</vt:i4>
      </vt:variant>
      <vt:variant>
        <vt:i4>0</vt:i4>
      </vt:variant>
      <vt:variant>
        <vt:i4>5</vt:i4>
      </vt:variant>
      <vt:variant>
        <vt:lpwstr>http://www.nevo.co.il/case/7688599</vt:lpwstr>
      </vt:variant>
      <vt:variant>
        <vt:lpwstr/>
      </vt:variant>
      <vt:variant>
        <vt:i4>3407996</vt:i4>
      </vt:variant>
      <vt:variant>
        <vt:i4>114</vt:i4>
      </vt:variant>
      <vt:variant>
        <vt:i4>0</vt:i4>
      </vt:variant>
      <vt:variant>
        <vt:i4>5</vt:i4>
      </vt:variant>
      <vt:variant>
        <vt:lpwstr>http://www.nevo.co.il/case/23427956</vt:lpwstr>
      </vt:variant>
      <vt:variant>
        <vt:lpwstr/>
      </vt:variant>
      <vt:variant>
        <vt:i4>3276912</vt:i4>
      </vt:variant>
      <vt:variant>
        <vt:i4>111</vt:i4>
      </vt:variant>
      <vt:variant>
        <vt:i4>0</vt:i4>
      </vt:variant>
      <vt:variant>
        <vt:i4>5</vt:i4>
      </vt:variant>
      <vt:variant>
        <vt:lpwstr>http://www.nevo.co.il/case/20156171</vt:lpwstr>
      </vt:variant>
      <vt:variant>
        <vt:lpwstr/>
      </vt:variant>
      <vt:variant>
        <vt:i4>3997810</vt:i4>
      </vt:variant>
      <vt:variant>
        <vt:i4>108</vt:i4>
      </vt:variant>
      <vt:variant>
        <vt:i4>0</vt:i4>
      </vt:variant>
      <vt:variant>
        <vt:i4>5</vt:i4>
      </vt:variant>
      <vt:variant>
        <vt:lpwstr>http://www.nevo.co.il/case/23126784</vt:lpwstr>
      </vt:variant>
      <vt:variant>
        <vt:lpwstr/>
      </vt:variant>
      <vt:variant>
        <vt:i4>3604597</vt:i4>
      </vt:variant>
      <vt:variant>
        <vt:i4>105</vt:i4>
      </vt:variant>
      <vt:variant>
        <vt:i4>0</vt:i4>
      </vt:variant>
      <vt:variant>
        <vt:i4>5</vt:i4>
      </vt:variant>
      <vt:variant>
        <vt:lpwstr>http://www.nevo.co.il/case/25101457</vt:lpwstr>
      </vt:variant>
      <vt:variant>
        <vt:lpwstr/>
      </vt:variant>
      <vt:variant>
        <vt:i4>3604603</vt:i4>
      </vt:variant>
      <vt:variant>
        <vt:i4>102</vt:i4>
      </vt:variant>
      <vt:variant>
        <vt:i4>0</vt:i4>
      </vt:variant>
      <vt:variant>
        <vt:i4>5</vt:i4>
      </vt:variant>
      <vt:variant>
        <vt:lpwstr>http://www.nevo.co.il/case/27196124</vt:lpwstr>
      </vt:variant>
      <vt:variant>
        <vt:lpwstr/>
      </vt:variant>
      <vt:variant>
        <vt:i4>3145848</vt:i4>
      </vt:variant>
      <vt:variant>
        <vt:i4>99</vt:i4>
      </vt:variant>
      <vt:variant>
        <vt:i4>0</vt:i4>
      </vt:variant>
      <vt:variant>
        <vt:i4>5</vt:i4>
      </vt:variant>
      <vt:variant>
        <vt:lpwstr>http://www.nevo.co.il/case/25510875</vt:lpwstr>
      </vt:variant>
      <vt:variant>
        <vt:lpwstr/>
      </vt:variant>
      <vt:variant>
        <vt:i4>3735673</vt:i4>
      </vt:variant>
      <vt:variant>
        <vt:i4>96</vt:i4>
      </vt:variant>
      <vt:variant>
        <vt:i4>0</vt:i4>
      </vt:variant>
      <vt:variant>
        <vt:i4>5</vt:i4>
      </vt:variant>
      <vt:variant>
        <vt:lpwstr>http://www.nevo.co.il/case/20953815</vt:lpwstr>
      </vt:variant>
      <vt:variant>
        <vt:lpwstr/>
      </vt:variant>
      <vt:variant>
        <vt:i4>3145855</vt:i4>
      </vt:variant>
      <vt:variant>
        <vt:i4>93</vt:i4>
      </vt:variant>
      <vt:variant>
        <vt:i4>0</vt:i4>
      </vt:variant>
      <vt:variant>
        <vt:i4>5</vt:i4>
      </vt:variant>
      <vt:variant>
        <vt:lpwstr>http://www.nevo.co.il/case/26586512</vt:lpwstr>
      </vt:variant>
      <vt:variant>
        <vt:lpwstr/>
      </vt:variant>
      <vt:variant>
        <vt:i4>4063345</vt:i4>
      </vt:variant>
      <vt:variant>
        <vt:i4>90</vt:i4>
      </vt:variant>
      <vt:variant>
        <vt:i4>0</vt:i4>
      </vt:variant>
      <vt:variant>
        <vt:i4>5</vt:i4>
      </vt:variant>
      <vt:variant>
        <vt:lpwstr>http://www.nevo.co.il/case/23648220</vt:lpwstr>
      </vt:variant>
      <vt:variant>
        <vt:lpwstr/>
      </vt:variant>
      <vt:variant>
        <vt:i4>3342451</vt:i4>
      </vt:variant>
      <vt:variant>
        <vt:i4>87</vt:i4>
      </vt:variant>
      <vt:variant>
        <vt:i4>0</vt:i4>
      </vt:variant>
      <vt:variant>
        <vt:i4>5</vt:i4>
      </vt:variant>
      <vt:variant>
        <vt:lpwstr>http://www.nevo.co.il/case/20251228</vt:lpwstr>
      </vt:variant>
      <vt:variant>
        <vt:lpwstr/>
      </vt:variant>
      <vt:variant>
        <vt:i4>3342462</vt:i4>
      </vt:variant>
      <vt:variant>
        <vt:i4>84</vt:i4>
      </vt:variant>
      <vt:variant>
        <vt:i4>0</vt:i4>
      </vt:variant>
      <vt:variant>
        <vt:i4>5</vt:i4>
      </vt:variant>
      <vt:variant>
        <vt:lpwstr>http://www.nevo.co.il/case/7977340</vt:lpwstr>
      </vt:variant>
      <vt:variant>
        <vt:lpwstr/>
      </vt:variant>
      <vt:variant>
        <vt:i4>3473526</vt:i4>
      </vt:variant>
      <vt:variant>
        <vt:i4>81</vt:i4>
      </vt:variant>
      <vt:variant>
        <vt:i4>0</vt:i4>
      </vt:variant>
      <vt:variant>
        <vt:i4>5</vt:i4>
      </vt:variant>
      <vt:variant>
        <vt:lpwstr>http://www.nevo.co.il/case/6142512</vt:lpwstr>
      </vt:variant>
      <vt:variant>
        <vt:lpwstr/>
      </vt:variant>
      <vt:variant>
        <vt:i4>3473531</vt:i4>
      </vt:variant>
      <vt:variant>
        <vt:i4>78</vt:i4>
      </vt:variant>
      <vt:variant>
        <vt:i4>0</vt:i4>
      </vt:variant>
      <vt:variant>
        <vt:i4>5</vt:i4>
      </vt:variant>
      <vt:variant>
        <vt:lpwstr>http://www.nevo.co.il/case/3826317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3342458</vt:i4>
      </vt:variant>
      <vt:variant>
        <vt:i4>72</vt:i4>
      </vt:variant>
      <vt:variant>
        <vt:i4>0</vt:i4>
      </vt:variant>
      <vt:variant>
        <vt:i4>5</vt:i4>
      </vt:variant>
      <vt:variant>
        <vt:lpwstr>http://www.nevo.co.il/case/22747811</vt:lpwstr>
      </vt:variant>
      <vt:variant>
        <vt:lpwstr/>
      </vt:variant>
      <vt:variant>
        <vt:i4>3342451</vt:i4>
      </vt:variant>
      <vt:variant>
        <vt:i4>69</vt:i4>
      </vt:variant>
      <vt:variant>
        <vt:i4>0</vt:i4>
      </vt:variant>
      <vt:variant>
        <vt:i4>5</vt:i4>
      </vt:variant>
      <vt:variant>
        <vt:lpwstr>http://www.nevo.co.il/case/25414313</vt:lpwstr>
      </vt:variant>
      <vt:variant>
        <vt:lpwstr/>
      </vt:variant>
      <vt:variant>
        <vt:i4>3342450</vt:i4>
      </vt:variant>
      <vt:variant>
        <vt:i4>66</vt:i4>
      </vt:variant>
      <vt:variant>
        <vt:i4>0</vt:i4>
      </vt:variant>
      <vt:variant>
        <vt:i4>5</vt:i4>
      </vt:variant>
      <vt:variant>
        <vt:lpwstr>http://www.nevo.co.il/case/20325475</vt:lpwstr>
      </vt:variant>
      <vt:variant>
        <vt:lpwstr/>
      </vt:variant>
      <vt:variant>
        <vt:i4>3735671</vt:i4>
      </vt:variant>
      <vt:variant>
        <vt:i4>63</vt:i4>
      </vt:variant>
      <vt:variant>
        <vt:i4>0</vt:i4>
      </vt:variant>
      <vt:variant>
        <vt:i4>5</vt:i4>
      </vt:variant>
      <vt:variant>
        <vt:lpwstr>http://www.nevo.co.il/case/26068339</vt:lpwstr>
      </vt:variant>
      <vt:variant>
        <vt:lpwstr/>
      </vt:variant>
      <vt:variant>
        <vt:i4>7995492</vt:i4>
      </vt:variant>
      <vt:variant>
        <vt:i4>60</vt:i4>
      </vt:variant>
      <vt:variant>
        <vt:i4>0</vt:i4>
      </vt:variant>
      <vt:variant>
        <vt:i4>5</vt:i4>
      </vt:variant>
      <vt:variant>
        <vt:lpwstr>http://www.nevo.co.il/law/70301</vt:lpwstr>
      </vt:variant>
      <vt:variant>
        <vt:lpwstr/>
      </vt:variant>
      <vt:variant>
        <vt:i4>3801207</vt:i4>
      </vt:variant>
      <vt:variant>
        <vt:i4>57</vt:i4>
      </vt:variant>
      <vt:variant>
        <vt:i4>0</vt:i4>
      </vt:variant>
      <vt:variant>
        <vt:i4>5</vt:i4>
      </vt:variant>
      <vt:variant>
        <vt:lpwstr>http://www.nevo.co.il/case/3295444</vt:lpwstr>
      </vt:variant>
      <vt:variant>
        <vt:lpwstr/>
      </vt:variant>
      <vt:variant>
        <vt:i4>3407990</vt:i4>
      </vt:variant>
      <vt:variant>
        <vt:i4>54</vt:i4>
      </vt:variant>
      <vt:variant>
        <vt:i4>0</vt:i4>
      </vt:variant>
      <vt:variant>
        <vt:i4>5</vt:i4>
      </vt:variant>
      <vt:variant>
        <vt:lpwstr>http://www.nevo.co.il/case/18684277</vt:lpwstr>
      </vt:variant>
      <vt:variant>
        <vt:lpwstr/>
      </vt:variant>
      <vt:variant>
        <vt:i4>3604606</vt:i4>
      </vt:variant>
      <vt:variant>
        <vt:i4>51</vt:i4>
      </vt:variant>
      <vt:variant>
        <vt:i4>0</vt:i4>
      </vt:variant>
      <vt:variant>
        <vt:i4>5</vt:i4>
      </vt:variant>
      <vt:variant>
        <vt:lpwstr>http://www.nevo.co.il/case/25694670</vt:lpwstr>
      </vt:variant>
      <vt:variant>
        <vt:lpwstr/>
      </vt:variant>
      <vt:variant>
        <vt:i4>3145846</vt:i4>
      </vt:variant>
      <vt:variant>
        <vt:i4>48</vt:i4>
      </vt:variant>
      <vt:variant>
        <vt:i4>0</vt:i4>
      </vt:variant>
      <vt:variant>
        <vt:i4>5</vt:i4>
      </vt:variant>
      <vt:variant>
        <vt:lpwstr>http://www.nevo.co.il/case/25757228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3539063</vt:i4>
      </vt:variant>
      <vt:variant>
        <vt:i4>30</vt:i4>
      </vt:variant>
      <vt:variant>
        <vt:i4>0</vt:i4>
      </vt:variant>
      <vt:variant>
        <vt:i4>5</vt:i4>
      </vt:variant>
      <vt:variant>
        <vt:lpwstr>http://www.nevo.co.il/case/27252145</vt:lpwstr>
      </vt:variant>
      <vt:variant>
        <vt:lpwstr/>
      </vt:variant>
      <vt:variant>
        <vt:i4>3735669</vt:i4>
      </vt:variant>
      <vt:variant>
        <vt:i4>27</vt:i4>
      </vt:variant>
      <vt:variant>
        <vt:i4>0</vt:i4>
      </vt:variant>
      <vt:variant>
        <vt:i4>5</vt:i4>
      </vt:variant>
      <vt:variant>
        <vt:lpwstr>http://www.nevo.co.il/case/25578362</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6684722</vt:i4>
      </vt:variant>
      <vt:variant>
        <vt:i4>9</vt:i4>
      </vt:variant>
      <vt:variant>
        <vt:i4>0</vt:i4>
      </vt:variant>
      <vt:variant>
        <vt:i4>5</vt:i4>
      </vt:variant>
      <vt:variant>
        <vt:lpwstr>http://www.nevo.co.il/law/70301/335.a.1</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6619233</vt:i4>
      </vt:variant>
      <vt:variant>
        <vt:i4>3</vt:i4>
      </vt:variant>
      <vt:variant>
        <vt:i4>0</vt:i4>
      </vt:variant>
      <vt:variant>
        <vt:i4>5</vt:i4>
      </vt:variant>
      <vt:variant>
        <vt:lpwstr>http://www.nevo.co.il/law/70301/40j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66306;43599</vt:lpwstr>
  </property>
  <property fmtid="{D5CDD505-2E9C-101B-9397-08002B2CF9AE}" pid="6" name="NEWPARTB">
    <vt:lpwstr>03;12</vt:lpwstr>
  </property>
  <property fmtid="{D5CDD505-2E9C-101B-9397-08002B2CF9AE}" pid="7" name="NEWPARTC">
    <vt:lpwstr>19;20</vt:lpwstr>
  </property>
  <property fmtid="{D5CDD505-2E9C-101B-9397-08002B2CF9AE}" pid="8" name="APPELLANT">
    <vt:lpwstr>מדינת ישראל</vt:lpwstr>
  </property>
  <property fmtid="{D5CDD505-2E9C-101B-9397-08002B2CF9AE}" pid="9" name="APPELLEE">
    <vt:lpwstr>טגאי אהונים</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20220316</vt:lpwstr>
  </property>
  <property fmtid="{D5CDD505-2E9C-101B-9397-08002B2CF9AE}" pid="13" name="TYPE_N_DATE">
    <vt:lpwstr>38020220316</vt:lpwstr>
  </property>
  <property fmtid="{D5CDD505-2E9C-101B-9397-08002B2CF9AE}" pid="14" name="WORDNUMPAGES">
    <vt:lpwstr>12</vt:lpwstr>
  </property>
  <property fmtid="{D5CDD505-2E9C-101B-9397-08002B2CF9AE}" pid="15" name="TYPE_ABS_DATE">
    <vt:lpwstr>380020220316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25578362:2;27252145:2;25757228;25694670;18684277;3295444;26068339;20325475;25414313;22747811;3826317;6142512;7977340;20251228;23648220;26586512;20953815;25510875;27196124;25101457;23126784;20156171;23427956;7688599;5786821;6045416;17939812;4994763</vt:lpwstr>
  </property>
  <property fmtid="{D5CDD505-2E9C-101B-9397-08002B2CF9AE}" pid="36" name="CASESLISTTMP2">
    <vt:lpwstr>7787782;3716817;5025762;4071256;26072989;26888747;22094413;24310158;16972714;11999555;13093721;17941073;5993616;5880417</vt:lpwstr>
  </property>
  <property fmtid="{D5CDD505-2E9C-101B-9397-08002B2CF9AE}" pid="37" name="LAWLISTTMP1">
    <vt:lpwstr>70301/335.a.1;275;040j</vt:lpwstr>
  </property>
  <property fmtid="{D5CDD505-2E9C-101B-9397-08002B2CF9AE}" pid="38" name="LAWLISTTMP2">
    <vt:lpwstr>4216/007.a;007.c</vt:lpwstr>
  </property>
</Properties>
</file>