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6503A" w:rsidRPr="00B4756D" w14:paraId="16CBB974" w14:textId="77777777" w:rsidTr="00A40976">
        <w:trPr>
          <w:trHeight w:hRule="exact" w:val="418"/>
          <w:jc w:val="center"/>
        </w:trPr>
        <w:tc>
          <w:tcPr>
            <w:tcW w:w="8721" w:type="dxa"/>
            <w:gridSpan w:val="2"/>
          </w:tcPr>
          <w:p w14:paraId="22439C31" w14:textId="77777777" w:rsidR="0046503A" w:rsidRPr="00D208D3" w:rsidRDefault="0046503A" w:rsidP="00B174B3">
            <w:pPr>
              <w:pStyle w:val="a3"/>
              <w:jc w:val="center"/>
              <w:rPr>
                <w:rFonts w:ascii="Tahoma" w:hAnsi="Tahoma" w:cs="Tahoma"/>
                <w:color w:val="000080"/>
                <w:rtl/>
                <w:lang w:val="en-US" w:eastAsia="en-US"/>
              </w:rPr>
            </w:pPr>
            <w:r w:rsidRPr="00D208D3">
              <w:rPr>
                <w:rFonts w:ascii="Tahoma" w:hAnsi="Tahoma" w:cs="Tahoma"/>
                <w:b/>
                <w:bCs/>
                <w:color w:val="000080"/>
                <w:rtl/>
                <w:lang w:val="en-US" w:eastAsia="en-US"/>
              </w:rPr>
              <w:t>בית משפט השלום ברחובות</w:t>
            </w:r>
          </w:p>
        </w:tc>
      </w:tr>
      <w:tr w:rsidR="0046503A" w:rsidRPr="00B4756D" w14:paraId="27FAE65E" w14:textId="77777777" w:rsidTr="00A40976">
        <w:trPr>
          <w:trHeight w:val="337"/>
          <w:jc w:val="center"/>
        </w:trPr>
        <w:tc>
          <w:tcPr>
            <w:tcW w:w="5054" w:type="dxa"/>
          </w:tcPr>
          <w:p w14:paraId="20964CB7" w14:textId="77777777" w:rsidR="0046503A" w:rsidRPr="00B4756D" w:rsidRDefault="0046503A" w:rsidP="00B174B3">
            <w:pPr>
              <w:rPr>
                <w:rFonts w:cs="FrankRuehl"/>
                <w:sz w:val="28"/>
                <w:szCs w:val="28"/>
                <w:rtl/>
              </w:rPr>
            </w:pPr>
            <w:r w:rsidRPr="00B4756D">
              <w:rPr>
                <w:rFonts w:cs="FrankRuehl"/>
                <w:sz w:val="28"/>
                <w:szCs w:val="28"/>
                <w:rtl/>
              </w:rPr>
              <w:t>ת"פ</w:t>
            </w:r>
            <w:r w:rsidRPr="00B4756D">
              <w:rPr>
                <w:rFonts w:cs="FrankRuehl" w:hint="cs"/>
                <w:sz w:val="28"/>
                <w:szCs w:val="28"/>
                <w:rtl/>
              </w:rPr>
              <w:t xml:space="preserve"> </w:t>
            </w:r>
            <w:r w:rsidRPr="00B4756D">
              <w:rPr>
                <w:rFonts w:cs="FrankRuehl"/>
                <w:sz w:val="28"/>
                <w:szCs w:val="28"/>
                <w:rtl/>
              </w:rPr>
              <w:t>7091-03-19</w:t>
            </w:r>
            <w:r w:rsidRPr="00B4756D">
              <w:rPr>
                <w:rFonts w:cs="FrankRuehl" w:hint="cs"/>
                <w:sz w:val="28"/>
                <w:szCs w:val="28"/>
                <w:rtl/>
              </w:rPr>
              <w:t xml:space="preserve"> </w:t>
            </w:r>
            <w:r w:rsidRPr="00B4756D">
              <w:rPr>
                <w:rFonts w:cs="FrankRuehl"/>
                <w:sz w:val="28"/>
                <w:szCs w:val="28"/>
                <w:rtl/>
              </w:rPr>
              <w:t>מדינת ישראל נ' יערי</w:t>
            </w:r>
          </w:p>
          <w:p w14:paraId="4109DD73" w14:textId="77777777" w:rsidR="0046503A" w:rsidRPr="00D208D3" w:rsidRDefault="0046503A" w:rsidP="00B174B3">
            <w:pPr>
              <w:pStyle w:val="a3"/>
              <w:rPr>
                <w:rFonts w:cs="FrankRuehl"/>
                <w:sz w:val="28"/>
                <w:szCs w:val="28"/>
                <w:rtl/>
                <w:lang w:val="en-US" w:eastAsia="en-US"/>
              </w:rPr>
            </w:pPr>
          </w:p>
        </w:tc>
        <w:tc>
          <w:tcPr>
            <w:tcW w:w="3667" w:type="dxa"/>
          </w:tcPr>
          <w:p w14:paraId="32815DDE" w14:textId="77777777" w:rsidR="0046503A" w:rsidRPr="00D208D3" w:rsidRDefault="0046503A" w:rsidP="00B174B3">
            <w:pPr>
              <w:pStyle w:val="a3"/>
              <w:jc w:val="right"/>
              <w:rPr>
                <w:rFonts w:cs="FrankRuehl"/>
                <w:sz w:val="28"/>
                <w:szCs w:val="28"/>
                <w:rtl/>
                <w:lang w:val="en-US" w:eastAsia="en-US"/>
              </w:rPr>
            </w:pPr>
          </w:p>
        </w:tc>
      </w:tr>
    </w:tbl>
    <w:p w14:paraId="5F645A05" w14:textId="77777777" w:rsidR="0046503A" w:rsidRPr="00B4756D" w:rsidRDefault="0046503A" w:rsidP="0046503A">
      <w:pPr>
        <w:pStyle w:val="a3"/>
        <w:rPr>
          <w:rtl/>
        </w:rPr>
      </w:pPr>
      <w:r w:rsidRPr="00B4756D">
        <w:rPr>
          <w:rFonts w:hint="cs"/>
          <w:rtl/>
        </w:rPr>
        <w:t xml:space="preserve"> </w:t>
      </w:r>
    </w:p>
    <w:p w14:paraId="27DE62A9" w14:textId="77777777" w:rsidR="0046503A" w:rsidRPr="00B4756D" w:rsidRDefault="0046503A" w:rsidP="0046503A">
      <w:pPr>
        <w:rPr>
          <w:rtl/>
        </w:rPr>
      </w:pPr>
    </w:p>
    <w:p w14:paraId="197BB601" w14:textId="77777777" w:rsidR="0046503A" w:rsidRPr="00B4756D" w:rsidRDefault="0046503A" w:rsidP="0046503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6503A" w:rsidRPr="00B4756D" w14:paraId="76311ACF" w14:textId="77777777" w:rsidTr="0046503A">
        <w:trPr>
          <w:trHeight w:val="295"/>
          <w:jc w:val="center"/>
        </w:trPr>
        <w:tc>
          <w:tcPr>
            <w:tcW w:w="923" w:type="dxa"/>
            <w:tcBorders>
              <w:top w:val="nil"/>
              <w:left w:val="nil"/>
              <w:bottom w:val="nil"/>
              <w:right w:val="nil"/>
            </w:tcBorders>
            <w:shd w:val="clear" w:color="auto" w:fill="auto"/>
          </w:tcPr>
          <w:p w14:paraId="3A01F837" w14:textId="77777777" w:rsidR="0046503A" w:rsidRPr="00B4756D" w:rsidRDefault="0046503A" w:rsidP="0046503A">
            <w:pPr>
              <w:jc w:val="both"/>
              <w:rPr>
                <w:rFonts w:ascii="David" w:hAnsi="David"/>
                <w:b/>
                <w:bCs/>
                <w:sz w:val="26"/>
                <w:szCs w:val="26"/>
              </w:rPr>
            </w:pPr>
            <w:r w:rsidRPr="00B4756D">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89C2421" w14:textId="77777777" w:rsidR="0046503A" w:rsidRPr="00B4756D" w:rsidRDefault="0046503A" w:rsidP="00B174B3">
            <w:pPr>
              <w:rPr>
                <w:rFonts w:ascii="David" w:hAnsi="David"/>
                <w:b/>
                <w:bCs/>
                <w:sz w:val="26"/>
                <w:szCs w:val="26"/>
                <w:rtl/>
              </w:rPr>
            </w:pPr>
            <w:r w:rsidRPr="00B4756D">
              <w:rPr>
                <w:rFonts w:ascii="David" w:hAnsi="David"/>
                <w:b/>
                <w:bCs/>
                <w:sz w:val="26"/>
                <w:szCs w:val="26"/>
                <w:rtl/>
              </w:rPr>
              <w:t>כבוד השופטת, סגנית הנשיאה  אפרת פינק</w:t>
            </w:r>
          </w:p>
          <w:p w14:paraId="1922F123" w14:textId="77777777" w:rsidR="0046503A" w:rsidRPr="00B4756D" w:rsidRDefault="0046503A" w:rsidP="00B174B3">
            <w:pPr>
              <w:rPr>
                <w:rFonts w:ascii="David" w:hAnsi="David"/>
                <w:b/>
                <w:bCs/>
                <w:sz w:val="26"/>
                <w:szCs w:val="26"/>
                <w:rtl/>
              </w:rPr>
            </w:pPr>
          </w:p>
          <w:p w14:paraId="6C899BF6" w14:textId="77777777" w:rsidR="0046503A" w:rsidRPr="00B4756D" w:rsidRDefault="0046503A" w:rsidP="0046503A">
            <w:pPr>
              <w:jc w:val="both"/>
              <w:rPr>
                <w:rFonts w:ascii="David" w:hAnsi="David"/>
                <w:b/>
                <w:bCs/>
                <w:sz w:val="26"/>
                <w:szCs w:val="26"/>
              </w:rPr>
            </w:pPr>
          </w:p>
        </w:tc>
      </w:tr>
      <w:tr w:rsidR="0046503A" w:rsidRPr="00B4756D" w14:paraId="44A017E3" w14:textId="77777777" w:rsidTr="0046503A">
        <w:trPr>
          <w:trHeight w:val="355"/>
          <w:jc w:val="center"/>
        </w:trPr>
        <w:tc>
          <w:tcPr>
            <w:tcW w:w="923" w:type="dxa"/>
            <w:tcBorders>
              <w:top w:val="nil"/>
              <w:left w:val="nil"/>
              <w:bottom w:val="nil"/>
              <w:right w:val="nil"/>
            </w:tcBorders>
            <w:shd w:val="clear" w:color="auto" w:fill="auto"/>
          </w:tcPr>
          <w:p w14:paraId="54DE6D83" w14:textId="77777777" w:rsidR="0046503A" w:rsidRPr="00B4756D" w:rsidRDefault="0046503A" w:rsidP="0046503A">
            <w:pPr>
              <w:jc w:val="both"/>
              <w:rPr>
                <w:rFonts w:ascii="David" w:hAnsi="David"/>
                <w:b/>
                <w:bCs/>
                <w:sz w:val="26"/>
                <w:szCs w:val="26"/>
              </w:rPr>
            </w:pPr>
            <w:bookmarkStart w:id="0" w:name="FirstAppellant"/>
            <w:bookmarkStart w:id="1" w:name="LastJudge"/>
            <w:bookmarkEnd w:id="1"/>
            <w:r w:rsidRPr="00B4756D">
              <w:rPr>
                <w:rFonts w:ascii="David" w:hAnsi="David"/>
                <w:b/>
                <w:bCs/>
                <w:sz w:val="26"/>
                <w:szCs w:val="26"/>
                <w:rtl/>
              </w:rPr>
              <w:t>בעניין:</w:t>
            </w:r>
          </w:p>
        </w:tc>
        <w:tc>
          <w:tcPr>
            <w:tcW w:w="4126" w:type="dxa"/>
            <w:tcBorders>
              <w:top w:val="nil"/>
              <w:left w:val="nil"/>
              <w:bottom w:val="nil"/>
              <w:right w:val="nil"/>
            </w:tcBorders>
            <w:shd w:val="clear" w:color="auto" w:fill="auto"/>
          </w:tcPr>
          <w:p w14:paraId="741C0D3C" w14:textId="77777777" w:rsidR="0046503A" w:rsidRPr="00B4756D" w:rsidRDefault="0046503A" w:rsidP="00B174B3">
            <w:pPr>
              <w:rPr>
                <w:rFonts w:ascii="David" w:hAnsi="David"/>
                <w:b/>
                <w:bCs/>
                <w:sz w:val="26"/>
                <w:szCs w:val="26"/>
              </w:rPr>
            </w:pPr>
            <w:r w:rsidRPr="00B4756D">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73349E0C" w14:textId="77777777" w:rsidR="0046503A" w:rsidRPr="00B4756D" w:rsidRDefault="0046503A" w:rsidP="0046503A">
            <w:pPr>
              <w:jc w:val="both"/>
              <w:rPr>
                <w:rFonts w:ascii="David" w:hAnsi="David"/>
                <w:b/>
                <w:bCs/>
                <w:sz w:val="26"/>
                <w:szCs w:val="26"/>
              </w:rPr>
            </w:pPr>
          </w:p>
        </w:tc>
      </w:tr>
      <w:tr w:rsidR="0046503A" w:rsidRPr="00B4756D" w14:paraId="0116571B" w14:textId="77777777" w:rsidTr="0046503A">
        <w:trPr>
          <w:trHeight w:val="355"/>
          <w:jc w:val="center"/>
        </w:trPr>
        <w:tc>
          <w:tcPr>
            <w:tcW w:w="923" w:type="dxa"/>
            <w:tcBorders>
              <w:top w:val="nil"/>
              <w:left w:val="nil"/>
              <w:bottom w:val="nil"/>
              <w:right w:val="nil"/>
            </w:tcBorders>
            <w:shd w:val="clear" w:color="auto" w:fill="auto"/>
          </w:tcPr>
          <w:p w14:paraId="4CC13E19" w14:textId="77777777" w:rsidR="0046503A" w:rsidRPr="00B4756D" w:rsidRDefault="0046503A" w:rsidP="0046503A">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2C782EBC" w14:textId="77777777" w:rsidR="0046503A" w:rsidRPr="00B4756D" w:rsidRDefault="0046503A" w:rsidP="0046503A">
            <w:pPr>
              <w:jc w:val="both"/>
              <w:rPr>
                <w:rFonts w:ascii="David" w:hAnsi="David"/>
                <w:b/>
                <w:bCs/>
                <w:sz w:val="26"/>
                <w:szCs w:val="26"/>
                <w:rtl/>
              </w:rPr>
            </w:pPr>
            <w:r w:rsidRPr="00B4756D">
              <w:rPr>
                <w:rFonts w:ascii="David" w:hAnsi="David"/>
                <w:b/>
                <w:bCs/>
                <w:sz w:val="26"/>
                <w:szCs w:val="26"/>
                <w:rtl/>
              </w:rPr>
              <w:t>ע"י עו"ד יעל גבעוני</w:t>
            </w:r>
          </w:p>
        </w:tc>
        <w:tc>
          <w:tcPr>
            <w:tcW w:w="3771" w:type="dxa"/>
            <w:tcBorders>
              <w:top w:val="nil"/>
              <w:left w:val="nil"/>
              <w:bottom w:val="nil"/>
              <w:right w:val="nil"/>
            </w:tcBorders>
            <w:shd w:val="clear" w:color="auto" w:fill="auto"/>
          </w:tcPr>
          <w:p w14:paraId="19A59A1F" w14:textId="77777777" w:rsidR="0046503A" w:rsidRPr="00B4756D" w:rsidRDefault="0046503A" w:rsidP="0046503A">
            <w:pPr>
              <w:jc w:val="right"/>
              <w:rPr>
                <w:rFonts w:ascii="David" w:hAnsi="David"/>
                <w:b/>
                <w:bCs/>
                <w:sz w:val="26"/>
                <w:szCs w:val="26"/>
                <w:rtl/>
              </w:rPr>
            </w:pPr>
            <w:r w:rsidRPr="00B4756D">
              <w:rPr>
                <w:rFonts w:ascii="David" w:hAnsi="David"/>
                <w:b/>
                <w:bCs/>
                <w:sz w:val="26"/>
                <w:szCs w:val="26"/>
                <w:rtl/>
              </w:rPr>
              <w:t>המאשימה</w:t>
            </w:r>
          </w:p>
        </w:tc>
      </w:tr>
      <w:bookmarkEnd w:id="2"/>
      <w:tr w:rsidR="0046503A" w:rsidRPr="00B4756D" w14:paraId="19565AD0" w14:textId="77777777" w:rsidTr="0046503A">
        <w:trPr>
          <w:trHeight w:val="355"/>
          <w:jc w:val="center"/>
        </w:trPr>
        <w:tc>
          <w:tcPr>
            <w:tcW w:w="923" w:type="dxa"/>
            <w:tcBorders>
              <w:top w:val="nil"/>
              <w:left w:val="nil"/>
              <w:bottom w:val="nil"/>
              <w:right w:val="nil"/>
            </w:tcBorders>
            <w:shd w:val="clear" w:color="auto" w:fill="auto"/>
          </w:tcPr>
          <w:p w14:paraId="511850FE" w14:textId="77777777" w:rsidR="0046503A" w:rsidRPr="00B4756D" w:rsidRDefault="0046503A" w:rsidP="0046503A">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CE8043B" w14:textId="77777777" w:rsidR="0046503A" w:rsidRPr="00B4756D" w:rsidRDefault="0046503A" w:rsidP="0046503A">
            <w:pPr>
              <w:jc w:val="center"/>
              <w:rPr>
                <w:rFonts w:ascii="David" w:hAnsi="David"/>
                <w:b/>
                <w:bCs/>
                <w:sz w:val="26"/>
                <w:szCs w:val="26"/>
                <w:rtl/>
              </w:rPr>
            </w:pPr>
          </w:p>
          <w:p w14:paraId="5BF71636" w14:textId="77777777" w:rsidR="0046503A" w:rsidRPr="00B4756D" w:rsidRDefault="0046503A" w:rsidP="0046503A">
            <w:pPr>
              <w:jc w:val="center"/>
              <w:rPr>
                <w:rFonts w:ascii="David" w:hAnsi="David"/>
                <w:b/>
                <w:bCs/>
                <w:sz w:val="26"/>
                <w:szCs w:val="26"/>
                <w:rtl/>
              </w:rPr>
            </w:pPr>
            <w:r w:rsidRPr="00B4756D">
              <w:rPr>
                <w:rFonts w:ascii="David" w:hAnsi="David"/>
                <w:b/>
                <w:bCs/>
                <w:sz w:val="26"/>
                <w:szCs w:val="26"/>
                <w:rtl/>
              </w:rPr>
              <w:t>נגד</w:t>
            </w:r>
          </w:p>
          <w:p w14:paraId="311BFA19" w14:textId="77777777" w:rsidR="0046503A" w:rsidRPr="00B4756D" w:rsidRDefault="0046503A" w:rsidP="0046503A">
            <w:pPr>
              <w:jc w:val="both"/>
              <w:rPr>
                <w:rFonts w:ascii="David" w:hAnsi="David"/>
                <w:b/>
                <w:bCs/>
                <w:sz w:val="26"/>
                <w:szCs w:val="26"/>
              </w:rPr>
            </w:pPr>
          </w:p>
        </w:tc>
      </w:tr>
      <w:tr w:rsidR="0046503A" w:rsidRPr="00B4756D" w14:paraId="7751AD08" w14:textId="77777777" w:rsidTr="0046503A">
        <w:trPr>
          <w:trHeight w:val="355"/>
          <w:jc w:val="center"/>
        </w:trPr>
        <w:tc>
          <w:tcPr>
            <w:tcW w:w="923" w:type="dxa"/>
            <w:tcBorders>
              <w:top w:val="nil"/>
              <w:left w:val="nil"/>
              <w:bottom w:val="nil"/>
              <w:right w:val="nil"/>
            </w:tcBorders>
            <w:shd w:val="clear" w:color="auto" w:fill="auto"/>
          </w:tcPr>
          <w:p w14:paraId="20E6AD37" w14:textId="77777777" w:rsidR="0046503A" w:rsidRPr="00B4756D" w:rsidRDefault="0046503A" w:rsidP="00B174B3">
            <w:pPr>
              <w:rPr>
                <w:rFonts w:ascii="David" w:hAnsi="David"/>
                <w:b/>
                <w:bCs/>
                <w:sz w:val="26"/>
                <w:szCs w:val="26"/>
                <w:rtl/>
              </w:rPr>
            </w:pPr>
          </w:p>
        </w:tc>
        <w:tc>
          <w:tcPr>
            <w:tcW w:w="4126" w:type="dxa"/>
            <w:tcBorders>
              <w:top w:val="nil"/>
              <w:left w:val="nil"/>
              <w:bottom w:val="nil"/>
              <w:right w:val="nil"/>
            </w:tcBorders>
            <w:shd w:val="clear" w:color="auto" w:fill="auto"/>
          </w:tcPr>
          <w:p w14:paraId="4C8FCDAD" w14:textId="77777777" w:rsidR="0046503A" w:rsidRPr="00B4756D" w:rsidRDefault="0046503A" w:rsidP="00B174B3">
            <w:pPr>
              <w:rPr>
                <w:rFonts w:ascii="David" w:hAnsi="David"/>
                <w:b/>
                <w:bCs/>
                <w:sz w:val="26"/>
                <w:szCs w:val="26"/>
                <w:rtl/>
              </w:rPr>
            </w:pPr>
            <w:r w:rsidRPr="00B4756D">
              <w:rPr>
                <w:rFonts w:ascii="David" w:hAnsi="David"/>
                <w:b/>
                <w:bCs/>
                <w:sz w:val="26"/>
                <w:szCs w:val="26"/>
                <w:rtl/>
              </w:rPr>
              <w:t>דרור-אמיר יערי</w:t>
            </w:r>
          </w:p>
        </w:tc>
        <w:tc>
          <w:tcPr>
            <w:tcW w:w="3771" w:type="dxa"/>
            <w:tcBorders>
              <w:top w:val="nil"/>
              <w:left w:val="nil"/>
              <w:bottom w:val="nil"/>
              <w:right w:val="nil"/>
            </w:tcBorders>
            <w:shd w:val="clear" w:color="auto" w:fill="auto"/>
          </w:tcPr>
          <w:p w14:paraId="43D2569D" w14:textId="77777777" w:rsidR="0046503A" w:rsidRPr="00B4756D" w:rsidRDefault="0046503A" w:rsidP="0046503A">
            <w:pPr>
              <w:jc w:val="right"/>
              <w:rPr>
                <w:rFonts w:ascii="David" w:hAnsi="David"/>
                <w:b/>
                <w:bCs/>
                <w:sz w:val="26"/>
                <w:szCs w:val="26"/>
              </w:rPr>
            </w:pPr>
          </w:p>
        </w:tc>
      </w:tr>
      <w:tr w:rsidR="0046503A" w:rsidRPr="00B4756D" w14:paraId="7FE88E33" w14:textId="77777777" w:rsidTr="0046503A">
        <w:trPr>
          <w:trHeight w:val="355"/>
          <w:jc w:val="center"/>
        </w:trPr>
        <w:tc>
          <w:tcPr>
            <w:tcW w:w="923" w:type="dxa"/>
            <w:tcBorders>
              <w:top w:val="nil"/>
              <w:left w:val="nil"/>
              <w:bottom w:val="nil"/>
              <w:right w:val="nil"/>
            </w:tcBorders>
            <w:shd w:val="clear" w:color="auto" w:fill="auto"/>
          </w:tcPr>
          <w:p w14:paraId="1368109B" w14:textId="77777777" w:rsidR="0046503A" w:rsidRPr="00B4756D" w:rsidRDefault="0046503A" w:rsidP="0046503A">
            <w:pPr>
              <w:jc w:val="both"/>
              <w:rPr>
                <w:rFonts w:ascii="David" w:hAnsi="David"/>
                <w:b/>
                <w:bCs/>
                <w:sz w:val="26"/>
                <w:szCs w:val="26"/>
                <w:rtl/>
              </w:rPr>
            </w:pPr>
          </w:p>
        </w:tc>
        <w:tc>
          <w:tcPr>
            <w:tcW w:w="4126" w:type="dxa"/>
            <w:tcBorders>
              <w:top w:val="nil"/>
              <w:left w:val="nil"/>
              <w:bottom w:val="nil"/>
              <w:right w:val="nil"/>
            </w:tcBorders>
            <w:shd w:val="clear" w:color="auto" w:fill="auto"/>
          </w:tcPr>
          <w:p w14:paraId="1A51D829" w14:textId="77777777" w:rsidR="0046503A" w:rsidRPr="00B4756D" w:rsidRDefault="0046503A" w:rsidP="0046503A">
            <w:pPr>
              <w:jc w:val="both"/>
              <w:rPr>
                <w:rFonts w:ascii="David" w:hAnsi="David"/>
                <w:b/>
                <w:bCs/>
                <w:sz w:val="26"/>
                <w:szCs w:val="26"/>
                <w:rtl/>
              </w:rPr>
            </w:pPr>
            <w:r w:rsidRPr="00B4756D">
              <w:rPr>
                <w:rFonts w:ascii="David" w:hAnsi="David"/>
                <w:b/>
                <w:bCs/>
                <w:sz w:val="26"/>
                <w:szCs w:val="26"/>
                <w:rtl/>
              </w:rPr>
              <w:t>ע"י עו"ד רוני  מתניה</w:t>
            </w:r>
          </w:p>
        </w:tc>
        <w:tc>
          <w:tcPr>
            <w:tcW w:w="3771" w:type="dxa"/>
            <w:tcBorders>
              <w:top w:val="nil"/>
              <w:left w:val="nil"/>
              <w:bottom w:val="nil"/>
              <w:right w:val="nil"/>
            </w:tcBorders>
            <w:shd w:val="clear" w:color="auto" w:fill="auto"/>
          </w:tcPr>
          <w:p w14:paraId="50DE6C2B" w14:textId="77777777" w:rsidR="0046503A" w:rsidRPr="00B4756D" w:rsidRDefault="0046503A" w:rsidP="0046503A">
            <w:pPr>
              <w:jc w:val="right"/>
              <w:rPr>
                <w:rFonts w:ascii="David" w:hAnsi="David"/>
                <w:b/>
                <w:bCs/>
                <w:sz w:val="26"/>
                <w:szCs w:val="26"/>
              </w:rPr>
            </w:pPr>
            <w:r w:rsidRPr="00B4756D">
              <w:rPr>
                <w:rFonts w:ascii="David" w:hAnsi="David"/>
                <w:b/>
                <w:bCs/>
                <w:sz w:val="26"/>
                <w:szCs w:val="26"/>
                <w:rtl/>
              </w:rPr>
              <w:t>הנאשם</w:t>
            </w:r>
          </w:p>
        </w:tc>
      </w:tr>
    </w:tbl>
    <w:p w14:paraId="17A43FE7" w14:textId="77777777" w:rsidR="00B4756D" w:rsidRPr="00B4756D" w:rsidRDefault="00B4756D" w:rsidP="00B4756D">
      <w:pPr>
        <w:spacing w:before="120" w:after="120" w:line="240" w:lineRule="exact"/>
        <w:ind w:left="283" w:hanging="283"/>
        <w:jc w:val="both"/>
        <w:rPr>
          <w:rFonts w:ascii="FrankRuehl" w:hAnsi="FrankRuehl" w:cs="FrankRuehl"/>
          <w:rtl/>
        </w:rPr>
      </w:pPr>
    </w:p>
    <w:p w14:paraId="133440AF" w14:textId="77777777" w:rsidR="00B4756D" w:rsidRPr="00B4756D" w:rsidRDefault="00B4756D" w:rsidP="00B4756D">
      <w:pPr>
        <w:rPr>
          <w:rtl/>
        </w:rPr>
      </w:pPr>
    </w:p>
    <w:p w14:paraId="56A24327" w14:textId="77777777" w:rsidR="00A40976" w:rsidRPr="00A40976" w:rsidRDefault="00A40976" w:rsidP="00A40976">
      <w:pPr>
        <w:spacing w:before="120" w:after="120" w:line="240" w:lineRule="exact"/>
        <w:ind w:left="283" w:hanging="283"/>
        <w:jc w:val="both"/>
        <w:rPr>
          <w:rFonts w:ascii="FrankRuehl" w:hAnsi="FrankRuehl" w:cs="FrankRuehl"/>
          <w:rtl/>
        </w:rPr>
      </w:pPr>
    </w:p>
    <w:p w14:paraId="29F7173F" w14:textId="77777777" w:rsidR="00A40976" w:rsidRPr="00A40976" w:rsidRDefault="00A40976" w:rsidP="00A40976">
      <w:pPr>
        <w:spacing w:before="120" w:after="120" w:line="240" w:lineRule="exact"/>
        <w:ind w:left="283" w:hanging="283"/>
        <w:jc w:val="both"/>
        <w:rPr>
          <w:rFonts w:ascii="FrankRuehl" w:hAnsi="FrankRuehl" w:cs="FrankRuehl"/>
          <w:rtl/>
        </w:rPr>
      </w:pPr>
    </w:p>
    <w:p w14:paraId="07438AD5" w14:textId="77777777" w:rsidR="001B62F2" w:rsidRDefault="001B62F2" w:rsidP="001B62F2">
      <w:pPr>
        <w:rPr>
          <w:rtl/>
        </w:rPr>
      </w:pPr>
      <w:bookmarkStart w:id="3" w:name="LawTable"/>
      <w:bookmarkEnd w:id="3"/>
    </w:p>
    <w:p w14:paraId="4531B0AC" w14:textId="77777777" w:rsidR="001B62F2" w:rsidRPr="001B62F2" w:rsidRDefault="001B62F2" w:rsidP="001B62F2">
      <w:pPr>
        <w:spacing w:before="120" w:after="120" w:line="240" w:lineRule="exact"/>
        <w:ind w:left="283" w:hanging="283"/>
        <w:jc w:val="both"/>
        <w:rPr>
          <w:rFonts w:ascii="FrankRuehl" w:hAnsi="FrankRuehl" w:cs="FrankRuehl"/>
          <w:rtl/>
        </w:rPr>
      </w:pPr>
    </w:p>
    <w:p w14:paraId="1E537F2B" w14:textId="77777777" w:rsidR="001B62F2" w:rsidRPr="001B62F2" w:rsidRDefault="001B62F2" w:rsidP="001B62F2">
      <w:pPr>
        <w:spacing w:before="120" w:after="120" w:line="240" w:lineRule="exact"/>
        <w:ind w:left="283" w:hanging="283"/>
        <w:jc w:val="both"/>
        <w:rPr>
          <w:rFonts w:ascii="FrankRuehl" w:hAnsi="FrankRuehl" w:cs="FrankRuehl"/>
          <w:rtl/>
        </w:rPr>
      </w:pPr>
    </w:p>
    <w:p w14:paraId="04424F72" w14:textId="77777777" w:rsidR="001B62F2" w:rsidRPr="001B62F2" w:rsidRDefault="001B62F2" w:rsidP="001B62F2">
      <w:pPr>
        <w:spacing w:before="120" w:after="120" w:line="240" w:lineRule="exact"/>
        <w:ind w:left="283" w:hanging="283"/>
        <w:jc w:val="both"/>
        <w:rPr>
          <w:rFonts w:ascii="FrankRuehl" w:hAnsi="FrankRuehl" w:cs="FrankRuehl"/>
          <w:rtl/>
        </w:rPr>
      </w:pPr>
      <w:r w:rsidRPr="001B62F2">
        <w:rPr>
          <w:rFonts w:ascii="FrankRuehl" w:hAnsi="FrankRuehl" w:cs="FrankRuehl"/>
          <w:rtl/>
        </w:rPr>
        <w:t xml:space="preserve">חקיקה שאוזכרה: </w:t>
      </w:r>
    </w:p>
    <w:p w14:paraId="7EEE6C14" w14:textId="77777777" w:rsidR="001B62F2" w:rsidRPr="001B62F2" w:rsidRDefault="001B62F2" w:rsidP="001B62F2">
      <w:pPr>
        <w:spacing w:before="120" w:after="120" w:line="240" w:lineRule="exact"/>
        <w:ind w:left="283" w:hanging="283"/>
        <w:jc w:val="both"/>
        <w:rPr>
          <w:rFonts w:ascii="FrankRuehl" w:hAnsi="FrankRuehl" w:cs="FrankRuehl"/>
          <w:rtl/>
        </w:rPr>
      </w:pPr>
      <w:hyperlink r:id="rId7" w:history="1">
        <w:r w:rsidRPr="001B62F2">
          <w:rPr>
            <w:rFonts w:ascii="FrankRuehl" w:hAnsi="FrankRuehl" w:cs="FrankRuehl"/>
            <w:color w:val="0000FF"/>
            <w:rtl/>
          </w:rPr>
          <w:t>פקודת הסמים המסוכנים [נוסח חדש], תשל"ג-1973</w:t>
        </w:r>
      </w:hyperlink>
      <w:r w:rsidRPr="001B62F2">
        <w:rPr>
          <w:rFonts w:ascii="FrankRuehl" w:hAnsi="FrankRuehl" w:cs="FrankRuehl"/>
          <w:rtl/>
        </w:rPr>
        <w:t xml:space="preserve">: סע'  </w:t>
      </w:r>
      <w:hyperlink r:id="rId8" w:history="1">
        <w:r w:rsidRPr="001B62F2">
          <w:rPr>
            <w:rFonts w:ascii="FrankRuehl" w:hAnsi="FrankRuehl" w:cs="FrankRuehl"/>
            <w:color w:val="0000FF"/>
            <w:rtl/>
          </w:rPr>
          <w:t>7(א)</w:t>
        </w:r>
      </w:hyperlink>
      <w:r w:rsidRPr="001B62F2">
        <w:rPr>
          <w:rFonts w:ascii="FrankRuehl" w:hAnsi="FrankRuehl" w:cs="FrankRuehl"/>
          <w:rtl/>
        </w:rPr>
        <w:t xml:space="preserve">, </w:t>
      </w:r>
      <w:hyperlink r:id="rId9" w:history="1">
        <w:r w:rsidRPr="001B62F2">
          <w:rPr>
            <w:rFonts w:ascii="FrankRuehl" w:hAnsi="FrankRuehl" w:cs="FrankRuehl"/>
            <w:color w:val="0000FF"/>
            <w:rtl/>
          </w:rPr>
          <w:t>7(ג)</w:t>
        </w:r>
      </w:hyperlink>
      <w:r w:rsidRPr="001B62F2">
        <w:rPr>
          <w:rFonts w:ascii="FrankRuehl" w:hAnsi="FrankRuehl" w:cs="FrankRuehl"/>
          <w:rtl/>
        </w:rPr>
        <w:t xml:space="preserve">, </w:t>
      </w:r>
      <w:hyperlink r:id="rId10" w:history="1">
        <w:r w:rsidRPr="001B62F2">
          <w:rPr>
            <w:rFonts w:ascii="FrankRuehl" w:hAnsi="FrankRuehl" w:cs="FrankRuehl"/>
            <w:color w:val="0000FF"/>
            <w:rtl/>
          </w:rPr>
          <w:t>13</w:t>
        </w:r>
      </w:hyperlink>
      <w:r w:rsidRPr="001B62F2">
        <w:rPr>
          <w:rFonts w:ascii="FrankRuehl" w:hAnsi="FrankRuehl" w:cs="FrankRuehl"/>
          <w:rtl/>
        </w:rPr>
        <w:t xml:space="preserve">, </w:t>
      </w:r>
      <w:hyperlink r:id="rId11" w:history="1">
        <w:r w:rsidRPr="001B62F2">
          <w:rPr>
            <w:rFonts w:ascii="FrankRuehl" w:hAnsi="FrankRuehl" w:cs="FrankRuehl"/>
            <w:color w:val="0000FF"/>
            <w:rtl/>
          </w:rPr>
          <w:t>19א</w:t>
        </w:r>
      </w:hyperlink>
    </w:p>
    <w:p w14:paraId="1BB526CA" w14:textId="77777777" w:rsidR="001B62F2" w:rsidRPr="001B62F2" w:rsidRDefault="001B62F2" w:rsidP="001B62F2">
      <w:pPr>
        <w:spacing w:before="120" w:after="120" w:line="240" w:lineRule="exact"/>
        <w:ind w:left="283" w:hanging="283"/>
        <w:jc w:val="both"/>
        <w:rPr>
          <w:rFonts w:ascii="FrankRuehl" w:hAnsi="FrankRuehl" w:cs="FrankRuehl"/>
          <w:rtl/>
        </w:rPr>
      </w:pPr>
      <w:hyperlink r:id="rId12" w:history="1">
        <w:r w:rsidRPr="001B62F2">
          <w:rPr>
            <w:rFonts w:ascii="FrankRuehl" w:hAnsi="FrankRuehl" w:cs="FrankRuehl"/>
            <w:color w:val="0000FF"/>
            <w:rtl/>
          </w:rPr>
          <w:t>חוק העונשין, תשל"ז-1977</w:t>
        </w:r>
      </w:hyperlink>
      <w:r w:rsidRPr="001B62F2">
        <w:rPr>
          <w:rFonts w:ascii="FrankRuehl" w:hAnsi="FrankRuehl" w:cs="FrankRuehl"/>
          <w:rtl/>
        </w:rPr>
        <w:t xml:space="preserve">: סע'  </w:t>
      </w:r>
      <w:hyperlink r:id="rId13" w:history="1">
        <w:r w:rsidRPr="001B62F2">
          <w:rPr>
            <w:rFonts w:ascii="FrankRuehl" w:hAnsi="FrankRuehl" w:cs="FrankRuehl"/>
            <w:color w:val="0000FF"/>
            <w:rtl/>
          </w:rPr>
          <w:t>40ט(א)(5)</w:t>
        </w:r>
      </w:hyperlink>
    </w:p>
    <w:p w14:paraId="0F9DE00A" w14:textId="77777777" w:rsidR="001B62F2" w:rsidRPr="001B62F2" w:rsidRDefault="001B62F2" w:rsidP="001B62F2">
      <w:pPr>
        <w:rPr>
          <w:rtl/>
        </w:rPr>
      </w:pPr>
      <w:bookmarkStart w:id="4" w:name="LawTable_End"/>
      <w:bookmarkEnd w:id="4"/>
    </w:p>
    <w:p w14:paraId="36A88C24" w14:textId="77777777" w:rsidR="0046503A" w:rsidRPr="00A40976" w:rsidRDefault="0046503A" w:rsidP="00A4097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6503A" w14:paraId="77C0D849" w14:textId="77777777" w:rsidTr="0046503A">
        <w:trPr>
          <w:trHeight w:val="355"/>
          <w:jc w:val="center"/>
        </w:trPr>
        <w:tc>
          <w:tcPr>
            <w:tcW w:w="8820" w:type="dxa"/>
            <w:tcBorders>
              <w:top w:val="nil"/>
              <w:left w:val="nil"/>
              <w:bottom w:val="nil"/>
              <w:right w:val="nil"/>
            </w:tcBorders>
            <w:shd w:val="clear" w:color="auto" w:fill="auto"/>
          </w:tcPr>
          <w:p w14:paraId="7B1516DE" w14:textId="77777777" w:rsidR="00B4756D" w:rsidRPr="00B4756D" w:rsidRDefault="00B4756D" w:rsidP="00B4756D">
            <w:pPr>
              <w:jc w:val="center"/>
              <w:rPr>
                <w:rFonts w:ascii="Arial" w:hAnsi="Arial" w:cs="FrankRuehl"/>
                <w:b/>
                <w:bCs/>
                <w:sz w:val="32"/>
                <w:szCs w:val="32"/>
                <w:u w:val="single"/>
                <w:rtl/>
              </w:rPr>
            </w:pPr>
            <w:bookmarkStart w:id="5" w:name="PsakDin" w:colFirst="0" w:colLast="0"/>
            <w:r w:rsidRPr="00B4756D">
              <w:rPr>
                <w:rFonts w:ascii="Arial" w:hAnsi="Arial" w:cs="FrankRuehl"/>
                <w:b/>
                <w:bCs/>
                <w:sz w:val="32"/>
                <w:szCs w:val="32"/>
                <w:u w:val="single"/>
                <w:rtl/>
              </w:rPr>
              <w:t>גזר דין</w:t>
            </w:r>
          </w:p>
          <w:p w14:paraId="731B4206" w14:textId="77777777" w:rsidR="0046503A" w:rsidRPr="00B4756D" w:rsidRDefault="0046503A" w:rsidP="00B4756D">
            <w:pPr>
              <w:jc w:val="center"/>
              <w:rPr>
                <w:rFonts w:ascii="Arial" w:hAnsi="Arial" w:cs="FrankRuehl"/>
                <w:bCs/>
                <w:sz w:val="32"/>
                <w:szCs w:val="32"/>
                <w:u w:val="single"/>
                <w:rtl/>
              </w:rPr>
            </w:pPr>
          </w:p>
        </w:tc>
      </w:tr>
      <w:bookmarkEnd w:id="5"/>
    </w:tbl>
    <w:p w14:paraId="3C366F51" w14:textId="77777777" w:rsidR="0046503A" w:rsidRPr="00B05847" w:rsidRDefault="0046503A" w:rsidP="0046503A">
      <w:pPr>
        <w:rPr>
          <w:rFonts w:ascii="Arial" w:hAnsi="Arial"/>
          <w:rtl/>
        </w:rPr>
      </w:pPr>
    </w:p>
    <w:p w14:paraId="0F594794" w14:textId="77777777" w:rsidR="0046503A" w:rsidRDefault="0046503A" w:rsidP="0046503A">
      <w:pPr>
        <w:spacing w:line="360" w:lineRule="auto"/>
        <w:jc w:val="both"/>
        <w:rPr>
          <w:rFonts w:ascii="David" w:hAnsi="David"/>
          <w:b/>
          <w:bCs/>
          <w:u w:val="single"/>
        </w:rPr>
      </w:pPr>
      <w:r>
        <w:rPr>
          <w:rFonts w:ascii="David" w:hAnsi="David"/>
          <w:b/>
          <w:bCs/>
          <w:u w:val="single"/>
          <w:rtl/>
        </w:rPr>
        <w:t>מבוא</w:t>
      </w:r>
    </w:p>
    <w:p w14:paraId="6F1BA160" w14:textId="77777777" w:rsidR="0046503A" w:rsidRDefault="0046503A" w:rsidP="0046503A">
      <w:pPr>
        <w:pStyle w:val="aa"/>
        <w:numPr>
          <w:ilvl w:val="0"/>
          <w:numId w:val="1"/>
        </w:numPr>
        <w:spacing w:after="0" w:line="360" w:lineRule="auto"/>
        <w:ind w:left="509" w:hanging="509"/>
        <w:jc w:val="both"/>
        <w:rPr>
          <w:rFonts w:ascii="David" w:hAnsi="David" w:cs="David"/>
          <w:b/>
          <w:bCs/>
          <w:sz w:val="24"/>
          <w:szCs w:val="24"/>
          <w:rtl/>
        </w:rPr>
      </w:pPr>
      <w:bookmarkStart w:id="6" w:name="ABSTRACT_START"/>
      <w:bookmarkEnd w:id="6"/>
      <w:r>
        <w:rPr>
          <w:rFonts w:ascii="David" w:hAnsi="David" w:cs="David"/>
          <w:sz w:val="24"/>
          <w:szCs w:val="24"/>
          <w:rtl/>
        </w:rPr>
        <w:t>בהכרעת דין מיום 3.7.19 הורשע הנאשם, לפי הודאתו, בעובדות כתב האישום, כדלקמן:</w:t>
      </w:r>
    </w:p>
    <w:p w14:paraId="120ACAF3" w14:textId="77777777" w:rsidR="0046503A" w:rsidRDefault="0046503A" w:rsidP="0046503A">
      <w:pPr>
        <w:pStyle w:val="aa"/>
        <w:numPr>
          <w:ilvl w:val="0"/>
          <w:numId w:val="2"/>
        </w:numPr>
        <w:spacing w:after="0" w:line="360" w:lineRule="auto"/>
        <w:jc w:val="both"/>
        <w:rPr>
          <w:rFonts w:ascii="David" w:hAnsi="David" w:cs="David"/>
          <w:b/>
          <w:bCs/>
          <w:sz w:val="24"/>
          <w:szCs w:val="24"/>
        </w:rPr>
      </w:pPr>
      <w:r>
        <w:rPr>
          <w:rFonts w:ascii="David" w:hAnsi="David" w:cs="David"/>
          <w:b/>
          <w:bCs/>
          <w:sz w:val="24"/>
          <w:szCs w:val="24"/>
          <w:rtl/>
        </w:rPr>
        <w:t xml:space="preserve">באישום הראשון – </w:t>
      </w:r>
      <w:r>
        <w:rPr>
          <w:rFonts w:ascii="David" w:hAnsi="David" w:cs="David"/>
          <w:sz w:val="24"/>
          <w:szCs w:val="24"/>
          <w:rtl/>
        </w:rPr>
        <w:t xml:space="preserve">בעבירה של יבוא סמים מסוכנים, לפי </w:t>
      </w:r>
      <w:hyperlink r:id="rId14" w:history="1">
        <w:r w:rsidR="00A40976" w:rsidRPr="00A40976">
          <w:rPr>
            <w:rStyle w:val="Hyperlink"/>
            <w:rFonts w:ascii="David" w:hAnsi="David" w:cs="David"/>
            <w:sz w:val="24"/>
            <w:szCs w:val="24"/>
            <w:rtl/>
          </w:rPr>
          <w:t>סעיף 13</w:t>
        </w:r>
      </w:hyperlink>
      <w:r>
        <w:rPr>
          <w:rFonts w:ascii="David" w:hAnsi="David" w:cs="David"/>
          <w:sz w:val="24"/>
          <w:szCs w:val="24"/>
          <w:rtl/>
        </w:rPr>
        <w:t xml:space="preserve"> יחד עם </w:t>
      </w:r>
      <w:hyperlink r:id="rId15" w:history="1">
        <w:r w:rsidR="00A40976" w:rsidRPr="00A40976">
          <w:rPr>
            <w:rStyle w:val="Hyperlink"/>
            <w:rFonts w:ascii="David" w:hAnsi="David" w:cs="David"/>
            <w:sz w:val="24"/>
            <w:szCs w:val="24"/>
            <w:rtl/>
          </w:rPr>
          <w:t>סעיף 19א</w:t>
        </w:r>
      </w:hyperlink>
      <w:r>
        <w:rPr>
          <w:rFonts w:ascii="David" w:hAnsi="David" w:cs="David"/>
          <w:sz w:val="24"/>
          <w:szCs w:val="24"/>
          <w:rtl/>
        </w:rPr>
        <w:t xml:space="preserve"> ל</w:t>
      </w:r>
      <w:hyperlink r:id="rId16" w:history="1">
        <w:r w:rsidR="00B4756D" w:rsidRPr="00B4756D">
          <w:rPr>
            <w:rFonts w:ascii="David" w:hAnsi="David" w:cs="David"/>
            <w:color w:val="0000FF"/>
            <w:sz w:val="24"/>
            <w:szCs w:val="24"/>
            <w:u w:val="single"/>
            <w:rtl/>
          </w:rPr>
          <w:t>פקודת הסמים המסוכנים</w:t>
        </w:r>
      </w:hyperlink>
      <w:r>
        <w:rPr>
          <w:rFonts w:ascii="David" w:hAnsi="David" w:cs="David"/>
          <w:b/>
          <w:bCs/>
          <w:sz w:val="24"/>
          <w:szCs w:val="24"/>
          <w:rtl/>
        </w:rPr>
        <w:t xml:space="preserve"> </w:t>
      </w:r>
      <w:r>
        <w:rPr>
          <w:rFonts w:ascii="David" w:hAnsi="David" w:cs="David"/>
          <w:sz w:val="24"/>
          <w:szCs w:val="24"/>
          <w:rtl/>
        </w:rPr>
        <w:t xml:space="preserve">[נוסח חדש], התשל"ג – 1973. </w:t>
      </w:r>
    </w:p>
    <w:p w14:paraId="4318957C" w14:textId="77777777" w:rsidR="0046503A" w:rsidRDefault="0046503A" w:rsidP="0046503A">
      <w:pPr>
        <w:pStyle w:val="aa"/>
        <w:spacing w:after="0" w:line="360" w:lineRule="auto"/>
        <w:ind w:left="869"/>
        <w:jc w:val="both"/>
        <w:rPr>
          <w:rFonts w:ascii="David" w:hAnsi="David" w:cs="David"/>
          <w:sz w:val="24"/>
          <w:szCs w:val="24"/>
        </w:rPr>
      </w:pPr>
      <w:r>
        <w:rPr>
          <w:rFonts w:ascii="David" w:hAnsi="David" w:cs="David"/>
          <w:sz w:val="24"/>
          <w:szCs w:val="24"/>
          <w:rtl/>
        </w:rPr>
        <w:t>לפי האישום הראשון, לפני יום 31.5.18 הזמין הנאשם מהולנד דרך האינטרנט, סם מסוכן מסוג קוקאין, תמורת 300 דולר. ביום 31.5.18 הגיע משלוח לנאשם ובו מעטפה ובתוכה סם מסוכן מסוג קוקאין במשקל 1.9112 גרם נטו.</w:t>
      </w:r>
    </w:p>
    <w:p w14:paraId="212B7B48" w14:textId="77777777" w:rsidR="0046503A" w:rsidRDefault="0046503A" w:rsidP="0046503A">
      <w:pPr>
        <w:pStyle w:val="aa"/>
        <w:numPr>
          <w:ilvl w:val="0"/>
          <w:numId w:val="2"/>
        </w:numPr>
        <w:spacing w:after="0" w:line="360" w:lineRule="auto"/>
        <w:jc w:val="both"/>
        <w:rPr>
          <w:rFonts w:ascii="David" w:hAnsi="David" w:cs="David"/>
          <w:sz w:val="24"/>
          <w:szCs w:val="24"/>
          <w:rtl/>
        </w:rPr>
      </w:pPr>
      <w:bookmarkStart w:id="7" w:name="ABSTRACT_END"/>
      <w:bookmarkEnd w:id="7"/>
      <w:r>
        <w:rPr>
          <w:rFonts w:ascii="David" w:hAnsi="David" w:cs="David"/>
          <w:b/>
          <w:bCs/>
          <w:sz w:val="24"/>
          <w:szCs w:val="24"/>
          <w:rtl/>
        </w:rPr>
        <w:lastRenderedPageBreak/>
        <w:t xml:space="preserve">באישום השני – </w:t>
      </w:r>
      <w:r>
        <w:rPr>
          <w:rFonts w:ascii="David" w:hAnsi="David" w:cs="David"/>
          <w:sz w:val="24"/>
          <w:szCs w:val="24"/>
          <w:rtl/>
        </w:rPr>
        <w:t xml:space="preserve">בעבירה של החזקת הסמים שלא לצריכה עצמית, לפי </w:t>
      </w:r>
      <w:hyperlink r:id="rId17" w:history="1">
        <w:r w:rsidR="00A40976" w:rsidRPr="00A40976">
          <w:rPr>
            <w:rStyle w:val="Hyperlink"/>
            <w:rFonts w:ascii="David" w:hAnsi="David" w:cs="David"/>
            <w:sz w:val="24"/>
            <w:szCs w:val="24"/>
            <w:rtl/>
          </w:rPr>
          <w:t>סעיף 7(א)</w:t>
        </w:r>
      </w:hyperlink>
      <w:r>
        <w:rPr>
          <w:rFonts w:ascii="David" w:hAnsi="David" w:cs="David"/>
          <w:sz w:val="24"/>
          <w:szCs w:val="24"/>
          <w:rtl/>
        </w:rPr>
        <w:t xml:space="preserve"> יחד עם </w:t>
      </w:r>
      <w:hyperlink r:id="rId18" w:history="1">
        <w:r w:rsidR="00A40976" w:rsidRPr="00A40976">
          <w:rPr>
            <w:rStyle w:val="Hyperlink"/>
            <w:rFonts w:ascii="David" w:hAnsi="David" w:cs="David"/>
            <w:sz w:val="24"/>
            <w:szCs w:val="24"/>
            <w:rtl/>
          </w:rPr>
          <w:t>סעיף 7(ג)</w:t>
        </w:r>
      </w:hyperlink>
      <w:r>
        <w:rPr>
          <w:rFonts w:ascii="David" w:hAnsi="David" w:cs="David"/>
          <w:sz w:val="24"/>
          <w:szCs w:val="24"/>
          <w:rtl/>
        </w:rPr>
        <w:t xml:space="preserve"> רישא ל</w:t>
      </w:r>
      <w:hyperlink r:id="rId19" w:history="1">
        <w:r w:rsidR="00B4756D" w:rsidRPr="00B4756D">
          <w:rPr>
            <w:rFonts w:ascii="David" w:hAnsi="David" w:cs="David"/>
            <w:color w:val="0000FF"/>
            <w:sz w:val="24"/>
            <w:szCs w:val="24"/>
            <w:u w:val="single"/>
            <w:rtl/>
          </w:rPr>
          <w:t>פקודת הסמים המסוכנים</w:t>
        </w:r>
      </w:hyperlink>
      <w:r>
        <w:rPr>
          <w:rFonts w:ascii="David" w:hAnsi="David" w:cs="David"/>
          <w:sz w:val="24"/>
          <w:szCs w:val="24"/>
          <w:rtl/>
        </w:rPr>
        <w:t>.</w:t>
      </w:r>
    </w:p>
    <w:p w14:paraId="1C254CB4" w14:textId="77777777" w:rsidR="0046503A" w:rsidRDefault="0046503A" w:rsidP="0046503A">
      <w:pPr>
        <w:pStyle w:val="aa"/>
        <w:spacing w:after="0" w:line="360" w:lineRule="auto"/>
        <w:ind w:left="869"/>
        <w:jc w:val="both"/>
        <w:rPr>
          <w:rFonts w:ascii="David" w:hAnsi="David" w:cs="David"/>
          <w:sz w:val="24"/>
          <w:szCs w:val="24"/>
        </w:rPr>
      </w:pPr>
      <w:r>
        <w:rPr>
          <w:rFonts w:ascii="David" w:hAnsi="David" w:cs="David"/>
          <w:sz w:val="24"/>
          <w:szCs w:val="24"/>
          <w:rtl/>
        </w:rPr>
        <w:t xml:space="preserve">לפי האישום השני, במהלך חיפוש בבית הנאשם נמצאו בארון בכניסה לביתו הסמים הבאים: 10 טבליות של סם מסוכן מסוג </w:t>
      </w:r>
      <w:r>
        <w:rPr>
          <w:rFonts w:ascii="David" w:hAnsi="David" w:cs="David"/>
          <w:sz w:val="24"/>
          <w:szCs w:val="24"/>
        </w:rPr>
        <w:t>MDMA</w:t>
      </w:r>
      <w:r>
        <w:rPr>
          <w:rFonts w:ascii="David" w:hAnsi="David" w:cs="David"/>
          <w:sz w:val="24"/>
          <w:szCs w:val="24"/>
          <w:rtl/>
        </w:rPr>
        <w:t xml:space="preserve">; שברי טבליות של סם מסוכן מסוג </w:t>
      </w:r>
      <w:r>
        <w:rPr>
          <w:rFonts w:ascii="David" w:hAnsi="David" w:cs="David"/>
          <w:sz w:val="24"/>
          <w:szCs w:val="24"/>
        </w:rPr>
        <w:t>MDMA</w:t>
      </w:r>
      <w:r>
        <w:rPr>
          <w:rFonts w:ascii="David" w:hAnsi="David" w:cs="David"/>
          <w:sz w:val="24"/>
          <w:szCs w:val="24"/>
          <w:rtl/>
        </w:rPr>
        <w:t xml:space="preserve"> במשקל 0.3978 גרם נטו; 17 טבליות של סם מסוכן מסוג אמפטאמין.</w:t>
      </w:r>
    </w:p>
    <w:p w14:paraId="5DFC5D2C" w14:textId="77777777" w:rsidR="0046503A" w:rsidRDefault="0046503A" w:rsidP="0046503A">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358F3B46" w14:textId="77777777" w:rsidR="0046503A" w:rsidRDefault="0046503A" w:rsidP="0046503A">
      <w:pPr>
        <w:pStyle w:val="aa"/>
        <w:spacing w:after="0" w:line="360" w:lineRule="auto"/>
        <w:ind w:left="509"/>
        <w:jc w:val="both"/>
        <w:rPr>
          <w:rFonts w:ascii="David" w:hAnsi="David" w:cs="David"/>
          <w:sz w:val="24"/>
          <w:szCs w:val="24"/>
        </w:rPr>
      </w:pPr>
    </w:p>
    <w:p w14:paraId="52E1C18C" w14:textId="77777777" w:rsidR="0046503A" w:rsidRDefault="0046503A" w:rsidP="0046503A">
      <w:pPr>
        <w:spacing w:line="360" w:lineRule="auto"/>
        <w:jc w:val="both"/>
        <w:rPr>
          <w:rFonts w:ascii="David" w:hAnsi="David"/>
          <w:b/>
          <w:bCs/>
          <w:u w:val="single"/>
          <w:rtl/>
        </w:rPr>
      </w:pPr>
      <w:r>
        <w:rPr>
          <w:rFonts w:ascii="David" w:hAnsi="David"/>
          <w:b/>
          <w:bCs/>
          <w:u w:val="single"/>
          <w:rtl/>
        </w:rPr>
        <w:t>תסקירי שירות מבחן</w:t>
      </w:r>
    </w:p>
    <w:p w14:paraId="39CAFEE3" w14:textId="77777777" w:rsidR="0046503A" w:rsidRPr="0046503A" w:rsidRDefault="0046503A" w:rsidP="0046503A">
      <w:pPr>
        <w:pStyle w:val="aa"/>
        <w:numPr>
          <w:ilvl w:val="0"/>
          <w:numId w:val="1"/>
        </w:numPr>
        <w:spacing w:after="0" w:line="360" w:lineRule="auto"/>
        <w:ind w:left="509" w:hanging="509"/>
        <w:jc w:val="both"/>
        <w:rPr>
          <w:rFonts w:cs="David"/>
          <w:sz w:val="24"/>
          <w:szCs w:val="24"/>
          <w:rtl/>
        </w:rPr>
      </w:pPr>
      <w:r>
        <w:rPr>
          <w:rFonts w:ascii="David" w:hAnsi="David" w:cs="David"/>
          <w:sz w:val="24"/>
          <w:szCs w:val="24"/>
          <w:rtl/>
        </w:rPr>
        <w:t xml:space="preserve">בתסקירו מיום 20.11.19, ציין שירות המבחן, כי הנאשם בן 43, רווק, ומתגורר ברחובות עם אמו. </w:t>
      </w:r>
      <w:r>
        <w:rPr>
          <w:rFonts w:cs="David"/>
          <w:sz w:val="24"/>
          <w:szCs w:val="24"/>
          <w:rtl/>
        </w:rPr>
        <w:t xml:space="preserve">הנאשם סיים 11 שנות לימוד בלבד בשל קשיים חברתיים ולימודיים. הנאשם שירת שירות צבאי מלא כמחסנאי. מגיל העשרה הנאשם סובל מתחושות בדידות ודיכאון ועל רקע זה השתמש לרעה באלכוהול לאורך השנים. הנאשם אובחן כסובל מהפרעת אישיות המנעותית ומהפרעה דיכאונית כרונית. </w:t>
      </w:r>
      <w:r>
        <w:rPr>
          <w:rFonts w:ascii="David" w:hAnsi="David" w:cs="David"/>
          <w:sz w:val="24"/>
          <w:szCs w:val="24"/>
          <w:rtl/>
        </w:rPr>
        <w:t>לאחר השירות הצבאי הנאשם עבד בעבודות מזדמנות והשתמש בחומרים פסיכואקטיביים. הנאשם פנה לטיפול פסיכיאטרי ופסיכולוגי, אך בהיעדר הטבה, הפסיק את הטיפול. אביו של הנאשם נפטר לאחרונה בגיל 84 ואמו בת 78. הנאשם לא מנהל קשר זוגי או קשר חברתי מחוץ למסגרת המשפחתית. מזה כ-15 שנים עובד הנאשם כטכנאי מחשבים בחברה שבבעלות אחיו. הנאשם לוקח אחריות על מעשיו והביע צער וחרטה. הנאשם מסר, כי לאחר שההשפעה המקלה של השימוש באלכוהול על תחושות הבדידות פגה, החליט להתנסות בסמים מסוג קוקאין ו-</w:t>
      </w:r>
      <w:r>
        <w:rPr>
          <w:rFonts w:ascii="David" w:hAnsi="David" w:cs="David"/>
          <w:sz w:val="24"/>
          <w:szCs w:val="24"/>
        </w:rPr>
        <w:t>MDMA</w:t>
      </w:r>
      <w:r>
        <w:rPr>
          <w:rFonts w:ascii="David" w:hAnsi="David" w:cs="David"/>
          <w:sz w:val="24"/>
          <w:szCs w:val="24"/>
          <w:rtl/>
        </w:rPr>
        <w:t xml:space="preserve"> אותם הזמין מחו"ל. הנאשם שלל כוונה לסחור בהם. עוד מסר, כי מאחר והסמים לא סייעו לו, הפסיק את השימוש בהם והם נותרו בביתו. מאז ביצוע העבירות הנאשם אינו משתמש בחומרים פסיכואקטיביים והביע נכונות לפנות לפסיכיאטר. בבדיקת שתן שמסר הנאשם לא נמצאו שרידי סמים. </w:t>
      </w:r>
    </w:p>
    <w:p w14:paraId="3BA11AF0" w14:textId="77777777" w:rsidR="0046503A" w:rsidRDefault="0046503A" w:rsidP="0046503A">
      <w:pPr>
        <w:pStyle w:val="aa"/>
        <w:spacing w:after="0" w:line="360" w:lineRule="auto"/>
        <w:ind w:left="509"/>
        <w:jc w:val="both"/>
        <w:rPr>
          <w:rFonts w:cs="David"/>
          <w:sz w:val="24"/>
          <w:szCs w:val="24"/>
        </w:rPr>
      </w:pPr>
      <w:r>
        <w:rPr>
          <w:rFonts w:ascii="David" w:hAnsi="David" w:cs="David"/>
          <w:sz w:val="24"/>
          <w:szCs w:val="24"/>
          <w:rtl/>
        </w:rPr>
        <w:t>להתרשמות שירות המבחן, הנאשם עושה מאמצים לתפקד באופן תקין לצד קשיים חברתיים ורגשיים משמעותיים שלא טופלו כראוי ואף הוחמרו. להערכת שירות המבחן, מעורבות הנאשם בעבירות קשורה להפרעה הנפשית ממנה הוא סובל. כיום, הנאשם מביע נכונות להשתלב בטיפול. עוד העריך שירות המבחן, כי השתלבות הנאשם בטיפול תפחית את הסיכון לביצוע עבירות בעתיד. מכאן, ביקש שירות המבחן דחייה לצורך שילוב הנאשם בטיפול.</w:t>
      </w:r>
    </w:p>
    <w:p w14:paraId="2E93462D" w14:textId="77777777" w:rsidR="0046503A" w:rsidRDefault="0046503A" w:rsidP="0046503A">
      <w:pPr>
        <w:pStyle w:val="aa"/>
        <w:numPr>
          <w:ilvl w:val="0"/>
          <w:numId w:val="1"/>
        </w:numPr>
        <w:spacing w:after="0" w:line="360" w:lineRule="auto"/>
        <w:ind w:left="509" w:hanging="509"/>
        <w:jc w:val="both"/>
        <w:rPr>
          <w:rFonts w:cs="David"/>
          <w:b/>
          <w:bCs/>
          <w:sz w:val="24"/>
          <w:szCs w:val="24"/>
          <w:u w:val="single"/>
        </w:rPr>
      </w:pPr>
      <w:r>
        <w:rPr>
          <w:rFonts w:cs="David"/>
          <w:sz w:val="24"/>
          <w:szCs w:val="24"/>
          <w:rtl/>
        </w:rPr>
        <w:t>בתסקיר משלים מיום 11.2.20 ציין שירות המבחן, כי הנאשם השתלב בטיפול פסיכולוגי, מגיע מידי שבוע ומשתף פעולה. מדו"ח הפסיכיאטר עולה, כי לא נמצאה עדות לקיומה של הפרעה אפקטיבי מאג'ורית או מצב פסיכוטי. הנאשם אובחן על הרצף האוטיסטי עם תפקוד גבוה, לצד הפרעה אישיות המנעותית. להתרשמות שירות המבחן, ההליך המשפטי מהווה גורם משמעותי ומרתיע עבורו והשילוב בטיפול הפחית את הסיכון לביצוע עבירות בעתיד. מכאן, המליץ שירות המבחן להטיל על הנאשם צו מבחן למשך שנה וצו שירות לתועלת הציבור בהיקף של 200 שעות.</w:t>
      </w:r>
    </w:p>
    <w:p w14:paraId="62F7EFC8" w14:textId="77777777" w:rsidR="0046503A" w:rsidRDefault="0046503A" w:rsidP="0046503A">
      <w:pPr>
        <w:pStyle w:val="aa"/>
        <w:numPr>
          <w:ilvl w:val="0"/>
          <w:numId w:val="1"/>
        </w:numPr>
        <w:spacing w:after="0" w:line="360" w:lineRule="auto"/>
        <w:ind w:left="509" w:hanging="509"/>
        <w:jc w:val="both"/>
        <w:rPr>
          <w:rFonts w:cs="David"/>
          <w:sz w:val="24"/>
          <w:szCs w:val="24"/>
        </w:rPr>
      </w:pPr>
      <w:r>
        <w:rPr>
          <w:rFonts w:cs="David"/>
          <w:sz w:val="24"/>
          <w:szCs w:val="24"/>
          <w:rtl/>
        </w:rPr>
        <w:lastRenderedPageBreak/>
        <w:t>בתסקיר אחרון מיום 27.5.20 הוסיף שירות המבחן, כי הנאשם חזר לטיפול מותאם למצבו הכולל מעקב פסיכיאטרי וטיפול פרטני עם פסיכולוג פרטי. הנאשם מסר, כי בתקופת הקורונה שהה בבית אמו, לא יצא לעבודה ורוב הזמן היה במחשב. בחודש מאי חזר לעבודה מלאה וחש סיפוק ושביעות רצון מעבודתו. הנאשם מעוניין להמשיך ולהגיע לטיפול ומסר בדיקות שתן ללא שרידי סם. כן דווח מטעם הפסיכולוג המטפל, כי הנאשם מגיע לפגישות בקביעות, למעט בתקופת הקורונה. הנאשם מחויב להליך ומשתף פעולה כפי יכולתו. להתרשמותו, הנאשם בעל לקות בתקשורת. להערכת שירות המבחן, השתלבות הנאשם בטיפול ארוך תפחית סיכון להישנות עבירות דומות בעתיד. מכאן חזר שירות המבחן על המלצתו מיום 11.2.20.</w:t>
      </w:r>
    </w:p>
    <w:p w14:paraId="5CB6B7C7" w14:textId="77777777" w:rsidR="0046503A" w:rsidRDefault="0046503A" w:rsidP="0046503A">
      <w:pPr>
        <w:pStyle w:val="aa"/>
        <w:numPr>
          <w:ilvl w:val="0"/>
          <w:numId w:val="1"/>
        </w:numPr>
        <w:spacing w:after="0" w:line="360" w:lineRule="auto"/>
        <w:ind w:left="509" w:hanging="509"/>
        <w:jc w:val="both"/>
        <w:rPr>
          <w:rFonts w:cs="David"/>
          <w:sz w:val="24"/>
          <w:szCs w:val="24"/>
        </w:rPr>
      </w:pPr>
      <w:r>
        <w:rPr>
          <w:rFonts w:cs="David"/>
          <w:sz w:val="24"/>
          <w:szCs w:val="24"/>
          <w:rtl/>
        </w:rPr>
        <w:t>לפי חוות דעת וועדת אבחון מיום 17.6.20 הנאשם מתפקד ברמה שאינה מוגבלות שכלית התפתחותית. עוד צוין, כי נמצאה הפרעה על רצף אוטיסטי עם תפקוד גבוה לצד הפרעת אישיות המנעותית. מכאן אובחן הנאשם כעונה על הקריטריונים להפרעה על רצף אוטיסטי (</w:t>
      </w:r>
      <w:r>
        <w:rPr>
          <w:rFonts w:cs="David"/>
          <w:sz w:val="24"/>
          <w:szCs w:val="24"/>
        </w:rPr>
        <w:t>ASD</w:t>
      </w:r>
      <w:r>
        <w:rPr>
          <w:rFonts w:cs="David"/>
          <w:sz w:val="24"/>
          <w:szCs w:val="24"/>
          <w:rtl/>
        </w:rPr>
        <w:t>) ודיסטמיה. עם זאת, הנאשם כשיר לעמוד לדין ואחראי למעשיו.</w:t>
      </w:r>
    </w:p>
    <w:p w14:paraId="68B52B40" w14:textId="77777777" w:rsidR="0046503A" w:rsidRDefault="0046503A" w:rsidP="0046503A">
      <w:pPr>
        <w:pStyle w:val="aa"/>
        <w:spacing w:after="0" w:line="360" w:lineRule="auto"/>
        <w:ind w:left="509"/>
        <w:jc w:val="both"/>
        <w:rPr>
          <w:rFonts w:cs="David"/>
          <w:b/>
          <w:bCs/>
          <w:sz w:val="24"/>
          <w:szCs w:val="24"/>
          <w:u w:val="single"/>
        </w:rPr>
      </w:pPr>
    </w:p>
    <w:p w14:paraId="09492DEA" w14:textId="77777777" w:rsidR="0046503A" w:rsidRDefault="0046503A" w:rsidP="0046503A">
      <w:pPr>
        <w:pStyle w:val="aa"/>
        <w:spacing w:after="0" w:line="360" w:lineRule="auto"/>
        <w:ind w:left="0"/>
        <w:jc w:val="both"/>
        <w:rPr>
          <w:rFonts w:cs="David"/>
          <w:b/>
          <w:bCs/>
          <w:sz w:val="24"/>
          <w:szCs w:val="24"/>
          <w:u w:val="single"/>
          <w:rtl/>
        </w:rPr>
      </w:pPr>
    </w:p>
    <w:p w14:paraId="5773208E" w14:textId="77777777" w:rsidR="0046503A" w:rsidRDefault="0046503A" w:rsidP="0046503A">
      <w:pPr>
        <w:pStyle w:val="aa"/>
        <w:spacing w:after="0" w:line="360" w:lineRule="auto"/>
        <w:ind w:left="0"/>
        <w:jc w:val="both"/>
        <w:rPr>
          <w:rFonts w:cs="David"/>
          <w:b/>
          <w:bCs/>
          <w:sz w:val="24"/>
          <w:szCs w:val="24"/>
          <w:u w:val="single"/>
          <w:rtl/>
        </w:rPr>
      </w:pPr>
    </w:p>
    <w:p w14:paraId="76B4CA6A" w14:textId="77777777" w:rsidR="0046503A" w:rsidRDefault="0046503A" w:rsidP="0046503A">
      <w:pPr>
        <w:pStyle w:val="aa"/>
        <w:spacing w:after="0" w:line="360" w:lineRule="auto"/>
        <w:ind w:left="0"/>
        <w:jc w:val="both"/>
        <w:rPr>
          <w:rFonts w:cs="David"/>
          <w:b/>
          <w:bCs/>
          <w:sz w:val="24"/>
          <w:szCs w:val="24"/>
          <w:u w:val="single"/>
        </w:rPr>
      </w:pPr>
      <w:r>
        <w:rPr>
          <w:rFonts w:cs="David"/>
          <w:b/>
          <w:bCs/>
          <w:sz w:val="24"/>
          <w:szCs w:val="24"/>
          <w:u w:val="single"/>
          <w:rtl/>
        </w:rPr>
        <w:t>ראיות לעונש</w:t>
      </w:r>
    </w:p>
    <w:p w14:paraId="10C634C1" w14:textId="77777777" w:rsidR="0046503A" w:rsidRDefault="0046503A" w:rsidP="0046503A">
      <w:pPr>
        <w:pStyle w:val="aa"/>
        <w:numPr>
          <w:ilvl w:val="0"/>
          <w:numId w:val="1"/>
        </w:numPr>
        <w:spacing w:after="0" w:line="360" w:lineRule="auto"/>
        <w:ind w:left="509" w:hanging="509"/>
        <w:jc w:val="both"/>
        <w:rPr>
          <w:rFonts w:cs="David"/>
          <w:sz w:val="24"/>
          <w:szCs w:val="24"/>
          <w:rtl/>
        </w:rPr>
      </w:pPr>
      <w:r>
        <w:rPr>
          <w:rFonts w:cs="David"/>
          <w:sz w:val="24"/>
          <w:szCs w:val="24"/>
          <w:rtl/>
        </w:rPr>
        <w:t>אחיו של הנאשם, מר אודי קוז'וקרוב, המבוגר מהנאשם ב-18 שנים, העיד לעונש. לדבריו, מגיל צעיר הנאשם גילה תכונות של התבודדות והאינטראקציה החברתית שלו שואפת לאפס. לדבריו, הנאשם ניהל תקשורת במשך השנים רק עמו, עם הוריו ועם שתי אחיותיו הגדולות, והוא נמצא רוב הזמן בחדרו בבית. עוד מסר, כי הנאשם עובד אצלו מעל 10 שנים בתחום המחשוב, רוב העבודה נעשית מהבית ויש תקשורת מינימלית בלבד עם לקוחות.</w:t>
      </w:r>
    </w:p>
    <w:p w14:paraId="1EE2877D" w14:textId="77777777" w:rsidR="0046503A" w:rsidRDefault="0046503A" w:rsidP="0046503A">
      <w:pPr>
        <w:pStyle w:val="aa"/>
        <w:spacing w:after="0" w:line="360" w:lineRule="auto"/>
        <w:ind w:left="509"/>
        <w:jc w:val="both"/>
        <w:rPr>
          <w:rFonts w:cs="David"/>
          <w:sz w:val="24"/>
          <w:szCs w:val="24"/>
        </w:rPr>
      </w:pPr>
    </w:p>
    <w:p w14:paraId="737482CD" w14:textId="77777777" w:rsidR="0046503A" w:rsidRDefault="0046503A" w:rsidP="0046503A">
      <w:pPr>
        <w:pStyle w:val="aa"/>
        <w:spacing w:after="0" w:line="360" w:lineRule="auto"/>
        <w:ind w:left="0"/>
        <w:jc w:val="both"/>
        <w:rPr>
          <w:rFonts w:cs="David"/>
          <w:b/>
          <w:bCs/>
          <w:sz w:val="24"/>
          <w:szCs w:val="24"/>
          <w:u w:val="single"/>
          <w:rtl/>
        </w:rPr>
      </w:pPr>
      <w:r>
        <w:rPr>
          <w:rFonts w:cs="David"/>
          <w:b/>
          <w:bCs/>
          <w:sz w:val="24"/>
          <w:szCs w:val="24"/>
          <w:u w:val="single"/>
          <w:rtl/>
        </w:rPr>
        <w:t>טענות הצדדים לעונש</w:t>
      </w:r>
    </w:p>
    <w:p w14:paraId="57CADBBF" w14:textId="77777777" w:rsidR="0046503A" w:rsidRDefault="0046503A" w:rsidP="0046503A">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באת כוח התביעה טענה, שכתוצאה מביצוע העבירות בהן הורשע הנאשם נפגעו הערכים החברתיים של הגנה על בריאותו של הציבור ושלומו.</w:t>
      </w:r>
    </w:p>
    <w:p w14:paraId="1C5D102C"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לטענתה, בקביעת מתחם העונש ההולם, יש לקחת בחשבון, כי הנאשם הזמין מחו"ל סמים קשים בשווי של 300 דולר, וכן החזיק בביתו שני סוגי סמים קשים בכמות שלא לצריכה עצמית. </w:t>
      </w:r>
    </w:p>
    <w:p w14:paraId="39421D09"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טענה, כי מתחם העונש ההולם את העבירה מושא כתב האישום הראשון, נע בין מאסר לתקופה של 8 חודשים ובין מאסר לתקופה של 18 חודשים. מתחם העונש ההולם את העבירה מושא כתב האישום השני, נע בין מאסר לתקופה של 10 חודשים ובין מאסר לתקופה של 20 חודשים.</w:t>
      </w:r>
    </w:p>
    <w:p w14:paraId="3860ACD3" w14:textId="77777777" w:rsidR="0046503A" w:rsidRDefault="0046503A" w:rsidP="0046503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הוסיפה וטענה באת כוח התביעה, כי בקביעת העונש ההולם בתוך המתחם יש לקחת בחשבון את הנסיבות הבאות שאינן קשורות בביצוע העבירות: הנאשם הודה במיוחס לו, נטל אחריות על מעשיו וחסך בזמן שיפוטי; הנאשם נעדר עבר פלילי, אולם יש לו עבר תעבורתי (עת/1); מתסקירי שירות המבחן עולה, כי הנאשם לוקח אחריות על מעשיו, מביע צער וחרטה ונכון להשתלב בטיפול. הנאשם מסר בדיקות שתן ללא שרידי סם. </w:t>
      </w:r>
    </w:p>
    <w:p w14:paraId="6FD2EA39" w14:textId="77777777" w:rsidR="0046503A" w:rsidRDefault="0046503A" w:rsidP="0046503A">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לטענתה, למרות נכונות הנאשם להשתלב בטיפול, הרי שבעבר הפסיק טיפול ביוזמתו וגם עתה, לא עבר הנאשם הליך טיפולי מלא ומשמעותי שיש בו כדי להצדיק חריגה לקולא מהמתחם, כהמלצת שירות המבחן. </w:t>
      </w:r>
    </w:p>
    <w:p w14:paraId="0970892B"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באת כוח התביעה הוסיפה לאחר קבלת חוות דעת וועדת האבחון והתסקיר משלים, כי אין בהם כדי לשנות את עתירת התביעה, משום שהנאשם לא עבר הליך טיפול משמעותי.   </w:t>
      </w:r>
    </w:p>
    <w:p w14:paraId="3D4ADEDC"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לאור האמור, טענה כי אין להיעתר להמלצת שירות המבחן, אלא יש להטיל על הנאשם עונש ברף התחתון של המתחם הכולל מאסר לתקופה של 12 חודשים, מאסרים על תנאי, קנס, פסילת רישיון בפועל ועל תנאי. </w:t>
      </w:r>
    </w:p>
    <w:p w14:paraId="7C546626" w14:textId="77777777" w:rsidR="0046503A" w:rsidRDefault="0046503A" w:rsidP="0046503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לעומת זאת,  כי יש לקחת בחשבון את הנסיבות הבאות בקביעת מתחם העונש ההולם: הנאשם אמנם ייבא קוקאין, הסם הגיע לישראל, אולם לא הגיע אליו ולא נעשה בו שימוש. יתר על כן, העבירה בוצעה ללא תחכום אל כתובתו ומבלי שהנאשם ניסה להסתיר את מעשיו; הסמים שנמצאו בביתו היו סגורים בארון שרק לו היתה אליו גישה;  ניתוקו החברתי של הנאשם והיותו על הרצף באוטיסטי היו בבסיס העבירות והוא לא היה מודע לחומרת מעשיו.</w:t>
      </w:r>
    </w:p>
    <w:p w14:paraId="4CDFC3E7" w14:textId="77777777" w:rsidR="0046503A" w:rsidRDefault="0046503A" w:rsidP="0046503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לטענתו, בקביעת העונש ההולם בתוך המתחם יש לקחת בחשבון את הנסיבות הבאות שאינן קשורות בביצוע העבירות: הנאשם הודה במיוחס לו בהזדמנות ראשונה ושיתף פעולה בחקירה במלואה. הנאשם הודה  בכתב האישום, כפי שהוא, וללא הסדר לעונש; הנאשם הפסיק את השימוש בסמים, כפי שגם עולה מתסקירי שירות המבחן; מצבו הנפשי מוגדר כבעל הפרעה אישיות וייתכן גם על הרצף האוטיסטי; הנאשם נעדר קשרים חברתיים ולא היה סיכון שהסם יגיע לציבור;</w:t>
      </w:r>
      <w:r>
        <w:rPr>
          <w:rFonts w:cs="David"/>
          <w:b/>
          <w:bCs/>
          <w:sz w:val="24"/>
          <w:szCs w:val="24"/>
          <w:rtl/>
        </w:rPr>
        <w:t xml:space="preserve"> </w:t>
      </w:r>
      <w:r>
        <w:rPr>
          <w:rFonts w:cs="David"/>
          <w:sz w:val="24"/>
          <w:szCs w:val="24"/>
          <w:rtl/>
        </w:rPr>
        <w:t>הנאשם עובד מהבית ולא נשקף ממנו סיכון כלשהו; הנאשם מסר שתי בדיקות שנמצאו ללא שרידי סם; כל נסיונותיו של הנאשם לקבלת טיפול ציבורי לא צלחו והוא נרתם לטיפול פרטי ומשלם מכיסו.</w:t>
      </w:r>
    </w:p>
    <w:p w14:paraId="3F6B57C0" w14:textId="77777777" w:rsidR="0046503A" w:rsidRDefault="0046503A" w:rsidP="0046503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בנסיבות אלו הטלת עונש של מאסר ממושך, ולו בדרך של עבודות,  תגרום לנאשם נזק בלתי הפיך. לטענתו, גם אין הצדקה לשלילת רישיון נהיגה בהיעדר צריכה עצמית על ידי הנאשם.</w:t>
      </w:r>
    </w:p>
    <w:p w14:paraId="14122AA2"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בא כוח הנאשם הוסיף כי לאחר קבלת חוות דעת וועדת האבחון ותסקיר משלים, כי יש בחוות הדעת כדי ללמד כי הנאשם מצוי על הספקטרום האוטיסטי ובכך יש שיקול של ממש להקלה עם הנאשם. עוד הוסיף, כי יש לשקול לקולא גם את מגיפת הקורונה והקשיים העולים בהקשר זה בביצוע עבודות שירות מחוץ לבית.</w:t>
      </w:r>
    </w:p>
    <w:p w14:paraId="17FA4014"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לאור האמור, עתר בא כוח הנאשם לחרוג ממתחם העונש ההולם, לאמץ את המלצת שירות המבחן ולחלופין, להטיל עליו מאסר קצר בדרך של בדרך של עבודות שירות וצו מבחן.</w:t>
      </w:r>
    </w:p>
    <w:p w14:paraId="7678EDB8" w14:textId="77777777" w:rsidR="0046503A" w:rsidRDefault="0046503A" w:rsidP="0046503A">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בדברו האחרון מסר הנאשם, כי לא היה מודע לחומרת העבירה וסבר, כי הסם יועיל למצבו הנפשי. לדבריו, לאחר שהבין את חומרת מעשיו חדל מצריכת סמים והוא מצר על מעשיו.</w:t>
      </w:r>
    </w:p>
    <w:p w14:paraId="18449D5D" w14:textId="77777777" w:rsidR="0046503A" w:rsidRDefault="0046503A" w:rsidP="0046503A">
      <w:pPr>
        <w:spacing w:before="120" w:after="120"/>
        <w:ind w:left="-58"/>
        <w:jc w:val="both"/>
      </w:pPr>
    </w:p>
    <w:p w14:paraId="1B55B375" w14:textId="77777777" w:rsidR="0046503A" w:rsidRDefault="0046503A" w:rsidP="0046503A">
      <w:pPr>
        <w:spacing w:before="120" w:after="120"/>
        <w:ind w:left="-58"/>
        <w:jc w:val="both"/>
        <w:rPr>
          <w:u w:val="single"/>
          <w:rtl/>
        </w:rPr>
      </w:pPr>
      <w:r>
        <w:rPr>
          <w:b/>
          <w:bCs/>
          <w:u w:val="single"/>
          <w:rtl/>
        </w:rPr>
        <w:t>דיון והכרעה</w:t>
      </w:r>
      <w:r>
        <w:rPr>
          <w:u w:val="single"/>
          <w:rtl/>
        </w:rPr>
        <w:t xml:space="preserve"> </w:t>
      </w:r>
    </w:p>
    <w:p w14:paraId="41D24B99" w14:textId="77777777" w:rsidR="0046503A" w:rsidRDefault="0046503A" w:rsidP="0046503A">
      <w:pPr>
        <w:spacing w:before="120" w:after="120"/>
        <w:ind w:left="-58"/>
        <w:jc w:val="both"/>
        <w:rPr>
          <w:b/>
          <w:bCs/>
          <w:u w:val="single"/>
          <w:rtl/>
        </w:rPr>
      </w:pPr>
      <w:r>
        <w:rPr>
          <w:u w:val="single"/>
          <w:rtl/>
        </w:rPr>
        <w:t>קביעת מתחם הענישה</w:t>
      </w:r>
    </w:p>
    <w:p w14:paraId="3BAAF9FC" w14:textId="77777777" w:rsidR="0046503A" w:rsidRDefault="0046503A" w:rsidP="0046503A">
      <w:pPr>
        <w:pStyle w:val="aa"/>
        <w:numPr>
          <w:ilvl w:val="0"/>
          <w:numId w:val="1"/>
        </w:numPr>
        <w:spacing w:before="120" w:after="120" w:line="360" w:lineRule="auto"/>
        <w:ind w:left="509" w:hanging="567"/>
        <w:jc w:val="both"/>
        <w:rPr>
          <w:rFonts w:cs="David"/>
          <w:sz w:val="24"/>
          <w:szCs w:val="24"/>
          <w:rtl/>
        </w:rPr>
      </w:pPr>
      <w:r>
        <w:rPr>
          <w:rFonts w:cs="David"/>
          <w:sz w:val="24"/>
          <w:szCs w:val="24"/>
          <w:rtl/>
        </w:rPr>
        <w:t>בהחלת מבחן הקשר ההדוק על נסיבות המקרה עולה, כי שני האישומים עניינם בתוכנית עבריינית אחת (</w:t>
      </w:r>
      <w:hyperlink r:id="rId20" w:history="1">
        <w:r w:rsidR="00B4756D" w:rsidRPr="00B4756D">
          <w:rPr>
            <w:rFonts w:cs="David" w:hint="cs"/>
            <w:color w:val="0000FF"/>
            <w:sz w:val="24"/>
            <w:szCs w:val="24"/>
            <w:u w:val="single"/>
            <w:rtl/>
          </w:rPr>
          <w:t>ע</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21" w:history="1">
        <w:r w:rsidR="00B4756D" w:rsidRPr="00B4756D">
          <w:rPr>
            <w:rFonts w:cs="David" w:hint="cs"/>
            <w:color w:val="0000FF"/>
            <w:sz w:val="24"/>
            <w:szCs w:val="24"/>
            <w:u w:val="single"/>
            <w:rtl/>
          </w:rPr>
          <w:t>ע</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 על רקע הפרעת האישיות ממנה סובל הנאשם, בדידותו, ביצע הנאשם שתי עבירות סמים, האחת יבוא של סמים והשנייה, החזקת סמים שלא לצריכה עצמית. העבירות בוצעו על רקע דומה ובסמיכות זמנים. מכאן, שיש לראות את שני האישומים כאירוע אחד ולקבוע עונש הולם אחד בגינם.</w:t>
      </w:r>
    </w:p>
    <w:p w14:paraId="29450460"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העבירה</w:t>
      </w:r>
      <w:r>
        <w:rPr>
          <w:rFonts w:cs="David"/>
          <w:sz w:val="24"/>
          <w:szCs w:val="24"/>
          <w:rtl/>
        </w:rPr>
        <w:t>.</w:t>
      </w:r>
    </w:p>
    <w:p w14:paraId="57C5A9D2"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ascii="David" w:hAnsi="David" w:cs="David"/>
          <w:sz w:val="24"/>
          <w:szCs w:val="24"/>
          <w:rtl/>
        </w:rPr>
        <w:t xml:space="preserve">בביצוע העבירות מושא כתב האישום פגע הנאשם בערכים החברתיים של שמירה על בריאותו ושלומו הפיזי והנפשי </w:t>
      </w:r>
      <w:r>
        <w:rPr>
          <w:rFonts w:cs="David"/>
          <w:sz w:val="24"/>
          <w:szCs w:val="24"/>
          <w:rtl/>
        </w:rPr>
        <w:t>של</w:t>
      </w:r>
      <w:r>
        <w:rPr>
          <w:rFonts w:ascii="David" w:hAnsi="David" w:cs="David"/>
          <w:sz w:val="24"/>
          <w:szCs w:val="24"/>
          <w:rtl/>
        </w:rPr>
        <w:t xml:space="preserve"> הציבור מפני נזקים הנגרמים כתוצאה משימוש בסמים והשפעתם הממכרת וההרסנית. לצד זאת, פגע בהגנה על הציבור מפני נזקים עקיפים הנגרמים כתוצאה מעבריינות הנלווית לשימוש בסמים, ובכלל זה ההגנה על הביטחון האישי ורכוש הציבור </w:t>
      </w:r>
      <w:r>
        <w:rPr>
          <w:rFonts w:cs="David"/>
          <w:sz w:val="24"/>
          <w:szCs w:val="24"/>
          <w:rtl/>
        </w:rPr>
        <w:t>(</w:t>
      </w:r>
      <w:hyperlink r:id="rId22" w:history="1">
        <w:r w:rsidR="00B4756D" w:rsidRPr="00B4756D">
          <w:rPr>
            <w:rFonts w:cs="David" w:hint="cs"/>
            <w:color w:val="0000FF"/>
            <w:sz w:val="24"/>
            <w:szCs w:val="24"/>
            <w:u w:val="single"/>
            <w:rtl/>
          </w:rPr>
          <w:t>ע</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1274/16</w:t>
        </w:r>
      </w:hyperlink>
      <w:r>
        <w:rPr>
          <w:rFonts w:cs="David"/>
          <w:sz w:val="24"/>
          <w:szCs w:val="24"/>
          <w:rtl/>
        </w:rPr>
        <w:t xml:space="preserve"> </w:t>
      </w:r>
      <w:r>
        <w:rPr>
          <w:rFonts w:cs="David"/>
          <w:b/>
          <w:bCs/>
          <w:sz w:val="24"/>
          <w:szCs w:val="24"/>
          <w:rtl/>
        </w:rPr>
        <w:t xml:space="preserve">עווד נ' מדינת ישראל </w:t>
      </w:r>
      <w:r>
        <w:rPr>
          <w:rFonts w:cs="David"/>
          <w:sz w:val="24"/>
          <w:szCs w:val="24"/>
          <w:rtl/>
        </w:rPr>
        <w:t xml:space="preserve"> (6.10.16); </w:t>
      </w:r>
      <w:hyperlink r:id="rId23" w:history="1">
        <w:r w:rsidR="00B4756D" w:rsidRPr="00B4756D">
          <w:rPr>
            <w:rFonts w:cs="David" w:hint="cs"/>
            <w:color w:val="0000FF"/>
            <w:sz w:val="24"/>
            <w:szCs w:val="24"/>
            <w:u w:val="single"/>
            <w:rtl/>
          </w:rPr>
          <w:t>ע</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7952/15</w:t>
        </w:r>
      </w:hyperlink>
      <w:r>
        <w:rPr>
          <w:rFonts w:cs="David"/>
          <w:sz w:val="24"/>
          <w:szCs w:val="24"/>
          <w:rtl/>
        </w:rPr>
        <w:t xml:space="preserve"> </w:t>
      </w:r>
      <w:r>
        <w:rPr>
          <w:rFonts w:cs="David"/>
          <w:b/>
          <w:bCs/>
          <w:sz w:val="24"/>
          <w:szCs w:val="24"/>
          <w:rtl/>
        </w:rPr>
        <w:t xml:space="preserve">מדינת ישראל נ' שץ </w:t>
      </w:r>
      <w:r>
        <w:rPr>
          <w:rFonts w:cs="David"/>
          <w:sz w:val="24"/>
          <w:szCs w:val="24"/>
          <w:rtl/>
        </w:rPr>
        <w:t xml:space="preserve">(15.2.16); </w:t>
      </w:r>
      <w:hyperlink r:id="rId24" w:history="1">
        <w:r w:rsidR="00B4756D" w:rsidRPr="00B4756D">
          <w:rPr>
            <w:rFonts w:cs="David" w:hint="cs"/>
            <w:color w:val="0000FF"/>
            <w:sz w:val="24"/>
            <w:szCs w:val="24"/>
            <w:u w:val="single"/>
            <w:rtl/>
          </w:rPr>
          <w:t>ע</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3117/12</w:t>
        </w:r>
      </w:hyperlink>
      <w:r>
        <w:rPr>
          <w:rFonts w:cs="David"/>
          <w:sz w:val="24"/>
          <w:szCs w:val="24"/>
          <w:rtl/>
        </w:rPr>
        <w:t xml:space="preserve"> </w:t>
      </w:r>
      <w:r>
        <w:rPr>
          <w:rFonts w:cs="David"/>
          <w:b/>
          <w:bCs/>
          <w:sz w:val="24"/>
          <w:szCs w:val="24"/>
          <w:rtl/>
        </w:rPr>
        <w:t>ארביב נ' מדינת ישראל</w:t>
      </w:r>
      <w:r>
        <w:rPr>
          <w:rFonts w:cs="David"/>
          <w:sz w:val="24"/>
          <w:szCs w:val="24"/>
          <w:rtl/>
        </w:rPr>
        <w:t xml:space="preserve"> (6.9.12); </w:t>
      </w:r>
      <w:hyperlink r:id="rId25" w:history="1">
        <w:r w:rsidR="00B4756D" w:rsidRPr="00B4756D">
          <w:rPr>
            <w:rFonts w:cs="David" w:hint="cs"/>
            <w:color w:val="0000FF"/>
            <w:sz w:val="24"/>
            <w:szCs w:val="24"/>
            <w:u w:val="single"/>
            <w:rtl/>
          </w:rPr>
          <w:t>ע</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972/11</w:t>
        </w:r>
      </w:hyperlink>
      <w:r>
        <w:rPr>
          <w:rFonts w:cs="David"/>
          <w:sz w:val="24"/>
          <w:szCs w:val="24"/>
          <w:rtl/>
        </w:rPr>
        <w:t xml:space="preserve"> </w:t>
      </w:r>
      <w:r>
        <w:rPr>
          <w:rFonts w:cs="David"/>
          <w:b/>
          <w:bCs/>
          <w:sz w:val="24"/>
          <w:szCs w:val="24"/>
          <w:rtl/>
        </w:rPr>
        <w:t>מדינת ישראל נ' יונה</w:t>
      </w:r>
      <w:r>
        <w:rPr>
          <w:rFonts w:cs="David"/>
          <w:sz w:val="24"/>
          <w:szCs w:val="24"/>
          <w:rtl/>
        </w:rPr>
        <w:t xml:space="preserve"> (4.7.12); </w:t>
      </w:r>
      <w:hyperlink r:id="rId26" w:history="1">
        <w:r w:rsidR="00B4756D" w:rsidRPr="00B4756D">
          <w:rPr>
            <w:rFonts w:cs="David" w:hint="cs"/>
            <w:color w:val="0000FF"/>
            <w:sz w:val="24"/>
            <w:szCs w:val="24"/>
            <w:u w:val="single"/>
            <w:rtl/>
          </w:rPr>
          <w:t>ע</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6029/03 </w:t>
        </w:r>
        <w:r w:rsidR="00B4756D" w:rsidRPr="00B4756D">
          <w:rPr>
            <w:rFonts w:cs="David" w:hint="cs"/>
            <w:color w:val="0000FF"/>
            <w:sz w:val="24"/>
            <w:szCs w:val="24"/>
            <w:u w:val="single"/>
            <w:rtl/>
          </w:rPr>
          <w:t>מדינת</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ישראל</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נ</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שמאי</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פ</w:t>
        </w:r>
        <w:r w:rsidR="00B4756D" w:rsidRPr="00B4756D">
          <w:rPr>
            <w:rFonts w:cs="David"/>
            <w:color w:val="0000FF"/>
            <w:sz w:val="24"/>
            <w:szCs w:val="24"/>
            <w:u w:val="single"/>
            <w:rtl/>
          </w:rPr>
          <w:t>"</w:t>
        </w:r>
        <w:r w:rsidR="00B4756D" w:rsidRPr="00B4756D">
          <w:rPr>
            <w:rFonts w:cs="David" w:hint="cs"/>
            <w:color w:val="0000FF"/>
            <w:sz w:val="24"/>
            <w:szCs w:val="24"/>
            <w:u w:val="single"/>
            <w:rtl/>
          </w:rPr>
          <w:t>ד</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נח</w:t>
        </w:r>
      </w:hyperlink>
      <w:r>
        <w:rPr>
          <w:rFonts w:cs="David"/>
          <w:sz w:val="24"/>
          <w:szCs w:val="24"/>
          <w:rtl/>
        </w:rPr>
        <w:t xml:space="preserve"> (2) 734 (2004)).</w:t>
      </w:r>
    </w:p>
    <w:p w14:paraId="5510BA0D"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הפגיעה בערכים החברתיים כתוצאה מביצוע העבירות מושא כתב האישום היא בינונית. הנאשם ייבא מהולנד סם מסוג קוקאין במשקל 1.9112 גרם. המדובר ביבוא של סם קשה, ואין להקל בכך ראש. עם זאת, כמות הסם אינה גדולה והסם נתפס לפני שהגיע לנאשם. בנוסף, החזיק הנאשם בארון הכניסה לביתו 10 טבליות של סם מסוכן מסוג </w:t>
      </w:r>
      <w:r>
        <w:rPr>
          <w:rFonts w:cs="David"/>
          <w:sz w:val="24"/>
          <w:szCs w:val="24"/>
        </w:rPr>
        <w:t>MDMA</w:t>
      </w:r>
      <w:r>
        <w:rPr>
          <w:rFonts w:cs="David"/>
          <w:sz w:val="24"/>
          <w:szCs w:val="24"/>
          <w:rtl/>
        </w:rPr>
        <w:t xml:space="preserve">, שברי טבליות סם מסוכן מסוג </w:t>
      </w:r>
      <w:r>
        <w:rPr>
          <w:rFonts w:cs="David"/>
          <w:sz w:val="24"/>
          <w:szCs w:val="24"/>
        </w:rPr>
        <w:t>MDMA</w:t>
      </w:r>
      <w:r>
        <w:rPr>
          <w:rFonts w:cs="David"/>
          <w:sz w:val="24"/>
          <w:szCs w:val="24"/>
          <w:rtl/>
        </w:rPr>
        <w:t xml:space="preserve"> כן החזיק ב-17 טבליות של סם מסוכן מסוג אמפטאמין. גם כאן מדובר בסמים קשים, אולם לא בכמויות גדולות במיוחד.</w:t>
      </w:r>
    </w:p>
    <w:p w14:paraId="7DBE599D" w14:textId="77777777" w:rsidR="0046503A" w:rsidRDefault="0046503A" w:rsidP="0046503A">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כאן המקום להדגיש, כי הצדדים לא הגישו פסיקה כלל, ואף אני מצאתי קושי ממשי למצוא פסיקה המתאימה לנסיבות המדויקות של ביצוע העבירות, משום שלרוב יבוא סמים קשים כולל כמויות גדולות בהרבה. </w:t>
      </w:r>
    </w:p>
    <w:p w14:paraId="0A80D486" w14:textId="77777777" w:rsidR="0046503A" w:rsidRDefault="0046503A" w:rsidP="0046503A">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 xml:space="preserve">מכאן, שיש ללמוד על מדיניות הענישה הרלוונטית לעבירות מתוך פסיקה מקבילה, תוך ביצוע ההתאמות הנדרשות לנסיבות הענין: </w:t>
      </w:r>
    </w:p>
    <w:p w14:paraId="0B65CF28" w14:textId="77777777" w:rsidR="0046503A" w:rsidRPr="0046503A" w:rsidRDefault="00B4756D" w:rsidP="0046503A">
      <w:pPr>
        <w:pStyle w:val="aa"/>
        <w:numPr>
          <w:ilvl w:val="0"/>
          <w:numId w:val="3"/>
        </w:numPr>
        <w:spacing w:before="120" w:after="120" w:line="360" w:lineRule="auto"/>
        <w:jc w:val="both"/>
        <w:rPr>
          <w:rFonts w:cs="David"/>
          <w:sz w:val="24"/>
          <w:szCs w:val="24"/>
        </w:rPr>
      </w:pPr>
      <w:hyperlink r:id="rId27" w:history="1">
        <w:r w:rsidRPr="00B4756D">
          <w:rPr>
            <w:rFonts w:cs="David" w:hint="cs"/>
            <w:color w:val="0000FF"/>
            <w:sz w:val="24"/>
            <w:szCs w:val="24"/>
            <w:u w:val="single"/>
            <w:rtl/>
          </w:rPr>
          <w:t>רע</w:t>
        </w:r>
        <w:r w:rsidRPr="00B4756D">
          <w:rPr>
            <w:rFonts w:cs="David"/>
            <w:color w:val="0000FF"/>
            <w:sz w:val="24"/>
            <w:szCs w:val="24"/>
            <w:u w:val="single"/>
            <w:rtl/>
          </w:rPr>
          <w:t>"</w:t>
        </w:r>
        <w:r w:rsidRPr="00B4756D">
          <w:rPr>
            <w:rFonts w:cs="David" w:hint="cs"/>
            <w:color w:val="0000FF"/>
            <w:sz w:val="24"/>
            <w:szCs w:val="24"/>
            <w:u w:val="single"/>
            <w:rtl/>
          </w:rPr>
          <w:t>פ</w:t>
        </w:r>
        <w:r w:rsidRPr="00B4756D">
          <w:rPr>
            <w:rFonts w:cs="David"/>
            <w:color w:val="0000FF"/>
            <w:sz w:val="24"/>
            <w:szCs w:val="24"/>
            <w:u w:val="single"/>
            <w:rtl/>
          </w:rPr>
          <w:t xml:space="preserve"> 1473/18</w:t>
        </w:r>
      </w:hyperlink>
      <w:r w:rsidR="0046503A">
        <w:rPr>
          <w:rFonts w:cs="David"/>
          <w:sz w:val="24"/>
          <w:szCs w:val="24"/>
          <w:rtl/>
        </w:rPr>
        <w:t xml:space="preserve"> </w:t>
      </w:r>
      <w:r w:rsidR="0046503A">
        <w:rPr>
          <w:rFonts w:cs="David"/>
          <w:b/>
          <w:bCs/>
          <w:sz w:val="24"/>
          <w:szCs w:val="24"/>
          <w:rtl/>
        </w:rPr>
        <w:t xml:space="preserve">אוחיון נ' מדינת ישראל </w:t>
      </w:r>
      <w:r w:rsidR="0046503A">
        <w:rPr>
          <w:rFonts w:cs="David"/>
          <w:sz w:val="24"/>
          <w:szCs w:val="24"/>
          <w:rtl/>
        </w:rPr>
        <w:t xml:space="preserve">(22.4.18) – בית משפט השלום הרשיע את הנאשם, לפי הודאתו, בעבירה של </w:t>
      </w:r>
      <w:r w:rsidR="0046503A">
        <w:rPr>
          <w:rFonts w:cs="David"/>
          <w:b/>
          <w:bCs/>
          <w:sz w:val="24"/>
          <w:szCs w:val="24"/>
          <w:rtl/>
        </w:rPr>
        <w:t>החזקת סמים שלא לצריכה עצמית</w:t>
      </w:r>
      <w:r w:rsidR="0046503A">
        <w:rPr>
          <w:rFonts w:cs="David"/>
          <w:sz w:val="24"/>
          <w:szCs w:val="24"/>
          <w:rtl/>
        </w:rPr>
        <w:t>, בכך שהחזיק 4 יחידות סם מסוג קוקאין במשקל 1.6888 נטו ויחידת סם מסוג קוקאין במשקל 0.4185 גרם. בית המשפט הטיל על הנאשם מאסר על תנאי, קנס בסכום של 2,000 ₪ ופסילת רישיון על תנאי. בית המשפט המחוזי קיבל את ערעור התביעה וקבע כי מתחם העונש ההולם נע בין מאסר לתקופה של 6 חודשים ובין מאסר לתקופה של 12 חודשים. עם זאת, בית המשפט המחוזי מצא לחרוג מהמתחם מטעמי שיקום והטיל על הנאשם מאסר לתקופה של חודשיים בדרך של עבודות שירות. בית המשפט העליון דחה את בקשתו של הנאשם להרשות ערעור;</w:t>
      </w:r>
    </w:p>
    <w:p w14:paraId="5BC8E707" w14:textId="77777777" w:rsidR="0046503A" w:rsidRDefault="00B4756D" w:rsidP="0046503A">
      <w:pPr>
        <w:pStyle w:val="aa"/>
        <w:numPr>
          <w:ilvl w:val="0"/>
          <w:numId w:val="3"/>
        </w:numPr>
        <w:spacing w:before="120" w:after="120" w:line="360" w:lineRule="auto"/>
        <w:jc w:val="both"/>
        <w:rPr>
          <w:rFonts w:cs="David"/>
          <w:sz w:val="24"/>
          <w:szCs w:val="24"/>
        </w:rPr>
      </w:pPr>
      <w:hyperlink r:id="rId28" w:history="1">
        <w:r w:rsidRPr="00B4756D">
          <w:rPr>
            <w:rFonts w:cs="David" w:hint="cs"/>
            <w:color w:val="0000FF"/>
            <w:sz w:val="24"/>
            <w:szCs w:val="24"/>
            <w:u w:val="single"/>
            <w:rtl/>
          </w:rPr>
          <w:t>עפ</w:t>
        </w:r>
        <w:r w:rsidRPr="00B4756D">
          <w:rPr>
            <w:rFonts w:cs="David"/>
            <w:color w:val="0000FF"/>
            <w:sz w:val="24"/>
            <w:szCs w:val="24"/>
            <w:u w:val="single"/>
            <w:rtl/>
          </w:rPr>
          <w:t>"</w:t>
        </w:r>
        <w:r w:rsidRPr="00B4756D">
          <w:rPr>
            <w:rFonts w:cs="David" w:hint="cs"/>
            <w:color w:val="0000FF"/>
            <w:sz w:val="24"/>
            <w:szCs w:val="24"/>
            <w:u w:val="single"/>
            <w:rtl/>
          </w:rPr>
          <w:t>ג</w:t>
        </w:r>
        <w:r w:rsidRPr="00B4756D">
          <w:rPr>
            <w:rFonts w:cs="David"/>
            <w:color w:val="0000FF"/>
            <w:sz w:val="24"/>
            <w:szCs w:val="24"/>
            <w:u w:val="single"/>
            <w:rtl/>
          </w:rPr>
          <w:t xml:space="preserve"> (</w:t>
        </w:r>
        <w:r w:rsidRPr="00B4756D">
          <w:rPr>
            <w:rFonts w:cs="David" w:hint="cs"/>
            <w:color w:val="0000FF"/>
            <w:sz w:val="24"/>
            <w:szCs w:val="24"/>
            <w:u w:val="single"/>
            <w:rtl/>
          </w:rPr>
          <w:t>ב</w:t>
        </w:r>
        <w:r w:rsidRPr="00B4756D">
          <w:rPr>
            <w:rFonts w:cs="David"/>
            <w:color w:val="0000FF"/>
            <w:sz w:val="24"/>
            <w:szCs w:val="24"/>
            <w:u w:val="single"/>
            <w:rtl/>
          </w:rPr>
          <w:t>"</w:t>
        </w:r>
        <w:r w:rsidRPr="00B4756D">
          <w:rPr>
            <w:rFonts w:cs="David" w:hint="cs"/>
            <w:color w:val="0000FF"/>
            <w:sz w:val="24"/>
            <w:szCs w:val="24"/>
            <w:u w:val="single"/>
            <w:rtl/>
          </w:rPr>
          <w:t>ש</w:t>
        </w:r>
        <w:r w:rsidRPr="00B4756D">
          <w:rPr>
            <w:rFonts w:cs="David"/>
            <w:color w:val="0000FF"/>
            <w:sz w:val="24"/>
            <w:szCs w:val="24"/>
            <w:u w:val="single"/>
            <w:rtl/>
          </w:rPr>
          <w:t>) 31823-02-19</w:t>
        </w:r>
      </w:hyperlink>
      <w:r w:rsidR="0046503A">
        <w:rPr>
          <w:rFonts w:cs="David"/>
          <w:sz w:val="24"/>
          <w:szCs w:val="24"/>
          <w:rtl/>
        </w:rPr>
        <w:t xml:space="preserve"> </w:t>
      </w:r>
      <w:r w:rsidR="0046503A">
        <w:rPr>
          <w:rFonts w:cs="David"/>
          <w:b/>
          <w:bCs/>
          <w:sz w:val="24"/>
          <w:szCs w:val="24"/>
          <w:rtl/>
        </w:rPr>
        <w:t xml:space="preserve">אבו רקייק נ' מדינת ישראל </w:t>
      </w:r>
      <w:r w:rsidR="0046503A">
        <w:rPr>
          <w:rFonts w:cs="David"/>
          <w:sz w:val="24"/>
          <w:szCs w:val="24"/>
          <w:rtl/>
        </w:rPr>
        <w:t xml:space="preserve">(13.2.19) – בית משפט השלום הרשיע את הנאשם, לפי הודאתו, בעבירות של </w:t>
      </w:r>
      <w:r w:rsidR="0046503A">
        <w:rPr>
          <w:rFonts w:cs="David"/>
          <w:b/>
          <w:bCs/>
          <w:sz w:val="24"/>
          <w:szCs w:val="24"/>
          <w:rtl/>
        </w:rPr>
        <w:t>סחר בסמים</w:t>
      </w:r>
      <w:r w:rsidR="0046503A">
        <w:rPr>
          <w:rFonts w:cs="David"/>
          <w:sz w:val="24"/>
          <w:szCs w:val="24"/>
          <w:rtl/>
        </w:rPr>
        <w:t xml:space="preserve"> ונהיגה פוחזת. הנאשם סחר בשתי מנות קוקאין במשקל 1.04 גרם. בית המשפט הטיל על הנאשם מאסר לתקופה של 14 חודשים, מאסרים על תנאי, קנס בסכום של 2,000 ₪, התחייבות ופסילת רישיון בפועל;</w:t>
      </w:r>
    </w:p>
    <w:p w14:paraId="4553EBE8" w14:textId="77777777" w:rsidR="0046503A" w:rsidRDefault="00B4756D" w:rsidP="0046503A">
      <w:pPr>
        <w:pStyle w:val="aa"/>
        <w:numPr>
          <w:ilvl w:val="0"/>
          <w:numId w:val="3"/>
        </w:numPr>
        <w:spacing w:before="120" w:after="120" w:line="360" w:lineRule="auto"/>
        <w:jc w:val="both"/>
        <w:rPr>
          <w:rFonts w:cs="David"/>
          <w:sz w:val="24"/>
          <w:szCs w:val="24"/>
        </w:rPr>
      </w:pPr>
      <w:hyperlink r:id="rId29" w:history="1">
        <w:r w:rsidRPr="00B4756D">
          <w:rPr>
            <w:rFonts w:cs="David" w:hint="cs"/>
            <w:color w:val="0000FF"/>
            <w:sz w:val="24"/>
            <w:szCs w:val="24"/>
            <w:u w:val="single"/>
            <w:rtl/>
          </w:rPr>
          <w:t>עפ</w:t>
        </w:r>
        <w:r w:rsidRPr="00B4756D">
          <w:rPr>
            <w:rFonts w:cs="David"/>
            <w:color w:val="0000FF"/>
            <w:sz w:val="24"/>
            <w:szCs w:val="24"/>
            <w:u w:val="single"/>
            <w:rtl/>
          </w:rPr>
          <w:t>"</w:t>
        </w:r>
        <w:r w:rsidRPr="00B4756D">
          <w:rPr>
            <w:rFonts w:cs="David" w:hint="cs"/>
            <w:color w:val="0000FF"/>
            <w:sz w:val="24"/>
            <w:szCs w:val="24"/>
            <w:u w:val="single"/>
            <w:rtl/>
          </w:rPr>
          <w:t>ג</w:t>
        </w:r>
        <w:r w:rsidRPr="00B4756D">
          <w:rPr>
            <w:rFonts w:cs="David"/>
            <w:color w:val="0000FF"/>
            <w:sz w:val="24"/>
            <w:szCs w:val="24"/>
            <w:u w:val="single"/>
            <w:rtl/>
          </w:rPr>
          <w:t xml:space="preserve"> (</w:t>
        </w:r>
        <w:r w:rsidRPr="00B4756D">
          <w:rPr>
            <w:rFonts w:cs="David" w:hint="cs"/>
            <w:color w:val="0000FF"/>
            <w:sz w:val="24"/>
            <w:szCs w:val="24"/>
            <w:u w:val="single"/>
            <w:rtl/>
          </w:rPr>
          <w:t>מרכז</w:t>
        </w:r>
        <w:r w:rsidRPr="00B4756D">
          <w:rPr>
            <w:rFonts w:cs="David"/>
            <w:color w:val="0000FF"/>
            <w:sz w:val="24"/>
            <w:szCs w:val="24"/>
            <w:u w:val="single"/>
            <w:rtl/>
          </w:rPr>
          <w:t>) 5342-09-17</w:t>
        </w:r>
      </w:hyperlink>
      <w:r w:rsidR="0046503A">
        <w:rPr>
          <w:rFonts w:cs="David"/>
          <w:sz w:val="24"/>
          <w:szCs w:val="24"/>
          <w:rtl/>
        </w:rPr>
        <w:t xml:space="preserve"> </w:t>
      </w:r>
      <w:r w:rsidR="0046503A">
        <w:rPr>
          <w:rFonts w:cs="David" w:hint="cs"/>
          <w:b/>
          <w:bCs/>
          <w:sz w:val="24"/>
          <w:szCs w:val="24"/>
          <w:rtl/>
        </w:rPr>
        <w:t>עקיבא נ' מדינת ישראל</w:t>
      </w:r>
      <w:r w:rsidR="0046503A">
        <w:rPr>
          <w:rFonts w:cs="David" w:hint="cs"/>
          <w:sz w:val="24"/>
          <w:szCs w:val="24"/>
          <w:rtl/>
        </w:rPr>
        <w:t xml:space="preserve"> (3.12.2017) – בית משפט השלום הרשיע את הנאשם, לפי הודאתו, </w:t>
      </w:r>
      <w:r w:rsidR="0046503A">
        <w:rPr>
          <w:rFonts w:cs="David" w:hint="cs"/>
          <w:b/>
          <w:bCs/>
          <w:sz w:val="24"/>
          <w:szCs w:val="24"/>
          <w:rtl/>
        </w:rPr>
        <w:t>בשתי עבירות של סחר ותיווך בסם</w:t>
      </w:r>
      <w:r w:rsidR="0046503A">
        <w:rPr>
          <w:rFonts w:cs="David" w:hint="cs"/>
          <w:sz w:val="24"/>
          <w:szCs w:val="24"/>
          <w:rtl/>
        </w:rPr>
        <w:t xml:space="preserve"> מסוכן מסוג קוקאין במשקל של פחות מ-2 גרם בכל אירוע, והחזקת סם מסוכן מסוג קנבוס לשימוש עצמי. בית המשפט קבע, כי מתחם העונש ההולם נע בין מאסר לתקופה של 8 חודשים ובין מאסר לתקופה של 18 חודשים לכל עבירת סחר, אולם חרג מהמתחם וגזר על הנאשם מאסר לתקופה של 6 חודשים בדרך של עבודות שירות בשל הליך שיקום ותרומתו לצה"ל. בית המשפט המחוזי דחה את ערעורו של הנאשם. </w:t>
      </w:r>
    </w:p>
    <w:p w14:paraId="3F8E007E" w14:textId="77777777" w:rsidR="0046503A" w:rsidRDefault="00B4756D" w:rsidP="0046503A">
      <w:pPr>
        <w:pStyle w:val="aa"/>
        <w:numPr>
          <w:ilvl w:val="0"/>
          <w:numId w:val="3"/>
        </w:numPr>
        <w:spacing w:before="120" w:after="120" w:line="360" w:lineRule="auto"/>
        <w:jc w:val="both"/>
        <w:rPr>
          <w:rFonts w:cs="David"/>
          <w:sz w:val="24"/>
          <w:szCs w:val="24"/>
          <w:rtl/>
        </w:rPr>
      </w:pPr>
      <w:hyperlink r:id="rId30" w:history="1">
        <w:r w:rsidRPr="00B4756D">
          <w:rPr>
            <w:rFonts w:cs="David" w:hint="cs"/>
            <w:color w:val="0000FF"/>
            <w:sz w:val="24"/>
            <w:szCs w:val="24"/>
            <w:u w:val="single"/>
            <w:rtl/>
          </w:rPr>
          <w:t>ע</w:t>
        </w:r>
        <w:r w:rsidRPr="00B4756D">
          <w:rPr>
            <w:rFonts w:cs="David"/>
            <w:color w:val="0000FF"/>
            <w:sz w:val="24"/>
            <w:szCs w:val="24"/>
            <w:u w:val="single"/>
            <w:rtl/>
          </w:rPr>
          <w:t>"</w:t>
        </w:r>
        <w:r w:rsidRPr="00B4756D">
          <w:rPr>
            <w:rFonts w:cs="David" w:hint="cs"/>
            <w:color w:val="0000FF"/>
            <w:sz w:val="24"/>
            <w:szCs w:val="24"/>
            <w:u w:val="single"/>
            <w:rtl/>
          </w:rPr>
          <w:t>פ</w:t>
        </w:r>
        <w:r w:rsidRPr="00B4756D">
          <w:rPr>
            <w:rFonts w:cs="David"/>
            <w:color w:val="0000FF"/>
            <w:sz w:val="24"/>
            <w:szCs w:val="24"/>
            <w:u w:val="single"/>
            <w:rtl/>
          </w:rPr>
          <w:t xml:space="preserve"> (</w:t>
        </w:r>
        <w:r w:rsidRPr="00B4756D">
          <w:rPr>
            <w:rFonts w:cs="David" w:hint="cs"/>
            <w:color w:val="0000FF"/>
            <w:sz w:val="24"/>
            <w:szCs w:val="24"/>
            <w:u w:val="single"/>
            <w:rtl/>
          </w:rPr>
          <w:t>חי</w:t>
        </w:r>
        <w:r w:rsidRPr="00B4756D">
          <w:rPr>
            <w:rFonts w:cs="David"/>
            <w:color w:val="0000FF"/>
            <w:sz w:val="24"/>
            <w:szCs w:val="24"/>
            <w:u w:val="single"/>
            <w:rtl/>
          </w:rPr>
          <w:t>') 42203-02-10</w:t>
        </w:r>
      </w:hyperlink>
      <w:r w:rsidR="0046503A">
        <w:rPr>
          <w:rFonts w:cs="David"/>
          <w:sz w:val="24"/>
          <w:szCs w:val="24"/>
          <w:rtl/>
        </w:rPr>
        <w:t xml:space="preserve"> </w:t>
      </w:r>
      <w:r w:rsidR="0046503A">
        <w:rPr>
          <w:rFonts w:cs="David"/>
          <w:b/>
          <w:bCs/>
          <w:sz w:val="24"/>
          <w:szCs w:val="24"/>
          <w:rtl/>
        </w:rPr>
        <w:t>סוסן נ' מדינת ישראל</w:t>
      </w:r>
      <w:r w:rsidR="0046503A">
        <w:rPr>
          <w:rFonts w:cs="David"/>
          <w:sz w:val="24"/>
          <w:szCs w:val="24"/>
          <w:rtl/>
        </w:rPr>
        <w:t xml:space="preserve"> (3.6.10) – בית משפט השלום הרשיע את הנאשם, לאחר ניהול הוכחות בעבירה של </w:t>
      </w:r>
      <w:r w:rsidR="0046503A">
        <w:rPr>
          <w:rFonts w:cs="David"/>
          <w:b/>
          <w:bCs/>
          <w:sz w:val="24"/>
          <w:szCs w:val="24"/>
          <w:rtl/>
        </w:rPr>
        <w:t>החזקת סמים שלא לצריכה עצמית</w:t>
      </w:r>
      <w:r w:rsidR="0046503A">
        <w:rPr>
          <w:rFonts w:cs="David"/>
          <w:sz w:val="24"/>
          <w:szCs w:val="24"/>
          <w:rtl/>
        </w:rPr>
        <w:t xml:space="preserve">, בכך שהחזיק סם מסוכן מסוג הרואין במשקל 1.1717 גם נטו. לאחר הרשעתו צירף הנאשם תיק נוסף של החזקת סמים שלא לצריכה עצמית, בכך שהחזיק סם מסוכן מסוג הרואין, במשקל 0.8916 גרם נטו. בית המשפט הטיל על הנאשם מאסר לתקופה של 15 חודשים, מאסרים על תנאי ופסילה בפועל. בית המשפט המחוזי דחה את ערעורו של הנאשם; </w:t>
      </w:r>
    </w:p>
    <w:p w14:paraId="45B5BA1D" w14:textId="77777777" w:rsidR="0046503A" w:rsidRDefault="00B4756D" w:rsidP="0046503A">
      <w:pPr>
        <w:pStyle w:val="aa"/>
        <w:numPr>
          <w:ilvl w:val="0"/>
          <w:numId w:val="3"/>
        </w:numPr>
        <w:spacing w:before="120" w:after="120" w:line="360" w:lineRule="auto"/>
        <w:jc w:val="both"/>
        <w:rPr>
          <w:rFonts w:cs="David"/>
          <w:sz w:val="24"/>
          <w:szCs w:val="24"/>
        </w:rPr>
      </w:pPr>
      <w:hyperlink r:id="rId31" w:history="1">
        <w:r w:rsidRPr="00B4756D">
          <w:rPr>
            <w:rFonts w:cs="David" w:hint="cs"/>
            <w:color w:val="0000FF"/>
            <w:sz w:val="24"/>
            <w:szCs w:val="24"/>
            <w:u w:val="single"/>
            <w:rtl/>
          </w:rPr>
          <w:t>ת</w:t>
        </w:r>
        <w:r w:rsidRPr="00B4756D">
          <w:rPr>
            <w:rFonts w:cs="David"/>
            <w:color w:val="0000FF"/>
            <w:sz w:val="24"/>
            <w:szCs w:val="24"/>
            <w:u w:val="single"/>
            <w:rtl/>
          </w:rPr>
          <w:t>"</w:t>
        </w:r>
        <w:r w:rsidRPr="00B4756D">
          <w:rPr>
            <w:rFonts w:cs="David" w:hint="cs"/>
            <w:color w:val="0000FF"/>
            <w:sz w:val="24"/>
            <w:szCs w:val="24"/>
            <w:u w:val="single"/>
            <w:rtl/>
          </w:rPr>
          <w:t>פ</w:t>
        </w:r>
        <w:r w:rsidRPr="00B4756D">
          <w:rPr>
            <w:rFonts w:cs="David"/>
            <w:color w:val="0000FF"/>
            <w:sz w:val="24"/>
            <w:szCs w:val="24"/>
            <w:u w:val="single"/>
            <w:rtl/>
          </w:rPr>
          <w:t xml:space="preserve"> (</w:t>
        </w:r>
        <w:r w:rsidRPr="00B4756D">
          <w:rPr>
            <w:rFonts w:cs="David" w:hint="cs"/>
            <w:color w:val="0000FF"/>
            <w:sz w:val="24"/>
            <w:szCs w:val="24"/>
            <w:u w:val="single"/>
            <w:rtl/>
          </w:rPr>
          <w:t>י</w:t>
        </w:r>
        <w:r w:rsidRPr="00B4756D">
          <w:rPr>
            <w:rFonts w:cs="David"/>
            <w:color w:val="0000FF"/>
            <w:sz w:val="24"/>
            <w:szCs w:val="24"/>
            <w:u w:val="single"/>
            <w:rtl/>
          </w:rPr>
          <w:t xml:space="preserve">- </w:t>
        </w:r>
        <w:r w:rsidRPr="00B4756D">
          <w:rPr>
            <w:rFonts w:cs="David" w:hint="cs"/>
            <w:color w:val="0000FF"/>
            <w:sz w:val="24"/>
            <w:szCs w:val="24"/>
            <w:u w:val="single"/>
            <w:rtl/>
          </w:rPr>
          <w:t>ם</w:t>
        </w:r>
        <w:r w:rsidRPr="00B4756D">
          <w:rPr>
            <w:rFonts w:cs="David"/>
            <w:color w:val="0000FF"/>
            <w:sz w:val="24"/>
            <w:szCs w:val="24"/>
            <w:u w:val="single"/>
            <w:rtl/>
          </w:rPr>
          <w:t>) 16143-03-18</w:t>
        </w:r>
      </w:hyperlink>
      <w:r w:rsidR="0046503A">
        <w:rPr>
          <w:rFonts w:cs="David"/>
          <w:sz w:val="24"/>
          <w:szCs w:val="24"/>
          <w:rtl/>
        </w:rPr>
        <w:t xml:space="preserve"> </w:t>
      </w:r>
      <w:r w:rsidR="0046503A">
        <w:rPr>
          <w:rFonts w:cs="David"/>
          <w:b/>
          <w:bCs/>
          <w:sz w:val="24"/>
          <w:szCs w:val="24"/>
          <w:rtl/>
        </w:rPr>
        <w:t>מדינת ישראל נ' ג'אבר</w:t>
      </w:r>
      <w:r w:rsidR="0046503A">
        <w:rPr>
          <w:rFonts w:cs="David"/>
          <w:sz w:val="24"/>
          <w:szCs w:val="24"/>
          <w:rtl/>
        </w:rPr>
        <w:t xml:space="preserve"> (20.11.19) – בית משפט השלום הרשיע את הנאשם, לפי הודאתו, ב</w:t>
      </w:r>
      <w:r w:rsidR="0046503A">
        <w:rPr>
          <w:rFonts w:cs="David"/>
          <w:b/>
          <w:bCs/>
          <w:sz w:val="24"/>
          <w:szCs w:val="24"/>
          <w:rtl/>
        </w:rPr>
        <w:t>-5 עבירות של סחר בסמים</w:t>
      </w:r>
      <w:r w:rsidR="0046503A">
        <w:rPr>
          <w:rFonts w:cs="David"/>
          <w:sz w:val="24"/>
          <w:szCs w:val="24"/>
          <w:rtl/>
        </w:rPr>
        <w:t xml:space="preserve"> מסוג קוקאין. הנאשם סחר 4 פעמים בסם מסוכן מסוג הרואין במשקל של 0.36 גרם ופעם אחת במשקל של 0.736 גרם. בית המשפט הטיל על הנאשם מאסר לתקופה של 6 חודשים שיבוצע בדרך של עבודות שירות, מאסרים על תנאי, קנס בסכום של 5,000 ₪, צו מבחן והתחייבות;</w:t>
      </w:r>
    </w:p>
    <w:p w14:paraId="67B1CA4B" w14:textId="77777777" w:rsidR="0046503A" w:rsidRDefault="00B4756D" w:rsidP="0046503A">
      <w:pPr>
        <w:pStyle w:val="aa"/>
        <w:numPr>
          <w:ilvl w:val="0"/>
          <w:numId w:val="3"/>
        </w:numPr>
        <w:spacing w:before="120" w:after="120" w:line="360" w:lineRule="auto"/>
        <w:jc w:val="both"/>
        <w:rPr>
          <w:rFonts w:cs="David"/>
          <w:sz w:val="24"/>
          <w:szCs w:val="24"/>
        </w:rPr>
      </w:pPr>
      <w:hyperlink r:id="rId32" w:history="1">
        <w:r w:rsidRPr="00B4756D">
          <w:rPr>
            <w:rFonts w:cs="David" w:hint="cs"/>
            <w:color w:val="0000FF"/>
            <w:sz w:val="24"/>
            <w:szCs w:val="24"/>
            <w:u w:val="single"/>
            <w:rtl/>
          </w:rPr>
          <w:t>ת</w:t>
        </w:r>
        <w:r w:rsidRPr="00B4756D">
          <w:rPr>
            <w:rFonts w:cs="David"/>
            <w:color w:val="0000FF"/>
            <w:sz w:val="24"/>
            <w:szCs w:val="24"/>
            <w:u w:val="single"/>
            <w:rtl/>
          </w:rPr>
          <w:t>"</w:t>
        </w:r>
        <w:r w:rsidRPr="00B4756D">
          <w:rPr>
            <w:rFonts w:cs="David" w:hint="cs"/>
            <w:color w:val="0000FF"/>
            <w:sz w:val="24"/>
            <w:szCs w:val="24"/>
            <w:u w:val="single"/>
            <w:rtl/>
          </w:rPr>
          <w:t>פ</w:t>
        </w:r>
        <w:r w:rsidRPr="00B4756D">
          <w:rPr>
            <w:rFonts w:cs="David"/>
            <w:color w:val="0000FF"/>
            <w:sz w:val="24"/>
            <w:szCs w:val="24"/>
            <w:u w:val="single"/>
            <w:rtl/>
          </w:rPr>
          <w:t xml:space="preserve"> (</w:t>
        </w:r>
        <w:r w:rsidRPr="00B4756D">
          <w:rPr>
            <w:rFonts w:cs="David" w:hint="cs"/>
            <w:color w:val="0000FF"/>
            <w:sz w:val="24"/>
            <w:szCs w:val="24"/>
            <w:u w:val="single"/>
            <w:rtl/>
          </w:rPr>
          <w:t>רח</w:t>
        </w:r>
        <w:r w:rsidRPr="00B4756D">
          <w:rPr>
            <w:rFonts w:cs="David"/>
            <w:color w:val="0000FF"/>
            <w:sz w:val="24"/>
            <w:szCs w:val="24"/>
            <w:u w:val="single"/>
            <w:rtl/>
          </w:rPr>
          <w:t>') 48281-08-18</w:t>
        </w:r>
      </w:hyperlink>
      <w:r w:rsidR="0046503A">
        <w:rPr>
          <w:rFonts w:cs="David"/>
          <w:sz w:val="24"/>
          <w:szCs w:val="24"/>
          <w:rtl/>
        </w:rPr>
        <w:t xml:space="preserve"> </w:t>
      </w:r>
      <w:r w:rsidR="0046503A">
        <w:rPr>
          <w:rFonts w:cs="David"/>
          <w:b/>
          <w:bCs/>
          <w:sz w:val="24"/>
          <w:szCs w:val="24"/>
          <w:rtl/>
        </w:rPr>
        <w:t xml:space="preserve">מדינת ישראל נ' אבו עדרה </w:t>
      </w:r>
      <w:r w:rsidR="0046503A">
        <w:rPr>
          <w:rFonts w:cs="David"/>
          <w:sz w:val="24"/>
          <w:szCs w:val="24"/>
          <w:rtl/>
        </w:rPr>
        <w:t xml:space="preserve">(4.2.19) – בית משפט השלום הרשיע את הנאשם, לאחר ניהול הוכחות, בעבירות של </w:t>
      </w:r>
      <w:r w:rsidR="0046503A">
        <w:rPr>
          <w:rFonts w:cs="David"/>
          <w:b/>
          <w:bCs/>
          <w:sz w:val="24"/>
          <w:szCs w:val="24"/>
          <w:rtl/>
        </w:rPr>
        <w:t>החזקת סמים לצריכה עצמית, החזקת סמים שלא לצריכה עצמית</w:t>
      </w:r>
      <w:r w:rsidR="0046503A">
        <w:rPr>
          <w:rFonts w:cs="David"/>
          <w:sz w:val="24"/>
          <w:szCs w:val="24"/>
          <w:rtl/>
        </w:rPr>
        <w:t xml:space="preserve"> והפרת הוראה חוקית. לפי הכרעת הדין, הנאשם החזיק בסם מסוג הרואין במשקל של כ-2.6461 גרם וסם מסוכן מסוג קוקאין במשקל 0.2179 גרם. בית המשפט הטיל על הנאשם מאסר לתקופה של 6 חודשים, מאסרים על תנאי וקנס בסכום של 1,000 ₪;</w:t>
      </w:r>
    </w:p>
    <w:p w14:paraId="2AAA7E55" w14:textId="77777777" w:rsidR="0046503A" w:rsidRDefault="0046503A" w:rsidP="0046503A">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אכן, חלק מהפסיקה המפורטת עניינה בעבירות של החזקת סמים קשים או סחר בסמים ולא ביבוא. בחלק מהמקרים אף מדובר במספר עבירות או בשילוב בין עבירות. מטבע הדברים, עבירה של יבוא סמים חמורה יותר מעבירה של החזקת סמים שלא לצריכה עצמית והיא דומה, אולם לא זהה, לעבירה של סחר בסמים. </w:t>
      </w:r>
    </w:p>
    <w:p w14:paraId="69BD499C" w14:textId="77777777" w:rsidR="0046503A" w:rsidRDefault="0046503A" w:rsidP="0046503A">
      <w:pPr>
        <w:pStyle w:val="aa"/>
        <w:numPr>
          <w:ilvl w:val="0"/>
          <w:numId w:val="1"/>
        </w:numPr>
        <w:spacing w:before="120" w:after="120" w:line="360" w:lineRule="auto"/>
        <w:ind w:left="509" w:hanging="567"/>
        <w:jc w:val="both"/>
        <w:rPr>
          <w:rFonts w:ascii="David" w:hAnsi="David" w:cs="David"/>
          <w:sz w:val="24"/>
          <w:szCs w:val="24"/>
          <w:rtl/>
        </w:rPr>
      </w:pPr>
      <w:r>
        <w:rPr>
          <w:rFonts w:cs="David"/>
          <w:sz w:val="24"/>
          <w:szCs w:val="24"/>
          <w:rtl/>
        </w:rPr>
        <w:t xml:space="preserve">גם בעבירה של החזקת סמים מסוג </w:t>
      </w:r>
      <w:r>
        <w:rPr>
          <w:rFonts w:cs="David"/>
          <w:sz w:val="24"/>
          <w:szCs w:val="24"/>
        </w:rPr>
        <w:t>MDMA</w:t>
      </w:r>
      <w:r>
        <w:rPr>
          <w:rFonts w:cs="David"/>
          <w:sz w:val="24"/>
          <w:szCs w:val="24"/>
          <w:rtl/>
        </w:rPr>
        <w:t xml:space="preserve"> ואמפטאמינים אין פסיקה המתאימה במדויק לנסיבות המקרה. מכאן, שיש ללמוד על מדיניות הענישה הרלוונטית מתוך הענישה כאמור תוך ביצוע ההתאמות הנדרשות: </w:t>
      </w:r>
    </w:p>
    <w:p w14:paraId="1DBDD17F" w14:textId="77777777" w:rsidR="0046503A" w:rsidRDefault="00B4756D" w:rsidP="0046503A">
      <w:pPr>
        <w:pStyle w:val="aa"/>
        <w:numPr>
          <w:ilvl w:val="0"/>
          <w:numId w:val="4"/>
        </w:numPr>
        <w:spacing w:before="120" w:after="120" w:line="360" w:lineRule="auto"/>
        <w:jc w:val="both"/>
        <w:rPr>
          <w:rFonts w:ascii="David" w:hAnsi="David" w:cs="David"/>
          <w:sz w:val="24"/>
          <w:szCs w:val="24"/>
        </w:rPr>
      </w:pPr>
      <w:hyperlink r:id="rId33" w:history="1">
        <w:r w:rsidRPr="00B4756D">
          <w:rPr>
            <w:rFonts w:ascii="David" w:hAnsi="David" w:cs="David"/>
            <w:color w:val="0000FF"/>
            <w:sz w:val="24"/>
            <w:szCs w:val="24"/>
            <w:u w:val="single"/>
            <w:rtl/>
          </w:rPr>
          <w:t>ת"פ (מרכז) 4550-03-11</w:t>
        </w:r>
      </w:hyperlink>
      <w:r w:rsidR="0046503A">
        <w:rPr>
          <w:rFonts w:ascii="David" w:hAnsi="David" w:cs="David"/>
          <w:sz w:val="24"/>
          <w:szCs w:val="24"/>
          <w:rtl/>
        </w:rPr>
        <w:t xml:space="preserve"> </w:t>
      </w:r>
      <w:r w:rsidR="0046503A">
        <w:rPr>
          <w:rFonts w:ascii="David" w:hAnsi="David" w:cs="David"/>
          <w:b/>
          <w:bCs/>
          <w:sz w:val="24"/>
          <w:szCs w:val="24"/>
          <w:rtl/>
        </w:rPr>
        <w:t xml:space="preserve"> מדינת ישראל נ' קנפצאט </w:t>
      </w:r>
      <w:r w:rsidR="0046503A">
        <w:rPr>
          <w:rFonts w:ascii="David" w:hAnsi="David" w:cs="David"/>
          <w:sz w:val="24"/>
          <w:szCs w:val="24"/>
          <w:rtl/>
        </w:rPr>
        <w:t xml:space="preserve">(16.6.11) – בית משפט המחוזי הרשיע את הנאשם, לפי הודאתו, בעבירה של </w:t>
      </w:r>
      <w:r w:rsidR="0046503A">
        <w:rPr>
          <w:rFonts w:ascii="David" w:hAnsi="David" w:cs="David"/>
          <w:b/>
          <w:bCs/>
          <w:sz w:val="24"/>
          <w:szCs w:val="24"/>
          <w:rtl/>
        </w:rPr>
        <w:t>סחר בסמים</w:t>
      </w:r>
      <w:r w:rsidR="0046503A">
        <w:rPr>
          <w:rFonts w:ascii="David" w:hAnsi="David" w:cs="David"/>
          <w:sz w:val="24"/>
          <w:szCs w:val="24"/>
          <w:rtl/>
        </w:rPr>
        <w:t xml:space="preserve"> בסם מסוג יאבה הכולל מתאמפטאמין. הנאשם מכר במספר הזדמנויות לשלושה אנשים שונים סם מסוג יאבה תמורת 200 ₪ לכדור. בית המשפט אישר את הסדר הטיעון והטיל על הנאשם מאסר לתקופה של 15 חודשים, מאסר על תנאי וקנס בסכום של 1,000 ₪;</w:t>
      </w:r>
    </w:p>
    <w:p w14:paraId="161AB73A" w14:textId="77777777" w:rsidR="0046503A" w:rsidRDefault="00B4756D" w:rsidP="0046503A">
      <w:pPr>
        <w:pStyle w:val="aa"/>
        <w:numPr>
          <w:ilvl w:val="0"/>
          <w:numId w:val="4"/>
        </w:numPr>
        <w:spacing w:before="120" w:after="120" w:line="360" w:lineRule="auto"/>
        <w:jc w:val="both"/>
        <w:rPr>
          <w:rFonts w:ascii="David" w:hAnsi="David" w:cs="David"/>
          <w:sz w:val="24"/>
          <w:szCs w:val="24"/>
        </w:rPr>
      </w:pPr>
      <w:hyperlink r:id="rId34" w:history="1">
        <w:r w:rsidRPr="00B4756D">
          <w:rPr>
            <w:rFonts w:ascii="David" w:hAnsi="David" w:cs="David"/>
            <w:color w:val="0000FF"/>
            <w:sz w:val="24"/>
            <w:szCs w:val="24"/>
            <w:u w:val="single"/>
            <w:rtl/>
          </w:rPr>
          <w:t>ת"פ (כ"ס) 5502-10-15</w:t>
        </w:r>
      </w:hyperlink>
      <w:r w:rsidR="0046503A">
        <w:rPr>
          <w:rFonts w:ascii="David" w:hAnsi="David" w:cs="David"/>
          <w:sz w:val="24"/>
          <w:szCs w:val="24"/>
          <w:rtl/>
        </w:rPr>
        <w:t xml:space="preserve"> </w:t>
      </w:r>
      <w:r w:rsidR="0046503A">
        <w:rPr>
          <w:rFonts w:ascii="David" w:hAnsi="David" w:cs="David"/>
          <w:b/>
          <w:bCs/>
          <w:sz w:val="24"/>
          <w:szCs w:val="24"/>
          <w:rtl/>
        </w:rPr>
        <w:t>מדינת ישראל נ' אלעזר ואח'</w:t>
      </w:r>
      <w:r w:rsidR="0046503A">
        <w:rPr>
          <w:rFonts w:ascii="David" w:hAnsi="David" w:cs="David"/>
          <w:sz w:val="24"/>
          <w:szCs w:val="24"/>
          <w:rtl/>
        </w:rPr>
        <w:t xml:space="preserve"> (7.12.17) – בית משפט השלום הרשיע את נאשמים 1 ו-2, לפי הודאתם, בעבירות של </w:t>
      </w:r>
      <w:r w:rsidR="0046503A">
        <w:rPr>
          <w:rFonts w:ascii="David" w:hAnsi="David" w:cs="David"/>
          <w:b/>
          <w:bCs/>
          <w:sz w:val="24"/>
          <w:szCs w:val="24"/>
          <w:rtl/>
        </w:rPr>
        <w:t>החזקת סם שלא לצריכה עצמית</w:t>
      </w:r>
      <w:r w:rsidR="0046503A">
        <w:rPr>
          <w:rFonts w:ascii="David" w:hAnsi="David" w:cs="David"/>
          <w:sz w:val="24"/>
          <w:szCs w:val="24"/>
          <w:rtl/>
        </w:rPr>
        <w:t xml:space="preserve">. הנאשמים החזיקו 30 טבליות סם מסוג </w:t>
      </w:r>
      <w:r w:rsidR="0046503A">
        <w:rPr>
          <w:rFonts w:ascii="David" w:hAnsi="David" w:cs="David"/>
          <w:sz w:val="24"/>
          <w:szCs w:val="24"/>
        </w:rPr>
        <w:t>MDMA</w:t>
      </w:r>
      <w:r w:rsidR="0046503A">
        <w:rPr>
          <w:rFonts w:ascii="David" w:hAnsi="David" w:cs="David"/>
          <w:sz w:val="24"/>
          <w:szCs w:val="24"/>
          <w:rtl/>
        </w:rPr>
        <w:t xml:space="preserve"> ו-50 טבליות שבורות. בית המשפט קבע כי מתחם העונש ההולם נע בין מאסר לתקופה של מספר חודשים ובין מאסר לתקופה של 12 חודשים, אולם חרג מהמתחם בעניינו של נאשם 1 והטיל עליו מאסר לתקופה של 3 חודשים, מאסר על תנאי צו מבחן וקנס. על נאשם 2 הטיל מאסר לתקופה של 6 חודשים, לצד ענישה נלווית;</w:t>
      </w:r>
    </w:p>
    <w:p w14:paraId="19F3E77E" w14:textId="77777777" w:rsidR="0046503A" w:rsidRDefault="00B4756D" w:rsidP="0046503A">
      <w:pPr>
        <w:pStyle w:val="aa"/>
        <w:numPr>
          <w:ilvl w:val="0"/>
          <w:numId w:val="4"/>
        </w:numPr>
        <w:spacing w:before="120" w:after="120" w:line="360" w:lineRule="auto"/>
        <w:jc w:val="both"/>
        <w:rPr>
          <w:rFonts w:ascii="David" w:hAnsi="David" w:cs="David"/>
          <w:sz w:val="24"/>
          <w:szCs w:val="24"/>
        </w:rPr>
      </w:pPr>
      <w:hyperlink r:id="rId35" w:history="1">
        <w:r w:rsidRPr="00B4756D">
          <w:rPr>
            <w:rFonts w:ascii="David" w:hAnsi="David" w:cs="David"/>
            <w:color w:val="0000FF"/>
            <w:sz w:val="24"/>
            <w:szCs w:val="24"/>
            <w:u w:val="single"/>
            <w:rtl/>
          </w:rPr>
          <w:t>ת"פ (כ"ס) 5502-10-15</w:t>
        </w:r>
      </w:hyperlink>
      <w:r w:rsidR="0046503A">
        <w:rPr>
          <w:rFonts w:ascii="David" w:hAnsi="David" w:cs="David"/>
          <w:sz w:val="24"/>
          <w:szCs w:val="24"/>
          <w:rtl/>
        </w:rPr>
        <w:t xml:space="preserve"> </w:t>
      </w:r>
      <w:r w:rsidR="0046503A">
        <w:rPr>
          <w:rFonts w:ascii="David" w:hAnsi="David" w:cs="David"/>
          <w:b/>
          <w:bCs/>
          <w:sz w:val="24"/>
          <w:szCs w:val="24"/>
          <w:rtl/>
        </w:rPr>
        <w:t xml:space="preserve">מדינת ישראל נ' אלעזר </w:t>
      </w:r>
      <w:r w:rsidR="0046503A">
        <w:rPr>
          <w:rFonts w:ascii="David" w:hAnsi="David" w:cs="David"/>
          <w:sz w:val="24"/>
          <w:szCs w:val="24"/>
          <w:rtl/>
        </w:rPr>
        <w:t xml:space="preserve">(7.12.17) – בית משפט השלום הרשיע את נאשם 1, לפי הודאתו, בעבירות של סיוע להחזקת סם שלא לצריכה עצמית ושיבוש הליכי משפט. את נאשם 2 הרשיע, לפי הודאתו, בעבירות של </w:t>
      </w:r>
      <w:r w:rsidR="0046503A">
        <w:rPr>
          <w:rFonts w:ascii="David" w:hAnsi="David" w:cs="David"/>
          <w:b/>
          <w:bCs/>
          <w:sz w:val="24"/>
          <w:szCs w:val="24"/>
          <w:rtl/>
        </w:rPr>
        <w:t>החזקת סם שלא לצריכה עצמית</w:t>
      </w:r>
      <w:r w:rsidR="0046503A">
        <w:rPr>
          <w:rFonts w:ascii="David" w:hAnsi="David" w:cs="David"/>
          <w:sz w:val="24"/>
          <w:szCs w:val="24"/>
          <w:rtl/>
        </w:rPr>
        <w:t xml:space="preserve"> וניסיון להשמדת ראיה. לפי כתב האישום, הנאשמים החזיקו ברכב 30 טבליות מסוג </w:t>
      </w:r>
      <w:r w:rsidR="0046503A">
        <w:rPr>
          <w:rFonts w:ascii="David" w:hAnsi="David" w:cs="David"/>
          <w:sz w:val="24"/>
          <w:szCs w:val="24"/>
        </w:rPr>
        <w:t>MDMA</w:t>
      </w:r>
      <w:r w:rsidR="0046503A">
        <w:rPr>
          <w:rFonts w:ascii="David" w:hAnsi="David" w:cs="David"/>
          <w:sz w:val="24"/>
          <w:szCs w:val="24"/>
          <w:rtl/>
        </w:rPr>
        <w:t xml:space="preserve"> וכ-50 גרם שברי טבליות. בית המשפט הטיל על נאשם 1 מאסר לתקופה של 3 חודשים בדרך של עבודות שירות, מאסרים על תנאי, צו מבחן, קנס בסכום של 4,000 ₪ ופסילת רישיון על תנאי. על נאשם 2 הטיל מאסר לתקופה של 6 חודשים בדרך של עבודות שירות, מאסרים על תנאי, צו מבחן, קנס בסכום של 6,000 ₪ ופסילת רישיון בפועל ועל תנאי; </w:t>
      </w:r>
    </w:p>
    <w:p w14:paraId="3D0481D3" w14:textId="77777777" w:rsidR="0046503A" w:rsidRDefault="00B4756D" w:rsidP="0046503A">
      <w:pPr>
        <w:pStyle w:val="aa"/>
        <w:numPr>
          <w:ilvl w:val="0"/>
          <w:numId w:val="4"/>
        </w:numPr>
        <w:spacing w:before="120" w:after="120" w:line="360" w:lineRule="auto"/>
        <w:jc w:val="both"/>
        <w:rPr>
          <w:rFonts w:ascii="David" w:hAnsi="David" w:cs="David"/>
          <w:sz w:val="24"/>
          <w:szCs w:val="24"/>
        </w:rPr>
      </w:pPr>
      <w:hyperlink r:id="rId36" w:history="1">
        <w:r w:rsidRPr="00B4756D">
          <w:rPr>
            <w:rFonts w:ascii="David" w:hAnsi="David" w:cs="David"/>
            <w:color w:val="0000FF"/>
            <w:sz w:val="24"/>
            <w:szCs w:val="24"/>
            <w:u w:val="single"/>
            <w:rtl/>
          </w:rPr>
          <w:t>ת"פ (ב"ש) 2003/15</w:t>
        </w:r>
      </w:hyperlink>
      <w:r w:rsidR="0046503A">
        <w:rPr>
          <w:rFonts w:ascii="David" w:hAnsi="David" w:cs="David"/>
          <w:sz w:val="24"/>
          <w:szCs w:val="24"/>
          <w:rtl/>
        </w:rPr>
        <w:t xml:space="preserve"> </w:t>
      </w:r>
      <w:r w:rsidR="0046503A">
        <w:rPr>
          <w:rFonts w:ascii="David" w:hAnsi="David" w:cs="David"/>
          <w:b/>
          <w:bCs/>
          <w:sz w:val="24"/>
          <w:szCs w:val="24"/>
          <w:rtl/>
        </w:rPr>
        <w:t xml:space="preserve">מדינת ישראל נ' </w:t>
      </w:r>
      <w:r w:rsidR="0046503A">
        <w:rPr>
          <w:rFonts w:ascii="David" w:hAnsi="David" w:cs="David"/>
          <w:b/>
          <w:bCs/>
          <w:sz w:val="24"/>
          <w:szCs w:val="24"/>
        </w:rPr>
        <w:t>CHENCHOM</w:t>
      </w:r>
      <w:r w:rsidR="0046503A">
        <w:rPr>
          <w:rFonts w:ascii="David" w:hAnsi="David" w:cs="David"/>
          <w:sz w:val="24"/>
          <w:szCs w:val="24"/>
          <w:rtl/>
        </w:rPr>
        <w:t xml:space="preserve"> (26.10.15) – בית משפט השלום הרשיע את נאשמים 1 ו-2, לפי הודאתם, בעבירה של </w:t>
      </w:r>
      <w:r w:rsidR="0046503A">
        <w:rPr>
          <w:rFonts w:ascii="David" w:hAnsi="David" w:cs="David"/>
          <w:b/>
          <w:bCs/>
          <w:sz w:val="24"/>
          <w:szCs w:val="24"/>
          <w:rtl/>
        </w:rPr>
        <w:t>החזקת סם שלא לצריכה עצמית</w:t>
      </w:r>
      <w:r w:rsidR="0046503A">
        <w:rPr>
          <w:rFonts w:ascii="David" w:hAnsi="David" w:cs="David"/>
          <w:sz w:val="24"/>
          <w:szCs w:val="24"/>
          <w:rtl/>
        </w:rPr>
        <w:t>. נאשם 1 החזיק בסם מתאמפטאמין במשקל 0.5483 גרם ונאשם 2 החזיק בסם מתאמפטאמין במשקל 1.4932 גרם. נאשם 1 הורשע גם בעבירה של הספקת סם מסוג מתאמפטאמין בכמות שאינה ידועה. בית המשפט הטיל על נאשם 1 מאסר בפועל לתקופה של 10 חודשים ומאסר על תנאי. על נאשם 2 הטיל מאסר בפועל לתקופה של 6 חודשים ומאסר על תנאי;</w:t>
      </w:r>
    </w:p>
    <w:p w14:paraId="70F54634" w14:textId="77777777" w:rsidR="0046503A" w:rsidRDefault="00B4756D" w:rsidP="0046503A">
      <w:pPr>
        <w:pStyle w:val="aa"/>
        <w:numPr>
          <w:ilvl w:val="0"/>
          <w:numId w:val="4"/>
        </w:numPr>
        <w:spacing w:before="120" w:after="120" w:line="360" w:lineRule="auto"/>
        <w:jc w:val="both"/>
        <w:rPr>
          <w:rFonts w:ascii="David" w:hAnsi="David" w:cs="David"/>
          <w:sz w:val="24"/>
          <w:szCs w:val="24"/>
        </w:rPr>
      </w:pPr>
      <w:hyperlink r:id="rId37" w:history="1">
        <w:r w:rsidRPr="00B4756D">
          <w:rPr>
            <w:rFonts w:ascii="David" w:hAnsi="David" w:cs="David"/>
            <w:color w:val="0000FF"/>
            <w:sz w:val="24"/>
            <w:szCs w:val="24"/>
            <w:u w:val="single"/>
            <w:rtl/>
          </w:rPr>
          <w:t>ת"פ (ב"ש) 45048-06-14</w:t>
        </w:r>
      </w:hyperlink>
      <w:r w:rsidR="0046503A">
        <w:rPr>
          <w:rFonts w:ascii="David" w:hAnsi="David" w:cs="David"/>
          <w:sz w:val="24"/>
          <w:szCs w:val="24"/>
          <w:rtl/>
        </w:rPr>
        <w:t xml:space="preserve"> </w:t>
      </w:r>
      <w:r w:rsidR="0046503A">
        <w:rPr>
          <w:rFonts w:ascii="David" w:hAnsi="David" w:cs="David"/>
          <w:b/>
          <w:bCs/>
          <w:sz w:val="24"/>
          <w:szCs w:val="24"/>
          <w:rtl/>
        </w:rPr>
        <w:t>מדינת ישראל נ' סומצאי</w:t>
      </w:r>
      <w:r w:rsidR="0046503A">
        <w:rPr>
          <w:rFonts w:ascii="David" w:hAnsi="David" w:cs="David"/>
          <w:sz w:val="24"/>
          <w:szCs w:val="24"/>
          <w:rtl/>
        </w:rPr>
        <w:t xml:space="preserve"> (7.10.14) – בית משפט השלום הרשיע את הנאשם, לפי הודאתו, בעבירה של </w:t>
      </w:r>
      <w:r w:rsidR="0046503A">
        <w:rPr>
          <w:rFonts w:ascii="David" w:hAnsi="David" w:cs="David"/>
          <w:b/>
          <w:bCs/>
          <w:sz w:val="24"/>
          <w:szCs w:val="24"/>
          <w:rtl/>
        </w:rPr>
        <w:t xml:space="preserve">החזקת סם שלא לצריכה עצמית </w:t>
      </w:r>
      <w:r w:rsidR="0046503A">
        <w:rPr>
          <w:rFonts w:ascii="David" w:hAnsi="David" w:cs="David"/>
          <w:sz w:val="24"/>
          <w:szCs w:val="24"/>
          <w:rtl/>
        </w:rPr>
        <w:t>מסוג מתאמפטאמין במשקל 1.886 גרם נטו, הכולל 50 יחידות. בית המשפט הטיל על הנאשם מאסר לתקופה של 9 חודשים ומאסרים על תנאי;</w:t>
      </w:r>
    </w:p>
    <w:p w14:paraId="0C932ED5" w14:textId="77777777" w:rsidR="0046503A" w:rsidRDefault="00B4756D" w:rsidP="0046503A">
      <w:pPr>
        <w:pStyle w:val="aa"/>
        <w:numPr>
          <w:ilvl w:val="0"/>
          <w:numId w:val="4"/>
        </w:numPr>
        <w:spacing w:before="120" w:after="120" w:line="360" w:lineRule="auto"/>
        <w:jc w:val="both"/>
        <w:rPr>
          <w:rFonts w:ascii="David" w:hAnsi="David" w:cs="David"/>
          <w:sz w:val="24"/>
          <w:szCs w:val="24"/>
        </w:rPr>
      </w:pPr>
      <w:hyperlink r:id="rId38" w:history="1">
        <w:r w:rsidRPr="00B4756D">
          <w:rPr>
            <w:rFonts w:ascii="David" w:hAnsi="David" w:cs="David"/>
            <w:color w:val="0000FF"/>
            <w:sz w:val="24"/>
            <w:szCs w:val="24"/>
            <w:u w:val="single"/>
            <w:rtl/>
          </w:rPr>
          <w:t>ת"פ (אש') 18707-08-14</w:t>
        </w:r>
      </w:hyperlink>
      <w:r w:rsidR="0046503A">
        <w:rPr>
          <w:rFonts w:ascii="David" w:hAnsi="David" w:cs="David"/>
          <w:sz w:val="24"/>
          <w:szCs w:val="24"/>
          <w:rtl/>
        </w:rPr>
        <w:t xml:space="preserve"> </w:t>
      </w:r>
      <w:r w:rsidR="0046503A">
        <w:rPr>
          <w:rFonts w:ascii="David" w:hAnsi="David" w:cs="David"/>
          <w:b/>
          <w:bCs/>
          <w:sz w:val="24"/>
          <w:szCs w:val="24"/>
          <w:rtl/>
        </w:rPr>
        <w:t>מדינת ישראל נ' טונגטאנגאי ואח'</w:t>
      </w:r>
      <w:r w:rsidR="0046503A">
        <w:rPr>
          <w:rFonts w:ascii="David" w:hAnsi="David" w:cs="David"/>
          <w:sz w:val="24"/>
          <w:szCs w:val="24"/>
          <w:rtl/>
        </w:rPr>
        <w:t xml:space="preserve"> (6.10.14) – בית משפט השלום הרשיע את נאשמים 1 ו-2, לפי הודאתם, בעבירה </w:t>
      </w:r>
      <w:r w:rsidR="0046503A">
        <w:rPr>
          <w:rFonts w:ascii="David" w:hAnsi="David" w:cs="David"/>
          <w:b/>
          <w:bCs/>
          <w:sz w:val="24"/>
          <w:szCs w:val="24"/>
          <w:rtl/>
        </w:rPr>
        <w:t>של החזקת סם שלא לצריכה עצמית</w:t>
      </w:r>
      <w:r w:rsidR="0046503A">
        <w:rPr>
          <w:rFonts w:ascii="David" w:hAnsi="David" w:cs="David"/>
          <w:sz w:val="24"/>
          <w:szCs w:val="24"/>
          <w:rtl/>
        </w:rPr>
        <w:t xml:space="preserve"> מסוג מתאמפטאמין במשקל 15.1153 גרם נטו ו-8 טבליות המכילות סם מסוכן מסוג מתאמפטאמין, שחולקו למספר אריזות קטנות. נאשמת 3 הורשעה, לפי הודאתה, בעבירה של סיוע להחזקת סם מסוכן שלא לצריכה עצמית. בית המשפט הטיל על נאשמים 1 ו-2 מאסר לתקופה של 3 חודשים ומאסרים על תנאי. על נאשמת 3 הטיל מאסר בפועל לתקופה של חודשיים וחצי ומאסרים על תנאי.</w:t>
      </w:r>
    </w:p>
    <w:p w14:paraId="05785143" w14:textId="77777777" w:rsidR="0046503A" w:rsidRDefault="0046503A" w:rsidP="0046503A">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sz w:val="24"/>
          <w:szCs w:val="24"/>
          <w:rtl/>
        </w:rPr>
        <w:t xml:space="preserve">ליבוא סמים דומים השוו גם: </w:t>
      </w:r>
      <w:hyperlink r:id="rId39" w:history="1">
        <w:r w:rsidR="00B4756D" w:rsidRPr="00B4756D">
          <w:rPr>
            <w:rFonts w:ascii="David" w:hAnsi="David" w:cs="David"/>
            <w:color w:val="0000FF"/>
            <w:sz w:val="24"/>
            <w:szCs w:val="24"/>
            <w:u w:val="single"/>
            <w:rtl/>
          </w:rPr>
          <w:t>ע"פ 2992/12</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(14.8.12); </w:t>
      </w:r>
      <w:hyperlink r:id="rId40" w:history="1">
        <w:r w:rsidR="00B4756D" w:rsidRPr="00B4756D">
          <w:rPr>
            <w:rFonts w:ascii="David" w:hAnsi="David" w:cs="David"/>
            <w:color w:val="0000FF"/>
            <w:sz w:val="24"/>
            <w:szCs w:val="24"/>
            <w:u w:val="single"/>
            <w:rtl/>
          </w:rPr>
          <w:t>ע"פ 7920/12</w:t>
        </w:r>
      </w:hyperlink>
      <w:r>
        <w:rPr>
          <w:rFonts w:ascii="David" w:hAnsi="David" w:cs="David"/>
          <w:sz w:val="24"/>
          <w:szCs w:val="24"/>
          <w:rtl/>
        </w:rPr>
        <w:t xml:space="preserve"> </w:t>
      </w:r>
      <w:r>
        <w:rPr>
          <w:rFonts w:ascii="David" w:hAnsi="David" w:cs="David"/>
          <w:b/>
          <w:bCs/>
          <w:sz w:val="24"/>
          <w:szCs w:val="24"/>
          <w:rtl/>
        </w:rPr>
        <w:t>מדינת ישראל נ' בן קידר</w:t>
      </w:r>
      <w:r>
        <w:rPr>
          <w:rFonts w:ascii="David" w:hAnsi="David" w:cs="David"/>
          <w:sz w:val="24"/>
          <w:szCs w:val="24"/>
          <w:rtl/>
        </w:rPr>
        <w:t xml:space="preserve"> (30.1.13); </w:t>
      </w:r>
      <w:hyperlink r:id="rId41" w:history="1">
        <w:r w:rsidR="00B4756D" w:rsidRPr="00B4756D">
          <w:rPr>
            <w:rFonts w:ascii="David" w:hAnsi="David" w:cs="David"/>
            <w:color w:val="0000FF"/>
            <w:sz w:val="24"/>
            <w:szCs w:val="24"/>
            <w:u w:val="single"/>
            <w:rtl/>
          </w:rPr>
          <w:t>ת"פ (ת"א) 39201-05-18</w:t>
        </w:r>
      </w:hyperlink>
      <w:r>
        <w:rPr>
          <w:rFonts w:ascii="David" w:hAnsi="David" w:cs="David"/>
          <w:sz w:val="24"/>
          <w:szCs w:val="24"/>
          <w:rtl/>
        </w:rPr>
        <w:t xml:space="preserve"> </w:t>
      </w:r>
      <w:r>
        <w:rPr>
          <w:rFonts w:ascii="David" w:hAnsi="David" w:cs="David"/>
          <w:b/>
          <w:bCs/>
          <w:sz w:val="24"/>
          <w:szCs w:val="24"/>
          <w:rtl/>
        </w:rPr>
        <w:t>מדינת ישראל מ' רפאל</w:t>
      </w:r>
      <w:r>
        <w:rPr>
          <w:rFonts w:ascii="David" w:hAnsi="David" w:cs="David"/>
          <w:sz w:val="24"/>
          <w:szCs w:val="24"/>
          <w:rtl/>
        </w:rPr>
        <w:t xml:space="preserve"> (23.6.19)).</w:t>
      </w:r>
    </w:p>
    <w:p w14:paraId="73D22D6F" w14:textId="77777777" w:rsidR="0046503A" w:rsidRP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כאן המקום להתייחס לנסיבה נוספת ועניינה ברקע לביצוע העבירות (</w:t>
      </w:r>
      <w:hyperlink r:id="rId42" w:history="1">
        <w:r w:rsidR="00A40976" w:rsidRPr="00A40976">
          <w:rPr>
            <w:rStyle w:val="Hyperlink"/>
            <w:rFonts w:cs="David" w:hint="cs"/>
            <w:sz w:val="24"/>
            <w:szCs w:val="24"/>
            <w:rtl/>
          </w:rPr>
          <w:t>סעיף</w:t>
        </w:r>
        <w:r w:rsidR="00A40976" w:rsidRPr="00A40976">
          <w:rPr>
            <w:rStyle w:val="Hyperlink"/>
            <w:rFonts w:cs="David"/>
            <w:sz w:val="24"/>
            <w:szCs w:val="24"/>
            <w:rtl/>
          </w:rPr>
          <w:t xml:space="preserve"> 40</w:t>
        </w:r>
        <w:r w:rsidR="00A40976" w:rsidRPr="00A40976">
          <w:rPr>
            <w:rStyle w:val="Hyperlink"/>
            <w:rFonts w:cs="David" w:hint="cs"/>
            <w:sz w:val="24"/>
            <w:szCs w:val="24"/>
            <w:rtl/>
          </w:rPr>
          <w:t>ט</w:t>
        </w:r>
        <w:r w:rsidR="00A40976" w:rsidRPr="00A40976">
          <w:rPr>
            <w:rStyle w:val="Hyperlink"/>
            <w:rFonts w:cs="David"/>
            <w:sz w:val="24"/>
            <w:szCs w:val="24"/>
            <w:rtl/>
          </w:rPr>
          <w:t>(</w:t>
        </w:r>
        <w:r w:rsidR="00A40976" w:rsidRPr="00A40976">
          <w:rPr>
            <w:rStyle w:val="Hyperlink"/>
            <w:rFonts w:cs="David" w:hint="cs"/>
            <w:sz w:val="24"/>
            <w:szCs w:val="24"/>
            <w:rtl/>
          </w:rPr>
          <w:t>א</w:t>
        </w:r>
        <w:r w:rsidR="00A40976" w:rsidRPr="00A40976">
          <w:rPr>
            <w:rStyle w:val="Hyperlink"/>
            <w:rFonts w:cs="David"/>
            <w:sz w:val="24"/>
            <w:szCs w:val="24"/>
            <w:rtl/>
          </w:rPr>
          <w:t>)(5)</w:t>
        </w:r>
      </w:hyperlink>
      <w:r>
        <w:rPr>
          <w:rFonts w:cs="David"/>
          <w:sz w:val="24"/>
          <w:szCs w:val="24"/>
          <w:rtl/>
        </w:rPr>
        <w:t xml:space="preserve"> ל</w:t>
      </w:r>
      <w:hyperlink r:id="rId43" w:history="1">
        <w:r w:rsidR="00B4756D" w:rsidRPr="00B4756D">
          <w:rPr>
            <w:rFonts w:cs="David" w:hint="cs"/>
            <w:color w:val="0000FF"/>
            <w:sz w:val="24"/>
            <w:szCs w:val="24"/>
            <w:u w:val="single"/>
            <w:rtl/>
          </w:rPr>
          <w:t>חוק</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העונשין</w:t>
        </w:r>
      </w:hyperlink>
      <w:r>
        <w:rPr>
          <w:rFonts w:cs="David"/>
          <w:sz w:val="24"/>
          <w:szCs w:val="24"/>
          <w:rtl/>
        </w:rPr>
        <w:t xml:space="preserve">). שירות המבחן עמד על כך, כי העבירות בוצעו על רקע החמרה בסמפטומים הקשורים בהפרעה הנפשית ממנה סובל הנאשם והיעדר טיפול פסיכולוגי המותאם למצבו. גם ועדת האבחון עמדה על כך, כי הנאשם סובל מהפרעה אפקטיבית מאג'ורית ובאבחנה מבדלת נמצאה הפרעה על הרף האוטיסטי (להתחשבות בלקות קוגנטיבית, ראו, למשל: </w:t>
      </w:r>
      <w:hyperlink r:id="rId44" w:history="1">
        <w:r w:rsidR="00B4756D" w:rsidRPr="00B4756D">
          <w:rPr>
            <w:rFonts w:cs="David" w:hint="cs"/>
            <w:color w:val="0000FF"/>
            <w:sz w:val="24"/>
            <w:szCs w:val="24"/>
            <w:u w:val="single"/>
            <w:rtl/>
          </w:rPr>
          <w:t>ת</w:t>
        </w:r>
        <w:r w:rsidR="00B4756D" w:rsidRPr="00B4756D">
          <w:rPr>
            <w:rFonts w:cs="David"/>
            <w:color w:val="0000FF"/>
            <w:sz w:val="24"/>
            <w:szCs w:val="24"/>
            <w:u w:val="single"/>
            <w:rtl/>
          </w:rPr>
          <w:t>"</w:t>
        </w:r>
        <w:r w:rsidR="00B4756D" w:rsidRPr="00B4756D">
          <w:rPr>
            <w:rFonts w:cs="David" w:hint="cs"/>
            <w:color w:val="0000FF"/>
            <w:sz w:val="24"/>
            <w:szCs w:val="24"/>
            <w:u w:val="single"/>
            <w:rtl/>
          </w:rPr>
          <w:t>פ</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ת</w:t>
        </w:r>
        <w:r w:rsidR="00B4756D" w:rsidRPr="00B4756D">
          <w:rPr>
            <w:rFonts w:cs="David"/>
            <w:color w:val="0000FF"/>
            <w:sz w:val="24"/>
            <w:szCs w:val="24"/>
            <w:u w:val="single"/>
            <w:rtl/>
          </w:rPr>
          <w:t>"</w:t>
        </w:r>
        <w:r w:rsidR="00B4756D" w:rsidRPr="00B4756D">
          <w:rPr>
            <w:rFonts w:cs="David" w:hint="cs"/>
            <w:color w:val="0000FF"/>
            <w:sz w:val="24"/>
            <w:szCs w:val="24"/>
            <w:u w:val="single"/>
            <w:rtl/>
          </w:rPr>
          <w:t>א</w:t>
        </w:r>
        <w:r w:rsidR="00B4756D" w:rsidRPr="00B4756D">
          <w:rPr>
            <w:rFonts w:cs="David"/>
            <w:color w:val="0000FF"/>
            <w:sz w:val="24"/>
            <w:szCs w:val="24"/>
            <w:u w:val="single"/>
            <w:rtl/>
          </w:rPr>
          <w:t>) 37053-04-17</w:t>
        </w:r>
      </w:hyperlink>
      <w:r>
        <w:rPr>
          <w:rFonts w:cs="David"/>
          <w:sz w:val="24"/>
          <w:szCs w:val="24"/>
          <w:rtl/>
        </w:rPr>
        <w:t xml:space="preserve"> </w:t>
      </w:r>
      <w:r>
        <w:rPr>
          <w:rFonts w:cs="David"/>
          <w:b/>
          <w:bCs/>
          <w:sz w:val="24"/>
          <w:szCs w:val="24"/>
          <w:rtl/>
        </w:rPr>
        <w:t>מדינת ישראל נ' פלוני</w:t>
      </w:r>
      <w:r>
        <w:rPr>
          <w:rFonts w:cs="David"/>
          <w:sz w:val="24"/>
          <w:szCs w:val="24"/>
          <w:rtl/>
        </w:rPr>
        <w:t xml:space="preserve"> (22.11.18)). </w:t>
      </w:r>
    </w:p>
    <w:p w14:paraId="61260112"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ייתכן שאלמלא ההפרעה ממנה סובל הנאשם הייתי קובעת מתחם מחמיר יותר, על יסוד הפסיקה, הנע בין מאסר לתקופה של 9 חודשים ובין מאסר לתקופה של 24 חודשים, לצד ענישה נלווית. עם זאת, בהינתן יבוא סם מסוג קוקאין במשקל של כ-2 גרם, החזקת כ-30 טבליות סמים מסוג </w:t>
      </w:r>
      <w:r>
        <w:rPr>
          <w:rFonts w:cs="David"/>
          <w:sz w:val="24"/>
          <w:szCs w:val="24"/>
        </w:rPr>
        <w:t>MDMA</w:t>
      </w:r>
      <w:r>
        <w:rPr>
          <w:rFonts w:cs="David"/>
          <w:sz w:val="24"/>
          <w:szCs w:val="24"/>
          <w:rtl/>
        </w:rPr>
        <w:t xml:space="preserve"> ומתאמפטמינים, והרקע לביצוע העבירות בהפרעה ממנה סובל הנאשם, יש לקבוע מתחם הנע בין מאסר לתקופה של מספר חודשים ובין מאסר לתקופה של 18 חודשים, לצד ענישה נלווית.</w:t>
      </w:r>
    </w:p>
    <w:p w14:paraId="0A03F239" w14:textId="77777777" w:rsidR="0046503A" w:rsidRDefault="0046503A" w:rsidP="0046503A">
      <w:pPr>
        <w:spacing w:before="120" w:after="120"/>
        <w:jc w:val="both"/>
      </w:pPr>
      <w:r>
        <w:rPr>
          <w:u w:val="single"/>
          <w:rtl/>
        </w:rPr>
        <w:t>העונש ההולם בתוך המתחם</w:t>
      </w:r>
      <w:r>
        <w:rPr>
          <w:rtl/>
        </w:rPr>
        <w:t xml:space="preserve"> </w:t>
      </w:r>
    </w:p>
    <w:p w14:paraId="547030A6"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6F073621" w14:textId="77777777" w:rsidR="0046503A" w:rsidRDefault="0046503A" w:rsidP="0046503A">
      <w:pPr>
        <w:pStyle w:val="aa"/>
        <w:spacing w:before="120" w:after="120" w:line="360" w:lineRule="auto"/>
        <w:ind w:left="509"/>
        <w:jc w:val="both"/>
        <w:rPr>
          <w:rFonts w:cs="David"/>
          <w:sz w:val="24"/>
          <w:szCs w:val="24"/>
        </w:rPr>
      </w:pPr>
      <w:r>
        <w:rPr>
          <w:rFonts w:cs="David"/>
          <w:sz w:val="24"/>
          <w:szCs w:val="24"/>
          <w:rtl/>
        </w:rPr>
        <w:t xml:space="preserve">לזכותו של הנאשם עומדת הודאתו במיוחס לו, שיתוף פעולה מלא עם גורמי החקירה, הבעת חרטה וצער וחיסכון בשמיעת עדויות; הנאשם נעדר עבר פלילי וזו הסתבכותו הראשונה עם רשויות החוק. הנאשם גם לא ביצע עבירות נוספות בזמן שחלף; הנאשם מסר בדיקות שתן שנמצאו ללא שרידי סמים; הנאשם עובד אצל אחיו בחברת מחשוב מעל 10 שנים. אחיו העיד לטובתו, תיאר את קשיי התקשורת של הנאשם, והדגיש, כי רוב עבודתו של הנאשם מתבצעת מהבית; מתסקירי שירות המבחן עולה, כי הנאשם סובל מהפרעה נפשית וקשיים תקשורתיים ורגשיים. לצד זאת, עושה הנאשם מאמצים לתפקד באופן תקין; כפי שכבר פורט, גם ועדת האבחון עמדה על הפרעת האישיות המאג'ורית ממנה סובל הנאשם ובאבחנה מבדלת צוין כי הנאשם מצוי על הספקטרום האוטיסטי. אכן, היו בעבר קשיים בהירתמות הנאשם להליך טיפולי. עם זאת, שירות המבחן הדגיש, כי הנאשם השתלב בטיפול פסיכולוגי ופסיכיאטרי פרטי לאור מצבו הנפשי ומשתף פעולה עם ההליך הטיפולי; הוגש גיליון רישום תעבורתי, אולם מדובר בעבר מינורי, שאינו ממין העניין. </w:t>
      </w:r>
      <w:r>
        <w:rPr>
          <w:rFonts w:cs="David" w:hint="cs"/>
          <w:sz w:val="24"/>
          <w:szCs w:val="24"/>
          <w:rtl/>
        </w:rPr>
        <w:t>אין בהפסקת הטיפול בתקופת הקורונה כדי לשמש לחובת הנאשם.</w:t>
      </w:r>
    </w:p>
    <w:p w14:paraId="02B48A6D"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עיקר הנסיבות עומדות, אפוא, לזכותו של הנאשם, לרבות הודאתו, נסיבות חייו הלא פשוטות,  הלקות על הרף האוטיסטי, היעדר עבר פלילי והירתמות להליך השיקומי. </w:t>
      </w:r>
    </w:p>
    <w:p w14:paraId="632F2394"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אולם, לא מצאתי כי די בכל אלה לצורך חריגה משמעותית ממתחם העונש ההולם, כהמלצת שירות המבחן. מבלי להקל ראש כלל בהליך הטיפול שאליו נרתם הנאשם, ברי כי מדובר בהליך טיפולי ראשוני והנאשם נמצא בראשית דרכו השיקומית. יתר על כן, גם לא התרשמתי כי יהיה בעבודות שירות כדי לפגוע בנאשם או בשיקומו. כאן המקום לציין, כי למרות שיש בביצוע עבודות שירות כדי לחייב יציאה מן הבית בתקופה זו של פרוץ מגיפת הקורונה, אולם ניתן להניח כי ההשמה היא במקומות השומרים על הכללים הנאותים ולא די בכך על מנת להביא להטלת עונש בלתי מידתי.</w:t>
      </w:r>
    </w:p>
    <w:p w14:paraId="2274D683"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מכאן, יש להטיל על הנאשם מאסר בדרך של עבודות שירות, מאסר על תנאי וקנס. לא מצאתי לנכון לפסול את רשיונו של הנאשם בפועל, וזאת משום שלא נמצאו שרידי סם בבדיקות שתן שנערכו לו. עם זאת, יש מקום לפסילת רישיון על תנאי.</w:t>
      </w:r>
    </w:p>
    <w:p w14:paraId="77561FBA"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לפי חוות דעת הממונה על עבודות שירות מיום 15.7.20 הנאשם מתאים לביצוע עבודות שירות במגבלות.</w:t>
      </w:r>
    </w:p>
    <w:p w14:paraId="3E0C0EFE" w14:textId="77777777" w:rsidR="0046503A" w:rsidRDefault="0046503A" w:rsidP="0046503A">
      <w:pPr>
        <w:spacing w:before="120" w:after="120"/>
        <w:ind w:left="-58"/>
        <w:jc w:val="both"/>
        <w:rPr>
          <w:b/>
          <w:bCs/>
          <w:u w:val="single"/>
        </w:rPr>
      </w:pPr>
    </w:p>
    <w:p w14:paraId="6FA7F9D1" w14:textId="77777777" w:rsidR="0046503A" w:rsidRDefault="0046503A" w:rsidP="0046503A">
      <w:pPr>
        <w:spacing w:before="120" w:after="120"/>
        <w:ind w:left="-58"/>
        <w:jc w:val="both"/>
        <w:rPr>
          <w:rtl/>
        </w:rPr>
      </w:pPr>
      <w:r>
        <w:rPr>
          <w:b/>
          <w:bCs/>
          <w:u w:val="single"/>
          <w:rtl/>
        </w:rPr>
        <w:t>סוף דבר</w:t>
      </w:r>
      <w:r>
        <w:rPr>
          <w:rtl/>
        </w:rPr>
        <w:t xml:space="preserve"> </w:t>
      </w:r>
    </w:p>
    <w:p w14:paraId="1A27B513" w14:textId="77777777" w:rsidR="0046503A" w:rsidRDefault="0046503A" w:rsidP="0046503A">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005A4DFB" w14:textId="77777777" w:rsidR="0046503A" w:rsidRDefault="0046503A" w:rsidP="0046503A">
      <w:pPr>
        <w:pStyle w:val="aa"/>
        <w:numPr>
          <w:ilvl w:val="0"/>
          <w:numId w:val="5"/>
        </w:numPr>
        <w:spacing w:before="120" w:after="120" w:line="360" w:lineRule="auto"/>
        <w:jc w:val="both"/>
        <w:rPr>
          <w:rFonts w:cs="David"/>
          <w:sz w:val="24"/>
          <w:szCs w:val="24"/>
        </w:rPr>
      </w:pPr>
      <w:r>
        <w:rPr>
          <w:rFonts w:cs="David"/>
          <w:sz w:val="24"/>
          <w:szCs w:val="24"/>
          <w:rtl/>
        </w:rPr>
        <w:t>מאסר לתקופה של 6 חודשים, שיבוצע בדרך של עבודות שירות. הנאשם יחל את עבודות השירות ביום 30.12.20. מובהר לנאשם כי כל חריגה מהוראות הממונה עלולה להוביל לנשיאת המאסר בפועל;</w:t>
      </w:r>
    </w:p>
    <w:p w14:paraId="236E52E1" w14:textId="77777777" w:rsidR="0046503A" w:rsidRDefault="0046503A" w:rsidP="0046503A">
      <w:pPr>
        <w:pStyle w:val="aa"/>
        <w:numPr>
          <w:ilvl w:val="0"/>
          <w:numId w:val="5"/>
        </w:numPr>
        <w:spacing w:before="120" w:after="120" w:line="360" w:lineRule="auto"/>
        <w:jc w:val="both"/>
        <w:rPr>
          <w:rFonts w:cs="David"/>
          <w:sz w:val="24"/>
          <w:szCs w:val="24"/>
        </w:rPr>
      </w:pPr>
      <w:r>
        <w:rPr>
          <w:rFonts w:cs="David"/>
          <w:sz w:val="24"/>
          <w:szCs w:val="24"/>
          <w:rtl/>
        </w:rPr>
        <w:t xml:space="preserve">מאסר על תנאי לתקופה של  6 חודשים, והתנאי הוא שבמשך 3 שנים מהיום לא יעבור כל עבירה מסוג פשע לפי </w:t>
      </w:r>
      <w:hyperlink r:id="rId45" w:history="1">
        <w:r w:rsidR="00B4756D" w:rsidRPr="00B4756D">
          <w:rPr>
            <w:rFonts w:cs="David" w:hint="cs"/>
            <w:color w:val="0000FF"/>
            <w:sz w:val="24"/>
            <w:szCs w:val="24"/>
            <w:u w:val="single"/>
            <w:rtl/>
          </w:rPr>
          <w:t>פקודת</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הסמים</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המסוכנים</w:t>
        </w:r>
      </w:hyperlink>
      <w:r>
        <w:rPr>
          <w:rFonts w:cs="David"/>
          <w:sz w:val="24"/>
          <w:szCs w:val="24"/>
          <w:rtl/>
        </w:rPr>
        <w:t>;</w:t>
      </w:r>
    </w:p>
    <w:p w14:paraId="5A6E3A29" w14:textId="77777777" w:rsidR="0046503A" w:rsidRDefault="0046503A" w:rsidP="0046503A">
      <w:pPr>
        <w:pStyle w:val="aa"/>
        <w:numPr>
          <w:ilvl w:val="0"/>
          <w:numId w:val="5"/>
        </w:numPr>
        <w:spacing w:before="120" w:after="120" w:line="360" w:lineRule="auto"/>
        <w:jc w:val="both"/>
        <w:rPr>
          <w:rFonts w:cs="David"/>
          <w:sz w:val="24"/>
          <w:szCs w:val="24"/>
        </w:rPr>
      </w:pPr>
      <w:r>
        <w:rPr>
          <w:rFonts w:cs="David"/>
          <w:sz w:val="24"/>
          <w:szCs w:val="24"/>
          <w:rtl/>
        </w:rPr>
        <w:t xml:space="preserve">מאסר על תנאי לתקופה של 3 חודשים, והתנאי הוא שבמשך שנתיים מהיום לא יעבור כל עבירה מסוג עוון לפי </w:t>
      </w:r>
      <w:hyperlink r:id="rId46" w:history="1">
        <w:r w:rsidR="00B4756D" w:rsidRPr="00B4756D">
          <w:rPr>
            <w:rFonts w:cs="David" w:hint="cs"/>
            <w:color w:val="0000FF"/>
            <w:sz w:val="24"/>
            <w:szCs w:val="24"/>
            <w:u w:val="single"/>
            <w:rtl/>
          </w:rPr>
          <w:t>פקודת</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הסמים</w:t>
        </w:r>
        <w:r w:rsidR="00B4756D" w:rsidRPr="00B4756D">
          <w:rPr>
            <w:rFonts w:cs="David"/>
            <w:color w:val="0000FF"/>
            <w:sz w:val="24"/>
            <w:szCs w:val="24"/>
            <w:u w:val="single"/>
            <w:rtl/>
          </w:rPr>
          <w:t xml:space="preserve"> </w:t>
        </w:r>
        <w:r w:rsidR="00B4756D" w:rsidRPr="00B4756D">
          <w:rPr>
            <w:rFonts w:cs="David" w:hint="cs"/>
            <w:color w:val="0000FF"/>
            <w:sz w:val="24"/>
            <w:szCs w:val="24"/>
            <w:u w:val="single"/>
            <w:rtl/>
          </w:rPr>
          <w:t>המסוכנים</w:t>
        </w:r>
      </w:hyperlink>
      <w:r>
        <w:rPr>
          <w:rFonts w:cs="David"/>
          <w:sz w:val="24"/>
          <w:szCs w:val="24"/>
          <w:rtl/>
        </w:rPr>
        <w:t>;</w:t>
      </w:r>
    </w:p>
    <w:p w14:paraId="51BA1681" w14:textId="77777777" w:rsidR="0046503A" w:rsidRDefault="0046503A" w:rsidP="0046503A">
      <w:pPr>
        <w:pStyle w:val="aa"/>
        <w:numPr>
          <w:ilvl w:val="0"/>
          <w:numId w:val="5"/>
        </w:numPr>
        <w:spacing w:before="120" w:after="120" w:line="360" w:lineRule="auto"/>
        <w:jc w:val="both"/>
        <w:rPr>
          <w:rFonts w:ascii="David" w:hAnsi="David" w:cs="David"/>
          <w:sz w:val="24"/>
          <w:szCs w:val="24"/>
        </w:rPr>
      </w:pPr>
      <w:r>
        <w:rPr>
          <w:rFonts w:ascii="David" w:hAnsi="David" w:cs="David"/>
          <w:sz w:val="24"/>
          <w:szCs w:val="24"/>
          <w:rtl/>
        </w:rPr>
        <w:t>צו מבחן למשך שנה.</w:t>
      </w:r>
    </w:p>
    <w:p w14:paraId="6AFE2402" w14:textId="77777777" w:rsidR="0046503A" w:rsidRPr="0046503A" w:rsidRDefault="0046503A" w:rsidP="0046503A">
      <w:pPr>
        <w:pStyle w:val="aa"/>
        <w:spacing w:before="120" w:after="120" w:line="360" w:lineRule="auto"/>
        <w:ind w:left="869"/>
        <w:jc w:val="both"/>
        <w:rPr>
          <w:rFonts w:cs="David"/>
          <w:sz w:val="24"/>
          <w:szCs w:val="24"/>
        </w:rPr>
      </w:pPr>
      <w:r>
        <w:rPr>
          <w:rFonts w:cs="David"/>
          <w:sz w:val="24"/>
          <w:szCs w:val="24"/>
          <w:rtl/>
        </w:rPr>
        <w:t>רשמתי לפניי את נכונות הנאשם לבצע את צו המבחן. מובהר בזאת, כי כל חריגה מהוראות שירות המבחן עלולה להוביל לביטול גזר דינו וגזירת דינו מחדש;</w:t>
      </w:r>
    </w:p>
    <w:p w14:paraId="32B85611" w14:textId="77777777" w:rsidR="0046503A" w:rsidRDefault="0046503A" w:rsidP="0046503A">
      <w:pPr>
        <w:pStyle w:val="aa"/>
        <w:numPr>
          <w:ilvl w:val="0"/>
          <w:numId w:val="5"/>
        </w:numPr>
        <w:spacing w:before="120" w:after="120" w:line="360" w:lineRule="auto"/>
        <w:jc w:val="both"/>
        <w:rPr>
          <w:rFonts w:cs="David"/>
          <w:sz w:val="24"/>
          <w:szCs w:val="24"/>
        </w:rPr>
      </w:pPr>
      <w:r>
        <w:rPr>
          <w:rFonts w:cs="David"/>
          <w:sz w:val="24"/>
          <w:szCs w:val="24"/>
          <w:rtl/>
        </w:rPr>
        <w:t>קנס בסכום של 2,000 ₪ או 20 ימי מאסר תמורתו. הנאשם ישלם את הקנס ב-5 תשלומים שווים ורצופים, הראשון עד ליום 1.8.20  והיתרה עד ל-1 לכל חודש קלנדרי שלאחר מכן;</w:t>
      </w:r>
    </w:p>
    <w:p w14:paraId="64CA8F08" w14:textId="77777777" w:rsidR="0046503A" w:rsidRDefault="0046503A" w:rsidP="0046503A">
      <w:pPr>
        <w:pStyle w:val="aa"/>
        <w:numPr>
          <w:ilvl w:val="0"/>
          <w:numId w:val="5"/>
        </w:numPr>
        <w:spacing w:before="120" w:after="120" w:line="360" w:lineRule="auto"/>
        <w:jc w:val="both"/>
        <w:rPr>
          <w:rFonts w:cs="David"/>
          <w:sz w:val="24"/>
          <w:szCs w:val="24"/>
        </w:rPr>
      </w:pPr>
      <w:r>
        <w:rPr>
          <w:rFonts w:cs="David"/>
          <w:sz w:val="24"/>
          <w:szCs w:val="24"/>
          <w:rtl/>
        </w:rPr>
        <w:t>פסילת הנאשם מלקבל או מלהחזיק רישיון נהיגה לתקופה של 3 חודשים, אם בתוך תקופה בת שלוש שנים מהיום יעבור עבירה מהסוג בה הורשע בתיק זה.</w:t>
      </w:r>
    </w:p>
    <w:p w14:paraId="49DE2356" w14:textId="77777777" w:rsidR="0046503A" w:rsidRDefault="0046503A" w:rsidP="0046503A">
      <w:pPr>
        <w:spacing w:before="120" w:after="120" w:line="360" w:lineRule="auto"/>
        <w:jc w:val="both"/>
        <w:rPr>
          <w:rtl/>
        </w:rPr>
      </w:pPr>
    </w:p>
    <w:p w14:paraId="69FE76A0" w14:textId="77777777" w:rsidR="0046503A" w:rsidRDefault="0046503A" w:rsidP="0046503A">
      <w:pPr>
        <w:spacing w:before="120" w:after="120" w:line="360" w:lineRule="auto"/>
        <w:jc w:val="both"/>
        <w:rPr>
          <w:b/>
          <w:bCs/>
          <w:rtl/>
        </w:rPr>
      </w:pPr>
      <w:r>
        <w:rPr>
          <w:b/>
          <w:bCs/>
          <w:rtl/>
        </w:rPr>
        <w:t>ניתן צו להשמדת סמים.</w:t>
      </w:r>
    </w:p>
    <w:p w14:paraId="6219D6E7" w14:textId="77777777" w:rsidR="0046503A" w:rsidRDefault="0046503A" w:rsidP="0046503A">
      <w:pPr>
        <w:spacing w:before="120" w:after="120"/>
        <w:ind w:left="509" w:hanging="567"/>
        <w:contextualSpacing/>
        <w:jc w:val="both"/>
        <w:rPr>
          <w:b/>
          <w:bCs/>
        </w:rPr>
      </w:pPr>
      <w:r>
        <w:rPr>
          <w:b/>
          <w:bCs/>
          <w:rtl/>
        </w:rPr>
        <w:t>עותק גזר הדין יועבר לממונה על עבודות שירות ולשירות המבחן.</w:t>
      </w:r>
    </w:p>
    <w:p w14:paraId="145642A6" w14:textId="77777777" w:rsidR="0046503A" w:rsidRDefault="0046503A" w:rsidP="0046503A">
      <w:pPr>
        <w:spacing w:before="120" w:after="120"/>
        <w:ind w:left="509" w:hanging="567"/>
        <w:contextualSpacing/>
        <w:jc w:val="both"/>
        <w:rPr>
          <w:b/>
          <w:bCs/>
          <w:rtl/>
        </w:rPr>
      </w:pPr>
    </w:p>
    <w:p w14:paraId="4C478EE7" w14:textId="77777777" w:rsidR="0046503A" w:rsidRDefault="0046503A" w:rsidP="0046503A">
      <w:pPr>
        <w:spacing w:before="120" w:after="120"/>
        <w:ind w:left="-58"/>
        <w:jc w:val="both"/>
        <w:rPr>
          <w:b/>
          <w:bCs/>
          <w:rtl/>
        </w:rPr>
      </w:pPr>
      <w:r>
        <w:rPr>
          <w:b/>
          <w:bCs/>
          <w:rtl/>
        </w:rPr>
        <w:t>זכות ערעור כחוק תוך 45 ימים.</w:t>
      </w:r>
    </w:p>
    <w:p w14:paraId="70422163" w14:textId="77777777" w:rsidR="0046503A" w:rsidRDefault="0046503A" w:rsidP="0046503A">
      <w:pPr>
        <w:spacing w:line="360" w:lineRule="auto"/>
        <w:jc w:val="both"/>
        <w:rPr>
          <w:rFonts w:ascii="David" w:hAnsi="David"/>
          <w:rtl/>
        </w:rPr>
      </w:pPr>
    </w:p>
    <w:p w14:paraId="3407BB44" w14:textId="77777777" w:rsidR="0046503A" w:rsidRPr="00B05847" w:rsidRDefault="0046503A" w:rsidP="0046503A">
      <w:pPr>
        <w:rPr>
          <w:rtl/>
        </w:rPr>
      </w:pPr>
    </w:p>
    <w:p w14:paraId="27A7F38D" w14:textId="77777777" w:rsidR="0046503A" w:rsidRPr="00B4756D" w:rsidRDefault="00B4756D" w:rsidP="0046503A">
      <w:pPr>
        <w:rPr>
          <w:color w:val="FFFFFF"/>
          <w:sz w:val="2"/>
          <w:szCs w:val="2"/>
          <w:rtl/>
        </w:rPr>
      </w:pPr>
      <w:r w:rsidRPr="00B4756D">
        <w:rPr>
          <w:color w:val="FFFFFF"/>
          <w:sz w:val="2"/>
          <w:szCs w:val="2"/>
          <w:rtl/>
        </w:rPr>
        <w:t>5129371</w:t>
      </w:r>
    </w:p>
    <w:p w14:paraId="71372583" w14:textId="77777777" w:rsidR="0046503A" w:rsidRDefault="00B4756D" w:rsidP="0046503A">
      <w:pPr>
        <w:rPr>
          <w:rFonts w:cs="FrankRuehl"/>
          <w:sz w:val="28"/>
          <w:szCs w:val="28"/>
          <w:rtl/>
        </w:rPr>
      </w:pPr>
      <w:bookmarkStart w:id="8" w:name="Nitan"/>
      <w:r w:rsidRPr="00B4756D">
        <w:rPr>
          <w:rFonts w:ascii="Arial" w:hAnsi="Arial"/>
          <w:color w:val="FFFFFF"/>
          <w:sz w:val="2"/>
          <w:szCs w:val="2"/>
          <w:rtl/>
        </w:rPr>
        <w:t>54678313</w:t>
      </w:r>
      <w:r>
        <w:rPr>
          <w:rFonts w:ascii="Arial" w:hAnsi="Arial"/>
          <w:rtl/>
        </w:rPr>
        <w:t xml:space="preserve">ניתן היום,  כ"ח תמוז תש"פ, 20 יולי 2020, בהעדר הצדדים. </w:t>
      </w:r>
      <w:bookmarkEnd w:id="8"/>
    </w:p>
    <w:p w14:paraId="6BA702C1" w14:textId="77777777" w:rsidR="0046503A" w:rsidRDefault="0046503A" w:rsidP="00B4756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121A32C" w14:textId="77777777" w:rsidR="0046503A" w:rsidRDefault="0046503A" w:rsidP="0046503A">
      <w:pPr>
        <w:jc w:val="center"/>
        <w:rPr>
          <w:rFonts w:ascii="Arial" w:hAnsi="Arial" w:cs="FrankRuehl"/>
          <w:sz w:val="28"/>
          <w:szCs w:val="28"/>
          <w:rtl/>
        </w:rPr>
      </w:pPr>
    </w:p>
    <w:p w14:paraId="027D889C" w14:textId="77777777" w:rsidR="0046503A" w:rsidRDefault="0046503A" w:rsidP="0046503A">
      <w:pPr>
        <w:rPr>
          <w:rFonts w:cs="FrankRuehl"/>
          <w:sz w:val="28"/>
          <w:szCs w:val="28"/>
          <w:rtl/>
        </w:rPr>
      </w:pPr>
    </w:p>
    <w:p w14:paraId="24EE6FF0" w14:textId="77777777" w:rsidR="0046503A" w:rsidRDefault="0046503A" w:rsidP="0046503A">
      <w:pPr>
        <w:pStyle w:val="a3"/>
        <w:jc w:val="center"/>
        <w:rPr>
          <w:rtl/>
        </w:rPr>
      </w:pPr>
    </w:p>
    <w:p w14:paraId="6A49100E" w14:textId="77777777" w:rsidR="00154D99" w:rsidRPr="00B4756D" w:rsidRDefault="00154D99" w:rsidP="00B4756D">
      <w:pPr>
        <w:keepNext/>
        <w:rPr>
          <w:rFonts w:ascii="David" w:hAnsi="David"/>
          <w:color w:val="000000"/>
          <w:sz w:val="22"/>
          <w:szCs w:val="22"/>
          <w:rtl/>
        </w:rPr>
      </w:pPr>
    </w:p>
    <w:p w14:paraId="0FF9CDAE" w14:textId="77777777" w:rsidR="00B4756D" w:rsidRPr="00B4756D" w:rsidRDefault="00B4756D" w:rsidP="00B4756D">
      <w:pPr>
        <w:keepNext/>
        <w:rPr>
          <w:rFonts w:ascii="David" w:hAnsi="David"/>
          <w:color w:val="000000"/>
          <w:sz w:val="22"/>
          <w:szCs w:val="22"/>
          <w:rtl/>
        </w:rPr>
      </w:pPr>
      <w:r w:rsidRPr="00B4756D">
        <w:rPr>
          <w:rFonts w:ascii="David" w:hAnsi="David"/>
          <w:color w:val="000000"/>
          <w:sz w:val="22"/>
          <w:szCs w:val="22"/>
          <w:rtl/>
        </w:rPr>
        <w:t>ה אפרת פינק 54678313</w:t>
      </w:r>
      <w:r w:rsidR="006A630B">
        <w:rPr>
          <w:rFonts w:ascii="David" w:hAnsi="David" w:hint="cs"/>
          <w:color w:val="000000"/>
          <w:sz w:val="22"/>
          <w:szCs w:val="22"/>
          <w:rtl/>
        </w:rPr>
        <w:t xml:space="preserve"> </w:t>
      </w:r>
    </w:p>
    <w:p w14:paraId="7D544D3F" w14:textId="77777777" w:rsidR="00B4756D" w:rsidRDefault="00B4756D" w:rsidP="00B4756D">
      <w:r w:rsidRPr="00B4756D">
        <w:rPr>
          <w:color w:val="000000"/>
          <w:rtl/>
        </w:rPr>
        <w:t>נוסח מסמך זה כפוף לשינויי ניסוח ועריכה</w:t>
      </w:r>
    </w:p>
    <w:p w14:paraId="26245D34" w14:textId="77777777" w:rsidR="00B4756D" w:rsidRDefault="00B4756D" w:rsidP="00B4756D">
      <w:pPr>
        <w:rPr>
          <w:rtl/>
        </w:rPr>
      </w:pPr>
    </w:p>
    <w:p w14:paraId="5C185C58" w14:textId="77777777" w:rsidR="00B4756D" w:rsidRDefault="00B4756D" w:rsidP="00B4756D">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2D9B8E9C" w14:textId="77777777" w:rsidR="00B4756D" w:rsidRPr="00B4756D" w:rsidRDefault="00B4756D" w:rsidP="00B4756D">
      <w:pPr>
        <w:jc w:val="center"/>
        <w:rPr>
          <w:color w:val="0000FF"/>
          <w:u w:val="single"/>
        </w:rPr>
      </w:pPr>
    </w:p>
    <w:sectPr w:rsidR="00B4756D" w:rsidRPr="00B4756D" w:rsidSect="00B4756D">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F967A" w14:textId="77777777" w:rsidR="006D24FE" w:rsidRDefault="006D24FE" w:rsidP="007C45B9">
      <w:r>
        <w:separator/>
      </w:r>
    </w:p>
  </w:endnote>
  <w:endnote w:type="continuationSeparator" w:id="0">
    <w:p w14:paraId="54EE59EE" w14:textId="77777777" w:rsidR="006D24FE" w:rsidRDefault="006D24FE" w:rsidP="007C4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E67C5" w14:textId="77777777" w:rsidR="00B4756D" w:rsidRDefault="00B4756D" w:rsidP="00B475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2FFBF79" w14:textId="77777777" w:rsidR="00B174B3" w:rsidRPr="00B4756D" w:rsidRDefault="00B4756D" w:rsidP="00B475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B54CB" w14:textId="77777777" w:rsidR="00B4756D" w:rsidRDefault="00B4756D" w:rsidP="00B4756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E5EC3">
      <w:rPr>
        <w:rFonts w:ascii="FrankRuehl" w:hAnsi="FrankRuehl" w:cs="FrankRuehl"/>
        <w:noProof/>
        <w:rtl/>
      </w:rPr>
      <w:t>1</w:t>
    </w:r>
    <w:r>
      <w:rPr>
        <w:rFonts w:ascii="FrankRuehl" w:hAnsi="FrankRuehl" w:cs="FrankRuehl"/>
        <w:rtl/>
      </w:rPr>
      <w:fldChar w:fldCharType="end"/>
    </w:r>
  </w:p>
  <w:p w14:paraId="4BF0C577" w14:textId="77777777" w:rsidR="00B174B3" w:rsidRPr="00B4756D" w:rsidRDefault="00B4756D" w:rsidP="00B4756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89B2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9C935" w14:textId="77777777" w:rsidR="006D24FE" w:rsidRDefault="006D24FE" w:rsidP="007C45B9">
      <w:r>
        <w:separator/>
      </w:r>
    </w:p>
  </w:footnote>
  <w:footnote w:type="continuationSeparator" w:id="0">
    <w:p w14:paraId="03FC3CE9" w14:textId="77777777" w:rsidR="006D24FE" w:rsidRDefault="006D24FE" w:rsidP="007C4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73F21" w14:textId="77777777" w:rsidR="00B4756D" w:rsidRPr="00B4756D" w:rsidRDefault="00B4756D" w:rsidP="00B475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7091-03-19</w:t>
    </w:r>
    <w:r>
      <w:rPr>
        <w:rFonts w:ascii="David" w:hAnsi="David"/>
        <w:color w:val="000000"/>
        <w:sz w:val="22"/>
        <w:szCs w:val="22"/>
        <w:rtl/>
      </w:rPr>
      <w:tab/>
      <w:t xml:space="preserve"> מדינת ישראל נ' דרור-אמיר יערי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58B65" w14:textId="77777777" w:rsidR="00B4756D" w:rsidRPr="00B4756D" w:rsidRDefault="00B4756D" w:rsidP="00B4756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7091-03-19</w:t>
    </w:r>
    <w:r>
      <w:rPr>
        <w:rFonts w:ascii="David" w:hAnsi="David"/>
        <w:color w:val="000000"/>
        <w:sz w:val="22"/>
        <w:szCs w:val="22"/>
        <w:rtl/>
      </w:rPr>
      <w:tab/>
      <w:t xml:space="preserve"> מדינת ישראל נ' דרור-אמיר יערי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3EF03BC3"/>
    <w:multiLevelType w:val="hybridMultilevel"/>
    <w:tmpl w:val="0FE05E9C"/>
    <w:lvl w:ilvl="0" w:tplc="6A8856C4">
      <w:start w:val="26"/>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50C15138"/>
    <w:multiLevelType w:val="hybridMultilevel"/>
    <w:tmpl w:val="AE94CF80"/>
    <w:lvl w:ilvl="0" w:tplc="9544BFCC">
      <w:start w:val="4"/>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3" w15:restartNumberingAfterBreak="0">
    <w:nsid w:val="724D389F"/>
    <w:multiLevelType w:val="hybridMultilevel"/>
    <w:tmpl w:val="7D2216FC"/>
    <w:lvl w:ilvl="0" w:tplc="8D30E48C">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4" w15:restartNumberingAfterBreak="0">
    <w:nsid w:val="7A9455D5"/>
    <w:multiLevelType w:val="hybridMultilevel"/>
    <w:tmpl w:val="87FAF2A4"/>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7296175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8008494">
    <w:abstractNumId w:val="3"/>
  </w:num>
  <w:num w:numId="3" w16cid:durableId="1174105683">
    <w:abstractNumId w:val="1"/>
  </w:num>
  <w:num w:numId="4" w16cid:durableId="1174225844">
    <w:abstractNumId w:val="2"/>
  </w:num>
  <w:num w:numId="5" w16cid:durableId="381562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6503A"/>
    <w:rsid w:val="00154D99"/>
    <w:rsid w:val="001B5A3B"/>
    <w:rsid w:val="001B62F2"/>
    <w:rsid w:val="0046503A"/>
    <w:rsid w:val="006A630B"/>
    <w:rsid w:val="006D24FE"/>
    <w:rsid w:val="00750D83"/>
    <w:rsid w:val="007C45B9"/>
    <w:rsid w:val="00882C02"/>
    <w:rsid w:val="008E67F6"/>
    <w:rsid w:val="009E5EC3"/>
    <w:rsid w:val="00A40976"/>
    <w:rsid w:val="00B174B3"/>
    <w:rsid w:val="00B4756D"/>
    <w:rsid w:val="00CD4849"/>
    <w:rsid w:val="00D208D3"/>
    <w:rsid w:val="00E916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930CC"/>
  <w15:chartTrackingRefBased/>
  <w15:docId w15:val="{A97FC05E-D287-449E-8D20-17C505DC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503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6503A"/>
    <w:pPr>
      <w:tabs>
        <w:tab w:val="center" w:pos="4153"/>
        <w:tab w:val="right" w:pos="8306"/>
      </w:tabs>
    </w:pPr>
    <w:rPr>
      <w:rFonts w:cs="Times New Roman"/>
      <w:lang w:val="x-none" w:eastAsia="x-none"/>
    </w:rPr>
  </w:style>
  <w:style w:type="character" w:customStyle="1" w:styleId="a4">
    <w:name w:val="כותרת עליונה תו"/>
    <w:link w:val="a3"/>
    <w:rsid w:val="0046503A"/>
    <w:rPr>
      <w:rFonts w:ascii="Times New Roman" w:eastAsia="Times New Roman" w:hAnsi="Times New Roman" w:cs="David"/>
      <w:sz w:val="24"/>
      <w:szCs w:val="24"/>
    </w:rPr>
  </w:style>
  <w:style w:type="paragraph" w:styleId="a5">
    <w:name w:val="footer"/>
    <w:basedOn w:val="a"/>
    <w:link w:val="a6"/>
    <w:rsid w:val="0046503A"/>
    <w:pPr>
      <w:tabs>
        <w:tab w:val="center" w:pos="4153"/>
        <w:tab w:val="right" w:pos="8306"/>
      </w:tabs>
    </w:pPr>
    <w:rPr>
      <w:rFonts w:cs="Times New Roman"/>
      <w:lang w:val="x-none" w:eastAsia="x-none"/>
    </w:rPr>
  </w:style>
  <w:style w:type="character" w:customStyle="1" w:styleId="a6">
    <w:name w:val="כותרת תחתונה תו"/>
    <w:link w:val="a5"/>
    <w:rsid w:val="0046503A"/>
    <w:rPr>
      <w:rFonts w:ascii="Times New Roman" w:eastAsia="Times New Roman" w:hAnsi="Times New Roman" w:cs="David"/>
      <w:sz w:val="24"/>
      <w:szCs w:val="24"/>
    </w:rPr>
  </w:style>
  <w:style w:type="table" w:styleId="a7">
    <w:name w:val="Table Grid"/>
    <w:basedOn w:val="a1"/>
    <w:rsid w:val="004650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6503A"/>
  </w:style>
  <w:style w:type="character" w:customStyle="1" w:styleId="a9">
    <w:name w:val="פיסקת רשימה תו"/>
    <w:link w:val="aa"/>
    <w:locked/>
    <w:rsid w:val="0046503A"/>
  </w:style>
  <w:style w:type="paragraph" w:styleId="aa">
    <w:name w:val="List Paragraph"/>
    <w:basedOn w:val="a"/>
    <w:link w:val="a9"/>
    <w:qFormat/>
    <w:rsid w:val="0046503A"/>
    <w:pPr>
      <w:spacing w:after="160" w:line="256" w:lineRule="auto"/>
      <w:ind w:left="720"/>
      <w:contextualSpacing/>
    </w:pPr>
    <w:rPr>
      <w:rFonts w:ascii="Calibri" w:eastAsia="Calibri" w:hAnsi="Calibri" w:cs="Arial"/>
      <w:sz w:val="22"/>
      <w:szCs w:val="22"/>
    </w:rPr>
  </w:style>
  <w:style w:type="character" w:styleId="Hyperlink">
    <w:name w:val="Hyperlink"/>
    <w:rsid w:val="00B47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a.5"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5786821" TargetMode="External"/><Relationship Id="rId39" Type="http://schemas.openxmlformats.org/officeDocument/2006/relationships/hyperlink" Target="http://www.nevo.co.il/case/5581629" TargetMode="External"/><Relationship Id="rId21" Type="http://schemas.openxmlformats.org/officeDocument/2006/relationships/hyperlink" Target="http://www.nevo.co.il/case/20033641" TargetMode="External"/><Relationship Id="rId34" Type="http://schemas.openxmlformats.org/officeDocument/2006/relationships/hyperlink" Target="http://www.nevo.co.il/case/20605702" TargetMode="External"/><Relationship Id="rId42" Type="http://schemas.openxmlformats.org/officeDocument/2006/relationships/hyperlink" Target="http://www.nevo.co.il/law/70301/40i.a.5"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3133132"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583030" TargetMode="External"/><Relationship Id="rId32" Type="http://schemas.openxmlformats.org/officeDocument/2006/relationships/hyperlink" Target="http://www.nevo.co.il/case/24940338" TargetMode="External"/><Relationship Id="rId37" Type="http://schemas.openxmlformats.org/officeDocument/2006/relationships/hyperlink" Target="http://www.nevo.co.il/case/18682373" TargetMode="External"/><Relationship Id="rId40" Type="http://schemas.openxmlformats.org/officeDocument/2006/relationships/hyperlink" Target="http://www.nevo.co.il/case/5604136" TargetMode="External"/><Relationship Id="rId45" Type="http://schemas.openxmlformats.org/officeDocument/2006/relationships/hyperlink" Target="http://www.nevo.co.il/law/421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3770786" TargetMode="External"/><Relationship Id="rId44" Type="http://schemas.openxmlformats.org/officeDocument/2006/relationships/hyperlink" Target="http://www.nevo.co.il/case/22686670"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1472796" TargetMode="External"/><Relationship Id="rId27" Type="http://schemas.openxmlformats.org/officeDocument/2006/relationships/hyperlink" Target="http://www.nevo.co.il/case/23750765" TargetMode="External"/><Relationship Id="rId30" Type="http://schemas.openxmlformats.org/officeDocument/2006/relationships/hyperlink" Target="http://www.nevo.co.il/case/4212791" TargetMode="External"/><Relationship Id="rId35" Type="http://schemas.openxmlformats.org/officeDocument/2006/relationships/hyperlink" Target="http://www.nevo.co.il/case/20605702" TargetMode="External"/><Relationship Id="rId43" Type="http://schemas.openxmlformats.org/officeDocument/2006/relationships/hyperlink" Target="http://www.nevo.co.il/law/70301" TargetMode="External"/><Relationship Id="rId48" Type="http://schemas.openxmlformats.org/officeDocument/2006/relationships/header" Target="header1.xml"/><Relationship Id="rId8" Type="http://schemas.openxmlformats.org/officeDocument/2006/relationships/hyperlink" Target="http://www.nevo.co.il/law/4216/7.a"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2897785" TargetMode="External"/><Relationship Id="rId38" Type="http://schemas.openxmlformats.org/officeDocument/2006/relationships/hyperlink" Target="http://www.nevo.co.il/case/17966106" TargetMode="External"/><Relationship Id="rId46" Type="http://schemas.openxmlformats.org/officeDocument/2006/relationships/hyperlink" Target="http://www.nevo.co.il/law/4216" TargetMode="External"/><Relationship Id="rId20" Type="http://schemas.openxmlformats.org/officeDocument/2006/relationships/hyperlink" Target="http://www.nevo.co.il/case/13093721" TargetMode="External"/><Relationship Id="rId41" Type="http://schemas.openxmlformats.org/officeDocument/2006/relationships/hyperlink" Target="http://www.nevo.co.il/case/2419187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a" TargetMode="External"/><Relationship Id="rId23" Type="http://schemas.openxmlformats.org/officeDocument/2006/relationships/hyperlink" Target="http://www.nevo.co.il/case/20683594" TargetMode="External"/><Relationship Id="rId28" Type="http://schemas.openxmlformats.org/officeDocument/2006/relationships/hyperlink" Target="http://www.nevo.co.il/case/25444037" TargetMode="External"/><Relationship Id="rId36" Type="http://schemas.openxmlformats.org/officeDocument/2006/relationships/hyperlink" Target="http://www.nevo.co.il/case/20484186"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3558</Words>
  <Characters>17794</Characters>
  <Application>Microsoft Office Word</Application>
  <DocSecurity>0</DocSecurity>
  <Lines>148</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21310</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8257637</vt:i4>
      </vt:variant>
      <vt:variant>
        <vt:i4>114</vt:i4>
      </vt:variant>
      <vt:variant>
        <vt:i4>0</vt:i4>
      </vt:variant>
      <vt:variant>
        <vt:i4>5</vt:i4>
      </vt:variant>
      <vt:variant>
        <vt:lpwstr>http://www.nevo.co.il/law/4216</vt:lpwstr>
      </vt:variant>
      <vt:variant>
        <vt:lpwstr/>
      </vt:variant>
      <vt:variant>
        <vt:i4>3473528</vt:i4>
      </vt:variant>
      <vt:variant>
        <vt:i4>111</vt:i4>
      </vt:variant>
      <vt:variant>
        <vt:i4>0</vt:i4>
      </vt:variant>
      <vt:variant>
        <vt:i4>5</vt:i4>
      </vt:variant>
      <vt:variant>
        <vt:lpwstr>http://www.nevo.co.il/case/22686670</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6619241</vt:i4>
      </vt:variant>
      <vt:variant>
        <vt:i4>105</vt:i4>
      </vt:variant>
      <vt:variant>
        <vt:i4>0</vt:i4>
      </vt:variant>
      <vt:variant>
        <vt:i4>5</vt:i4>
      </vt:variant>
      <vt:variant>
        <vt:lpwstr>http://www.nevo.co.il/law/70301/40i.a.5</vt:lpwstr>
      </vt:variant>
      <vt:variant>
        <vt:lpwstr/>
      </vt:variant>
      <vt:variant>
        <vt:i4>3473521</vt:i4>
      </vt:variant>
      <vt:variant>
        <vt:i4>102</vt:i4>
      </vt:variant>
      <vt:variant>
        <vt:i4>0</vt:i4>
      </vt:variant>
      <vt:variant>
        <vt:i4>5</vt:i4>
      </vt:variant>
      <vt:variant>
        <vt:lpwstr>http://www.nevo.co.il/case/24191877</vt:lpwstr>
      </vt:variant>
      <vt:variant>
        <vt:lpwstr/>
      </vt:variant>
      <vt:variant>
        <vt:i4>3276917</vt:i4>
      </vt:variant>
      <vt:variant>
        <vt:i4>99</vt:i4>
      </vt:variant>
      <vt:variant>
        <vt:i4>0</vt:i4>
      </vt:variant>
      <vt:variant>
        <vt:i4>5</vt:i4>
      </vt:variant>
      <vt:variant>
        <vt:lpwstr>http://www.nevo.co.il/case/5604136</vt:lpwstr>
      </vt:variant>
      <vt:variant>
        <vt:lpwstr/>
      </vt:variant>
      <vt:variant>
        <vt:i4>3276914</vt:i4>
      </vt:variant>
      <vt:variant>
        <vt:i4>96</vt:i4>
      </vt:variant>
      <vt:variant>
        <vt:i4>0</vt:i4>
      </vt:variant>
      <vt:variant>
        <vt:i4>5</vt:i4>
      </vt:variant>
      <vt:variant>
        <vt:lpwstr>http://www.nevo.co.il/case/5581629</vt:lpwstr>
      </vt:variant>
      <vt:variant>
        <vt:lpwstr/>
      </vt:variant>
      <vt:variant>
        <vt:i4>4063348</vt:i4>
      </vt:variant>
      <vt:variant>
        <vt:i4>93</vt:i4>
      </vt:variant>
      <vt:variant>
        <vt:i4>0</vt:i4>
      </vt:variant>
      <vt:variant>
        <vt:i4>5</vt:i4>
      </vt:variant>
      <vt:variant>
        <vt:lpwstr>http://www.nevo.co.il/case/17966106</vt:lpwstr>
      </vt:variant>
      <vt:variant>
        <vt:lpwstr/>
      </vt:variant>
      <vt:variant>
        <vt:i4>3276919</vt:i4>
      </vt:variant>
      <vt:variant>
        <vt:i4>90</vt:i4>
      </vt:variant>
      <vt:variant>
        <vt:i4>0</vt:i4>
      </vt:variant>
      <vt:variant>
        <vt:i4>5</vt:i4>
      </vt:variant>
      <vt:variant>
        <vt:lpwstr>http://www.nevo.co.il/case/18682373</vt:lpwstr>
      </vt:variant>
      <vt:variant>
        <vt:lpwstr/>
      </vt:variant>
      <vt:variant>
        <vt:i4>3801213</vt:i4>
      </vt:variant>
      <vt:variant>
        <vt:i4>87</vt:i4>
      </vt:variant>
      <vt:variant>
        <vt:i4>0</vt:i4>
      </vt:variant>
      <vt:variant>
        <vt:i4>5</vt:i4>
      </vt:variant>
      <vt:variant>
        <vt:lpwstr>http://www.nevo.co.il/case/20484186</vt:lpwstr>
      </vt:variant>
      <vt:variant>
        <vt:lpwstr/>
      </vt:variant>
      <vt:variant>
        <vt:i4>3211379</vt:i4>
      </vt:variant>
      <vt:variant>
        <vt:i4>84</vt:i4>
      </vt:variant>
      <vt:variant>
        <vt:i4>0</vt:i4>
      </vt:variant>
      <vt:variant>
        <vt:i4>5</vt:i4>
      </vt:variant>
      <vt:variant>
        <vt:lpwstr>http://www.nevo.co.il/case/20605702</vt:lpwstr>
      </vt:variant>
      <vt:variant>
        <vt:lpwstr/>
      </vt:variant>
      <vt:variant>
        <vt:i4>3211379</vt:i4>
      </vt:variant>
      <vt:variant>
        <vt:i4>81</vt:i4>
      </vt:variant>
      <vt:variant>
        <vt:i4>0</vt:i4>
      </vt:variant>
      <vt:variant>
        <vt:i4>5</vt:i4>
      </vt:variant>
      <vt:variant>
        <vt:lpwstr>http://www.nevo.co.il/case/20605702</vt:lpwstr>
      </vt:variant>
      <vt:variant>
        <vt:lpwstr/>
      </vt:variant>
      <vt:variant>
        <vt:i4>3735667</vt:i4>
      </vt:variant>
      <vt:variant>
        <vt:i4>78</vt:i4>
      </vt:variant>
      <vt:variant>
        <vt:i4>0</vt:i4>
      </vt:variant>
      <vt:variant>
        <vt:i4>5</vt:i4>
      </vt:variant>
      <vt:variant>
        <vt:lpwstr>http://www.nevo.co.il/case/2897785</vt:lpwstr>
      </vt:variant>
      <vt:variant>
        <vt:lpwstr/>
      </vt:variant>
      <vt:variant>
        <vt:i4>3670135</vt:i4>
      </vt:variant>
      <vt:variant>
        <vt:i4>75</vt:i4>
      </vt:variant>
      <vt:variant>
        <vt:i4>0</vt:i4>
      </vt:variant>
      <vt:variant>
        <vt:i4>5</vt:i4>
      </vt:variant>
      <vt:variant>
        <vt:lpwstr>http://www.nevo.co.il/case/24940338</vt:lpwstr>
      </vt:variant>
      <vt:variant>
        <vt:lpwstr/>
      </vt:variant>
      <vt:variant>
        <vt:i4>3997815</vt:i4>
      </vt:variant>
      <vt:variant>
        <vt:i4>72</vt:i4>
      </vt:variant>
      <vt:variant>
        <vt:i4>0</vt:i4>
      </vt:variant>
      <vt:variant>
        <vt:i4>5</vt:i4>
      </vt:variant>
      <vt:variant>
        <vt:lpwstr>http://www.nevo.co.il/case/23770786</vt:lpwstr>
      </vt:variant>
      <vt:variant>
        <vt:lpwstr/>
      </vt:variant>
      <vt:variant>
        <vt:i4>3342461</vt:i4>
      </vt:variant>
      <vt:variant>
        <vt:i4>69</vt:i4>
      </vt:variant>
      <vt:variant>
        <vt:i4>0</vt:i4>
      </vt:variant>
      <vt:variant>
        <vt:i4>5</vt:i4>
      </vt:variant>
      <vt:variant>
        <vt:lpwstr>http://www.nevo.co.il/case/4212791</vt:lpwstr>
      </vt:variant>
      <vt:variant>
        <vt:lpwstr/>
      </vt:variant>
      <vt:variant>
        <vt:i4>3342453</vt:i4>
      </vt:variant>
      <vt:variant>
        <vt:i4>66</vt:i4>
      </vt:variant>
      <vt:variant>
        <vt:i4>0</vt:i4>
      </vt:variant>
      <vt:variant>
        <vt:i4>5</vt:i4>
      </vt:variant>
      <vt:variant>
        <vt:lpwstr>http://www.nevo.co.il/case/23133132</vt:lpwstr>
      </vt:variant>
      <vt:variant>
        <vt:lpwstr/>
      </vt:variant>
      <vt:variant>
        <vt:i4>3211381</vt:i4>
      </vt:variant>
      <vt:variant>
        <vt:i4>63</vt:i4>
      </vt:variant>
      <vt:variant>
        <vt:i4>0</vt:i4>
      </vt:variant>
      <vt:variant>
        <vt:i4>5</vt:i4>
      </vt:variant>
      <vt:variant>
        <vt:lpwstr>http://www.nevo.co.il/case/25444037</vt:lpwstr>
      </vt:variant>
      <vt:variant>
        <vt:lpwstr/>
      </vt:variant>
      <vt:variant>
        <vt:i4>3342453</vt:i4>
      </vt:variant>
      <vt:variant>
        <vt:i4>60</vt:i4>
      </vt:variant>
      <vt:variant>
        <vt:i4>0</vt:i4>
      </vt:variant>
      <vt:variant>
        <vt:i4>5</vt:i4>
      </vt:variant>
      <vt:variant>
        <vt:lpwstr>http://www.nevo.co.il/case/23750765</vt:lpwstr>
      </vt:variant>
      <vt:variant>
        <vt:lpwstr/>
      </vt:variant>
      <vt:variant>
        <vt:i4>3407991</vt:i4>
      </vt:variant>
      <vt:variant>
        <vt:i4>57</vt:i4>
      </vt:variant>
      <vt:variant>
        <vt:i4>0</vt:i4>
      </vt:variant>
      <vt:variant>
        <vt:i4>5</vt:i4>
      </vt:variant>
      <vt:variant>
        <vt:lpwstr>http://www.nevo.co.il/case/5786821</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3997809</vt:i4>
      </vt:variant>
      <vt:variant>
        <vt:i4>51</vt:i4>
      </vt:variant>
      <vt:variant>
        <vt:i4>0</vt:i4>
      </vt:variant>
      <vt:variant>
        <vt:i4>5</vt:i4>
      </vt:variant>
      <vt:variant>
        <vt:lpwstr>http://www.nevo.co.il/case/5583030</vt:lpwstr>
      </vt:variant>
      <vt:variant>
        <vt:lpwstr/>
      </vt:variant>
      <vt:variant>
        <vt:i4>4063353</vt:i4>
      </vt:variant>
      <vt:variant>
        <vt:i4>48</vt:i4>
      </vt:variant>
      <vt:variant>
        <vt:i4>0</vt:i4>
      </vt:variant>
      <vt:variant>
        <vt:i4>5</vt:i4>
      </vt:variant>
      <vt:variant>
        <vt:lpwstr>http://www.nevo.co.il/case/20683594</vt:lpwstr>
      </vt:variant>
      <vt:variant>
        <vt:lpwstr/>
      </vt:variant>
      <vt:variant>
        <vt:i4>3997813</vt:i4>
      </vt:variant>
      <vt:variant>
        <vt:i4>45</vt:i4>
      </vt:variant>
      <vt:variant>
        <vt:i4>0</vt:i4>
      </vt:variant>
      <vt:variant>
        <vt:i4>5</vt:i4>
      </vt:variant>
      <vt:variant>
        <vt:lpwstr>http://www.nevo.co.il/case/21472796</vt:lpwstr>
      </vt:variant>
      <vt:variant>
        <vt:lpwstr/>
      </vt:variant>
      <vt:variant>
        <vt:i4>3473521</vt:i4>
      </vt:variant>
      <vt:variant>
        <vt:i4>42</vt:i4>
      </vt:variant>
      <vt:variant>
        <vt:i4>0</vt:i4>
      </vt:variant>
      <vt:variant>
        <vt:i4>5</vt:i4>
      </vt:variant>
      <vt:variant>
        <vt:lpwstr>http://www.nevo.co.il/case/20033641</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6619241</vt:i4>
      </vt:variant>
      <vt:variant>
        <vt:i4>18</vt:i4>
      </vt:variant>
      <vt:variant>
        <vt:i4>0</vt:i4>
      </vt:variant>
      <vt:variant>
        <vt:i4>5</vt:i4>
      </vt:variant>
      <vt:variant>
        <vt:lpwstr>http://www.nevo.co.il/law/70301/40i.a.5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2025-04-23T00:07:00Z</dcterms:created>
  <dcterms:modified xsi:type="dcterms:W3CDTF">2025-04-23T00:07:00Z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7091</vt:lpwstr>
  </property>
  <property fmtid="{D5CDD505-2E9C-101B-9397-08002B2CF9AE}" pid="6" name="NEWPARTB">
    <vt:lpwstr>03</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דרור-אמיר יערי</vt:lpwstr>
  </property>
  <property fmtid="{D5CDD505-2E9C-101B-9397-08002B2CF9AE}" pid="10" name="LAWYER">
    <vt:lpwstr>יעל גבעוני;רוני מתניה</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20200720</vt:lpwstr>
  </property>
  <property fmtid="{D5CDD505-2E9C-101B-9397-08002B2CF9AE}" pid="14" name="TYPE_N_DATE">
    <vt:lpwstr>38020200720</vt:lpwstr>
  </property>
  <property fmtid="{D5CDD505-2E9C-101B-9397-08002B2CF9AE}" pid="15" name="WORDNUMPAGES">
    <vt:lpwstr>10</vt:lpwstr>
  </property>
  <property fmtid="{D5CDD505-2E9C-101B-9397-08002B2CF9AE}" pid="16" name="TYPE_ABS_DATE">
    <vt:lpwstr>380020200720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13093721;20033641;21472796;20683594;5583030;5738608;5786821;23750765;25444037;23133132;4212791;23770786;24940338;2897785;20605702:2;20484186;18682373;17966106;5581629;5604136;24191877;22686670</vt:lpwstr>
  </property>
  <property fmtid="{D5CDD505-2E9C-101B-9397-08002B2CF9AE}" pid="36" name="LAWLISTTMP1">
    <vt:lpwstr>4216/013;019a;007.a;007.c</vt:lpwstr>
  </property>
  <property fmtid="{D5CDD505-2E9C-101B-9397-08002B2CF9AE}" pid="37" name="LAWLISTTMP2">
    <vt:lpwstr>70301/040i.a.5</vt:lpwstr>
  </property>
</Properties>
</file>