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6157A" w:rsidRPr="00064B23" w14:paraId="336CAA5B" w14:textId="77777777" w:rsidTr="00064B23">
        <w:trPr>
          <w:gridAfter w:val="1"/>
          <w:wAfter w:w="99" w:type="dxa"/>
          <w:trHeight w:hRule="exact" w:val="418"/>
          <w:jc w:val="center"/>
        </w:trPr>
        <w:tc>
          <w:tcPr>
            <w:tcW w:w="8721" w:type="dxa"/>
            <w:gridSpan w:val="4"/>
          </w:tcPr>
          <w:p w14:paraId="044DB02F" w14:textId="77777777" w:rsidR="0046157A" w:rsidRPr="00064B23" w:rsidRDefault="0046157A" w:rsidP="003956DE">
            <w:pPr>
              <w:pStyle w:val="a3"/>
              <w:jc w:val="center"/>
              <w:rPr>
                <w:rFonts w:ascii="Tahoma" w:hAnsi="Tahoma"/>
                <w:color w:val="000080"/>
                <w:rtl/>
              </w:rPr>
            </w:pPr>
            <w:bookmarkStart w:id="0" w:name="LastJudge"/>
            <w:r w:rsidRPr="00064B23">
              <w:rPr>
                <w:rFonts w:ascii="Tahoma" w:hAnsi="Tahoma"/>
                <w:b/>
                <w:bCs/>
                <w:color w:val="000080"/>
                <w:rtl/>
              </w:rPr>
              <w:t>בית משפט השלום בירושלים</w:t>
            </w:r>
          </w:p>
        </w:tc>
      </w:tr>
      <w:tr w:rsidR="0046157A" w:rsidRPr="00064B23" w14:paraId="333D4E05" w14:textId="77777777" w:rsidTr="00064B23">
        <w:trPr>
          <w:gridAfter w:val="1"/>
          <w:wAfter w:w="99" w:type="dxa"/>
          <w:trHeight w:val="337"/>
          <w:jc w:val="center"/>
        </w:trPr>
        <w:tc>
          <w:tcPr>
            <w:tcW w:w="5054" w:type="dxa"/>
            <w:gridSpan w:val="3"/>
          </w:tcPr>
          <w:p w14:paraId="6AD03022" w14:textId="77777777" w:rsidR="0046157A" w:rsidRPr="00064B23" w:rsidRDefault="0046157A" w:rsidP="003956DE">
            <w:pPr>
              <w:rPr>
                <w:sz w:val="28"/>
                <w:szCs w:val="28"/>
                <w:rtl/>
              </w:rPr>
            </w:pPr>
            <w:r w:rsidRPr="00064B23">
              <w:rPr>
                <w:sz w:val="28"/>
                <w:szCs w:val="28"/>
                <w:rtl/>
              </w:rPr>
              <w:t>ת"פ</w:t>
            </w:r>
            <w:r w:rsidRPr="00064B23">
              <w:rPr>
                <w:rFonts w:hint="cs"/>
                <w:sz w:val="28"/>
                <w:szCs w:val="28"/>
                <w:rtl/>
              </w:rPr>
              <w:t xml:space="preserve"> </w:t>
            </w:r>
            <w:r w:rsidRPr="00064B23">
              <w:rPr>
                <w:sz w:val="28"/>
                <w:szCs w:val="28"/>
                <w:rtl/>
              </w:rPr>
              <w:t>71059-03-19</w:t>
            </w:r>
            <w:r w:rsidRPr="00064B23">
              <w:rPr>
                <w:rFonts w:hint="cs"/>
                <w:sz w:val="28"/>
                <w:szCs w:val="28"/>
                <w:rtl/>
              </w:rPr>
              <w:t xml:space="preserve"> </w:t>
            </w:r>
            <w:r w:rsidRPr="00064B23">
              <w:rPr>
                <w:sz w:val="28"/>
                <w:szCs w:val="28"/>
                <w:rtl/>
              </w:rPr>
              <w:t>מדינת ישראל נ' בן שטרית</w:t>
            </w:r>
          </w:p>
          <w:p w14:paraId="4FD388B4" w14:textId="77777777" w:rsidR="0046157A" w:rsidRPr="00064B23" w:rsidRDefault="0046157A" w:rsidP="003956DE">
            <w:pPr>
              <w:pStyle w:val="a3"/>
              <w:rPr>
                <w:sz w:val="28"/>
                <w:szCs w:val="28"/>
                <w:rtl/>
              </w:rPr>
            </w:pPr>
          </w:p>
        </w:tc>
        <w:tc>
          <w:tcPr>
            <w:tcW w:w="3667" w:type="dxa"/>
          </w:tcPr>
          <w:p w14:paraId="01304114" w14:textId="77777777" w:rsidR="0046157A" w:rsidRPr="00064B23" w:rsidRDefault="0046157A" w:rsidP="003956DE">
            <w:pPr>
              <w:pStyle w:val="a3"/>
              <w:jc w:val="right"/>
              <w:rPr>
                <w:sz w:val="28"/>
                <w:szCs w:val="28"/>
                <w:rtl/>
              </w:rPr>
            </w:pPr>
          </w:p>
        </w:tc>
      </w:tr>
      <w:tr w:rsidR="0046157A" w:rsidRPr="00064B23" w14:paraId="46C12F3C" w14:textId="77777777" w:rsidTr="00064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1E6E0AC" w14:textId="77777777" w:rsidR="0046157A" w:rsidRPr="00064B23" w:rsidRDefault="0046157A" w:rsidP="0046157A">
            <w:pPr>
              <w:jc w:val="both"/>
              <w:rPr>
                <w:rFonts w:ascii="David" w:hAnsi="David"/>
                <w:sz w:val="26"/>
                <w:szCs w:val="26"/>
              </w:rPr>
            </w:pPr>
            <w:r w:rsidRPr="00064B23">
              <w:rPr>
                <w:rFonts w:hint="cs"/>
                <w:rtl/>
              </w:rPr>
              <w:t xml:space="preserve"> </w:t>
            </w:r>
            <w:r w:rsidRPr="00064B23">
              <w:rPr>
                <w:rFonts w:ascii="David" w:hAnsi="David" w:hint="cs"/>
                <w:sz w:val="26"/>
                <w:szCs w:val="26"/>
                <w:rtl/>
              </w:rPr>
              <w:t>ל</w:t>
            </w:r>
            <w:r w:rsidRPr="00064B2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145F712" w14:textId="77777777" w:rsidR="0046157A" w:rsidRPr="00064B23" w:rsidRDefault="0046157A" w:rsidP="003956DE">
            <w:pPr>
              <w:rPr>
                <w:rFonts w:ascii="David" w:hAnsi="David"/>
                <w:b/>
                <w:bCs/>
                <w:sz w:val="26"/>
                <w:szCs w:val="26"/>
                <w:rtl/>
              </w:rPr>
            </w:pPr>
            <w:r w:rsidRPr="00064B23">
              <w:rPr>
                <w:rFonts w:ascii="David" w:hAnsi="David"/>
                <w:b/>
                <w:bCs/>
                <w:sz w:val="26"/>
                <w:szCs w:val="26"/>
                <w:rtl/>
              </w:rPr>
              <w:t>כבוד השופט  איתן כהן</w:t>
            </w:r>
          </w:p>
          <w:p w14:paraId="142441C3" w14:textId="77777777" w:rsidR="0046157A" w:rsidRPr="00064B23" w:rsidRDefault="0046157A" w:rsidP="003956DE">
            <w:pPr>
              <w:rPr>
                <w:rFonts w:ascii="David" w:hAnsi="David"/>
                <w:sz w:val="26"/>
                <w:szCs w:val="26"/>
                <w:rtl/>
              </w:rPr>
            </w:pPr>
          </w:p>
          <w:p w14:paraId="4DFB8F9C" w14:textId="77777777" w:rsidR="0046157A" w:rsidRPr="00064B23" w:rsidRDefault="0046157A" w:rsidP="0046157A">
            <w:pPr>
              <w:jc w:val="both"/>
              <w:rPr>
                <w:rFonts w:ascii="David" w:hAnsi="David"/>
                <w:sz w:val="26"/>
                <w:szCs w:val="26"/>
              </w:rPr>
            </w:pPr>
          </w:p>
        </w:tc>
      </w:tr>
      <w:tr w:rsidR="0046157A" w:rsidRPr="00064B23" w14:paraId="0FDD97A3" w14:textId="77777777" w:rsidTr="00064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3DE949" w14:textId="77777777" w:rsidR="0046157A" w:rsidRPr="00064B23" w:rsidRDefault="0046157A" w:rsidP="0046157A">
            <w:pPr>
              <w:jc w:val="both"/>
              <w:rPr>
                <w:rFonts w:ascii="David" w:hAnsi="David"/>
                <w:sz w:val="26"/>
                <w:szCs w:val="26"/>
              </w:rPr>
            </w:pPr>
            <w:bookmarkStart w:id="1" w:name="FirstAppellant"/>
            <w:r w:rsidRPr="00064B23">
              <w:rPr>
                <w:rFonts w:ascii="David" w:hAnsi="David"/>
                <w:sz w:val="26"/>
                <w:szCs w:val="26"/>
                <w:rtl/>
              </w:rPr>
              <w:t>בעניין:</w:t>
            </w:r>
          </w:p>
        </w:tc>
        <w:tc>
          <w:tcPr>
            <w:tcW w:w="3219" w:type="dxa"/>
            <w:tcBorders>
              <w:top w:val="nil"/>
              <w:left w:val="nil"/>
              <w:bottom w:val="nil"/>
              <w:right w:val="nil"/>
            </w:tcBorders>
            <w:shd w:val="clear" w:color="auto" w:fill="auto"/>
          </w:tcPr>
          <w:p w14:paraId="6E2B8336" w14:textId="77777777" w:rsidR="0046157A" w:rsidRPr="00064B23" w:rsidRDefault="0046157A" w:rsidP="0046157A">
            <w:pPr>
              <w:suppressLineNumbers/>
            </w:pPr>
            <w:r w:rsidRPr="00064B23">
              <w:rPr>
                <w:rFonts w:ascii="Arial" w:hAnsi="Arial" w:hint="cs"/>
                <w:b/>
                <w:bCs/>
                <w:sz w:val="26"/>
                <w:szCs w:val="26"/>
                <w:rtl/>
              </w:rPr>
              <w:t>ה</w:t>
            </w:r>
            <w:r w:rsidRPr="00064B23">
              <w:rPr>
                <w:rFonts w:ascii="Arial" w:hAnsi="Arial"/>
                <w:b/>
                <w:bCs/>
                <w:sz w:val="26"/>
                <w:szCs w:val="26"/>
                <w:rtl/>
              </w:rPr>
              <w:t>מאשימה</w:t>
            </w:r>
          </w:p>
          <w:p w14:paraId="1655ABD3" w14:textId="77777777" w:rsidR="0046157A" w:rsidRPr="00064B23" w:rsidRDefault="0046157A" w:rsidP="003956D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FAD8535" w14:textId="77777777" w:rsidR="0046157A" w:rsidRPr="00064B23" w:rsidRDefault="0046157A" w:rsidP="0046157A">
            <w:pPr>
              <w:suppressLineNumbers/>
            </w:pPr>
            <w:r w:rsidRPr="00064B23">
              <w:rPr>
                <w:rFonts w:ascii="Arial" w:hAnsi="Arial"/>
                <w:b/>
                <w:bCs/>
                <w:sz w:val="26"/>
                <w:szCs w:val="26"/>
                <w:rtl/>
              </w:rPr>
              <w:t>מדינת ישראל</w:t>
            </w:r>
            <w:r w:rsidRPr="00064B23">
              <w:rPr>
                <w:rFonts w:ascii="Arial" w:hAnsi="Arial" w:hint="cs"/>
                <w:b/>
                <w:bCs/>
                <w:sz w:val="26"/>
                <w:szCs w:val="26"/>
                <w:rtl/>
              </w:rPr>
              <w:t xml:space="preserve"> </w:t>
            </w:r>
          </w:p>
          <w:p w14:paraId="6EDC2E00" w14:textId="77777777" w:rsidR="0046157A" w:rsidRPr="00064B23" w:rsidRDefault="0046157A" w:rsidP="003956DE">
            <w:pPr>
              <w:rPr>
                <w:rFonts w:ascii="David" w:hAnsi="David"/>
                <w:sz w:val="26"/>
                <w:szCs w:val="26"/>
              </w:rPr>
            </w:pPr>
          </w:p>
        </w:tc>
      </w:tr>
      <w:bookmarkEnd w:id="1"/>
      <w:tr w:rsidR="0046157A" w:rsidRPr="00064B23" w14:paraId="0E6A08B1" w14:textId="77777777" w:rsidTr="00064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30EEF67" w14:textId="77777777" w:rsidR="0046157A" w:rsidRPr="00064B23" w:rsidRDefault="0046157A" w:rsidP="0046157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F031C2F" w14:textId="77777777" w:rsidR="0046157A" w:rsidRPr="00064B23" w:rsidRDefault="0046157A" w:rsidP="0046157A">
            <w:pPr>
              <w:jc w:val="center"/>
              <w:rPr>
                <w:rFonts w:ascii="David" w:hAnsi="David"/>
                <w:b/>
                <w:bCs/>
                <w:sz w:val="26"/>
                <w:szCs w:val="26"/>
                <w:rtl/>
              </w:rPr>
            </w:pPr>
          </w:p>
          <w:p w14:paraId="255D01C8" w14:textId="77777777" w:rsidR="0046157A" w:rsidRPr="00064B23" w:rsidRDefault="0046157A" w:rsidP="0046157A">
            <w:pPr>
              <w:jc w:val="center"/>
              <w:rPr>
                <w:rFonts w:ascii="David" w:hAnsi="David"/>
                <w:b/>
                <w:bCs/>
                <w:sz w:val="26"/>
                <w:szCs w:val="26"/>
                <w:rtl/>
              </w:rPr>
            </w:pPr>
            <w:r w:rsidRPr="00064B23">
              <w:rPr>
                <w:rFonts w:ascii="David" w:hAnsi="David"/>
                <w:b/>
                <w:bCs/>
                <w:sz w:val="26"/>
                <w:szCs w:val="26"/>
                <w:rtl/>
              </w:rPr>
              <w:t>נגד</w:t>
            </w:r>
          </w:p>
          <w:p w14:paraId="7C1A0CCD" w14:textId="77777777" w:rsidR="0046157A" w:rsidRPr="00064B23" w:rsidRDefault="0046157A" w:rsidP="0046157A">
            <w:pPr>
              <w:jc w:val="both"/>
              <w:rPr>
                <w:rFonts w:ascii="David" w:hAnsi="David"/>
                <w:sz w:val="26"/>
                <w:szCs w:val="26"/>
              </w:rPr>
            </w:pPr>
          </w:p>
        </w:tc>
      </w:tr>
      <w:tr w:rsidR="0046157A" w:rsidRPr="00064B23" w14:paraId="5E0D2B80" w14:textId="77777777" w:rsidTr="00064B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DC174A" w14:textId="77777777" w:rsidR="0046157A" w:rsidRPr="00064B23" w:rsidRDefault="0046157A" w:rsidP="003956DE">
            <w:pPr>
              <w:rPr>
                <w:rFonts w:ascii="David" w:hAnsi="David"/>
                <w:sz w:val="26"/>
                <w:szCs w:val="26"/>
                <w:rtl/>
              </w:rPr>
            </w:pPr>
          </w:p>
        </w:tc>
        <w:tc>
          <w:tcPr>
            <w:tcW w:w="3219" w:type="dxa"/>
            <w:tcBorders>
              <w:top w:val="nil"/>
              <w:left w:val="nil"/>
              <w:bottom w:val="nil"/>
              <w:right w:val="nil"/>
            </w:tcBorders>
            <w:shd w:val="clear" w:color="auto" w:fill="auto"/>
          </w:tcPr>
          <w:p w14:paraId="5A763312" w14:textId="77777777" w:rsidR="0046157A" w:rsidRPr="00064B23" w:rsidRDefault="0046157A" w:rsidP="003956DE">
            <w:pPr>
              <w:rPr>
                <w:rFonts w:ascii="Arial" w:hAnsi="Arial"/>
                <w:b/>
                <w:bCs/>
                <w:sz w:val="26"/>
                <w:szCs w:val="26"/>
                <w:rtl/>
              </w:rPr>
            </w:pPr>
            <w:r w:rsidRPr="00064B2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392146E" w14:textId="77777777" w:rsidR="0046157A" w:rsidRPr="00064B23" w:rsidRDefault="0046157A" w:rsidP="0046157A">
            <w:pPr>
              <w:suppressLineNumbers/>
            </w:pPr>
            <w:r w:rsidRPr="00064B23">
              <w:rPr>
                <w:rFonts w:ascii="Arial" w:hAnsi="Arial"/>
                <w:b/>
                <w:bCs/>
                <w:sz w:val="26"/>
                <w:szCs w:val="26"/>
                <w:rtl/>
              </w:rPr>
              <w:t>יונתן יוני בן שטרית</w:t>
            </w:r>
            <w:r w:rsidRPr="00064B23">
              <w:rPr>
                <w:rFonts w:ascii="Arial" w:hAnsi="Arial" w:hint="cs"/>
                <w:b/>
                <w:bCs/>
                <w:sz w:val="26"/>
                <w:szCs w:val="26"/>
                <w:rtl/>
              </w:rPr>
              <w:t xml:space="preserve"> </w:t>
            </w:r>
          </w:p>
          <w:p w14:paraId="1626801A" w14:textId="77777777" w:rsidR="0046157A" w:rsidRPr="00064B23" w:rsidRDefault="0046157A" w:rsidP="003956DE">
            <w:pPr>
              <w:rPr>
                <w:rFonts w:ascii="David" w:hAnsi="David"/>
                <w:sz w:val="26"/>
                <w:szCs w:val="26"/>
              </w:rPr>
            </w:pPr>
          </w:p>
        </w:tc>
      </w:tr>
    </w:tbl>
    <w:p w14:paraId="3A4AC756" w14:textId="77777777" w:rsidR="00064B23" w:rsidRDefault="00064B23" w:rsidP="00E63DFB">
      <w:pPr>
        <w:rPr>
          <w:sz w:val="26"/>
          <w:szCs w:val="26"/>
          <w:rtl/>
        </w:rPr>
      </w:pPr>
    </w:p>
    <w:p w14:paraId="61CDEF0E" w14:textId="77777777" w:rsidR="00064B23" w:rsidRPr="00064B23" w:rsidRDefault="00064B23" w:rsidP="00064B23">
      <w:pPr>
        <w:spacing w:after="120" w:line="240" w:lineRule="exact"/>
        <w:ind w:left="283" w:hanging="283"/>
        <w:jc w:val="both"/>
        <w:rPr>
          <w:rFonts w:ascii="FrankRuehl" w:hAnsi="FrankRuehl" w:cs="FrankRuehl"/>
          <w:rtl/>
        </w:rPr>
      </w:pPr>
    </w:p>
    <w:p w14:paraId="3458CA7F" w14:textId="77777777" w:rsidR="007F18F6" w:rsidRPr="007F18F6" w:rsidRDefault="007F18F6" w:rsidP="007F18F6">
      <w:pPr>
        <w:spacing w:before="120" w:after="120" w:line="240" w:lineRule="exact"/>
        <w:ind w:left="283" w:hanging="283"/>
        <w:jc w:val="both"/>
        <w:rPr>
          <w:rFonts w:ascii="FrankRuehl" w:hAnsi="FrankRuehl" w:cs="FrankRuehl"/>
          <w:rtl/>
        </w:rPr>
      </w:pPr>
    </w:p>
    <w:p w14:paraId="4D5D3EE1" w14:textId="77777777" w:rsidR="00B21707" w:rsidRDefault="00B21707" w:rsidP="00B21707">
      <w:pPr>
        <w:rPr>
          <w:sz w:val="26"/>
          <w:szCs w:val="26"/>
          <w:rtl/>
        </w:rPr>
      </w:pPr>
      <w:bookmarkStart w:id="2" w:name="LawTable"/>
      <w:bookmarkEnd w:id="2"/>
    </w:p>
    <w:p w14:paraId="0D42284A" w14:textId="77777777" w:rsidR="00B21707" w:rsidRPr="00B21707" w:rsidRDefault="00B21707" w:rsidP="00B21707">
      <w:pPr>
        <w:spacing w:before="120" w:after="120" w:line="240" w:lineRule="exact"/>
        <w:ind w:left="283" w:hanging="283"/>
        <w:jc w:val="both"/>
        <w:rPr>
          <w:rFonts w:ascii="FrankRuehl" w:hAnsi="FrankRuehl" w:cs="FrankRuehl"/>
          <w:rtl/>
        </w:rPr>
      </w:pPr>
    </w:p>
    <w:p w14:paraId="3E105D99" w14:textId="77777777" w:rsidR="00B21707" w:rsidRPr="00B21707" w:rsidRDefault="00B21707" w:rsidP="00B21707">
      <w:pPr>
        <w:spacing w:before="120" w:after="120" w:line="240" w:lineRule="exact"/>
        <w:ind w:left="283" w:hanging="283"/>
        <w:jc w:val="both"/>
        <w:rPr>
          <w:rFonts w:ascii="FrankRuehl" w:hAnsi="FrankRuehl" w:cs="FrankRuehl"/>
          <w:rtl/>
        </w:rPr>
      </w:pPr>
    </w:p>
    <w:p w14:paraId="14E391B3" w14:textId="77777777" w:rsidR="00B21707" w:rsidRPr="00B21707" w:rsidRDefault="00B21707" w:rsidP="00B21707">
      <w:pPr>
        <w:spacing w:before="120" w:after="120" w:line="240" w:lineRule="exact"/>
        <w:ind w:left="283" w:hanging="283"/>
        <w:jc w:val="both"/>
        <w:rPr>
          <w:rFonts w:ascii="FrankRuehl" w:hAnsi="FrankRuehl" w:cs="FrankRuehl"/>
          <w:rtl/>
        </w:rPr>
      </w:pPr>
      <w:r w:rsidRPr="00B21707">
        <w:rPr>
          <w:rFonts w:ascii="FrankRuehl" w:hAnsi="FrankRuehl" w:cs="FrankRuehl"/>
          <w:rtl/>
        </w:rPr>
        <w:t xml:space="preserve">חקיקה שאוזכרה: </w:t>
      </w:r>
    </w:p>
    <w:p w14:paraId="79592EB4" w14:textId="77777777" w:rsidR="00B21707" w:rsidRPr="00B21707" w:rsidRDefault="00B21707" w:rsidP="00B21707">
      <w:pPr>
        <w:spacing w:before="120" w:after="120" w:line="240" w:lineRule="exact"/>
        <w:ind w:left="283" w:hanging="283"/>
        <w:jc w:val="both"/>
        <w:rPr>
          <w:rFonts w:ascii="FrankRuehl" w:hAnsi="FrankRuehl" w:cs="FrankRuehl"/>
          <w:rtl/>
        </w:rPr>
      </w:pPr>
      <w:hyperlink r:id="rId7" w:history="1">
        <w:r w:rsidRPr="00B21707">
          <w:rPr>
            <w:rFonts w:ascii="FrankRuehl" w:hAnsi="FrankRuehl" w:cs="FrankRuehl"/>
            <w:color w:val="0000FF"/>
            <w:rtl/>
          </w:rPr>
          <w:t>פקודת הסמים המסוכנים [נוסח חדש], תשל"ג-1973</w:t>
        </w:r>
      </w:hyperlink>
      <w:r w:rsidRPr="00B21707">
        <w:rPr>
          <w:rFonts w:ascii="FrankRuehl" w:hAnsi="FrankRuehl" w:cs="FrankRuehl"/>
          <w:rtl/>
        </w:rPr>
        <w:t xml:space="preserve">: סע'  </w:t>
      </w:r>
      <w:hyperlink r:id="rId8" w:history="1">
        <w:r w:rsidRPr="00B21707">
          <w:rPr>
            <w:rFonts w:ascii="FrankRuehl" w:hAnsi="FrankRuehl" w:cs="FrankRuehl"/>
            <w:color w:val="0000FF"/>
            <w:rtl/>
          </w:rPr>
          <w:t>7(א)</w:t>
        </w:r>
      </w:hyperlink>
      <w:r w:rsidRPr="00B21707">
        <w:rPr>
          <w:rFonts w:ascii="FrankRuehl" w:hAnsi="FrankRuehl" w:cs="FrankRuehl"/>
          <w:rtl/>
        </w:rPr>
        <w:t xml:space="preserve">, </w:t>
      </w:r>
      <w:hyperlink r:id="rId9" w:history="1">
        <w:r w:rsidRPr="00B21707">
          <w:rPr>
            <w:rFonts w:ascii="FrankRuehl" w:hAnsi="FrankRuehl" w:cs="FrankRuehl"/>
            <w:color w:val="0000FF"/>
            <w:rtl/>
          </w:rPr>
          <w:t>7(ג)</w:t>
        </w:r>
      </w:hyperlink>
    </w:p>
    <w:p w14:paraId="6D61B5CF" w14:textId="77777777" w:rsidR="00B21707" w:rsidRPr="00B21707" w:rsidRDefault="00B21707" w:rsidP="00B21707">
      <w:pPr>
        <w:spacing w:before="120" w:after="120" w:line="240" w:lineRule="exact"/>
        <w:ind w:left="283" w:hanging="283"/>
        <w:jc w:val="both"/>
        <w:rPr>
          <w:rFonts w:ascii="FrankRuehl" w:hAnsi="FrankRuehl" w:cs="FrankRuehl"/>
          <w:rtl/>
        </w:rPr>
      </w:pPr>
      <w:hyperlink r:id="rId10" w:history="1">
        <w:r w:rsidRPr="00B21707">
          <w:rPr>
            <w:rFonts w:ascii="FrankRuehl" w:hAnsi="FrankRuehl" w:cs="FrankRuehl"/>
            <w:color w:val="0000FF"/>
            <w:rtl/>
          </w:rPr>
          <w:t>חוק העונשין, תשל"ז-1977</w:t>
        </w:r>
      </w:hyperlink>
      <w:r w:rsidRPr="00B21707">
        <w:rPr>
          <w:rFonts w:ascii="FrankRuehl" w:hAnsi="FrankRuehl" w:cs="FrankRuehl"/>
          <w:rtl/>
        </w:rPr>
        <w:t xml:space="preserve">: סע'  </w:t>
      </w:r>
      <w:hyperlink r:id="rId11" w:history="1">
        <w:r w:rsidRPr="00B21707">
          <w:rPr>
            <w:rFonts w:ascii="FrankRuehl" w:hAnsi="FrankRuehl" w:cs="FrankRuehl"/>
            <w:color w:val="0000FF"/>
            <w:rtl/>
          </w:rPr>
          <w:t>40יא(6)</w:t>
        </w:r>
      </w:hyperlink>
    </w:p>
    <w:p w14:paraId="5888C14E" w14:textId="77777777" w:rsidR="00B21707" w:rsidRPr="00B21707" w:rsidRDefault="00B21707" w:rsidP="00B21707">
      <w:pPr>
        <w:rPr>
          <w:sz w:val="26"/>
          <w:szCs w:val="26"/>
          <w:rtl/>
        </w:rPr>
      </w:pPr>
      <w:bookmarkStart w:id="3" w:name="LawTable_End"/>
      <w:bookmarkEnd w:id="3"/>
    </w:p>
    <w:p w14:paraId="116CB7F6" w14:textId="77777777" w:rsidR="0046157A" w:rsidRPr="007F18F6" w:rsidRDefault="0046157A" w:rsidP="007F18F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157A" w:rsidRPr="00064B23" w14:paraId="58C4D4E6" w14:textId="77777777" w:rsidTr="0046157A">
        <w:trPr>
          <w:trHeight w:val="355"/>
          <w:jc w:val="center"/>
        </w:trPr>
        <w:tc>
          <w:tcPr>
            <w:tcW w:w="8820" w:type="dxa"/>
            <w:tcBorders>
              <w:top w:val="nil"/>
              <w:left w:val="nil"/>
              <w:bottom w:val="nil"/>
              <w:right w:val="nil"/>
            </w:tcBorders>
            <w:shd w:val="clear" w:color="auto" w:fill="auto"/>
          </w:tcPr>
          <w:p w14:paraId="12DA1E0E" w14:textId="77777777" w:rsidR="00E63DFB" w:rsidRPr="00064B23" w:rsidRDefault="00E63DFB" w:rsidP="00E63DFB">
            <w:pPr>
              <w:jc w:val="center"/>
              <w:rPr>
                <w:rFonts w:ascii="David" w:hAnsi="David"/>
                <w:b/>
                <w:bCs/>
                <w:sz w:val="32"/>
                <w:szCs w:val="32"/>
                <w:u w:val="single"/>
                <w:rtl/>
              </w:rPr>
            </w:pPr>
            <w:bookmarkStart w:id="4" w:name="PsakDin" w:colFirst="0" w:colLast="0"/>
            <w:bookmarkEnd w:id="0"/>
            <w:r w:rsidRPr="00064B23">
              <w:rPr>
                <w:rFonts w:ascii="David" w:hAnsi="David"/>
                <w:b/>
                <w:bCs/>
                <w:sz w:val="32"/>
                <w:szCs w:val="32"/>
                <w:u w:val="single"/>
                <w:rtl/>
              </w:rPr>
              <w:t>גזר דין</w:t>
            </w:r>
          </w:p>
          <w:p w14:paraId="54BFAFB7" w14:textId="77777777" w:rsidR="0046157A" w:rsidRPr="00064B23" w:rsidRDefault="0046157A" w:rsidP="00E63DFB">
            <w:pPr>
              <w:jc w:val="center"/>
              <w:rPr>
                <w:rFonts w:ascii="David" w:hAnsi="David"/>
                <w:bCs/>
                <w:sz w:val="32"/>
                <w:szCs w:val="32"/>
                <w:u w:val="single"/>
                <w:rtl/>
              </w:rPr>
            </w:pPr>
          </w:p>
        </w:tc>
      </w:tr>
    </w:tbl>
    <w:bookmarkEnd w:id="4"/>
    <w:p w14:paraId="12285818" w14:textId="77777777" w:rsidR="0046157A" w:rsidRPr="00064B23" w:rsidRDefault="0046157A" w:rsidP="0046157A">
      <w:pPr>
        <w:spacing w:line="360" w:lineRule="auto"/>
        <w:jc w:val="both"/>
        <w:rPr>
          <w:rFonts w:ascii="David" w:hAnsi="David"/>
          <w:b/>
          <w:bCs/>
          <w:rtl/>
        </w:rPr>
      </w:pPr>
      <w:r w:rsidRPr="00064B23">
        <w:rPr>
          <w:rFonts w:ascii="David" w:hAnsi="David"/>
          <w:b/>
          <w:bCs/>
          <w:rtl/>
        </w:rPr>
        <w:t>כללי</w:t>
      </w:r>
    </w:p>
    <w:p w14:paraId="30C850B5" w14:textId="77777777" w:rsidR="0046157A" w:rsidRPr="00064B23" w:rsidRDefault="0046157A" w:rsidP="0046157A">
      <w:pPr>
        <w:numPr>
          <w:ilvl w:val="0"/>
          <w:numId w:val="1"/>
        </w:numPr>
        <w:spacing w:after="160" w:line="360" w:lineRule="auto"/>
        <w:contextualSpacing/>
        <w:jc w:val="both"/>
        <w:rPr>
          <w:rFonts w:ascii="David" w:hAnsi="David"/>
        </w:rPr>
      </w:pPr>
      <w:bookmarkStart w:id="5" w:name="ABSTRACT_START"/>
      <w:bookmarkEnd w:id="5"/>
      <w:r w:rsidRPr="00064B23">
        <w:rPr>
          <w:rFonts w:ascii="David" w:hAnsi="David"/>
          <w:rtl/>
        </w:rPr>
        <w:t>הנאשם הורשע לאחר ניהול הליך הוכחות ב</w:t>
      </w:r>
      <w:r w:rsidRPr="00064B23">
        <w:rPr>
          <w:rFonts w:ascii="Arial" w:hAnsi="Arial"/>
          <w:b/>
          <w:bCs/>
          <w:rtl/>
        </w:rPr>
        <w:t>החזקת סמים שלא לצריכה עצמית</w:t>
      </w:r>
      <w:r w:rsidRPr="00064B23">
        <w:rPr>
          <w:rFonts w:ascii="Arial" w:hAnsi="Arial"/>
          <w:rtl/>
        </w:rPr>
        <w:t xml:space="preserve">, עבירה לפי </w:t>
      </w:r>
      <w:hyperlink r:id="rId12" w:history="1">
        <w:r w:rsidR="00064B23" w:rsidRPr="00064B23">
          <w:rPr>
            <w:rStyle w:val="Hyperlink"/>
            <w:rFonts w:ascii="Arial" w:hAnsi="Arial"/>
            <w:rtl/>
          </w:rPr>
          <w:t>סעיפים 7(א)</w:t>
        </w:r>
      </w:hyperlink>
      <w:r w:rsidRPr="00064B23">
        <w:rPr>
          <w:rFonts w:ascii="Arial" w:hAnsi="Arial"/>
          <w:rtl/>
        </w:rPr>
        <w:t xml:space="preserve"> ו-</w:t>
      </w:r>
      <w:hyperlink r:id="rId13" w:history="1">
        <w:r w:rsidR="00064B23" w:rsidRPr="00064B23">
          <w:rPr>
            <w:rStyle w:val="Hyperlink"/>
            <w:rFonts w:ascii="Arial" w:hAnsi="Arial"/>
            <w:rtl/>
          </w:rPr>
          <w:t>7(ג)</w:t>
        </w:r>
      </w:hyperlink>
      <w:r w:rsidRPr="00064B23">
        <w:rPr>
          <w:rFonts w:ascii="Arial" w:hAnsi="Arial"/>
          <w:rtl/>
        </w:rPr>
        <w:t xml:space="preserve"> רישא ל</w:t>
      </w:r>
      <w:hyperlink r:id="rId14" w:history="1">
        <w:r w:rsidR="00E63DFB" w:rsidRPr="00064B23">
          <w:rPr>
            <w:rFonts w:ascii="Arial" w:hAnsi="Arial"/>
            <w:color w:val="0000FF"/>
            <w:u w:val="single"/>
            <w:rtl/>
          </w:rPr>
          <w:t>פקודת הסמים המסוכנים</w:t>
        </w:r>
      </w:hyperlink>
      <w:r w:rsidRPr="00064B23">
        <w:rPr>
          <w:rFonts w:ascii="Arial" w:hAnsi="Arial"/>
          <w:rtl/>
        </w:rPr>
        <w:t xml:space="preserve"> [נוסח חדש], התשל"ג-1973 (להלן: </w:t>
      </w:r>
      <w:r w:rsidRPr="00064B23">
        <w:rPr>
          <w:rFonts w:ascii="Arial" w:hAnsi="Arial"/>
          <w:b/>
          <w:bCs/>
          <w:rtl/>
        </w:rPr>
        <w:t>"הפקודה"</w:t>
      </w:r>
      <w:r w:rsidRPr="00064B23">
        <w:rPr>
          <w:rFonts w:ascii="Arial" w:hAnsi="Arial"/>
          <w:rtl/>
        </w:rPr>
        <w:t>).</w:t>
      </w:r>
    </w:p>
    <w:p w14:paraId="0FCD0E3E" w14:textId="77777777" w:rsidR="0046157A" w:rsidRPr="00064B23" w:rsidRDefault="0046157A" w:rsidP="0046157A">
      <w:pPr>
        <w:spacing w:after="160" w:line="360" w:lineRule="auto"/>
        <w:ind w:left="720"/>
        <w:contextualSpacing/>
        <w:jc w:val="both"/>
        <w:rPr>
          <w:rFonts w:ascii="David" w:hAnsi="David"/>
          <w:rtl/>
        </w:rPr>
      </w:pPr>
      <w:bookmarkStart w:id="6" w:name="ABSTRACT_END"/>
      <w:bookmarkEnd w:id="6"/>
    </w:p>
    <w:p w14:paraId="48A815DF" w14:textId="77777777" w:rsidR="0046157A" w:rsidRPr="00064B23" w:rsidRDefault="0046157A" w:rsidP="0046157A">
      <w:pPr>
        <w:spacing w:after="160" w:line="360" w:lineRule="auto"/>
        <w:ind w:left="-58"/>
        <w:contextualSpacing/>
        <w:jc w:val="both"/>
        <w:rPr>
          <w:rFonts w:ascii="David" w:hAnsi="David"/>
          <w:b/>
          <w:bCs/>
          <w:rtl/>
        </w:rPr>
      </w:pPr>
      <w:r w:rsidRPr="00064B23">
        <w:rPr>
          <w:rFonts w:ascii="David" w:hAnsi="David" w:hint="cs"/>
          <w:b/>
          <w:bCs/>
          <w:rtl/>
        </w:rPr>
        <w:t>העובדות שבהן הורשע הנאשם</w:t>
      </w:r>
    </w:p>
    <w:p w14:paraId="735BF270"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על פי </w:t>
      </w:r>
      <w:r w:rsidRPr="00064B23">
        <w:rPr>
          <w:rFonts w:ascii="David" w:hAnsi="David" w:hint="cs"/>
          <w:rtl/>
        </w:rPr>
        <w:t xml:space="preserve">העובדות שבהן הורשע הנאשם בהכרעת הדין,  </w:t>
      </w:r>
      <w:r w:rsidRPr="00064B23">
        <w:rPr>
          <w:rFonts w:ascii="David" w:hAnsi="David"/>
          <w:rtl/>
        </w:rPr>
        <w:t>ביום 24.10.2018 בשעה 10:30 או בסמוך לכך, במסגרת חיפוש שנערך בביתו של הנאשם בשדרות משה דיין בירושלים, נתפסו במגירות ועל השידה בחדר השינה של הנאשם, 11 אריזות שונות שהכילו סמים מסוכנים כמפורט להלן:</w:t>
      </w:r>
    </w:p>
    <w:p w14:paraId="29709824"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46.3045</w:t>
      </w:r>
      <w:r w:rsidRPr="00064B23">
        <w:rPr>
          <w:rFonts w:ascii="David" w:hAnsi="David"/>
          <w:rtl/>
        </w:rPr>
        <w:t xml:space="preserve"> גרם ברוטו חשיש;</w:t>
      </w:r>
    </w:p>
    <w:p w14:paraId="5F8974D1"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10.1934</w:t>
      </w:r>
      <w:r w:rsidRPr="00064B23">
        <w:rPr>
          <w:rFonts w:ascii="David" w:hAnsi="David"/>
          <w:rtl/>
        </w:rPr>
        <w:t xml:space="preserve"> גרם נטו חשיש;</w:t>
      </w:r>
    </w:p>
    <w:p w14:paraId="37536AAA"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19.3814</w:t>
      </w:r>
      <w:r w:rsidRPr="00064B23">
        <w:rPr>
          <w:rFonts w:ascii="David" w:hAnsi="David"/>
          <w:rtl/>
        </w:rPr>
        <w:t xml:space="preserve"> גרם ברוטו חשיש;</w:t>
      </w:r>
    </w:p>
    <w:p w14:paraId="162FD573"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lastRenderedPageBreak/>
        <w:t xml:space="preserve"> </w:t>
      </w:r>
      <w:r w:rsidRPr="00064B23">
        <w:rPr>
          <w:rFonts w:ascii="David" w:hAnsi="David"/>
        </w:rPr>
        <w:t>7.4506</w:t>
      </w:r>
      <w:r w:rsidRPr="00064B23">
        <w:rPr>
          <w:rFonts w:ascii="David" w:hAnsi="David"/>
          <w:rtl/>
        </w:rPr>
        <w:t xml:space="preserve"> גרם ברוטו חשיש;</w:t>
      </w:r>
    </w:p>
    <w:p w14:paraId="441C6083"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5.2886</w:t>
      </w:r>
      <w:r w:rsidRPr="00064B23">
        <w:rPr>
          <w:rFonts w:ascii="David" w:hAnsi="David"/>
          <w:rtl/>
        </w:rPr>
        <w:t xml:space="preserve"> גרם נטו קנביס;</w:t>
      </w:r>
    </w:p>
    <w:p w14:paraId="0FAF633A"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17.9652</w:t>
      </w:r>
      <w:r w:rsidRPr="00064B23">
        <w:rPr>
          <w:rFonts w:ascii="David" w:hAnsi="David"/>
          <w:rtl/>
        </w:rPr>
        <w:t xml:space="preserve">  גרם נטו קנביס;</w:t>
      </w:r>
    </w:p>
    <w:p w14:paraId="567E4F2F"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0.5666</w:t>
      </w:r>
      <w:r w:rsidRPr="00064B23">
        <w:rPr>
          <w:rFonts w:ascii="David" w:hAnsi="David"/>
          <w:rtl/>
        </w:rPr>
        <w:t xml:space="preserve">  גרם נטו קנביס;</w:t>
      </w:r>
    </w:p>
    <w:p w14:paraId="46B090DF"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80.9240</w:t>
      </w:r>
      <w:r w:rsidRPr="00064B23">
        <w:rPr>
          <w:rFonts w:ascii="David" w:hAnsi="David"/>
          <w:rtl/>
        </w:rPr>
        <w:t xml:space="preserve"> גרם נטו </w:t>
      </w:r>
      <w:r w:rsidRPr="00064B23">
        <w:rPr>
          <w:rFonts w:ascii="David" w:hAnsi="David"/>
        </w:rPr>
        <w:t>THC 9 DELTA</w:t>
      </w:r>
      <w:r w:rsidRPr="00064B23">
        <w:rPr>
          <w:rFonts w:ascii="David" w:hAnsi="David"/>
          <w:rtl/>
        </w:rPr>
        <w:t>;</w:t>
      </w:r>
    </w:p>
    <w:p w14:paraId="7EB289D5"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12.8591</w:t>
      </w:r>
      <w:r w:rsidRPr="00064B23">
        <w:rPr>
          <w:rFonts w:ascii="David" w:hAnsi="David"/>
          <w:rtl/>
        </w:rPr>
        <w:t xml:space="preserve"> גרם נטו </w:t>
      </w:r>
      <w:r w:rsidRPr="00064B23">
        <w:rPr>
          <w:rFonts w:ascii="David" w:hAnsi="David"/>
        </w:rPr>
        <w:t>DELTA 9 THC</w:t>
      </w:r>
      <w:r w:rsidRPr="00064B23">
        <w:rPr>
          <w:rFonts w:ascii="David" w:hAnsi="David"/>
          <w:rtl/>
        </w:rPr>
        <w:t>;</w:t>
      </w:r>
    </w:p>
    <w:p w14:paraId="225EB3E1"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9</w:t>
      </w:r>
      <w:r w:rsidRPr="00064B23">
        <w:rPr>
          <w:rFonts w:ascii="David" w:hAnsi="David"/>
          <w:rtl/>
        </w:rPr>
        <w:t xml:space="preserve"> מ"ל  </w:t>
      </w:r>
      <w:r w:rsidRPr="00064B23">
        <w:rPr>
          <w:rFonts w:ascii="David" w:hAnsi="David"/>
        </w:rPr>
        <w:t>THC 9 DELTA</w:t>
      </w:r>
      <w:r w:rsidRPr="00064B23">
        <w:rPr>
          <w:rFonts w:ascii="David" w:hAnsi="David"/>
          <w:rtl/>
        </w:rPr>
        <w:t>;</w:t>
      </w:r>
    </w:p>
    <w:p w14:paraId="26279030"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 </w:t>
      </w:r>
      <w:r w:rsidRPr="00064B23">
        <w:rPr>
          <w:rFonts w:ascii="David" w:hAnsi="David"/>
        </w:rPr>
        <w:t>9.5</w:t>
      </w:r>
      <w:r w:rsidRPr="00064B23">
        <w:rPr>
          <w:rFonts w:ascii="David" w:hAnsi="David"/>
          <w:rtl/>
        </w:rPr>
        <w:t xml:space="preserve">  מ"ל  </w:t>
      </w:r>
      <w:r w:rsidRPr="00064B23">
        <w:rPr>
          <w:rFonts w:ascii="David" w:hAnsi="David"/>
        </w:rPr>
        <w:t>THC 9 DELTA</w:t>
      </w:r>
      <w:r w:rsidRPr="00064B23">
        <w:rPr>
          <w:rFonts w:ascii="David" w:hAnsi="David"/>
          <w:rtl/>
        </w:rPr>
        <w:t>.</w:t>
      </w:r>
    </w:p>
    <w:p w14:paraId="56D345EC"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rtl/>
        </w:rPr>
        <w:t>הנאשם הו</w:t>
      </w:r>
      <w:r w:rsidRPr="00064B23">
        <w:rPr>
          <w:rFonts w:ascii="David" w:hAnsi="David" w:hint="cs"/>
          <w:rtl/>
        </w:rPr>
        <w:t>רשע</w:t>
      </w:r>
      <w:r w:rsidRPr="00064B23">
        <w:rPr>
          <w:rFonts w:ascii="David" w:hAnsi="David"/>
          <w:rtl/>
        </w:rPr>
        <w:t xml:space="preserve"> על שבמעשיו החזיק בסמים מסוכנים שלא לצריכתו העצמית בניגוד לפקודה  או לתקנותיה וללא רישיון מאת המנהל. </w:t>
      </w:r>
    </w:p>
    <w:p w14:paraId="022E4954" w14:textId="77777777" w:rsidR="0046157A" w:rsidRPr="00064B23" w:rsidRDefault="0046157A" w:rsidP="0046157A">
      <w:pPr>
        <w:spacing w:after="160" w:line="360" w:lineRule="auto"/>
        <w:ind w:left="-58"/>
        <w:contextualSpacing/>
        <w:jc w:val="both"/>
        <w:rPr>
          <w:rFonts w:ascii="David" w:hAnsi="David"/>
          <w:b/>
          <w:bCs/>
          <w:rtl/>
        </w:rPr>
      </w:pPr>
      <w:r w:rsidRPr="00064B23">
        <w:rPr>
          <w:rFonts w:ascii="David" w:hAnsi="David"/>
          <w:b/>
          <w:bCs/>
          <w:rtl/>
        </w:rPr>
        <w:t>תסקיר שירות המבחן</w:t>
      </w:r>
    </w:p>
    <w:p w14:paraId="44BFBFC8"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תסקיר שירות המבחן הוגש ביום </w:t>
      </w:r>
      <w:r w:rsidRPr="00064B23">
        <w:rPr>
          <w:rFonts w:ascii="David" w:hAnsi="David" w:hint="cs"/>
          <w:rtl/>
        </w:rPr>
        <w:t>06.09.2022</w:t>
      </w:r>
      <w:r w:rsidRPr="00064B23">
        <w:rPr>
          <w:rFonts w:ascii="David" w:hAnsi="David"/>
          <w:rtl/>
        </w:rPr>
        <w:t xml:space="preserve">. כדי לשמור על צנעת הפרט של הנאשם אפרט את עיקרי הדברים בלבד. </w:t>
      </w:r>
    </w:p>
    <w:p w14:paraId="0B2D3234" w14:textId="77777777" w:rsidR="0046157A" w:rsidRPr="00064B23" w:rsidRDefault="0046157A" w:rsidP="0046157A">
      <w:pPr>
        <w:spacing w:after="160" w:line="360" w:lineRule="auto"/>
        <w:ind w:left="720"/>
        <w:contextualSpacing/>
        <w:jc w:val="both"/>
        <w:rPr>
          <w:rFonts w:ascii="David" w:hAnsi="David"/>
          <w:rtl/>
        </w:rPr>
      </w:pPr>
    </w:p>
    <w:p w14:paraId="5FEBB780"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rtl/>
        </w:rPr>
        <w:t xml:space="preserve">התסקיר סוקר את הרקע האישי, המשפחתי, </w:t>
      </w:r>
      <w:r w:rsidRPr="00064B23">
        <w:rPr>
          <w:rFonts w:ascii="David" w:hAnsi="David" w:hint="cs"/>
          <w:rtl/>
        </w:rPr>
        <w:t>ו</w:t>
      </w:r>
      <w:r w:rsidRPr="00064B23">
        <w:rPr>
          <w:rFonts w:ascii="David" w:hAnsi="David"/>
          <w:rtl/>
        </w:rPr>
        <w:t xml:space="preserve">התעסוקתי של הנאשם. </w:t>
      </w:r>
      <w:r w:rsidRPr="00064B23">
        <w:rPr>
          <w:rFonts w:ascii="David" w:hAnsi="David" w:hint="cs"/>
          <w:rtl/>
        </w:rPr>
        <w:t>הנאשם בן 32, רווק, עובד כמנהל אזור בעיריית ירושלים ומתגורר בבית הוריו. לנאשם 12 שנות לימוד והוא בעל בגרות חלקית ותעודת מקצוע בתחום הספרות. במהלך שירותו הצבאי נשפט על סירוב פקודה ונשא עונש מאסר בן מספר ימים. לאחר שחרורו עבד בעבודות מזדמנות שונות ומזה כחמש שנים עובד בעיריית ירושלים.</w:t>
      </w:r>
    </w:p>
    <w:p w14:paraId="70EB95B2"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בהתייחסו למצבו הבריאותי, סיפר הנאשם שלפני כשנה נפגע בתאונת דרכים מרכב נוסע ומאז הוא מטופל בפיזיותרפיה וסובל מכאבים. לדבריו קיבל רישיון להשתמש בקנאביס רפואי.</w:t>
      </w:r>
    </w:p>
    <w:p w14:paraId="18DAB298"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בהתייחסו לשימוש בחומרים פסיכואקטיביים, שלל הנאשם שימוש אינטנסיבי באלכוהול, וסיפר על שימוש מזדמן בתדירות של כפעם בשבועיים בקנאביס. הנאשם הבהיר שכיום השימוש בקנאביס נועד לצורך שיכוך כאבי הגב שעמם הוא מתמודד. מלבד האמור, שלל שימוש או התנסות בסמים נוספים. בדיקה לאיתור שרידי סם שמסר הנאשם נמצאה חיובית לקנאביס בלבד.</w:t>
      </w:r>
    </w:p>
    <w:p w14:paraId="19023E79"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לחובת הנאשם שתי הרשעות קודמות בעבירות סמים ואלימות. </w:t>
      </w:r>
    </w:p>
    <w:p w14:paraId="062365DA" w14:textId="77777777" w:rsidR="0046157A" w:rsidRPr="00064B23" w:rsidRDefault="0046157A" w:rsidP="0046157A">
      <w:pPr>
        <w:spacing w:after="160" w:line="360" w:lineRule="auto"/>
        <w:ind w:left="720"/>
        <w:contextualSpacing/>
        <w:jc w:val="both"/>
        <w:rPr>
          <w:rFonts w:ascii="Arial" w:hAnsi="Arial"/>
          <w:b/>
          <w:bCs/>
          <w:rtl/>
        </w:rPr>
      </w:pPr>
      <w:r w:rsidRPr="00064B23">
        <w:rPr>
          <w:rFonts w:ascii="David" w:hAnsi="David" w:hint="cs"/>
          <w:rtl/>
        </w:rPr>
        <w:t xml:space="preserve">בהתייחסו לעבירה הנוכחית, טען הנאשם שהסמים המיוחסים לו בכתב האישום לא היו שלו, והוא אינו יודע כיצד הגיעו לביתו. הנאשם העלה השערה שהמשטרה "שתלה" את הסמים בביתו. לדבריו הודה במשטרה בהחזקת הסמים רק כדי לשחרר את אביו שנעצר. כפועל יוצא מהתייחסותו לעבירה, לא יכול היה שירות המבחן להעמיק בנסיבות שהובילו לביצועה. </w:t>
      </w:r>
    </w:p>
    <w:p w14:paraId="17071106" w14:textId="77777777" w:rsidR="0046157A" w:rsidRPr="00064B23" w:rsidRDefault="0046157A" w:rsidP="0046157A">
      <w:pPr>
        <w:spacing w:line="360" w:lineRule="auto"/>
        <w:ind w:left="720"/>
        <w:contextualSpacing/>
        <w:jc w:val="both"/>
        <w:rPr>
          <w:rFonts w:ascii="Arial" w:hAnsi="Arial"/>
          <w:rtl/>
        </w:rPr>
      </w:pPr>
      <w:r w:rsidRPr="00064B23">
        <w:rPr>
          <w:rFonts w:ascii="Arial" w:hAnsi="Arial"/>
          <w:b/>
          <w:bCs/>
          <w:rtl/>
        </w:rPr>
        <w:lastRenderedPageBreak/>
        <w:t>כגורמי סיכון לעבריינות חוזרת</w:t>
      </w:r>
      <w:r w:rsidRPr="00064B23">
        <w:rPr>
          <w:rFonts w:ascii="Arial" w:hAnsi="Arial"/>
          <w:rtl/>
        </w:rPr>
        <w:t xml:space="preserve">, צוינו: </w:t>
      </w:r>
      <w:r w:rsidRPr="00064B23">
        <w:rPr>
          <w:rFonts w:ascii="Arial" w:hAnsi="Arial" w:hint="cs"/>
          <w:rtl/>
        </w:rPr>
        <w:t xml:space="preserve">עבר פלילי בתחום הסמים והיעדר הרתעה מספקת כעולה מהעבירה הנוכחית; אי קבלת אחריות; החזקה בעמדה קורבנית ונטייה למיקוד שליטה חיצוני; שימוש לרעה בקנאביס רפואי. </w:t>
      </w:r>
    </w:p>
    <w:p w14:paraId="0524C8D5" w14:textId="77777777" w:rsidR="0046157A" w:rsidRPr="00064B23" w:rsidRDefault="0046157A" w:rsidP="0046157A">
      <w:pPr>
        <w:spacing w:line="360" w:lineRule="auto"/>
        <w:ind w:left="720"/>
        <w:contextualSpacing/>
        <w:jc w:val="both"/>
        <w:rPr>
          <w:rFonts w:ascii="Arial" w:hAnsi="Arial"/>
          <w:rtl/>
        </w:rPr>
      </w:pPr>
      <w:r w:rsidRPr="00064B23">
        <w:rPr>
          <w:rFonts w:ascii="Arial" w:hAnsi="Arial"/>
          <w:b/>
          <w:bCs/>
          <w:rtl/>
        </w:rPr>
        <w:t xml:space="preserve">כגורמי סיכוי לשיקום, </w:t>
      </w:r>
      <w:r w:rsidRPr="00064B23">
        <w:rPr>
          <w:rFonts w:ascii="Arial" w:hAnsi="Arial"/>
          <w:rtl/>
        </w:rPr>
        <w:t xml:space="preserve">צוינו: </w:t>
      </w:r>
      <w:r w:rsidRPr="00064B23">
        <w:rPr>
          <w:rFonts w:ascii="Arial" w:hAnsi="Arial" w:hint="cs"/>
          <w:rtl/>
        </w:rPr>
        <w:t>ניהול אורח חיים יצרני; תעסוקה יציבה; ושאיפות לניהול אורח חיים נורמטיבי ותקין.</w:t>
      </w:r>
    </w:p>
    <w:p w14:paraId="6F3948F3" w14:textId="77777777" w:rsidR="0046157A" w:rsidRPr="00064B23" w:rsidRDefault="0046157A" w:rsidP="0046157A">
      <w:pPr>
        <w:spacing w:line="360" w:lineRule="auto"/>
        <w:ind w:left="720"/>
        <w:contextualSpacing/>
        <w:jc w:val="both"/>
        <w:rPr>
          <w:rFonts w:ascii="Arial" w:hAnsi="Arial"/>
        </w:rPr>
      </w:pPr>
      <w:r w:rsidRPr="00064B23">
        <w:rPr>
          <w:rFonts w:ascii="Arial" w:hAnsi="Arial" w:hint="cs"/>
          <w:rtl/>
        </w:rPr>
        <w:t xml:space="preserve">בהתחשב בכל </w:t>
      </w:r>
      <w:r w:rsidRPr="00064B23">
        <w:rPr>
          <w:rFonts w:ascii="Arial" w:hAnsi="Arial"/>
          <w:rtl/>
        </w:rPr>
        <w:t xml:space="preserve">האמור, המליץ שירות המבחן </w:t>
      </w:r>
      <w:r w:rsidRPr="00064B23">
        <w:rPr>
          <w:rFonts w:ascii="Arial" w:hAnsi="Arial" w:hint="cs"/>
          <w:rtl/>
        </w:rPr>
        <w:t xml:space="preserve">על הטלת </w:t>
      </w:r>
      <w:r w:rsidRPr="00064B23">
        <w:rPr>
          <w:rFonts w:ascii="Arial" w:hAnsi="Arial" w:hint="cs"/>
          <w:b/>
          <w:bCs/>
          <w:rtl/>
        </w:rPr>
        <w:t>מאסר בעבודות שירות לצד ענישה מותנית הרתעתית</w:t>
      </w:r>
      <w:r w:rsidRPr="00064B23">
        <w:rPr>
          <w:rFonts w:ascii="Arial" w:hAnsi="Arial" w:hint="cs"/>
          <w:rtl/>
        </w:rPr>
        <w:t>. שירות המבחן המליץ להימנע ממאסר בין כותלי הכלא לנוכח תפקודו התקין של הנאשם. שירות המבחן לא המליץ על הטלת צו של"צ נוכח העדר קבלת אחריות וכך גם לא המליץ על ביטול הרשעתו של הנאשם.</w:t>
      </w:r>
    </w:p>
    <w:p w14:paraId="03B08D9D" w14:textId="77777777" w:rsidR="0046157A" w:rsidRPr="00064B23" w:rsidRDefault="0046157A" w:rsidP="0046157A">
      <w:pPr>
        <w:spacing w:after="160" w:line="360" w:lineRule="auto"/>
        <w:ind w:left="720"/>
        <w:contextualSpacing/>
        <w:jc w:val="both"/>
        <w:rPr>
          <w:rFonts w:ascii="David" w:hAnsi="David"/>
        </w:rPr>
      </w:pPr>
    </w:p>
    <w:p w14:paraId="273572EA" w14:textId="77777777" w:rsidR="0046157A" w:rsidRPr="00064B23" w:rsidRDefault="0046157A" w:rsidP="0046157A">
      <w:pPr>
        <w:spacing w:after="160" w:line="360" w:lineRule="auto"/>
        <w:ind w:left="-58"/>
        <w:contextualSpacing/>
        <w:jc w:val="both"/>
        <w:rPr>
          <w:rFonts w:ascii="David" w:hAnsi="David"/>
          <w:rtl/>
        </w:rPr>
      </w:pPr>
      <w:r w:rsidRPr="00064B23">
        <w:rPr>
          <w:rFonts w:ascii="David" w:hAnsi="David"/>
          <w:b/>
          <w:bCs/>
          <w:rtl/>
        </w:rPr>
        <w:t xml:space="preserve">טיעוני הצדדים וראיות לעונש </w:t>
      </w:r>
    </w:p>
    <w:p w14:paraId="48863B4C"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כראיות לעונש מטעם התביעה הוגש</w:t>
      </w:r>
      <w:r w:rsidRPr="00064B23">
        <w:rPr>
          <w:rFonts w:ascii="David" w:hAnsi="David" w:hint="cs"/>
          <w:rtl/>
        </w:rPr>
        <w:t xml:space="preserve"> פלטי ההרשעות הקודמות של הנאשם </w:t>
      </w:r>
      <w:r w:rsidRPr="00064B23">
        <w:rPr>
          <w:rFonts w:ascii="David" w:hAnsi="David"/>
          <w:rtl/>
        </w:rPr>
        <w:t>–</w:t>
      </w:r>
      <w:r w:rsidRPr="00064B23">
        <w:rPr>
          <w:rFonts w:ascii="David" w:hAnsi="David" w:hint="cs"/>
          <w:rtl/>
        </w:rPr>
        <w:t xml:space="preserve"> הרשעות פליליות והרשעות תעבורתיות.</w:t>
      </w:r>
    </w:p>
    <w:p w14:paraId="609DA69A" w14:textId="77777777" w:rsidR="0046157A" w:rsidRPr="00064B23" w:rsidRDefault="0046157A" w:rsidP="0046157A">
      <w:pPr>
        <w:spacing w:after="160" w:line="360" w:lineRule="auto"/>
        <w:ind w:left="720"/>
        <w:contextualSpacing/>
        <w:jc w:val="both"/>
        <w:rPr>
          <w:rFonts w:ascii="David" w:hAnsi="David"/>
        </w:rPr>
      </w:pPr>
    </w:p>
    <w:p w14:paraId="1B0D538A" w14:textId="77777777" w:rsidR="0046157A" w:rsidRPr="00064B23" w:rsidRDefault="0046157A" w:rsidP="0046157A">
      <w:pPr>
        <w:numPr>
          <w:ilvl w:val="0"/>
          <w:numId w:val="1"/>
        </w:numPr>
        <w:spacing w:after="160" w:line="360" w:lineRule="auto"/>
        <w:contextualSpacing/>
        <w:jc w:val="both"/>
        <w:rPr>
          <w:rFonts w:ascii="David" w:hAnsi="David"/>
          <w:rtl/>
        </w:rPr>
      </w:pPr>
      <w:r w:rsidRPr="00064B23">
        <w:rPr>
          <w:rFonts w:ascii="David" w:hAnsi="David"/>
          <w:rtl/>
        </w:rPr>
        <w:t>באת-כוח המאשימה, עו"ד</w:t>
      </w:r>
      <w:r w:rsidRPr="00064B23">
        <w:rPr>
          <w:rFonts w:ascii="David" w:hAnsi="David" w:hint="cs"/>
          <w:rtl/>
        </w:rPr>
        <w:t xml:space="preserve"> דקלה מנחם</w:t>
      </w:r>
      <w:r w:rsidRPr="00064B23">
        <w:rPr>
          <w:rFonts w:ascii="David" w:hAnsi="David"/>
          <w:rtl/>
        </w:rPr>
        <w:t>, עתרה ל</w:t>
      </w:r>
      <w:r w:rsidRPr="00064B23">
        <w:rPr>
          <w:rFonts w:ascii="David" w:hAnsi="David" w:hint="cs"/>
          <w:rtl/>
        </w:rPr>
        <w:t>גזור</w:t>
      </w:r>
      <w:r w:rsidRPr="00064B23">
        <w:rPr>
          <w:rFonts w:ascii="David" w:hAnsi="David"/>
          <w:rtl/>
        </w:rPr>
        <w:t xml:space="preserve"> על הנאשם עונש </w:t>
      </w:r>
      <w:r w:rsidRPr="00064B23">
        <w:rPr>
          <w:rFonts w:ascii="David" w:hAnsi="David" w:hint="cs"/>
          <w:rtl/>
        </w:rPr>
        <w:t>בן</w:t>
      </w:r>
      <w:r w:rsidRPr="00064B23">
        <w:rPr>
          <w:rFonts w:ascii="David" w:hAnsi="David"/>
          <w:rtl/>
        </w:rPr>
        <w:t xml:space="preserve"> </w:t>
      </w:r>
      <w:r w:rsidRPr="00064B23">
        <w:rPr>
          <w:rFonts w:ascii="David" w:hAnsi="David" w:hint="cs"/>
          <w:rtl/>
        </w:rPr>
        <w:t xml:space="preserve">6 חודשי מאסר בפועל, אפשר בעבודות שירות, לצד מאסר על תנאי, קנס, פסילה מלקבל או להחזיק רישיון נהיגה, ופסילה על תנאי. </w:t>
      </w:r>
      <w:r w:rsidRPr="00064B23">
        <w:rPr>
          <w:rFonts w:ascii="David" w:hAnsi="David"/>
          <w:rtl/>
        </w:rPr>
        <w:t>אשר למתחם העונש ההולם,</w:t>
      </w:r>
      <w:r w:rsidRPr="00064B23">
        <w:rPr>
          <w:rFonts w:ascii="David" w:hAnsi="David" w:hint="cs"/>
          <w:rtl/>
        </w:rPr>
        <w:t xml:space="preserve"> טענה שזה נע בין 4 ל-12 חודשי מאסר לצד ענישה נלווית. </w:t>
      </w:r>
      <w:r w:rsidRPr="00064B23">
        <w:rPr>
          <w:rFonts w:ascii="David" w:hAnsi="David"/>
          <w:rtl/>
        </w:rPr>
        <w:t xml:space="preserve">בטיעוניה הדגישה </w:t>
      </w:r>
      <w:r w:rsidRPr="00064B23">
        <w:rPr>
          <w:rFonts w:ascii="David" w:hAnsi="David" w:hint="cs"/>
          <w:rtl/>
        </w:rPr>
        <w:t>את הערך המוגן שנפגעו - הפגיעה בבריאות הציבור ובשלומו. לצורך המחשת חומרת הפגיעה בערך המוגן הפנתה לכמות הרבה של הסמים שנתפסו. לחובת הנאשם זקפה את עברו הפלילי ואת אי קבלת האחריות מצדו. בהתייחסה לרישיון לשימוש בקנאביס רפואי שבו מחזיק הנאשם כיום, טענה שבעת שנעברה העבירה לא החזיק הנאשם ברישיון שכזה ועל כן אין להתחשב בכך. לתמיכה בטיעוניה הפנתה לפסיקה.</w:t>
      </w:r>
    </w:p>
    <w:p w14:paraId="694A96B1" w14:textId="77777777" w:rsidR="0046157A" w:rsidRPr="00064B23" w:rsidRDefault="0046157A" w:rsidP="0046157A">
      <w:pPr>
        <w:spacing w:after="160" w:line="360" w:lineRule="auto"/>
        <w:ind w:left="720"/>
        <w:contextualSpacing/>
        <w:jc w:val="both"/>
        <w:rPr>
          <w:rFonts w:ascii="David" w:hAnsi="David"/>
        </w:rPr>
      </w:pPr>
    </w:p>
    <w:p w14:paraId="6D840207"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כראיות לעונש מטעם ההגנה הוגש</w:t>
      </w:r>
      <w:r w:rsidRPr="00064B23">
        <w:rPr>
          <w:rFonts w:ascii="David" w:hAnsi="David" w:hint="cs"/>
          <w:rtl/>
        </w:rPr>
        <w:t xml:space="preserve"> רישיונו של הנאשם להחזקת קנאביס. </w:t>
      </w:r>
    </w:p>
    <w:p w14:paraId="7C4EBECD" w14:textId="77777777" w:rsidR="0046157A" w:rsidRPr="00064B23" w:rsidRDefault="0046157A" w:rsidP="0046157A">
      <w:pPr>
        <w:spacing w:after="160" w:line="360" w:lineRule="auto"/>
        <w:ind w:left="720"/>
        <w:contextualSpacing/>
        <w:jc w:val="both"/>
        <w:rPr>
          <w:rFonts w:ascii="David" w:hAnsi="David"/>
        </w:rPr>
      </w:pPr>
    </w:p>
    <w:p w14:paraId="73FAACD7"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עו"ד</w:t>
      </w:r>
      <w:r w:rsidRPr="00064B23">
        <w:rPr>
          <w:rFonts w:ascii="David" w:hAnsi="David" w:hint="cs"/>
          <w:rtl/>
        </w:rPr>
        <w:t xml:space="preserve"> דוד ברהום שלימד סניגוריה על הנאשם</w:t>
      </w:r>
      <w:r w:rsidRPr="00064B23">
        <w:rPr>
          <w:rFonts w:ascii="David" w:hAnsi="David"/>
          <w:rtl/>
        </w:rPr>
        <w:t xml:space="preserve">, </w:t>
      </w:r>
      <w:r w:rsidRPr="00064B23">
        <w:rPr>
          <w:rFonts w:ascii="David" w:hAnsi="David" w:hint="cs"/>
          <w:rtl/>
        </w:rPr>
        <w:t>ביקש</w:t>
      </w:r>
      <w:r w:rsidRPr="00064B23">
        <w:rPr>
          <w:rFonts w:ascii="David" w:hAnsi="David"/>
          <w:rtl/>
        </w:rPr>
        <w:t xml:space="preserve"> להסתפק ב</w:t>
      </w:r>
      <w:r w:rsidRPr="00064B23">
        <w:rPr>
          <w:rFonts w:ascii="David" w:hAnsi="David" w:hint="cs"/>
          <w:rtl/>
        </w:rPr>
        <w:t xml:space="preserve">הטלת צו של"צ והציע מתחם עונש הולם שבין צו של"צ ועד למספר חודשי מאסר. </w:t>
      </w:r>
      <w:r w:rsidRPr="00064B23">
        <w:rPr>
          <w:rFonts w:ascii="David" w:hAnsi="David"/>
          <w:rtl/>
        </w:rPr>
        <w:t xml:space="preserve">בטיעוניו הדגיש </w:t>
      </w:r>
      <w:r w:rsidRPr="00064B23">
        <w:rPr>
          <w:rFonts w:ascii="David" w:hAnsi="David" w:hint="cs"/>
          <w:rtl/>
        </w:rPr>
        <w:t xml:space="preserve">שהפגיעה בערכים המוגנים אינה גבוהה שכן מדובר בסם מסוג קנאביס ובאירוע החזקה אחד בלבד. עוד הוסיף שאין לזקוף את ניהול המשפט לחובת הנאשם שכן טענות הנאשם היו ענייניות ורוב טענות ההגנה היו משפטיות. בא-כוח הנאשם ציין לזכות הנאשם שכיום הוא מנהל אורח חיים נורמטיבי; הוא בעל תעסוקה יציבה; לא נפתחו נגדו תיקים חדשים; הוא מחזיק כיום ברישיון לצריכת קנאביס מטעמים רפואיים; ומכבד את החוק. אשר לקורבנות העבירה טען  שהקורבנות הם פוטנציאליים בלבד. </w:t>
      </w:r>
    </w:p>
    <w:p w14:paraId="72C5A35F" w14:textId="77777777" w:rsidR="0046157A" w:rsidRPr="00064B23" w:rsidRDefault="0046157A" w:rsidP="0046157A">
      <w:pPr>
        <w:spacing w:after="160" w:line="360" w:lineRule="auto"/>
        <w:ind w:left="-58"/>
        <w:contextualSpacing/>
        <w:jc w:val="both"/>
        <w:rPr>
          <w:rFonts w:ascii="David" w:hAnsi="David"/>
          <w:b/>
          <w:bCs/>
          <w:rtl/>
        </w:rPr>
      </w:pPr>
    </w:p>
    <w:p w14:paraId="231969AD" w14:textId="77777777" w:rsidR="0046157A" w:rsidRPr="00064B23" w:rsidRDefault="0046157A" w:rsidP="0046157A">
      <w:pPr>
        <w:spacing w:after="160" w:line="360" w:lineRule="auto"/>
        <w:ind w:left="-58"/>
        <w:contextualSpacing/>
        <w:jc w:val="both"/>
        <w:rPr>
          <w:rFonts w:ascii="David" w:hAnsi="David"/>
          <w:rtl/>
        </w:rPr>
      </w:pPr>
      <w:r w:rsidRPr="00064B23">
        <w:rPr>
          <w:rFonts w:ascii="David" w:hAnsi="David"/>
          <w:b/>
          <w:bCs/>
          <w:rtl/>
        </w:rPr>
        <w:t>דברי הנאשם</w:t>
      </w:r>
    </w:p>
    <w:p w14:paraId="20F7D68F"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הנאשם ניצל את זכותו למילה האחרונה. בדבריו לפני</w:t>
      </w:r>
      <w:r w:rsidRPr="00064B23">
        <w:rPr>
          <w:rFonts w:ascii="David" w:hAnsi="David" w:hint="cs"/>
          <w:rtl/>
        </w:rPr>
        <w:t xml:space="preserve"> אמר בין היתר כך: "</w:t>
      </w:r>
      <w:r w:rsidRPr="00064B23">
        <w:rPr>
          <w:rFonts w:ascii="David" w:hAnsi="David" w:hint="cs"/>
          <w:b/>
          <w:bCs/>
          <w:rtl/>
        </w:rPr>
        <w:t>עברו הרבה שנים ממקרה זה. היום אני כבר 5 שנים בעבודה יציבה, אני היום מנהל בעירייה, זה יפגע בי מאוד אם אאבד את מקום העבודה</w:t>
      </w:r>
      <w:r w:rsidRPr="00064B23">
        <w:rPr>
          <w:rFonts w:ascii="David" w:hAnsi="David" w:hint="cs"/>
          <w:rtl/>
        </w:rPr>
        <w:t>".</w:t>
      </w:r>
      <w:r w:rsidRPr="00064B23">
        <w:rPr>
          <w:rFonts w:ascii="David" w:hAnsi="David"/>
          <w:rtl/>
        </w:rPr>
        <w:t xml:space="preserve"> </w:t>
      </w:r>
      <w:r w:rsidRPr="00064B23">
        <w:rPr>
          <w:rFonts w:ascii="David" w:hAnsi="David" w:hint="cs"/>
          <w:rtl/>
        </w:rPr>
        <w:t>עוד הוסיף שמאז לא עבר עבירות נוספות וכי הוא בעל רישיון לקנאביס רפואי.</w:t>
      </w:r>
    </w:p>
    <w:p w14:paraId="5EEEF514" w14:textId="77777777" w:rsidR="0046157A" w:rsidRPr="00064B23" w:rsidRDefault="0046157A" w:rsidP="0046157A">
      <w:pPr>
        <w:spacing w:after="160" w:line="360" w:lineRule="auto"/>
        <w:ind w:left="-58"/>
        <w:contextualSpacing/>
        <w:jc w:val="both"/>
        <w:rPr>
          <w:rFonts w:ascii="David" w:hAnsi="David"/>
          <w:b/>
          <w:bCs/>
          <w:rtl/>
        </w:rPr>
      </w:pPr>
    </w:p>
    <w:p w14:paraId="103CE4E6" w14:textId="77777777" w:rsidR="0046157A" w:rsidRPr="00064B23" w:rsidRDefault="0046157A" w:rsidP="0046157A">
      <w:pPr>
        <w:spacing w:after="160" w:line="360" w:lineRule="auto"/>
        <w:ind w:left="-58"/>
        <w:contextualSpacing/>
        <w:jc w:val="both"/>
        <w:rPr>
          <w:rFonts w:ascii="David" w:hAnsi="David"/>
          <w:b/>
          <w:bCs/>
          <w:rtl/>
        </w:rPr>
      </w:pPr>
      <w:r w:rsidRPr="00064B23">
        <w:rPr>
          <w:rFonts w:ascii="David" w:hAnsi="David"/>
          <w:b/>
          <w:bCs/>
          <w:rtl/>
        </w:rPr>
        <w:t>דיון והכרעה</w:t>
      </w:r>
    </w:p>
    <w:p w14:paraId="0B25FCDC" w14:textId="77777777" w:rsidR="0046157A" w:rsidRPr="00064B23" w:rsidRDefault="0046157A" w:rsidP="0046157A">
      <w:pPr>
        <w:spacing w:after="160" w:line="360" w:lineRule="auto"/>
        <w:ind w:left="-58" w:firstLine="418"/>
        <w:contextualSpacing/>
        <w:jc w:val="both"/>
        <w:rPr>
          <w:rFonts w:ascii="David" w:hAnsi="David"/>
          <w:rtl/>
        </w:rPr>
      </w:pPr>
      <w:r w:rsidRPr="00064B23">
        <w:rPr>
          <w:rFonts w:ascii="David" w:hAnsi="David"/>
          <w:b/>
          <w:bCs/>
          <w:rtl/>
        </w:rPr>
        <w:t>קביעת מתחם העונש ההולם</w:t>
      </w:r>
    </w:p>
    <w:p w14:paraId="4B624B54"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כידוע, העיקרון המנחה בקביעת העונש הוא </w:t>
      </w:r>
      <w:r w:rsidRPr="00064B23">
        <w:rPr>
          <w:rFonts w:ascii="David" w:hAnsi="David"/>
          <w:b/>
          <w:bCs/>
          <w:rtl/>
        </w:rPr>
        <w:t>עיקרון ההלימה</w:t>
      </w:r>
      <w:r w:rsidRPr="00064B23">
        <w:rPr>
          <w:rFonts w:ascii="David" w:hAnsi="David"/>
          <w:rtl/>
        </w:rPr>
        <w:t>, דהיינו, קיומו של יחס הולם בין חומרת מעשה העבירה בנסיבותיו ומידת אשמו של הנאשם, ובין סוג ומידת העונש שיוטל עליו (להלן: "</w:t>
      </w:r>
      <w:r w:rsidRPr="00064B23">
        <w:rPr>
          <w:rFonts w:ascii="David" w:hAnsi="David"/>
          <w:b/>
          <w:bCs/>
          <w:rtl/>
        </w:rPr>
        <w:t>העיקרון המנחה</w:t>
      </w:r>
      <w:r w:rsidRPr="00064B23">
        <w:rPr>
          <w:rFonts w:ascii="David" w:hAnsi="David"/>
          <w:rtl/>
        </w:rPr>
        <w:t>").</w:t>
      </w:r>
      <w:r w:rsidRPr="00064B23">
        <w:rPr>
          <w:rFonts w:ascii="Calibri" w:hAnsi="Calibri"/>
          <w:sz w:val="22"/>
          <w:szCs w:val="22"/>
          <w:rtl/>
        </w:rPr>
        <w:t xml:space="preserve"> </w:t>
      </w:r>
    </w:p>
    <w:p w14:paraId="14F0B354" w14:textId="77777777" w:rsidR="0046157A" w:rsidRPr="00064B23" w:rsidRDefault="0046157A" w:rsidP="0046157A">
      <w:pPr>
        <w:spacing w:after="160" w:line="360" w:lineRule="auto"/>
        <w:ind w:left="720"/>
        <w:contextualSpacing/>
        <w:jc w:val="both"/>
        <w:rPr>
          <w:rFonts w:ascii="David" w:hAnsi="David"/>
          <w:rtl/>
        </w:rPr>
      </w:pPr>
    </w:p>
    <w:p w14:paraId="711C60E0"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68BD5687" w14:textId="77777777" w:rsidR="0046157A" w:rsidRPr="00064B23" w:rsidRDefault="0046157A" w:rsidP="0046157A">
      <w:pPr>
        <w:spacing w:after="160" w:line="360" w:lineRule="auto"/>
        <w:ind w:left="720"/>
        <w:contextualSpacing/>
        <w:jc w:val="both"/>
        <w:rPr>
          <w:rFonts w:ascii="David" w:hAnsi="David"/>
        </w:rPr>
      </w:pPr>
    </w:p>
    <w:p w14:paraId="42AD5B46"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b/>
          <w:bCs/>
          <w:rtl/>
        </w:rPr>
        <w:t>הער</w:t>
      </w:r>
      <w:r w:rsidRPr="00064B23">
        <w:rPr>
          <w:rFonts w:ascii="David" w:hAnsi="David" w:hint="cs"/>
          <w:b/>
          <w:bCs/>
          <w:rtl/>
        </w:rPr>
        <w:t>ך</w:t>
      </w:r>
      <w:r w:rsidRPr="00064B23">
        <w:rPr>
          <w:rFonts w:ascii="David" w:hAnsi="David"/>
          <w:b/>
          <w:bCs/>
          <w:rtl/>
        </w:rPr>
        <w:t xml:space="preserve"> החברתי המוג</w:t>
      </w:r>
      <w:r w:rsidRPr="00064B23">
        <w:rPr>
          <w:rFonts w:ascii="David" w:hAnsi="David" w:hint="cs"/>
          <w:b/>
          <w:bCs/>
          <w:rtl/>
        </w:rPr>
        <w:t>ן</w:t>
      </w:r>
      <w:r w:rsidRPr="00064B23">
        <w:rPr>
          <w:rFonts w:ascii="David" w:hAnsi="David"/>
          <w:b/>
          <w:bCs/>
          <w:rtl/>
        </w:rPr>
        <w:t xml:space="preserve"> </w:t>
      </w:r>
      <w:r w:rsidRPr="00064B23">
        <w:rPr>
          <w:rFonts w:ascii="David" w:hAnsi="David"/>
          <w:rtl/>
        </w:rPr>
        <w:t xml:space="preserve">שנפגע </w:t>
      </w:r>
      <w:r w:rsidRPr="00064B23">
        <w:rPr>
          <w:rFonts w:ascii="David" w:hAnsi="David" w:hint="cs"/>
          <w:rtl/>
        </w:rPr>
        <w:t xml:space="preserve">במקרה זה </w:t>
      </w:r>
      <w:r w:rsidRPr="00064B23">
        <w:rPr>
          <w:rFonts w:ascii="David" w:hAnsi="David"/>
          <w:rtl/>
        </w:rPr>
        <w:t>ה</w:t>
      </w:r>
      <w:r w:rsidRPr="00064B23">
        <w:rPr>
          <w:rFonts w:ascii="David" w:hAnsi="David" w:hint="cs"/>
          <w:rtl/>
        </w:rPr>
        <w:t>וא</w:t>
      </w:r>
      <w:r w:rsidRPr="00064B23">
        <w:rPr>
          <w:rFonts w:ascii="David" w:hAnsi="David"/>
          <w:rtl/>
        </w:rPr>
        <w:t xml:space="preserve"> </w:t>
      </w:r>
      <w:r w:rsidRPr="00064B23">
        <w:rPr>
          <w:rFonts w:ascii="David" w:hAnsi="David" w:hint="cs"/>
          <w:rtl/>
        </w:rPr>
        <w:t xml:space="preserve">ערך </w:t>
      </w:r>
      <w:r w:rsidRPr="00064B23">
        <w:rPr>
          <w:rFonts w:ascii="David" w:hAnsi="David"/>
          <w:rtl/>
        </w:rPr>
        <w:t>ההגנה על הציבור מפני נזקים ישירים ועקיפים הכרוכים בשימוש בסמים מסוכנים, הן למשתמשי הסמים והן לציבור בכללותו.</w:t>
      </w:r>
    </w:p>
    <w:p w14:paraId="0F936B4B" w14:textId="77777777" w:rsidR="0046157A" w:rsidRPr="00064B23" w:rsidRDefault="0046157A" w:rsidP="0046157A">
      <w:pPr>
        <w:spacing w:after="160" w:line="360" w:lineRule="auto"/>
        <w:ind w:left="720"/>
        <w:contextualSpacing/>
        <w:jc w:val="both"/>
        <w:rPr>
          <w:rFonts w:ascii="David" w:hAnsi="David"/>
          <w:b/>
          <w:bCs/>
          <w:rtl/>
        </w:rPr>
      </w:pPr>
    </w:p>
    <w:p w14:paraId="2587CE13" w14:textId="77777777" w:rsidR="0046157A" w:rsidRPr="00064B23" w:rsidRDefault="0046157A" w:rsidP="0046157A">
      <w:pPr>
        <w:spacing w:line="360" w:lineRule="auto"/>
        <w:ind w:left="720"/>
        <w:jc w:val="both"/>
        <w:rPr>
          <w:rFonts w:ascii="Arial" w:hAnsi="Arial"/>
        </w:rPr>
      </w:pPr>
      <w:r w:rsidRPr="00064B23">
        <w:rPr>
          <w:rFonts w:ascii="Arial" w:hAnsi="Arial"/>
          <w:rtl/>
        </w:rPr>
        <w:t>בהתייחסו להשפעתן של עבירות הסמים על צרכני הסמים ועל החברה בכללותה, אמר ביהמ"ש העליון ב</w:t>
      </w:r>
      <w:hyperlink r:id="rId15" w:history="1">
        <w:r w:rsidR="00E63DFB" w:rsidRPr="00064B23">
          <w:rPr>
            <w:rFonts w:ascii="Arial" w:hAnsi="Arial"/>
            <w:color w:val="0000FF"/>
            <w:u w:val="single"/>
            <w:rtl/>
          </w:rPr>
          <w:t>ע"פ 4592/15</w:t>
        </w:r>
      </w:hyperlink>
      <w:r w:rsidRPr="00064B23">
        <w:rPr>
          <w:rFonts w:ascii="Arial" w:hAnsi="Arial"/>
          <w:rtl/>
        </w:rPr>
        <w:t xml:space="preserve"> </w:t>
      </w:r>
      <w:r w:rsidRPr="00064B23">
        <w:rPr>
          <w:rFonts w:ascii="Arial" w:hAnsi="Arial" w:hint="cs"/>
          <w:b/>
          <w:bCs/>
          <w:rtl/>
        </w:rPr>
        <w:t>פדידה נגד מדינת ישראל</w:t>
      </w:r>
      <w:r w:rsidRPr="00064B23">
        <w:rPr>
          <w:rFonts w:ascii="Arial" w:hAnsi="Arial" w:hint="cs"/>
          <w:rtl/>
        </w:rPr>
        <w:t xml:space="preserve"> (08.02.2016) את הדברים שלהלן:</w:t>
      </w:r>
    </w:p>
    <w:p w14:paraId="65F980B9" w14:textId="77777777" w:rsidR="0046157A" w:rsidRPr="00064B23" w:rsidRDefault="0046157A" w:rsidP="0046157A">
      <w:pPr>
        <w:spacing w:line="360" w:lineRule="auto"/>
        <w:ind w:left="720"/>
        <w:jc w:val="both"/>
        <w:rPr>
          <w:rFonts w:ascii="Arial" w:hAnsi="Arial"/>
        </w:rPr>
      </w:pPr>
    </w:p>
    <w:p w14:paraId="2FCC2089" w14:textId="77777777" w:rsidR="0046157A" w:rsidRPr="00064B23" w:rsidRDefault="0046157A" w:rsidP="0046157A">
      <w:pPr>
        <w:spacing w:line="360" w:lineRule="auto"/>
        <w:ind w:left="1275" w:right="851"/>
        <w:jc w:val="both"/>
        <w:rPr>
          <w:rFonts w:ascii="David" w:hAnsi="David"/>
        </w:rPr>
      </w:pPr>
      <w:r w:rsidRPr="00064B23">
        <w:rPr>
          <w:rFonts w:ascii="Arial" w:hAnsi="Arial"/>
          <w:b/>
          <w:bCs/>
          <w:rtl/>
        </w:rPr>
        <w:t xml:space="preserve">"נגע הסמים, והסמים הקשים כבענייננו בפרט, מרעיל לא רק את הצרכנים עצמם, אלא השפעתו הרסנית לחברה הסובבת ככלל. בנגע זה יש להילחם בכל שלביו, החל מהפצתו ועד מכירתו והשימוש בו". </w:t>
      </w:r>
    </w:p>
    <w:p w14:paraId="4508EDC1" w14:textId="77777777" w:rsidR="0046157A" w:rsidRPr="00064B23" w:rsidRDefault="0046157A" w:rsidP="0046157A">
      <w:pPr>
        <w:spacing w:after="160" w:line="360" w:lineRule="auto"/>
        <w:ind w:left="720"/>
        <w:contextualSpacing/>
        <w:jc w:val="both"/>
        <w:rPr>
          <w:rFonts w:ascii="David" w:hAnsi="David"/>
          <w:rtl/>
        </w:rPr>
      </w:pPr>
    </w:p>
    <w:p w14:paraId="0295D19F" w14:textId="77777777" w:rsidR="0046157A" w:rsidRPr="00064B23" w:rsidRDefault="0046157A" w:rsidP="0046157A">
      <w:pPr>
        <w:numPr>
          <w:ilvl w:val="0"/>
          <w:numId w:val="1"/>
        </w:numPr>
        <w:spacing w:after="160" w:line="360" w:lineRule="auto"/>
        <w:contextualSpacing/>
        <w:jc w:val="both"/>
        <w:rPr>
          <w:rFonts w:ascii="David" w:hAnsi="David"/>
          <w:rtl/>
        </w:rPr>
      </w:pPr>
      <w:r w:rsidRPr="00064B23">
        <w:rPr>
          <w:rFonts w:ascii="David" w:hAnsi="David"/>
          <w:b/>
          <w:bCs/>
          <w:rtl/>
        </w:rPr>
        <w:t>מידת הפגיעה בערכים המוגנים</w:t>
      </w:r>
      <w:r w:rsidRPr="00064B23">
        <w:rPr>
          <w:rFonts w:ascii="David" w:hAnsi="David"/>
          <w:rtl/>
        </w:rPr>
        <w:t xml:space="preserve">  </w:t>
      </w:r>
      <w:r w:rsidRPr="00064B23">
        <w:rPr>
          <w:rFonts w:ascii="David" w:hAnsi="David" w:hint="cs"/>
          <w:rtl/>
        </w:rPr>
        <w:t xml:space="preserve">אינה מבוטלת בהתחשב בכמות הסמים שנתפסו. עם זאת מדובר בסם מסוג קנאביס שאינו נמנה על הקשים שבסמים המסוכנים.  </w:t>
      </w:r>
    </w:p>
    <w:p w14:paraId="48975F55" w14:textId="77777777" w:rsidR="0046157A" w:rsidRPr="00064B23" w:rsidRDefault="0046157A" w:rsidP="0046157A">
      <w:pPr>
        <w:spacing w:after="160" w:line="360" w:lineRule="auto"/>
        <w:ind w:left="720"/>
        <w:contextualSpacing/>
        <w:jc w:val="both"/>
        <w:rPr>
          <w:rFonts w:ascii="David" w:hAnsi="David"/>
        </w:rPr>
      </w:pPr>
    </w:p>
    <w:p w14:paraId="72311DEA"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hint="cs"/>
          <w:rtl/>
        </w:rPr>
        <w:t>אשר</w:t>
      </w:r>
      <w:r w:rsidRPr="00064B23">
        <w:rPr>
          <w:rFonts w:ascii="David" w:hAnsi="David"/>
          <w:rtl/>
        </w:rPr>
        <w:t xml:space="preserve"> </w:t>
      </w:r>
      <w:r w:rsidRPr="00064B23">
        <w:rPr>
          <w:rFonts w:ascii="David" w:hAnsi="David" w:hint="cs"/>
          <w:rtl/>
        </w:rPr>
        <w:t>ל</w:t>
      </w:r>
      <w:r w:rsidRPr="00064B23">
        <w:rPr>
          <w:rFonts w:ascii="David" w:hAnsi="David"/>
          <w:b/>
          <w:bCs/>
          <w:rtl/>
        </w:rPr>
        <w:t>מדיניות הענישה הנוהגת</w:t>
      </w:r>
      <w:r w:rsidRPr="00064B23">
        <w:rPr>
          <w:rFonts w:ascii="David" w:hAnsi="David" w:hint="cs"/>
          <w:b/>
          <w:bCs/>
          <w:rtl/>
        </w:rPr>
        <w:t xml:space="preserve">; </w:t>
      </w:r>
      <w:r w:rsidRPr="00064B23">
        <w:rPr>
          <w:rFonts w:ascii="David" w:hAnsi="David" w:hint="cs"/>
          <w:rtl/>
        </w:rPr>
        <w:t>בחינת מדיניות הענישה הנוהגת מעלה</w:t>
      </w:r>
      <w:r w:rsidRPr="00064B23">
        <w:rPr>
          <w:rFonts w:ascii="David" w:hAnsi="David" w:hint="cs"/>
          <w:b/>
          <w:bCs/>
          <w:rtl/>
        </w:rPr>
        <w:t xml:space="preserve"> </w:t>
      </w:r>
      <w:r w:rsidRPr="00064B23">
        <w:rPr>
          <w:rFonts w:ascii="David" w:hAnsi="David" w:hint="cs"/>
          <w:rtl/>
        </w:rPr>
        <w:t xml:space="preserve">שבמקרים דומים או קרובים של החזקת קנאביס שלא לצריכה עצמית, נוהגים בתי המשפט לגזור עונשים במנעד רחב שבין הטלת צו של"צ או קנס ועד למאסר בפועל לתקופה בת מספר חודשים לרבות בדרך של עבודות שירות, והכול לצד עונשים נלווים. </w:t>
      </w:r>
    </w:p>
    <w:p w14:paraId="61558946" w14:textId="77777777" w:rsidR="0046157A" w:rsidRPr="00064B23" w:rsidRDefault="0046157A" w:rsidP="0046157A">
      <w:pPr>
        <w:spacing w:after="160" w:line="360" w:lineRule="auto"/>
        <w:ind w:left="720"/>
        <w:contextualSpacing/>
        <w:jc w:val="both"/>
        <w:rPr>
          <w:rFonts w:ascii="David" w:hAnsi="David"/>
          <w:rtl/>
        </w:rPr>
      </w:pPr>
    </w:p>
    <w:p w14:paraId="29803898"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לצורך גיבוש מסקנותיי עיינתי בין היתר בפסקי הדין שלהלן:</w:t>
      </w:r>
    </w:p>
    <w:p w14:paraId="3707E3DB" w14:textId="77777777" w:rsidR="0046157A" w:rsidRPr="00064B23" w:rsidRDefault="0046157A" w:rsidP="0046157A">
      <w:pPr>
        <w:spacing w:after="160" w:line="360" w:lineRule="auto"/>
        <w:ind w:left="720"/>
        <w:contextualSpacing/>
        <w:jc w:val="both"/>
        <w:rPr>
          <w:rFonts w:ascii="David" w:hAnsi="David"/>
          <w:u w:val="single"/>
          <w:rtl/>
        </w:rPr>
      </w:pPr>
    </w:p>
    <w:p w14:paraId="44BD0AB8" w14:textId="77777777" w:rsidR="0046157A" w:rsidRPr="00064B23" w:rsidRDefault="00E63DFB" w:rsidP="0046157A">
      <w:pPr>
        <w:spacing w:after="160" w:line="360" w:lineRule="auto"/>
        <w:ind w:left="720"/>
        <w:contextualSpacing/>
        <w:jc w:val="both"/>
        <w:rPr>
          <w:rFonts w:ascii="David" w:hAnsi="David"/>
          <w:rtl/>
        </w:rPr>
      </w:pPr>
      <w:hyperlink r:id="rId16" w:history="1">
        <w:r w:rsidRPr="00064B23">
          <w:rPr>
            <w:rFonts w:ascii="David" w:hAnsi="David"/>
            <w:color w:val="0000FF"/>
            <w:u w:val="single"/>
            <w:rtl/>
          </w:rPr>
          <w:t>רע"פ 5382/22</w:t>
        </w:r>
      </w:hyperlink>
      <w:r w:rsidR="0046157A" w:rsidRPr="00064B23">
        <w:rPr>
          <w:rFonts w:ascii="David" w:hAnsi="David" w:hint="cs"/>
          <w:u w:val="single"/>
          <w:rtl/>
        </w:rPr>
        <w:t xml:space="preserve"> </w:t>
      </w:r>
      <w:r w:rsidR="0046157A" w:rsidRPr="00064B23">
        <w:rPr>
          <w:rFonts w:ascii="David" w:hAnsi="David"/>
          <w:b/>
          <w:bCs/>
          <w:u w:val="single"/>
          <w:rtl/>
        </w:rPr>
        <w:t>דסיה נ</w:t>
      </w:r>
      <w:r w:rsidR="0046157A" w:rsidRPr="00064B23">
        <w:rPr>
          <w:rFonts w:ascii="David" w:hAnsi="David" w:hint="cs"/>
          <w:b/>
          <w:bCs/>
          <w:u w:val="single"/>
          <w:rtl/>
        </w:rPr>
        <w:t>גד</w:t>
      </w:r>
      <w:r w:rsidR="0046157A" w:rsidRPr="00064B23">
        <w:rPr>
          <w:rFonts w:ascii="David" w:hAnsi="David"/>
          <w:b/>
          <w:bCs/>
          <w:u w:val="single"/>
          <w:rtl/>
        </w:rPr>
        <w:t xml:space="preserve"> מדינת ישראל</w:t>
      </w:r>
      <w:r w:rsidR="0046157A" w:rsidRPr="00064B23">
        <w:rPr>
          <w:rFonts w:ascii="David" w:hAnsi="David" w:hint="cs"/>
          <w:u w:val="single"/>
          <w:rtl/>
        </w:rPr>
        <w:t xml:space="preserve"> (28.08.2022):</w:t>
      </w:r>
      <w:r w:rsidR="0046157A" w:rsidRPr="00064B23">
        <w:rPr>
          <w:rFonts w:ascii="David" w:hAnsi="David" w:hint="cs"/>
          <w:rtl/>
        </w:rPr>
        <w:t xml:space="preserve"> נדחתה בקשת רשות ערעור שהגיש נאשם שנידון לעונש בן </w:t>
      </w:r>
      <w:r w:rsidR="0046157A" w:rsidRPr="00064B23">
        <w:rPr>
          <w:rFonts w:ascii="David" w:hAnsi="David" w:hint="cs"/>
          <w:b/>
          <w:bCs/>
          <w:rtl/>
        </w:rPr>
        <w:t>10 חודשי מאסר בפועל לצד עונשים נלווים</w:t>
      </w:r>
      <w:r w:rsidR="0046157A" w:rsidRPr="00064B23">
        <w:rPr>
          <w:rFonts w:ascii="David" w:hAnsi="David" w:hint="cs"/>
          <w:rtl/>
        </w:rPr>
        <w:t xml:space="preserve">. הנאשם הורשע בהחזקת </w:t>
      </w:r>
      <w:r w:rsidR="0046157A" w:rsidRPr="00064B23">
        <w:rPr>
          <w:rFonts w:ascii="David" w:hAnsi="David" w:hint="cs"/>
          <w:u w:val="single"/>
          <w:rtl/>
        </w:rPr>
        <w:t>קנאביס במשקל 74.8 גרם נטו</w:t>
      </w:r>
      <w:r w:rsidR="0046157A" w:rsidRPr="00064B23">
        <w:rPr>
          <w:rFonts w:ascii="David" w:hAnsi="David" w:hint="cs"/>
          <w:rtl/>
        </w:rPr>
        <w:t xml:space="preserve"> ובהחזקת</w:t>
      </w:r>
      <w:r w:rsidR="0046157A" w:rsidRPr="00064B23">
        <w:rPr>
          <w:rFonts w:ascii="David" w:hAnsi="David" w:hint="cs"/>
          <w:u w:val="single"/>
          <w:rtl/>
        </w:rPr>
        <w:t xml:space="preserve"> קוקאין במשקל 3.3859 גרם נטו,</w:t>
      </w:r>
      <w:r w:rsidR="0046157A" w:rsidRPr="00064B23">
        <w:rPr>
          <w:rFonts w:ascii="David" w:hAnsi="David" w:hint="cs"/>
          <w:rtl/>
        </w:rPr>
        <w:t xml:space="preserve"> שלא לצריכה עצמית. בית משפט השלום קבע שמתחם העונש ההולם את המעשים נע בין 8 ל-18 חודשי מאסר בפועל. בית המשפט המחוזי דחה את ערעורו של הנאשם וקבע שלא נפלה שגגה בגזר הדין. </w:t>
      </w:r>
    </w:p>
    <w:p w14:paraId="23511D98" w14:textId="77777777" w:rsidR="0046157A" w:rsidRPr="00064B23" w:rsidRDefault="0046157A" w:rsidP="0046157A">
      <w:pPr>
        <w:spacing w:after="160" w:line="360" w:lineRule="auto"/>
        <w:ind w:left="720"/>
        <w:contextualSpacing/>
        <w:jc w:val="both"/>
        <w:rPr>
          <w:rFonts w:ascii="David" w:hAnsi="David"/>
          <w:rtl/>
        </w:rPr>
      </w:pPr>
    </w:p>
    <w:p w14:paraId="79E92782" w14:textId="77777777" w:rsidR="0046157A" w:rsidRPr="00064B23" w:rsidRDefault="00E63DFB" w:rsidP="0046157A">
      <w:pPr>
        <w:spacing w:after="160" w:line="360" w:lineRule="auto"/>
        <w:ind w:left="720"/>
        <w:contextualSpacing/>
        <w:jc w:val="both"/>
        <w:rPr>
          <w:rFonts w:ascii="David" w:hAnsi="David"/>
          <w:rtl/>
        </w:rPr>
      </w:pPr>
      <w:hyperlink r:id="rId17" w:history="1">
        <w:r w:rsidRPr="00064B23">
          <w:rPr>
            <w:rFonts w:ascii="David" w:hAnsi="David"/>
            <w:color w:val="0000FF"/>
            <w:u w:val="single"/>
            <w:rtl/>
          </w:rPr>
          <w:t>רע"פ 4214/22</w:t>
        </w:r>
      </w:hyperlink>
      <w:r w:rsidR="0046157A" w:rsidRPr="00064B23">
        <w:rPr>
          <w:rFonts w:ascii="David" w:hAnsi="David" w:hint="cs"/>
          <w:u w:val="single"/>
          <w:rtl/>
        </w:rPr>
        <w:t xml:space="preserve"> </w:t>
      </w:r>
      <w:r w:rsidR="0046157A" w:rsidRPr="00064B23">
        <w:rPr>
          <w:rFonts w:ascii="David" w:hAnsi="David" w:hint="cs"/>
          <w:b/>
          <w:bCs/>
          <w:u w:val="single"/>
          <w:rtl/>
        </w:rPr>
        <w:t>יצחק נגד מדינת ישראל</w:t>
      </w:r>
      <w:r w:rsidR="0046157A" w:rsidRPr="00064B23">
        <w:rPr>
          <w:rFonts w:ascii="David" w:hAnsi="David" w:hint="cs"/>
          <w:u w:val="single"/>
          <w:rtl/>
        </w:rPr>
        <w:t xml:space="preserve"> (07.07.2022):</w:t>
      </w:r>
      <w:r w:rsidR="0046157A" w:rsidRPr="00064B23">
        <w:rPr>
          <w:rFonts w:ascii="David" w:hAnsi="David" w:hint="cs"/>
          <w:rtl/>
        </w:rPr>
        <w:t xml:space="preserve"> נדחתה בקשת רשות ערעור שהגיש נאשם שנידון </w:t>
      </w:r>
      <w:r w:rsidR="0046157A" w:rsidRPr="00064B23">
        <w:rPr>
          <w:rFonts w:ascii="David" w:hAnsi="David" w:hint="cs"/>
          <w:b/>
          <w:bCs/>
          <w:rtl/>
        </w:rPr>
        <w:t>לצו של"צ, מאסרים על תנאי, ועונשים נלווים נוספים</w:t>
      </w:r>
      <w:r w:rsidR="0046157A" w:rsidRPr="00064B23">
        <w:rPr>
          <w:rFonts w:ascii="David" w:hAnsi="David" w:hint="cs"/>
          <w:rtl/>
        </w:rPr>
        <w:t xml:space="preserve">. הנאשם הורשע בהחזקת </w:t>
      </w:r>
      <w:r w:rsidR="0046157A" w:rsidRPr="00064B23">
        <w:rPr>
          <w:rFonts w:ascii="David" w:hAnsi="David" w:hint="cs"/>
          <w:u w:val="single"/>
          <w:rtl/>
        </w:rPr>
        <w:t>קנאביס במשקל 152.12 גרם נטו,</w:t>
      </w:r>
      <w:r w:rsidR="0046157A" w:rsidRPr="00064B23">
        <w:rPr>
          <w:rFonts w:ascii="David" w:hAnsi="David" w:hint="cs"/>
          <w:rtl/>
        </w:rPr>
        <w:t xml:space="preserve"> שלא לצריכתו העצמית. בית המשפט השלום קבע שמתחם העונש ההולם את המעשה נע בין מאסר על תנאי ל-10 חודשי מאסר בפועל. ערעור הנאשם נסוב על אי ביטול הרשעתו ונדחה בבית המשפט המחוזי. </w:t>
      </w:r>
    </w:p>
    <w:p w14:paraId="009D9786" w14:textId="77777777" w:rsidR="0046157A" w:rsidRPr="00064B23" w:rsidRDefault="0046157A" w:rsidP="0046157A">
      <w:pPr>
        <w:spacing w:after="160" w:line="360" w:lineRule="auto"/>
        <w:ind w:left="720"/>
        <w:contextualSpacing/>
        <w:jc w:val="both"/>
        <w:rPr>
          <w:rFonts w:ascii="David" w:hAnsi="David"/>
          <w:u w:val="single"/>
          <w:rtl/>
        </w:rPr>
      </w:pPr>
    </w:p>
    <w:p w14:paraId="38CA955F" w14:textId="77777777" w:rsidR="0046157A" w:rsidRPr="00064B23" w:rsidRDefault="00E63DFB" w:rsidP="0046157A">
      <w:pPr>
        <w:spacing w:after="160" w:line="360" w:lineRule="auto"/>
        <w:ind w:left="720"/>
        <w:contextualSpacing/>
        <w:jc w:val="both"/>
        <w:rPr>
          <w:rFonts w:ascii="David" w:hAnsi="David"/>
          <w:rtl/>
        </w:rPr>
      </w:pPr>
      <w:hyperlink r:id="rId18" w:history="1">
        <w:r w:rsidRPr="00064B23">
          <w:rPr>
            <w:rFonts w:ascii="David" w:hAnsi="David"/>
            <w:color w:val="0000FF"/>
            <w:u w:val="single"/>
            <w:rtl/>
          </w:rPr>
          <w:t>רע"פ 8759/21</w:t>
        </w:r>
      </w:hyperlink>
      <w:r w:rsidR="0046157A" w:rsidRPr="00064B23">
        <w:rPr>
          <w:rFonts w:ascii="David" w:hAnsi="David" w:hint="cs"/>
          <w:u w:val="single"/>
          <w:rtl/>
        </w:rPr>
        <w:t xml:space="preserve"> </w:t>
      </w:r>
      <w:r w:rsidR="0046157A" w:rsidRPr="00064B23">
        <w:rPr>
          <w:rFonts w:ascii="David" w:hAnsi="David" w:hint="cs"/>
          <w:b/>
          <w:bCs/>
          <w:u w:val="single"/>
          <w:rtl/>
        </w:rPr>
        <w:t>קסלר נגד מדינת ישראל</w:t>
      </w:r>
      <w:r w:rsidR="0046157A" w:rsidRPr="00064B23">
        <w:rPr>
          <w:rFonts w:ascii="David" w:hAnsi="David" w:hint="cs"/>
          <w:u w:val="single"/>
          <w:rtl/>
        </w:rPr>
        <w:t xml:space="preserve"> (23.12.2021):</w:t>
      </w:r>
      <w:r w:rsidR="0046157A" w:rsidRPr="00064B23">
        <w:rPr>
          <w:rFonts w:ascii="David" w:hAnsi="David" w:hint="cs"/>
          <w:rtl/>
        </w:rPr>
        <w:t xml:space="preserve"> נדחתה בקשת רשות ערעור שהגיש נאשם שנידון ל- </w:t>
      </w:r>
      <w:r w:rsidR="0046157A" w:rsidRPr="00064B23">
        <w:rPr>
          <w:rFonts w:ascii="David" w:hAnsi="David" w:hint="cs"/>
          <w:b/>
          <w:bCs/>
          <w:rtl/>
        </w:rPr>
        <w:t>30 ימי מאסר בעבודות שירות, לצד עונשים נלווים</w:t>
      </w:r>
      <w:r w:rsidR="0046157A" w:rsidRPr="00064B23">
        <w:rPr>
          <w:rFonts w:ascii="David" w:hAnsi="David" w:hint="cs"/>
          <w:rtl/>
        </w:rPr>
        <w:t xml:space="preserve">. הנאשם הורשע בהחזקת </w:t>
      </w:r>
      <w:r w:rsidR="0046157A" w:rsidRPr="00064B23">
        <w:rPr>
          <w:rFonts w:ascii="David" w:hAnsi="David" w:hint="cs"/>
          <w:u w:val="single"/>
          <w:rtl/>
        </w:rPr>
        <w:t>קנאביס במשקל 229.35 גרם נטו</w:t>
      </w:r>
      <w:r w:rsidR="0046157A" w:rsidRPr="00064B23">
        <w:rPr>
          <w:rFonts w:ascii="David" w:hAnsi="David" w:hint="cs"/>
          <w:rtl/>
        </w:rPr>
        <w:t xml:space="preserve"> שלא לצריכה עצמית, וכן בתיק נוסף שצורף שבו הורשע בהחזקת אגרופן שלא כדין. ערעור הנאשם לבית המשפט המחוזי נדחה. בהתייחסו לעונש שהוטל קבע בית המשפט העליון כך: "</w:t>
      </w:r>
      <w:r w:rsidR="0046157A" w:rsidRPr="00064B23">
        <w:rPr>
          <w:rFonts w:ascii="David" w:hAnsi="David" w:hint="cs"/>
          <w:b/>
          <w:bCs/>
          <w:rtl/>
        </w:rPr>
        <w:t>אין כל הצדקה בדין להוסיף ולהקל עם המבקש... איני סבור כי העונש שנגזר עליו חמור, וודאי שלא במידה המצדיקה מתן רשות ערעור</w:t>
      </w:r>
      <w:r w:rsidR="0046157A" w:rsidRPr="00064B23">
        <w:rPr>
          <w:rFonts w:ascii="David" w:hAnsi="David" w:hint="cs"/>
          <w:rtl/>
        </w:rPr>
        <w:t>".</w:t>
      </w:r>
    </w:p>
    <w:p w14:paraId="4ED11F00" w14:textId="77777777" w:rsidR="0046157A" w:rsidRPr="00064B23" w:rsidRDefault="0046157A" w:rsidP="0046157A">
      <w:pPr>
        <w:spacing w:after="160" w:line="360" w:lineRule="auto"/>
        <w:ind w:left="720"/>
        <w:contextualSpacing/>
        <w:jc w:val="both"/>
        <w:rPr>
          <w:rFonts w:ascii="David" w:hAnsi="David"/>
          <w:u w:val="single"/>
          <w:rtl/>
        </w:rPr>
      </w:pPr>
    </w:p>
    <w:p w14:paraId="479F1EDD" w14:textId="77777777" w:rsidR="0046157A" w:rsidRPr="00064B23" w:rsidRDefault="00E63DFB" w:rsidP="0046157A">
      <w:pPr>
        <w:spacing w:after="160" w:line="360" w:lineRule="auto"/>
        <w:ind w:left="720"/>
        <w:contextualSpacing/>
        <w:jc w:val="both"/>
        <w:rPr>
          <w:rFonts w:ascii="David" w:hAnsi="David"/>
          <w:rtl/>
        </w:rPr>
      </w:pPr>
      <w:hyperlink r:id="rId19" w:history="1">
        <w:r w:rsidRPr="00064B23">
          <w:rPr>
            <w:rFonts w:ascii="David" w:hAnsi="David"/>
            <w:color w:val="0000FF"/>
            <w:u w:val="single"/>
            <w:rtl/>
          </w:rPr>
          <w:t>רע"פ 1830/16</w:t>
        </w:r>
      </w:hyperlink>
      <w:r w:rsidR="0046157A" w:rsidRPr="00064B23">
        <w:rPr>
          <w:rFonts w:ascii="David" w:hAnsi="David" w:hint="cs"/>
          <w:u w:val="single"/>
          <w:rtl/>
        </w:rPr>
        <w:t xml:space="preserve"> </w:t>
      </w:r>
      <w:r w:rsidR="0046157A" w:rsidRPr="00064B23">
        <w:rPr>
          <w:rFonts w:ascii="David" w:hAnsi="David" w:hint="cs"/>
          <w:b/>
          <w:bCs/>
          <w:u w:val="single"/>
          <w:rtl/>
        </w:rPr>
        <w:t>רקיבי נגד מדינת ישראל</w:t>
      </w:r>
      <w:r w:rsidR="0046157A" w:rsidRPr="00064B23">
        <w:rPr>
          <w:rFonts w:ascii="David" w:hAnsi="David" w:hint="cs"/>
          <w:u w:val="single"/>
          <w:rtl/>
        </w:rPr>
        <w:t xml:space="preserve"> (24.12.2015):</w:t>
      </w:r>
      <w:r w:rsidR="0046157A" w:rsidRPr="00064B23">
        <w:rPr>
          <w:rFonts w:ascii="David" w:hAnsi="David" w:hint="cs"/>
          <w:rtl/>
        </w:rPr>
        <w:t xml:space="preserve"> נדחתה בקשת רשות ערעור שהגיש הנאשם, שנידון לעונש בן </w:t>
      </w:r>
      <w:r w:rsidR="0046157A" w:rsidRPr="00064B23">
        <w:rPr>
          <w:rFonts w:ascii="David" w:hAnsi="David" w:hint="cs"/>
          <w:b/>
          <w:bCs/>
          <w:rtl/>
        </w:rPr>
        <w:t>8 חודשי מאסר בפועל לצד עונשים נלווים</w:t>
      </w:r>
      <w:r w:rsidR="0046157A" w:rsidRPr="00064B23">
        <w:rPr>
          <w:rFonts w:ascii="David" w:hAnsi="David" w:hint="cs"/>
          <w:rtl/>
        </w:rPr>
        <w:t xml:space="preserve">. הנאשם הורשע בהחזקת </w:t>
      </w:r>
      <w:r w:rsidR="0046157A" w:rsidRPr="00064B23">
        <w:rPr>
          <w:rFonts w:ascii="David" w:hAnsi="David" w:hint="cs"/>
          <w:u w:val="single"/>
          <w:rtl/>
        </w:rPr>
        <w:t>חשיש במשקל של כ-2.3 ק"ג</w:t>
      </w:r>
      <w:r w:rsidR="0046157A" w:rsidRPr="00064B23">
        <w:rPr>
          <w:rFonts w:ascii="David" w:hAnsi="David" w:hint="cs"/>
          <w:rtl/>
        </w:rPr>
        <w:t xml:space="preserve">, שלא לצריכה עצמית. ערעור הנאשם לבית המשפט המחוזי נדחה. בית המשפט העליון קבע שהעונש שהושת על הנאשם אינו סוטה לחומרה ממדיניות הענישה שנקבעה במקרים דומים. </w:t>
      </w:r>
    </w:p>
    <w:p w14:paraId="3E6FD249" w14:textId="77777777" w:rsidR="0046157A" w:rsidRPr="00064B23" w:rsidRDefault="0046157A" w:rsidP="0046157A">
      <w:pPr>
        <w:spacing w:after="160" w:line="360" w:lineRule="auto"/>
        <w:ind w:left="720"/>
        <w:contextualSpacing/>
        <w:jc w:val="both"/>
        <w:rPr>
          <w:rFonts w:ascii="David" w:hAnsi="David"/>
          <w:u w:val="single"/>
          <w:rtl/>
        </w:rPr>
      </w:pPr>
    </w:p>
    <w:p w14:paraId="62E317BB" w14:textId="77777777" w:rsidR="0046157A" w:rsidRPr="00064B23" w:rsidRDefault="00E63DFB" w:rsidP="0046157A">
      <w:pPr>
        <w:spacing w:after="160" w:line="360" w:lineRule="auto"/>
        <w:ind w:left="720"/>
        <w:contextualSpacing/>
        <w:jc w:val="both"/>
        <w:rPr>
          <w:rFonts w:ascii="David" w:hAnsi="David"/>
          <w:rtl/>
        </w:rPr>
      </w:pPr>
      <w:hyperlink r:id="rId20" w:history="1">
        <w:r w:rsidRPr="00064B23">
          <w:rPr>
            <w:rFonts w:ascii="David" w:hAnsi="David"/>
            <w:color w:val="0000FF"/>
            <w:u w:val="single"/>
            <w:rtl/>
          </w:rPr>
          <w:t>ת"פ (ב"ש) 28736-03-20</w:t>
        </w:r>
      </w:hyperlink>
      <w:r w:rsidR="0046157A" w:rsidRPr="00064B23">
        <w:rPr>
          <w:rFonts w:ascii="David" w:hAnsi="David" w:hint="cs"/>
          <w:u w:val="single"/>
          <w:rtl/>
        </w:rPr>
        <w:t xml:space="preserve"> </w:t>
      </w:r>
      <w:r w:rsidR="0046157A" w:rsidRPr="00064B23">
        <w:rPr>
          <w:rFonts w:ascii="David" w:hAnsi="David"/>
          <w:b/>
          <w:bCs/>
          <w:u w:val="single"/>
          <w:rtl/>
        </w:rPr>
        <w:t>מדינת ישראל נ</w:t>
      </w:r>
      <w:r w:rsidR="0046157A" w:rsidRPr="00064B23">
        <w:rPr>
          <w:rFonts w:ascii="David" w:hAnsi="David" w:hint="cs"/>
          <w:b/>
          <w:bCs/>
          <w:u w:val="single"/>
          <w:rtl/>
        </w:rPr>
        <w:t xml:space="preserve">גד </w:t>
      </w:r>
      <w:r w:rsidR="0046157A" w:rsidRPr="00064B23">
        <w:rPr>
          <w:rFonts w:ascii="David" w:hAnsi="David"/>
          <w:b/>
          <w:bCs/>
          <w:u w:val="single"/>
          <w:rtl/>
        </w:rPr>
        <w:t>אבו מנסי</w:t>
      </w:r>
      <w:r w:rsidR="0046157A" w:rsidRPr="00064B23">
        <w:rPr>
          <w:rFonts w:ascii="David" w:hAnsi="David" w:hint="cs"/>
          <w:u w:val="single"/>
          <w:rtl/>
        </w:rPr>
        <w:t xml:space="preserve"> (23.10.2022):</w:t>
      </w:r>
      <w:r w:rsidR="0046157A" w:rsidRPr="00064B23">
        <w:rPr>
          <w:rFonts w:ascii="David" w:hAnsi="David" w:hint="cs"/>
          <w:rtl/>
        </w:rPr>
        <w:t xml:space="preserve"> הנאשם נידון לעונש בן </w:t>
      </w:r>
      <w:r w:rsidR="0046157A" w:rsidRPr="00064B23">
        <w:rPr>
          <w:rFonts w:ascii="David" w:hAnsi="David" w:hint="cs"/>
          <w:b/>
          <w:bCs/>
          <w:rtl/>
        </w:rPr>
        <w:t>6 חודשי מאסר בעבודות שירות לצד עונשים נלווים</w:t>
      </w:r>
      <w:r w:rsidR="0046157A" w:rsidRPr="00064B23">
        <w:rPr>
          <w:rFonts w:ascii="David" w:hAnsi="David" w:hint="cs"/>
          <w:rtl/>
        </w:rPr>
        <w:t xml:space="preserve">, לאחר שהורשע בהחזקת </w:t>
      </w:r>
      <w:r w:rsidR="0046157A" w:rsidRPr="00064B23">
        <w:rPr>
          <w:rFonts w:ascii="David" w:hAnsi="David"/>
          <w:u w:val="single"/>
          <w:rtl/>
        </w:rPr>
        <w:t>קנ</w:t>
      </w:r>
      <w:r w:rsidR="0046157A" w:rsidRPr="00064B23">
        <w:rPr>
          <w:rFonts w:ascii="David" w:hAnsi="David" w:hint="cs"/>
          <w:u w:val="single"/>
          <w:rtl/>
        </w:rPr>
        <w:t>א</w:t>
      </w:r>
      <w:r w:rsidR="0046157A" w:rsidRPr="00064B23">
        <w:rPr>
          <w:rFonts w:ascii="David" w:hAnsi="David"/>
          <w:u w:val="single"/>
          <w:rtl/>
        </w:rPr>
        <w:t>ב</w:t>
      </w:r>
      <w:r w:rsidR="0046157A" w:rsidRPr="00064B23">
        <w:rPr>
          <w:rFonts w:ascii="David" w:hAnsi="David" w:hint="cs"/>
          <w:u w:val="single"/>
          <w:rtl/>
        </w:rPr>
        <w:t>י</w:t>
      </w:r>
      <w:r w:rsidR="0046157A" w:rsidRPr="00064B23">
        <w:rPr>
          <w:rFonts w:ascii="David" w:hAnsi="David"/>
          <w:u w:val="single"/>
          <w:rtl/>
        </w:rPr>
        <w:t>ס במשקל 39 גרם נטו</w:t>
      </w:r>
      <w:r w:rsidR="0046157A" w:rsidRPr="00064B23">
        <w:rPr>
          <w:rFonts w:ascii="David" w:hAnsi="David" w:hint="cs"/>
          <w:rtl/>
        </w:rPr>
        <w:t xml:space="preserve"> שלא לצריכה עצמית, וכן בהחזקת שני סכינים. בגזר הדין נקבע כי מתחם העונש ההולם נע בין 6 ל-12 חודשי מאסר לצד ענישה נלווית. פסק הדין טרם הפך חלוט.</w:t>
      </w:r>
    </w:p>
    <w:p w14:paraId="3D123946" w14:textId="77777777" w:rsidR="0046157A" w:rsidRPr="00064B23" w:rsidRDefault="0046157A" w:rsidP="0046157A">
      <w:pPr>
        <w:spacing w:after="160" w:line="360" w:lineRule="auto"/>
        <w:ind w:left="720"/>
        <w:contextualSpacing/>
        <w:jc w:val="both"/>
      </w:pPr>
    </w:p>
    <w:p w14:paraId="7F2C122F" w14:textId="77777777" w:rsidR="0046157A" w:rsidRPr="00064B23" w:rsidRDefault="00E63DFB" w:rsidP="0046157A">
      <w:pPr>
        <w:spacing w:after="160" w:line="360" w:lineRule="auto"/>
        <w:ind w:left="720"/>
        <w:contextualSpacing/>
        <w:jc w:val="both"/>
        <w:rPr>
          <w:rFonts w:ascii="David" w:hAnsi="David"/>
          <w:rtl/>
        </w:rPr>
      </w:pPr>
      <w:hyperlink r:id="rId21" w:history="1">
        <w:r w:rsidRPr="00064B23">
          <w:rPr>
            <w:rFonts w:ascii="Arial" w:hAnsi="Arial"/>
            <w:color w:val="0000FF"/>
            <w:u w:val="single"/>
            <w:rtl/>
          </w:rPr>
          <w:t>ת"פ (ק"ג) 21806-01-19</w:t>
        </w:r>
      </w:hyperlink>
      <w:r w:rsidR="0046157A" w:rsidRPr="00064B23">
        <w:rPr>
          <w:rFonts w:ascii="Arial" w:hAnsi="Arial"/>
          <w:u w:val="single"/>
          <w:rtl/>
        </w:rPr>
        <w:t xml:space="preserve"> </w:t>
      </w:r>
      <w:r w:rsidR="0046157A" w:rsidRPr="00064B23">
        <w:rPr>
          <w:rFonts w:ascii="Arial" w:hAnsi="Arial"/>
          <w:b/>
          <w:bCs/>
          <w:u w:val="single"/>
          <w:rtl/>
        </w:rPr>
        <w:t>מדינת ישראל נ</w:t>
      </w:r>
      <w:r w:rsidR="0046157A" w:rsidRPr="00064B23">
        <w:rPr>
          <w:rFonts w:ascii="Arial" w:hAnsi="Arial" w:hint="cs"/>
          <w:b/>
          <w:bCs/>
          <w:u w:val="single"/>
          <w:rtl/>
        </w:rPr>
        <w:t>גד</w:t>
      </w:r>
      <w:r w:rsidR="0046157A" w:rsidRPr="00064B23">
        <w:rPr>
          <w:rFonts w:ascii="Arial" w:hAnsi="Arial"/>
          <w:b/>
          <w:bCs/>
          <w:u w:val="single"/>
          <w:rtl/>
        </w:rPr>
        <w:t xml:space="preserve"> חדד </w:t>
      </w:r>
      <w:r w:rsidR="0046157A" w:rsidRPr="00064B23">
        <w:rPr>
          <w:rFonts w:ascii="Arial" w:hAnsi="Arial"/>
          <w:u w:val="single"/>
          <w:rtl/>
        </w:rPr>
        <w:t>(14.</w:t>
      </w:r>
      <w:r w:rsidR="0046157A" w:rsidRPr="00064B23">
        <w:rPr>
          <w:rFonts w:ascii="Arial" w:hAnsi="Arial" w:hint="cs"/>
          <w:u w:val="single"/>
          <w:rtl/>
        </w:rPr>
        <w:t>0</w:t>
      </w:r>
      <w:r w:rsidR="0046157A" w:rsidRPr="00064B23">
        <w:rPr>
          <w:rFonts w:ascii="Arial" w:hAnsi="Arial"/>
          <w:u w:val="single"/>
          <w:rtl/>
        </w:rPr>
        <w:t>6.</w:t>
      </w:r>
      <w:r w:rsidR="0046157A" w:rsidRPr="00064B23">
        <w:rPr>
          <w:rFonts w:ascii="Arial" w:hAnsi="Arial" w:hint="cs"/>
          <w:u w:val="single"/>
          <w:rtl/>
        </w:rPr>
        <w:t>20</w:t>
      </w:r>
      <w:r w:rsidR="0046157A" w:rsidRPr="00064B23">
        <w:rPr>
          <w:rFonts w:ascii="Arial" w:hAnsi="Arial"/>
          <w:u w:val="single"/>
          <w:rtl/>
        </w:rPr>
        <w:t>20)</w:t>
      </w:r>
      <w:r w:rsidR="0046157A" w:rsidRPr="00064B23">
        <w:rPr>
          <w:rFonts w:ascii="Arial" w:hAnsi="Arial" w:hint="cs"/>
          <w:u w:val="single"/>
          <w:rtl/>
        </w:rPr>
        <w:t>:</w:t>
      </w:r>
      <w:r w:rsidR="0046157A" w:rsidRPr="00064B23">
        <w:rPr>
          <w:rFonts w:ascii="David" w:hAnsi="David" w:hint="cs"/>
          <w:rtl/>
        </w:rPr>
        <w:t xml:space="preserve"> הנאשם נידון ל</w:t>
      </w:r>
      <w:r w:rsidR="0046157A" w:rsidRPr="00064B23">
        <w:rPr>
          <w:rFonts w:ascii="David" w:hAnsi="David" w:hint="cs"/>
          <w:b/>
          <w:bCs/>
          <w:rtl/>
        </w:rPr>
        <w:t>צו של"צ, צו מבחן, קנס ועונשים נוספים</w:t>
      </w:r>
      <w:r w:rsidR="0046157A" w:rsidRPr="00064B23">
        <w:rPr>
          <w:rFonts w:ascii="David" w:hAnsi="David" w:hint="cs"/>
          <w:rtl/>
        </w:rPr>
        <w:t xml:space="preserve">, לאחר שהורשע בהחזקת </w:t>
      </w:r>
      <w:r w:rsidR="0046157A" w:rsidRPr="00064B23">
        <w:rPr>
          <w:rFonts w:ascii="David" w:hAnsi="David" w:hint="cs"/>
          <w:u w:val="single"/>
          <w:rtl/>
        </w:rPr>
        <w:t>קנאביס במשקל 500 גרם נטו</w:t>
      </w:r>
      <w:r w:rsidR="0046157A" w:rsidRPr="00064B23">
        <w:rPr>
          <w:rFonts w:ascii="David" w:hAnsi="David" w:hint="cs"/>
          <w:rtl/>
        </w:rPr>
        <w:t xml:space="preserve"> שלא לצריכה עצמית. בגזר הדין נקבע שמתחם העונש ההולם את המעשים נע בין 6 ל-12 חודשי מאסר בפועל. בית המשפט סטה לקולה ממתחם העונש ההולם משיקולי שיקום. </w:t>
      </w:r>
    </w:p>
    <w:p w14:paraId="58C29A85" w14:textId="77777777" w:rsidR="0046157A" w:rsidRPr="00064B23" w:rsidRDefault="0046157A" w:rsidP="0046157A">
      <w:pPr>
        <w:spacing w:after="160" w:line="360" w:lineRule="auto"/>
        <w:ind w:left="720"/>
        <w:contextualSpacing/>
        <w:jc w:val="both"/>
        <w:rPr>
          <w:rFonts w:ascii="David" w:hAnsi="David"/>
          <w:u w:val="single"/>
          <w:rtl/>
        </w:rPr>
      </w:pPr>
    </w:p>
    <w:p w14:paraId="3CAECD7D" w14:textId="77777777" w:rsidR="0046157A" w:rsidRPr="00064B23" w:rsidRDefault="00E63DFB" w:rsidP="0046157A">
      <w:pPr>
        <w:spacing w:after="160" w:line="360" w:lineRule="auto"/>
        <w:ind w:left="720"/>
        <w:contextualSpacing/>
        <w:jc w:val="both"/>
        <w:rPr>
          <w:rFonts w:ascii="David" w:hAnsi="David"/>
          <w:rtl/>
        </w:rPr>
      </w:pPr>
      <w:hyperlink r:id="rId22" w:history="1">
        <w:r w:rsidRPr="00064B23">
          <w:rPr>
            <w:rFonts w:ascii="David" w:hAnsi="David"/>
            <w:color w:val="0000FF"/>
            <w:u w:val="single"/>
            <w:rtl/>
          </w:rPr>
          <w:t>ת"פ (אשקלון) 10901-10-17</w:t>
        </w:r>
      </w:hyperlink>
      <w:r w:rsidR="0046157A" w:rsidRPr="00064B23">
        <w:rPr>
          <w:rFonts w:ascii="David" w:hAnsi="David" w:hint="cs"/>
          <w:u w:val="single"/>
          <w:rtl/>
        </w:rPr>
        <w:t xml:space="preserve"> </w:t>
      </w:r>
      <w:r w:rsidR="0046157A" w:rsidRPr="00064B23">
        <w:rPr>
          <w:rFonts w:ascii="David" w:hAnsi="David" w:hint="cs"/>
          <w:b/>
          <w:bCs/>
          <w:u w:val="single"/>
          <w:rtl/>
        </w:rPr>
        <w:t>מדינת ישראל נגד אבן חמוד</w:t>
      </w:r>
      <w:r w:rsidR="0046157A" w:rsidRPr="00064B23">
        <w:rPr>
          <w:rFonts w:ascii="David" w:hAnsi="David" w:hint="cs"/>
          <w:u w:val="single"/>
          <w:rtl/>
        </w:rPr>
        <w:t xml:space="preserve"> (04.06.2018):</w:t>
      </w:r>
      <w:r w:rsidR="0046157A" w:rsidRPr="00064B23">
        <w:rPr>
          <w:rFonts w:ascii="David" w:hAnsi="David" w:hint="cs"/>
          <w:rtl/>
        </w:rPr>
        <w:t xml:space="preserve"> הנאשם נידון לעונש בן </w:t>
      </w:r>
      <w:r w:rsidR="0046157A" w:rsidRPr="00064B23">
        <w:rPr>
          <w:rFonts w:ascii="David" w:hAnsi="David" w:hint="cs"/>
          <w:b/>
          <w:bCs/>
          <w:rtl/>
        </w:rPr>
        <w:t>6 חודשי עבודות שירות בניכוי ימי מעצרו, ולעונשים נלווים נוספים</w:t>
      </w:r>
      <w:r w:rsidR="0046157A" w:rsidRPr="00064B23">
        <w:rPr>
          <w:rFonts w:ascii="David" w:hAnsi="David" w:hint="cs"/>
          <w:rtl/>
        </w:rPr>
        <w:t xml:space="preserve">, לאחר שהורשע בהחזקת </w:t>
      </w:r>
      <w:r w:rsidR="0046157A" w:rsidRPr="00064B23">
        <w:rPr>
          <w:rFonts w:ascii="David" w:hAnsi="David" w:hint="cs"/>
          <w:u w:val="single"/>
          <w:rtl/>
        </w:rPr>
        <w:t>חשיש במשקל 1064 גר' נטו</w:t>
      </w:r>
      <w:r w:rsidR="0046157A" w:rsidRPr="00064B23">
        <w:rPr>
          <w:rFonts w:ascii="David" w:hAnsi="David" w:hint="cs"/>
          <w:rtl/>
        </w:rPr>
        <w:t xml:space="preserve"> שלא לצריכה עצמית. בגזר הדין נקבע שמתחם העונש ההולם את העבירה נע בין 6 חודשי מאסר, אפשר בעבודות שירות, ועד 16 חודשי מאסר ממש. </w:t>
      </w:r>
    </w:p>
    <w:p w14:paraId="190E00D7" w14:textId="77777777" w:rsidR="0046157A" w:rsidRPr="00064B23" w:rsidRDefault="0046157A" w:rsidP="0046157A">
      <w:pPr>
        <w:spacing w:after="160" w:line="360" w:lineRule="auto"/>
        <w:ind w:left="720"/>
        <w:contextualSpacing/>
        <w:jc w:val="both"/>
        <w:rPr>
          <w:rFonts w:ascii="David" w:hAnsi="David"/>
        </w:rPr>
      </w:pPr>
    </w:p>
    <w:p w14:paraId="4942F612" w14:textId="77777777" w:rsidR="0046157A" w:rsidRPr="00064B23" w:rsidRDefault="0046157A" w:rsidP="0046157A">
      <w:pPr>
        <w:spacing w:after="160" w:line="360" w:lineRule="auto"/>
        <w:ind w:left="720"/>
        <w:contextualSpacing/>
        <w:jc w:val="both"/>
        <w:rPr>
          <w:rFonts w:ascii="David" w:hAnsi="David"/>
          <w:rtl/>
        </w:rPr>
      </w:pPr>
      <w:r w:rsidRPr="00064B23">
        <w:rPr>
          <w:rFonts w:ascii="David" w:hAnsi="David" w:hint="cs"/>
          <w:rtl/>
        </w:rPr>
        <w:t xml:space="preserve">ועיינו גם בפסקי הדין שהוגשו מטעם ההגנה שבהם נגזרו עונשים קלים בדמות מאסרים על תנאי או צווי של"צ בגין עבירות דומות של החזקת סם שלא לצריכה עצמית: </w:t>
      </w:r>
      <w:hyperlink r:id="rId23" w:history="1">
        <w:r w:rsidR="00E63DFB" w:rsidRPr="00064B23">
          <w:rPr>
            <w:rFonts w:ascii="David" w:hAnsi="David"/>
            <w:color w:val="0000FF"/>
            <w:u w:val="single"/>
            <w:rtl/>
          </w:rPr>
          <w:t>ת"פ (פ"ת) 37340-06-12</w:t>
        </w:r>
      </w:hyperlink>
      <w:r w:rsidRPr="00064B23">
        <w:rPr>
          <w:rFonts w:ascii="David" w:hAnsi="David" w:hint="cs"/>
          <w:rtl/>
        </w:rPr>
        <w:t xml:space="preserve"> </w:t>
      </w:r>
      <w:r w:rsidRPr="00064B23">
        <w:rPr>
          <w:rFonts w:ascii="David" w:hAnsi="David" w:hint="cs"/>
          <w:b/>
          <w:bCs/>
          <w:rtl/>
        </w:rPr>
        <w:t>מדינת ישראל נגד בוחניק</w:t>
      </w:r>
      <w:r w:rsidRPr="00064B23">
        <w:rPr>
          <w:rFonts w:ascii="David" w:hAnsi="David" w:hint="cs"/>
          <w:rtl/>
        </w:rPr>
        <w:t xml:space="preserve"> (04.02.2014); </w:t>
      </w:r>
      <w:hyperlink r:id="rId24" w:history="1">
        <w:r w:rsidR="00E63DFB" w:rsidRPr="00064B23">
          <w:rPr>
            <w:rFonts w:ascii="David" w:hAnsi="David"/>
            <w:color w:val="0000FF"/>
            <w:u w:val="single"/>
            <w:rtl/>
          </w:rPr>
          <w:t>ת"פ (ק"ג) 33690-02-12</w:t>
        </w:r>
      </w:hyperlink>
      <w:r w:rsidRPr="00064B23">
        <w:rPr>
          <w:rFonts w:ascii="David" w:hAnsi="David" w:hint="cs"/>
          <w:rtl/>
        </w:rPr>
        <w:t xml:space="preserve"> </w:t>
      </w:r>
      <w:r w:rsidRPr="00064B23">
        <w:rPr>
          <w:rFonts w:ascii="David" w:hAnsi="David" w:hint="cs"/>
          <w:b/>
          <w:bCs/>
          <w:rtl/>
        </w:rPr>
        <w:t>מדינת ישראל נגד אפלמן</w:t>
      </w:r>
      <w:r w:rsidRPr="00064B23">
        <w:rPr>
          <w:rFonts w:ascii="David" w:hAnsi="David" w:hint="cs"/>
          <w:rtl/>
        </w:rPr>
        <w:t xml:space="preserve"> (11.12.2013); </w:t>
      </w:r>
      <w:hyperlink r:id="rId25" w:history="1">
        <w:r w:rsidR="00E63DFB" w:rsidRPr="00064B23">
          <w:rPr>
            <w:rFonts w:ascii="David" w:hAnsi="David"/>
            <w:color w:val="0000FF"/>
            <w:u w:val="single"/>
            <w:rtl/>
          </w:rPr>
          <w:t>ת"פ 16046-05-13</w:t>
        </w:r>
      </w:hyperlink>
      <w:r w:rsidRPr="00064B23">
        <w:rPr>
          <w:rFonts w:ascii="David" w:hAnsi="David" w:hint="cs"/>
          <w:rtl/>
        </w:rPr>
        <w:t xml:space="preserve"> </w:t>
      </w:r>
      <w:r w:rsidRPr="00064B23">
        <w:rPr>
          <w:rFonts w:ascii="David" w:hAnsi="David" w:hint="cs"/>
          <w:b/>
          <w:bCs/>
          <w:rtl/>
        </w:rPr>
        <w:t>מדינת ישראל נגד פלוני</w:t>
      </w:r>
      <w:r w:rsidRPr="00064B23">
        <w:rPr>
          <w:rFonts w:ascii="David" w:hAnsi="David" w:hint="cs"/>
          <w:rtl/>
        </w:rPr>
        <w:t xml:space="preserve"> (29.10.2013); </w:t>
      </w:r>
      <w:hyperlink r:id="rId26" w:history="1">
        <w:r w:rsidR="00E63DFB" w:rsidRPr="00064B23">
          <w:rPr>
            <w:rFonts w:ascii="David" w:hAnsi="David"/>
            <w:color w:val="0000FF"/>
            <w:u w:val="single"/>
            <w:rtl/>
          </w:rPr>
          <w:t>ת"פ (ב"ש) 13169-03-11</w:t>
        </w:r>
      </w:hyperlink>
      <w:r w:rsidRPr="00064B23">
        <w:rPr>
          <w:rFonts w:ascii="David" w:hAnsi="David" w:hint="cs"/>
          <w:rtl/>
        </w:rPr>
        <w:t xml:space="preserve"> </w:t>
      </w:r>
      <w:r w:rsidRPr="00064B23">
        <w:rPr>
          <w:rFonts w:ascii="David" w:hAnsi="David" w:hint="cs"/>
          <w:b/>
          <w:bCs/>
          <w:rtl/>
        </w:rPr>
        <w:t>מדינת ישראל נגד קדוש</w:t>
      </w:r>
      <w:r w:rsidRPr="00064B23">
        <w:rPr>
          <w:rFonts w:ascii="David" w:hAnsi="David" w:hint="cs"/>
          <w:rtl/>
        </w:rPr>
        <w:t xml:space="preserve"> (26.12.2012).</w:t>
      </w:r>
    </w:p>
    <w:p w14:paraId="28E6F2B2" w14:textId="77777777" w:rsidR="0046157A" w:rsidRPr="00064B23" w:rsidRDefault="0046157A" w:rsidP="0046157A">
      <w:pPr>
        <w:spacing w:after="160" w:line="259" w:lineRule="auto"/>
        <w:ind w:left="720"/>
        <w:contextualSpacing/>
        <w:rPr>
          <w:rFonts w:ascii="David" w:hAnsi="David"/>
          <w:rtl/>
        </w:rPr>
      </w:pPr>
    </w:p>
    <w:p w14:paraId="3EF96E8E" w14:textId="77777777" w:rsidR="0046157A" w:rsidRPr="00064B23" w:rsidRDefault="0046157A" w:rsidP="0046157A">
      <w:pPr>
        <w:spacing w:after="160" w:line="360" w:lineRule="auto"/>
        <w:ind w:left="720"/>
        <w:contextualSpacing/>
        <w:jc w:val="both"/>
        <w:rPr>
          <w:rFonts w:ascii="David" w:hAnsi="David"/>
        </w:rPr>
      </w:pPr>
      <w:r w:rsidRPr="00064B23">
        <w:rPr>
          <w:rFonts w:ascii="David" w:hAnsi="David" w:hint="cs"/>
          <w:rtl/>
        </w:rPr>
        <w:t>בהקשר לפסיקה הנוהגת אזכיר את  ה</w:t>
      </w:r>
      <w:r w:rsidRPr="00064B23">
        <w:rPr>
          <w:rFonts w:ascii="David" w:hAnsi="David"/>
          <w:rtl/>
        </w:rPr>
        <w:t>הבדל שבין טווח הענישה המקובל בפסיקה ובין 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שמבוססת על שורה של שיקולים שהפסיקה הנוהגת היא רק אחד מהם.</w:t>
      </w:r>
    </w:p>
    <w:p w14:paraId="021319E7" w14:textId="77777777" w:rsidR="0046157A" w:rsidRPr="00064B23" w:rsidRDefault="0046157A" w:rsidP="0046157A">
      <w:pPr>
        <w:spacing w:after="160" w:line="360" w:lineRule="auto"/>
        <w:ind w:left="720"/>
        <w:contextualSpacing/>
        <w:jc w:val="both"/>
        <w:rPr>
          <w:rFonts w:ascii="David" w:hAnsi="David"/>
        </w:rPr>
      </w:pPr>
    </w:p>
    <w:p w14:paraId="31D55E01"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במסגרת </w:t>
      </w:r>
      <w:r w:rsidRPr="00064B23">
        <w:rPr>
          <w:rFonts w:ascii="David" w:hAnsi="David"/>
          <w:b/>
          <w:bCs/>
          <w:rtl/>
        </w:rPr>
        <w:t>הנסיבות הקשורות בביצוע העבירה</w:t>
      </w:r>
      <w:r w:rsidRPr="00064B23">
        <w:rPr>
          <w:rFonts w:ascii="David" w:hAnsi="David"/>
          <w:rtl/>
        </w:rPr>
        <w:t xml:space="preserve">, נתתי דעתי לנסיבות הבאות: </w:t>
      </w:r>
    </w:p>
    <w:p w14:paraId="618410D9" w14:textId="77777777" w:rsidR="0046157A" w:rsidRPr="00064B23" w:rsidRDefault="0046157A" w:rsidP="0046157A">
      <w:pPr>
        <w:spacing w:after="160" w:line="259" w:lineRule="auto"/>
        <w:ind w:left="720"/>
        <w:contextualSpacing/>
        <w:rPr>
          <w:rFonts w:ascii="David" w:hAnsi="David"/>
          <w:rtl/>
        </w:rPr>
      </w:pPr>
    </w:p>
    <w:p w14:paraId="2287466D" w14:textId="77777777" w:rsidR="0046157A" w:rsidRPr="00064B23" w:rsidRDefault="0046157A" w:rsidP="0046157A">
      <w:pPr>
        <w:numPr>
          <w:ilvl w:val="0"/>
          <w:numId w:val="3"/>
        </w:numPr>
        <w:spacing w:after="160" w:line="360" w:lineRule="auto"/>
        <w:contextualSpacing/>
        <w:jc w:val="both"/>
        <w:rPr>
          <w:rFonts w:ascii="David" w:hAnsi="David"/>
        </w:rPr>
      </w:pPr>
      <w:r w:rsidRPr="00064B23">
        <w:rPr>
          <w:rFonts w:ascii="David" w:hAnsi="David"/>
          <w:b/>
          <w:bCs/>
          <w:rtl/>
        </w:rPr>
        <w:t>חלקו היחסי של הנאשם בביצוע העבירה;</w:t>
      </w:r>
      <w:r w:rsidRPr="00064B23">
        <w:rPr>
          <w:rFonts w:ascii="David" w:hAnsi="David" w:hint="cs"/>
          <w:b/>
          <w:bCs/>
          <w:rtl/>
        </w:rPr>
        <w:t xml:space="preserve"> </w:t>
      </w:r>
      <w:r w:rsidRPr="00064B23">
        <w:rPr>
          <w:rFonts w:ascii="David" w:hAnsi="David" w:hint="cs"/>
          <w:rtl/>
        </w:rPr>
        <w:t>כעולה</w:t>
      </w:r>
      <w:r w:rsidRPr="00064B23">
        <w:rPr>
          <w:rFonts w:ascii="David" w:hAnsi="David" w:hint="cs"/>
          <w:b/>
          <w:bCs/>
          <w:rtl/>
        </w:rPr>
        <w:t xml:space="preserve"> </w:t>
      </w:r>
      <w:r w:rsidRPr="00064B23">
        <w:rPr>
          <w:rFonts w:ascii="David" w:hAnsi="David" w:hint="cs"/>
          <w:rtl/>
        </w:rPr>
        <w:t>ממסקנות הכרעת הדין, הנאשם הוא שנושא באחריות הבלעדית למעשיו ולהשלכותיהם.</w:t>
      </w:r>
      <w:r w:rsidRPr="00064B23">
        <w:rPr>
          <w:rFonts w:ascii="David" w:hAnsi="David" w:hint="cs"/>
          <w:b/>
          <w:bCs/>
          <w:rtl/>
        </w:rPr>
        <w:t xml:space="preserve"> </w:t>
      </w:r>
      <w:r w:rsidRPr="00064B23">
        <w:rPr>
          <w:rFonts w:ascii="David" w:hAnsi="David" w:hint="cs"/>
          <w:rtl/>
        </w:rPr>
        <w:t>נסיבות החזקת הסמים והתנהגותו של הנאשם במהלך האירועים מלמדות על מעורבות עמוקה שלו בעולם הסמים ובשרשרת הפצתם.</w:t>
      </w:r>
    </w:p>
    <w:p w14:paraId="3AA58529" w14:textId="77777777" w:rsidR="0046157A" w:rsidRPr="00064B23" w:rsidRDefault="0046157A" w:rsidP="0046157A">
      <w:pPr>
        <w:spacing w:after="160" w:line="360" w:lineRule="auto"/>
        <w:ind w:left="1440"/>
        <w:contextualSpacing/>
        <w:jc w:val="both"/>
        <w:rPr>
          <w:rFonts w:ascii="David" w:hAnsi="David"/>
          <w:b/>
          <w:bCs/>
        </w:rPr>
      </w:pPr>
    </w:p>
    <w:p w14:paraId="7AF24D42" w14:textId="77777777" w:rsidR="0046157A" w:rsidRPr="00064B23" w:rsidRDefault="0046157A" w:rsidP="0046157A">
      <w:pPr>
        <w:numPr>
          <w:ilvl w:val="0"/>
          <w:numId w:val="3"/>
        </w:numPr>
        <w:spacing w:line="360" w:lineRule="auto"/>
        <w:jc w:val="both"/>
        <w:rPr>
          <w:rFonts w:ascii="Arial" w:hAnsi="Arial"/>
          <w:b/>
          <w:bCs/>
        </w:rPr>
      </w:pPr>
      <w:r w:rsidRPr="00064B23">
        <w:rPr>
          <w:rFonts w:ascii="David" w:hAnsi="David"/>
          <w:b/>
          <w:bCs/>
          <w:rtl/>
        </w:rPr>
        <w:t>הנזק שהיה צפוי להיגרם מביצוע העבירה;</w:t>
      </w:r>
      <w:r w:rsidRPr="00064B23">
        <w:rPr>
          <w:rFonts w:ascii="David" w:hAnsi="David" w:hint="cs"/>
          <w:b/>
          <w:bCs/>
          <w:rtl/>
        </w:rPr>
        <w:t xml:space="preserve"> </w:t>
      </w:r>
      <w:r w:rsidRPr="00064B23">
        <w:rPr>
          <w:rFonts w:ascii="Arial" w:hAnsi="Arial" w:hint="cs"/>
          <w:rtl/>
        </w:rPr>
        <w:t>הנאשם חשף את הציבור הרחב לסיכון שמתבטא בנזקים כבדים, ישירים ו</w:t>
      </w:r>
      <w:r w:rsidRPr="00064B23">
        <w:rPr>
          <w:rFonts w:ascii="Arial" w:hAnsi="Arial"/>
          <w:rtl/>
        </w:rPr>
        <w:t>עקיפים</w:t>
      </w:r>
      <w:r w:rsidRPr="00064B23">
        <w:rPr>
          <w:rFonts w:ascii="Arial" w:hAnsi="Arial" w:hint="cs"/>
          <w:rtl/>
        </w:rPr>
        <w:t>,</w:t>
      </w:r>
      <w:r w:rsidRPr="00064B23">
        <w:rPr>
          <w:rFonts w:ascii="Arial" w:hAnsi="Arial"/>
          <w:rtl/>
        </w:rPr>
        <w:t xml:space="preserve"> שהיו נגרמים למשתמשים </w:t>
      </w:r>
      <w:r w:rsidRPr="00064B23">
        <w:rPr>
          <w:rFonts w:ascii="Arial" w:hAnsi="Arial" w:hint="cs"/>
          <w:rtl/>
        </w:rPr>
        <w:t>בסמים אילו היו מופצים.</w:t>
      </w:r>
    </w:p>
    <w:p w14:paraId="3C8AD53D" w14:textId="77777777" w:rsidR="0046157A" w:rsidRPr="00064B23" w:rsidRDefault="0046157A" w:rsidP="0046157A">
      <w:pPr>
        <w:spacing w:after="160" w:line="360" w:lineRule="auto"/>
        <w:ind w:left="1440"/>
        <w:contextualSpacing/>
        <w:jc w:val="both"/>
        <w:rPr>
          <w:rFonts w:ascii="David" w:hAnsi="David"/>
          <w:b/>
          <w:bCs/>
        </w:rPr>
      </w:pPr>
    </w:p>
    <w:p w14:paraId="35234D2B" w14:textId="77777777" w:rsidR="0046157A" w:rsidRPr="00064B23" w:rsidRDefault="0046157A" w:rsidP="0046157A">
      <w:pPr>
        <w:numPr>
          <w:ilvl w:val="0"/>
          <w:numId w:val="1"/>
        </w:numPr>
        <w:spacing w:after="160" w:line="360" w:lineRule="auto"/>
        <w:contextualSpacing/>
        <w:jc w:val="both"/>
        <w:rPr>
          <w:rFonts w:ascii="David" w:hAnsi="David"/>
          <w:b/>
          <w:bCs/>
        </w:rPr>
      </w:pPr>
      <w:r w:rsidRPr="00064B23">
        <w:rPr>
          <w:rFonts w:ascii="David" w:hAnsi="David"/>
          <w:rtl/>
        </w:rPr>
        <w:t>בהתאם לתיקון 113 ל</w:t>
      </w:r>
      <w:hyperlink r:id="rId27" w:history="1">
        <w:r w:rsidR="00E63DFB" w:rsidRPr="00064B23">
          <w:rPr>
            <w:rFonts w:ascii="David" w:hAnsi="David"/>
            <w:color w:val="0000FF"/>
            <w:u w:val="single"/>
            <w:rtl/>
          </w:rPr>
          <w:t>חוק העונשין</w:t>
        </w:r>
      </w:hyperlink>
      <w:r w:rsidRPr="00064B23">
        <w:rPr>
          <w:rFonts w:ascii="David" w:hAnsi="David"/>
          <w:rtl/>
        </w:rPr>
        <w:t>, התשל"ז-1977 (להלן: "</w:t>
      </w:r>
      <w:r w:rsidRPr="00064B23">
        <w:rPr>
          <w:rFonts w:ascii="David" w:hAnsi="David"/>
          <w:b/>
          <w:bCs/>
          <w:rtl/>
        </w:rPr>
        <w:t>חוק</w:t>
      </w:r>
      <w:r w:rsidRPr="00064B23">
        <w:rPr>
          <w:rFonts w:ascii="David" w:hAnsi="David" w:hint="cs"/>
          <w:rtl/>
        </w:rPr>
        <w:t xml:space="preserve"> </w:t>
      </w:r>
      <w:r w:rsidRPr="00064B23">
        <w:rPr>
          <w:rFonts w:ascii="David" w:hAnsi="David" w:hint="cs"/>
          <w:b/>
          <w:bCs/>
          <w:rtl/>
        </w:rPr>
        <w:t>העונשין</w:t>
      </w:r>
      <w:r w:rsidRPr="00064B23">
        <w:rPr>
          <w:rFonts w:ascii="David" w:hAnsi="David"/>
          <w:b/>
          <w:bCs/>
          <w:rtl/>
        </w:rPr>
        <w:t>"</w:t>
      </w:r>
      <w:r w:rsidRPr="00064B23">
        <w:rPr>
          <w:rFonts w:ascii="David" w:hAnsi="David"/>
          <w:rtl/>
        </w:rPr>
        <w:t xml:space="preserve">), ולאחר שקלול מכלול הנסיבות והשיקולים </w:t>
      </w:r>
      <w:r w:rsidRPr="00064B23">
        <w:rPr>
          <w:rFonts w:ascii="David" w:hAnsi="David" w:hint="cs"/>
          <w:rtl/>
        </w:rPr>
        <w:t>הרלוונטיים למקרה שלפניי לרבות התנהגותו של הנאשם במהלך האירועים</w:t>
      </w:r>
      <w:r w:rsidRPr="00064B23">
        <w:rPr>
          <w:rFonts w:ascii="David" w:hAnsi="David"/>
          <w:rtl/>
        </w:rPr>
        <w:t xml:space="preserve">, </w:t>
      </w:r>
      <w:r w:rsidRPr="00064B23">
        <w:rPr>
          <w:rFonts w:ascii="David" w:hAnsi="David" w:hint="cs"/>
          <w:rtl/>
        </w:rPr>
        <w:t>מצאתי</w:t>
      </w:r>
      <w:r w:rsidRPr="00064B23">
        <w:rPr>
          <w:rFonts w:ascii="David" w:hAnsi="David"/>
          <w:rtl/>
        </w:rPr>
        <w:t xml:space="preserve"> </w:t>
      </w:r>
      <w:r w:rsidRPr="00064B23">
        <w:rPr>
          <w:rFonts w:ascii="David" w:hAnsi="David"/>
          <w:b/>
          <w:bCs/>
          <w:rtl/>
        </w:rPr>
        <w:t xml:space="preserve">שמתחם העונש ההולם את המעשה נע </w:t>
      </w:r>
      <w:r w:rsidRPr="00064B23">
        <w:rPr>
          <w:rFonts w:ascii="David" w:hAnsi="David" w:hint="cs"/>
          <w:b/>
          <w:bCs/>
          <w:rtl/>
        </w:rPr>
        <w:t xml:space="preserve">ממאסר קצר בעבודות שירות לצד מאסר על תנאי,קנס ופסילת רישיון נהיגה לפי סעיף 37א לפקודה </w:t>
      </w:r>
      <w:r w:rsidRPr="00064B23">
        <w:rPr>
          <w:rFonts w:ascii="David" w:hAnsi="David"/>
          <w:b/>
          <w:bCs/>
          <w:rtl/>
        </w:rPr>
        <w:t>ועד</w:t>
      </w:r>
      <w:r w:rsidRPr="00064B23">
        <w:rPr>
          <w:rFonts w:ascii="David" w:hAnsi="David" w:hint="cs"/>
          <w:rtl/>
        </w:rPr>
        <w:t xml:space="preserve"> </w:t>
      </w:r>
      <w:r w:rsidRPr="00064B23">
        <w:rPr>
          <w:rFonts w:ascii="David" w:hAnsi="David" w:hint="cs"/>
          <w:b/>
          <w:bCs/>
          <w:rtl/>
        </w:rPr>
        <w:t>מאסר בן 12 חודשים לצד מאסר על תנאי, קנס ופסילת רישיון נהיגה</w:t>
      </w:r>
      <w:r w:rsidRPr="00064B23">
        <w:rPr>
          <w:rFonts w:ascii="David" w:hAnsi="David"/>
          <w:b/>
          <w:bCs/>
          <w:rtl/>
        </w:rPr>
        <w:t>.</w:t>
      </w:r>
    </w:p>
    <w:p w14:paraId="26543374" w14:textId="77777777" w:rsidR="0046157A" w:rsidRPr="00064B23" w:rsidRDefault="0046157A" w:rsidP="0046157A">
      <w:pPr>
        <w:spacing w:after="160" w:line="259" w:lineRule="auto"/>
        <w:ind w:left="720"/>
        <w:contextualSpacing/>
        <w:rPr>
          <w:rFonts w:ascii="David" w:hAnsi="David"/>
          <w:rtl/>
        </w:rPr>
      </w:pPr>
    </w:p>
    <w:p w14:paraId="0746B1E6"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במקרה </w:t>
      </w:r>
      <w:r w:rsidRPr="00064B23">
        <w:rPr>
          <w:rFonts w:ascii="David" w:hAnsi="David" w:hint="cs"/>
          <w:rtl/>
        </w:rPr>
        <w:t>זה</w:t>
      </w:r>
      <w:r w:rsidRPr="00064B23">
        <w:rPr>
          <w:rFonts w:ascii="David" w:hAnsi="David"/>
          <w:rtl/>
        </w:rPr>
        <w:t xml:space="preserve"> לא </w:t>
      </w:r>
      <w:r w:rsidRPr="00064B23">
        <w:rPr>
          <w:rFonts w:ascii="David" w:hAnsi="David" w:hint="cs"/>
          <w:rtl/>
        </w:rPr>
        <w:t>מצאתי ש</w:t>
      </w:r>
      <w:r w:rsidRPr="00064B23">
        <w:rPr>
          <w:rFonts w:ascii="David" w:hAnsi="David"/>
          <w:rtl/>
        </w:rPr>
        <w:t xml:space="preserve">קיימים </w:t>
      </w:r>
      <w:r w:rsidRPr="00064B23">
        <w:rPr>
          <w:rFonts w:ascii="David" w:hAnsi="David" w:hint="cs"/>
          <w:rtl/>
        </w:rPr>
        <w:t xml:space="preserve">שקיימים </w:t>
      </w:r>
      <w:r w:rsidRPr="00064B23">
        <w:rPr>
          <w:rFonts w:ascii="David" w:hAnsi="David"/>
          <w:rtl/>
        </w:rPr>
        <w:t>שיקולים אשר מצדיקים סטייה מהמתחם, לחומרה או לקולה.</w:t>
      </w:r>
    </w:p>
    <w:p w14:paraId="3E238658" w14:textId="77777777" w:rsidR="0046157A" w:rsidRPr="00064B23" w:rsidRDefault="0046157A" w:rsidP="0046157A">
      <w:pPr>
        <w:spacing w:after="160" w:line="259" w:lineRule="auto"/>
        <w:ind w:left="720"/>
        <w:contextualSpacing/>
        <w:rPr>
          <w:rFonts w:ascii="David" w:hAnsi="David"/>
          <w:b/>
          <w:bCs/>
          <w:rtl/>
        </w:rPr>
      </w:pPr>
    </w:p>
    <w:p w14:paraId="73E5A3E0" w14:textId="77777777" w:rsidR="0046157A" w:rsidRPr="00064B23" w:rsidRDefault="0046157A" w:rsidP="0046157A">
      <w:pPr>
        <w:spacing w:after="160" w:line="360" w:lineRule="auto"/>
        <w:ind w:firstLine="360"/>
        <w:jc w:val="both"/>
        <w:rPr>
          <w:rFonts w:ascii="David" w:hAnsi="David"/>
        </w:rPr>
      </w:pPr>
      <w:r w:rsidRPr="00064B23">
        <w:rPr>
          <w:rFonts w:ascii="David" w:hAnsi="David"/>
          <w:b/>
          <w:bCs/>
          <w:rtl/>
        </w:rPr>
        <w:t>גזירת העונש המתאים לנאשם</w:t>
      </w:r>
    </w:p>
    <w:p w14:paraId="4BCCB445"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בגזירת העונש המתאים לנאשם, רשאי בית המשפט להתחשב </w:t>
      </w:r>
      <w:r w:rsidRPr="00064B23">
        <w:rPr>
          <w:rFonts w:ascii="David" w:hAnsi="David"/>
          <w:b/>
          <w:bCs/>
          <w:rtl/>
        </w:rPr>
        <w:t xml:space="preserve">בנסיבות שאינן קשורות בביצוע העבירה </w:t>
      </w:r>
      <w:r w:rsidRPr="00064B23">
        <w:rPr>
          <w:rFonts w:ascii="David" w:hAnsi="David"/>
          <w:rtl/>
        </w:rPr>
        <w:t>ולתת להן משקל, ובלבד שהעונש לא יחרוג  ממתחם העונש ההולם.</w:t>
      </w:r>
    </w:p>
    <w:p w14:paraId="072CAA7D" w14:textId="77777777" w:rsidR="0046157A" w:rsidRPr="00064B23" w:rsidRDefault="0046157A" w:rsidP="0046157A">
      <w:pPr>
        <w:spacing w:after="160" w:line="259" w:lineRule="auto"/>
        <w:ind w:left="720"/>
        <w:contextualSpacing/>
        <w:rPr>
          <w:rFonts w:ascii="David" w:hAnsi="David"/>
          <w:rtl/>
        </w:rPr>
      </w:pPr>
    </w:p>
    <w:p w14:paraId="579534B5" w14:textId="77777777" w:rsidR="0046157A" w:rsidRPr="00064B23" w:rsidRDefault="0046157A" w:rsidP="0046157A">
      <w:pPr>
        <w:spacing w:after="160" w:line="259" w:lineRule="auto"/>
        <w:ind w:left="720"/>
        <w:contextualSpacing/>
        <w:rPr>
          <w:rFonts w:ascii="David" w:hAnsi="David"/>
          <w:rtl/>
        </w:rPr>
      </w:pPr>
      <w:r w:rsidRPr="00064B23">
        <w:rPr>
          <w:rFonts w:ascii="David" w:hAnsi="David"/>
          <w:rtl/>
        </w:rPr>
        <w:t>בהתאם לכך נתתי דעתי לנסיבות הבאות:</w:t>
      </w:r>
    </w:p>
    <w:p w14:paraId="1213DF8B" w14:textId="77777777" w:rsidR="0046157A" w:rsidRPr="00064B23" w:rsidRDefault="0046157A" w:rsidP="0046157A">
      <w:pPr>
        <w:spacing w:after="160" w:line="360" w:lineRule="auto"/>
        <w:ind w:left="720"/>
        <w:contextualSpacing/>
        <w:jc w:val="both"/>
        <w:rPr>
          <w:rFonts w:ascii="David" w:hAnsi="David"/>
          <w:rtl/>
        </w:rPr>
      </w:pPr>
    </w:p>
    <w:p w14:paraId="1F739E88" w14:textId="77777777" w:rsidR="0046157A" w:rsidRPr="00064B23" w:rsidRDefault="0046157A" w:rsidP="0046157A">
      <w:pPr>
        <w:numPr>
          <w:ilvl w:val="0"/>
          <w:numId w:val="4"/>
        </w:numPr>
        <w:spacing w:after="160" w:line="360" w:lineRule="auto"/>
        <w:contextualSpacing/>
        <w:jc w:val="both"/>
        <w:rPr>
          <w:rFonts w:ascii="David" w:hAnsi="David"/>
        </w:rPr>
      </w:pPr>
      <w:r w:rsidRPr="00064B23">
        <w:rPr>
          <w:rFonts w:ascii="David" w:hAnsi="David"/>
          <w:b/>
          <w:bCs/>
          <w:rtl/>
        </w:rPr>
        <w:t>הפגיעה של העונש בנאשם</w:t>
      </w:r>
      <w:r w:rsidRPr="00064B23">
        <w:rPr>
          <w:rFonts w:ascii="David" w:hAnsi="David"/>
          <w:rtl/>
        </w:rPr>
        <w:t xml:space="preserve">; </w:t>
      </w:r>
      <w:r w:rsidRPr="00064B23">
        <w:rPr>
          <w:rFonts w:ascii="David" w:hAnsi="David" w:hint="cs"/>
          <w:rtl/>
        </w:rPr>
        <w:t>הנאשם אדם צעיר שעובד בעבודה קבועה בעיריית ירושלים. ברי שאם תיגזר עליו תקופת מאסר ארוכה, יתכן שלא יוכל להמשיך בעבודתו ואפשר שיפוטר ויאבד את פרנסתו. כיוון שעבודתו של הנאשם היא עוגן חשוב ליציבות חייו ותנאי הכרחי לשיקומו, הרי שאם יוביל עונשו לכריתת מטה לחמו, ייפגע האינטרס הציבורי שבשיקומו ונמצא ששכרה של ההחמרה יצא בהפסדה. הדברים אמורים הן לנוכח חלוף הזמן שבמהלכו לא עבר הנאשם עבירות נוספות באופן המלמד על ניהול אורח חיים נורמטיבי, והן לנוכח  עמדתו של שירות המבחן שמנה את תעסוקתו היציבה של הנאשם כגורם המגלה סיכוי לשיקום תוך שהביע חשש מפני פגיעה תעסוקתית בו על כל ההשלכות הקשות הכרוכות בכך.</w:t>
      </w:r>
    </w:p>
    <w:p w14:paraId="31958260" w14:textId="77777777" w:rsidR="0046157A" w:rsidRPr="00064B23" w:rsidRDefault="0046157A" w:rsidP="0046157A">
      <w:pPr>
        <w:spacing w:after="160" w:line="360" w:lineRule="auto"/>
        <w:ind w:left="1440"/>
        <w:contextualSpacing/>
        <w:jc w:val="both"/>
        <w:rPr>
          <w:rFonts w:ascii="David" w:hAnsi="David"/>
        </w:rPr>
      </w:pPr>
    </w:p>
    <w:p w14:paraId="4FB774D7" w14:textId="77777777" w:rsidR="0046157A" w:rsidRPr="00064B23" w:rsidRDefault="0046157A" w:rsidP="0046157A">
      <w:pPr>
        <w:numPr>
          <w:ilvl w:val="0"/>
          <w:numId w:val="4"/>
        </w:numPr>
        <w:spacing w:after="160" w:line="360" w:lineRule="auto"/>
        <w:contextualSpacing/>
        <w:jc w:val="both"/>
        <w:rPr>
          <w:rFonts w:ascii="David" w:hAnsi="David"/>
          <w:b/>
          <w:bCs/>
        </w:rPr>
      </w:pPr>
      <w:r w:rsidRPr="00064B23">
        <w:rPr>
          <w:rFonts w:ascii="David" w:hAnsi="David" w:hint="cs"/>
          <w:b/>
          <w:bCs/>
          <w:rtl/>
        </w:rPr>
        <w:t xml:space="preserve">היעדר </w:t>
      </w:r>
      <w:r w:rsidRPr="00064B23">
        <w:rPr>
          <w:rFonts w:ascii="David" w:hAnsi="David"/>
          <w:b/>
          <w:bCs/>
          <w:rtl/>
        </w:rPr>
        <w:t xml:space="preserve">נטילת </w:t>
      </w:r>
      <w:r w:rsidRPr="00064B23">
        <w:rPr>
          <w:rFonts w:ascii="David" w:hAnsi="David" w:hint="cs"/>
          <w:b/>
          <w:bCs/>
          <w:rtl/>
        </w:rPr>
        <w:t>אחריות</w:t>
      </w:r>
      <w:r w:rsidRPr="00064B23">
        <w:rPr>
          <w:rFonts w:ascii="David" w:hAnsi="David"/>
          <w:b/>
          <w:bCs/>
          <w:rtl/>
        </w:rPr>
        <w:t>;</w:t>
      </w:r>
      <w:r w:rsidRPr="00064B23">
        <w:rPr>
          <w:rFonts w:ascii="David" w:hAnsi="David" w:hint="cs"/>
          <w:rtl/>
        </w:rPr>
        <w:t xml:space="preserve"> </w:t>
      </w:r>
      <w:r w:rsidRPr="00064B23">
        <w:rPr>
          <w:rFonts w:ascii="David" w:hAnsi="David"/>
          <w:rtl/>
        </w:rPr>
        <w:t>הנאשם כפר באשמתו ובחר לנהל את התיק ולהיאבק על חפותו. מדברים שאמר לשירות המבחן עולה שהוא מכחיש את העביר</w:t>
      </w:r>
      <w:r w:rsidRPr="00064B23">
        <w:rPr>
          <w:rFonts w:ascii="David" w:hAnsi="David" w:hint="cs"/>
          <w:rtl/>
        </w:rPr>
        <w:t>ה</w:t>
      </w:r>
      <w:r w:rsidRPr="00064B23">
        <w:rPr>
          <w:rFonts w:ascii="David" w:hAnsi="David"/>
          <w:rtl/>
        </w:rPr>
        <w:t xml:space="preserve"> ועומד על חפותו. נכון, לנאשם שמורה זכותו לטעון לחפותו ולהאמין בה, ואין לזקוף זאת לחובתו, כך נקבע במפורש </w:t>
      </w:r>
      <w:hyperlink r:id="rId28" w:history="1">
        <w:r w:rsidR="00064B23" w:rsidRPr="00064B23">
          <w:rPr>
            <w:rStyle w:val="Hyperlink"/>
            <w:rFonts w:ascii="David" w:hAnsi="David"/>
            <w:rtl/>
          </w:rPr>
          <w:t>בסעיף 40יא(6)</w:t>
        </w:r>
      </w:hyperlink>
      <w:r w:rsidRPr="00064B23">
        <w:rPr>
          <w:rFonts w:ascii="David" w:hAnsi="David"/>
          <w:rtl/>
        </w:rPr>
        <w:t xml:space="preserve"> לחוק שזו לשונו: </w:t>
      </w:r>
      <w:r w:rsidRPr="00064B23">
        <w:rPr>
          <w:rFonts w:ascii="David" w:hAnsi="David"/>
          <w:b/>
          <w:bCs/>
          <w:rtl/>
        </w:rPr>
        <w:t>"...ואולם כפירה באשמה וניהול משפט על ידי הנאשם לא ייזקפו לחובתו"</w:t>
      </w:r>
      <w:r w:rsidRPr="00064B23">
        <w:rPr>
          <w:rFonts w:ascii="David" w:hAnsi="David"/>
          <w:rtl/>
        </w:rPr>
        <w:t>. עם זאת, משכפר הנאשם באשמה והוא אינו מכיר בחטאו, אינו מקבל אחריות על מעש</w:t>
      </w:r>
      <w:r w:rsidRPr="00064B23">
        <w:rPr>
          <w:rFonts w:ascii="David" w:hAnsi="David" w:hint="cs"/>
          <w:rtl/>
        </w:rPr>
        <w:t>יו</w:t>
      </w:r>
      <w:r w:rsidRPr="00064B23">
        <w:rPr>
          <w:rFonts w:ascii="David" w:hAnsi="David"/>
          <w:rtl/>
        </w:rPr>
        <w:t>, אינו מתחרט</w:t>
      </w:r>
      <w:r w:rsidRPr="00064B23">
        <w:rPr>
          <w:rFonts w:ascii="David" w:hAnsi="David" w:hint="cs"/>
          <w:rtl/>
        </w:rPr>
        <w:t xml:space="preserve"> עליהם</w:t>
      </w:r>
      <w:r w:rsidRPr="00064B23">
        <w:rPr>
          <w:rFonts w:ascii="David" w:hAnsi="David"/>
          <w:rtl/>
        </w:rPr>
        <w:t>, אינו מפיק לקחים, ואינו פועל לתיקון דרכיו, לא יוכל ליהנות מההקלות השמורות למי שהודה.</w:t>
      </w:r>
    </w:p>
    <w:p w14:paraId="4C0A3F63" w14:textId="77777777" w:rsidR="0046157A" w:rsidRPr="00064B23" w:rsidRDefault="0046157A" w:rsidP="0046157A">
      <w:pPr>
        <w:spacing w:after="160" w:line="360" w:lineRule="auto"/>
        <w:ind w:left="1440"/>
        <w:contextualSpacing/>
        <w:jc w:val="both"/>
        <w:rPr>
          <w:rFonts w:ascii="David" w:hAnsi="David"/>
          <w:b/>
          <w:bCs/>
        </w:rPr>
      </w:pPr>
    </w:p>
    <w:p w14:paraId="402E864B" w14:textId="77777777" w:rsidR="0046157A" w:rsidRPr="00064B23" w:rsidRDefault="0046157A" w:rsidP="0046157A">
      <w:pPr>
        <w:numPr>
          <w:ilvl w:val="0"/>
          <w:numId w:val="4"/>
        </w:numPr>
        <w:spacing w:after="160" w:line="360" w:lineRule="auto"/>
        <w:contextualSpacing/>
        <w:jc w:val="both"/>
        <w:rPr>
          <w:rFonts w:ascii="David" w:hAnsi="David"/>
          <w:b/>
          <w:bCs/>
        </w:rPr>
      </w:pPr>
      <w:r w:rsidRPr="00064B23">
        <w:rPr>
          <w:rFonts w:ascii="David" w:hAnsi="David"/>
          <w:b/>
          <w:bCs/>
          <w:rtl/>
        </w:rPr>
        <w:t>חלוף הזמן מעת ביצוע העבירה;</w:t>
      </w:r>
      <w:r w:rsidRPr="00064B23">
        <w:rPr>
          <w:rFonts w:ascii="David" w:hAnsi="David" w:hint="cs"/>
          <w:b/>
          <w:bCs/>
          <w:rtl/>
        </w:rPr>
        <w:t xml:space="preserve"> </w:t>
      </w:r>
      <w:r w:rsidRPr="00064B23">
        <w:rPr>
          <w:rFonts w:ascii="David" w:hAnsi="David"/>
          <w:rtl/>
        </w:rPr>
        <w:t>העביר</w:t>
      </w:r>
      <w:r w:rsidRPr="00064B23">
        <w:rPr>
          <w:rFonts w:ascii="David" w:hAnsi="David" w:hint="cs"/>
          <w:rtl/>
        </w:rPr>
        <w:t xml:space="preserve">ה </w:t>
      </w:r>
      <w:r w:rsidRPr="00064B23">
        <w:rPr>
          <w:rFonts w:ascii="David" w:hAnsi="David"/>
          <w:rtl/>
        </w:rPr>
        <w:t>נעבר</w:t>
      </w:r>
      <w:r w:rsidRPr="00064B23">
        <w:rPr>
          <w:rFonts w:ascii="David" w:hAnsi="David" w:hint="cs"/>
          <w:rtl/>
        </w:rPr>
        <w:t>ה</w:t>
      </w:r>
      <w:r w:rsidRPr="00064B23">
        <w:rPr>
          <w:rFonts w:ascii="David" w:hAnsi="David"/>
          <w:rtl/>
        </w:rPr>
        <w:t xml:space="preserve"> לפני כארבע שנים. אתחשב בחלוף הזמן במובן זה שבמהלכו לא עבר הנאשם עבירות נוספות.</w:t>
      </w:r>
    </w:p>
    <w:p w14:paraId="53E2B01B" w14:textId="77777777" w:rsidR="0046157A" w:rsidRPr="00064B23" w:rsidRDefault="0046157A" w:rsidP="0046157A">
      <w:pPr>
        <w:spacing w:after="160" w:line="360" w:lineRule="auto"/>
        <w:ind w:left="1440"/>
        <w:contextualSpacing/>
        <w:jc w:val="both"/>
        <w:rPr>
          <w:rFonts w:ascii="David" w:hAnsi="David"/>
          <w:b/>
          <w:bCs/>
        </w:rPr>
      </w:pPr>
    </w:p>
    <w:p w14:paraId="3A8AD2E0" w14:textId="77777777" w:rsidR="0046157A" w:rsidRPr="00064B23" w:rsidRDefault="0046157A" w:rsidP="0046157A">
      <w:pPr>
        <w:numPr>
          <w:ilvl w:val="0"/>
          <w:numId w:val="4"/>
        </w:numPr>
        <w:spacing w:after="160" w:line="360" w:lineRule="auto"/>
        <w:contextualSpacing/>
        <w:jc w:val="both"/>
        <w:rPr>
          <w:rFonts w:ascii="David" w:hAnsi="David"/>
          <w:b/>
          <w:bCs/>
        </w:rPr>
      </w:pPr>
      <w:r w:rsidRPr="00064B23">
        <w:rPr>
          <w:rFonts w:ascii="David" w:hAnsi="David"/>
          <w:b/>
          <w:bCs/>
          <w:rtl/>
        </w:rPr>
        <w:t>עברו הפלילי של הנאשם;</w:t>
      </w:r>
      <w:r w:rsidRPr="00064B23">
        <w:rPr>
          <w:rFonts w:ascii="David" w:hAnsi="David" w:hint="cs"/>
          <w:b/>
          <w:bCs/>
          <w:rtl/>
        </w:rPr>
        <w:t xml:space="preserve"> </w:t>
      </w:r>
      <w:r w:rsidRPr="00064B23">
        <w:rPr>
          <w:rFonts w:ascii="David" w:hAnsi="David" w:hint="cs"/>
          <w:rtl/>
        </w:rPr>
        <w:t>לנאשם עבר פלילי הכולל שתי הרשעות כדלקמן:</w:t>
      </w:r>
    </w:p>
    <w:p w14:paraId="7AC8B7C2" w14:textId="77777777" w:rsidR="0046157A" w:rsidRPr="00064B23" w:rsidRDefault="0046157A" w:rsidP="0046157A">
      <w:pPr>
        <w:spacing w:after="160" w:line="360" w:lineRule="auto"/>
        <w:ind w:left="1440"/>
        <w:contextualSpacing/>
        <w:jc w:val="both"/>
        <w:rPr>
          <w:rFonts w:ascii="David" w:hAnsi="David"/>
          <w:rtl/>
        </w:rPr>
      </w:pPr>
      <w:r w:rsidRPr="00064B23">
        <w:rPr>
          <w:rFonts w:ascii="David" w:hAnsi="David" w:hint="cs"/>
          <w:rtl/>
        </w:rPr>
        <w:t>בשנת 2016 הורשע בהחזקה או שימוש בסמים לצריכה עצמית, ונידון למאסר על תנאי וקנס;</w:t>
      </w:r>
    </w:p>
    <w:p w14:paraId="013E8C42" w14:textId="77777777" w:rsidR="0046157A" w:rsidRPr="00064B23" w:rsidRDefault="0046157A" w:rsidP="0046157A">
      <w:pPr>
        <w:spacing w:after="160" w:line="360" w:lineRule="auto"/>
        <w:ind w:left="1440"/>
        <w:contextualSpacing/>
        <w:jc w:val="both"/>
        <w:rPr>
          <w:rFonts w:ascii="David" w:hAnsi="David"/>
          <w:rtl/>
        </w:rPr>
      </w:pPr>
      <w:r w:rsidRPr="00064B23">
        <w:rPr>
          <w:rFonts w:ascii="David" w:hAnsi="David" w:hint="cs"/>
          <w:rtl/>
        </w:rPr>
        <w:t xml:space="preserve">בשנת 2011 הורשע באיומים, תקיפת שוטר כדי להכשילו בתפקידו והעלבת עובד ציבור ונידון למאסר על תנאי לצד צו של"צ. </w:t>
      </w:r>
    </w:p>
    <w:p w14:paraId="57978057" w14:textId="77777777" w:rsidR="0046157A" w:rsidRPr="00064B23" w:rsidRDefault="0046157A" w:rsidP="0046157A">
      <w:pPr>
        <w:spacing w:after="160" w:line="360" w:lineRule="auto"/>
        <w:ind w:left="1440"/>
        <w:contextualSpacing/>
        <w:jc w:val="both"/>
        <w:rPr>
          <w:rFonts w:ascii="David" w:hAnsi="David"/>
          <w:rtl/>
        </w:rPr>
      </w:pPr>
    </w:p>
    <w:p w14:paraId="6A236491" w14:textId="77777777" w:rsidR="0046157A" w:rsidRPr="00064B23" w:rsidRDefault="0046157A" w:rsidP="0046157A">
      <w:pPr>
        <w:spacing w:after="160" w:line="360" w:lineRule="auto"/>
        <w:ind w:left="1440"/>
        <w:contextualSpacing/>
        <w:jc w:val="both"/>
        <w:rPr>
          <w:rFonts w:ascii="David" w:hAnsi="David"/>
          <w:rtl/>
        </w:rPr>
      </w:pPr>
      <w:r w:rsidRPr="00064B23">
        <w:rPr>
          <w:rFonts w:ascii="David" w:hAnsi="David" w:hint="cs"/>
          <w:rtl/>
        </w:rPr>
        <w:t>מפלט הרשעותיו התעברותיות עולה שהנאשם צבר לחובתו 11 הרשעות קודמות שנפרשות על פני תקופה שמשנת 2007 ועד שנת 2020. בשנת 2017 הורשע הנאשם בנהיגה תחת השפעת סמים או משקאות משכרים; ובשנת 2014 הורשע בנהיגה בשכרות.</w:t>
      </w:r>
    </w:p>
    <w:p w14:paraId="6AD6079C" w14:textId="77777777" w:rsidR="0046157A" w:rsidRPr="00064B23" w:rsidRDefault="0046157A" w:rsidP="0046157A">
      <w:pPr>
        <w:spacing w:after="160" w:line="360" w:lineRule="auto"/>
        <w:ind w:left="1440"/>
        <w:contextualSpacing/>
        <w:jc w:val="both"/>
        <w:rPr>
          <w:rFonts w:ascii="David" w:hAnsi="David"/>
          <w:rtl/>
        </w:rPr>
      </w:pPr>
    </w:p>
    <w:p w14:paraId="2FEECBF5" w14:textId="77777777" w:rsidR="0046157A" w:rsidRPr="00064B23" w:rsidRDefault="0046157A" w:rsidP="0046157A">
      <w:pPr>
        <w:pStyle w:val="a9"/>
        <w:numPr>
          <w:ilvl w:val="0"/>
          <w:numId w:val="4"/>
        </w:numPr>
        <w:spacing w:after="160" w:line="360" w:lineRule="auto"/>
        <w:jc w:val="both"/>
        <w:rPr>
          <w:rFonts w:ascii="David" w:hAnsi="David"/>
        </w:rPr>
      </w:pPr>
      <w:r w:rsidRPr="00064B23">
        <w:rPr>
          <w:rFonts w:ascii="David" w:hAnsi="David" w:hint="cs"/>
          <w:b/>
          <w:bCs/>
          <w:rtl/>
        </w:rPr>
        <w:t>רישיון לשימוש בקנאביס מטעמים רפואיים</w:t>
      </w:r>
      <w:r w:rsidRPr="00064B23">
        <w:rPr>
          <w:rFonts w:ascii="David" w:hAnsi="David" w:hint="cs"/>
          <w:rtl/>
        </w:rPr>
        <w:t>; החל מיום 12.08.2022 נושא הנאשם ברישיון לשימוש בקנאביס לצורך הקלה על מצבו הרפואי. יש בנתון זה להפיג במידה מסוימת את החשש להישנות העבירות ככל שמדובר בהחזקה לצריכה עצמית בהבדל מהחזקה שאינה לצריכה עצמית.</w:t>
      </w:r>
    </w:p>
    <w:p w14:paraId="77133936" w14:textId="77777777" w:rsidR="0046157A" w:rsidRPr="00064B23" w:rsidRDefault="0046157A" w:rsidP="0046157A">
      <w:pPr>
        <w:pStyle w:val="a9"/>
        <w:spacing w:after="160" w:line="360" w:lineRule="auto"/>
        <w:ind w:left="1440"/>
        <w:jc w:val="both"/>
        <w:rPr>
          <w:rFonts w:ascii="David" w:hAnsi="David"/>
        </w:rPr>
      </w:pPr>
      <w:r w:rsidRPr="00064B23">
        <w:rPr>
          <w:rFonts w:ascii="David" w:hAnsi="David" w:hint="cs"/>
          <w:rtl/>
        </w:rPr>
        <w:t xml:space="preserve">  </w:t>
      </w:r>
    </w:p>
    <w:p w14:paraId="3786CA33" w14:textId="77777777" w:rsidR="0046157A" w:rsidRPr="00064B23" w:rsidRDefault="0046157A" w:rsidP="0046157A">
      <w:pPr>
        <w:pStyle w:val="a9"/>
        <w:numPr>
          <w:ilvl w:val="0"/>
          <w:numId w:val="4"/>
        </w:numPr>
        <w:spacing w:after="160" w:line="360" w:lineRule="auto"/>
        <w:jc w:val="both"/>
        <w:rPr>
          <w:rFonts w:ascii="David" w:hAnsi="David"/>
        </w:rPr>
      </w:pPr>
      <w:r w:rsidRPr="00064B23">
        <w:rPr>
          <w:rFonts w:ascii="David" w:hAnsi="David" w:hint="cs"/>
          <w:b/>
          <w:bCs/>
          <w:rtl/>
        </w:rPr>
        <w:t>מצבו הרפואי של הנאשם</w:t>
      </w:r>
      <w:r w:rsidRPr="00064B23">
        <w:rPr>
          <w:rFonts w:ascii="David" w:hAnsi="David" w:hint="cs"/>
          <w:rtl/>
        </w:rPr>
        <w:t>; כעולה מתסקיר שירות המבחן, סיפר הנאשם על פגיעה שנפגע בתאונת דרכים שבעקבותיה טופל בפיזיותרפיה וקיבל רישיון לשימוש בקנאביס. אמנם לא הוגשו ראיות מטעם ההגנה לעניין זה אולם הרישיון לשימוש בקנאביס מאמת את טענותיו של הנאשם ולא מצאתי סיבה לפקפק בדבריו. לפיכך בבואי לגזור את דינו של הנאשם, אתחשב גם במצבו הרפואי.</w:t>
      </w:r>
    </w:p>
    <w:p w14:paraId="4907CA7D" w14:textId="77777777" w:rsidR="0046157A" w:rsidRPr="00064B23" w:rsidRDefault="0046157A" w:rsidP="0046157A">
      <w:pPr>
        <w:spacing w:after="160" w:line="360" w:lineRule="auto"/>
        <w:ind w:left="720"/>
        <w:contextualSpacing/>
        <w:jc w:val="both"/>
        <w:rPr>
          <w:rFonts w:ascii="David" w:hAnsi="David"/>
          <w:rtl/>
        </w:rPr>
      </w:pPr>
    </w:p>
    <w:p w14:paraId="4AEFED95"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 xml:space="preserve">לאחר שנתתי דעתי לכלל הנסיבות שאינן קשורות בביצוע העבירה </w:t>
      </w:r>
      <w:r w:rsidRPr="00064B23">
        <w:rPr>
          <w:rFonts w:ascii="David" w:hAnsi="David" w:hint="cs"/>
          <w:rtl/>
        </w:rPr>
        <w:t xml:space="preserve">ומתוך התחשבות מיוחדת בחשש לפגיעה ביציבות התעסוקתית של הנאשם, פגיעה שעלולה לדרדר את מצבו, </w:t>
      </w:r>
      <w:r w:rsidRPr="00064B23">
        <w:rPr>
          <w:rFonts w:ascii="David" w:hAnsi="David"/>
          <w:rtl/>
        </w:rPr>
        <w:t xml:space="preserve">הגעתי לכלל מסקנה שיש למקם את </w:t>
      </w:r>
      <w:r w:rsidRPr="00064B23">
        <w:rPr>
          <w:rFonts w:ascii="David" w:hAnsi="David" w:hint="cs"/>
          <w:rtl/>
        </w:rPr>
        <w:t xml:space="preserve">עונשו של </w:t>
      </w:r>
      <w:r w:rsidRPr="00064B23">
        <w:rPr>
          <w:rFonts w:ascii="David" w:hAnsi="David"/>
          <w:rtl/>
        </w:rPr>
        <w:t xml:space="preserve">הנאשם </w:t>
      </w:r>
      <w:r w:rsidRPr="00064B23">
        <w:rPr>
          <w:rFonts w:ascii="David" w:hAnsi="David"/>
          <w:b/>
          <w:bCs/>
          <w:rtl/>
        </w:rPr>
        <w:t>ברף התחתון</w:t>
      </w:r>
      <w:r w:rsidRPr="00064B23">
        <w:rPr>
          <w:rFonts w:ascii="David" w:hAnsi="David" w:hint="cs"/>
          <w:b/>
          <w:bCs/>
          <w:rtl/>
        </w:rPr>
        <w:t xml:space="preserve"> </w:t>
      </w:r>
      <w:r w:rsidRPr="00064B23">
        <w:rPr>
          <w:rFonts w:ascii="David" w:hAnsi="David"/>
          <w:b/>
          <w:bCs/>
          <w:rtl/>
        </w:rPr>
        <w:t xml:space="preserve"> של מתחם העונש ההולם</w:t>
      </w:r>
      <w:r w:rsidRPr="00064B23">
        <w:rPr>
          <w:rFonts w:ascii="David" w:hAnsi="David"/>
          <w:rtl/>
        </w:rPr>
        <w:t>, קרי, לגזור על</w:t>
      </w:r>
      <w:r w:rsidRPr="00064B23">
        <w:rPr>
          <w:rFonts w:ascii="David" w:hAnsi="David" w:hint="cs"/>
          <w:rtl/>
        </w:rPr>
        <w:t>יו מאסר קצר בעבודות שירות, לצד מאסר על תנאי וקנס.</w:t>
      </w:r>
    </w:p>
    <w:p w14:paraId="717A549A" w14:textId="77777777" w:rsidR="0046157A" w:rsidRPr="00064B23" w:rsidRDefault="0046157A" w:rsidP="0046157A">
      <w:pPr>
        <w:spacing w:after="160" w:line="360" w:lineRule="auto"/>
        <w:ind w:left="720"/>
        <w:contextualSpacing/>
        <w:jc w:val="both"/>
        <w:rPr>
          <w:rFonts w:ascii="David" w:hAnsi="David"/>
        </w:rPr>
      </w:pPr>
    </w:p>
    <w:p w14:paraId="7D0C923A"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hint="cs"/>
          <w:rtl/>
        </w:rPr>
        <w:t>אשר לפסילת רישיון הנהיגה,  אף על פי שהיה ראוי לעשות כן החלטתי שלא לפסול את רישיון הנהיגה של הנאשם מחשש שהדבר ישפיע באופן שלילי על יציבות תעסוקתו.</w:t>
      </w:r>
    </w:p>
    <w:p w14:paraId="6652A5B1" w14:textId="77777777" w:rsidR="0046157A" w:rsidRPr="00064B23" w:rsidRDefault="0046157A" w:rsidP="0046157A">
      <w:pPr>
        <w:spacing w:after="160" w:line="259" w:lineRule="auto"/>
        <w:ind w:left="720"/>
        <w:contextualSpacing/>
        <w:rPr>
          <w:rFonts w:ascii="David" w:hAnsi="David"/>
          <w:b/>
          <w:bCs/>
          <w:rtl/>
        </w:rPr>
      </w:pPr>
    </w:p>
    <w:p w14:paraId="0BAB636D" w14:textId="77777777" w:rsidR="0046157A" w:rsidRPr="00064B23" w:rsidRDefault="0046157A" w:rsidP="0046157A">
      <w:pPr>
        <w:spacing w:after="160" w:line="360" w:lineRule="auto"/>
        <w:ind w:left="84"/>
        <w:contextualSpacing/>
        <w:jc w:val="both"/>
        <w:rPr>
          <w:rFonts w:ascii="David" w:hAnsi="David"/>
        </w:rPr>
      </w:pPr>
      <w:r w:rsidRPr="00064B23">
        <w:rPr>
          <w:rFonts w:ascii="David" w:hAnsi="David"/>
          <w:b/>
          <w:bCs/>
          <w:rtl/>
        </w:rPr>
        <w:t>סוף דבר</w:t>
      </w:r>
    </w:p>
    <w:p w14:paraId="49120432" w14:textId="77777777" w:rsidR="0046157A" w:rsidRPr="00064B23" w:rsidRDefault="0046157A" w:rsidP="0046157A">
      <w:pPr>
        <w:numPr>
          <w:ilvl w:val="0"/>
          <w:numId w:val="1"/>
        </w:numPr>
        <w:spacing w:after="160" w:line="360" w:lineRule="auto"/>
        <w:contextualSpacing/>
        <w:jc w:val="both"/>
        <w:rPr>
          <w:rFonts w:ascii="David" w:hAnsi="David"/>
        </w:rPr>
      </w:pPr>
      <w:r w:rsidRPr="00064B23">
        <w:rPr>
          <w:rFonts w:ascii="David" w:hAnsi="David"/>
          <w:rtl/>
        </w:rPr>
        <w:t>לאחר ששקלתי את רכיבי הענישה השונים – סוגם, מידתם והשפעתם ההדדית, החלטתי לגזור על הנאשם את העונשים כדלקמן:</w:t>
      </w:r>
    </w:p>
    <w:p w14:paraId="5337C376" w14:textId="77777777" w:rsidR="0046157A" w:rsidRPr="00064B23" w:rsidRDefault="0046157A" w:rsidP="0046157A">
      <w:pPr>
        <w:spacing w:after="160" w:line="360" w:lineRule="auto"/>
        <w:ind w:left="720"/>
        <w:contextualSpacing/>
        <w:jc w:val="both"/>
        <w:rPr>
          <w:rFonts w:ascii="David" w:hAnsi="David"/>
        </w:rPr>
      </w:pPr>
    </w:p>
    <w:p w14:paraId="1D5262C8" w14:textId="77777777" w:rsidR="0046157A" w:rsidRPr="00064B23" w:rsidRDefault="0046157A" w:rsidP="0046157A">
      <w:pPr>
        <w:numPr>
          <w:ilvl w:val="0"/>
          <w:numId w:val="2"/>
        </w:numPr>
        <w:spacing w:after="160" w:line="360" w:lineRule="auto"/>
        <w:ind w:left="1434" w:hanging="357"/>
        <w:contextualSpacing/>
        <w:jc w:val="both"/>
        <w:rPr>
          <w:rFonts w:ascii="David" w:hAnsi="David"/>
        </w:rPr>
      </w:pPr>
      <w:r w:rsidRPr="00064B23">
        <w:rPr>
          <w:rFonts w:ascii="David" w:hAnsi="David"/>
          <w:b/>
          <w:bCs/>
          <w:rtl/>
        </w:rPr>
        <w:t xml:space="preserve">מאסר בן </w:t>
      </w:r>
      <w:r w:rsidRPr="00064B23">
        <w:rPr>
          <w:rFonts w:ascii="David" w:hAnsi="David" w:hint="cs"/>
          <w:b/>
          <w:bCs/>
          <w:rtl/>
        </w:rPr>
        <w:t xml:space="preserve">45 יום. </w:t>
      </w:r>
    </w:p>
    <w:p w14:paraId="7CA44F1F" w14:textId="77777777" w:rsidR="0046157A" w:rsidRPr="00064B23" w:rsidRDefault="0046157A" w:rsidP="0046157A">
      <w:pPr>
        <w:spacing w:after="160" w:line="360" w:lineRule="auto"/>
        <w:ind w:left="1434"/>
        <w:contextualSpacing/>
        <w:jc w:val="both"/>
        <w:rPr>
          <w:rFonts w:ascii="David" w:hAnsi="David"/>
        </w:rPr>
      </w:pPr>
      <w:r w:rsidRPr="00064B23">
        <w:rPr>
          <w:rFonts w:ascii="David" w:hAnsi="David" w:hint="cs"/>
          <w:rtl/>
        </w:rPr>
        <w:t xml:space="preserve">הנאשם יישא את מאסרו </w:t>
      </w:r>
      <w:r w:rsidRPr="00064B23">
        <w:rPr>
          <w:rFonts w:ascii="David" w:hAnsi="David"/>
          <w:rtl/>
        </w:rPr>
        <w:t>בעבודות שירות</w:t>
      </w:r>
      <w:r w:rsidRPr="00064B23">
        <w:rPr>
          <w:rFonts w:ascii="David" w:hAnsi="David" w:hint="cs"/>
          <w:rtl/>
        </w:rPr>
        <w:t xml:space="preserve"> בכפוף להתאמתו </w:t>
      </w:r>
      <w:r w:rsidRPr="00064B23">
        <w:rPr>
          <w:rFonts w:ascii="David" w:hAnsi="David"/>
          <w:rtl/>
        </w:rPr>
        <w:t xml:space="preserve">על פי קביעת הממונה על עבודות שירות בשב"ס. </w:t>
      </w:r>
      <w:r w:rsidRPr="00064B23">
        <w:rPr>
          <w:rFonts w:ascii="David" w:hAnsi="David" w:hint="cs"/>
          <w:rtl/>
        </w:rPr>
        <w:t>אם לא יתאים לעבודות שירות יישא את מאסרו בין כותלי הכלא.</w:t>
      </w:r>
    </w:p>
    <w:p w14:paraId="467C4881" w14:textId="77777777" w:rsidR="0046157A" w:rsidRPr="00064B23" w:rsidRDefault="0046157A" w:rsidP="0046157A">
      <w:pPr>
        <w:spacing w:after="160" w:line="259" w:lineRule="auto"/>
        <w:ind w:left="720"/>
        <w:contextualSpacing/>
        <w:rPr>
          <w:rFonts w:ascii="David" w:hAnsi="David"/>
          <w:rtl/>
        </w:rPr>
      </w:pPr>
    </w:p>
    <w:p w14:paraId="28F65A9A" w14:textId="77777777" w:rsidR="0046157A" w:rsidRPr="00064B23" w:rsidRDefault="0046157A" w:rsidP="0046157A">
      <w:pPr>
        <w:numPr>
          <w:ilvl w:val="0"/>
          <w:numId w:val="2"/>
        </w:numPr>
        <w:spacing w:after="160" w:line="360" w:lineRule="auto"/>
        <w:contextualSpacing/>
        <w:jc w:val="both"/>
        <w:rPr>
          <w:rFonts w:ascii="David" w:hAnsi="David"/>
          <w:b/>
          <w:bCs/>
        </w:rPr>
      </w:pPr>
      <w:r w:rsidRPr="00064B23">
        <w:rPr>
          <w:rFonts w:ascii="David" w:hAnsi="David"/>
          <w:b/>
          <w:bCs/>
          <w:rtl/>
        </w:rPr>
        <w:t xml:space="preserve">מאסר בן </w:t>
      </w:r>
      <w:r w:rsidRPr="00064B23">
        <w:rPr>
          <w:rFonts w:ascii="David" w:hAnsi="David" w:hint="cs"/>
          <w:b/>
          <w:bCs/>
          <w:rtl/>
        </w:rPr>
        <w:t>שלושה</w:t>
      </w:r>
      <w:r w:rsidRPr="00064B23">
        <w:rPr>
          <w:rFonts w:ascii="David" w:hAnsi="David"/>
          <w:b/>
          <w:bCs/>
          <w:rtl/>
        </w:rPr>
        <w:t xml:space="preserve"> חודשים שאותו לא יישא הנאשם אלא אם יעבור בתוך שלוש שנים מהיום עבירת </w:t>
      </w:r>
      <w:r w:rsidRPr="00064B23">
        <w:rPr>
          <w:rFonts w:ascii="David" w:hAnsi="David" w:hint="cs"/>
          <w:b/>
          <w:bCs/>
          <w:rtl/>
        </w:rPr>
        <w:t>סמים מסוג פשע</w:t>
      </w:r>
      <w:r w:rsidRPr="00064B23">
        <w:rPr>
          <w:rFonts w:ascii="David" w:hAnsi="David"/>
          <w:b/>
          <w:bCs/>
          <w:rtl/>
        </w:rPr>
        <w:t xml:space="preserve"> ויורשע בה בתוך התקופה או לאחריה.</w:t>
      </w:r>
    </w:p>
    <w:p w14:paraId="0DFE8257" w14:textId="77777777" w:rsidR="0046157A" w:rsidRPr="00064B23" w:rsidRDefault="0046157A" w:rsidP="0046157A">
      <w:pPr>
        <w:spacing w:after="160" w:line="259" w:lineRule="auto"/>
        <w:ind w:left="720"/>
        <w:contextualSpacing/>
        <w:rPr>
          <w:rFonts w:ascii="David" w:hAnsi="David"/>
          <w:b/>
          <w:bCs/>
          <w:rtl/>
        </w:rPr>
      </w:pPr>
    </w:p>
    <w:p w14:paraId="77DB0683" w14:textId="77777777" w:rsidR="0046157A" w:rsidRPr="00064B23" w:rsidRDefault="0046157A" w:rsidP="0046157A">
      <w:pPr>
        <w:numPr>
          <w:ilvl w:val="0"/>
          <w:numId w:val="2"/>
        </w:numPr>
        <w:spacing w:after="160" w:line="360" w:lineRule="auto"/>
        <w:contextualSpacing/>
        <w:jc w:val="both"/>
        <w:rPr>
          <w:rFonts w:ascii="David" w:hAnsi="David"/>
          <w:rtl/>
        </w:rPr>
      </w:pPr>
      <w:r w:rsidRPr="00064B23">
        <w:rPr>
          <w:rFonts w:ascii="David" w:hAnsi="David"/>
          <w:b/>
          <w:bCs/>
          <w:rtl/>
        </w:rPr>
        <w:t>קנס בסך</w:t>
      </w:r>
      <w:r w:rsidRPr="00064B23">
        <w:rPr>
          <w:rFonts w:ascii="David" w:hAnsi="David" w:hint="cs"/>
          <w:b/>
          <w:bCs/>
          <w:rtl/>
        </w:rPr>
        <w:t xml:space="preserve"> 3,000 </w:t>
      </w:r>
      <w:r w:rsidRPr="00064B23">
        <w:rPr>
          <w:rFonts w:ascii="David" w:hAnsi="David"/>
          <w:b/>
          <w:bCs/>
          <w:rtl/>
        </w:rPr>
        <w:t xml:space="preserve">₪ או </w:t>
      </w:r>
      <w:r w:rsidRPr="00064B23">
        <w:rPr>
          <w:rFonts w:ascii="David" w:hAnsi="David" w:hint="cs"/>
          <w:b/>
          <w:bCs/>
          <w:rtl/>
        </w:rPr>
        <w:t>10</w:t>
      </w:r>
      <w:r w:rsidRPr="00064B23">
        <w:rPr>
          <w:rFonts w:ascii="David" w:hAnsi="David"/>
          <w:b/>
          <w:bCs/>
          <w:rtl/>
        </w:rPr>
        <w:t xml:space="preserve"> ימי מאסר תמורתו</w:t>
      </w:r>
      <w:r w:rsidRPr="00064B23">
        <w:rPr>
          <w:rFonts w:ascii="David" w:hAnsi="David"/>
          <w:rtl/>
        </w:rPr>
        <w:t>. הקנס ישולם ב</w:t>
      </w:r>
      <w:r w:rsidRPr="00064B23">
        <w:rPr>
          <w:rFonts w:ascii="David" w:hAnsi="David" w:hint="cs"/>
          <w:rtl/>
        </w:rPr>
        <w:t>שישה</w:t>
      </w:r>
      <w:r w:rsidRPr="00064B23">
        <w:rPr>
          <w:rFonts w:ascii="David" w:hAnsi="David"/>
          <w:rtl/>
        </w:rPr>
        <w:t xml:space="preserve"> תשלומים שווים ורצופים. התשלום הראשון ישולם ביום</w:t>
      </w:r>
      <w:r w:rsidRPr="00064B23">
        <w:rPr>
          <w:rFonts w:ascii="David" w:hAnsi="David" w:hint="cs"/>
          <w:rtl/>
        </w:rPr>
        <w:t xml:space="preserve"> 01.12.2022.</w:t>
      </w:r>
      <w:r w:rsidRPr="00064B23">
        <w:rPr>
          <w:rFonts w:ascii="David" w:hAnsi="David"/>
          <w:rtl/>
        </w:rPr>
        <w:t xml:space="preserve"> יתר התשלומים ישולמו בכל אחד בחודש ב</w:t>
      </w:r>
      <w:r w:rsidRPr="00064B23">
        <w:rPr>
          <w:rFonts w:ascii="David" w:hAnsi="David" w:hint="cs"/>
          <w:rtl/>
        </w:rPr>
        <w:t>חמשת</w:t>
      </w:r>
      <w:r w:rsidRPr="00064B23">
        <w:rPr>
          <w:rFonts w:ascii="David" w:hAnsi="David"/>
          <w:rtl/>
        </w:rPr>
        <w:t xml:space="preserve"> החודשים העוקבים.</w:t>
      </w:r>
    </w:p>
    <w:p w14:paraId="2895D7A9" w14:textId="77777777" w:rsidR="0046157A" w:rsidRPr="00064B23" w:rsidRDefault="0046157A" w:rsidP="0046157A">
      <w:pPr>
        <w:spacing w:after="160" w:line="360" w:lineRule="auto"/>
        <w:ind w:left="1440"/>
        <w:contextualSpacing/>
        <w:jc w:val="both"/>
        <w:rPr>
          <w:rFonts w:ascii="David" w:hAnsi="David"/>
          <w:rtl/>
        </w:rPr>
      </w:pPr>
      <w:r w:rsidRPr="00064B23">
        <w:rPr>
          <w:rFonts w:ascii="David" w:hAnsi="David" w:hint="cs"/>
          <w:rtl/>
        </w:rPr>
        <w:t>אם לא ישולם תשלום במועדו תעמוד יתרת הקנס לפירעון מידי ותישא הפרשי הצמדה וריבית מיום התשלום המיועד ועד ליום התשלום המלא בפועל.</w:t>
      </w:r>
    </w:p>
    <w:p w14:paraId="177F42D7" w14:textId="77777777" w:rsidR="0046157A" w:rsidRPr="00064B23" w:rsidRDefault="0046157A" w:rsidP="0046157A">
      <w:pPr>
        <w:spacing w:after="160" w:line="360" w:lineRule="auto"/>
        <w:ind w:left="1434"/>
        <w:contextualSpacing/>
        <w:jc w:val="both"/>
        <w:rPr>
          <w:rFonts w:ascii="David" w:hAnsi="David"/>
        </w:rPr>
      </w:pPr>
    </w:p>
    <w:p w14:paraId="083400C9" w14:textId="77777777" w:rsidR="0046157A" w:rsidRPr="00064B23" w:rsidRDefault="0046157A" w:rsidP="0046157A">
      <w:pPr>
        <w:spacing w:after="160" w:line="360" w:lineRule="auto"/>
        <w:ind w:left="84"/>
        <w:contextualSpacing/>
        <w:jc w:val="both"/>
        <w:rPr>
          <w:rFonts w:ascii="David" w:hAnsi="David"/>
          <w:rtl/>
        </w:rPr>
      </w:pPr>
      <w:r w:rsidRPr="00064B23">
        <w:rPr>
          <w:rFonts w:ascii="David" w:hAnsi="David"/>
          <w:rtl/>
        </w:rPr>
        <w:t xml:space="preserve">מזכירות בית המשפט תמציא את העתק גזר דין לשירות המבחן למבוגרים </w:t>
      </w:r>
      <w:r w:rsidRPr="00064B23">
        <w:rPr>
          <w:rFonts w:ascii="David" w:hAnsi="David" w:hint="cs"/>
          <w:rtl/>
        </w:rPr>
        <w:t>ו</w:t>
      </w:r>
      <w:r w:rsidRPr="00064B23">
        <w:rPr>
          <w:rFonts w:ascii="David" w:hAnsi="David"/>
          <w:rtl/>
        </w:rPr>
        <w:t>לממונה על עבודות שירות</w:t>
      </w:r>
      <w:r w:rsidRPr="00064B23">
        <w:rPr>
          <w:rFonts w:ascii="David" w:hAnsi="David" w:hint="cs"/>
          <w:rtl/>
        </w:rPr>
        <w:t xml:space="preserve"> בשב"ס</w:t>
      </w:r>
      <w:r w:rsidRPr="00064B23">
        <w:rPr>
          <w:rFonts w:ascii="David" w:hAnsi="David"/>
          <w:rtl/>
        </w:rPr>
        <w:t xml:space="preserve">. </w:t>
      </w:r>
    </w:p>
    <w:p w14:paraId="4E0EC7DB" w14:textId="77777777" w:rsidR="0046157A" w:rsidRPr="00064B23" w:rsidRDefault="00E63DFB" w:rsidP="0046157A">
      <w:pPr>
        <w:spacing w:after="160" w:line="360" w:lineRule="auto"/>
        <w:ind w:left="84"/>
        <w:contextualSpacing/>
        <w:jc w:val="both"/>
        <w:rPr>
          <w:rFonts w:ascii="David" w:hAnsi="David"/>
          <w:b/>
          <w:bCs/>
          <w:color w:val="FFFFFF"/>
          <w:sz w:val="2"/>
          <w:szCs w:val="2"/>
          <w:rtl/>
        </w:rPr>
      </w:pPr>
      <w:r w:rsidRPr="00064B23">
        <w:rPr>
          <w:rFonts w:ascii="David" w:hAnsi="David"/>
          <w:b/>
          <w:bCs/>
          <w:color w:val="FFFFFF"/>
          <w:sz w:val="2"/>
          <w:szCs w:val="2"/>
          <w:rtl/>
        </w:rPr>
        <w:t>5129371</w:t>
      </w:r>
    </w:p>
    <w:p w14:paraId="2815F62D" w14:textId="77777777" w:rsidR="0046157A" w:rsidRPr="00064B23" w:rsidRDefault="00E63DFB" w:rsidP="0046157A">
      <w:pPr>
        <w:spacing w:after="160" w:line="360" w:lineRule="auto"/>
        <w:ind w:left="84"/>
        <w:contextualSpacing/>
        <w:jc w:val="both"/>
        <w:rPr>
          <w:rFonts w:ascii="David" w:hAnsi="David"/>
          <w:b/>
          <w:bCs/>
          <w:rtl/>
        </w:rPr>
      </w:pPr>
      <w:r w:rsidRPr="00064B23">
        <w:rPr>
          <w:rFonts w:ascii="David" w:hAnsi="David"/>
          <w:color w:val="FFFFFF"/>
          <w:sz w:val="2"/>
          <w:szCs w:val="2"/>
          <w:rtl/>
        </w:rPr>
        <w:t>54678313</w:t>
      </w:r>
      <w:r w:rsidR="0046157A" w:rsidRPr="00064B23">
        <w:rPr>
          <w:rFonts w:ascii="David" w:hAnsi="David"/>
          <w:rtl/>
        </w:rPr>
        <w:t xml:space="preserve">זכות </w:t>
      </w:r>
      <w:r w:rsidR="0046157A" w:rsidRPr="00064B23">
        <w:rPr>
          <w:rFonts w:ascii="David" w:hAnsi="David" w:hint="cs"/>
          <w:rtl/>
        </w:rPr>
        <w:t>ה</w:t>
      </w:r>
      <w:r w:rsidR="0046157A" w:rsidRPr="00064B23">
        <w:rPr>
          <w:rFonts w:ascii="David" w:hAnsi="David"/>
          <w:rtl/>
        </w:rPr>
        <w:t xml:space="preserve">ערעור לבית המשפט המחוזי בירושלים </w:t>
      </w:r>
      <w:r w:rsidR="0046157A" w:rsidRPr="00064B23">
        <w:rPr>
          <w:rFonts w:ascii="David" w:hAnsi="David" w:hint="cs"/>
          <w:rtl/>
        </w:rPr>
        <w:t>תימנה מיום פרסום גזר הדין המשלים.</w:t>
      </w:r>
    </w:p>
    <w:p w14:paraId="6D91D91D" w14:textId="77777777" w:rsidR="0046157A" w:rsidRPr="00064B23" w:rsidRDefault="0046157A" w:rsidP="0046157A">
      <w:pPr>
        <w:spacing w:line="360" w:lineRule="auto"/>
        <w:jc w:val="both"/>
        <w:rPr>
          <w:rFonts w:ascii="Arial" w:hAnsi="Arial"/>
          <w:rtl/>
        </w:rPr>
      </w:pPr>
    </w:p>
    <w:p w14:paraId="0F43134B" w14:textId="77777777" w:rsidR="0046157A" w:rsidRPr="00064B23" w:rsidRDefault="00E63DFB" w:rsidP="0046157A">
      <w:pPr>
        <w:spacing w:line="360" w:lineRule="auto"/>
        <w:rPr>
          <w:rFonts w:ascii="Arial" w:hAnsi="Arial"/>
          <w:rtl/>
        </w:rPr>
      </w:pPr>
      <w:bookmarkStart w:id="7" w:name="Nitan"/>
      <w:r w:rsidRPr="00064B23">
        <w:rPr>
          <w:rFonts w:ascii="Arial" w:hAnsi="Arial"/>
          <w:rtl/>
        </w:rPr>
        <w:t xml:space="preserve">ניתן היום,  כ"ח חשוון תשפ"ג, 22 נובמבר 2022, במעמד הצדדים. </w:t>
      </w:r>
      <w:bookmarkEnd w:id="7"/>
    </w:p>
    <w:p w14:paraId="1B47CB23" w14:textId="77777777" w:rsidR="0046157A" w:rsidRPr="00064B23" w:rsidRDefault="0046157A" w:rsidP="00E63DFB">
      <w:pPr>
        <w:spacing w:line="360" w:lineRule="auto"/>
        <w:jc w:val="center"/>
      </w:pPr>
      <w:r w:rsidRPr="00064B23">
        <w:rPr>
          <w:rFonts w:ascii="Arial" w:hAnsi="Arial"/>
          <w:rtl/>
        </w:rPr>
        <w:t xml:space="preserve">   </w:t>
      </w:r>
      <w:r w:rsidRPr="00064B23">
        <w:rPr>
          <w:rFonts w:ascii="Arial" w:hAnsi="Arial"/>
          <w:rtl/>
        </w:rPr>
        <w:tab/>
      </w:r>
      <w:r w:rsidRPr="00064B23">
        <w:rPr>
          <w:rFonts w:ascii="Arial" w:hAnsi="Arial"/>
          <w:rtl/>
        </w:rPr>
        <w:tab/>
      </w:r>
      <w:r w:rsidRPr="00064B23">
        <w:rPr>
          <w:rFonts w:ascii="Arial" w:hAnsi="Arial"/>
          <w:rtl/>
        </w:rPr>
        <w:tab/>
      </w:r>
      <w:r w:rsidRPr="00064B23">
        <w:rPr>
          <w:rFonts w:ascii="Arial" w:hAnsi="Arial"/>
          <w:rtl/>
        </w:rPr>
        <w:tab/>
      </w:r>
      <w:r w:rsidRPr="00064B23">
        <w:rPr>
          <w:rFonts w:ascii="Arial" w:hAnsi="Arial"/>
          <w:rtl/>
        </w:rPr>
        <w:tab/>
      </w:r>
    </w:p>
    <w:p w14:paraId="2C48BB9B" w14:textId="77777777" w:rsidR="0046157A" w:rsidRPr="00064B23" w:rsidRDefault="0046157A" w:rsidP="0046157A">
      <w:pPr>
        <w:spacing w:line="360" w:lineRule="auto"/>
        <w:jc w:val="center"/>
        <w:rPr>
          <w:rFonts w:ascii="Arial" w:hAnsi="Arial"/>
          <w:rtl/>
        </w:rPr>
      </w:pPr>
    </w:p>
    <w:p w14:paraId="7D52047E" w14:textId="77777777" w:rsidR="00AF499B" w:rsidRPr="00064B23" w:rsidRDefault="00AF499B" w:rsidP="00E63DFB">
      <w:pPr>
        <w:keepNext/>
        <w:rPr>
          <w:rFonts w:ascii="David" w:hAnsi="David"/>
          <w:color w:val="000000"/>
          <w:sz w:val="22"/>
          <w:szCs w:val="22"/>
          <w:rtl/>
        </w:rPr>
      </w:pPr>
    </w:p>
    <w:p w14:paraId="4E835826" w14:textId="77777777" w:rsidR="00E63DFB" w:rsidRPr="00064B23" w:rsidRDefault="00E63DFB" w:rsidP="00E63DFB">
      <w:pPr>
        <w:keepNext/>
        <w:rPr>
          <w:rFonts w:ascii="David" w:hAnsi="David"/>
          <w:color w:val="000000"/>
          <w:sz w:val="22"/>
          <w:szCs w:val="22"/>
          <w:rtl/>
        </w:rPr>
      </w:pPr>
      <w:r w:rsidRPr="00064B23">
        <w:rPr>
          <w:rFonts w:ascii="David" w:hAnsi="David"/>
          <w:color w:val="000000"/>
          <w:sz w:val="22"/>
          <w:szCs w:val="22"/>
          <w:rtl/>
        </w:rPr>
        <w:t>איתן כהן 54678313</w:t>
      </w:r>
    </w:p>
    <w:p w14:paraId="1FD985BE" w14:textId="77777777" w:rsidR="00E63DFB" w:rsidRPr="00064B23" w:rsidRDefault="00E63DFB" w:rsidP="00E63DFB">
      <w:r w:rsidRPr="00064B23">
        <w:rPr>
          <w:color w:val="000000"/>
          <w:rtl/>
        </w:rPr>
        <w:t>נוסח מסמך זה כפוף לשינויי ניסוח ועריכה</w:t>
      </w:r>
    </w:p>
    <w:p w14:paraId="76EC9EFD" w14:textId="77777777" w:rsidR="00E63DFB" w:rsidRPr="00064B23" w:rsidRDefault="00E63DFB" w:rsidP="00E63DFB">
      <w:pPr>
        <w:rPr>
          <w:rtl/>
        </w:rPr>
      </w:pPr>
    </w:p>
    <w:p w14:paraId="6E9C4F5C" w14:textId="77777777" w:rsidR="00E63DFB" w:rsidRPr="00064B23" w:rsidRDefault="00E63DFB" w:rsidP="00E63DFB">
      <w:pPr>
        <w:jc w:val="center"/>
        <w:rPr>
          <w:color w:val="0000FF"/>
          <w:u w:val="single"/>
        </w:rPr>
      </w:pPr>
      <w:hyperlink r:id="rId29" w:history="1">
        <w:r w:rsidRPr="00064B23">
          <w:rPr>
            <w:color w:val="0000FF"/>
            <w:u w:val="single"/>
            <w:rtl/>
          </w:rPr>
          <w:t>בעניין עריכה ושינויים במסמכי פסיקה, חקיקה ועוד באתר נבו – הקש כאן</w:t>
        </w:r>
      </w:hyperlink>
    </w:p>
    <w:p w14:paraId="7D9D7B92" w14:textId="77777777" w:rsidR="00E63DFB" w:rsidRPr="00064B23" w:rsidRDefault="00E63DFB" w:rsidP="00E63DFB">
      <w:pPr>
        <w:jc w:val="center"/>
        <w:rPr>
          <w:color w:val="0000FF"/>
          <w:u w:val="single"/>
        </w:rPr>
      </w:pPr>
    </w:p>
    <w:sectPr w:rsidR="00E63DFB" w:rsidRPr="00064B23" w:rsidSect="00E63DFB">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ACBFC" w14:textId="77777777" w:rsidR="00745A68" w:rsidRDefault="00745A68" w:rsidP="00025C95">
      <w:r>
        <w:separator/>
      </w:r>
    </w:p>
  </w:endnote>
  <w:endnote w:type="continuationSeparator" w:id="0">
    <w:p w14:paraId="73ED00F4" w14:textId="77777777" w:rsidR="00745A68" w:rsidRDefault="00745A68" w:rsidP="0002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D6A2F" w14:textId="77777777" w:rsidR="00E63DFB" w:rsidRDefault="00E63DFB" w:rsidP="00E63D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FF7753" w14:textId="77777777" w:rsidR="003956DE" w:rsidRPr="00E63DFB" w:rsidRDefault="00E63DFB" w:rsidP="00E63D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9B2A8" w14:textId="77777777" w:rsidR="00E63DFB" w:rsidRDefault="00E63DFB" w:rsidP="00E63DF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1F25">
      <w:rPr>
        <w:rFonts w:ascii="FrankRuehl" w:hAnsi="FrankRuehl" w:cs="FrankRuehl"/>
        <w:noProof/>
        <w:rtl/>
      </w:rPr>
      <w:t>1</w:t>
    </w:r>
    <w:r>
      <w:rPr>
        <w:rFonts w:ascii="FrankRuehl" w:hAnsi="FrankRuehl" w:cs="FrankRuehl"/>
        <w:rtl/>
      </w:rPr>
      <w:fldChar w:fldCharType="end"/>
    </w:r>
  </w:p>
  <w:p w14:paraId="52B7AA93" w14:textId="77777777" w:rsidR="003956DE" w:rsidRPr="00E63DFB" w:rsidRDefault="00E63DFB" w:rsidP="00E63DF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B49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69BF9" w14:textId="77777777" w:rsidR="00745A68" w:rsidRDefault="00745A68" w:rsidP="00025C95">
      <w:r>
        <w:separator/>
      </w:r>
    </w:p>
  </w:footnote>
  <w:footnote w:type="continuationSeparator" w:id="0">
    <w:p w14:paraId="03D26041" w14:textId="77777777" w:rsidR="00745A68" w:rsidRDefault="00745A68" w:rsidP="00025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11CCC" w14:textId="77777777" w:rsidR="00E63DFB" w:rsidRPr="00E63DFB" w:rsidRDefault="00E63DFB" w:rsidP="00E63D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71059-03-19</w:t>
    </w:r>
    <w:r>
      <w:rPr>
        <w:rFonts w:ascii="David" w:hAnsi="David"/>
        <w:color w:val="000000"/>
        <w:sz w:val="22"/>
        <w:szCs w:val="22"/>
        <w:rtl/>
      </w:rPr>
      <w:tab/>
      <w:t xml:space="preserve"> מדינת ישראל נ' יונתן יוני בן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C1913" w14:textId="77777777" w:rsidR="00E63DFB" w:rsidRPr="00E63DFB" w:rsidRDefault="00E63DFB" w:rsidP="00E63DF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71059-03-19</w:t>
    </w:r>
    <w:r>
      <w:rPr>
        <w:rFonts w:ascii="David" w:hAnsi="David"/>
        <w:color w:val="000000"/>
        <w:sz w:val="22"/>
        <w:szCs w:val="22"/>
        <w:rtl/>
      </w:rPr>
      <w:tab/>
      <w:t xml:space="preserve"> מדינת ישראל נ' יונתן יוני בן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B0CAC8DE"/>
    <w:lvl w:ilvl="0" w:tplc="905A2EEE">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E830DFF"/>
    <w:multiLevelType w:val="hybridMultilevel"/>
    <w:tmpl w:val="7690F7B4"/>
    <w:lvl w:ilvl="0" w:tplc="70C6C8EE">
      <w:start w:val="1"/>
      <w:numFmt w:val="hebrew1"/>
      <w:lvlText w:val="%1."/>
      <w:lvlJc w:val="center"/>
      <w:pPr>
        <w:ind w:left="1440" w:hanging="360"/>
      </w:pPr>
      <w:rPr>
        <w:rFonts w:ascii="David" w:hAnsi="David" w:cs="David" w:hint="default"/>
        <w:b w:val="0"/>
        <w:b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69301693"/>
    <w:multiLevelType w:val="hybridMultilevel"/>
    <w:tmpl w:val="C9684A7A"/>
    <w:lvl w:ilvl="0" w:tplc="994C63D2">
      <w:start w:val="1"/>
      <w:numFmt w:val="hebrew1"/>
      <w:lvlText w:val="%1."/>
      <w:lvlJc w:val="center"/>
      <w:pPr>
        <w:ind w:left="1440" w:hanging="360"/>
      </w:pPr>
      <w:rPr>
        <w:rFonts w:ascii="David" w:hAnsi="David" w:cs="David" w:hint="default"/>
        <w:b w:val="0"/>
        <w:b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6E3114BB"/>
    <w:multiLevelType w:val="hybridMultilevel"/>
    <w:tmpl w:val="CF5EC0A2"/>
    <w:lvl w:ilvl="0" w:tplc="AF9217D0">
      <w:start w:val="1"/>
      <w:numFmt w:val="hebrew1"/>
      <w:lvlText w:val="%1."/>
      <w:lvlJc w:val="center"/>
      <w:pPr>
        <w:ind w:left="1440" w:hanging="360"/>
      </w:pPr>
      <w:rPr>
        <w:rFonts w:ascii="David" w:hAnsi="David" w:cs="David" w:hint="default"/>
        <w:b w:val="0"/>
        <w:b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652637970">
    <w:abstractNumId w:val="0"/>
  </w:num>
  <w:num w:numId="2" w16cid:durableId="895899116">
    <w:abstractNumId w:val="3"/>
  </w:num>
  <w:num w:numId="3" w16cid:durableId="339936499">
    <w:abstractNumId w:val="1"/>
  </w:num>
  <w:num w:numId="4" w16cid:durableId="11209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157A"/>
    <w:rsid w:val="00025C95"/>
    <w:rsid w:val="00064B23"/>
    <w:rsid w:val="001A4AB6"/>
    <w:rsid w:val="001B5A3B"/>
    <w:rsid w:val="002111A5"/>
    <w:rsid w:val="002C716D"/>
    <w:rsid w:val="003956DE"/>
    <w:rsid w:val="0046157A"/>
    <w:rsid w:val="00745A68"/>
    <w:rsid w:val="007F18F6"/>
    <w:rsid w:val="009E0C7B"/>
    <w:rsid w:val="00AD31D5"/>
    <w:rsid w:val="00AF499B"/>
    <w:rsid w:val="00B21707"/>
    <w:rsid w:val="00E63DFB"/>
    <w:rsid w:val="00FF1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98ED34"/>
  <w15:chartTrackingRefBased/>
  <w15:docId w15:val="{9484847F-6D21-4AFA-9B18-57028A93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15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157A"/>
    <w:pPr>
      <w:tabs>
        <w:tab w:val="center" w:pos="4153"/>
        <w:tab w:val="right" w:pos="8306"/>
      </w:tabs>
    </w:pPr>
  </w:style>
  <w:style w:type="character" w:customStyle="1" w:styleId="a4">
    <w:name w:val="כותרת עליונה תו"/>
    <w:link w:val="a3"/>
    <w:rsid w:val="0046157A"/>
    <w:rPr>
      <w:rFonts w:ascii="Times New Roman" w:eastAsia="Times New Roman" w:hAnsi="Times New Roman" w:cs="David"/>
      <w:sz w:val="24"/>
      <w:szCs w:val="24"/>
    </w:rPr>
  </w:style>
  <w:style w:type="paragraph" w:styleId="a5">
    <w:name w:val="footer"/>
    <w:basedOn w:val="a"/>
    <w:link w:val="a6"/>
    <w:rsid w:val="0046157A"/>
    <w:pPr>
      <w:tabs>
        <w:tab w:val="center" w:pos="4153"/>
        <w:tab w:val="right" w:pos="8306"/>
      </w:tabs>
    </w:pPr>
  </w:style>
  <w:style w:type="character" w:customStyle="1" w:styleId="a6">
    <w:name w:val="כותרת תחתונה תו"/>
    <w:link w:val="a5"/>
    <w:rsid w:val="0046157A"/>
    <w:rPr>
      <w:rFonts w:ascii="Times New Roman" w:eastAsia="Times New Roman" w:hAnsi="Times New Roman" w:cs="David"/>
      <w:sz w:val="24"/>
      <w:szCs w:val="24"/>
    </w:rPr>
  </w:style>
  <w:style w:type="table" w:styleId="a7">
    <w:name w:val="Table Grid"/>
    <w:basedOn w:val="a1"/>
    <w:rsid w:val="004615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6157A"/>
  </w:style>
  <w:style w:type="character" w:styleId="Hyperlink">
    <w:name w:val="Hyperlink"/>
    <w:rsid w:val="0046157A"/>
    <w:rPr>
      <w:color w:val="0000FF"/>
      <w:u w:val="single"/>
    </w:rPr>
  </w:style>
  <w:style w:type="paragraph" w:styleId="a9">
    <w:name w:val="List Paragraph"/>
    <w:basedOn w:val="a"/>
    <w:qFormat/>
    <w:rsid w:val="0046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8190928" TargetMode="External"/><Relationship Id="rId26" Type="http://schemas.openxmlformats.org/officeDocument/2006/relationships/hyperlink" Target="http://www.nevo.co.il/case/3344773" TargetMode="External"/><Relationship Id="rId3" Type="http://schemas.openxmlformats.org/officeDocument/2006/relationships/settings" Target="settings.xml"/><Relationship Id="rId21" Type="http://schemas.openxmlformats.org/officeDocument/2006/relationships/hyperlink" Target="http://www.nevo.co.il/case/25304212"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8710074" TargetMode="External"/><Relationship Id="rId25" Type="http://schemas.openxmlformats.org/officeDocument/2006/relationships/hyperlink" Target="http://www.nevo.co.il/case/700194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854489" TargetMode="External"/><Relationship Id="rId20" Type="http://schemas.openxmlformats.org/officeDocument/2006/relationships/hyperlink" Target="http://www.nevo.co.il/case/2653720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6" TargetMode="External"/><Relationship Id="rId24" Type="http://schemas.openxmlformats.org/officeDocument/2006/relationships/hyperlink" Target="http://www.nevo.co.il/case/424285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0412551" TargetMode="External"/><Relationship Id="rId23" Type="http://schemas.openxmlformats.org/officeDocument/2006/relationships/hyperlink" Target="http://www.nevo.co.il/case/3505224" TargetMode="External"/><Relationship Id="rId28" Type="http://schemas.openxmlformats.org/officeDocument/2006/relationships/hyperlink" Target="http://www.nevo.co.il/law/70301/40ja.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101746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127132"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2534</Words>
  <Characters>12670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15174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3276837</vt:i4>
      </vt:variant>
      <vt:variant>
        <vt:i4>63</vt:i4>
      </vt:variant>
      <vt:variant>
        <vt:i4>0</vt:i4>
      </vt:variant>
      <vt:variant>
        <vt:i4>5</vt:i4>
      </vt:variant>
      <vt:variant>
        <vt:lpwstr>http://www.nevo.co.il/law/70301/40ja.6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3342452</vt:i4>
      </vt:variant>
      <vt:variant>
        <vt:i4>57</vt:i4>
      </vt:variant>
      <vt:variant>
        <vt:i4>0</vt:i4>
      </vt:variant>
      <vt:variant>
        <vt:i4>5</vt:i4>
      </vt:variant>
      <vt:variant>
        <vt:lpwstr>http://www.nevo.co.il/case/3344773</vt:lpwstr>
      </vt:variant>
      <vt:variant>
        <vt:lpwstr/>
      </vt:variant>
      <vt:variant>
        <vt:i4>4128881</vt:i4>
      </vt:variant>
      <vt:variant>
        <vt:i4>54</vt:i4>
      </vt:variant>
      <vt:variant>
        <vt:i4>0</vt:i4>
      </vt:variant>
      <vt:variant>
        <vt:i4>5</vt:i4>
      </vt:variant>
      <vt:variant>
        <vt:lpwstr>http://www.nevo.co.il/case/7001941</vt:lpwstr>
      </vt:variant>
      <vt:variant>
        <vt:lpwstr/>
      </vt:variant>
      <vt:variant>
        <vt:i4>3997809</vt:i4>
      </vt:variant>
      <vt:variant>
        <vt:i4>51</vt:i4>
      </vt:variant>
      <vt:variant>
        <vt:i4>0</vt:i4>
      </vt:variant>
      <vt:variant>
        <vt:i4>5</vt:i4>
      </vt:variant>
      <vt:variant>
        <vt:lpwstr>http://www.nevo.co.il/case/4242855</vt:lpwstr>
      </vt:variant>
      <vt:variant>
        <vt:lpwstr/>
      </vt:variant>
      <vt:variant>
        <vt:i4>3473526</vt:i4>
      </vt:variant>
      <vt:variant>
        <vt:i4>48</vt:i4>
      </vt:variant>
      <vt:variant>
        <vt:i4>0</vt:i4>
      </vt:variant>
      <vt:variant>
        <vt:i4>5</vt:i4>
      </vt:variant>
      <vt:variant>
        <vt:lpwstr>http://www.nevo.co.il/case/3505224</vt:lpwstr>
      </vt:variant>
      <vt:variant>
        <vt:lpwstr/>
      </vt:variant>
      <vt:variant>
        <vt:i4>3604596</vt:i4>
      </vt:variant>
      <vt:variant>
        <vt:i4>45</vt:i4>
      </vt:variant>
      <vt:variant>
        <vt:i4>0</vt:i4>
      </vt:variant>
      <vt:variant>
        <vt:i4>5</vt:i4>
      </vt:variant>
      <vt:variant>
        <vt:lpwstr>http://www.nevo.co.il/case/23127132</vt:lpwstr>
      </vt:variant>
      <vt:variant>
        <vt:lpwstr/>
      </vt:variant>
      <vt:variant>
        <vt:i4>3407987</vt:i4>
      </vt:variant>
      <vt:variant>
        <vt:i4>42</vt:i4>
      </vt:variant>
      <vt:variant>
        <vt:i4>0</vt:i4>
      </vt:variant>
      <vt:variant>
        <vt:i4>5</vt:i4>
      </vt:variant>
      <vt:variant>
        <vt:lpwstr>http://www.nevo.co.il/case/25304212</vt:lpwstr>
      </vt:variant>
      <vt:variant>
        <vt:lpwstr/>
      </vt:variant>
      <vt:variant>
        <vt:i4>3145843</vt:i4>
      </vt:variant>
      <vt:variant>
        <vt:i4>39</vt:i4>
      </vt:variant>
      <vt:variant>
        <vt:i4>0</vt:i4>
      </vt:variant>
      <vt:variant>
        <vt:i4>5</vt:i4>
      </vt:variant>
      <vt:variant>
        <vt:lpwstr>http://www.nevo.co.il/case/26537207</vt:lpwstr>
      </vt:variant>
      <vt:variant>
        <vt:lpwstr/>
      </vt:variant>
      <vt:variant>
        <vt:i4>3342448</vt:i4>
      </vt:variant>
      <vt:variant>
        <vt:i4>36</vt:i4>
      </vt:variant>
      <vt:variant>
        <vt:i4>0</vt:i4>
      </vt:variant>
      <vt:variant>
        <vt:i4>5</vt:i4>
      </vt:variant>
      <vt:variant>
        <vt:lpwstr>http://www.nevo.co.il/case/21017469</vt:lpwstr>
      </vt:variant>
      <vt:variant>
        <vt:lpwstr/>
      </vt:variant>
      <vt:variant>
        <vt:i4>3211388</vt:i4>
      </vt:variant>
      <vt:variant>
        <vt:i4>33</vt:i4>
      </vt:variant>
      <vt:variant>
        <vt:i4>0</vt:i4>
      </vt:variant>
      <vt:variant>
        <vt:i4>5</vt:i4>
      </vt:variant>
      <vt:variant>
        <vt:lpwstr>http://www.nevo.co.il/case/28190928</vt:lpwstr>
      </vt:variant>
      <vt:variant>
        <vt:lpwstr/>
      </vt:variant>
      <vt:variant>
        <vt:i4>3276925</vt:i4>
      </vt:variant>
      <vt:variant>
        <vt:i4>30</vt:i4>
      </vt:variant>
      <vt:variant>
        <vt:i4>0</vt:i4>
      </vt:variant>
      <vt:variant>
        <vt:i4>5</vt:i4>
      </vt:variant>
      <vt:variant>
        <vt:lpwstr>http://www.nevo.co.il/case/28710074</vt:lpwstr>
      </vt:variant>
      <vt:variant>
        <vt:lpwstr/>
      </vt:variant>
      <vt:variant>
        <vt:i4>3539069</vt:i4>
      </vt:variant>
      <vt:variant>
        <vt:i4>27</vt:i4>
      </vt:variant>
      <vt:variant>
        <vt:i4>0</vt:i4>
      </vt:variant>
      <vt:variant>
        <vt:i4>5</vt:i4>
      </vt:variant>
      <vt:variant>
        <vt:lpwstr>http://www.nevo.co.il/case/28854489</vt:lpwstr>
      </vt:variant>
      <vt:variant>
        <vt:lpwstr/>
      </vt:variant>
      <vt:variant>
        <vt:i4>3211376</vt:i4>
      </vt:variant>
      <vt:variant>
        <vt:i4>24</vt:i4>
      </vt:variant>
      <vt:variant>
        <vt:i4>0</vt:i4>
      </vt:variant>
      <vt:variant>
        <vt:i4>5</vt:i4>
      </vt:variant>
      <vt:variant>
        <vt:lpwstr>http://www.nevo.co.il/case/20412551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3276837</vt:i4>
      </vt:variant>
      <vt:variant>
        <vt:i4>12</vt:i4>
      </vt:variant>
      <vt:variant>
        <vt:i4>0</vt:i4>
      </vt:variant>
      <vt:variant>
        <vt:i4>5</vt:i4>
      </vt:variant>
      <vt:variant>
        <vt:lpwstr>http://www.nevo.co.il/law/70301/40ja.6</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71059</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יונתן יוני בן שטרית</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20221122</vt:lpwstr>
  </property>
  <property fmtid="{D5CDD505-2E9C-101B-9397-08002B2CF9AE}" pid="13" name="TYPE_N_DATE">
    <vt:lpwstr>38020221122</vt:lpwstr>
  </property>
  <property fmtid="{D5CDD505-2E9C-101B-9397-08002B2CF9AE}" pid="14" name="WORDNUMPAGES">
    <vt:lpwstr>9</vt:lpwstr>
  </property>
  <property fmtid="{D5CDD505-2E9C-101B-9397-08002B2CF9AE}" pid="15" name="TYPE_ABS_DATE">
    <vt:lpwstr>380020221122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20412551;28854489;28710074;28190928;21017469;26537207;25304212;23127132;3505224;4242855;7001941;3344773</vt:lpwstr>
  </property>
  <property fmtid="{D5CDD505-2E9C-101B-9397-08002B2CF9AE}" pid="36" name="LAWLISTTMP1">
    <vt:lpwstr>4216/007.a;007.c</vt:lpwstr>
  </property>
  <property fmtid="{D5CDD505-2E9C-101B-9397-08002B2CF9AE}" pid="37" name="LAWLISTTMP2">
    <vt:lpwstr>70301/40ja.6</vt:lpwstr>
  </property>
</Properties>
</file>