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92882" w:rsidRPr="002631A3" w14:paraId="3FEB87D3" w14:textId="77777777" w:rsidTr="00532898">
        <w:trPr>
          <w:trHeight w:hRule="exact" w:val="418"/>
          <w:jc w:val="center"/>
        </w:trPr>
        <w:tc>
          <w:tcPr>
            <w:tcW w:w="8721" w:type="dxa"/>
            <w:gridSpan w:val="2"/>
          </w:tcPr>
          <w:p w14:paraId="70FD4922" w14:textId="77777777" w:rsidR="00D92882" w:rsidRPr="002631A3" w:rsidRDefault="00D92882" w:rsidP="00086C4B">
            <w:pPr>
              <w:pStyle w:val="a3"/>
              <w:jc w:val="center"/>
              <w:rPr>
                <w:rFonts w:ascii="Tahoma" w:hAnsi="Tahoma" w:cs="Tahoma"/>
                <w:color w:val="000080"/>
                <w:rtl/>
              </w:rPr>
            </w:pPr>
            <w:bookmarkStart w:id="0" w:name="FirstLawyer"/>
            <w:bookmarkStart w:id="1" w:name="LastJudge"/>
            <w:r w:rsidRPr="002631A3">
              <w:rPr>
                <w:rFonts w:ascii="Tahoma" w:hAnsi="Tahoma" w:cs="Tahoma"/>
                <w:b/>
                <w:bCs/>
                <w:color w:val="000080"/>
                <w:rtl/>
              </w:rPr>
              <w:t>בית משפט השלום בחיפה</w:t>
            </w:r>
          </w:p>
        </w:tc>
      </w:tr>
      <w:tr w:rsidR="00D92882" w:rsidRPr="002631A3" w14:paraId="5EBBCE76" w14:textId="77777777" w:rsidTr="00532898">
        <w:trPr>
          <w:trHeight w:val="337"/>
          <w:jc w:val="center"/>
        </w:trPr>
        <w:tc>
          <w:tcPr>
            <w:tcW w:w="5060" w:type="dxa"/>
          </w:tcPr>
          <w:p w14:paraId="49C687D6" w14:textId="77777777" w:rsidR="00D92882" w:rsidRPr="002631A3" w:rsidRDefault="00D92882" w:rsidP="00086C4B">
            <w:pPr>
              <w:rPr>
                <w:rFonts w:ascii="David" w:hAnsi="David"/>
                <w:b/>
                <w:bCs/>
                <w:rtl/>
              </w:rPr>
            </w:pPr>
            <w:r w:rsidRPr="002631A3">
              <w:rPr>
                <w:rFonts w:ascii="David" w:hAnsi="David"/>
                <w:b/>
                <w:bCs/>
                <w:rtl/>
              </w:rPr>
              <w:t>ת"פ 10469-04-19 מדינת ישראל נ' צ'חידזה(עציר)</w:t>
            </w:r>
          </w:p>
        </w:tc>
        <w:tc>
          <w:tcPr>
            <w:tcW w:w="3661" w:type="dxa"/>
          </w:tcPr>
          <w:p w14:paraId="605602F1" w14:textId="77777777" w:rsidR="00D92882" w:rsidRPr="002631A3" w:rsidRDefault="00D92882" w:rsidP="00086C4B">
            <w:pPr>
              <w:pStyle w:val="a3"/>
              <w:jc w:val="right"/>
              <w:rPr>
                <w:rFonts w:cs="FrankRuehl"/>
                <w:sz w:val="28"/>
                <w:szCs w:val="28"/>
                <w:rtl/>
              </w:rPr>
            </w:pPr>
          </w:p>
        </w:tc>
      </w:tr>
    </w:tbl>
    <w:p w14:paraId="65EC68D2" w14:textId="77777777" w:rsidR="00D92882" w:rsidRPr="002631A3" w:rsidRDefault="00D92882" w:rsidP="00D92882">
      <w:pPr>
        <w:pStyle w:val="a3"/>
        <w:rPr>
          <w:rtl/>
        </w:rPr>
      </w:pPr>
      <w:r w:rsidRPr="002631A3">
        <w:rPr>
          <w:rFonts w:hint="cs"/>
          <w:rtl/>
        </w:rPr>
        <w:t xml:space="preserve"> </w:t>
      </w:r>
    </w:p>
    <w:p w14:paraId="397E25F8" w14:textId="77777777" w:rsidR="00D92882" w:rsidRPr="002631A3" w:rsidRDefault="00D92882" w:rsidP="00D92882">
      <w:pPr>
        <w:rPr>
          <w:rFonts w:ascii="David" w:hAnsi="David"/>
          <w:rtl/>
        </w:rPr>
      </w:pPr>
    </w:p>
    <w:p w14:paraId="3783613A" w14:textId="77777777" w:rsidR="00D92882" w:rsidRPr="002631A3" w:rsidRDefault="00D92882" w:rsidP="00D92882">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92882" w:rsidRPr="002631A3" w14:paraId="04D5ACC7" w14:textId="77777777" w:rsidTr="00D92882">
        <w:trPr>
          <w:trHeight w:val="295"/>
          <w:jc w:val="center"/>
        </w:trPr>
        <w:tc>
          <w:tcPr>
            <w:tcW w:w="923" w:type="dxa"/>
            <w:tcBorders>
              <w:top w:val="nil"/>
              <w:left w:val="nil"/>
              <w:bottom w:val="nil"/>
              <w:right w:val="nil"/>
            </w:tcBorders>
            <w:shd w:val="clear" w:color="auto" w:fill="auto"/>
          </w:tcPr>
          <w:p w14:paraId="4635C882" w14:textId="77777777" w:rsidR="00D92882" w:rsidRPr="002631A3" w:rsidRDefault="00D92882" w:rsidP="00D92882">
            <w:pPr>
              <w:jc w:val="both"/>
              <w:rPr>
                <w:rFonts w:ascii="David" w:hAnsi="David"/>
                <w:b/>
                <w:bCs/>
              </w:rPr>
            </w:pPr>
            <w:r w:rsidRPr="002631A3">
              <w:rPr>
                <w:rFonts w:ascii="David" w:hAnsi="David"/>
                <w:b/>
                <w:bCs/>
                <w:rtl/>
              </w:rPr>
              <w:t xml:space="preserve">בפני </w:t>
            </w:r>
          </w:p>
        </w:tc>
        <w:tc>
          <w:tcPr>
            <w:tcW w:w="7897" w:type="dxa"/>
            <w:gridSpan w:val="2"/>
            <w:tcBorders>
              <w:top w:val="nil"/>
              <w:left w:val="nil"/>
              <w:bottom w:val="nil"/>
              <w:right w:val="nil"/>
            </w:tcBorders>
            <w:shd w:val="clear" w:color="auto" w:fill="auto"/>
          </w:tcPr>
          <w:p w14:paraId="185A0649" w14:textId="77777777" w:rsidR="00D92882" w:rsidRPr="002631A3" w:rsidRDefault="00D92882" w:rsidP="00086C4B">
            <w:pPr>
              <w:rPr>
                <w:rFonts w:ascii="David" w:hAnsi="David"/>
                <w:b/>
                <w:bCs/>
                <w:rtl/>
              </w:rPr>
            </w:pPr>
            <w:r w:rsidRPr="002631A3">
              <w:rPr>
                <w:rFonts w:ascii="David" w:hAnsi="David"/>
                <w:b/>
                <w:bCs/>
                <w:rtl/>
              </w:rPr>
              <w:t>כבוד השופט שלמה בנג'ו</w:t>
            </w:r>
            <w:r w:rsidRPr="002631A3">
              <w:rPr>
                <w:rFonts w:ascii="David" w:hAnsi="David" w:hint="cs"/>
                <w:b/>
                <w:bCs/>
                <w:rtl/>
              </w:rPr>
              <w:t xml:space="preserve"> </w:t>
            </w:r>
          </w:p>
          <w:p w14:paraId="50AFD6F1" w14:textId="77777777" w:rsidR="00D92882" w:rsidRPr="002631A3" w:rsidRDefault="00D92882" w:rsidP="00D92882">
            <w:pPr>
              <w:jc w:val="both"/>
              <w:rPr>
                <w:rFonts w:ascii="David" w:hAnsi="David"/>
                <w:b/>
                <w:bCs/>
              </w:rPr>
            </w:pPr>
          </w:p>
        </w:tc>
      </w:tr>
      <w:tr w:rsidR="00D92882" w:rsidRPr="002631A3" w14:paraId="5307E1E7" w14:textId="77777777" w:rsidTr="00D92882">
        <w:trPr>
          <w:trHeight w:val="355"/>
          <w:jc w:val="center"/>
        </w:trPr>
        <w:tc>
          <w:tcPr>
            <w:tcW w:w="923" w:type="dxa"/>
            <w:tcBorders>
              <w:top w:val="nil"/>
              <w:left w:val="nil"/>
              <w:bottom w:val="nil"/>
              <w:right w:val="nil"/>
            </w:tcBorders>
            <w:shd w:val="clear" w:color="auto" w:fill="auto"/>
          </w:tcPr>
          <w:p w14:paraId="1451FDE0" w14:textId="77777777" w:rsidR="00D92882" w:rsidRPr="002631A3" w:rsidRDefault="00D92882" w:rsidP="00D92882">
            <w:pPr>
              <w:jc w:val="both"/>
              <w:rPr>
                <w:rFonts w:ascii="David" w:hAnsi="David"/>
                <w:b/>
                <w:bCs/>
              </w:rPr>
            </w:pPr>
            <w:r w:rsidRPr="002631A3">
              <w:rPr>
                <w:rFonts w:ascii="David" w:hAnsi="David"/>
                <w:b/>
                <w:bCs/>
                <w:rtl/>
              </w:rPr>
              <w:t>בעניין:</w:t>
            </w:r>
          </w:p>
        </w:tc>
        <w:tc>
          <w:tcPr>
            <w:tcW w:w="4126" w:type="dxa"/>
            <w:tcBorders>
              <w:top w:val="nil"/>
              <w:left w:val="nil"/>
              <w:bottom w:val="nil"/>
              <w:right w:val="nil"/>
            </w:tcBorders>
            <w:shd w:val="clear" w:color="auto" w:fill="auto"/>
          </w:tcPr>
          <w:p w14:paraId="28853AF7" w14:textId="77777777" w:rsidR="00D92882" w:rsidRPr="002631A3" w:rsidRDefault="00D92882" w:rsidP="00086C4B">
            <w:pPr>
              <w:rPr>
                <w:rFonts w:ascii="David" w:hAnsi="David"/>
                <w:b/>
                <w:bCs/>
              </w:rPr>
            </w:pPr>
            <w:r w:rsidRPr="002631A3">
              <w:rPr>
                <w:rFonts w:ascii="David" w:hAnsi="David"/>
                <w:b/>
                <w:bCs/>
                <w:rtl/>
              </w:rPr>
              <w:t xml:space="preserve">     </w:t>
            </w:r>
          </w:p>
        </w:tc>
        <w:tc>
          <w:tcPr>
            <w:tcW w:w="3771" w:type="dxa"/>
            <w:tcBorders>
              <w:top w:val="nil"/>
              <w:left w:val="nil"/>
              <w:bottom w:val="nil"/>
              <w:right w:val="nil"/>
            </w:tcBorders>
            <w:shd w:val="clear" w:color="auto" w:fill="auto"/>
          </w:tcPr>
          <w:p w14:paraId="1A33DF3D" w14:textId="77777777" w:rsidR="00D92882" w:rsidRPr="002631A3" w:rsidRDefault="00D92882" w:rsidP="00D92882">
            <w:pPr>
              <w:jc w:val="both"/>
              <w:rPr>
                <w:rFonts w:ascii="David" w:hAnsi="David"/>
                <w:b/>
                <w:bCs/>
              </w:rPr>
            </w:pPr>
          </w:p>
        </w:tc>
      </w:tr>
      <w:tr w:rsidR="00D92882" w:rsidRPr="002631A3" w14:paraId="038CBD4F" w14:textId="77777777" w:rsidTr="00D92882">
        <w:trPr>
          <w:trHeight w:val="355"/>
          <w:jc w:val="center"/>
        </w:trPr>
        <w:tc>
          <w:tcPr>
            <w:tcW w:w="923" w:type="dxa"/>
            <w:tcBorders>
              <w:top w:val="nil"/>
              <w:left w:val="nil"/>
              <w:bottom w:val="nil"/>
              <w:right w:val="nil"/>
            </w:tcBorders>
            <w:shd w:val="clear" w:color="auto" w:fill="auto"/>
          </w:tcPr>
          <w:p w14:paraId="70724457" w14:textId="77777777" w:rsidR="00D92882" w:rsidRPr="002631A3" w:rsidRDefault="00D92882" w:rsidP="00D92882">
            <w:pPr>
              <w:jc w:val="both"/>
              <w:rPr>
                <w:rFonts w:ascii="David" w:hAnsi="David"/>
                <w:b/>
                <w:bCs/>
                <w:rtl/>
              </w:rPr>
            </w:pPr>
            <w:bookmarkStart w:id="2" w:name="FirstAppellant"/>
          </w:p>
        </w:tc>
        <w:tc>
          <w:tcPr>
            <w:tcW w:w="4126" w:type="dxa"/>
            <w:tcBorders>
              <w:top w:val="nil"/>
              <w:left w:val="nil"/>
              <w:bottom w:val="nil"/>
              <w:right w:val="nil"/>
            </w:tcBorders>
            <w:shd w:val="clear" w:color="auto" w:fill="auto"/>
          </w:tcPr>
          <w:p w14:paraId="6AB4AD3F" w14:textId="77777777" w:rsidR="00D92882" w:rsidRPr="002631A3" w:rsidRDefault="00D92882" w:rsidP="00D92882">
            <w:pPr>
              <w:jc w:val="both"/>
              <w:rPr>
                <w:rFonts w:ascii="David" w:hAnsi="David"/>
                <w:b/>
                <w:bCs/>
                <w:rtl/>
              </w:rPr>
            </w:pPr>
            <w:r w:rsidRPr="002631A3">
              <w:rPr>
                <w:rFonts w:ascii="David" w:hAnsi="David" w:hint="cs"/>
                <w:b/>
                <w:bCs/>
                <w:rtl/>
              </w:rPr>
              <w:t>המאשימה</w:t>
            </w:r>
          </w:p>
        </w:tc>
        <w:tc>
          <w:tcPr>
            <w:tcW w:w="3771" w:type="dxa"/>
            <w:tcBorders>
              <w:top w:val="nil"/>
              <w:left w:val="nil"/>
              <w:bottom w:val="nil"/>
              <w:right w:val="nil"/>
            </w:tcBorders>
            <w:shd w:val="clear" w:color="auto" w:fill="auto"/>
          </w:tcPr>
          <w:p w14:paraId="30673C9A" w14:textId="77777777" w:rsidR="00D92882" w:rsidRPr="002631A3" w:rsidRDefault="00D92882" w:rsidP="00086C4B">
            <w:pPr>
              <w:rPr>
                <w:rFonts w:ascii="David" w:hAnsi="David"/>
                <w:b/>
                <w:bCs/>
                <w:rtl/>
              </w:rPr>
            </w:pPr>
            <w:r w:rsidRPr="002631A3">
              <w:rPr>
                <w:rFonts w:ascii="David" w:hAnsi="David" w:hint="cs"/>
                <w:b/>
                <w:bCs/>
                <w:rtl/>
              </w:rPr>
              <w:t xml:space="preserve">מדינת ישראל </w:t>
            </w:r>
          </w:p>
        </w:tc>
      </w:tr>
      <w:bookmarkEnd w:id="2"/>
      <w:tr w:rsidR="00D92882" w:rsidRPr="002631A3" w14:paraId="1977D8B1" w14:textId="77777777" w:rsidTr="00D92882">
        <w:trPr>
          <w:trHeight w:val="355"/>
          <w:jc w:val="center"/>
        </w:trPr>
        <w:tc>
          <w:tcPr>
            <w:tcW w:w="923" w:type="dxa"/>
            <w:tcBorders>
              <w:top w:val="nil"/>
              <w:left w:val="nil"/>
              <w:bottom w:val="nil"/>
              <w:right w:val="nil"/>
            </w:tcBorders>
            <w:shd w:val="clear" w:color="auto" w:fill="auto"/>
          </w:tcPr>
          <w:p w14:paraId="49473F9D" w14:textId="77777777" w:rsidR="00D92882" w:rsidRPr="002631A3" w:rsidRDefault="00D92882" w:rsidP="00D92882">
            <w:pPr>
              <w:jc w:val="both"/>
              <w:rPr>
                <w:rFonts w:ascii="David" w:hAnsi="David"/>
                <w:b/>
                <w:bCs/>
                <w:rtl/>
              </w:rPr>
            </w:pPr>
          </w:p>
        </w:tc>
        <w:tc>
          <w:tcPr>
            <w:tcW w:w="7897" w:type="dxa"/>
            <w:gridSpan w:val="2"/>
            <w:tcBorders>
              <w:top w:val="nil"/>
              <w:left w:val="nil"/>
              <w:bottom w:val="nil"/>
              <w:right w:val="nil"/>
            </w:tcBorders>
            <w:shd w:val="clear" w:color="auto" w:fill="auto"/>
          </w:tcPr>
          <w:p w14:paraId="4D60418D" w14:textId="77777777" w:rsidR="00D92882" w:rsidRPr="002631A3" w:rsidRDefault="00D92882" w:rsidP="00D92882">
            <w:pPr>
              <w:jc w:val="center"/>
              <w:rPr>
                <w:rFonts w:ascii="David" w:hAnsi="David"/>
                <w:b/>
                <w:bCs/>
                <w:rtl/>
              </w:rPr>
            </w:pPr>
          </w:p>
          <w:p w14:paraId="00BF9E0F" w14:textId="77777777" w:rsidR="00D92882" w:rsidRPr="002631A3" w:rsidRDefault="00D92882" w:rsidP="00D92882">
            <w:pPr>
              <w:jc w:val="center"/>
              <w:rPr>
                <w:rFonts w:ascii="David" w:hAnsi="David"/>
                <w:b/>
                <w:bCs/>
                <w:rtl/>
              </w:rPr>
            </w:pPr>
            <w:r w:rsidRPr="002631A3">
              <w:rPr>
                <w:rFonts w:ascii="David" w:hAnsi="David"/>
                <w:b/>
                <w:bCs/>
                <w:rtl/>
              </w:rPr>
              <w:t>נגד</w:t>
            </w:r>
          </w:p>
          <w:p w14:paraId="521F6523" w14:textId="77777777" w:rsidR="00D92882" w:rsidRPr="002631A3" w:rsidRDefault="00D92882" w:rsidP="00D92882">
            <w:pPr>
              <w:jc w:val="both"/>
              <w:rPr>
                <w:rFonts w:ascii="David" w:hAnsi="David"/>
                <w:b/>
                <w:bCs/>
              </w:rPr>
            </w:pPr>
          </w:p>
        </w:tc>
      </w:tr>
      <w:tr w:rsidR="00D92882" w:rsidRPr="002631A3" w14:paraId="197DDD44" w14:textId="77777777" w:rsidTr="00D92882">
        <w:trPr>
          <w:trHeight w:val="355"/>
          <w:jc w:val="center"/>
        </w:trPr>
        <w:tc>
          <w:tcPr>
            <w:tcW w:w="923" w:type="dxa"/>
            <w:tcBorders>
              <w:top w:val="nil"/>
              <w:left w:val="nil"/>
              <w:bottom w:val="nil"/>
              <w:right w:val="nil"/>
            </w:tcBorders>
            <w:shd w:val="clear" w:color="auto" w:fill="auto"/>
          </w:tcPr>
          <w:p w14:paraId="25C0CF9A" w14:textId="77777777" w:rsidR="00D92882" w:rsidRPr="002631A3" w:rsidRDefault="00D92882" w:rsidP="00086C4B">
            <w:pPr>
              <w:rPr>
                <w:rFonts w:ascii="David" w:hAnsi="David"/>
                <w:b/>
                <w:bCs/>
                <w:rtl/>
              </w:rPr>
            </w:pPr>
          </w:p>
        </w:tc>
        <w:tc>
          <w:tcPr>
            <w:tcW w:w="4126" w:type="dxa"/>
            <w:tcBorders>
              <w:top w:val="nil"/>
              <w:left w:val="nil"/>
              <w:bottom w:val="nil"/>
              <w:right w:val="nil"/>
            </w:tcBorders>
            <w:shd w:val="clear" w:color="auto" w:fill="auto"/>
          </w:tcPr>
          <w:p w14:paraId="70E8FD7E" w14:textId="77777777" w:rsidR="00D92882" w:rsidRPr="002631A3" w:rsidRDefault="00D92882" w:rsidP="00086C4B">
            <w:pPr>
              <w:rPr>
                <w:rFonts w:ascii="David" w:hAnsi="David"/>
                <w:b/>
                <w:bCs/>
                <w:rtl/>
              </w:rPr>
            </w:pPr>
            <w:r w:rsidRPr="002631A3">
              <w:rPr>
                <w:rFonts w:ascii="David" w:hAnsi="David" w:hint="cs"/>
                <w:b/>
                <w:bCs/>
                <w:rtl/>
              </w:rPr>
              <w:t>הנאשם</w:t>
            </w:r>
          </w:p>
        </w:tc>
        <w:tc>
          <w:tcPr>
            <w:tcW w:w="3771" w:type="dxa"/>
            <w:tcBorders>
              <w:top w:val="nil"/>
              <w:left w:val="nil"/>
              <w:bottom w:val="nil"/>
              <w:right w:val="nil"/>
            </w:tcBorders>
            <w:shd w:val="clear" w:color="auto" w:fill="auto"/>
          </w:tcPr>
          <w:p w14:paraId="3551AD9B" w14:textId="77777777" w:rsidR="00D92882" w:rsidRPr="002631A3" w:rsidRDefault="00D92882" w:rsidP="00086C4B">
            <w:pPr>
              <w:rPr>
                <w:rFonts w:ascii="David" w:hAnsi="David"/>
                <w:b/>
                <w:bCs/>
              </w:rPr>
            </w:pPr>
            <w:r w:rsidRPr="002631A3">
              <w:rPr>
                <w:rFonts w:ascii="David" w:hAnsi="David"/>
                <w:b/>
                <w:bCs/>
                <w:rtl/>
              </w:rPr>
              <w:t>תום צ'חידזה (עציר)</w:t>
            </w:r>
            <w:r w:rsidRPr="002631A3">
              <w:rPr>
                <w:rFonts w:ascii="David" w:hAnsi="David"/>
                <w:b/>
                <w:bCs/>
                <w:rtl/>
              </w:rPr>
              <w:br/>
            </w:r>
            <w:r w:rsidRPr="002631A3">
              <w:rPr>
                <w:rFonts w:ascii="David" w:hAnsi="David" w:hint="cs"/>
                <w:b/>
                <w:bCs/>
                <w:rtl/>
              </w:rPr>
              <w:t xml:space="preserve">באמצעות בא כוחו עו"ד רומן קלוגרמן מטעם הסניגוריה הציבורית </w:t>
            </w:r>
          </w:p>
        </w:tc>
      </w:tr>
    </w:tbl>
    <w:p w14:paraId="0C9E37E6" w14:textId="77777777" w:rsidR="00532898" w:rsidRDefault="00532898" w:rsidP="00D92882">
      <w:pPr>
        <w:rPr>
          <w:rFonts w:ascii="David" w:hAnsi="David"/>
          <w:rtl/>
        </w:rPr>
      </w:pPr>
      <w:bookmarkStart w:id="3" w:name="LawTable"/>
      <w:bookmarkEnd w:id="3"/>
    </w:p>
    <w:p w14:paraId="2CD31CE4" w14:textId="77777777" w:rsidR="00532898" w:rsidRPr="00532898" w:rsidRDefault="00532898" w:rsidP="00532898">
      <w:pPr>
        <w:spacing w:after="120" w:line="240" w:lineRule="exact"/>
        <w:ind w:left="283" w:hanging="283"/>
        <w:jc w:val="both"/>
        <w:rPr>
          <w:rFonts w:ascii="FrankRuehl" w:hAnsi="FrankRuehl" w:cs="FrankRuehl"/>
          <w:rtl/>
        </w:rPr>
      </w:pPr>
    </w:p>
    <w:p w14:paraId="3A08225B" w14:textId="77777777" w:rsidR="00532898" w:rsidRPr="00532898" w:rsidRDefault="00532898" w:rsidP="00532898">
      <w:pPr>
        <w:spacing w:after="120" w:line="240" w:lineRule="exact"/>
        <w:ind w:left="283" w:hanging="283"/>
        <w:jc w:val="both"/>
        <w:rPr>
          <w:rFonts w:ascii="FrankRuehl" w:hAnsi="FrankRuehl" w:cs="FrankRuehl"/>
          <w:rtl/>
        </w:rPr>
      </w:pPr>
      <w:r w:rsidRPr="00532898">
        <w:rPr>
          <w:rFonts w:ascii="FrankRuehl" w:hAnsi="FrankRuehl" w:cs="FrankRuehl"/>
          <w:rtl/>
        </w:rPr>
        <w:t xml:space="preserve">חקיקה שאוזכרה: </w:t>
      </w:r>
    </w:p>
    <w:p w14:paraId="651ADA7E" w14:textId="77777777" w:rsidR="00532898" w:rsidRPr="00532898" w:rsidRDefault="00532898" w:rsidP="00532898">
      <w:pPr>
        <w:spacing w:after="120" w:line="240" w:lineRule="exact"/>
        <w:ind w:left="283" w:hanging="283"/>
        <w:jc w:val="both"/>
        <w:rPr>
          <w:rFonts w:ascii="FrankRuehl" w:hAnsi="FrankRuehl" w:cs="FrankRuehl"/>
          <w:rtl/>
        </w:rPr>
      </w:pPr>
      <w:hyperlink r:id="rId6" w:history="1">
        <w:r w:rsidRPr="00532898">
          <w:rPr>
            <w:rFonts w:ascii="FrankRuehl" w:hAnsi="FrankRuehl" w:cs="FrankRuehl"/>
            <w:color w:val="0000FF"/>
            <w:u w:val="single"/>
            <w:rtl/>
          </w:rPr>
          <w:t>פקודת הסמים המסוכנים [נוסח חדש], תשל"ג-1973</w:t>
        </w:r>
      </w:hyperlink>
      <w:r w:rsidRPr="00532898">
        <w:rPr>
          <w:rFonts w:ascii="FrankRuehl" w:hAnsi="FrankRuehl" w:cs="FrankRuehl"/>
          <w:rtl/>
        </w:rPr>
        <w:t xml:space="preserve">: סע'  </w:t>
      </w:r>
      <w:hyperlink r:id="rId7" w:history="1">
        <w:r w:rsidRPr="00532898">
          <w:rPr>
            <w:rFonts w:ascii="FrankRuehl" w:hAnsi="FrankRuehl" w:cs="FrankRuehl"/>
            <w:color w:val="0000FF"/>
            <w:u w:val="single"/>
            <w:rtl/>
          </w:rPr>
          <w:t>7.א.</w:t>
        </w:r>
      </w:hyperlink>
      <w:r w:rsidRPr="00532898">
        <w:rPr>
          <w:rFonts w:ascii="FrankRuehl" w:hAnsi="FrankRuehl" w:cs="FrankRuehl"/>
          <w:rtl/>
        </w:rPr>
        <w:t xml:space="preserve">, </w:t>
      </w:r>
      <w:hyperlink r:id="rId8" w:history="1">
        <w:r w:rsidRPr="00532898">
          <w:rPr>
            <w:rFonts w:ascii="FrankRuehl" w:hAnsi="FrankRuehl" w:cs="FrankRuehl"/>
            <w:color w:val="0000FF"/>
            <w:u w:val="single"/>
            <w:rtl/>
          </w:rPr>
          <w:t>7.ג</w:t>
        </w:r>
      </w:hyperlink>
    </w:p>
    <w:p w14:paraId="523D0105" w14:textId="77777777" w:rsidR="00532898" w:rsidRPr="00532898" w:rsidRDefault="00532898" w:rsidP="00532898">
      <w:pPr>
        <w:spacing w:after="120" w:line="240" w:lineRule="exact"/>
        <w:ind w:left="283" w:hanging="283"/>
        <w:jc w:val="both"/>
        <w:rPr>
          <w:rFonts w:ascii="FrankRuehl" w:hAnsi="FrankRuehl" w:cs="FrankRuehl"/>
          <w:rtl/>
        </w:rPr>
      </w:pPr>
      <w:hyperlink r:id="rId9" w:history="1">
        <w:r w:rsidRPr="00532898">
          <w:rPr>
            <w:rFonts w:ascii="FrankRuehl" w:hAnsi="FrankRuehl" w:cs="FrankRuehl"/>
            <w:color w:val="0000FF"/>
            <w:u w:val="single"/>
            <w:rtl/>
          </w:rPr>
          <w:t>חוק העונשין, תשל"ז-1977</w:t>
        </w:r>
      </w:hyperlink>
      <w:r w:rsidRPr="00532898">
        <w:rPr>
          <w:rFonts w:ascii="FrankRuehl" w:hAnsi="FrankRuehl" w:cs="FrankRuehl"/>
          <w:rtl/>
        </w:rPr>
        <w:t xml:space="preserve">: סע'  </w:t>
      </w:r>
      <w:hyperlink r:id="rId10" w:history="1">
        <w:r w:rsidRPr="00532898">
          <w:rPr>
            <w:rFonts w:ascii="FrankRuehl" w:hAnsi="FrankRuehl" w:cs="FrankRuehl"/>
            <w:color w:val="0000FF"/>
            <w:u w:val="single"/>
            <w:rtl/>
          </w:rPr>
          <w:t>40.ד.</w:t>
        </w:r>
      </w:hyperlink>
      <w:r w:rsidRPr="00532898">
        <w:rPr>
          <w:rFonts w:ascii="FrankRuehl" w:hAnsi="FrankRuehl" w:cs="FrankRuehl"/>
          <w:rtl/>
        </w:rPr>
        <w:t xml:space="preserve">, </w:t>
      </w:r>
      <w:hyperlink r:id="rId11" w:history="1">
        <w:r w:rsidRPr="00532898">
          <w:rPr>
            <w:rFonts w:ascii="FrankRuehl" w:hAnsi="FrankRuehl" w:cs="FrankRuehl"/>
            <w:color w:val="0000FF"/>
            <w:u w:val="single"/>
            <w:rtl/>
          </w:rPr>
          <w:t>40.ה</w:t>
        </w:r>
      </w:hyperlink>
      <w:r w:rsidRPr="00532898">
        <w:rPr>
          <w:rFonts w:ascii="FrankRuehl" w:hAnsi="FrankRuehl" w:cs="FrankRuehl"/>
          <w:rtl/>
        </w:rPr>
        <w:t xml:space="preserve">, </w:t>
      </w:r>
      <w:hyperlink r:id="rId12" w:history="1">
        <w:r w:rsidRPr="00532898">
          <w:rPr>
            <w:rFonts w:ascii="FrankRuehl" w:hAnsi="FrankRuehl" w:cs="FrankRuehl"/>
            <w:color w:val="0000FF"/>
            <w:u w:val="single"/>
            <w:rtl/>
          </w:rPr>
          <w:t>40ג (א)</w:t>
        </w:r>
      </w:hyperlink>
      <w:r w:rsidRPr="00532898">
        <w:rPr>
          <w:rFonts w:ascii="FrankRuehl" w:hAnsi="FrankRuehl" w:cs="FrankRuehl"/>
          <w:rtl/>
        </w:rPr>
        <w:t xml:space="preserve">, </w:t>
      </w:r>
      <w:hyperlink r:id="rId13" w:history="1">
        <w:r w:rsidRPr="00532898">
          <w:rPr>
            <w:rFonts w:ascii="FrankRuehl" w:hAnsi="FrankRuehl" w:cs="FrankRuehl"/>
            <w:color w:val="0000FF"/>
            <w:u w:val="single"/>
            <w:rtl/>
          </w:rPr>
          <w:t>40ג (ב)</w:t>
        </w:r>
      </w:hyperlink>
      <w:r w:rsidRPr="00532898">
        <w:rPr>
          <w:rFonts w:ascii="FrankRuehl" w:hAnsi="FrankRuehl" w:cs="FrankRuehl"/>
          <w:rtl/>
        </w:rPr>
        <w:t xml:space="preserve">, </w:t>
      </w:r>
      <w:hyperlink r:id="rId14" w:history="1">
        <w:r w:rsidRPr="00532898">
          <w:rPr>
            <w:rFonts w:ascii="FrankRuehl" w:hAnsi="FrankRuehl" w:cs="FrankRuehl"/>
            <w:color w:val="0000FF"/>
            <w:u w:val="single"/>
            <w:rtl/>
          </w:rPr>
          <w:t>40ט</w:t>
        </w:r>
      </w:hyperlink>
      <w:r w:rsidRPr="00532898">
        <w:rPr>
          <w:rFonts w:ascii="FrankRuehl" w:hAnsi="FrankRuehl" w:cs="FrankRuehl"/>
          <w:rtl/>
        </w:rPr>
        <w:t xml:space="preserve">, </w:t>
      </w:r>
      <w:hyperlink r:id="rId15" w:history="1">
        <w:r w:rsidRPr="00532898">
          <w:rPr>
            <w:rFonts w:ascii="FrankRuehl" w:hAnsi="FrankRuehl" w:cs="FrankRuehl"/>
            <w:color w:val="0000FF"/>
            <w:u w:val="single"/>
            <w:rtl/>
          </w:rPr>
          <w:t>40ט (א)</w:t>
        </w:r>
      </w:hyperlink>
      <w:r w:rsidRPr="00532898">
        <w:rPr>
          <w:rFonts w:ascii="FrankRuehl" w:hAnsi="FrankRuehl" w:cs="FrankRuehl"/>
          <w:rtl/>
        </w:rPr>
        <w:t xml:space="preserve">, </w:t>
      </w:r>
      <w:hyperlink r:id="rId16" w:history="1">
        <w:r w:rsidRPr="00532898">
          <w:rPr>
            <w:rFonts w:ascii="FrankRuehl" w:hAnsi="FrankRuehl" w:cs="FrankRuehl"/>
            <w:color w:val="0000FF"/>
            <w:u w:val="single"/>
            <w:rtl/>
          </w:rPr>
          <w:t>40ט (א) (9)</w:t>
        </w:r>
      </w:hyperlink>
      <w:r w:rsidRPr="00532898">
        <w:rPr>
          <w:rFonts w:ascii="FrankRuehl" w:hAnsi="FrankRuehl" w:cs="FrankRuehl"/>
          <w:rtl/>
        </w:rPr>
        <w:t xml:space="preserve">, </w:t>
      </w:r>
      <w:hyperlink r:id="rId17" w:history="1">
        <w:r w:rsidRPr="00532898">
          <w:rPr>
            <w:rFonts w:ascii="FrankRuehl" w:hAnsi="FrankRuehl" w:cs="FrankRuehl"/>
            <w:color w:val="0000FF"/>
            <w:u w:val="single"/>
            <w:rtl/>
          </w:rPr>
          <w:t>40י (ג)</w:t>
        </w:r>
      </w:hyperlink>
      <w:r w:rsidRPr="00532898">
        <w:rPr>
          <w:rFonts w:ascii="FrankRuehl" w:hAnsi="FrankRuehl" w:cs="FrankRuehl"/>
          <w:rtl/>
        </w:rPr>
        <w:t xml:space="preserve">, </w:t>
      </w:r>
      <w:hyperlink r:id="rId18" w:history="1">
        <w:r w:rsidRPr="00532898">
          <w:rPr>
            <w:rFonts w:ascii="FrankRuehl" w:hAnsi="FrankRuehl" w:cs="FrankRuehl"/>
            <w:color w:val="0000FF"/>
            <w:u w:val="single"/>
            <w:rtl/>
          </w:rPr>
          <w:t>40יא</w:t>
        </w:r>
      </w:hyperlink>
      <w:r w:rsidRPr="00532898">
        <w:rPr>
          <w:rFonts w:ascii="FrankRuehl" w:hAnsi="FrankRuehl" w:cs="FrankRuehl"/>
          <w:rtl/>
        </w:rPr>
        <w:t xml:space="preserve">, </w:t>
      </w:r>
      <w:hyperlink r:id="rId19" w:history="1">
        <w:r w:rsidRPr="00532898">
          <w:rPr>
            <w:rFonts w:ascii="FrankRuehl" w:hAnsi="FrankRuehl" w:cs="FrankRuehl"/>
            <w:color w:val="0000FF"/>
            <w:u w:val="single"/>
            <w:rtl/>
          </w:rPr>
          <w:t>40יב</w:t>
        </w:r>
      </w:hyperlink>
      <w:r w:rsidRPr="00532898">
        <w:rPr>
          <w:rFonts w:ascii="FrankRuehl" w:hAnsi="FrankRuehl" w:cs="FrankRuehl"/>
          <w:rtl/>
        </w:rPr>
        <w:t xml:space="preserve">, </w:t>
      </w:r>
      <w:hyperlink r:id="rId20" w:history="1">
        <w:r w:rsidRPr="00532898">
          <w:rPr>
            <w:rFonts w:ascii="FrankRuehl" w:hAnsi="FrankRuehl" w:cs="FrankRuehl"/>
            <w:color w:val="0000FF"/>
            <w:u w:val="single"/>
            <w:rtl/>
          </w:rPr>
          <w:t>40יד (2)</w:t>
        </w:r>
      </w:hyperlink>
    </w:p>
    <w:p w14:paraId="095CF037" w14:textId="77777777" w:rsidR="00532898" w:rsidRPr="00532898" w:rsidRDefault="00532898" w:rsidP="00532898">
      <w:pPr>
        <w:spacing w:after="120" w:line="240" w:lineRule="exact"/>
        <w:ind w:left="283" w:hanging="283"/>
        <w:jc w:val="both"/>
        <w:rPr>
          <w:rFonts w:ascii="FrankRuehl" w:hAnsi="FrankRuehl" w:cs="FrankRuehl"/>
          <w:rtl/>
        </w:rPr>
      </w:pPr>
    </w:p>
    <w:p w14:paraId="4D7827D3" w14:textId="77777777" w:rsidR="00D92882" w:rsidRPr="00532898" w:rsidRDefault="00D92882" w:rsidP="00D92882">
      <w:pPr>
        <w:rPr>
          <w:rFonts w:ascii="David" w:hAnsi="David"/>
        </w:rPr>
      </w:pPr>
      <w:bookmarkStart w:id="4" w:name="LawTable_End"/>
      <w:bookmarkEnd w:id="4"/>
    </w:p>
    <w:p w14:paraId="159CAC30" w14:textId="77777777" w:rsidR="002631A3" w:rsidRPr="002631A3" w:rsidRDefault="002631A3" w:rsidP="00D92882">
      <w:pPr>
        <w:spacing w:after="160" w:line="360" w:lineRule="auto"/>
        <w:jc w:val="both"/>
        <w:rPr>
          <w:rFonts w:ascii="Calibri" w:eastAsia="Calibri" w:hAnsi="Calibri"/>
          <w:b/>
          <w:bCs/>
          <w:rtl/>
        </w:rPr>
      </w:pPr>
    </w:p>
    <w:p w14:paraId="36865B72" w14:textId="77777777" w:rsidR="00D92882" w:rsidRPr="002631A3" w:rsidRDefault="00D92882" w:rsidP="00D92882">
      <w:pPr>
        <w:spacing w:after="160" w:line="360" w:lineRule="auto"/>
        <w:jc w:val="both"/>
        <w:rPr>
          <w:rFonts w:ascii="Calibri" w:eastAsia="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2882" w:rsidRPr="00F61995" w14:paraId="4A9F115E" w14:textId="77777777" w:rsidTr="00D92882">
        <w:trPr>
          <w:trHeight w:val="355"/>
          <w:jc w:val="center"/>
        </w:trPr>
        <w:tc>
          <w:tcPr>
            <w:tcW w:w="8820" w:type="dxa"/>
            <w:tcBorders>
              <w:top w:val="nil"/>
              <w:left w:val="nil"/>
              <w:bottom w:val="nil"/>
              <w:right w:val="nil"/>
            </w:tcBorders>
            <w:shd w:val="clear" w:color="auto" w:fill="auto"/>
          </w:tcPr>
          <w:p w14:paraId="5B6EEC1E" w14:textId="77777777" w:rsidR="002631A3" w:rsidRPr="002631A3" w:rsidRDefault="002631A3" w:rsidP="002631A3">
            <w:pPr>
              <w:jc w:val="center"/>
              <w:rPr>
                <w:rFonts w:ascii="David" w:hAnsi="David"/>
                <w:b/>
                <w:bCs/>
                <w:sz w:val="32"/>
                <w:szCs w:val="32"/>
                <w:u w:val="single"/>
                <w:rtl/>
              </w:rPr>
            </w:pPr>
            <w:bookmarkStart w:id="5" w:name="PsakDin" w:colFirst="0" w:colLast="0"/>
            <w:bookmarkEnd w:id="0"/>
            <w:bookmarkEnd w:id="1"/>
            <w:r w:rsidRPr="002631A3">
              <w:rPr>
                <w:rFonts w:ascii="David" w:hAnsi="David"/>
                <w:b/>
                <w:bCs/>
                <w:sz w:val="32"/>
                <w:szCs w:val="32"/>
                <w:u w:val="single"/>
                <w:rtl/>
              </w:rPr>
              <w:t>גזר דין</w:t>
            </w:r>
          </w:p>
          <w:p w14:paraId="49653495" w14:textId="77777777" w:rsidR="00D92882" w:rsidRPr="002631A3" w:rsidRDefault="00D92882" w:rsidP="002631A3">
            <w:pPr>
              <w:jc w:val="center"/>
              <w:rPr>
                <w:rFonts w:ascii="David" w:hAnsi="David"/>
                <w:bCs/>
                <w:u w:val="single"/>
                <w:rtl/>
              </w:rPr>
            </w:pPr>
          </w:p>
        </w:tc>
      </w:tr>
      <w:bookmarkEnd w:id="5"/>
    </w:tbl>
    <w:p w14:paraId="536A29CD" w14:textId="77777777" w:rsidR="00D92882" w:rsidRPr="00CC5725" w:rsidRDefault="00D92882" w:rsidP="00D92882">
      <w:pPr>
        <w:spacing w:after="160" w:line="360" w:lineRule="auto"/>
        <w:jc w:val="both"/>
        <w:rPr>
          <w:rFonts w:ascii="Calibri" w:eastAsia="Calibri" w:hAnsi="Calibri"/>
          <w:b/>
          <w:bCs/>
          <w:u w:val="single"/>
        </w:rPr>
      </w:pPr>
    </w:p>
    <w:p w14:paraId="2AD27178"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כתב האישום:</w:t>
      </w:r>
    </w:p>
    <w:p w14:paraId="6657D3D2" w14:textId="77777777" w:rsidR="00D92882" w:rsidRPr="00CC5725" w:rsidRDefault="00D92882" w:rsidP="00D92882">
      <w:pPr>
        <w:spacing w:after="160" w:line="360" w:lineRule="auto"/>
        <w:jc w:val="both"/>
        <w:rPr>
          <w:rFonts w:ascii="Calibri" w:eastAsia="Calibri" w:hAnsi="Calibri"/>
        </w:rPr>
      </w:pPr>
      <w:bookmarkStart w:id="6" w:name="ABSTRACT_START"/>
      <w:bookmarkEnd w:id="6"/>
      <w:r w:rsidRPr="00CC5725">
        <w:rPr>
          <w:rFonts w:ascii="Calibri" w:eastAsia="Calibri" w:hAnsi="Calibri"/>
          <w:rtl/>
        </w:rPr>
        <w:t xml:space="preserve">הנאשם הורשע לאחר שמיעת ראיות, בעבירה של החזקת סמים מסוכנים, מסוג הירואין, כמפורט להלן, שלא לצריכתו העצמית – עבירה לפי סעיף </w:t>
      </w:r>
      <w:hyperlink r:id="rId21" w:history="1">
        <w:r w:rsidR="00532898" w:rsidRPr="00532898">
          <w:rPr>
            <w:rFonts w:ascii="Calibri" w:eastAsia="Calibri" w:hAnsi="Calibri"/>
            <w:color w:val="0000FF"/>
            <w:u w:val="single"/>
            <w:rtl/>
          </w:rPr>
          <w:t>7 (</w:t>
        </w:r>
        <w:r w:rsidR="00532898" w:rsidRPr="00532898">
          <w:rPr>
            <w:rFonts w:ascii="Calibri" w:eastAsia="Calibri" w:hAnsi="Calibri" w:hint="cs"/>
            <w:color w:val="0000FF"/>
            <w:u w:val="single"/>
            <w:rtl/>
          </w:rPr>
          <w:t>א</w:t>
        </w:r>
        <w:r w:rsidR="00532898" w:rsidRPr="00532898">
          <w:rPr>
            <w:rFonts w:ascii="Calibri" w:eastAsia="Calibri" w:hAnsi="Calibri"/>
            <w:color w:val="0000FF"/>
            <w:u w:val="single"/>
            <w:rtl/>
          </w:rPr>
          <w:t>) + 7 (</w:t>
        </w:r>
        <w:r w:rsidR="00532898" w:rsidRPr="00532898">
          <w:rPr>
            <w:rFonts w:ascii="Calibri" w:eastAsia="Calibri" w:hAnsi="Calibri" w:hint="cs"/>
            <w:color w:val="0000FF"/>
            <w:u w:val="single"/>
            <w:rtl/>
          </w:rPr>
          <w:t>ג</w:t>
        </w:r>
        <w:r w:rsidR="00532898" w:rsidRPr="00532898">
          <w:rPr>
            <w:rFonts w:ascii="Calibri" w:eastAsia="Calibri" w:hAnsi="Calibri"/>
            <w:color w:val="0000FF"/>
            <w:u w:val="single"/>
            <w:rtl/>
          </w:rPr>
          <w:t>)</w:t>
        </w:r>
      </w:hyperlink>
      <w:r w:rsidRPr="00CC5725">
        <w:rPr>
          <w:rFonts w:ascii="Calibri" w:eastAsia="Calibri" w:hAnsi="Calibri"/>
          <w:rtl/>
        </w:rPr>
        <w:t xml:space="preserve"> רישא ל</w:t>
      </w:r>
      <w:hyperlink r:id="rId22" w:history="1">
        <w:r w:rsidR="002631A3" w:rsidRPr="002631A3">
          <w:rPr>
            <w:rFonts w:ascii="Calibri" w:eastAsia="Calibri" w:hAnsi="Calibri" w:hint="cs"/>
            <w:color w:val="0000FF"/>
            <w:u w:val="single"/>
            <w:rtl/>
          </w:rPr>
          <w:t>פקודת</w:t>
        </w:r>
        <w:r w:rsidR="002631A3" w:rsidRPr="002631A3">
          <w:rPr>
            <w:rFonts w:ascii="Calibri" w:eastAsia="Calibri" w:hAnsi="Calibri"/>
            <w:color w:val="0000FF"/>
            <w:u w:val="single"/>
            <w:rtl/>
          </w:rPr>
          <w:t xml:space="preserve"> </w:t>
        </w:r>
        <w:r w:rsidR="002631A3" w:rsidRPr="002631A3">
          <w:rPr>
            <w:rFonts w:ascii="Calibri" w:eastAsia="Calibri" w:hAnsi="Calibri" w:hint="cs"/>
            <w:color w:val="0000FF"/>
            <w:u w:val="single"/>
            <w:rtl/>
          </w:rPr>
          <w:t>הסמים</w:t>
        </w:r>
        <w:r w:rsidR="002631A3" w:rsidRPr="002631A3">
          <w:rPr>
            <w:rFonts w:ascii="Calibri" w:eastAsia="Calibri" w:hAnsi="Calibri"/>
            <w:color w:val="0000FF"/>
            <w:u w:val="single"/>
            <w:rtl/>
          </w:rPr>
          <w:t xml:space="preserve"> </w:t>
        </w:r>
        <w:r w:rsidR="002631A3" w:rsidRPr="002631A3">
          <w:rPr>
            <w:rFonts w:ascii="Calibri" w:eastAsia="Calibri" w:hAnsi="Calibri" w:hint="cs"/>
            <w:color w:val="0000FF"/>
            <w:u w:val="single"/>
            <w:rtl/>
          </w:rPr>
          <w:t>המסוכנים</w:t>
        </w:r>
      </w:hyperlink>
      <w:r w:rsidRPr="00CC5725">
        <w:rPr>
          <w:rFonts w:ascii="Calibri" w:eastAsia="Calibri" w:hAnsi="Calibri"/>
          <w:rtl/>
        </w:rPr>
        <w:t xml:space="preserve"> [נוסח חדש] תשל"ג – 1973.</w:t>
      </w:r>
    </w:p>
    <w:p w14:paraId="52660737" w14:textId="77777777" w:rsidR="00D92882" w:rsidRPr="00CC5725" w:rsidRDefault="00D92882" w:rsidP="00D92882">
      <w:pPr>
        <w:spacing w:after="160" w:line="360" w:lineRule="auto"/>
        <w:jc w:val="both"/>
        <w:rPr>
          <w:rFonts w:ascii="Calibri" w:eastAsia="Calibri" w:hAnsi="Calibri"/>
          <w:rtl/>
        </w:rPr>
      </w:pPr>
      <w:bookmarkStart w:id="7" w:name="ABSTRACT_END"/>
      <w:bookmarkEnd w:id="7"/>
      <w:r w:rsidRPr="00CC5725">
        <w:rPr>
          <w:rFonts w:ascii="Calibri" w:eastAsia="Calibri" w:hAnsi="Calibri"/>
          <w:rtl/>
        </w:rPr>
        <w:t>לפי העובדות שנקבעו בהכרעת הדין, ביום 27.03.2019, בסמוך לשעה 22:37, ברחוב בן יהודה 28, בחיפה, נתפס הנאשם כשהוא מחזיק ברשותו, בכיס מכנסיו השמאלי – הקדמי, בתוך קופסא שחורה, סם מסוכן מסוג הרואין, באופן הבא: אריזה אחת מפלסטיק המכילה סם מסוכן מסוג הרואין במשקל 0.3917 גרם נטו; ושבע אריזות נוספות של הסם במשקל נטו מחושב 0.1743 -/+ 6.6535 גרם נטו.  כמו כן, במעמד זה נמצא כי הנאשם מחזיק בשני טלפונים סלולריים מסוג "</w:t>
      </w:r>
      <w:r w:rsidRPr="00CC5725">
        <w:rPr>
          <w:rFonts w:ascii="Calibri" w:eastAsia="Calibri" w:hAnsi="Calibri"/>
        </w:rPr>
        <w:t>NOKIA</w:t>
      </w:r>
      <w:r w:rsidRPr="00CC5725">
        <w:rPr>
          <w:rFonts w:ascii="Calibri" w:eastAsia="Calibri" w:hAnsi="Calibri"/>
          <w:rtl/>
        </w:rPr>
        <w:t>".</w:t>
      </w:r>
    </w:p>
    <w:p w14:paraId="2F2FA059" w14:textId="77777777" w:rsidR="00D92882" w:rsidRPr="00CC5725" w:rsidRDefault="00D92882" w:rsidP="00D92882">
      <w:pPr>
        <w:spacing w:after="160" w:line="360" w:lineRule="auto"/>
        <w:jc w:val="both"/>
        <w:rPr>
          <w:rFonts w:ascii="Calibri" w:eastAsia="Calibri" w:hAnsi="Calibri"/>
          <w:b/>
          <w:bCs/>
          <w:u w:val="single"/>
          <w:rtl/>
        </w:rPr>
      </w:pPr>
    </w:p>
    <w:p w14:paraId="5127483A"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טענות הצדדים:</w:t>
      </w:r>
    </w:p>
    <w:p w14:paraId="6B0AC75D"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ב"כ המאשימה עמדה על החומרה הרבה שיש בהחזקת סמים מסוכנים, שיש בה מימד של סחר בסמים, והדגישה את מדיניות הענישה הנוהגת, הקוראת למצות עמם את הדין, בשל המסוכנות הרבה הטמונה בעבירות מסוג זה. </w:t>
      </w:r>
    </w:p>
    <w:p w14:paraId="178F230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הודגשה העובדה כי הנאשם החזיק בסם מסוג הירואין, הנמנה על הסמים הקשים ביותר, שנזקיו הרסניים במיוחד, הסם הוחזק ב-8 אריזות, דבר המלמד על הכוונה לסחור בו.</w:t>
      </w:r>
    </w:p>
    <w:p w14:paraId="693EF70A"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עוד הודגש עברו הפלילי של הנאשם והעובדה שהנאשם שוחרר אך ביום 8/3/19, וביצע את העבירה הנוכחית, כ-19 יום לאחר שחרורו מהכלא.</w:t>
      </w:r>
    </w:p>
    <w:p w14:paraId="2F982961"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המאשימה טענה כי מתחם העונש ההולם, נע בין 8 חודשי מאסר בפועל ועד 24 חודשים, ועתרה להטיל על הנאשם מאסר בפועל ברף הגבוה של המתחם, מאסר על תנאי מרתיע, פסילת רישיון נהיגה בפועל, ועל תנאי, וכן קנס כספי.</w:t>
      </w:r>
    </w:p>
    <w:p w14:paraId="7B78338B"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ב"כ הנאשם ביקש להקל בעונשו של הנאשם, הוא ציין כי הגם שבית המשפט קבע כי הנאשם לא הפריך את החזקה כי הסמים הוחזקו שלא לצריכה עצמית, על בית המשפט לראות את הנסיבות שנפרשו בפניו, כנסיבות הרלוונטיות לעניין מתחם העונש.</w:t>
      </w:r>
    </w:p>
    <w:p w14:paraId="4D5E5C5F"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הודגש במיוחד מצבו הנפשי של הנאשם, זאת בהסתמך על חוות דעת פסיכיאטרית נ/1. </w:t>
      </w:r>
    </w:p>
    <w:p w14:paraId="380A9289"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נטען כי מדובר בנאשם הסובל ממצב נפשי כרוני, ועל כן, קיימת קרבה לסייג לאחריות פלילית. </w:t>
      </w:r>
    </w:p>
    <w:p w14:paraId="08A46C70"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לדברי הסניגור, המחלה משתקפת בהתנהלות של הנאשם, לרבות בדבריו לפני בית המשפט, כפי שנשמעו גם בטיעונים לעונש. </w:t>
      </w:r>
    </w:p>
    <w:p w14:paraId="26E0AFEC"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הסניגור טען כי מתחם העונש בעבירות מסוג זה, בכמות הסם בה החזיק הנאשם ובסוגו, נעה בין מאסר בעבודות שירות, ועד ל-10 חודשי מאסר בפועל. </w:t>
      </w:r>
    </w:p>
    <w:p w14:paraId="14C9C329"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הסניגור עתר להסתפק בתקופת מעצרו של הנאשם, העצור מחודש מרץ, שנה זו.</w:t>
      </w:r>
    </w:p>
    <w:p w14:paraId="1B50A7E1" w14:textId="77777777" w:rsidR="00D92882" w:rsidRPr="00CC5725" w:rsidRDefault="00D92882" w:rsidP="00D92882">
      <w:pPr>
        <w:spacing w:after="160" w:line="360" w:lineRule="auto"/>
        <w:jc w:val="both"/>
        <w:rPr>
          <w:rFonts w:ascii="Calibri" w:eastAsia="Calibri" w:hAnsi="Calibri"/>
          <w:b/>
          <w:bCs/>
          <w:u w:val="single"/>
          <w:rtl/>
        </w:rPr>
      </w:pPr>
    </w:p>
    <w:p w14:paraId="00452E1F"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דבר הנאשם בטרם מתן גזר הדין:</w:t>
      </w:r>
    </w:p>
    <w:p w14:paraId="79070465"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הנאשם חזר וכפר בכך שהחזיק בסם שלא לשימוש עצמי. </w:t>
      </w:r>
    </w:p>
    <w:p w14:paraId="1D408C2F" w14:textId="77777777" w:rsidR="00D92882" w:rsidRPr="00CC5725" w:rsidRDefault="00D92882" w:rsidP="00D92882">
      <w:pPr>
        <w:spacing w:after="160" w:line="360" w:lineRule="auto"/>
        <w:jc w:val="both"/>
        <w:rPr>
          <w:rFonts w:ascii="Calibri" w:eastAsia="Calibri" w:hAnsi="Calibri"/>
          <w:b/>
          <w:bCs/>
          <w:u w:val="single"/>
          <w:rtl/>
        </w:rPr>
      </w:pPr>
    </w:p>
    <w:p w14:paraId="504EA1BE"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u w:val="single"/>
          <w:rtl/>
        </w:rPr>
        <w:t>דיון והכרעה עונשית:</w:t>
      </w:r>
    </w:p>
    <w:p w14:paraId="739FD87A"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 xml:space="preserve">הערך החברתי שנפגע ומידת הפגיעה בו (סעיף </w:t>
      </w:r>
      <w:hyperlink r:id="rId23" w:history="1">
        <w:r w:rsidR="00532898" w:rsidRPr="00532898">
          <w:rPr>
            <w:rFonts w:ascii="Calibri" w:eastAsia="Calibri" w:hAnsi="Calibri"/>
            <w:b/>
            <w:bCs/>
            <w:color w:val="0000FF"/>
            <w:u w:val="single"/>
            <w:rtl/>
          </w:rPr>
          <w:t>40</w:t>
        </w:r>
        <w:r w:rsidR="00532898" w:rsidRPr="00532898">
          <w:rPr>
            <w:rFonts w:ascii="Calibri" w:eastAsia="Calibri" w:hAnsi="Calibri" w:hint="cs"/>
            <w:b/>
            <w:bCs/>
            <w:color w:val="0000FF"/>
            <w:u w:val="single"/>
            <w:rtl/>
          </w:rPr>
          <w:t>ג</w:t>
        </w:r>
        <w:r w:rsidR="00532898" w:rsidRPr="00532898">
          <w:rPr>
            <w:rFonts w:ascii="Calibri" w:eastAsia="Calibri" w:hAnsi="Calibri"/>
            <w:b/>
            <w:bCs/>
            <w:color w:val="0000FF"/>
            <w:u w:val="single"/>
            <w:rtl/>
          </w:rPr>
          <w:t xml:space="preserve"> (</w:t>
        </w:r>
        <w:r w:rsidR="00532898" w:rsidRPr="00532898">
          <w:rPr>
            <w:rFonts w:ascii="Calibri" w:eastAsia="Calibri" w:hAnsi="Calibri" w:hint="cs"/>
            <w:b/>
            <w:bCs/>
            <w:color w:val="0000FF"/>
            <w:u w:val="single"/>
            <w:rtl/>
          </w:rPr>
          <w:t>א</w:t>
        </w:r>
        <w:r w:rsidR="00532898" w:rsidRPr="00532898">
          <w:rPr>
            <w:rFonts w:ascii="Calibri" w:eastAsia="Calibri" w:hAnsi="Calibri"/>
            <w:b/>
            <w:bCs/>
            <w:color w:val="0000FF"/>
            <w:u w:val="single"/>
            <w:rtl/>
          </w:rPr>
          <w:t>)</w:t>
        </w:r>
      </w:hyperlink>
      <w:r w:rsidRPr="00CC5725">
        <w:rPr>
          <w:rFonts w:ascii="Calibri" w:eastAsia="Calibri" w:hAnsi="Calibri"/>
          <w:b/>
          <w:bCs/>
          <w:u w:val="single"/>
          <w:rtl/>
        </w:rPr>
        <w:t xml:space="preserve"> ל</w:t>
      </w:r>
      <w:hyperlink r:id="rId24"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5640B415"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lastRenderedPageBreak/>
        <w:t xml:space="preserve">החזקת סם מסוכן, פוגעת בשלומו של  הציבור ובבטחונו. </w:t>
      </w:r>
    </w:p>
    <w:p w14:paraId="0B497BE6"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לסמים המסוכנים השלכה הרסנית על החברה, היא מחוללת פשיעה, מעודדת אלימות, וככל שמדובר בסם מדרגת סיכון גבוהה יותר, כך ביחס ישר, עולה החומרה הרבה שבהחזקתו.</w:t>
      </w:r>
    </w:p>
    <w:p w14:paraId="1D22DA1C"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הנאשם פגע בערך מוגן זה, ברמה הגבוהה.</w:t>
      </w:r>
    </w:p>
    <w:p w14:paraId="5D161673" w14:textId="77777777" w:rsidR="00D92882" w:rsidRPr="00CC5725" w:rsidRDefault="00D92882" w:rsidP="00D92882">
      <w:pPr>
        <w:spacing w:after="160" w:line="360" w:lineRule="auto"/>
        <w:jc w:val="both"/>
        <w:rPr>
          <w:rFonts w:ascii="Calibri" w:eastAsia="Calibri" w:hAnsi="Calibri"/>
          <w:rtl/>
        </w:rPr>
      </w:pPr>
    </w:p>
    <w:p w14:paraId="33680F0C" w14:textId="77777777" w:rsidR="00D92882" w:rsidRPr="00CC5725" w:rsidRDefault="00D92882" w:rsidP="00D92882">
      <w:pPr>
        <w:spacing w:after="160" w:line="360" w:lineRule="auto"/>
        <w:jc w:val="both"/>
        <w:rPr>
          <w:rFonts w:ascii="Calibri" w:eastAsia="Calibri" w:hAnsi="Calibri"/>
          <w:b/>
          <w:bCs/>
          <w:u w:val="single"/>
          <w:rtl/>
        </w:rPr>
      </w:pPr>
    </w:p>
    <w:p w14:paraId="3A160DF6" w14:textId="77777777" w:rsidR="00D92882" w:rsidRPr="00CC5725" w:rsidRDefault="00D92882" w:rsidP="00D92882">
      <w:pPr>
        <w:spacing w:after="160" w:line="360" w:lineRule="auto"/>
        <w:jc w:val="both"/>
        <w:rPr>
          <w:rFonts w:ascii="Calibri" w:eastAsia="Calibri" w:hAnsi="Calibri"/>
          <w:b/>
          <w:bCs/>
          <w:u w:val="single"/>
          <w:rtl/>
        </w:rPr>
      </w:pPr>
    </w:p>
    <w:p w14:paraId="7B225E98" w14:textId="77777777" w:rsidR="00D92882" w:rsidRPr="00CC5725" w:rsidRDefault="00D92882" w:rsidP="00D92882">
      <w:pPr>
        <w:spacing w:after="160" w:line="360" w:lineRule="auto"/>
        <w:jc w:val="both"/>
        <w:rPr>
          <w:rFonts w:ascii="Calibri" w:eastAsia="Calibri" w:hAnsi="Calibri"/>
          <w:b/>
          <w:bCs/>
          <w:u w:val="single"/>
          <w:rtl/>
        </w:rPr>
      </w:pPr>
    </w:p>
    <w:p w14:paraId="7093F151"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 xml:space="preserve">מדיניות הענישה (סעיף </w:t>
      </w:r>
      <w:hyperlink r:id="rId25" w:history="1">
        <w:r w:rsidR="00532898" w:rsidRPr="00532898">
          <w:rPr>
            <w:rFonts w:ascii="Calibri" w:eastAsia="Calibri" w:hAnsi="Calibri"/>
            <w:b/>
            <w:bCs/>
            <w:color w:val="0000FF"/>
            <w:u w:val="single"/>
            <w:rtl/>
          </w:rPr>
          <w:t>40</w:t>
        </w:r>
        <w:r w:rsidR="00532898" w:rsidRPr="00532898">
          <w:rPr>
            <w:rFonts w:ascii="Calibri" w:eastAsia="Calibri" w:hAnsi="Calibri" w:hint="cs"/>
            <w:b/>
            <w:bCs/>
            <w:color w:val="0000FF"/>
            <w:u w:val="single"/>
            <w:rtl/>
          </w:rPr>
          <w:t>ג</w:t>
        </w:r>
        <w:r w:rsidR="00532898" w:rsidRPr="00532898">
          <w:rPr>
            <w:rFonts w:ascii="Calibri" w:eastAsia="Calibri" w:hAnsi="Calibri"/>
            <w:b/>
            <w:bCs/>
            <w:color w:val="0000FF"/>
            <w:u w:val="single"/>
            <w:rtl/>
          </w:rPr>
          <w:t xml:space="preserve"> (</w:t>
        </w:r>
        <w:r w:rsidR="00532898" w:rsidRPr="00532898">
          <w:rPr>
            <w:rFonts w:ascii="Calibri" w:eastAsia="Calibri" w:hAnsi="Calibri" w:hint="cs"/>
            <w:b/>
            <w:bCs/>
            <w:color w:val="0000FF"/>
            <w:u w:val="single"/>
            <w:rtl/>
          </w:rPr>
          <w:t>א</w:t>
        </w:r>
        <w:r w:rsidR="00532898" w:rsidRPr="00532898">
          <w:rPr>
            <w:rFonts w:ascii="Calibri" w:eastAsia="Calibri" w:hAnsi="Calibri"/>
            <w:b/>
            <w:bCs/>
            <w:color w:val="0000FF"/>
            <w:u w:val="single"/>
            <w:rtl/>
          </w:rPr>
          <w:t>)</w:t>
        </w:r>
      </w:hyperlink>
      <w:r w:rsidRPr="00CC5725">
        <w:rPr>
          <w:rFonts w:ascii="Calibri" w:eastAsia="Calibri" w:hAnsi="Calibri"/>
          <w:b/>
          <w:bCs/>
          <w:u w:val="single"/>
          <w:rtl/>
        </w:rPr>
        <w:t xml:space="preserve"> ל</w:t>
      </w:r>
      <w:hyperlink r:id="rId26"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769D9341"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ביהמ"ש העליון, עמד לא אחת, על החומרה הרבה שיש בעבירות הסמים, וקרא להדברתה באמצעות ענישה מרתיעה, תוך שהוא מדגיש כי השיקולים האישיים של עובר העבירה, נסוגים מפני האינטרס הציבורי (</w:t>
      </w:r>
      <w:hyperlink r:id="rId27" w:history="1">
        <w:r w:rsidR="002631A3" w:rsidRPr="002631A3">
          <w:rPr>
            <w:rFonts w:ascii="Calibri" w:eastAsia="Calibri" w:hAnsi="Calibri" w:hint="cs"/>
            <w:color w:val="0000FF"/>
            <w:u w:val="single"/>
            <w:rtl/>
          </w:rPr>
          <w:t>ע</w:t>
        </w:r>
        <w:r w:rsidR="002631A3" w:rsidRPr="002631A3">
          <w:rPr>
            <w:rFonts w:ascii="Calibri" w:eastAsia="Calibri" w:hAnsi="Calibri"/>
            <w:color w:val="0000FF"/>
            <w:u w:val="single"/>
            <w:rtl/>
          </w:rPr>
          <w:t>"</w:t>
        </w:r>
        <w:r w:rsidR="002631A3" w:rsidRPr="002631A3">
          <w:rPr>
            <w:rFonts w:ascii="Calibri" w:eastAsia="Calibri" w:hAnsi="Calibri" w:hint="cs"/>
            <w:color w:val="0000FF"/>
            <w:u w:val="single"/>
            <w:rtl/>
          </w:rPr>
          <w:t>פ</w:t>
        </w:r>
        <w:r w:rsidR="002631A3" w:rsidRPr="002631A3">
          <w:rPr>
            <w:rFonts w:ascii="Calibri" w:eastAsia="Calibri" w:hAnsi="Calibri"/>
            <w:color w:val="0000FF"/>
            <w:u w:val="single"/>
            <w:rtl/>
          </w:rPr>
          <w:t xml:space="preserve"> 3060/15</w:t>
        </w:r>
      </w:hyperlink>
      <w:r w:rsidRPr="00CC5725">
        <w:rPr>
          <w:rFonts w:ascii="Calibri" w:eastAsia="Calibri" w:hAnsi="Calibri"/>
          <w:rtl/>
        </w:rPr>
        <w:t xml:space="preserve"> </w:t>
      </w:r>
      <w:r w:rsidRPr="00CC5725">
        <w:rPr>
          <w:rFonts w:ascii="Calibri" w:eastAsia="Calibri" w:hAnsi="Calibri"/>
          <w:b/>
          <w:bCs/>
          <w:rtl/>
        </w:rPr>
        <w:t xml:space="preserve">אבו רג'ייג נ' מדינת ישראל </w:t>
      </w:r>
      <w:r w:rsidRPr="00CC5725">
        <w:rPr>
          <w:rFonts w:ascii="Calibri" w:eastAsia="Calibri" w:hAnsi="Calibri"/>
          <w:rtl/>
        </w:rPr>
        <w:t xml:space="preserve">(2015)).  </w:t>
      </w:r>
    </w:p>
    <w:p w14:paraId="162714EF"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מנעד הענישה בעבירות מהסוג שבנדוננו, רחב למדי, והוא תלוי בכמות הסם, ובסוג הסם: </w:t>
      </w:r>
    </w:p>
    <w:p w14:paraId="745AD316" w14:textId="77777777" w:rsidR="00D92882" w:rsidRPr="00CC5725" w:rsidRDefault="002631A3" w:rsidP="00D92882">
      <w:pPr>
        <w:spacing w:after="160" w:line="360" w:lineRule="auto"/>
        <w:jc w:val="both"/>
        <w:rPr>
          <w:rFonts w:ascii="Calibri" w:eastAsia="Calibri" w:hAnsi="Calibri"/>
          <w:rtl/>
        </w:rPr>
      </w:pPr>
      <w:hyperlink r:id="rId28" w:history="1">
        <w:r w:rsidRPr="002631A3">
          <w:rPr>
            <w:rFonts w:ascii="Calibri" w:eastAsia="Calibri" w:hAnsi="Calibri" w:hint="cs"/>
            <w:color w:val="0000FF"/>
            <w:u w:val="single"/>
            <w:rtl/>
          </w:rPr>
          <w:t>רע</w:t>
        </w:r>
        <w:r w:rsidRPr="002631A3">
          <w:rPr>
            <w:rFonts w:ascii="Calibri" w:eastAsia="Calibri" w:hAnsi="Calibri"/>
            <w:color w:val="0000FF"/>
            <w:u w:val="single"/>
            <w:rtl/>
          </w:rPr>
          <w:t>"</w:t>
        </w:r>
        <w:r w:rsidRPr="002631A3">
          <w:rPr>
            <w:rFonts w:ascii="Calibri" w:eastAsia="Calibri" w:hAnsi="Calibri" w:hint="cs"/>
            <w:color w:val="0000FF"/>
            <w:u w:val="single"/>
            <w:rtl/>
          </w:rPr>
          <w:t>פ</w:t>
        </w:r>
        <w:r w:rsidRPr="002631A3">
          <w:rPr>
            <w:rFonts w:ascii="Calibri" w:eastAsia="Calibri" w:hAnsi="Calibri"/>
            <w:color w:val="0000FF"/>
            <w:u w:val="single"/>
            <w:rtl/>
          </w:rPr>
          <w:t xml:space="preserve"> 894/16</w:t>
        </w:r>
      </w:hyperlink>
      <w:r w:rsidR="00D92882" w:rsidRPr="00CC5725">
        <w:rPr>
          <w:rFonts w:ascii="Calibri" w:eastAsia="Calibri" w:hAnsi="Calibri"/>
          <w:rtl/>
        </w:rPr>
        <w:t xml:space="preserve"> </w:t>
      </w:r>
      <w:r w:rsidR="00D92882" w:rsidRPr="00CC5725">
        <w:rPr>
          <w:rFonts w:ascii="Calibri" w:eastAsia="Calibri" w:hAnsi="Calibri"/>
          <w:b/>
          <w:bCs/>
          <w:rtl/>
        </w:rPr>
        <w:t>שלום פרץ נגד מדינת ישראל</w:t>
      </w:r>
      <w:r w:rsidR="00D92882" w:rsidRPr="00CC5725">
        <w:rPr>
          <w:rFonts w:ascii="Calibri" w:eastAsia="Calibri" w:hAnsi="Calibri"/>
          <w:rtl/>
        </w:rPr>
        <w:t xml:space="preserve"> (10.2.16) – הנאשם הורשע בעבירה של החזקת סם מסוג קוקאין במשקל של 31.05 גרם נטו, שלא לצריכה עצמית, ונידון ל-15 חודשי מאסר בפועל. ערכאת הערעור מצאה את המתחם שנקבע בבית משפט השלום (15 חודשי מאסר ועד-36 חודשי מאסר) כראוי ובית המשפט העליון ציין כי מדובר בעונש ראוי ומאוזן.</w:t>
      </w:r>
    </w:p>
    <w:p w14:paraId="5B60F105" w14:textId="77777777" w:rsidR="00D92882" w:rsidRPr="00CC5725" w:rsidRDefault="002631A3" w:rsidP="00D92882">
      <w:pPr>
        <w:spacing w:after="160" w:line="360" w:lineRule="auto"/>
        <w:jc w:val="both"/>
        <w:rPr>
          <w:rFonts w:ascii="Calibri" w:eastAsia="Calibri" w:hAnsi="Calibri"/>
          <w:rtl/>
        </w:rPr>
      </w:pPr>
      <w:hyperlink r:id="rId29" w:history="1">
        <w:r w:rsidRPr="002631A3">
          <w:rPr>
            <w:rFonts w:ascii="Calibri" w:eastAsia="Calibri" w:hAnsi="Calibri" w:hint="cs"/>
            <w:color w:val="0000FF"/>
            <w:u w:val="single"/>
            <w:rtl/>
          </w:rPr>
          <w:t>רע</w:t>
        </w:r>
        <w:r w:rsidRPr="002631A3">
          <w:rPr>
            <w:rFonts w:ascii="Calibri" w:eastAsia="Calibri" w:hAnsi="Calibri"/>
            <w:color w:val="0000FF"/>
            <w:u w:val="single"/>
            <w:rtl/>
          </w:rPr>
          <w:t>"</w:t>
        </w:r>
        <w:r w:rsidRPr="002631A3">
          <w:rPr>
            <w:rFonts w:ascii="Calibri" w:eastAsia="Calibri" w:hAnsi="Calibri" w:hint="cs"/>
            <w:color w:val="0000FF"/>
            <w:u w:val="single"/>
            <w:rtl/>
          </w:rPr>
          <w:t>פ</w:t>
        </w:r>
        <w:r w:rsidRPr="002631A3">
          <w:rPr>
            <w:rFonts w:ascii="Calibri" w:eastAsia="Calibri" w:hAnsi="Calibri"/>
            <w:color w:val="0000FF"/>
            <w:u w:val="single"/>
            <w:rtl/>
          </w:rPr>
          <w:t xml:space="preserve"> 747/14</w:t>
        </w:r>
      </w:hyperlink>
      <w:r w:rsidR="00D92882" w:rsidRPr="00CC5725">
        <w:rPr>
          <w:rFonts w:ascii="Calibri" w:eastAsia="Calibri" w:hAnsi="Calibri"/>
          <w:rtl/>
        </w:rPr>
        <w:t xml:space="preserve"> </w:t>
      </w:r>
      <w:r w:rsidR="00D92882" w:rsidRPr="00CC5725">
        <w:rPr>
          <w:rFonts w:ascii="Calibri" w:eastAsia="Calibri" w:hAnsi="Calibri"/>
          <w:b/>
          <w:bCs/>
          <w:rtl/>
        </w:rPr>
        <w:t xml:space="preserve">לוי נ' מדינת ישראל </w:t>
      </w:r>
      <w:r w:rsidR="00D92882" w:rsidRPr="00CC5725">
        <w:rPr>
          <w:rFonts w:ascii="Calibri" w:eastAsia="Calibri" w:hAnsi="Calibri"/>
          <w:rtl/>
        </w:rPr>
        <w:t>(11.2.14) -  בית המשפט העליון דחה את בקשת רשות הערעור של הנאשם שהורשע באחזקת סם שלא לצריכה עצמית, מסוג הרואין במשקל של 5 גרם ומסוג קוקאין במשקל של 0.095 ובעבירה נוספת של החזקת סם מסוג הרואין לצריכה עצמית ונדון בבית משפט השלום ל- 8 חודשי מאסר ומאסרים מותנים. הערעור שהוגש על ידי הנאשם לבית המשפט המחוזי על חומרת העונש נדחה.</w:t>
      </w:r>
    </w:p>
    <w:p w14:paraId="310B3ABD" w14:textId="77777777" w:rsidR="00D92882" w:rsidRPr="00CC5725" w:rsidRDefault="002631A3" w:rsidP="00D92882">
      <w:pPr>
        <w:spacing w:after="160" w:line="360" w:lineRule="auto"/>
        <w:jc w:val="both"/>
        <w:rPr>
          <w:rFonts w:ascii="Calibri" w:eastAsia="Calibri" w:hAnsi="Calibri"/>
          <w:rtl/>
        </w:rPr>
      </w:pPr>
      <w:hyperlink r:id="rId30" w:history="1">
        <w:r w:rsidRPr="002631A3">
          <w:rPr>
            <w:rFonts w:ascii="Calibri" w:eastAsia="Calibri" w:hAnsi="Calibri" w:hint="cs"/>
            <w:color w:val="0000FF"/>
            <w:u w:val="single"/>
            <w:rtl/>
          </w:rPr>
          <w:t>רע</w:t>
        </w:r>
        <w:r w:rsidRPr="002631A3">
          <w:rPr>
            <w:rFonts w:ascii="Calibri" w:eastAsia="Calibri" w:hAnsi="Calibri"/>
            <w:color w:val="0000FF"/>
            <w:u w:val="single"/>
            <w:rtl/>
          </w:rPr>
          <w:t>"</w:t>
        </w:r>
        <w:r w:rsidRPr="002631A3">
          <w:rPr>
            <w:rFonts w:ascii="Calibri" w:eastAsia="Calibri" w:hAnsi="Calibri" w:hint="cs"/>
            <w:color w:val="0000FF"/>
            <w:u w:val="single"/>
            <w:rtl/>
          </w:rPr>
          <w:t>פ</w:t>
        </w:r>
        <w:r w:rsidRPr="002631A3">
          <w:rPr>
            <w:rFonts w:ascii="Calibri" w:eastAsia="Calibri" w:hAnsi="Calibri"/>
            <w:color w:val="0000FF"/>
            <w:u w:val="single"/>
            <w:rtl/>
          </w:rPr>
          <w:t xml:space="preserve"> 7572/12</w:t>
        </w:r>
      </w:hyperlink>
      <w:r w:rsidR="00D92882" w:rsidRPr="00CC5725">
        <w:rPr>
          <w:rFonts w:ascii="Calibri" w:eastAsia="Calibri" w:hAnsi="Calibri"/>
          <w:rtl/>
        </w:rPr>
        <w:t xml:space="preserve"> </w:t>
      </w:r>
      <w:r w:rsidR="00D92882" w:rsidRPr="00CC5725">
        <w:rPr>
          <w:rFonts w:ascii="Calibri" w:eastAsia="Calibri" w:hAnsi="Calibri"/>
          <w:b/>
          <w:bCs/>
          <w:rtl/>
        </w:rPr>
        <w:t>הוזייל נגד מדינת ישראל</w:t>
      </w:r>
      <w:r w:rsidR="00D92882" w:rsidRPr="00CC5725">
        <w:rPr>
          <w:rFonts w:ascii="Calibri" w:eastAsia="Calibri" w:hAnsi="Calibri"/>
          <w:rtl/>
        </w:rPr>
        <w:t xml:space="preserve"> (23.10.12) - נדחתה בקשת רשות ערעור של נאשם שהורשע בהחזקת סם שלא לצריכה עצמית מסוג הרואין במשקל של 5.3 גרם והפרעה לשוטר במילוי תפקידו ונדון בבית משפט השלום לעונש של - 12 חודשי מאסר בפועל ומאסר מותנה. ערעור שהגיש הנאשם לבית המשפט המחוזי על חומרת העונש נדחה.</w:t>
      </w:r>
    </w:p>
    <w:p w14:paraId="16D92A0C" w14:textId="77777777" w:rsidR="00D92882" w:rsidRPr="00CC5725" w:rsidRDefault="002631A3" w:rsidP="00D92882">
      <w:pPr>
        <w:spacing w:after="160" w:line="360" w:lineRule="auto"/>
        <w:jc w:val="both"/>
        <w:rPr>
          <w:rFonts w:ascii="Calibri" w:eastAsia="Calibri" w:hAnsi="Calibri"/>
          <w:rtl/>
        </w:rPr>
      </w:pPr>
      <w:hyperlink r:id="rId31" w:history="1">
        <w:r w:rsidRPr="002631A3">
          <w:rPr>
            <w:rFonts w:ascii="Calibri" w:eastAsia="Calibri" w:hAnsi="Calibri" w:hint="cs"/>
            <w:color w:val="0000FF"/>
            <w:u w:val="single"/>
            <w:rtl/>
          </w:rPr>
          <w:t>רע</w:t>
        </w:r>
        <w:r w:rsidRPr="002631A3">
          <w:rPr>
            <w:rFonts w:ascii="Calibri" w:eastAsia="Calibri" w:hAnsi="Calibri"/>
            <w:color w:val="0000FF"/>
            <w:u w:val="single"/>
            <w:rtl/>
          </w:rPr>
          <w:t>"</w:t>
        </w:r>
        <w:r w:rsidRPr="002631A3">
          <w:rPr>
            <w:rFonts w:ascii="Calibri" w:eastAsia="Calibri" w:hAnsi="Calibri" w:hint="cs"/>
            <w:color w:val="0000FF"/>
            <w:u w:val="single"/>
            <w:rtl/>
          </w:rPr>
          <w:t>פ</w:t>
        </w:r>
        <w:r w:rsidRPr="002631A3">
          <w:rPr>
            <w:rFonts w:ascii="Calibri" w:eastAsia="Calibri" w:hAnsi="Calibri"/>
            <w:color w:val="0000FF"/>
            <w:u w:val="single"/>
            <w:rtl/>
          </w:rPr>
          <w:t xml:space="preserve"> 7303/05</w:t>
        </w:r>
      </w:hyperlink>
      <w:r w:rsidR="00D92882" w:rsidRPr="00CC5725">
        <w:rPr>
          <w:rFonts w:ascii="Calibri" w:eastAsia="Calibri" w:hAnsi="Calibri"/>
          <w:rtl/>
        </w:rPr>
        <w:t xml:space="preserve"> </w:t>
      </w:r>
      <w:r w:rsidR="00D92882" w:rsidRPr="00CC5725">
        <w:rPr>
          <w:rFonts w:ascii="Calibri" w:eastAsia="Calibri" w:hAnsi="Calibri"/>
          <w:b/>
          <w:bCs/>
          <w:rtl/>
        </w:rPr>
        <w:t>אלון נגד מדינת ישראל</w:t>
      </w:r>
      <w:r w:rsidR="00D92882" w:rsidRPr="00CC5725">
        <w:rPr>
          <w:rFonts w:ascii="Calibri" w:eastAsia="Calibri" w:hAnsi="Calibri"/>
          <w:rtl/>
        </w:rPr>
        <w:t xml:space="preserve"> (29.11.05) - נדחתה בקשת רשות ערעור של נאשם, אשר הורשע בהתאם להודאתו בביצוע עבירה של החזקה או שימוש בסמים מסוכנים. הנאשם ואחרים השתמשו בסמים מסוכנים מסוג הירואין שלא בהיתר, וכן הנאשם נמצא ביחד עם נאשם נוסף, מחזיק בביתו הירואין במשקל של 0.6 גרם, שלא לצריכה עצמית. לחובת הנאשם עבר פלילי. נידון ל- 16 חודשי מאסר בפועל, לצד עונשים נלווים.</w:t>
      </w:r>
    </w:p>
    <w:p w14:paraId="242EC97B" w14:textId="77777777" w:rsidR="00D92882" w:rsidRPr="00CC5725" w:rsidRDefault="002631A3" w:rsidP="00D92882">
      <w:pPr>
        <w:spacing w:after="160" w:line="360" w:lineRule="auto"/>
        <w:jc w:val="both"/>
        <w:rPr>
          <w:rFonts w:ascii="Calibri" w:eastAsia="Calibri" w:hAnsi="Calibri"/>
          <w:rtl/>
        </w:rPr>
      </w:pPr>
      <w:hyperlink r:id="rId32" w:history="1">
        <w:r w:rsidRPr="002631A3">
          <w:rPr>
            <w:rFonts w:ascii="Calibri" w:eastAsia="Calibri" w:hAnsi="Calibri" w:hint="cs"/>
            <w:color w:val="0000FF"/>
            <w:u w:val="single"/>
            <w:rtl/>
          </w:rPr>
          <w:t>עפ</w:t>
        </w:r>
        <w:r w:rsidRPr="002631A3">
          <w:rPr>
            <w:rFonts w:ascii="Calibri" w:eastAsia="Calibri" w:hAnsi="Calibri"/>
            <w:color w:val="0000FF"/>
            <w:u w:val="single"/>
            <w:rtl/>
          </w:rPr>
          <w:t>"</w:t>
        </w:r>
        <w:r w:rsidRPr="002631A3">
          <w:rPr>
            <w:rFonts w:ascii="Calibri" w:eastAsia="Calibri" w:hAnsi="Calibri" w:hint="cs"/>
            <w:color w:val="0000FF"/>
            <w:u w:val="single"/>
            <w:rtl/>
          </w:rPr>
          <w:t>ג</w:t>
        </w:r>
        <w:r w:rsidRPr="002631A3">
          <w:rPr>
            <w:rFonts w:ascii="Calibri" w:eastAsia="Calibri" w:hAnsi="Calibri"/>
            <w:color w:val="0000FF"/>
            <w:u w:val="single"/>
            <w:rtl/>
          </w:rPr>
          <w:t xml:space="preserve"> 26655-04-14</w:t>
        </w:r>
      </w:hyperlink>
      <w:r w:rsidR="00D92882" w:rsidRPr="00CC5725">
        <w:rPr>
          <w:rFonts w:ascii="Calibri" w:eastAsia="Calibri" w:hAnsi="Calibri"/>
          <w:rtl/>
        </w:rPr>
        <w:t xml:space="preserve"> </w:t>
      </w:r>
      <w:r w:rsidR="00D92882" w:rsidRPr="00CC5725">
        <w:rPr>
          <w:rFonts w:ascii="Calibri" w:eastAsia="Calibri" w:hAnsi="Calibri"/>
          <w:b/>
          <w:bCs/>
          <w:rtl/>
        </w:rPr>
        <w:t>חמדאן נגד מדינת ישראל</w:t>
      </w:r>
      <w:r w:rsidR="00D92882" w:rsidRPr="00CC5725">
        <w:rPr>
          <w:rFonts w:ascii="Calibri" w:eastAsia="Calibri" w:hAnsi="Calibri"/>
          <w:rtl/>
        </w:rPr>
        <w:t xml:space="preserve"> (10.9.14) – הנאשם הורשע בהחזקת סם מסוג קוקאין במשקל 5.24 גרם ונגזרו עליו 8 חודשי מאסר בפועל.</w:t>
      </w:r>
    </w:p>
    <w:p w14:paraId="31F43339"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עפ"ג 4757-09-12 </w:t>
      </w:r>
      <w:r w:rsidRPr="00CC5725">
        <w:rPr>
          <w:rFonts w:ascii="Calibri" w:eastAsia="Calibri" w:hAnsi="Calibri"/>
          <w:b/>
          <w:bCs/>
          <w:rtl/>
        </w:rPr>
        <w:t>דהן נגד מדינת ישראל</w:t>
      </w:r>
      <w:r w:rsidRPr="00CC5725">
        <w:rPr>
          <w:rFonts w:ascii="Calibri" w:eastAsia="Calibri" w:hAnsi="Calibri"/>
          <w:rtl/>
        </w:rPr>
        <w:t xml:space="preserve"> (21.3.13) – הנאשם הורשע בעבירות של החזקת סם מסוג קוקאין במשקל של 17.2 גרם נטו ונידון ל-12 חודשי מאסר בפועל.</w:t>
      </w:r>
    </w:p>
    <w:p w14:paraId="005DECC0" w14:textId="77777777" w:rsidR="00D92882" w:rsidRPr="00CC5725" w:rsidRDefault="00D92882" w:rsidP="00D92882">
      <w:pPr>
        <w:spacing w:after="160" w:line="360" w:lineRule="auto"/>
        <w:jc w:val="both"/>
        <w:rPr>
          <w:rFonts w:ascii="Calibri" w:eastAsia="Calibri" w:hAnsi="Calibri"/>
        </w:rPr>
      </w:pPr>
    </w:p>
    <w:p w14:paraId="2E502977" w14:textId="77777777" w:rsidR="00D92882" w:rsidRPr="00CC5725" w:rsidRDefault="002631A3" w:rsidP="00D92882">
      <w:pPr>
        <w:spacing w:after="160" w:line="360" w:lineRule="auto"/>
        <w:jc w:val="both"/>
        <w:rPr>
          <w:rFonts w:ascii="Calibri" w:eastAsia="Calibri" w:hAnsi="Calibri"/>
          <w:rtl/>
        </w:rPr>
      </w:pPr>
      <w:hyperlink r:id="rId33" w:history="1">
        <w:r w:rsidRPr="002631A3">
          <w:rPr>
            <w:rFonts w:ascii="Calibri" w:eastAsia="Calibri" w:hAnsi="Calibri" w:hint="cs"/>
            <w:color w:val="0000FF"/>
            <w:u w:val="single"/>
            <w:rtl/>
          </w:rPr>
          <w:t>ת</w:t>
        </w:r>
        <w:r w:rsidRPr="002631A3">
          <w:rPr>
            <w:rFonts w:ascii="Calibri" w:eastAsia="Calibri" w:hAnsi="Calibri"/>
            <w:color w:val="0000FF"/>
            <w:u w:val="single"/>
            <w:rtl/>
          </w:rPr>
          <w:t>"</w:t>
        </w:r>
        <w:r w:rsidRPr="002631A3">
          <w:rPr>
            <w:rFonts w:ascii="Calibri" w:eastAsia="Calibri" w:hAnsi="Calibri" w:hint="cs"/>
            <w:color w:val="0000FF"/>
            <w:u w:val="single"/>
            <w:rtl/>
          </w:rPr>
          <w:t>פ</w:t>
        </w:r>
        <w:r w:rsidRPr="002631A3">
          <w:rPr>
            <w:rFonts w:ascii="Calibri" w:eastAsia="Calibri" w:hAnsi="Calibri"/>
            <w:color w:val="0000FF"/>
            <w:u w:val="single"/>
            <w:rtl/>
          </w:rPr>
          <w:t xml:space="preserve"> (</w:t>
        </w:r>
        <w:r w:rsidRPr="002631A3">
          <w:rPr>
            <w:rFonts w:ascii="Calibri" w:eastAsia="Calibri" w:hAnsi="Calibri" w:hint="cs"/>
            <w:color w:val="0000FF"/>
            <w:u w:val="single"/>
            <w:rtl/>
          </w:rPr>
          <w:t>ת</w:t>
        </w:r>
        <w:r w:rsidRPr="002631A3">
          <w:rPr>
            <w:rFonts w:ascii="Calibri" w:eastAsia="Calibri" w:hAnsi="Calibri"/>
            <w:color w:val="0000FF"/>
            <w:u w:val="single"/>
            <w:rtl/>
          </w:rPr>
          <w:t>"</w:t>
        </w:r>
        <w:r w:rsidRPr="002631A3">
          <w:rPr>
            <w:rFonts w:ascii="Calibri" w:eastAsia="Calibri" w:hAnsi="Calibri" w:hint="cs"/>
            <w:color w:val="0000FF"/>
            <w:u w:val="single"/>
            <w:rtl/>
          </w:rPr>
          <w:t>א</w:t>
        </w:r>
        <w:r w:rsidRPr="002631A3">
          <w:rPr>
            <w:rFonts w:ascii="Calibri" w:eastAsia="Calibri" w:hAnsi="Calibri"/>
            <w:color w:val="0000FF"/>
            <w:u w:val="single"/>
            <w:rtl/>
          </w:rPr>
          <w:t>) 36183-02-10</w:t>
        </w:r>
      </w:hyperlink>
      <w:r w:rsidR="00D92882" w:rsidRPr="00CC5725">
        <w:rPr>
          <w:rFonts w:ascii="Calibri" w:eastAsia="Calibri" w:hAnsi="Calibri"/>
          <w:rtl/>
        </w:rPr>
        <w:t xml:space="preserve"> </w:t>
      </w:r>
      <w:r w:rsidR="00D92882" w:rsidRPr="00CC5725">
        <w:rPr>
          <w:rFonts w:ascii="Calibri" w:eastAsia="Calibri" w:hAnsi="Calibri"/>
          <w:b/>
          <w:bCs/>
          <w:rtl/>
        </w:rPr>
        <w:t>מדינת ישראל נגד אדוט</w:t>
      </w:r>
      <w:r w:rsidR="00D92882" w:rsidRPr="00CC5725">
        <w:rPr>
          <w:rFonts w:ascii="Calibri" w:eastAsia="Calibri" w:hAnsi="Calibri"/>
          <w:rtl/>
        </w:rPr>
        <w:t xml:space="preserve"> (1.7.10) – הנאשם הורשע בהחזקת סם מסוג קוקאין במשקל של 4.3 גרם. לנאשם עבר פלילי בתחום הסמים ולחובתו היו שני מאסרים על תנאי. במסגרת הסדר טיעון נידון הנאשם ל - 12 חודשי מאסר בפועל ולהפעלת המאסרים המותנים בחופף ולעונשים נלווים.</w:t>
      </w:r>
    </w:p>
    <w:p w14:paraId="5453780C" w14:textId="77777777" w:rsidR="00D92882" w:rsidRPr="00CC5725" w:rsidRDefault="00D92882" w:rsidP="00D92882">
      <w:pPr>
        <w:spacing w:after="160" w:line="360" w:lineRule="auto"/>
        <w:jc w:val="both"/>
        <w:rPr>
          <w:rFonts w:ascii="Calibri" w:eastAsia="Calibri" w:hAnsi="Calibri"/>
          <w:b/>
          <w:bCs/>
          <w:rtl/>
        </w:rPr>
      </w:pPr>
    </w:p>
    <w:p w14:paraId="213146F8"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נסיבות שקשורות בביצוע העבירה (</w:t>
      </w:r>
      <w:hyperlink r:id="rId34" w:history="1">
        <w:r w:rsidR="00532898" w:rsidRPr="00532898">
          <w:rPr>
            <w:rFonts w:ascii="Calibri" w:eastAsia="Calibri" w:hAnsi="Calibri" w:hint="cs"/>
            <w:b/>
            <w:bCs/>
            <w:color w:val="0000FF"/>
            <w:u w:val="single"/>
            <w:rtl/>
          </w:rPr>
          <w:t>סעיף</w:t>
        </w:r>
        <w:r w:rsidR="00532898" w:rsidRPr="00532898">
          <w:rPr>
            <w:rFonts w:ascii="Calibri" w:eastAsia="Calibri" w:hAnsi="Calibri"/>
            <w:b/>
            <w:bCs/>
            <w:color w:val="0000FF"/>
            <w:u w:val="single"/>
            <w:rtl/>
          </w:rPr>
          <w:t xml:space="preserve"> 40</w:t>
        </w:r>
        <w:r w:rsidR="00532898" w:rsidRPr="00532898">
          <w:rPr>
            <w:rFonts w:ascii="Calibri" w:eastAsia="Calibri" w:hAnsi="Calibri" w:hint="cs"/>
            <w:b/>
            <w:bCs/>
            <w:color w:val="0000FF"/>
            <w:u w:val="single"/>
            <w:rtl/>
          </w:rPr>
          <w:t>ט</w:t>
        </w:r>
      </w:hyperlink>
      <w:r w:rsidRPr="00CC5725">
        <w:rPr>
          <w:rFonts w:ascii="Calibri" w:eastAsia="Calibri" w:hAnsi="Calibri"/>
          <w:b/>
          <w:bCs/>
          <w:u w:val="single"/>
          <w:rtl/>
        </w:rPr>
        <w:t xml:space="preserve"> ל</w:t>
      </w:r>
      <w:hyperlink r:id="rId35"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7A7C4D11"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התכנון שקדם לביצוע העבירה –</w:t>
      </w:r>
      <w:r w:rsidRPr="00CC5725">
        <w:rPr>
          <w:rFonts w:ascii="Calibri" w:eastAsia="Calibri" w:hAnsi="Calibri"/>
          <w:rtl/>
        </w:rPr>
        <w:t xml:space="preserve">  מדובר בנאשם בעל רקע עברייני בתחום הסמים, העבירה שביצע הייתה מתוכננת. כפי שנקבע בהכרעת הדין, הנאשם פנה לסוחר סמים, ועל פי דבריו של הנאשם עצמו, רכש ממנו סם, לצורך מסחר. הסם שנתפס, היה מחולק ל-8 אריזות, נתפס בתוך כיס מכנסיו, ולכן הנאשם החזיק בסם שלא לצריכה עצמית, כאשר גלומה בהחזקה, כוונת סחר. </w:t>
      </w:r>
    </w:p>
    <w:p w14:paraId="0DA56F21"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חלקו היחסי של הנאשם בביצוע העבירה</w:t>
      </w:r>
      <w:r w:rsidRPr="00CC5725">
        <w:rPr>
          <w:rFonts w:ascii="Calibri" w:eastAsia="Calibri" w:hAnsi="Calibri"/>
          <w:rtl/>
        </w:rPr>
        <w:t xml:space="preserve"> –  הנאשם הוא המבצע הבלעדי של העבירה.</w:t>
      </w:r>
    </w:p>
    <w:p w14:paraId="1EA4F279"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הנזק שהיה צפוי להיגרם מביצוע העבירה</w:t>
      </w:r>
      <w:r w:rsidRPr="00CC5725">
        <w:rPr>
          <w:rFonts w:ascii="Calibri" w:eastAsia="Calibri" w:hAnsi="Calibri"/>
          <w:rtl/>
        </w:rPr>
        <w:t xml:space="preserve"> – אין צורך להכביר מילים, על הנזק הרב שיש בהפצת סמים. מדובר במי שהחזיק באחד מהסמים הקשים ביותר, שלא לצריכה עצמית, ובהתאם, הנזק הפוטנציאלי שהיה צפוי להיגרם מהפצתו.</w:t>
      </w:r>
    </w:p>
    <w:p w14:paraId="38F6C940"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הנזק שנגרם</w:t>
      </w:r>
      <w:r w:rsidRPr="00CC5725">
        <w:rPr>
          <w:rFonts w:ascii="Calibri" w:eastAsia="Calibri" w:hAnsi="Calibri"/>
          <w:rtl/>
        </w:rPr>
        <w:t xml:space="preserve"> – הנאשם נתפס על ידי השוטרים, כשהסם על גופו, ולכאורה, ככל שלא הייתה בידו כמות נוספת, נמנע הנזק הצפוי מהפצת הסם. </w:t>
      </w:r>
    </w:p>
    <w:p w14:paraId="6E93660D"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הסיבות שהביאו את הנאשם לבצע את העבירה –</w:t>
      </w:r>
      <w:r w:rsidRPr="00CC5725">
        <w:rPr>
          <w:rFonts w:ascii="Calibri" w:eastAsia="Calibri" w:hAnsi="Calibri"/>
          <w:rtl/>
        </w:rPr>
        <w:t xml:space="preserve">  כאמור, מדובר במי שבעברו, עבירות בתחום הסמים, לרבות סחר בסמים והחזקת סמים מסוכנים שלא לצריכה עצמית.  </w:t>
      </w:r>
    </w:p>
    <w:p w14:paraId="27BEFDB4"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הנאשם החזיק את הסם, כשהוא מחולק ל-8 אריזות, וכאמור, על פי דבריו שלו, רכש את הסם על מנת להפיצו, וגם אם היה בית המשפט נותן משקל נמוך להתבטאויותיו אלה של הנאשם, הרי שאופן החזקת הסם, ונסיבות החזקתו, מלמדות על מניע מסחרי שעמד מאחורי החזקת הסם. </w:t>
      </w:r>
    </w:p>
    <w:p w14:paraId="6517BB54"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בנוסף, לנאשם על פי דבריו, רקע של צריכה עצמית של סמים, ומכאן, סיבה נוספת הן על מנת לצרוך חלק ממנו באופן עצמי, וביתרתו לעשות שימוש מסחרי.</w:t>
      </w:r>
    </w:p>
    <w:p w14:paraId="5A7A76A8"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יכולתו של הנאשם להבין את הפסול במעשיו ולהימנע מביצוע העבירה –</w:t>
      </w:r>
      <w:r w:rsidRPr="00CC5725">
        <w:rPr>
          <w:rFonts w:ascii="Calibri" w:eastAsia="Calibri" w:hAnsi="Calibri"/>
          <w:rtl/>
        </w:rPr>
        <w:t xml:space="preserve"> למרות הניסיון לשוות לנאשם אישיות שאינה יודעת להבחין בין טוב לבין רע, בין מעשה פסול למעשה לא פסול, הרי שבתיק בית המשפט חוות דעת פסיכיאטרית שהוגשה על ידי ההגנה (נ/1) שקובעת שהנאשם מבין כעת, והבין היטב, בעת ביצוע העבירה, את ההבדל בין טוב לרע, בין מותר לאסור. </w:t>
      </w:r>
    </w:p>
    <w:p w14:paraId="2726EF8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עוד נקבע בחוות הדעת כי למרות מחלת הנפש ממנה הוא סובל, לא הוכח שום קשר סיבתי בין מחלתו הנפשית לבין מעשיו מושא כתב האישום, ונקבע כי </w:t>
      </w:r>
      <w:r w:rsidRPr="00CC5725">
        <w:rPr>
          <w:rFonts w:ascii="Calibri" w:eastAsia="Calibri" w:hAnsi="Calibri"/>
          <w:b/>
          <w:bCs/>
          <w:rtl/>
        </w:rPr>
        <w:t xml:space="preserve">"אין ספק שהנבדק פעל על פי בחירתו החופשית" </w:t>
      </w:r>
      <w:r w:rsidRPr="00CC5725">
        <w:rPr>
          <w:rFonts w:ascii="Calibri" w:eastAsia="Calibri" w:hAnsi="Calibri"/>
          <w:rtl/>
        </w:rPr>
        <w:t>(ראה עמ' 2, בפרק הדיון, בחוות הדעת נ/1).</w:t>
      </w:r>
    </w:p>
    <w:p w14:paraId="1BBF3E52"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הקרבה לסייג לאחריות פלילית –</w:t>
      </w:r>
      <w:r w:rsidRPr="00CC5725">
        <w:rPr>
          <w:rFonts w:ascii="Calibri" w:eastAsia="Calibri" w:hAnsi="Calibri"/>
          <w:rtl/>
        </w:rPr>
        <w:t xml:space="preserve"> הסניגור המלומד טוען, כי נוכח האמור בחוות דעת הפסיכיאטרית (נ/1), והגם שנקבע בה שהנאשם כשיר לעמוד לדין, ובעת הביצוע, ידע להבחין בין טוב לרע, בין מותר ואסור בעת ביצוע העבירה, הרי שנוכח מחלתו הנפשית, קיימת קרבה לסייג לאחריות הפלילית – אי שפיות, ועל כן, לשיטת</w:t>
      </w:r>
      <w:r>
        <w:rPr>
          <w:rFonts w:ascii="Calibri" w:eastAsia="Calibri" w:hAnsi="Calibri" w:hint="cs"/>
          <w:rtl/>
        </w:rPr>
        <w:t>ו</w:t>
      </w:r>
      <w:r w:rsidRPr="00CC5725">
        <w:rPr>
          <w:rFonts w:ascii="Calibri" w:eastAsia="Calibri" w:hAnsi="Calibri"/>
          <w:rtl/>
        </w:rPr>
        <w:t xml:space="preserve">, יש בכך כדי להשפיע על קביעת המתחם, ובסופו של יום, גם על גזירת העונש בתוך המתחם. </w:t>
      </w:r>
    </w:p>
    <w:p w14:paraId="12C69F71"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סעיף </w:t>
      </w:r>
      <w:hyperlink r:id="rId36" w:history="1">
        <w:r w:rsidR="00532898" w:rsidRPr="00532898">
          <w:rPr>
            <w:rFonts w:ascii="Calibri" w:eastAsia="Calibri" w:hAnsi="Calibri"/>
            <w:color w:val="0000FF"/>
            <w:u w:val="single"/>
            <w:rtl/>
          </w:rPr>
          <w:t>40</w:t>
        </w:r>
        <w:r w:rsidR="00532898" w:rsidRPr="00532898">
          <w:rPr>
            <w:rFonts w:ascii="Calibri" w:eastAsia="Calibri" w:hAnsi="Calibri" w:hint="cs"/>
            <w:color w:val="0000FF"/>
            <w:u w:val="single"/>
            <w:rtl/>
          </w:rPr>
          <w:t>ט</w:t>
        </w:r>
        <w:r w:rsidR="00532898" w:rsidRPr="00532898">
          <w:rPr>
            <w:rFonts w:ascii="Calibri" w:eastAsia="Calibri" w:hAnsi="Calibri"/>
            <w:color w:val="0000FF"/>
            <w:u w:val="single"/>
            <w:rtl/>
          </w:rPr>
          <w:t xml:space="preserve"> (</w:t>
        </w:r>
        <w:r w:rsidR="00532898" w:rsidRPr="00532898">
          <w:rPr>
            <w:rFonts w:ascii="Calibri" w:eastAsia="Calibri" w:hAnsi="Calibri" w:hint="cs"/>
            <w:color w:val="0000FF"/>
            <w:u w:val="single"/>
            <w:rtl/>
          </w:rPr>
          <w:t>א</w:t>
        </w:r>
        <w:r w:rsidR="00532898" w:rsidRPr="00532898">
          <w:rPr>
            <w:rFonts w:ascii="Calibri" w:eastAsia="Calibri" w:hAnsi="Calibri"/>
            <w:color w:val="0000FF"/>
            <w:u w:val="single"/>
            <w:rtl/>
          </w:rPr>
          <w:t>)</w:t>
        </w:r>
      </w:hyperlink>
      <w:r w:rsidRPr="00CC5725">
        <w:rPr>
          <w:rFonts w:ascii="Calibri" w:eastAsia="Calibri" w:hAnsi="Calibri"/>
          <w:rtl/>
        </w:rPr>
        <w:t xml:space="preserve"> ל</w:t>
      </w:r>
      <w:hyperlink r:id="rId37" w:history="1">
        <w:r w:rsidR="002631A3" w:rsidRPr="002631A3">
          <w:rPr>
            <w:rFonts w:ascii="Calibri" w:eastAsia="Calibri" w:hAnsi="Calibri" w:hint="cs"/>
            <w:color w:val="0000FF"/>
            <w:u w:val="single"/>
            <w:rtl/>
          </w:rPr>
          <w:t>חוק</w:t>
        </w:r>
        <w:r w:rsidR="002631A3" w:rsidRPr="002631A3">
          <w:rPr>
            <w:rFonts w:ascii="Calibri" w:eastAsia="Calibri" w:hAnsi="Calibri"/>
            <w:color w:val="0000FF"/>
            <w:u w:val="single"/>
            <w:rtl/>
          </w:rPr>
          <w:t xml:space="preserve"> </w:t>
        </w:r>
        <w:r w:rsidR="002631A3" w:rsidRPr="002631A3">
          <w:rPr>
            <w:rFonts w:ascii="Calibri" w:eastAsia="Calibri" w:hAnsi="Calibri" w:hint="cs"/>
            <w:color w:val="0000FF"/>
            <w:u w:val="single"/>
            <w:rtl/>
          </w:rPr>
          <w:t>העונשין</w:t>
        </w:r>
      </w:hyperlink>
      <w:r w:rsidRPr="00CC5725">
        <w:rPr>
          <w:rFonts w:ascii="Calibri" w:eastAsia="Calibri" w:hAnsi="Calibri"/>
          <w:rtl/>
        </w:rPr>
        <w:t xml:space="preserve">, קובע רשימה של נסיבות הקשורות בביצוע העבירה, שבהן נדרש בית המשפט להתחשב עת הוא בא לקבוע, את מתחם העונש ההולם. </w:t>
      </w:r>
    </w:p>
    <w:p w14:paraId="68DF68BF" w14:textId="77777777" w:rsidR="00D92882" w:rsidRPr="00CC5725" w:rsidRDefault="00D92882" w:rsidP="00D92882">
      <w:pPr>
        <w:spacing w:after="160" w:line="360" w:lineRule="auto"/>
        <w:jc w:val="both"/>
        <w:rPr>
          <w:rFonts w:ascii="Calibri" w:eastAsia="Calibri" w:hAnsi="Calibri"/>
          <w:b/>
          <w:bCs/>
          <w:rtl/>
        </w:rPr>
      </w:pPr>
      <w:r w:rsidRPr="00CC5725">
        <w:rPr>
          <w:rFonts w:ascii="Calibri" w:eastAsia="Calibri" w:hAnsi="Calibri"/>
          <w:rtl/>
        </w:rPr>
        <w:t xml:space="preserve">בין יתר השיקולים, מורה סעיף </w:t>
      </w:r>
      <w:hyperlink r:id="rId38" w:history="1">
        <w:r w:rsidR="00532898" w:rsidRPr="00532898">
          <w:rPr>
            <w:rFonts w:ascii="Calibri" w:eastAsia="Calibri" w:hAnsi="Calibri"/>
            <w:color w:val="0000FF"/>
            <w:u w:val="single"/>
            <w:rtl/>
          </w:rPr>
          <w:t>40</w:t>
        </w:r>
        <w:r w:rsidR="00532898" w:rsidRPr="00532898">
          <w:rPr>
            <w:rFonts w:ascii="Calibri" w:eastAsia="Calibri" w:hAnsi="Calibri" w:hint="cs"/>
            <w:color w:val="0000FF"/>
            <w:u w:val="single"/>
            <w:rtl/>
          </w:rPr>
          <w:t>ט</w:t>
        </w:r>
        <w:r w:rsidR="00532898" w:rsidRPr="00532898">
          <w:rPr>
            <w:rFonts w:ascii="Calibri" w:eastAsia="Calibri" w:hAnsi="Calibri"/>
            <w:color w:val="0000FF"/>
            <w:u w:val="single"/>
            <w:rtl/>
          </w:rPr>
          <w:t xml:space="preserve"> (</w:t>
        </w:r>
        <w:r w:rsidR="00532898" w:rsidRPr="00532898">
          <w:rPr>
            <w:rFonts w:ascii="Calibri" w:eastAsia="Calibri" w:hAnsi="Calibri" w:hint="cs"/>
            <w:color w:val="0000FF"/>
            <w:u w:val="single"/>
            <w:rtl/>
          </w:rPr>
          <w:t>א</w:t>
        </w:r>
        <w:r w:rsidR="00532898" w:rsidRPr="00532898">
          <w:rPr>
            <w:rFonts w:ascii="Calibri" w:eastAsia="Calibri" w:hAnsi="Calibri"/>
            <w:color w:val="0000FF"/>
            <w:u w:val="single"/>
            <w:rtl/>
          </w:rPr>
          <w:t>) (9)</w:t>
        </w:r>
      </w:hyperlink>
      <w:r w:rsidRPr="00CC5725">
        <w:rPr>
          <w:rFonts w:ascii="Calibri" w:eastAsia="Calibri" w:hAnsi="Calibri"/>
          <w:rtl/>
        </w:rPr>
        <w:t xml:space="preserve"> לחוק, כי בשלב קביעת המתחם, על בית המשפט לשקול את</w:t>
      </w:r>
      <w:r w:rsidRPr="00CC5725">
        <w:rPr>
          <w:rFonts w:ascii="Calibri" w:eastAsia="Calibri" w:hAnsi="Calibri"/>
          <w:b/>
          <w:bCs/>
          <w:rtl/>
        </w:rPr>
        <w:t xml:space="preserve"> "הקרבה לסייג לאחריות פלילית" כאמור בסימן ב' לפרק ה'(1)".</w:t>
      </w:r>
    </w:p>
    <w:p w14:paraId="5DC25827"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לפי הוראת סעיף </w:t>
      </w:r>
      <w:hyperlink r:id="rId39" w:history="1">
        <w:r w:rsidR="00532898" w:rsidRPr="00532898">
          <w:rPr>
            <w:rFonts w:ascii="Calibri" w:eastAsia="Calibri" w:hAnsi="Calibri"/>
            <w:color w:val="0000FF"/>
            <w:u w:val="single"/>
            <w:rtl/>
          </w:rPr>
          <w:t>40</w:t>
        </w:r>
        <w:r w:rsidR="00532898" w:rsidRPr="00532898">
          <w:rPr>
            <w:rFonts w:ascii="Calibri" w:eastAsia="Calibri" w:hAnsi="Calibri" w:hint="cs"/>
            <w:color w:val="0000FF"/>
            <w:u w:val="single"/>
            <w:rtl/>
          </w:rPr>
          <w:t>י</w:t>
        </w:r>
        <w:r w:rsidR="00532898" w:rsidRPr="00532898">
          <w:rPr>
            <w:rFonts w:ascii="Calibri" w:eastAsia="Calibri" w:hAnsi="Calibri"/>
            <w:color w:val="0000FF"/>
            <w:u w:val="single"/>
            <w:rtl/>
          </w:rPr>
          <w:t xml:space="preserve"> (</w:t>
        </w:r>
        <w:r w:rsidR="00532898" w:rsidRPr="00532898">
          <w:rPr>
            <w:rFonts w:ascii="Calibri" w:eastAsia="Calibri" w:hAnsi="Calibri" w:hint="cs"/>
            <w:color w:val="0000FF"/>
            <w:u w:val="single"/>
            <w:rtl/>
          </w:rPr>
          <w:t>ג</w:t>
        </w:r>
        <w:r w:rsidR="00532898" w:rsidRPr="00532898">
          <w:rPr>
            <w:rFonts w:ascii="Calibri" w:eastAsia="Calibri" w:hAnsi="Calibri"/>
            <w:color w:val="0000FF"/>
            <w:u w:val="single"/>
            <w:rtl/>
          </w:rPr>
          <w:t>)</w:t>
        </w:r>
      </w:hyperlink>
      <w:r w:rsidRPr="00CC5725">
        <w:rPr>
          <w:rFonts w:ascii="Calibri" w:eastAsia="Calibri" w:hAnsi="Calibri"/>
          <w:rtl/>
        </w:rPr>
        <w:t xml:space="preserve"> לחוק, ובהקשר זה, לא די שהנאשם יעורר ספק סביר בקיומה של נסיבה מסוג זה, ונטל הראיה המוטל עליו, הוא להוכיח זאת במאזן ההסתברויות, וכך קובעת הוראת סעיף </w:t>
      </w:r>
      <w:hyperlink r:id="rId40" w:history="1">
        <w:r w:rsidR="00532898" w:rsidRPr="00532898">
          <w:rPr>
            <w:rStyle w:val="Hyperlink"/>
            <w:rFonts w:ascii="Calibri" w:eastAsia="Calibri" w:hAnsi="Calibri"/>
            <w:color w:val="0000FF"/>
            <w:rtl/>
          </w:rPr>
          <w:t>40</w:t>
        </w:r>
        <w:r w:rsidR="00532898" w:rsidRPr="00532898">
          <w:rPr>
            <w:rStyle w:val="Hyperlink"/>
            <w:rFonts w:ascii="Calibri" w:eastAsia="Calibri" w:hAnsi="Calibri" w:hint="cs"/>
            <w:color w:val="0000FF"/>
            <w:rtl/>
          </w:rPr>
          <w:t>י</w:t>
        </w:r>
        <w:r w:rsidR="00532898" w:rsidRPr="00532898">
          <w:rPr>
            <w:rStyle w:val="Hyperlink"/>
            <w:rFonts w:ascii="Calibri" w:eastAsia="Calibri" w:hAnsi="Calibri"/>
            <w:color w:val="0000FF"/>
            <w:rtl/>
          </w:rPr>
          <w:t xml:space="preserve"> (</w:t>
        </w:r>
        <w:r w:rsidR="00532898" w:rsidRPr="00532898">
          <w:rPr>
            <w:rStyle w:val="Hyperlink"/>
            <w:rFonts w:ascii="Calibri" w:eastAsia="Calibri" w:hAnsi="Calibri" w:hint="cs"/>
            <w:color w:val="0000FF"/>
            <w:rtl/>
          </w:rPr>
          <w:t>ג</w:t>
        </w:r>
        <w:r w:rsidR="00532898" w:rsidRPr="00532898">
          <w:rPr>
            <w:rStyle w:val="Hyperlink"/>
            <w:rFonts w:ascii="Calibri" w:eastAsia="Calibri" w:hAnsi="Calibri"/>
            <w:color w:val="0000FF"/>
            <w:rtl/>
          </w:rPr>
          <w:t>)</w:t>
        </w:r>
      </w:hyperlink>
      <w:r w:rsidRPr="00CC5725">
        <w:rPr>
          <w:rFonts w:ascii="Calibri" w:eastAsia="Calibri" w:hAnsi="Calibri"/>
          <w:rtl/>
        </w:rPr>
        <w:t xml:space="preserve"> לחוק:</w:t>
      </w:r>
    </w:p>
    <w:p w14:paraId="03BCB82C"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rtl/>
        </w:rPr>
        <w:t xml:space="preserve">"בית המשפט יקבע כי התקיימה נסיבה מחמירה הקשורה בביצוע העבירה אם היא הוכחה מעבר לספק סביר; </w:t>
      </w:r>
      <w:r w:rsidRPr="00CC5725">
        <w:rPr>
          <w:rFonts w:ascii="Calibri" w:eastAsia="Calibri" w:hAnsi="Calibri"/>
          <w:b/>
          <w:bCs/>
          <w:u w:val="single"/>
          <w:rtl/>
        </w:rPr>
        <w:t>בית המשפט יקבע כי התקיימה נסיבה מקלה הקשורה בביצוע העבירה אם היא הוכחה ברמת ההוכחה הנדרשת במשפט אזרחי".</w:t>
      </w:r>
    </w:p>
    <w:p w14:paraId="79F227F4"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השאלה הנשאלת, אם כן, היא, האם הנאשם עמד בנטל ראיה זה. </w:t>
      </w:r>
    </w:p>
    <w:p w14:paraId="59F3AFC7"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לעמדתי, התשובה לכך היא בשלילה.</w:t>
      </w:r>
    </w:p>
    <w:p w14:paraId="74AB541C" w14:textId="77777777" w:rsidR="00D92882" w:rsidRPr="00CC5725" w:rsidRDefault="00D92882" w:rsidP="00D92882">
      <w:pPr>
        <w:spacing w:after="160" w:line="360" w:lineRule="auto"/>
        <w:jc w:val="both"/>
        <w:rPr>
          <w:rFonts w:ascii="Calibri" w:eastAsia="Calibri" w:hAnsi="Calibri"/>
          <w:b/>
          <w:bCs/>
          <w:rtl/>
        </w:rPr>
      </w:pPr>
      <w:r w:rsidRPr="00CC5725">
        <w:rPr>
          <w:rFonts w:ascii="Calibri" w:eastAsia="Calibri" w:hAnsi="Calibri"/>
          <w:rtl/>
        </w:rPr>
        <w:t xml:space="preserve">לפי חוות הדעת הפסיכיאטרית נ/1, מדובר בנאשם בן 29, הסובל מתחלואה כפולה, של סכיזופרניה פרנואידית, ושימוש בחומרים פסיכואקטיביים. הוא אושפז בבתי חולים פסיכיאטריים, עבר מספר צווי הסתכלות, אך אין עדות להחרפה פסיכוטית במצבו. גם עובר לבדיקה, לא נמצא שום קשר סיבתי בין מחלת הנפש ממנה הוא סובל, לבין ביצוע העבירה.  אף לא נמצאה החמרה במצבו, תוך שהפסיכיאטר המחוזי קובע באופן חד משמעי, כי </w:t>
      </w:r>
      <w:r w:rsidRPr="00CC5725">
        <w:rPr>
          <w:rFonts w:ascii="Calibri" w:eastAsia="Calibri" w:hAnsi="Calibri"/>
          <w:b/>
          <w:bCs/>
          <w:rtl/>
        </w:rPr>
        <w:t>"אין ספק שהנבדק פעל על פי בחירתו החופשית, התנהגות עבריינית בעת ביצוע העבירה לא הוכתבה על ידי תסמינים פסיכוטיים, מחשבות שווא ו/או הזיות, או פגיעה בשיפוט ושיקול דעת".</w:t>
      </w:r>
    </w:p>
    <w:p w14:paraId="6BC6A8CF" w14:textId="77777777" w:rsidR="00D92882" w:rsidRPr="00CC5725" w:rsidRDefault="00D92882" w:rsidP="00D92882">
      <w:pPr>
        <w:spacing w:after="160" w:line="360" w:lineRule="auto"/>
        <w:jc w:val="both"/>
        <w:rPr>
          <w:rFonts w:ascii="Calibri" w:eastAsia="Calibri" w:hAnsi="Calibri"/>
          <w:b/>
          <w:bCs/>
          <w:rtl/>
        </w:rPr>
      </w:pPr>
      <w:r w:rsidRPr="00CC5725">
        <w:rPr>
          <w:rFonts w:ascii="Calibri" w:eastAsia="Calibri" w:hAnsi="Calibri"/>
          <w:rtl/>
        </w:rPr>
        <w:t xml:space="preserve">בהמשך, מוסיף הפסיכיאטר המחוזי, ומסכם את חוות דעתו, תוך שהוא מציין, כי הנאשם </w:t>
      </w:r>
      <w:r w:rsidRPr="00CC5725">
        <w:rPr>
          <w:rFonts w:ascii="Calibri" w:eastAsia="Calibri" w:hAnsi="Calibri"/>
          <w:b/>
          <w:bCs/>
          <w:rtl/>
        </w:rPr>
        <w:t>"...אינו שרוי במצב פסיכוטי כעת וכמו כן אין שום רמזים שהיה שרוי במצב פסיכוטי חריף בעת ביצוע העבירה המיוחסת לו. סכיזופרניה אשר לא בהחמרה ושימוש בחומרים פסיכואקטיביים, לא גרמו לו שלא להבין את הפסול במעשיו ולא מנעו ממנו את היכולת להימנע מלבצעה. גם כעת וגם בעת ביצוע העבירה היה מסוגל להבדיל בין טוב לרע ובין מותר לאסור".</w:t>
      </w:r>
    </w:p>
    <w:p w14:paraId="3F470A1B"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על כל אלה יש להוסיף את ההתרשמות הכללית של בית המשפט, שהנאשם התנהל באופן מודע באירוע עצמו, ובדיון המשפטי בעניינו, הוא הבהיר כי קנה את הסמים בידיעה שהוא הולך למכור אותם, אם כי טען כי עשה זאת רק על מנת לרכוש כמות כזו מסוחר הסמים (ראו עמ' 6 להכרעת הדין וכן עדותו של הנאשם – עמ' 15 לפרוטוקול, שורות 21-29). </w:t>
      </w:r>
    </w:p>
    <w:p w14:paraId="235B7FDB"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עוד הבהיר הנאשם עצמו בחקירתו הראשית, שהוא יצא מהבית עם הסמים בכיסו, טען שרצה ללכת לחבר, על מנת לבדוק את טיב הסם, ואז נעצר (עמ' 16, שורות 1-3). </w:t>
      </w:r>
    </w:p>
    <w:p w14:paraId="0844CA6E"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כאשר נתפס על ידי השוטרים, התרעם ואמר: </w:t>
      </w:r>
      <w:r w:rsidRPr="00CC5725">
        <w:rPr>
          <w:rFonts w:ascii="Calibri" w:eastAsia="Calibri" w:hAnsi="Calibri"/>
          <w:b/>
          <w:bCs/>
          <w:rtl/>
        </w:rPr>
        <w:t xml:space="preserve">"...תחזירו לי את החומר אני צריך כסף" </w:t>
      </w:r>
      <w:r w:rsidRPr="00CC5725">
        <w:rPr>
          <w:rFonts w:ascii="Calibri" w:eastAsia="Calibri" w:hAnsi="Calibri"/>
          <w:rtl/>
        </w:rPr>
        <w:t>(ראו עמ' 3 להכרעת הדין).</w:t>
      </w:r>
    </w:p>
    <w:p w14:paraId="52169794"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כמו כן, פירט לפרטי פרטים את טענותיו בעניין הכנסותיו הכספיות, על מנת להצדיק את מימון הסם, תוך שהוא מתייחס לכל הטענות שהופנו אליו, הן בחקירתו המשטרתית, והן בחקירתו בבית המשפט. </w:t>
      </w:r>
    </w:p>
    <w:p w14:paraId="47C1FCC1"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למרות שהיו קטעים במהלך עדותו שהנאשם דיבר "לא לעניין", ההתרשמות הייתה כי הוא נסוג למקום זה, כאשר הוא מבין שטענותיו אינן מתיישבות עם ההיגיון והשכל הישר, ועם העובדות שמוצגות בפניו. </w:t>
      </w:r>
    </w:p>
    <w:p w14:paraId="780A58D8"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כך או כך, ההתרשמות הכוללת מהנאשם, מצטרפת לחוות דעתו המקצועית של הפסיכיאטר המחוזי, ומלמדת כי אין בסיס לקרבה לסייג לאחריות פלילית, בהיבט הנפשי, לא הייתה השפעה כלשהי למחלת הנפש ממנה הוא סובל, הנאשם פעל באופן מודע, מכוון, ומבחירה חופשית, כפי שקבע הפסיכיאטר המחוזי.</w:t>
      </w:r>
    </w:p>
    <w:p w14:paraId="3FFF436A"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עוד יצוין, כי לא הובאה מצד ההגנה כל ראיה רפואית-מקצועית, נוספת לחוו"ד הפסכיאטרית, שבכוחה ללמד, כי מדובר במי שמצבו הנפשי, על אף שפיותו, ממוקם בסמוך לסייג אי השפיות. </w:t>
      </w:r>
    </w:p>
    <w:p w14:paraId="3ECA178B"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העובדה כי אדם סובל ממחלת נפש, אין בה כשלעצמה, למקם אותו בקרבת סייג זה, שהרי לפי שיטה זו, כל הסובל מתחלואה נפשית קרוב לסייג אי אחריות פלילית בשל מחלתו, ולכך אין תימוכין בספרות המקצועית או במשפט.</w:t>
      </w:r>
    </w:p>
    <w:p w14:paraId="69F607C2"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משכך, יש לקבוע כי הנאשם לא עמד בנטל הראיה המוטל עליו, להוכיח קרבה לסייג כזה, כנסיבה מקלה, לצורך קביעת המתחם (ראו גם: </w:t>
      </w:r>
      <w:hyperlink r:id="rId41" w:history="1">
        <w:r w:rsidR="002631A3" w:rsidRPr="002631A3">
          <w:rPr>
            <w:rFonts w:ascii="Calibri" w:eastAsia="Calibri" w:hAnsi="Calibri" w:hint="cs"/>
            <w:color w:val="0000FF"/>
            <w:u w:val="single"/>
            <w:rtl/>
          </w:rPr>
          <w:t>ע</w:t>
        </w:r>
        <w:r w:rsidR="002631A3" w:rsidRPr="002631A3">
          <w:rPr>
            <w:rFonts w:ascii="Calibri" w:eastAsia="Calibri" w:hAnsi="Calibri"/>
            <w:color w:val="0000FF"/>
            <w:u w:val="single"/>
            <w:rtl/>
          </w:rPr>
          <w:t>"</w:t>
        </w:r>
        <w:r w:rsidR="002631A3" w:rsidRPr="002631A3">
          <w:rPr>
            <w:rFonts w:ascii="Calibri" w:eastAsia="Calibri" w:hAnsi="Calibri" w:hint="cs"/>
            <w:color w:val="0000FF"/>
            <w:u w:val="single"/>
            <w:rtl/>
          </w:rPr>
          <w:t>פ</w:t>
        </w:r>
        <w:r w:rsidR="002631A3" w:rsidRPr="002631A3">
          <w:rPr>
            <w:rFonts w:ascii="Calibri" w:eastAsia="Calibri" w:hAnsi="Calibri"/>
            <w:color w:val="0000FF"/>
            <w:u w:val="single"/>
            <w:rtl/>
          </w:rPr>
          <w:t xml:space="preserve"> 7876/15</w:t>
        </w:r>
      </w:hyperlink>
      <w:r w:rsidRPr="00CC5725">
        <w:rPr>
          <w:rFonts w:ascii="Calibri" w:eastAsia="Calibri" w:hAnsi="Calibri"/>
          <w:rtl/>
        </w:rPr>
        <w:t xml:space="preserve"> </w:t>
      </w:r>
      <w:r w:rsidRPr="00CC5725">
        <w:rPr>
          <w:rFonts w:ascii="Calibri" w:eastAsia="Calibri" w:hAnsi="Calibri"/>
          <w:b/>
          <w:bCs/>
          <w:rtl/>
        </w:rPr>
        <w:t>אחמד חמאמרה נ' מדינת ישראל</w:t>
      </w:r>
      <w:r w:rsidRPr="00CC5725">
        <w:rPr>
          <w:rFonts w:ascii="Calibri" w:eastAsia="Calibri" w:hAnsi="Calibri"/>
          <w:rtl/>
        </w:rPr>
        <w:t xml:space="preserve"> (2017)). </w:t>
      </w:r>
    </w:p>
    <w:p w14:paraId="1E949CA2"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יחד עם זאת, בית המשפט לא יתעלם מתחלואותו הנפשית של הנאשם עת הוא בא לגזור את עונשו, הואיל ומדובר בנסיבה אישית, שצריכה להילקח בחשבון.</w:t>
      </w:r>
    </w:p>
    <w:p w14:paraId="4649AFB1" w14:textId="77777777" w:rsidR="00D92882" w:rsidRPr="00CC5725" w:rsidRDefault="00D92882" w:rsidP="00D92882">
      <w:pPr>
        <w:spacing w:after="160" w:line="360" w:lineRule="auto"/>
        <w:jc w:val="both"/>
        <w:rPr>
          <w:rFonts w:ascii="Calibri" w:eastAsia="Calibri" w:hAnsi="Calibri"/>
          <w:rtl/>
        </w:rPr>
      </w:pPr>
    </w:p>
    <w:p w14:paraId="13E60606"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 xml:space="preserve">מתחם העונש ההולם (סעיף </w:t>
      </w:r>
      <w:hyperlink r:id="rId42" w:history="1">
        <w:r w:rsidR="00532898" w:rsidRPr="00532898">
          <w:rPr>
            <w:rFonts w:ascii="Calibri" w:eastAsia="Calibri" w:hAnsi="Calibri"/>
            <w:b/>
            <w:bCs/>
            <w:color w:val="0000FF"/>
            <w:u w:val="single"/>
            <w:rtl/>
          </w:rPr>
          <w:t>40</w:t>
        </w:r>
        <w:r w:rsidR="00532898" w:rsidRPr="00532898">
          <w:rPr>
            <w:rFonts w:ascii="Calibri" w:eastAsia="Calibri" w:hAnsi="Calibri" w:hint="cs"/>
            <w:b/>
            <w:bCs/>
            <w:color w:val="0000FF"/>
            <w:u w:val="single"/>
            <w:rtl/>
          </w:rPr>
          <w:t>ג</w:t>
        </w:r>
        <w:r w:rsidR="00532898" w:rsidRPr="00532898">
          <w:rPr>
            <w:rFonts w:ascii="Calibri" w:eastAsia="Calibri" w:hAnsi="Calibri"/>
            <w:b/>
            <w:bCs/>
            <w:color w:val="0000FF"/>
            <w:u w:val="single"/>
            <w:rtl/>
          </w:rPr>
          <w:t xml:space="preserve"> (</w:t>
        </w:r>
        <w:r w:rsidR="00532898" w:rsidRPr="00532898">
          <w:rPr>
            <w:rFonts w:ascii="Calibri" w:eastAsia="Calibri" w:hAnsi="Calibri" w:hint="cs"/>
            <w:b/>
            <w:bCs/>
            <w:color w:val="0000FF"/>
            <w:u w:val="single"/>
            <w:rtl/>
          </w:rPr>
          <w:t>ב</w:t>
        </w:r>
        <w:r w:rsidR="00532898" w:rsidRPr="00532898">
          <w:rPr>
            <w:rFonts w:ascii="Calibri" w:eastAsia="Calibri" w:hAnsi="Calibri"/>
            <w:b/>
            <w:bCs/>
            <w:color w:val="0000FF"/>
            <w:u w:val="single"/>
            <w:rtl/>
          </w:rPr>
          <w:t>)</w:t>
        </w:r>
      </w:hyperlink>
      <w:r w:rsidRPr="00CC5725">
        <w:rPr>
          <w:rFonts w:ascii="Calibri" w:eastAsia="Calibri" w:hAnsi="Calibri"/>
          <w:b/>
          <w:bCs/>
          <w:u w:val="single"/>
          <w:rtl/>
        </w:rPr>
        <w:t xml:space="preserve"> ל</w:t>
      </w:r>
      <w:hyperlink r:id="rId43"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7A81DD28"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בנסיבות העניין שבפניי, בשים לב לערך המוגן שנפגע, מידת הפגיעה בו, האשם שהפגין הנאשם בביצוע העבירה, מדיניות הענישה הנוהגת, ונסיבות ביצוע העבירה, אני קובע את </w:t>
      </w:r>
      <w:r w:rsidRPr="00CC5725">
        <w:rPr>
          <w:rFonts w:ascii="Calibri" w:eastAsia="Calibri" w:hAnsi="Calibri"/>
          <w:b/>
          <w:bCs/>
          <w:rtl/>
        </w:rPr>
        <w:t>מתחם העונש ההולם, כנע בין עונש מאסר בפועל של 8 חודשים, ועד לעונש מאסר בפועל של 18 חודשים, מאסר על תנאי וקנס.</w:t>
      </w:r>
    </w:p>
    <w:p w14:paraId="630E4496" w14:textId="77777777" w:rsidR="00D92882" w:rsidRPr="00CC5725" w:rsidRDefault="00D92882" w:rsidP="00D92882">
      <w:pPr>
        <w:spacing w:after="160" w:line="360" w:lineRule="auto"/>
        <w:jc w:val="both"/>
        <w:rPr>
          <w:rFonts w:ascii="Calibri" w:eastAsia="Calibri" w:hAnsi="Calibri"/>
          <w:rtl/>
        </w:rPr>
      </w:pPr>
    </w:p>
    <w:p w14:paraId="356A0E7A"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 xml:space="preserve">חריגה ממתחם העונש ההולם לקולה או לחומרה (סעיפים </w:t>
      </w:r>
      <w:hyperlink r:id="rId44" w:history="1">
        <w:r w:rsidR="00532898" w:rsidRPr="00532898">
          <w:rPr>
            <w:rFonts w:ascii="Calibri" w:eastAsia="Calibri" w:hAnsi="Calibri"/>
            <w:b/>
            <w:bCs/>
            <w:color w:val="0000FF"/>
            <w:u w:val="single"/>
            <w:rtl/>
          </w:rPr>
          <w:t>40</w:t>
        </w:r>
        <w:r w:rsidR="00532898" w:rsidRPr="00532898">
          <w:rPr>
            <w:rFonts w:ascii="Calibri" w:eastAsia="Calibri" w:hAnsi="Calibri" w:hint="cs"/>
            <w:b/>
            <w:bCs/>
            <w:color w:val="0000FF"/>
            <w:u w:val="single"/>
            <w:rtl/>
          </w:rPr>
          <w:t>ד</w:t>
        </w:r>
        <w:r w:rsidR="00532898" w:rsidRPr="00532898">
          <w:rPr>
            <w:rFonts w:ascii="Calibri" w:eastAsia="Calibri" w:hAnsi="Calibri"/>
            <w:b/>
            <w:bCs/>
            <w:color w:val="0000FF"/>
            <w:u w:val="single"/>
            <w:rtl/>
          </w:rPr>
          <w:t xml:space="preserve"> </w:t>
        </w:r>
        <w:r w:rsidR="00532898" w:rsidRPr="00532898">
          <w:rPr>
            <w:rFonts w:ascii="Calibri" w:eastAsia="Calibri" w:hAnsi="Calibri" w:hint="cs"/>
            <w:b/>
            <w:bCs/>
            <w:color w:val="0000FF"/>
            <w:u w:val="single"/>
            <w:rtl/>
          </w:rPr>
          <w:t>ו</w:t>
        </w:r>
        <w:r w:rsidR="00532898" w:rsidRPr="00532898">
          <w:rPr>
            <w:rFonts w:ascii="Calibri" w:eastAsia="Calibri" w:hAnsi="Calibri"/>
            <w:b/>
            <w:bCs/>
            <w:color w:val="0000FF"/>
            <w:u w:val="single"/>
            <w:rtl/>
          </w:rPr>
          <w:t>-40</w:t>
        </w:r>
        <w:r w:rsidR="00532898" w:rsidRPr="00532898">
          <w:rPr>
            <w:rFonts w:ascii="Calibri" w:eastAsia="Calibri" w:hAnsi="Calibri" w:hint="cs"/>
            <w:b/>
            <w:bCs/>
            <w:color w:val="0000FF"/>
            <w:u w:val="single"/>
            <w:rtl/>
          </w:rPr>
          <w:t>ה</w:t>
        </w:r>
      </w:hyperlink>
      <w:r w:rsidRPr="00CC5725">
        <w:rPr>
          <w:rFonts w:ascii="Calibri" w:eastAsia="Calibri" w:hAnsi="Calibri"/>
          <w:b/>
          <w:bCs/>
          <w:u w:val="single"/>
          <w:rtl/>
        </w:rPr>
        <w:t xml:space="preserve"> ל</w:t>
      </w:r>
      <w:hyperlink r:id="rId45"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40BA2BF2"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לא נמצאה תשתית לחריגה ממתחם העונש ההולם לקולה או לחומרה. </w:t>
      </w:r>
    </w:p>
    <w:p w14:paraId="4134C3A6" w14:textId="77777777" w:rsidR="00D92882" w:rsidRPr="00CC5725" w:rsidRDefault="00D92882" w:rsidP="00D92882">
      <w:pPr>
        <w:spacing w:after="160" w:line="360" w:lineRule="auto"/>
        <w:jc w:val="both"/>
        <w:rPr>
          <w:rFonts w:ascii="Calibri" w:eastAsia="Calibri" w:hAnsi="Calibri"/>
          <w:rtl/>
        </w:rPr>
      </w:pPr>
    </w:p>
    <w:p w14:paraId="20427DE4"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נסיבות שאינן קשורות בביצוע העבירה (</w:t>
      </w:r>
      <w:hyperlink r:id="rId46" w:history="1">
        <w:r w:rsidR="00532898" w:rsidRPr="00532898">
          <w:rPr>
            <w:rFonts w:ascii="Calibri" w:eastAsia="Calibri" w:hAnsi="Calibri" w:hint="cs"/>
            <w:b/>
            <w:bCs/>
            <w:color w:val="0000FF"/>
            <w:u w:val="single"/>
            <w:rtl/>
          </w:rPr>
          <w:t>סעיף</w:t>
        </w:r>
        <w:r w:rsidR="00532898" w:rsidRPr="00532898">
          <w:rPr>
            <w:rFonts w:ascii="Calibri" w:eastAsia="Calibri" w:hAnsi="Calibri"/>
            <w:b/>
            <w:bCs/>
            <w:color w:val="0000FF"/>
            <w:u w:val="single"/>
            <w:rtl/>
          </w:rPr>
          <w:t xml:space="preserve"> 40</w:t>
        </w:r>
        <w:r w:rsidR="00532898" w:rsidRPr="00532898">
          <w:rPr>
            <w:rFonts w:ascii="Calibri" w:eastAsia="Calibri" w:hAnsi="Calibri" w:hint="cs"/>
            <w:b/>
            <w:bCs/>
            <w:color w:val="0000FF"/>
            <w:u w:val="single"/>
            <w:rtl/>
          </w:rPr>
          <w:t>יא</w:t>
        </w:r>
      </w:hyperlink>
      <w:r w:rsidRPr="00CC5725">
        <w:rPr>
          <w:rFonts w:ascii="Calibri" w:eastAsia="Calibri" w:hAnsi="Calibri"/>
          <w:b/>
          <w:bCs/>
          <w:u w:val="single"/>
          <w:rtl/>
        </w:rPr>
        <w:t xml:space="preserve">  ל</w:t>
      </w:r>
      <w:hyperlink r:id="rId47"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31E44B5A"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הפגיעה של העונש בנאשם  ו/או במשפחתו</w:t>
      </w:r>
      <w:r w:rsidRPr="00CC5725">
        <w:rPr>
          <w:rFonts w:ascii="Calibri" w:eastAsia="Calibri" w:hAnsi="Calibri"/>
          <w:rtl/>
        </w:rPr>
        <w:t xml:space="preserve"> –  בהטלת עונש מאסר טמונה פגיעה בנאשם, בשל שלילת חירותו, וכמובן, פגיעה עקיפה במשפחתו. </w:t>
      </w:r>
    </w:p>
    <w:p w14:paraId="1E2B8607"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הנזקים שנגרמו לנאשם מביצוע העבירה</w:t>
      </w:r>
      <w:r w:rsidRPr="00CC5725">
        <w:rPr>
          <w:rFonts w:ascii="Calibri" w:eastAsia="Calibri" w:hAnsi="Calibri"/>
          <w:rtl/>
        </w:rPr>
        <w:t xml:space="preserve"> – שימוש בסמים, גם אם הוא נעשה אגב החזקתם שלא לצריכה עצמית, הוא פוגעני, הוא יוצר מעגל תלות בסם, וקיימת זיקה ברורה בין צריכת סמים, החזקתם וסחר בהם, לבין פשיעה, והדברים ידועים.</w:t>
      </w:r>
    </w:p>
    <w:p w14:paraId="06C17537"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נטילת אחריות של הנאשם וחזרתו למוטב</w:t>
      </w:r>
      <w:r w:rsidRPr="00CC5725">
        <w:rPr>
          <w:rFonts w:ascii="Calibri" w:eastAsia="Calibri" w:hAnsi="Calibri"/>
          <w:rtl/>
        </w:rPr>
        <w:t xml:space="preserve"> – הנאשם לא נטל אחריות על מעשיו, ואף במהלך שמיעת הראיות, ציין כי הוא עושה שימוש בסמים מגוונים, לרבות הירואין.</w:t>
      </w:r>
    </w:p>
    <w:p w14:paraId="46BA7B1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שיתוף פעולה עם רשויות החוק</w:t>
      </w:r>
      <w:r w:rsidRPr="00CC5725">
        <w:rPr>
          <w:rFonts w:ascii="Calibri" w:eastAsia="Calibri" w:hAnsi="Calibri"/>
          <w:rtl/>
        </w:rPr>
        <w:t xml:space="preserve"> – הנאשם שיתף פעולה עם גורמי החקירה.</w:t>
      </w:r>
    </w:p>
    <w:p w14:paraId="7B10554D"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נסיבות חייו של הנאשם שהייתה להן השפעה על ביצוע מעשה העבירה</w:t>
      </w:r>
      <w:r w:rsidRPr="00CC5725">
        <w:rPr>
          <w:rFonts w:ascii="Calibri" w:eastAsia="Calibri" w:hAnsi="Calibri"/>
          <w:rtl/>
        </w:rPr>
        <w:t xml:space="preserve"> – הנאשם עושה שימוש בסמים מזה זמן רב. לדבריו, הוא עושה שימוש בסמים מסוג חשיש, קנאביס, והירואין. עיון בגיליון הרשעותיו, מלמד כי כבר בשנת 2012, החזיק בסם שלא לצריכה עצמית, סחר בסם, ומאז המשיך לעבור עבירות מתחום הסמים, עד לעבירה הנוכחית.  </w:t>
      </w:r>
    </w:p>
    <w:p w14:paraId="3CA55D2A"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התנהגות רשויות אכיפת החוק –</w:t>
      </w:r>
      <w:r w:rsidRPr="00CC5725">
        <w:rPr>
          <w:rFonts w:ascii="Calibri" w:eastAsia="Calibri" w:hAnsi="Calibri"/>
          <w:rtl/>
        </w:rPr>
        <w:t xml:space="preserve"> לא נמצאה התנהגות חריגה מצד רשויות אכיפת החוק.</w:t>
      </w:r>
    </w:p>
    <w:p w14:paraId="2EF3E734"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חלוף הזמן מעת ביצוע העבירה –</w:t>
      </w:r>
      <w:r w:rsidRPr="00CC5725">
        <w:rPr>
          <w:rFonts w:ascii="Calibri" w:eastAsia="Calibri" w:hAnsi="Calibri"/>
          <w:rtl/>
        </w:rPr>
        <w:t xml:space="preserve"> לא נמצא כי יש רלוונטיות לחלוף הזמן, מאז ביצוע העבירה. העבירה בוצעה ב-27/3/19 והנאשם נותן את הדין עתה, בחודש יולי 2019.</w:t>
      </w:r>
    </w:p>
    <w:p w14:paraId="5DF992A6"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b/>
          <w:bCs/>
          <w:rtl/>
        </w:rPr>
        <w:t>עברו הפלילי של הנאשם</w:t>
      </w:r>
      <w:r w:rsidRPr="00CC5725">
        <w:rPr>
          <w:rFonts w:ascii="Calibri" w:eastAsia="Calibri" w:hAnsi="Calibri"/>
          <w:rtl/>
        </w:rPr>
        <w:t xml:space="preserve"> – הנאשם יליד 1989, הגיע ארצה מגיאורגיה, רווק, המתגורר לדבריו, עם בת זוג. </w:t>
      </w:r>
    </w:p>
    <w:p w14:paraId="4A7BE590"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גיליון הרשעותיו הפלילי מחזיק 9 הרשעות קודמות, הנפרשות על פני עבירות שבוצעו משנת 2005, אז נדון עליהן (שורה של עבירות של גניבה, איומים, פריצה לרכב בכוונה לגנוב, היזק לרכוש במזיד, העלבת עובד ציבור ועוד, עליהן נדון בבית משפט לנוער בחיפה), ועד לעבירה של תקיפת עובד ציבור, עליה נדון הנאשם ביום 28.10.18 וריצה עונש מאסר בפועל בגינה.</w:t>
      </w:r>
    </w:p>
    <w:p w14:paraId="0E229770"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לאורך השנים, ביצע כאמור הנאשם, עבירות שונות מתחום הסמים, לרבות החזקת סם לצריכה עצמית, סחר בסם, החזקתו שלא לצריכה עצמית, וריצה בגין עבירות אלה בין היתר גם עונשי מאסר בפועל, כעולה מעיון מדוקדק בהרשעותיו.</w:t>
      </w:r>
    </w:p>
    <w:p w14:paraId="60185A29"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עברו התעבורתי של הנאשם, מחזיק 11 הרשעות בעבירות מגוונות, נהיגה ברמזור אדום, אי ציות לתמרורים, נהיגה בקלות ראש, אי ציות להוראות שוטר, נהיגה ללא רישיון נהיגה, אי מסירת פרטים בתאונת דרכים, הרשעתו האחרונה היא מ-20.12.18,  בעבירות של נהיגה בשכרות, נהיגה בזמן פסילה, נהיגה ללא רישיון נהיגה (בלתי מורשה – מעולם לא הוציא רישיון נהיגה).</w:t>
      </w:r>
    </w:p>
    <w:p w14:paraId="2147B2C2" w14:textId="77777777" w:rsidR="00D92882" w:rsidRDefault="00D92882" w:rsidP="00D92882">
      <w:pPr>
        <w:spacing w:after="160" w:line="360" w:lineRule="auto"/>
        <w:jc w:val="both"/>
        <w:rPr>
          <w:rFonts w:ascii="Calibri" w:eastAsia="Calibri" w:hAnsi="Calibri"/>
          <w:rtl/>
        </w:rPr>
      </w:pPr>
      <w:r w:rsidRPr="00CC5725">
        <w:rPr>
          <w:rFonts w:ascii="Calibri" w:eastAsia="Calibri" w:hAnsi="Calibri"/>
          <w:rtl/>
        </w:rPr>
        <w:t>על הנאשם הוטל עונש מאסר בפועל, לתקופה של שנה. יצוין, כי אין זו הפעם הראשונה בה הנאשם נהג ללא רישיון נהיגה ובזמן פסילה. ברישום התעבורתי עולה כי ב-16/12/15, נדון על עבירות דומות, וגם בגינן הוטל עליו מאסר בפועל לתקופה של 15 חודשים, כך גם ב-24/2/15 נדון על עבירות של נהיגה ללא רישיון נהיגה, נהיגה בהיותו שיכור, ובזמן פסילה, וללא רישיון רכב, וגם בגין עבירות אלה, נדון למאסר בפועל לתקופה של 11 חודשים.</w:t>
      </w:r>
    </w:p>
    <w:p w14:paraId="56A18A7A" w14:textId="77777777" w:rsidR="00D92882" w:rsidRPr="00CC5725" w:rsidRDefault="00D92882" w:rsidP="00D92882">
      <w:pPr>
        <w:spacing w:after="160" w:line="360" w:lineRule="auto"/>
        <w:jc w:val="both"/>
        <w:rPr>
          <w:rFonts w:ascii="Calibri" w:eastAsia="Calibri" w:hAnsi="Calibri"/>
          <w:rtl/>
        </w:rPr>
      </w:pPr>
    </w:p>
    <w:p w14:paraId="0E4A4789"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נסיבות נוספות הקשורות בביצוע העבירה לשם קביעת מתחם העונש ההולם וכן נסיבות נוספות שאינן קשורות בביצוע העבירה לשם גזירת העונש (</w:t>
      </w:r>
      <w:hyperlink r:id="rId48" w:history="1">
        <w:r w:rsidR="00532898" w:rsidRPr="00532898">
          <w:rPr>
            <w:rFonts w:ascii="Calibri" w:eastAsia="Calibri" w:hAnsi="Calibri" w:hint="cs"/>
            <w:b/>
            <w:bCs/>
            <w:color w:val="0000FF"/>
            <w:u w:val="single"/>
            <w:rtl/>
          </w:rPr>
          <w:t>סעיף</w:t>
        </w:r>
        <w:r w:rsidR="00532898" w:rsidRPr="00532898">
          <w:rPr>
            <w:rFonts w:ascii="Calibri" w:eastAsia="Calibri" w:hAnsi="Calibri"/>
            <w:b/>
            <w:bCs/>
            <w:color w:val="0000FF"/>
            <w:u w:val="single"/>
            <w:rtl/>
          </w:rPr>
          <w:t xml:space="preserve"> 40</w:t>
        </w:r>
        <w:r w:rsidR="00532898" w:rsidRPr="00532898">
          <w:rPr>
            <w:rFonts w:ascii="Calibri" w:eastAsia="Calibri" w:hAnsi="Calibri" w:hint="cs"/>
            <w:b/>
            <w:bCs/>
            <w:color w:val="0000FF"/>
            <w:u w:val="single"/>
            <w:rtl/>
          </w:rPr>
          <w:t>יב</w:t>
        </w:r>
      </w:hyperlink>
      <w:r w:rsidRPr="00CC5725">
        <w:rPr>
          <w:rFonts w:ascii="Calibri" w:eastAsia="Calibri" w:hAnsi="Calibri"/>
          <w:b/>
          <w:bCs/>
          <w:u w:val="single"/>
          <w:rtl/>
        </w:rPr>
        <w:t xml:space="preserve"> ל</w:t>
      </w:r>
      <w:hyperlink r:id="rId49"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52A704BF"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למרות שבית המשפט לא מצא כי הוכח בפניו, במאזן ההסתברויות, כי קיימת קרבה לסייג לאחריות פלילית, אין פירושו של דבר שיש להתעלם לחלוטין מהתחלואה הנפשית ממנה סובל הנאשם, כעולה מחוות הדעת הפסיכיאטרית המצויה בתיק (נ/1). </w:t>
      </w:r>
    </w:p>
    <w:p w14:paraId="6C6DF325"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מדובר בבחור יליד 1989, המוכר למערכת בריאות הנפש, כמי שסובל מתחלואה כפולה, סכיזופרניה פרנואידית, ושימוש בחומרים פסיכואקטיביים, עבר אשפוזים בבתי חולים לבריאות הנפש. נוכח התחלואה הנפשית ממנה הוא סובל, יש לקחת זאת בחשבון, בעת גזירת עונשו. </w:t>
      </w:r>
    </w:p>
    <w:p w14:paraId="5115B186" w14:textId="77777777" w:rsidR="00D92882" w:rsidRPr="00CC5725" w:rsidRDefault="00D92882" w:rsidP="00D92882">
      <w:pPr>
        <w:spacing w:after="160" w:line="360" w:lineRule="auto"/>
        <w:jc w:val="both"/>
        <w:rPr>
          <w:rFonts w:ascii="Calibri" w:eastAsia="Calibri" w:hAnsi="Calibri"/>
          <w:rtl/>
        </w:rPr>
      </w:pPr>
    </w:p>
    <w:p w14:paraId="48484EDA" w14:textId="77777777" w:rsidR="00D92882" w:rsidRPr="00CC5725" w:rsidRDefault="00D92882" w:rsidP="00D92882">
      <w:pPr>
        <w:spacing w:after="160" w:line="360" w:lineRule="auto"/>
        <w:jc w:val="both"/>
        <w:rPr>
          <w:rFonts w:ascii="Calibri" w:eastAsia="Calibri" w:hAnsi="Calibri"/>
          <w:rtl/>
        </w:rPr>
      </w:pPr>
    </w:p>
    <w:p w14:paraId="1905CDA0"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 xml:space="preserve">העונש המתאים (סעיף </w:t>
      </w:r>
      <w:hyperlink r:id="rId50" w:history="1">
        <w:r w:rsidR="00532898" w:rsidRPr="00532898">
          <w:rPr>
            <w:rFonts w:ascii="Calibri" w:eastAsia="Calibri" w:hAnsi="Calibri"/>
            <w:b/>
            <w:bCs/>
            <w:color w:val="0000FF"/>
            <w:u w:val="single"/>
            <w:rtl/>
          </w:rPr>
          <w:t>40</w:t>
        </w:r>
        <w:r w:rsidR="00532898" w:rsidRPr="00532898">
          <w:rPr>
            <w:rFonts w:ascii="Calibri" w:eastAsia="Calibri" w:hAnsi="Calibri" w:hint="cs"/>
            <w:b/>
            <w:bCs/>
            <w:color w:val="0000FF"/>
            <w:u w:val="single"/>
            <w:rtl/>
          </w:rPr>
          <w:t>יד</w:t>
        </w:r>
        <w:r w:rsidR="00532898" w:rsidRPr="00532898">
          <w:rPr>
            <w:rFonts w:ascii="Calibri" w:eastAsia="Calibri" w:hAnsi="Calibri"/>
            <w:b/>
            <w:bCs/>
            <w:color w:val="0000FF"/>
            <w:u w:val="single"/>
            <w:rtl/>
          </w:rPr>
          <w:t xml:space="preserve"> (2)</w:t>
        </w:r>
      </w:hyperlink>
      <w:r w:rsidRPr="00CC5725">
        <w:rPr>
          <w:rFonts w:ascii="Calibri" w:eastAsia="Calibri" w:hAnsi="Calibri"/>
          <w:b/>
          <w:bCs/>
          <w:u w:val="single"/>
          <w:rtl/>
        </w:rPr>
        <w:t xml:space="preserve"> ל</w:t>
      </w:r>
      <w:hyperlink r:id="rId51" w:history="1">
        <w:r w:rsidR="002631A3" w:rsidRPr="002631A3">
          <w:rPr>
            <w:rFonts w:ascii="Calibri" w:eastAsia="Calibri" w:hAnsi="Calibri" w:hint="cs"/>
            <w:b/>
            <w:bCs/>
            <w:color w:val="0000FF"/>
            <w:u w:val="single"/>
            <w:rtl/>
          </w:rPr>
          <w:t>חוק</w:t>
        </w:r>
        <w:r w:rsidR="002631A3" w:rsidRPr="002631A3">
          <w:rPr>
            <w:rFonts w:ascii="Calibri" w:eastAsia="Calibri" w:hAnsi="Calibri"/>
            <w:b/>
            <w:bCs/>
            <w:color w:val="0000FF"/>
            <w:u w:val="single"/>
            <w:rtl/>
          </w:rPr>
          <w:t xml:space="preserve"> </w:t>
        </w:r>
        <w:r w:rsidR="002631A3" w:rsidRPr="002631A3">
          <w:rPr>
            <w:rFonts w:ascii="Calibri" w:eastAsia="Calibri" w:hAnsi="Calibri" w:hint="cs"/>
            <w:b/>
            <w:bCs/>
            <w:color w:val="0000FF"/>
            <w:u w:val="single"/>
            <w:rtl/>
          </w:rPr>
          <w:t>העונשין</w:t>
        </w:r>
      </w:hyperlink>
      <w:r w:rsidRPr="00CC5725">
        <w:rPr>
          <w:rFonts w:ascii="Calibri" w:eastAsia="Calibri" w:hAnsi="Calibri"/>
          <w:b/>
          <w:bCs/>
          <w:u w:val="single"/>
          <w:rtl/>
        </w:rPr>
        <w:t>):</w:t>
      </w:r>
    </w:p>
    <w:p w14:paraId="0EAE3118"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הסם בו החזיק הנאשם, הירואין, הוא ממשפחת הסמים הקשים והמסוכנים ביותר. </w:t>
      </w:r>
    </w:p>
    <w:p w14:paraId="4B9E218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התפיסה הרווחת המובהקת בקהילה המדעית והרפואית, כי השימוש בסם זה ובנגזרותיו, מסוכן מאוד.</w:t>
      </w:r>
    </w:p>
    <w:p w14:paraId="0C78767C"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מדובר בסם המכיל ריכוז גבוה של חומרים פסיכואקטיביים, הוא ממכר, פוטנציאל הנזק הטמון בו גבוה במיוחד, שימוש בו עלול לגרום להתפרצויות פסיכוטיות, חוסר שקט, ואף לסכן חיים. </w:t>
      </w:r>
    </w:p>
    <w:p w14:paraId="04662900"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בית המשפט העליון קרא לא אחת, להטמיע את הדברים הללו בתודעת הציבור, ולהילחם באלה, המפיצים את הסם, והמחזיקים בו שלא לצריכה עצמית, תוך הטלת עונשים מרתיעים, שיהיה בהם כדי להרתיע את הנאשם-עובר העבירה, וכן עבריינים פוטנציאליים. </w:t>
      </w:r>
    </w:p>
    <w:p w14:paraId="5E3F9015"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כך לדוגמא, ב</w:t>
      </w:r>
      <w:hyperlink r:id="rId52" w:history="1">
        <w:r w:rsidR="002631A3" w:rsidRPr="002631A3">
          <w:rPr>
            <w:rFonts w:ascii="Calibri" w:eastAsia="Calibri" w:hAnsi="Calibri" w:hint="cs"/>
            <w:color w:val="0000FF"/>
            <w:u w:val="single"/>
            <w:rtl/>
          </w:rPr>
          <w:t>רע</w:t>
        </w:r>
        <w:r w:rsidR="002631A3" w:rsidRPr="002631A3">
          <w:rPr>
            <w:rFonts w:ascii="Calibri" w:eastAsia="Calibri" w:hAnsi="Calibri"/>
            <w:color w:val="0000FF"/>
            <w:u w:val="single"/>
            <w:rtl/>
          </w:rPr>
          <w:t>"</w:t>
        </w:r>
        <w:r w:rsidR="002631A3" w:rsidRPr="002631A3">
          <w:rPr>
            <w:rFonts w:ascii="Calibri" w:eastAsia="Calibri" w:hAnsi="Calibri" w:hint="cs"/>
            <w:color w:val="0000FF"/>
            <w:u w:val="single"/>
            <w:rtl/>
          </w:rPr>
          <w:t>פ</w:t>
        </w:r>
        <w:r w:rsidR="002631A3" w:rsidRPr="002631A3">
          <w:rPr>
            <w:rFonts w:ascii="Calibri" w:eastAsia="Calibri" w:hAnsi="Calibri"/>
            <w:color w:val="0000FF"/>
            <w:u w:val="single"/>
            <w:rtl/>
          </w:rPr>
          <w:t xml:space="preserve"> 7572/12</w:t>
        </w:r>
      </w:hyperlink>
      <w:r w:rsidRPr="00CC5725">
        <w:rPr>
          <w:rFonts w:ascii="Calibri" w:eastAsia="Calibri" w:hAnsi="Calibri"/>
          <w:rtl/>
        </w:rPr>
        <w:t xml:space="preserve"> </w:t>
      </w:r>
      <w:r w:rsidRPr="00CC5725">
        <w:rPr>
          <w:rFonts w:ascii="Calibri" w:eastAsia="Calibri" w:hAnsi="Calibri"/>
          <w:b/>
          <w:bCs/>
          <w:rtl/>
        </w:rPr>
        <w:t xml:space="preserve">הזייל נ' מדינת ישראל </w:t>
      </w:r>
      <w:r w:rsidRPr="00CC5725">
        <w:rPr>
          <w:rFonts w:ascii="Calibri" w:eastAsia="Calibri" w:hAnsi="Calibri"/>
          <w:rtl/>
        </w:rPr>
        <w:t xml:space="preserve">(2012), נדחתה בקשת ערעור של הנאשם, אשר הורשע בהחזקת סמים שלא לצריכה עצמית, 5.3 גרם הירואין, והפרעה לשוטר. הוא נדון ל-12 חודשי מאסר בפועל ולעונשים נלווים; ובעפ"ג (חיפה), 4757-09-12 </w:t>
      </w:r>
      <w:r w:rsidRPr="00CC5725">
        <w:rPr>
          <w:rFonts w:ascii="Calibri" w:eastAsia="Calibri" w:hAnsi="Calibri"/>
          <w:b/>
          <w:bCs/>
          <w:rtl/>
        </w:rPr>
        <w:t xml:space="preserve">דהן נ' מדינת ישראל </w:t>
      </w:r>
      <w:r w:rsidRPr="00CC5725">
        <w:rPr>
          <w:rFonts w:ascii="Calibri" w:eastAsia="Calibri" w:hAnsi="Calibri"/>
          <w:rtl/>
        </w:rPr>
        <w:t xml:space="preserve">(2013), נדחה ערעורו של נאשם, אשר הורשע בביצוע עבירה של החזקת סם מסוג קוקאין, במשקל של כ-3 גרם נטו, מחולק לשש אריזות, החזקה שלא לצריכה עצמית. אותו נאשם נדון ל-12 חודשי מאסר בפועל לצד עונשים נלווים. </w:t>
      </w:r>
    </w:p>
    <w:p w14:paraId="4787607A"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רמת הענישה המחמירה הנוהגת, ובעיקר הנסיבות הקונקרטיות של ביצוע העבירה, מחייבת הטלת עונש מאסר בכליאה ממשית, בעיקר נוכח סוג הסם, טיבו, האופן בו נתפס, והכמות הגדולה יחסית שנתפסה על גופו של הנאשם.  </w:t>
      </w:r>
    </w:p>
    <w:p w14:paraId="2F8D02E9"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נסיבות ביצוע העבירה, מיהותו של הנאשם, נתוניו האישיים, מלמדים על המסוכנות הנובעת ממנו ועל הסיכון הרב להישנות ביצוע העבירה (מדובר במי שאך שוחרר ממאסר ביום 8/3/19 וביצע את העבירה הנוכחית כ-20 יום לאחר שחרורו).  לכן, ראוי היה למקם את העונש ברף העליון של המתחם, אך בהתחשב בנסיבותיו, ימוקם העונש בסמוך למחצית המתחם.</w:t>
      </w:r>
    </w:p>
    <w:p w14:paraId="4FB56F46" w14:textId="77777777" w:rsidR="00D92882" w:rsidRPr="00CC5725" w:rsidRDefault="00D92882" w:rsidP="00D92882">
      <w:pPr>
        <w:spacing w:after="160" w:line="360" w:lineRule="auto"/>
        <w:jc w:val="both"/>
        <w:rPr>
          <w:rFonts w:ascii="Calibri" w:eastAsia="Calibri" w:hAnsi="Calibri"/>
          <w:rtl/>
        </w:rPr>
      </w:pPr>
    </w:p>
    <w:p w14:paraId="7E7AA6F8" w14:textId="77777777" w:rsidR="00D92882" w:rsidRPr="00CC5725" w:rsidRDefault="00D92882" w:rsidP="00D92882">
      <w:pPr>
        <w:spacing w:after="160" w:line="360" w:lineRule="auto"/>
        <w:jc w:val="both"/>
        <w:rPr>
          <w:rFonts w:ascii="Calibri" w:eastAsia="Calibri" w:hAnsi="Calibri"/>
          <w:b/>
          <w:bCs/>
          <w:u w:val="single"/>
          <w:rtl/>
        </w:rPr>
      </w:pPr>
      <w:r w:rsidRPr="00CC5725">
        <w:rPr>
          <w:rFonts w:ascii="Calibri" w:eastAsia="Calibri" w:hAnsi="Calibri"/>
          <w:b/>
          <w:bCs/>
          <w:u w:val="single"/>
          <w:rtl/>
        </w:rPr>
        <w:t xml:space="preserve">אשר על כן, אני גוזר על הנאשם את העונשים הבאים: </w:t>
      </w:r>
    </w:p>
    <w:p w14:paraId="4264706E"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12 חודשי מאסר בפועל מיום מעצרו – 27/3/19.</w:t>
      </w:r>
    </w:p>
    <w:p w14:paraId="2239FB0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8 חודשי מאסר על תנאי, למשך 3 שנים מיום שחרורו מבית הסוהר, והתנאי הוא שהנאשם לא יעבור בתוך תקופה זו, כל עבירה מתחום הסמים, למעט עבירה של החזקת סם לשימוש עצמי.</w:t>
      </w:r>
    </w:p>
    <w:p w14:paraId="255F6DC5"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7 חודשי פסילה בפועל. </w:t>
      </w:r>
    </w:p>
    <w:p w14:paraId="5902E39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הואיל והנאשם בלתי מורשה לנהיגה, חישוב הפסילה ייעשה מיום שחרורו ממאסר, ואין צורך בהפקדה.</w:t>
      </w:r>
    </w:p>
    <w:p w14:paraId="5EE16367"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6 ח</w:t>
      </w:r>
      <w:r>
        <w:rPr>
          <w:rFonts w:ascii="Calibri" w:eastAsia="Calibri" w:hAnsi="Calibri"/>
          <w:rtl/>
        </w:rPr>
        <w:t>ודשי פסילה על תנאי, למשך 3 שנים</w:t>
      </w:r>
      <w:r>
        <w:rPr>
          <w:rFonts w:ascii="Calibri" w:eastAsia="Calibri" w:hAnsi="Calibri" w:hint="cs"/>
          <w:rtl/>
        </w:rPr>
        <w:t xml:space="preserve">, מיום שחרורו מבית הסוהר, והתנאי הוא שהנאשם לא יעבור עבירה של נהיגה בשכרות ו/או נהיגה בזמן פסילה ו/או נהיגה ללא רישיון נהיגה. </w:t>
      </w:r>
    </w:p>
    <w:p w14:paraId="07AF60EE"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7 חודשי מאסר על תנאי, למשך 3 שנים מיום שחרורו מבית הסוהר, והתנאי הוא שהנאשם לא יעבור בתוך תקופה זו, עבירה של נהיגה בשכרות, ו/או נהיגה בזמן פסילה</w:t>
      </w:r>
      <w:r>
        <w:rPr>
          <w:rFonts w:ascii="Calibri" w:eastAsia="Calibri" w:hAnsi="Calibri" w:hint="cs"/>
          <w:rtl/>
        </w:rPr>
        <w:t xml:space="preserve"> ו/או נהיגה ללא רישיון נהיגה.</w:t>
      </w:r>
    </w:p>
    <w:p w14:paraId="6E263D43"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קנס בסך - 2,000 ₪ או 20 ימי מאסר תמורתו. הקנס ישולם ב-10 תשלומים חודשיים שווים ורצופים. התשלום הראשון, בתוך 30 יום מהיום גזר הדין, והיתרה בכל 30 יום לאחר מכן. פיגור יעמיד את מלוא הקנס לפירעון מידי, ויפעיל את צו המאסר שלצידו. </w:t>
      </w:r>
    </w:p>
    <w:p w14:paraId="4C091306" w14:textId="77777777" w:rsidR="00D92882" w:rsidRPr="00CC5725" w:rsidRDefault="00D92882" w:rsidP="00D92882">
      <w:pPr>
        <w:spacing w:after="160" w:line="360" w:lineRule="auto"/>
        <w:jc w:val="both"/>
        <w:rPr>
          <w:rFonts w:ascii="Calibri" w:eastAsia="Calibri" w:hAnsi="Calibri"/>
          <w:rtl/>
        </w:rPr>
      </w:pPr>
      <w:r w:rsidRPr="00CC5725">
        <w:rPr>
          <w:rFonts w:ascii="Calibri" w:eastAsia="Calibri" w:hAnsi="Calibri"/>
          <w:rtl/>
        </w:rPr>
        <w:t xml:space="preserve">צו – הסמים והטלפונים הניידים שנתפסו, יושמדו. </w:t>
      </w:r>
    </w:p>
    <w:p w14:paraId="132BA560" w14:textId="77777777" w:rsidR="00D92882" w:rsidRPr="00CC5725" w:rsidRDefault="00D92882" w:rsidP="00D92882">
      <w:pPr>
        <w:spacing w:after="160" w:line="360" w:lineRule="auto"/>
        <w:jc w:val="both"/>
        <w:rPr>
          <w:rFonts w:ascii="Calibri" w:eastAsia="Calibri" w:hAnsi="Calibri"/>
          <w:rtl/>
        </w:rPr>
      </w:pPr>
    </w:p>
    <w:p w14:paraId="0C73FF56" w14:textId="77777777" w:rsidR="00D92882" w:rsidRPr="00CC5725" w:rsidRDefault="002631A3" w:rsidP="00D92882">
      <w:pPr>
        <w:spacing w:after="160" w:line="360" w:lineRule="auto"/>
        <w:jc w:val="both"/>
        <w:rPr>
          <w:rFonts w:ascii="Calibri" w:eastAsia="Calibri" w:hAnsi="Calibri"/>
          <w:b/>
          <w:bCs/>
          <w:u w:val="single"/>
          <w:rtl/>
        </w:rPr>
      </w:pPr>
      <w:r w:rsidRPr="002631A3">
        <w:rPr>
          <w:rFonts w:ascii="Calibri" w:eastAsia="Calibri" w:hAnsi="Calibri"/>
          <w:b/>
          <w:bCs/>
          <w:color w:val="FFFFFF"/>
          <w:sz w:val="2"/>
          <w:szCs w:val="2"/>
          <w:u w:val="single"/>
          <w:rtl/>
        </w:rPr>
        <w:t>5129371</w:t>
      </w:r>
      <w:r w:rsidR="00D92882" w:rsidRPr="00CC5725">
        <w:rPr>
          <w:rFonts w:ascii="Calibri" w:eastAsia="Calibri" w:hAnsi="Calibri"/>
          <w:b/>
          <w:bCs/>
          <w:u w:val="single"/>
          <w:rtl/>
        </w:rPr>
        <w:t xml:space="preserve">זכות ערעור תוך 45 יום לבית המשפט המחוזי. </w:t>
      </w:r>
    </w:p>
    <w:p w14:paraId="59174734" w14:textId="77777777" w:rsidR="00D92882" w:rsidRPr="00CC5725" w:rsidRDefault="002631A3" w:rsidP="00D92882">
      <w:pPr>
        <w:rPr>
          <w:rFonts w:cs="FrankRuehl"/>
          <w:sz w:val="28"/>
          <w:szCs w:val="28"/>
          <w:rtl/>
        </w:rPr>
      </w:pPr>
      <w:bookmarkStart w:id="8" w:name="Nitan"/>
      <w:r w:rsidRPr="002631A3">
        <w:rPr>
          <w:rFonts w:ascii="Arial" w:hAnsi="Arial"/>
          <w:color w:val="FFFFFF"/>
          <w:sz w:val="2"/>
          <w:szCs w:val="2"/>
          <w:rtl/>
        </w:rPr>
        <w:t>54678313</w:t>
      </w:r>
      <w:r>
        <w:rPr>
          <w:rFonts w:ascii="Arial" w:hAnsi="Arial"/>
          <w:rtl/>
        </w:rPr>
        <w:t xml:space="preserve">ניתן היום,  ז' תמוז תשע"ט, 10 יולי 2019, במעמד הצדדים. </w:t>
      </w:r>
      <w:bookmarkEnd w:id="8"/>
    </w:p>
    <w:p w14:paraId="6D13823C" w14:textId="77777777" w:rsidR="00D92882" w:rsidRDefault="00D92882" w:rsidP="002631A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0782AAA" w14:textId="77777777" w:rsidR="00D92882" w:rsidRDefault="00D92882" w:rsidP="00D92882">
      <w:pPr>
        <w:jc w:val="center"/>
        <w:rPr>
          <w:rFonts w:ascii="Arial" w:hAnsi="Arial" w:cs="FrankRuehl"/>
          <w:sz w:val="28"/>
          <w:szCs w:val="28"/>
          <w:rtl/>
        </w:rPr>
      </w:pPr>
    </w:p>
    <w:p w14:paraId="3D0980C4" w14:textId="77777777" w:rsidR="00D92882" w:rsidRDefault="00D92882" w:rsidP="00D92882">
      <w:pPr>
        <w:rPr>
          <w:rFonts w:cs="FrankRuehl"/>
          <w:sz w:val="28"/>
          <w:szCs w:val="28"/>
          <w:rtl/>
        </w:rPr>
      </w:pPr>
    </w:p>
    <w:p w14:paraId="309DC435" w14:textId="77777777" w:rsidR="00D92882" w:rsidRPr="00532898" w:rsidRDefault="00532898" w:rsidP="00D92882">
      <w:pPr>
        <w:pStyle w:val="a3"/>
        <w:jc w:val="center"/>
        <w:rPr>
          <w:color w:val="FFFFFF"/>
          <w:sz w:val="2"/>
          <w:szCs w:val="2"/>
          <w:rtl/>
        </w:rPr>
      </w:pPr>
      <w:r w:rsidRPr="00532898">
        <w:rPr>
          <w:color w:val="FFFFFF"/>
          <w:sz w:val="2"/>
          <w:szCs w:val="2"/>
          <w:rtl/>
        </w:rPr>
        <w:t>5129371</w:t>
      </w:r>
    </w:p>
    <w:p w14:paraId="2F7CF966" w14:textId="77777777" w:rsidR="00A025AB" w:rsidRPr="00532898" w:rsidRDefault="00532898" w:rsidP="002631A3">
      <w:pPr>
        <w:keepNext/>
        <w:rPr>
          <w:rFonts w:ascii="David" w:hAnsi="David"/>
          <w:color w:val="FFFFFF"/>
          <w:sz w:val="2"/>
          <w:szCs w:val="2"/>
          <w:rtl/>
        </w:rPr>
      </w:pPr>
      <w:r w:rsidRPr="00532898">
        <w:rPr>
          <w:rFonts w:ascii="David" w:hAnsi="David"/>
          <w:color w:val="FFFFFF"/>
          <w:sz w:val="2"/>
          <w:szCs w:val="2"/>
          <w:rtl/>
        </w:rPr>
        <w:t>54678313</w:t>
      </w:r>
    </w:p>
    <w:p w14:paraId="68789738" w14:textId="77777777" w:rsidR="002631A3" w:rsidRPr="002631A3" w:rsidRDefault="002631A3" w:rsidP="002631A3">
      <w:pPr>
        <w:keepNext/>
        <w:rPr>
          <w:rFonts w:ascii="David" w:hAnsi="David"/>
          <w:color w:val="000000"/>
          <w:sz w:val="22"/>
          <w:szCs w:val="22"/>
          <w:rtl/>
        </w:rPr>
      </w:pPr>
      <w:r w:rsidRPr="002631A3">
        <w:rPr>
          <w:rFonts w:ascii="David" w:hAnsi="David"/>
          <w:color w:val="000000"/>
          <w:sz w:val="22"/>
          <w:szCs w:val="22"/>
          <w:rtl/>
        </w:rPr>
        <w:t>שלמה בנג'ו 54678313</w:t>
      </w:r>
    </w:p>
    <w:p w14:paraId="754E1F06" w14:textId="77777777" w:rsidR="002631A3" w:rsidRDefault="002631A3" w:rsidP="002631A3">
      <w:r w:rsidRPr="002631A3">
        <w:rPr>
          <w:color w:val="000000"/>
          <w:rtl/>
        </w:rPr>
        <w:t>נוסח מסמך זה כפוף לשינויי ניסוח ועריכה</w:t>
      </w:r>
    </w:p>
    <w:p w14:paraId="510927A8" w14:textId="77777777" w:rsidR="002631A3" w:rsidRDefault="002631A3" w:rsidP="002631A3">
      <w:pPr>
        <w:rPr>
          <w:rtl/>
        </w:rPr>
      </w:pPr>
    </w:p>
    <w:p w14:paraId="6743493F" w14:textId="77777777" w:rsidR="002631A3" w:rsidRDefault="002631A3" w:rsidP="002631A3">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B5DE156" w14:textId="77777777" w:rsidR="00532898" w:rsidRPr="00532898" w:rsidRDefault="00532898" w:rsidP="00532898">
      <w:pPr>
        <w:keepNext/>
        <w:rPr>
          <w:rFonts w:ascii="David" w:hAnsi="David"/>
          <w:color w:val="000000"/>
          <w:sz w:val="22"/>
          <w:szCs w:val="22"/>
          <w:rtl/>
        </w:rPr>
      </w:pPr>
    </w:p>
    <w:p w14:paraId="7B9A65D9" w14:textId="77777777" w:rsidR="002631A3" w:rsidRPr="00532898" w:rsidRDefault="002631A3" w:rsidP="00532898">
      <w:pPr>
        <w:keepNext/>
        <w:rPr>
          <w:rFonts w:ascii="David" w:hAnsi="David" w:hint="cs"/>
          <w:color w:val="000000"/>
          <w:sz w:val="22"/>
          <w:szCs w:val="22"/>
        </w:rPr>
      </w:pPr>
    </w:p>
    <w:sectPr w:rsidR="002631A3" w:rsidRPr="00532898" w:rsidSect="00532898">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CAAE0" w14:textId="77777777" w:rsidR="00E03858" w:rsidRDefault="00E03858" w:rsidP="00FE34EB">
      <w:r>
        <w:separator/>
      </w:r>
    </w:p>
  </w:endnote>
  <w:endnote w:type="continuationSeparator" w:id="0">
    <w:p w14:paraId="02329305" w14:textId="77777777" w:rsidR="00E03858" w:rsidRDefault="00E03858" w:rsidP="00FE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0E64A" w14:textId="77777777" w:rsidR="00532898" w:rsidRDefault="00532898" w:rsidP="005328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1F7CB4" w14:textId="77777777" w:rsidR="00086C4B" w:rsidRPr="00532898" w:rsidRDefault="00532898" w:rsidP="00532898">
    <w:pPr>
      <w:pStyle w:val="a5"/>
      <w:pBdr>
        <w:top w:val="single" w:sz="4" w:space="1" w:color="auto"/>
        <w:between w:val="single" w:sz="4" w:space="0" w:color="auto"/>
      </w:pBdr>
      <w:spacing w:after="60"/>
      <w:jc w:val="center"/>
      <w:rPr>
        <w:rFonts w:ascii="FrankRuehl" w:hAnsi="FrankRuehl" w:cs="FrankRuehl"/>
        <w:color w:val="000000"/>
      </w:rPr>
    </w:pPr>
    <w:r w:rsidRPr="005328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77614" w14:textId="77777777" w:rsidR="00532898" w:rsidRDefault="00532898" w:rsidP="005328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3C53">
      <w:rPr>
        <w:rFonts w:ascii="FrankRuehl" w:hAnsi="FrankRuehl" w:cs="FrankRuehl"/>
        <w:noProof/>
        <w:rtl/>
      </w:rPr>
      <w:t>1</w:t>
    </w:r>
    <w:r>
      <w:rPr>
        <w:rFonts w:ascii="FrankRuehl" w:hAnsi="FrankRuehl" w:cs="FrankRuehl"/>
        <w:rtl/>
      </w:rPr>
      <w:fldChar w:fldCharType="end"/>
    </w:r>
  </w:p>
  <w:p w14:paraId="5539C7BD" w14:textId="77777777" w:rsidR="00086C4B" w:rsidRPr="00532898" w:rsidRDefault="00532898" w:rsidP="00532898">
    <w:pPr>
      <w:pStyle w:val="a5"/>
      <w:pBdr>
        <w:top w:val="single" w:sz="4" w:space="1" w:color="auto"/>
        <w:between w:val="single" w:sz="4" w:space="0" w:color="auto"/>
      </w:pBdr>
      <w:spacing w:after="60"/>
      <w:jc w:val="center"/>
      <w:rPr>
        <w:rFonts w:ascii="FrankRuehl" w:hAnsi="FrankRuehl" w:cs="FrankRuehl"/>
        <w:color w:val="000000"/>
      </w:rPr>
    </w:pPr>
    <w:r w:rsidRPr="00532898">
      <w:rPr>
        <w:rFonts w:ascii="FrankRuehl" w:hAnsi="FrankRuehl" w:cs="FrankRuehl"/>
        <w:color w:val="000000"/>
      </w:rPr>
      <w:pict w14:anchorId="676B9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739E3" w14:textId="77777777" w:rsidR="00E03858" w:rsidRDefault="00E03858" w:rsidP="00FE34EB">
      <w:r>
        <w:separator/>
      </w:r>
    </w:p>
  </w:footnote>
  <w:footnote w:type="continuationSeparator" w:id="0">
    <w:p w14:paraId="78102715" w14:textId="77777777" w:rsidR="00E03858" w:rsidRDefault="00E03858" w:rsidP="00FE3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4D0F5" w14:textId="77777777" w:rsidR="002631A3" w:rsidRPr="00532898" w:rsidRDefault="00532898" w:rsidP="005328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10469-04-19</w:t>
    </w:r>
    <w:r>
      <w:rPr>
        <w:rFonts w:ascii="David" w:hAnsi="David"/>
        <w:color w:val="000000"/>
        <w:sz w:val="22"/>
        <w:szCs w:val="22"/>
        <w:rtl/>
      </w:rPr>
      <w:tab/>
      <w:t xml:space="preserve"> מדינת ישראל נ' תום צ'חידזה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EB638" w14:textId="77777777" w:rsidR="002631A3" w:rsidRPr="00532898" w:rsidRDefault="00532898" w:rsidP="005328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10469-04-19</w:t>
    </w:r>
    <w:r>
      <w:rPr>
        <w:rFonts w:ascii="David" w:hAnsi="David"/>
        <w:color w:val="000000"/>
        <w:sz w:val="22"/>
        <w:szCs w:val="22"/>
        <w:rtl/>
      </w:rPr>
      <w:tab/>
      <w:t xml:space="preserve"> מדינת ישראל נ' תום צ'חידזה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2882"/>
    <w:rsid w:val="00086C4B"/>
    <w:rsid w:val="002631A3"/>
    <w:rsid w:val="00381020"/>
    <w:rsid w:val="00532898"/>
    <w:rsid w:val="007C0FD1"/>
    <w:rsid w:val="007E62FC"/>
    <w:rsid w:val="00A025AB"/>
    <w:rsid w:val="00A73C53"/>
    <w:rsid w:val="00D92882"/>
    <w:rsid w:val="00E03858"/>
    <w:rsid w:val="00FE3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ACB86D"/>
  <w15:chartTrackingRefBased/>
  <w15:docId w15:val="{D8683E65-E6E4-4B51-9F52-2EDE250A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288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2882"/>
    <w:pPr>
      <w:tabs>
        <w:tab w:val="center" w:pos="4153"/>
        <w:tab w:val="right" w:pos="8306"/>
      </w:tabs>
    </w:pPr>
  </w:style>
  <w:style w:type="character" w:customStyle="1" w:styleId="a4">
    <w:name w:val="כותרת עליונה תו"/>
    <w:link w:val="a3"/>
    <w:rsid w:val="00D92882"/>
    <w:rPr>
      <w:rFonts w:ascii="Times New Roman" w:eastAsia="Times New Roman" w:hAnsi="Times New Roman" w:cs="David"/>
      <w:sz w:val="24"/>
      <w:szCs w:val="24"/>
    </w:rPr>
  </w:style>
  <w:style w:type="paragraph" w:styleId="a5">
    <w:name w:val="footer"/>
    <w:basedOn w:val="a"/>
    <w:link w:val="a6"/>
    <w:rsid w:val="00D92882"/>
    <w:pPr>
      <w:tabs>
        <w:tab w:val="center" w:pos="4153"/>
        <w:tab w:val="right" w:pos="8306"/>
      </w:tabs>
    </w:pPr>
  </w:style>
  <w:style w:type="character" w:customStyle="1" w:styleId="a6">
    <w:name w:val="כותרת תחתונה תו"/>
    <w:link w:val="a5"/>
    <w:rsid w:val="00D92882"/>
    <w:rPr>
      <w:rFonts w:ascii="Times New Roman" w:eastAsia="Times New Roman" w:hAnsi="Times New Roman" w:cs="David"/>
      <w:sz w:val="24"/>
      <w:szCs w:val="24"/>
    </w:rPr>
  </w:style>
  <w:style w:type="table" w:styleId="a7">
    <w:name w:val="Table Grid"/>
    <w:basedOn w:val="a1"/>
    <w:rsid w:val="00D9288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2882"/>
  </w:style>
  <w:style w:type="character" w:styleId="Hyperlink">
    <w:name w:val="Hyperlink"/>
    <w:rsid w:val="002631A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4216/7.a.;7.c" TargetMode="External"/><Relationship Id="rId34" Type="http://schemas.openxmlformats.org/officeDocument/2006/relationships/hyperlink" Target="http://www.nevo.co.il/law/70301/40i" TargetMode="External"/><Relationship Id="rId42" Type="http://schemas.openxmlformats.org/officeDocument/2006/relationships/hyperlink" Target="http://www.nevo.co.il/law/70301/40c.b"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40jd.2" TargetMode="External"/><Relationship Id="rId55"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i.a.9" TargetMode="External"/><Relationship Id="rId29" Type="http://schemas.openxmlformats.org/officeDocument/2006/relationships/hyperlink" Target="http://www.nevo.co.il/case/11279208"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87948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40jb"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245898" TargetMode="External"/><Relationship Id="rId30" Type="http://schemas.openxmlformats.org/officeDocument/2006/relationships/hyperlink" Target="http://www.nevo.co.il/case/560173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jb" TargetMode="External"/><Relationship Id="rId56"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4949047" TargetMode="External"/><Relationship Id="rId38" Type="http://schemas.openxmlformats.org/officeDocument/2006/relationships/hyperlink" Target="http://www.nevo.co.il/law/70301/40i.a.9" TargetMode="External"/><Relationship Id="rId46" Type="http://schemas.openxmlformats.org/officeDocument/2006/relationships/hyperlink" Target="http://www.nevo.co.il/law/70301/40ja" TargetMode="External"/><Relationship Id="rId59" Type="http://schemas.openxmlformats.org/officeDocument/2006/relationships/theme" Target="theme/theme1.xml"/><Relationship Id="rId20" Type="http://schemas.openxmlformats.org/officeDocument/2006/relationships/hyperlink" Target="http://www.nevo.co.il/law/70301/40jd.2" TargetMode="External"/><Relationship Id="rId41" Type="http://schemas.openxmlformats.org/officeDocument/2006/relationships/hyperlink" Target="http://www.nevo.co.il/case/20685046"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i.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20956295" TargetMode="External"/><Relationship Id="rId36" Type="http://schemas.openxmlformats.org/officeDocument/2006/relationships/hyperlink" Target="http://www.nevo.co.il/law/70301/40i.a"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70301/40.d." TargetMode="External"/><Relationship Id="rId31" Type="http://schemas.openxmlformats.org/officeDocument/2006/relationships/hyperlink" Target="http://www.nevo.co.il/case/6100695" TargetMode="External"/><Relationship Id="rId44" Type="http://schemas.openxmlformats.org/officeDocument/2006/relationships/hyperlink" Target="http://www.nevo.co.il/law/70301/40.d.;40.e" TargetMode="External"/><Relationship Id="rId52" Type="http://schemas.openxmlformats.org/officeDocument/2006/relationships/hyperlink" Target="http://www.nevo.co.il/case/56017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19501</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3145840</vt:i4>
      </vt:variant>
      <vt:variant>
        <vt:i4>138</vt:i4>
      </vt:variant>
      <vt:variant>
        <vt:i4>0</vt:i4>
      </vt:variant>
      <vt:variant>
        <vt:i4>5</vt:i4>
      </vt:variant>
      <vt:variant>
        <vt:lpwstr>http://www.nevo.co.il/case/5601732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3342373</vt:i4>
      </vt:variant>
      <vt:variant>
        <vt:i4>132</vt:i4>
      </vt:variant>
      <vt:variant>
        <vt:i4>0</vt:i4>
      </vt:variant>
      <vt:variant>
        <vt:i4>5</vt:i4>
      </vt:variant>
      <vt:variant>
        <vt:lpwstr>http://www.nevo.co.il/law/70301/40jd.2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458763</vt:i4>
      </vt:variant>
      <vt:variant>
        <vt:i4>126</vt:i4>
      </vt:variant>
      <vt:variant>
        <vt:i4>0</vt:i4>
      </vt:variant>
      <vt:variant>
        <vt:i4>5</vt:i4>
      </vt:variant>
      <vt:variant>
        <vt:lpwstr>http://www.nevo.co.il/law/70301/40jb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7274619</vt:i4>
      </vt:variant>
      <vt:variant>
        <vt:i4>114</vt:i4>
      </vt:variant>
      <vt:variant>
        <vt:i4>0</vt:i4>
      </vt:variant>
      <vt:variant>
        <vt:i4>5</vt:i4>
      </vt:variant>
      <vt:variant>
        <vt:lpwstr>http://www.nevo.co.il/law/70301/40.d.;40.e</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4915202</vt:i4>
      </vt:variant>
      <vt:variant>
        <vt:i4>108</vt:i4>
      </vt:variant>
      <vt:variant>
        <vt:i4>0</vt:i4>
      </vt:variant>
      <vt:variant>
        <vt:i4>5</vt:i4>
      </vt:variant>
      <vt:variant>
        <vt:lpwstr>http://www.nevo.co.il/law/70301/40c.b</vt:lpwstr>
      </vt:variant>
      <vt:variant>
        <vt:lpwstr/>
      </vt:variant>
      <vt:variant>
        <vt:i4>3473532</vt:i4>
      </vt:variant>
      <vt:variant>
        <vt:i4>105</vt:i4>
      </vt:variant>
      <vt:variant>
        <vt:i4>0</vt:i4>
      </vt:variant>
      <vt:variant>
        <vt:i4>5</vt:i4>
      </vt:variant>
      <vt:variant>
        <vt:lpwstr>http://www.nevo.co.il/case/20685046</vt:lpwstr>
      </vt:variant>
      <vt:variant>
        <vt:lpwstr/>
      </vt:variant>
      <vt:variant>
        <vt:i4>4915211</vt:i4>
      </vt:variant>
      <vt:variant>
        <vt:i4>102</vt:i4>
      </vt:variant>
      <vt:variant>
        <vt:i4>0</vt:i4>
      </vt:variant>
      <vt:variant>
        <vt:i4>5</vt:i4>
      </vt:variant>
      <vt:variant>
        <vt:lpwstr>http://www.nevo.co.il/law/70301/40j.c</vt:lpwstr>
      </vt:variant>
      <vt:variant>
        <vt:lpwstr/>
      </vt:variant>
      <vt:variant>
        <vt:i4>4915211</vt:i4>
      </vt:variant>
      <vt:variant>
        <vt:i4>99</vt:i4>
      </vt:variant>
      <vt:variant>
        <vt:i4>0</vt:i4>
      </vt:variant>
      <vt:variant>
        <vt:i4>5</vt:i4>
      </vt:variant>
      <vt:variant>
        <vt:lpwstr>http://www.nevo.co.il/law/70301/40j.c</vt:lpwstr>
      </vt:variant>
      <vt:variant>
        <vt:lpwstr/>
      </vt:variant>
      <vt:variant>
        <vt:i4>6619241</vt:i4>
      </vt:variant>
      <vt:variant>
        <vt:i4>96</vt:i4>
      </vt:variant>
      <vt:variant>
        <vt:i4>0</vt:i4>
      </vt:variant>
      <vt:variant>
        <vt:i4>5</vt:i4>
      </vt:variant>
      <vt:variant>
        <vt:lpwstr>http://www.nevo.co.il/law/70301/40i.a.9</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4915208</vt:i4>
      </vt:variant>
      <vt:variant>
        <vt:i4>90</vt:i4>
      </vt:variant>
      <vt:variant>
        <vt:i4>0</vt:i4>
      </vt:variant>
      <vt:variant>
        <vt:i4>5</vt:i4>
      </vt:variant>
      <vt:variant>
        <vt:lpwstr>http://www.nevo.co.il/law/70301/40i.a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3604592</vt:i4>
      </vt:variant>
      <vt:variant>
        <vt:i4>81</vt:i4>
      </vt:variant>
      <vt:variant>
        <vt:i4>0</vt:i4>
      </vt:variant>
      <vt:variant>
        <vt:i4>5</vt:i4>
      </vt:variant>
      <vt:variant>
        <vt:lpwstr>http://www.nevo.co.il/case/4949047</vt:lpwstr>
      </vt:variant>
      <vt:variant>
        <vt:lpwstr/>
      </vt:variant>
      <vt:variant>
        <vt:i4>3670129</vt:i4>
      </vt:variant>
      <vt:variant>
        <vt:i4>78</vt:i4>
      </vt:variant>
      <vt:variant>
        <vt:i4>0</vt:i4>
      </vt:variant>
      <vt:variant>
        <vt:i4>5</vt:i4>
      </vt:variant>
      <vt:variant>
        <vt:lpwstr>http://www.nevo.co.il/case/16879489</vt:lpwstr>
      </vt:variant>
      <vt:variant>
        <vt:lpwstr/>
      </vt:variant>
      <vt:variant>
        <vt:i4>3473532</vt:i4>
      </vt:variant>
      <vt:variant>
        <vt:i4>75</vt:i4>
      </vt:variant>
      <vt:variant>
        <vt:i4>0</vt:i4>
      </vt:variant>
      <vt:variant>
        <vt:i4>5</vt:i4>
      </vt:variant>
      <vt:variant>
        <vt:lpwstr>http://www.nevo.co.il/case/6100695</vt:lpwstr>
      </vt:variant>
      <vt:variant>
        <vt:lpwstr/>
      </vt:variant>
      <vt:variant>
        <vt:i4>3145840</vt:i4>
      </vt:variant>
      <vt:variant>
        <vt:i4>72</vt:i4>
      </vt:variant>
      <vt:variant>
        <vt:i4>0</vt:i4>
      </vt:variant>
      <vt:variant>
        <vt:i4>5</vt:i4>
      </vt:variant>
      <vt:variant>
        <vt:lpwstr>http://www.nevo.co.il/case/5601732</vt:lpwstr>
      </vt:variant>
      <vt:variant>
        <vt:lpwstr/>
      </vt:variant>
      <vt:variant>
        <vt:i4>3801200</vt:i4>
      </vt:variant>
      <vt:variant>
        <vt:i4>69</vt:i4>
      </vt:variant>
      <vt:variant>
        <vt:i4>0</vt:i4>
      </vt:variant>
      <vt:variant>
        <vt:i4>5</vt:i4>
      </vt:variant>
      <vt:variant>
        <vt:lpwstr>http://www.nevo.co.il/case/11279208</vt:lpwstr>
      </vt:variant>
      <vt:variant>
        <vt:lpwstr/>
      </vt:variant>
      <vt:variant>
        <vt:i4>3407987</vt:i4>
      </vt:variant>
      <vt:variant>
        <vt:i4>66</vt:i4>
      </vt:variant>
      <vt:variant>
        <vt:i4>0</vt:i4>
      </vt:variant>
      <vt:variant>
        <vt:i4>5</vt:i4>
      </vt:variant>
      <vt:variant>
        <vt:lpwstr>http://www.nevo.co.il/case/20956295</vt:lpwstr>
      </vt:variant>
      <vt:variant>
        <vt:lpwstr/>
      </vt:variant>
      <vt:variant>
        <vt:i4>3932280</vt:i4>
      </vt:variant>
      <vt:variant>
        <vt:i4>63</vt:i4>
      </vt:variant>
      <vt:variant>
        <vt:i4>0</vt:i4>
      </vt:variant>
      <vt:variant>
        <vt:i4>5</vt:i4>
      </vt:variant>
      <vt:variant>
        <vt:lpwstr>http://www.nevo.co.il/case/20245898</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3342373</vt:i4>
      </vt:variant>
      <vt:variant>
        <vt:i4>42</vt:i4>
      </vt:variant>
      <vt:variant>
        <vt:i4>0</vt:i4>
      </vt:variant>
      <vt:variant>
        <vt:i4>5</vt:i4>
      </vt:variant>
      <vt:variant>
        <vt:lpwstr>http://www.nevo.co.il/law/70301/40jd.2</vt:lpwstr>
      </vt:variant>
      <vt:variant>
        <vt:lpwstr/>
      </vt:variant>
      <vt:variant>
        <vt:i4>458763</vt:i4>
      </vt:variant>
      <vt:variant>
        <vt:i4>39</vt:i4>
      </vt:variant>
      <vt:variant>
        <vt:i4>0</vt:i4>
      </vt:variant>
      <vt:variant>
        <vt:i4>5</vt:i4>
      </vt:variant>
      <vt:variant>
        <vt:lpwstr>http://www.nevo.co.il/law/70301/40jb</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4915211</vt:i4>
      </vt:variant>
      <vt:variant>
        <vt:i4>33</vt:i4>
      </vt:variant>
      <vt:variant>
        <vt:i4>0</vt:i4>
      </vt:variant>
      <vt:variant>
        <vt:i4>5</vt:i4>
      </vt:variant>
      <vt:variant>
        <vt:lpwstr>http://www.nevo.co.il/law/70301/40j.c</vt:lpwstr>
      </vt:variant>
      <vt:variant>
        <vt:lpwstr/>
      </vt:variant>
      <vt:variant>
        <vt:i4>6619241</vt:i4>
      </vt:variant>
      <vt:variant>
        <vt:i4>30</vt:i4>
      </vt:variant>
      <vt:variant>
        <vt:i4>0</vt:i4>
      </vt:variant>
      <vt:variant>
        <vt:i4>5</vt:i4>
      </vt:variant>
      <vt:variant>
        <vt:lpwstr>http://www.nevo.co.il/law/70301/40i.a.9</vt:lpwstr>
      </vt:variant>
      <vt:variant>
        <vt:lpwstr/>
      </vt:variant>
      <vt:variant>
        <vt:i4>4915208</vt:i4>
      </vt:variant>
      <vt:variant>
        <vt:i4>27</vt:i4>
      </vt:variant>
      <vt:variant>
        <vt:i4>0</vt:i4>
      </vt:variant>
      <vt:variant>
        <vt:i4>5</vt:i4>
      </vt:variant>
      <vt:variant>
        <vt:lpwstr>http://www.nevo.co.il/law/70301/40i.a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vt:i4>
      </vt:variant>
      <vt:variant>
        <vt:i4>15</vt:i4>
      </vt:variant>
      <vt:variant>
        <vt:i4>0</vt:i4>
      </vt:variant>
      <vt:variant>
        <vt:i4>5</vt:i4>
      </vt:variant>
      <vt:variant>
        <vt:lpwstr>http://www.nevo.co.il/law/70301/40.e</vt:lpwstr>
      </vt:variant>
      <vt:variant>
        <vt:lpwstr/>
      </vt:variant>
      <vt:variant>
        <vt:i4>65615</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10469</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תום צ'חידזה</vt:lpwstr>
  </property>
  <property fmtid="{D5CDD505-2E9C-101B-9397-08002B2CF9AE}" pid="10" name="LAWYER">
    <vt:lpwstr>רומן קלוגרמן</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20190710</vt:lpwstr>
  </property>
  <property fmtid="{D5CDD505-2E9C-101B-9397-08002B2CF9AE}" pid="14" name="TYPE_N_DATE">
    <vt:lpwstr>38020190710</vt:lpwstr>
  </property>
  <property fmtid="{D5CDD505-2E9C-101B-9397-08002B2CF9AE}" pid="15" name="CASESLISTTMP1">
    <vt:lpwstr>20245898;20956295;11279208;5601732:2;6100695;16879489;4949047;20685046</vt:lpwstr>
  </property>
  <property fmtid="{D5CDD505-2E9C-101B-9397-08002B2CF9AE}" pid="16" name="CASENOTES1">
    <vt:lpwstr>ProcID=135&amp;PartA=4757&amp;PartB=09&amp;PartC=12</vt:lpwstr>
  </property>
  <property fmtid="{D5CDD505-2E9C-101B-9397-08002B2CF9AE}" pid="17" name="CASENOTES2">
    <vt:lpwstr>ProcID=213&amp;PartA=21&amp;PartC=29</vt:lpwstr>
  </property>
  <property fmtid="{D5CDD505-2E9C-101B-9397-08002B2CF9AE}" pid="18" name="WORDNUMPAGES">
    <vt:lpwstr>10</vt:lpwstr>
  </property>
  <property fmtid="{D5CDD505-2E9C-101B-9397-08002B2CF9AE}" pid="19" name="TYPE_ABS_DATE">
    <vt:lpwstr>380020190710</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vt:lpwstr>
  </property>
  <property fmtid="{D5CDD505-2E9C-101B-9397-08002B2CF9AE}" pid="39" name="LAWLISTTMP2">
    <vt:lpwstr>70301/040c.a:2;040i;040i.a;040i.a.9;040j.c:2;040c.b;040.d;040.e;40ja;40jb;40jd.2</vt:lpwstr>
  </property>
</Properties>
</file>