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8820" w:type="dxa"/>
        <w:jc w:val="center"/>
        <w:tblLook w:val="0000" w:firstRow="0" w:lastRow="0" w:firstColumn="0" w:lastColumn="0" w:noHBand="0" w:noVBand="0"/>
      </w:tblPr>
      <w:tblGrid>
        <w:gridCol w:w="945"/>
        <w:gridCol w:w="3212"/>
        <w:gridCol w:w="897"/>
        <w:gridCol w:w="3667"/>
        <w:gridCol w:w="99"/>
      </w:tblGrid>
      <w:tr w:rsidR="00A12FF8" w:rsidRPr="00B80900" w14:paraId="309700B4" w14:textId="77777777" w:rsidTr="00AA6263">
        <w:trPr>
          <w:gridAfter w:val="1"/>
          <w:wAfter w:w="99" w:type="dxa"/>
          <w:trHeight w:hRule="exact" w:val="418"/>
          <w:jc w:val="center"/>
        </w:trPr>
        <w:tc>
          <w:tcPr>
            <w:tcW w:w="8721" w:type="dxa"/>
            <w:gridSpan w:val="4"/>
          </w:tcPr>
          <w:p w14:paraId="5359A18A" w14:textId="77777777" w:rsidR="00A12FF8" w:rsidRPr="00B80900" w:rsidRDefault="00A12FF8" w:rsidP="00C31AF4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bookmarkStart w:id="0" w:name="LastJudge"/>
            <w:r w:rsidRPr="00B80900">
              <w:rPr>
                <w:rFonts w:ascii="Tahoma" w:hAnsi="Tahoma" w:cs="Tahoma"/>
                <w:b/>
                <w:bCs/>
                <w:color w:val="000080"/>
                <w:rtl/>
              </w:rPr>
              <w:t>בית משפט השלום ברמלה</w:t>
            </w:r>
          </w:p>
        </w:tc>
      </w:tr>
      <w:tr w:rsidR="00A12FF8" w:rsidRPr="00B80900" w14:paraId="086F98F5" w14:textId="77777777" w:rsidTr="00AA6263">
        <w:trPr>
          <w:gridAfter w:val="1"/>
          <w:wAfter w:w="99" w:type="dxa"/>
          <w:trHeight w:val="337"/>
          <w:jc w:val="center"/>
        </w:trPr>
        <w:tc>
          <w:tcPr>
            <w:tcW w:w="5054" w:type="dxa"/>
            <w:gridSpan w:val="3"/>
          </w:tcPr>
          <w:p w14:paraId="2C02BD81" w14:textId="77777777" w:rsidR="00A12FF8" w:rsidRPr="00B80900" w:rsidRDefault="00A12FF8" w:rsidP="00C31AF4">
            <w:pPr>
              <w:rPr>
                <w:rFonts w:cs="FrankRuehl"/>
                <w:sz w:val="28"/>
                <w:szCs w:val="28"/>
                <w:rtl/>
              </w:rPr>
            </w:pPr>
            <w:r w:rsidRPr="00B80900">
              <w:rPr>
                <w:rFonts w:cs="FrankRuehl"/>
                <w:sz w:val="28"/>
                <w:szCs w:val="28"/>
                <w:rtl/>
              </w:rPr>
              <w:t>ת"פ</w:t>
            </w:r>
            <w:r w:rsidRPr="00B80900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B80900">
              <w:rPr>
                <w:rFonts w:cs="FrankRuehl"/>
                <w:sz w:val="28"/>
                <w:szCs w:val="28"/>
                <w:rtl/>
              </w:rPr>
              <w:t>26247-04-19</w:t>
            </w:r>
            <w:r w:rsidRPr="00B80900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B80900">
              <w:rPr>
                <w:rFonts w:cs="FrankRuehl"/>
                <w:sz w:val="28"/>
                <w:szCs w:val="28"/>
                <w:rtl/>
              </w:rPr>
              <w:t>מדינת ישראל נ' שושן</w:t>
            </w:r>
          </w:p>
          <w:p w14:paraId="002CB59D" w14:textId="77777777" w:rsidR="00A12FF8" w:rsidRPr="00B80900" w:rsidRDefault="00A12FF8" w:rsidP="00C31AF4">
            <w:pPr>
              <w:pStyle w:val="a3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67" w:type="dxa"/>
          </w:tcPr>
          <w:p w14:paraId="4E4000E8" w14:textId="77777777" w:rsidR="00A12FF8" w:rsidRPr="00B80900" w:rsidRDefault="00A12FF8" w:rsidP="00C31AF4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  <w:tr w:rsidR="00A12FF8" w:rsidRPr="00B80900" w14:paraId="71F39A01" w14:textId="77777777" w:rsidTr="00AA6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95"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4B943E" w14:textId="77777777" w:rsidR="00A12FF8" w:rsidRPr="00B80900" w:rsidRDefault="00A12FF8" w:rsidP="00A12FF8">
            <w:pPr>
              <w:jc w:val="both"/>
              <w:rPr>
                <w:rFonts w:ascii="David" w:hAnsi="David"/>
                <w:b/>
                <w:bCs/>
                <w:sz w:val="28"/>
                <w:szCs w:val="28"/>
              </w:rPr>
            </w:pPr>
            <w:r w:rsidRPr="00B80900">
              <w:rPr>
                <w:rFonts w:hint="cs"/>
                <w:rtl/>
              </w:rPr>
              <w:t xml:space="preserve"> </w:t>
            </w:r>
            <w:r w:rsidRPr="00B80900">
              <w:rPr>
                <w:rFonts w:ascii="David" w:hAnsi="David" w:hint="cs"/>
                <w:b/>
                <w:bCs/>
                <w:sz w:val="28"/>
                <w:szCs w:val="28"/>
                <w:rtl/>
              </w:rPr>
              <w:t>ל</w:t>
            </w:r>
            <w:r w:rsidRPr="00B80900">
              <w:rPr>
                <w:rFonts w:ascii="David" w:hAnsi="David"/>
                <w:b/>
                <w:bCs/>
                <w:sz w:val="28"/>
                <w:szCs w:val="28"/>
                <w:rtl/>
              </w:rPr>
              <w:t xml:space="preserve">פני </w:t>
            </w:r>
          </w:p>
        </w:tc>
        <w:tc>
          <w:tcPr>
            <w:tcW w:w="78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82F2EE" w14:textId="77777777" w:rsidR="00A12FF8" w:rsidRPr="00B80900" w:rsidRDefault="00A12FF8" w:rsidP="00C31AF4">
            <w:pPr>
              <w:rPr>
                <w:rFonts w:ascii="David" w:hAnsi="David"/>
                <w:b/>
                <w:bCs/>
                <w:sz w:val="28"/>
                <w:szCs w:val="28"/>
                <w:rtl/>
              </w:rPr>
            </w:pPr>
            <w:r w:rsidRPr="00B80900">
              <w:rPr>
                <w:rFonts w:ascii="David" w:hAnsi="David"/>
                <w:b/>
                <w:bCs/>
                <w:sz w:val="28"/>
                <w:szCs w:val="28"/>
                <w:rtl/>
              </w:rPr>
              <w:t>כבוד השופט  הישאם  אבו שחאדה</w:t>
            </w:r>
            <w:r w:rsidRPr="00B80900">
              <w:rPr>
                <w:rFonts w:ascii="David" w:hAnsi="David"/>
                <w:b/>
                <w:bCs/>
                <w:sz w:val="28"/>
                <w:szCs w:val="28"/>
                <w:rtl/>
              </w:rPr>
              <w:br/>
            </w:r>
          </w:p>
          <w:p w14:paraId="4CAE5739" w14:textId="77777777" w:rsidR="00A12FF8" w:rsidRPr="00B80900" w:rsidRDefault="00A12FF8" w:rsidP="00C31AF4">
            <w:pPr>
              <w:rPr>
                <w:rFonts w:ascii="David" w:hAnsi="David"/>
                <w:b/>
                <w:bCs/>
                <w:sz w:val="28"/>
                <w:szCs w:val="28"/>
                <w:rtl/>
              </w:rPr>
            </w:pPr>
          </w:p>
          <w:p w14:paraId="5754F97A" w14:textId="77777777" w:rsidR="00A12FF8" w:rsidRPr="00B80900" w:rsidRDefault="00A12FF8" w:rsidP="00A12FF8">
            <w:pPr>
              <w:jc w:val="both"/>
              <w:rPr>
                <w:rFonts w:ascii="David" w:hAnsi="David"/>
                <w:b/>
                <w:bCs/>
                <w:sz w:val="28"/>
                <w:szCs w:val="28"/>
              </w:rPr>
            </w:pPr>
          </w:p>
        </w:tc>
      </w:tr>
      <w:tr w:rsidR="00A12FF8" w:rsidRPr="00B80900" w14:paraId="41D28987" w14:textId="77777777" w:rsidTr="00AA6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55"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680CA7" w14:textId="77777777" w:rsidR="00A12FF8" w:rsidRPr="00B80900" w:rsidRDefault="00A12FF8" w:rsidP="00A12FF8">
            <w:pPr>
              <w:jc w:val="both"/>
              <w:rPr>
                <w:rFonts w:ascii="David" w:hAnsi="David"/>
                <w:b/>
                <w:bCs/>
                <w:sz w:val="28"/>
                <w:szCs w:val="28"/>
              </w:rPr>
            </w:pPr>
            <w:bookmarkStart w:id="1" w:name="FirstAppellant"/>
            <w:bookmarkStart w:id="2" w:name="FirstLawyer"/>
            <w:r w:rsidRPr="00B80900">
              <w:rPr>
                <w:rFonts w:ascii="David" w:hAnsi="David"/>
                <w:b/>
                <w:bCs/>
                <w:sz w:val="28"/>
                <w:szCs w:val="28"/>
                <w:rtl/>
              </w:rPr>
              <w:t>בעניין:</w:t>
            </w:r>
          </w:p>
        </w:tc>
        <w:tc>
          <w:tcPr>
            <w:tcW w:w="3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BA38EA" w14:textId="77777777" w:rsidR="00A12FF8" w:rsidRPr="00B80900" w:rsidRDefault="00A12FF8" w:rsidP="00A12FF8">
            <w:pPr>
              <w:suppressLineNumbers/>
              <w:rPr>
                <w:b/>
                <w:bCs/>
                <w:sz w:val="28"/>
                <w:szCs w:val="28"/>
              </w:rPr>
            </w:pPr>
            <w:r w:rsidRPr="00B80900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ה</w:t>
            </w:r>
            <w:r w:rsidRPr="00B80900">
              <w:rPr>
                <w:rFonts w:ascii="Arial" w:hAnsi="Arial"/>
                <w:b/>
                <w:bCs/>
                <w:sz w:val="28"/>
                <w:szCs w:val="28"/>
                <w:rtl/>
              </w:rPr>
              <w:t>מאשימה</w:t>
            </w:r>
          </w:p>
          <w:p w14:paraId="5E261F1B" w14:textId="77777777" w:rsidR="00A12FF8" w:rsidRPr="00B80900" w:rsidRDefault="00A12FF8" w:rsidP="00C31AF4">
            <w:pPr>
              <w:rPr>
                <w:rFonts w:ascii="David" w:hAnsi="David"/>
                <w:b/>
                <w:bCs/>
                <w:sz w:val="28"/>
                <w:szCs w:val="28"/>
              </w:rPr>
            </w:pPr>
          </w:p>
        </w:tc>
        <w:tc>
          <w:tcPr>
            <w:tcW w:w="46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842E30" w14:textId="77777777" w:rsidR="00A12FF8" w:rsidRPr="00B80900" w:rsidRDefault="00A12FF8" w:rsidP="00A12FF8">
            <w:pPr>
              <w:suppressLineNumbers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B80900">
              <w:rPr>
                <w:rFonts w:ascii="Arial" w:hAnsi="Arial"/>
                <w:b/>
                <w:bCs/>
                <w:sz w:val="28"/>
                <w:szCs w:val="28"/>
                <w:rtl/>
              </w:rPr>
              <w:t>מדינת ישראל</w:t>
            </w:r>
            <w:r w:rsidRPr="00B80900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14:paraId="24ECF069" w14:textId="77777777" w:rsidR="00A12FF8" w:rsidRPr="00B80900" w:rsidRDefault="00A12FF8" w:rsidP="00A12FF8">
            <w:pPr>
              <w:suppressLineNumbers/>
              <w:rPr>
                <w:b/>
                <w:bCs/>
                <w:sz w:val="28"/>
                <w:szCs w:val="28"/>
                <w:rtl/>
              </w:rPr>
            </w:pPr>
            <w:r w:rsidRPr="00B80900">
              <w:rPr>
                <w:rFonts w:ascii="Arial" w:hAnsi="Arial"/>
                <w:b/>
                <w:bCs/>
                <w:sz w:val="28"/>
                <w:szCs w:val="28"/>
                <w:rtl/>
              </w:rPr>
              <w:t>ע"י ב"כ עוה"ד</w:t>
            </w:r>
            <w:r w:rsidRPr="00B80900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 xml:space="preserve"> ברק לקס </w:t>
            </w:r>
          </w:p>
          <w:p w14:paraId="30CFA11F" w14:textId="77777777" w:rsidR="00A12FF8" w:rsidRPr="00B80900" w:rsidRDefault="00A12FF8" w:rsidP="00A12FF8">
            <w:pPr>
              <w:suppressLineNumbers/>
              <w:rPr>
                <w:b/>
                <w:bCs/>
                <w:sz w:val="28"/>
                <w:szCs w:val="28"/>
              </w:rPr>
            </w:pPr>
          </w:p>
          <w:p w14:paraId="2864E5D9" w14:textId="77777777" w:rsidR="00A12FF8" w:rsidRPr="00B80900" w:rsidRDefault="00A12FF8" w:rsidP="00C31AF4">
            <w:pPr>
              <w:rPr>
                <w:rFonts w:ascii="David" w:hAnsi="David"/>
                <w:b/>
                <w:bCs/>
                <w:sz w:val="28"/>
                <w:szCs w:val="28"/>
              </w:rPr>
            </w:pPr>
          </w:p>
        </w:tc>
      </w:tr>
      <w:bookmarkEnd w:id="1"/>
      <w:bookmarkEnd w:id="2"/>
      <w:tr w:rsidR="00A12FF8" w:rsidRPr="00B80900" w14:paraId="1186A6D3" w14:textId="77777777" w:rsidTr="00AA6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55"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F2D5C3" w14:textId="77777777" w:rsidR="00A12FF8" w:rsidRPr="00B80900" w:rsidRDefault="00A12FF8" w:rsidP="00A12FF8">
            <w:pPr>
              <w:jc w:val="both"/>
              <w:rPr>
                <w:rFonts w:ascii="David" w:hAnsi="Davi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8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FF6BE3" w14:textId="77777777" w:rsidR="00A12FF8" w:rsidRPr="00B80900" w:rsidRDefault="00A12FF8" w:rsidP="00A12FF8">
            <w:pPr>
              <w:jc w:val="center"/>
              <w:rPr>
                <w:rFonts w:ascii="David" w:hAnsi="David"/>
                <w:b/>
                <w:bCs/>
                <w:sz w:val="28"/>
                <w:szCs w:val="28"/>
                <w:rtl/>
              </w:rPr>
            </w:pPr>
          </w:p>
          <w:p w14:paraId="0BDAB956" w14:textId="77777777" w:rsidR="00A12FF8" w:rsidRPr="00B80900" w:rsidRDefault="00A12FF8" w:rsidP="00A12FF8">
            <w:pPr>
              <w:jc w:val="center"/>
              <w:rPr>
                <w:rFonts w:ascii="David" w:hAnsi="David"/>
                <w:b/>
                <w:bCs/>
                <w:sz w:val="28"/>
                <w:szCs w:val="28"/>
                <w:rtl/>
              </w:rPr>
            </w:pPr>
            <w:r w:rsidRPr="00B80900">
              <w:rPr>
                <w:rFonts w:ascii="David" w:hAnsi="David"/>
                <w:b/>
                <w:bCs/>
                <w:sz w:val="28"/>
                <w:szCs w:val="28"/>
                <w:rtl/>
              </w:rPr>
              <w:t>נגד</w:t>
            </w:r>
          </w:p>
          <w:p w14:paraId="6104D1DC" w14:textId="77777777" w:rsidR="00A12FF8" w:rsidRPr="00B80900" w:rsidRDefault="00A12FF8" w:rsidP="00A12FF8">
            <w:pPr>
              <w:jc w:val="center"/>
              <w:rPr>
                <w:rFonts w:ascii="David" w:hAnsi="David"/>
                <w:b/>
                <w:bCs/>
                <w:sz w:val="28"/>
                <w:szCs w:val="28"/>
                <w:rtl/>
              </w:rPr>
            </w:pPr>
          </w:p>
          <w:p w14:paraId="10F3D8EA" w14:textId="77777777" w:rsidR="00A12FF8" w:rsidRPr="00B80900" w:rsidRDefault="00A12FF8" w:rsidP="00A12FF8">
            <w:pPr>
              <w:jc w:val="center"/>
              <w:rPr>
                <w:rFonts w:ascii="David" w:hAnsi="David"/>
                <w:b/>
                <w:bCs/>
                <w:sz w:val="28"/>
                <w:szCs w:val="28"/>
                <w:rtl/>
              </w:rPr>
            </w:pPr>
          </w:p>
          <w:p w14:paraId="75D54360" w14:textId="77777777" w:rsidR="00A12FF8" w:rsidRPr="00B80900" w:rsidRDefault="00A12FF8" w:rsidP="00A12FF8">
            <w:pPr>
              <w:jc w:val="both"/>
              <w:rPr>
                <w:rFonts w:ascii="David" w:hAnsi="David"/>
                <w:b/>
                <w:bCs/>
                <w:sz w:val="28"/>
                <w:szCs w:val="28"/>
              </w:rPr>
            </w:pPr>
          </w:p>
        </w:tc>
      </w:tr>
      <w:tr w:rsidR="00A12FF8" w:rsidRPr="00B80900" w14:paraId="7D1FB2B8" w14:textId="77777777" w:rsidTr="00AA6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55"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BAA452" w14:textId="77777777" w:rsidR="00A12FF8" w:rsidRPr="00B80900" w:rsidRDefault="00A12FF8" w:rsidP="00C31AF4">
            <w:pPr>
              <w:rPr>
                <w:rFonts w:ascii="David" w:hAnsi="Davi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3EDC6C" w14:textId="77777777" w:rsidR="00A12FF8" w:rsidRPr="00B80900" w:rsidRDefault="00A12FF8" w:rsidP="00C31AF4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B80900">
              <w:rPr>
                <w:rFonts w:ascii="Arial" w:hAnsi="Arial"/>
                <w:b/>
                <w:bCs/>
                <w:sz w:val="28"/>
                <w:szCs w:val="28"/>
                <w:rtl/>
              </w:rPr>
              <w:t>הנאשם</w:t>
            </w:r>
          </w:p>
        </w:tc>
        <w:tc>
          <w:tcPr>
            <w:tcW w:w="46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9ACDD0" w14:textId="77777777" w:rsidR="00A12FF8" w:rsidRPr="00B80900" w:rsidRDefault="00A12FF8" w:rsidP="00A12FF8">
            <w:pPr>
              <w:suppressLineNumbers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B80900">
              <w:rPr>
                <w:rFonts w:ascii="Arial" w:hAnsi="Arial"/>
                <w:b/>
                <w:bCs/>
                <w:sz w:val="28"/>
                <w:szCs w:val="28"/>
                <w:rtl/>
              </w:rPr>
              <w:t>יעקב שושן</w:t>
            </w:r>
            <w:r w:rsidRPr="00B80900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14:paraId="2FD66F58" w14:textId="77777777" w:rsidR="00A12FF8" w:rsidRPr="00B80900" w:rsidRDefault="00A12FF8" w:rsidP="00A12FF8">
            <w:pPr>
              <w:suppressLineNumbers/>
              <w:rPr>
                <w:b/>
                <w:bCs/>
                <w:sz w:val="28"/>
                <w:szCs w:val="28"/>
              </w:rPr>
            </w:pPr>
            <w:r w:rsidRPr="00B80900">
              <w:rPr>
                <w:rFonts w:ascii="Arial" w:hAnsi="Arial"/>
                <w:b/>
                <w:bCs/>
                <w:sz w:val="28"/>
                <w:szCs w:val="28"/>
                <w:rtl/>
              </w:rPr>
              <w:t>ע"י ב"כ עוה"ד</w:t>
            </w:r>
            <w:r w:rsidRPr="00B80900">
              <w:rPr>
                <w:rFonts w:hint="cs"/>
                <w:b/>
                <w:bCs/>
                <w:sz w:val="28"/>
                <w:szCs w:val="28"/>
                <w:rtl/>
              </w:rPr>
              <w:t xml:space="preserve"> עמית ויצמן </w:t>
            </w:r>
          </w:p>
          <w:p w14:paraId="507A4115" w14:textId="77777777" w:rsidR="00A12FF8" w:rsidRPr="00B80900" w:rsidRDefault="00A12FF8" w:rsidP="00C31AF4">
            <w:pPr>
              <w:rPr>
                <w:rFonts w:ascii="David" w:hAnsi="David"/>
                <w:b/>
                <w:bCs/>
                <w:sz w:val="28"/>
                <w:szCs w:val="28"/>
              </w:rPr>
            </w:pPr>
          </w:p>
        </w:tc>
      </w:tr>
    </w:tbl>
    <w:p w14:paraId="441832DB" w14:textId="77777777" w:rsidR="00AA6263" w:rsidRPr="00AA6263" w:rsidRDefault="00AA6263" w:rsidP="00AA6263">
      <w:pPr>
        <w:spacing w:before="120"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6F63D8B1" w14:textId="77777777" w:rsidR="0020793D" w:rsidRPr="0020793D" w:rsidRDefault="0020793D" w:rsidP="0020793D">
      <w:pPr>
        <w:spacing w:before="120"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647CF609" w14:textId="77777777" w:rsidR="00A01C9C" w:rsidRDefault="00A01C9C" w:rsidP="00A01C9C">
      <w:pPr>
        <w:rPr>
          <w:sz w:val="26"/>
          <w:szCs w:val="26"/>
          <w:rtl/>
        </w:rPr>
      </w:pPr>
      <w:bookmarkStart w:id="3" w:name="LawTable"/>
      <w:bookmarkEnd w:id="3"/>
    </w:p>
    <w:p w14:paraId="28F79B4D" w14:textId="77777777" w:rsidR="00A01C9C" w:rsidRPr="00A01C9C" w:rsidRDefault="00A01C9C" w:rsidP="00A01C9C">
      <w:pPr>
        <w:spacing w:before="120"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3E0D9F41" w14:textId="77777777" w:rsidR="00A01C9C" w:rsidRPr="00A01C9C" w:rsidRDefault="00A01C9C" w:rsidP="00A01C9C">
      <w:pPr>
        <w:spacing w:before="120"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2BA368FD" w14:textId="77777777" w:rsidR="00A01C9C" w:rsidRPr="00A01C9C" w:rsidRDefault="00A01C9C" w:rsidP="00A01C9C">
      <w:pPr>
        <w:spacing w:before="120"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A01C9C">
        <w:rPr>
          <w:rFonts w:ascii="FrankRuehl" w:hAnsi="FrankRuehl" w:cs="FrankRuehl"/>
          <w:rtl/>
        </w:rPr>
        <w:t xml:space="preserve">חקיקה שאוזכרה: </w:t>
      </w:r>
    </w:p>
    <w:p w14:paraId="36FF8CB9" w14:textId="77777777" w:rsidR="00A01C9C" w:rsidRPr="00A01C9C" w:rsidRDefault="00A01C9C" w:rsidP="00A01C9C">
      <w:pPr>
        <w:spacing w:before="120"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6" w:history="1">
        <w:r w:rsidRPr="00A01C9C">
          <w:rPr>
            <w:rFonts w:ascii="FrankRuehl" w:hAnsi="FrankRuehl" w:cs="FrankRuehl"/>
            <w:color w:val="0000FF"/>
            <w:rtl/>
          </w:rPr>
          <w:t>חוק העונשין, תשל"ז-1977</w:t>
        </w:r>
      </w:hyperlink>
      <w:r w:rsidRPr="00A01C9C">
        <w:rPr>
          <w:rFonts w:ascii="FrankRuehl" w:hAnsi="FrankRuehl" w:cs="FrankRuehl"/>
          <w:rtl/>
        </w:rPr>
        <w:t xml:space="preserve">: סע'  </w:t>
      </w:r>
      <w:hyperlink r:id="rId7" w:history="1">
        <w:r w:rsidRPr="00A01C9C">
          <w:rPr>
            <w:rFonts w:ascii="FrankRuehl" w:hAnsi="FrankRuehl" w:cs="FrankRuehl"/>
            <w:color w:val="0000FF"/>
            <w:rtl/>
          </w:rPr>
          <w:t>186(א)</w:t>
        </w:r>
      </w:hyperlink>
      <w:r w:rsidRPr="00A01C9C">
        <w:rPr>
          <w:rFonts w:ascii="FrankRuehl" w:hAnsi="FrankRuehl" w:cs="FrankRuehl"/>
          <w:rtl/>
        </w:rPr>
        <w:t xml:space="preserve">, </w:t>
      </w:r>
      <w:hyperlink r:id="rId8" w:history="1">
        <w:r w:rsidRPr="00A01C9C">
          <w:rPr>
            <w:rFonts w:ascii="FrankRuehl" w:hAnsi="FrankRuehl" w:cs="FrankRuehl"/>
            <w:color w:val="0000FF"/>
            <w:rtl/>
          </w:rPr>
          <w:t>335 (א)(1)</w:t>
        </w:r>
      </w:hyperlink>
    </w:p>
    <w:p w14:paraId="04C674BF" w14:textId="77777777" w:rsidR="00A01C9C" w:rsidRPr="00A01C9C" w:rsidRDefault="00A01C9C" w:rsidP="00A01C9C">
      <w:pPr>
        <w:spacing w:before="120"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9" w:history="1">
        <w:r w:rsidRPr="00A01C9C">
          <w:rPr>
            <w:rFonts w:ascii="FrankRuehl" w:hAnsi="FrankRuehl" w:cs="FrankRuehl"/>
            <w:color w:val="0000FF"/>
            <w:rtl/>
          </w:rPr>
          <w:t>פקודת הסמים המסוכנים [נוסח חדש], תשל"ג-1973</w:t>
        </w:r>
      </w:hyperlink>
      <w:r w:rsidRPr="00A01C9C">
        <w:rPr>
          <w:rFonts w:ascii="FrankRuehl" w:hAnsi="FrankRuehl" w:cs="FrankRuehl"/>
          <w:rtl/>
        </w:rPr>
        <w:t xml:space="preserve">: סע'  </w:t>
      </w:r>
      <w:hyperlink r:id="rId10" w:history="1">
        <w:r w:rsidRPr="00A01C9C">
          <w:rPr>
            <w:rFonts w:ascii="FrankRuehl" w:hAnsi="FrankRuehl" w:cs="FrankRuehl"/>
            <w:color w:val="0000FF"/>
            <w:rtl/>
          </w:rPr>
          <w:t>7.א.</w:t>
        </w:r>
      </w:hyperlink>
      <w:r w:rsidRPr="00A01C9C">
        <w:rPr>
          <w:rFonts w:ascii="FrankRuehl" w:hAnsi="FrankRuehl" w:cs="FrankRuehl"/>
          <w:rtl/>
        </w:rPr>
        <w:t xml:space="preserve">, </w:t>
      </w:r>
      <w:hyperlink r:id="rId11" w:history="1">
        <w:r w:rsidRPr="00A01C9C">
          <w:rPr>
            <w:rFonts w:ascii="FrankRuehl" w:hAnsi="FrankRuehl" w:cs="FrankRuehl"/>
            <w:color w:val="0000FF"/>
            <w:rtl/>
          </w:rPr>
          <w:t>7.ג</w:t>
        </w:r>
      </w:hyperlink>
    </w:p>
    <w:p w14:paraId="4C796734" w14:textId="77777777" w:rsidR="00A01C9C" w:rsidRPr="00A01C9C" w:rsidRDefault="00A01C9C" w:rsidP="00A01C9C">
      <w:pPr>
        <w:rPr>
          <w:sz w:val="26"/>
          <w:szCs w:val="26"/>
          <w:rtl/>
        </w:rPr>
      </w:pPr>
      <w:bookmarkStart w:id="4" w:name="LawTable_End"/>
      <w:bookmarkEnd w:id="4"/>
    </w:p>
    <w:p w14:paraId="687908FC" w14:textId="77777777" w:rsidR="00A12FF8" w:rsidRPr="0020793D" w:rsidRDefault="00A12FF8" w:rsidP="0020793D">
      <w:pPr>
        <w:rPr>
          <w:sz w:val="26"/>
          <w:szCs w:val="26"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A12FF8" w14:paraId="07217002" w14:textId="77777777" w:rsidTr="00A12FF8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5A9640" w14:textId="77777777" w:rsidR="00B80900" w:rsidRPr="00B80900" w:rsidRDefault="00B80900" w:rsidP="00B80900">
            <w:pPr>
              <w:jc w:val="center"/>
              <w:rPr>
                <w:rFonts w:ascii="David" w:hAnsi="David"/>
                <w:b/>
                <w:bCs/>
                <w:sz w:val="32"/>
                <w:szCs w:val="32"/>
                <w:u w:val="single"/>
                <w:rtl/>
              </w:rPr>
            </w:pPr>
            <w:bookmarkStart w:id="5" w:name="PsakDin" w:colFirst="0" w:colLast="0"/>
            <w:bookmarkEnd w:id="0"/>
            <w:r w:rsidRPr="00B80900">
              <w:rPr>
                <w:rFonts w:ascii="David" w:hAnsi="David"/>
                <w:b/>
                <w:bCs/>
                <w:sz w:val="32"/>
                <w:szCs w:val="32"/>
                <w:u w:val="single"/>
                <w:rtl/>
              </w:rPr>
              <w:t>גזר דין</w:t>
            </w:r>
          </w:p>
          <w:p w14:paraId="5C42BB89" w14:textId="77777777" w:rsidR="00A12FF8" w:rsidRPr="00B80900" w:rsidRDefault="00A12FF8" w:rsidP="00B80900">
            <w:pPr>
              <w:jc w:val="center"/>
              <w:rPr>
                <w:rFonts w:ascii="David" w:hAnsi="David"/>
                <w:bCs/>
                <w:sz w:val="32"/>
                <w:szCs w:val="32"/>
                <w:u w:val="single"/>
                <w:rtl/>
              </w:rPr>
            </w:pPr>
          </w:p>
        </w:tc>
      </w:tr>
      <w:bookmarkEnd w:id="5"/>
    </w:tbl>
    <w:p w14:paraId="28D2AC28" w14:textId="77777777" w:rsidR="00A12FF8" w:rsidRPr="000F2247" w:rsidRDefault="00A12FF8" w:rsidP="00A12FF8">
      <w:pPr>
        <w:rPr>
          <w:rFonts w:ascii="Arial" w:hAnsi="Arial"/>
          <w:b/>
          <w:bCs/>
          <w:sz w:val="26"/>
          <w:szCs w:val="26"/>
          <w:rtl/>
        </w:rPr>
      </w:pPr>
    </w:p>
    <w:p w14:paraId="3523538C" w14:textId="77777777" w:rsidR="00A12FF8" w:rsidRPr="000F2247" w:rsidRDefault="00A12FF8" w:rsidP="00A12FF8">
      <w:pPr>
        <w:rPr>
          <w:rFonts w:ascii="Arial" w:hAnsi="Arial"/>
          <w:b/>
          <w:bCs/>
          <w:sz w:val="26"/>
          <w:szCs w:val="26"/>
          <w:rtl/>
        </w:rPr>
      </w:pPr>
    </w:p>
    <w:p w14:paraId="2748F39C" w14:textId="77777777" w:rsidR="00A12FF8" w:rsidRDefault="00A12FF8" w:rsidP="00A12FF8">
      <w:pPr>
        <w:rPr>
          <w:rFonts w:ascii="Arial" w:hAnsi="Arial"/>
          <w:b/>
          <w:bCs/>
          <w:sz w:val="26"/>
          <w:szCs w:val="26"/>
          <w:rtl/>
        </w:rPr>
      </w:pPr>
    </w:p>
    <w:p w14:paraId="34B661AB" w14:textId="77777777" w:rsidR="00A12FF8" w:rsidRDefault="00A12FF8" w:rsidP="00A12FF8">
      <w:pPr>
        <w:rPr>
          <w:rFonts w:ascii="Arial" w:hAnsi="Arial"/>
          <w:b/>
          <w:bCs/>
          <w:sz w:val="28"/>
          <w:szCs w:val="28"/>
          <w:u w:val="single"/>
          <w:rtl/>
        </w:rPr>
      </w:pPr>
      <w:r>
        <w:rPr>
          <w:rFonts w:ascii="Arial" w:hAnsi="Arial" w:hint="cs"/>
          <w:b/>
          <w:bCs/>
          <w:sz w:val="28"/>
          <w:szCs w:val="28"/>
          <w:u w:val="single"/>
          <w:rtl/>
        </w:rPr>
        <w:t>כתב האישום המתוקן</w:t>
      </w:r>
    </w:p>
    <w:p w14:paraId="53CDA739" w14:textId="77777777" w:rsidR="00A12FF8" w:rsidRDefault="00A12FF8" w:rsidP="00A12FF8">
      <w:pPr>
        <w:rPr>
          <w:rFonts w:ascii="Arial" w:hAnsi="Arial"/>
          <w:b/>
          <w:bCs/>
          <w:sz w:val="28"/>
          <w:szCs w:val="28"/>
          <w:u w:val="single"/>
          <w:rtl/>
        </w:rPr>
      </w:pPr>
    </w:p>
    <w:p w14:paraId="13952833" w14:textId="77777777" w:rsidR="00A12FF8" w:rsidRPr="00270D44" w:rsidRDefault="00A12FF8" w:rsidP="00A12FF8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>1.</w:t>
      </w:r>
      <w:r>
        <w:rPr>
          <w:rFonts w:ascii="Arial" w:hAnsi="Arial" w:hint="cs"/>
          <w:rtl/>
        </w:rPr>
        <w:tab/>
      </w:r>
      <w:bookmarkStart w:id="6" w:name="ABSTRACT_START"/>
      <w:bookmarkEnd w:id="6"/>
      <w:r w:rsidRPr="00A30B48">
        <w:rPr>
          <w:rFonts w:ascii="David" w:hAnsi="David"/>
          <w:rtl/>
        </w:rPr>
        <w:t>הנאשם הודה בעובדות כתב האישום המתוקן במסגרת הסדר טיעון והורשע</w:t>
      </w:r>
      <w:r>
        <w:rPr>
          <w:rFonts w:ascii="David" w:hAnsi="David" w:hint="cs"/>
          <w:rtl/>
        </w:rPr>
        <w:t xml:space="preserve"> בעבירות </w:t>
      </w:r>
      <w:r>
        <w:rPr>
          <w:rFonts w:ascii="David" w:hAnsi="David"/>
          <w:rtl/>
        </w:rPr>
        <w:tab/>
      </w:r>
      <w:r>
        <w:rPr>
          <w:rFonts w:ascii="David" w:hAnsi="David" w:hint="cs"/>
          <w:rtl/>
        </w:rPr>
        <w:t xml:space="preserve">שמופרטות בו. כתב האישום המתוקן כולל שני אישומים. </w:t>
      </w:r>
      <w:r>
        <w:rPr>
          <w:rFonts w:ascii="Arial" w:hAnsi="Arial" w:hint="cs"/>
          <w:rtl/>
        </w:rPr>
        <w:t xml:space="preserve">לא הייתה הסכמה בין הצדדים </w:t>
      </w:r>
      <w:r>
        <w:rPr>
          <w:rFonts w:ascii="Arial" w:hAnsi="Arial"/>
          <w:rtl/>
        </w:rPr>
        <w:tab/>
      </w:r>
      <w:r>
        <w:rPr>
          <w:rFonts w:ascii="Arial" w:hAnsi="Arial" w:hint="cs"/>
          <w:rtl/>
        </w:rPr>
        <w:t xml:space="preserve">לגבי העונש והצדדים טענו לעונש באופן פתוח. </w:t>
      </w:r>
    </w:p>
    <w:p w14:paraId="5C33F4FB" w14:textId="77777777" w:rsidR="00A12FF8" w:rsidRDefault="00A12FF8" w:rsidP="00A12FF8">
      <w:pPr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7" w:name="ABSTRACT_END"/>
      <w:bookmarkEnd w:id="7"/>
    </w:p>
    <w:p w14:paraId="504A33D3" w14:textId="77777777" w:rsidR="00A12FF8" w:rsidRDefault="00A12FF8" w:rsidP="00A12FF8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lastRenderedPageBreak/>
        <w:t>2.</w:t>
      </w:r>
      <w:r>
        <w:rPr>
          <w:rFonts w:ascii="Arial" w:hAnsi="Arial" w:hint="cs"/>
          <w:rtl/>
        </w:rPr>
        <w:tab/>
      </w:r>
      <w:r w:rsidRPr="0031047B">
        <w:rPr>
          <w:rFonts w:ascii="David" w:hAnsi="David" w:hint="cs"/>
          <w:b/>
          <w:bCs/>
          <w:rtl/>
        </w:rPr>
        <w:t>באישום הראשון</w:t>
      </w:r>
      <w:r>
        <w:rPr>
          <w:rFonts w:ascii="David" w:hAnsi="David" w:hint="cs"/>
          <w:rtl/>
        </w:rPr>
        <w:t>, הנאשם הורשע בביצוען של העבירות הבאות:</w:t>
      </w:r>
      <w:r>
        <w:rPr>
          <w:rFonts w:ascii="Arial" w:hAnsi="Arial" w:hint="cs"/>
          <w:rtl/>
        </w:rPr>
        <w:t xml:space="preserve"> פציעה כשהעבריין מזויין לפי </w:t>
      </w:r>
      <w:r>
        <w:rPr>
          <w:rFonts w:ascii="Arial" w:hAnsi="Arial"/>
          <w:rtl/>
        </w:rPr>
        <w:tab/>
      </w:r>
      <w:r>
        <w:rPr>
          <w:rFonts w:ascii="Arial" w:hAnsi="Arial" w:hint="cs"/>
          <w:rtl/>
        </w:rPr>
        <w:t xml:space="preserve">סעיף </w:t>
      </w:r>
      <w:hyperlink r:id="rId12" w:history="1">
        <w:r w:rsidR="00AA6263" w:rsidRPr="00AA6263">
          <w:rPr>
            <w:rStyle w:val="Hyperlink"/>
            <w:rFonts w:ascii="Arial" w:hAnsi="Arial"/>
            <w:rtl/>
          </w:rPr>
          <w:t>335 (א)(1)</w:t>
        </w:r>
      </w:hyperlink>
      <w:r>
        <w:rPr>
          <w:rFonts w:ascii="Arial" w:hAnsi="Arial" w:hint="cs"/>
          <w:rtl/>
        </w:rPr>
        <w:t xml:space="preserve"> ל</w:t>
      </w:r>
      <w:hyperlink r:id="rId13" w:history="1">
        <w:r w:rsidR="00B80900" w:rsidRPr="00B80900">
          <w:rPr>
            <w:rFonts w:ascii="Arial" w:hAnsi="Arial"/>
            <w:color w:val="0000FF"/>
            <w:u w:val="single"/>
            <w:rtl/>
          </w:rPr>
          <w:t>חוק העונשין</w:t>
        </w:r>
      </w:hyperlink>
      <w:r>
        <w:rPr>
          <w:rFonts w:ascii="Arial" w:hAnsi="Arial" w:hint="cs"/>
          <w:rtl/>
        </w:rPr>
        <w:t xml:space="preserve"> </w:t>
      </w:r>
      <w:r>
        <w:rPr>
          <w:rFonts w:ascii="David" w:hAnsi="David" w:hint="cs"/>
          <w:rtl/>
        </w:rPr>
        <w:t xml:space="preserve">, התשל"ז-1977 (להלן: </w:t>
      </w:r>
      <w:r w:rsidRPr="00E6382B">
        <w:rPr>
          <w:rFonts w:ascii="David" w:hAnsi="David" w:hint="cs"/>
          <w:b/>
          <w:bCs/>
          <w:rtl/>
        </w:rPr>
        <w:t>חוק העונשין)</w:t>
      </w:r>
      <w:r>
        <w:rPr>
          <w:rFonts w:ascii="David" w:hAnsi="David" w:hint="cs"/>
          <w:rtl/>
        </w:rPr>
        <w:t xml:space="preserve"> והחזקת אגרופן או סכין </w:t>
      </w:r>
      <w:r>
        <w:rPr>
          <w:rFonts w:ascii="David" w:hAnsi="David"/>
          <w:rtl/>
        </w:rPr>
        <w:tab/>
      </w:r>
      <w:r>
        <w:rPr>
          <w:rFonts w:ascii="David" w:hAnsi="David" w:hint="cs"/>
          <w:rtl/>
        </w:rPr>
        <w:t xml:space="preserve">שלא כדין לפי </w:t>
      </w:r>
      <w:hyperlink r:id="rId14" w:history="1">
        <w:r w:rsidR="00AA6263" w:rsidRPr="00AA6263">
          <w:rPr>
            <w:rStyle w:val="Hyperlink"/>
            <w:rFonts w:ascii="David" w:hAnsi="David" w:hint="eastAsia"/>
            <w:rtl/>
          </w:rPr>
          <w:t>סעיף</w:t>
        </w:r>
        <w:r w:rsidR="00AA6263" w:rsidRPr="00AA6263">
          <w:rPr>
            <w:rStyle w:val="Hyperlink"/>
            <w:rFonts w:ascii="David" w:hAnsi="David"/>
            <w:rtl/>
          </w:rPr>
          <w:t xml:space="preserve"> 186(א)</w:t>
        </w:r>
      </w:hyperlink>
      <w:r>
        <w:rPr>
          <w:rFonts w:ascii="David" w:hAnsi="David" w:hint="cs"/>
          <w:rtl/>
        </w:rPr>
        <w:t xml:space="preserve"> לחוק העונשין. </w:t>
      </w:r>
      <w:r>
        <w:rPr>
          <w:rFonts w:ascii="Arial" w:hAnsi="Arial" w:hint="cs"/>
          <w:rtl/>
        </w:rPr>
        <w:t xml:space="preserve">על פי עובדות האישום הראשון, במועד הרלוונטי </w:t>
      </w:r>
      <w:r>
        <w:rPr>
          <w:rFonts w:ascii="Arial" w:hAnsi="Arial"/>
          <w:rtl/>
        </w:rPr>
        <w:tab/>
      </w:r>
      <w:r>
        <w:rPr>
          <w:rFonts w:ascii="Arial" w:hAnsi="Arial" w:hint="cs"/>
          <w:rtl/>
        </w:rPr>
        <w:t xml:space="preserve">לכתב האישום, היה אורן גרין (להלן: </w:t>
      </w:r>
      <w:r w:rsidRPr="00627997">
        <w:rPr>
          <w:rFonts w:ascii="Arial" w:hAnsi="Arial" w:hint="cs"/>
          <w:b/>
          <w:bCs/>
          <w:rtl/>
        </w:rPr>
        <w:t>המתלונן</w:t>
      </w:r>
      <w:r>
        <w:rPr>
          <w:rFonts w:ascii="Arial" w:hAnsi="Arial" w:hint="cs"/>
          <w:rtl/>
        </w:rPr>
        <w:t xml:space="preserve">) בעל חנות אופניים במרכז המסחרי ברחבי </w:t>
      </w:r>
      <w:r>
        <w:rPr>
          <w:rFonts w:ascii="Arial" w:hAnsi="Arial"/>
          <w:rtl/>
        </w:rPr>
        <w:tab/>
      </w:r>
      <w:r>
        <w:rPr>
          <w:rFonts w:ascii="Arial" w:hAnsi="Arial" w:hint="cs"/>
          <w:rtl/>
        </w:rPr>
        <w:t xml:space="preserve">העיר באר יעקב (להלן: </w:t>
      </w:r>
      <w:r w:rsidRPr="005F761A">
        <w:rPr>
          <w:rFonts w:ascii="Arial" w:hAnsi="Arial" w:hint="cs"/>
          <w:b/>
          <w:bCs/>
          <w:rtl/>
        </w:rPr>
        <w:t>החנות</w:t>
      </w:r>
      <w:r>
        <w:rPr>
          <w:rFonts w:ascii="Arial" w:hAnsi="Arial" w:hint="cs"/>
          <w:rtl/>
        </w:rPr>
        <w:t xml:space="preserve">). </w:t>
      </w:r>
    </w:p>
    <w:p w14:paraId="49B2FC0B" w14:textId="77777777" w:rsidR="00A12FF8" w:rsidRDefault="00A12FF8" w:rsidP="00A12FF8">
      <w:pPr>
        <w:spacing w:line="360" w:lineRule="auto"/>
        <w:jc w:val="both"/>
        <w:rPr>
          <w:rFonts w:ascii="Arial" w:hAnsi="Arial"/>
          <w:rtl/>
        </w:rPr>
      </w:pPr>
    </w:p>
    <w:p w14:paraId="727C1C64" w14:textId="77777777" w:rsidR="00A12FF8" w:rsidRDefault="00A12FF8" w:rsidP="00A12FF8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>3.</w:t>
      </w:r>
      <w:r>
        <w:rPr>
          <w:rFonts w:ascii="Arial" w:hAnsi="Arial" w:hint="cs"/>
          <w:rtl/>
        </w:rPr>
        <w:tab/>
        <w:t xml:space="preserve">ביום 1.10.17 בשעה 18:00 לערך, התגלע סכסוך בין המתלונן לבין מור בובליל (להלן: </w:t>
      </w:r>
      <w:r w:rsidRPr="005F761A">
        <w:rPr>
          <w:rFonts w:ascii="Arial" w:hAnsi="Arial" w:hint="cs"/>
          <w:b/>
          <w:bCs/>
          <w:rtl/>
        </w:rPr>
        <w:t>מור</w:t>
      </w:r>
      <w:r>
        <w:rPr>
          <w:rFonts w:ascii="Arial" w:hAnsi="Arial" w:hint="cs"/>
          <w:rtl/>
        </w:rPr>
        <w:t xml:space="preserve">) </w:t>
      </w:r>
      <w:r>
        <w:rPr>
          <w:rFonts w:ascii="Arial" w:hAnsi="Arial"/>
          <w:rtl/>
        </w:rPr>
        <w:tab/>
      </w:r>
      <w:r>
        <w:rPr>
          <w:rFonts w:ascii="Arial" w:hAnsi="Arial" w:hint="cs"/>
          <w:rtl/>
        </w:rPr>
        <w:t xml:space="preserve">שהייתה חברתו של הנאשם, במהלכו הפילה מור זוגות אופניים בחנות והמתלונן בתגובה בעט </w:t>
      </w:r>
      <w:r>
        <w:rPr>
          <w:rFonts w:ascii="Arial" w:hAnsi="Arial"/>
          <w:rtl/>
        </w:rPr>
        <w:tab/>
      </w:r>
      <w:r>
        <w:rPr>
          <w:rFonts w:ascii="Arial" w:hAnsi="Arial" w:hint="cs"/>
          <w:rtl/>
        </w:rPr>
        <w:t xml:space="preserve">בישבנה של מור. בהמשך לאמור, בשעה 19:50 לערך, הגיע הנאשם לחנות יחד עם אחר </w:t>
      </w:r>
      <w:r>
        <w:rPr>
          <w:rFonts w:ascii="Arial" w:hAnsi="Arial"/>
          <w:rtl/>
        </w:rPr>
        <w:tab/>
      </w:r>
      <w:r>
        <w:rPr>
          <w:rFonts w:ascii="Arial" w:hAnsi="Arial" w:hint="cs"/>
          <w:rtl/>
        </w:rPr>
        <w:t xml:space="preserve">שזהותו אינה ידועה למאשימה כשהוא מצויד בסכין יפנית בעלת ידית כתומה (להלן: </w:t>
      </w:r>
      <w:r w:rsidRPr="00624996">
        <w:rPr>
          <w:rFonts w:ascii="Arial" w:hAnsi="Arial" w:hint="cs"/>
          <w:b/>
          <w:bCs/>
          <w:rtl/>
        </w:rPr>
        <w:t>הסכין</w:t>
      </w:r>
      <w:r>
        <w:rPr>
          <w:rFonts w:ascii="Arial" w:hAnsi="Arial" w:hint="cs"/>
          <w:rtl/>
        </w:rPr>
        <w:t xml:space="preserve">) </w:t>
      </w:r>
      <w:r>
        <w:rPr>
          <w:rFonts w:ascii="Arial" w:hAnsi="Arial"/>
          <w:rtl/>
        </w:rPr>
        <w:tab/>
      </w:r>
      <w:r>
        <w:rPr>
          <w:rFonts w:ascii="Arial" w:hAnsi="Arial" w:hint="cs"/>
          <w:rtl/>
        </w:rPr>
        <w:t xml:space="preserve">ושאל את המתלונן "למה בעטת בחברה שלי?". מיד לאחר מכן, הכה הנאשם באגרוף בפניו </w:t>
      </w:r>
      <w:r>
        <w:rPr>
          <w:rFonts w:ascii="Arial" w:hAnsi="Arial"/>
          <w:rtl/>
        </w:rPr>
        <w:tab/>
      </w:r>
      <w:r>
        <w:rPr>
          <w:rFonts w:ascii="Arial" w:hAnsi="Arial" w:hint="cs"/>
          <w:rtl/>
        </w:rPr>
        <w:t xml:space="preserve">של המתלונן, והמתלונן נהדף לאחור. או אז, שלף הנאשם מכיס מכנסיו את הסכין והתקרב </w:t>
      </w:r>
      <w:r>
        <w:rPr>
          <w:rFonts w:ascii="Arial" w:hAnsi="Arial"/>
          <w:rtl/>
        </w:rPr>
        <w:tab/>
      </w:r>
      <w:r>
        <w:rPr>
          <w:rFonts w:ascii="Arial" w:hAnsi="Arial" w:hint="cs"/>
          <w:rtl/>
        </w:rPr>
        <w:t xml:space="preserve">לעבר המתלונן בתנועות דקירה. </w:t>
      </w:r>
    </w:p>
    <w:p w14:paraId="1E5A25D6" w14:textId="77777777" w:rsidR="00A12FF8" w:rsidRDefault="00A12FF8" w:rsidP="00A12FF8">
      <w:pPr>
        <w:spacing w:line="360" w:lineRule="auto"/>
        <w:jc w:val="both"/>
        <w:rPr>
          <w:rFonts w:ascii="Arial" w:hAnsi="Arial"/>
          <w:rtl/>
        </w:rPr>
      </w:pPr>
    </w:p>
    <w:p w14:paraId="036A3FD0" w14:textId="77777777" w:rsidR="00A12FF8" w:rsidRDefault="00A12FF8" w:rsidP="00A12FF8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>4.</w:t>
      </w:r>
      <w:r>
        <w:rPr>
          <w:rFonts w:ascii="Arial" w:hAnsi="Arial" w:hint="cs"/>
          <w:rtl/>
        </w:rPr>
        <w:tab/>
        <w:t xml:space="preserve">בתגובה, התקדם המתלונן לעברו של הנאשם והאחר, והתגונן מפניהם בכך שהכה בראשו של </w:t>
      </w:r>
      <w:r>
        <w:rPr>
          <w:rFonts w:ascii="Arial" w:hAnsi="Arial"/>
          <w:rtl/>
        </w:rPr>
        <w:tab/>
      </w:r>
      <w:r>
        <w:rPr>
          <w:rFonts w:ascii="Arial" w:hAnsi="Arial" w:hint="cs"/>
          <w:rtl/>
        </w:rPr>
        <w:t xml:space="preserve">האחר באמצעות מפתח לתיקון אופניים (להלן: </w:t>
      </w:r>
      <w:r w:rsidRPr="000B355E">
        <w:rPr>
          <w:rFonts w:ascii="Arial" w:hAnsi="Arial" w:hint="cs"/>
          <w:b/>
          <w:bCs/>
          <w:rtl/>
        </w:rPr>
        <w:t>המפתח</w:t>
      </w:r>
      <w:r>
        <w:rPr>
          <w:rFonts w:ascii="Arial" w:hAnsi="Arial" w:hint="cs"/>
          <w:rtl/>
        </w:rPr>
        <w:t xml:space="preserve">). בהמשך, דקר הנאשם את המתלונן </w:t>
      </w:r>
      <w:r>
        <w:rPr>
          <w:rFonts w:ascii="Arial" w:hAnsi="Arial"/>
          <w:rtl/>
        </w:rPr>
        <w:tab/>
      </w:r>
      <w:r>
        <w:rPr>
          <w:rFonts w:ascii="Arial" w:hAnsi="Arial" w:hint="cs"/>
          <w:rtl/>
        </w:rPr>
        <w:t xml:space="preserve">במרפקו באמצעות הסכין, בזמן שהאחר השליך כלי עבודה לעברו של המתלונן. בנסיבות אלה, </w:t>
      </w:r>
      <w:r>
        <w:rPr>
          <w:rFonts w:ascii="Arial" w:hAnsi="Arial"/>
          <w:rtl/>
        </w:rPr>
        <w:tab/>
      </w:r>
      <w:r>
        <w:rPr>
          <w:rFonts w:ascii="Arial" w:hAnsi="Arial" w:hint="cs"/>
          <w:rtl/>
        </w:rPr>
        <w:t xml:space="preserve">הכה המתלונן בראשו של הנאשם באמצעות המפתח ודם ירד מראשו של הנאשם. בהמשך </w:t>
      </w:r>
      <w:r>
        <w:rPr>
          <w:rFonts w:ascii="Arial" w:hAnsi="Arial"/>
          <w:rtl/>
        </w:rPr>
        <w:tab/>
      </w:r>
      <w:r>
        <w:rPr>
          <w:rFonts w:ascii="Arial" w:hAnsi="Arial" w:hint="cs"/>
          <w:rtl/>
        </w:rPr>
        <w:t xml:space="preserve">הפיל הנאשם את המתלונן וחתך אותו באמצעות הסכין בידו ובפניו. </w:t>
      </w:r>
    </w:p>
    <w:p w14:paraId="1E1EC377" w14:textId="77777777" w:rsidR="00A12FF8" w:rsidRDefault="00A12FF8" w:rsidP="00A12FF8">
      <w:pPr>
        <w:spacing w:line="360" w:lineRule="auto"/>
        <w:jc w:val="both"/>
        <w:rPr>
          <w:rFonts w:ascii="Arial" w:hAnsi="Arial"/>
          <w:rtl/>
        </w:rPr>
      </w:pPr>
    </w:p>
    <w:p w14:paraId="1D3D68DA" w14:textId="77777777" w:rsidR="00A12FF8" w:rsidRDefault="00A12FF8" w:rsidP="00A12FF8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>5.</w:t>
      </w:r>
      <w:r>
        <w:rPr>
          <w:rFonts w:ascii="Arial" w:hAnsi="Arial"/>
          <w:rtl/>
        </w:rPr>
        <w:tab/>
      </w:r>
      <w:r>
        <w:rPr>
          <w:rFonts w:ascii="Arial" w:hAnsi="Arial" w:hint="cs"/>
          <w:rtl/>
        </w:rPr>
        <w:t xml:space="preserve">כתוצאה ממעשיו של הנאשם, נגרמו למתלונן חתך בפנים מעל גבה שמאל, חתך בכתף צידית </w:t>
      </w:r>
      <w:r>
        <w:rPr>
          <w:rFonts w:ascii="Arial" w:hAnsi="Arial"/>
          <w:rtl/>
        </w:rPr>
        <w:tab/>
      </w:r>
      <w:r>
        <w:rPr>
          <w:rFonts w:ascii="Arial" w:hAnsi="Arial" w:hint="cs"/>
          <w:rtl/>
        </w:rPr>
        <w:t xml:space="preserve">שמאל באורך 6 ס"מ, וריטוש שריר הדלתואיד. מיד לאחר שנפצע המתלונן, עזב הנאשם את </w:t>
      </w:r>
      <w:r>
        <w:rPr>
          <w:rFonts w:ascii="Arial" w:hAnsi="Arial"/>
          <w:rtl/>
        </w:rPr>
        <w:tab/>
      </w:r>
      <w:r>
        <w:rPr>
          <w:rFonts w:ascii="Arial" w:hAnsi="Arial" w:hint="cs"/>
          <w:rtl/>
        </w:rPr>
        <w:t xml:space="preserve">המקום ללא הזעקת טיפול רפואי ומקום הימצאו לא נודע עד לחודש אפריל 2019. </w:t>
      </w:r>
    </w:p>
    <w:p w14:paraId="57EC24A6" w14:textId="77777777" w:rsidR="00A12FF8" w:rsidRDefault="00A12FF8" w:rsidP="00A12FF8">
      <w:pPr>
        <w:spacing w:line="360" w:lineRule="auto"/>
        <w:jc w:val="both"/>
        <w:rPr>
          <w:rFonts w:ascii="Arial" w:hAnsi="Arial"/>
          <w:rtl/>
        </w:rPr>
      </w:pPr>
    </w:p>
    <w:p w14:paraId="1946C9A7" w14:textId="77777777" w:rsidR="00A12FF8" w:rsidRDefault="00A12FF8" w:rsidP="00A12FF8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>6.</w:t>
      </w:r>
      <w:r>
        <w:rPr>
          <w:rFonts w:ascii="Arial" w:hAnsi="Arial"/>
          <w:rtl/>
        </w:rPr>
        <w:tab/>
      </w:r>
      <w:r w:rsidRPr="00C96230">
        <w:rPr>
          <w:rFonts w:ascii="Arial" w:hAnsi="Arial" w:hint="cs"/>
          <w:b/>
          <w:bCs/>
          <w:rtl/>
        </w:rPr>
        <w:t>באישום השני</w:t>
      </w:r>
      <w:r>
        <w:rPr>
          <w:rFonts w:ascii="Arial" w:hAnsi="Arial" w:hint="cs"/>
          <w:rtl/>
        </w:rPr>
        <w:t>, הנאשם הורשע בביצוע עבירה של החזקה בסם לצריכה עצמית לפי סעיף</w:t>
      </w:r>
      <w:r>
        <w:rPr>
          <w:rFonts w:ascii="Arial" w:hAnsi="Arial"/>
          <w:rtl/>
        </w:rPr>
        <w:tab/>
      </w:r>
      <w:r>
        <w:rPr>
          <w:rFonts w:ascii="Arial" w:hAnsi="Arial" w:hint="cs"/>
          <w:rtl/>
        </w:rPr>
        <w:t xml:space="preserve"> </w:t>
      </w:r>
      <w:hyperlink r:id="rId15" w:history="1">
        <w:r w:rsidR="00AA6263" w:rsidRPr="00AA6263">
          <w:rPr>
            <w:rStyle w:val="Hyperlink"/>
            <w:rFonts w:ascii="Arial" w:hAnsi="Arial"/>
            <w:rtl/>
          </w:rPr>
          <w:t>7(א)+7(ג)</w:t>
        </w:r>
      </w:hyperlink>
      <w:r>
        <w:rPr>
          <w:rFonts w:ascii="Arial" w:hAnsi="Arial" w:hint="cs"/>
          <w:rtl/>
        </w:rPr>
        <w:t xml:space="preserve"> סיפא ל</w:t>
      </w:r>
      <w:hyperlink r:id="rId16" w:history="1">
        <w:r w:rsidR="00B80900" w:rsidRPr="00B80900">
          <w:rPr>
            <w:rFonts w:ascii="Arial" w:hAnsi="Arial"/>
            <w:color w:val="0000FF"/>
            <w:u w:val="single"/>
            <w:rtl/>
          </w:rPr>
          <w:t>פקודת הסמים המסוכנים</w:t>
        </w:r>
      </w:hyperlink>
      <w:r>
        <w:rPr>
          <w:rFonts w:ascii="Arial" w:hAnsi="Arial" w:hint="cs"/>
          <w:rtl/>
        </w:rPr>
        <w:t xml:space="preserve"> (נוסח חדש) תשל"ג-1973. על פי עובדות </w:t>
      </w:r>
      <w:r>
        <w:rPr>
          <w:rFonts w:ascii="Arial" w:hAnsi="Arial"/>
          <w:rtl/>
        </w:rPr>
        <w:tab/>
      </w:r>
      <w:r>
        <w:rPr>
          <w:rFonts w:ascii="Arial" w:hAnsi="Arial" w:hint="cs"/>
          <w:rtl/>
        </w:rPr>
        <w:t xml:space="preserve">האישום השני, ביום 3.4.19 עת הגיעו שוטרים על מנת לעצור את הנאשם בשל האמור באישום </w:t>
      </w:r>
      <w:r>
        <w:rPr>
          <w:rFonts w:ascii="Arial" w:hAnsi="Arial"/>
          <w:rtl/>
        </w:rPr>
        <w:tab/>
      </w:r>
      <w:r>
        <w:rPr>
          <w:rFonts w:ascii="Arial" w:hAnsi="Arial" w:hint="cs"/>
          <w:rtl/>
        </w:rPr>
        <w:t xml:space="preserve">הראשון, נמצא הנאשם מחזיק סם מסוכן מסוג קנבוס כשהוא מחולק ל-2 שקיות במשקל </w:t>
      </w:r>
      <w:r>
        <w:rPr>
          <w:rFonts w:ascii="Arial" w:hAnsi="Arial"/>
          <w:rtl/>
        </w:rPr>
        <w:tab/>
      </w:r>
      <w:r>
        <w:rPr>
          <w:rFonts w:ascii="Arial" w:hAnsi="Arial" w:hint="cs"/>
          <w:rtl/>
        </w:rPr>
        <w:t>כולל של 6.82 גרם, וכן שקית ובה סם מסוכן מסוג קנבוס מעורב עם טבק במשקל כולל של</w:t>
      </w:r>
      <w:r>
        <w:rPr>
          <w:rFonts w:ascii="Arial" w:hAnsi="Arial"/>
          <w:rtl/>
        </w:rPr>
        <w:tab/>
      </w:r>
      <w:r>
        <w:rPr>
          <w:rFonts w:ascii="Arial" w:hAnsi="Arial" w:hint="cs"/>
          <w:rtl/>
        </w:rPr>
        <w:t xml:space="preserve"> 0.52 גרם. </w:t>
      </w:r>
    </w:p>
    <w:p w14:paraId="4BB2BADF" w14:textId="77777777" w:rsidR="00A12FF8" w:rsidRDefault="00A12FF8" w:rsidP="00A12FF8">
      <w:pPr>
        <w:spacing w:line="360" w:lineRule="auto"/>
        <w:jc w:val="both"/>
        <w:rPr>
          <w:rFonts w:ascii="Arial" w:hAnsi="Arial"/>
          <w:rtl/>
        </w:rPr>
      </w:pPr>
    </w:p>
    <w:p w14:paraId="22B7E77D" w14:textId="77777777" w:rsidR="00A12FF8" w:rsidRDefault="00A12FF8" w:rsidP="00A12FF8">
      <w:pPr>
        <w:spacing w:line="360" w:lineRule="auto"/>
        <w:jc w:val="both"/>
        <w:rPr>
          <w:rFonts w:ascii="Arial" w:hAnsi="Arial"/>
          <w:rtl/>
        </w:rPr>
      </w:pPr>
      <w:r>
        <w:rPr>
          <w:rFonts w:ascii="David" w:hAnsi="David"/>
          <w:b/>
          <w:bCs/>
          <w:sz w:val="28"/>
          <w:szCs w:val="28"/>
          <w:u w:val="single"/>
          <w:rtl/>
        </w:rPr>
        <w:t>תסקיר שירות המבחן</w:t>
      </w:r>
    </w:p>
    <w:p w14:paraId="04385E29" w14:textId="77777777" w:rsidR="00A12FF8" w:rsidRDefault="00A12FF8" w:rsidP="00A12FF8">
      <w:pPr>
        <w:spacing w:line="360" w:lineRule="auto"/>
        <w:jc w:val="both"/>
        <w:rPr>
          <w:rFonts w:ascii="Arial" w:hAnsi="Arial"/>
          <w:rtl/>
        </w:rPr>
      </w:pPr>
    </w:p>
    <w:p w14:paraId="018103C5" w14:textId="77777777" w:rsidR="00A12FF8" w:rsidRDefault="00A12FF8" w:rsidP="00A12FF8">
      <w:pPr>
        <w:spacing w:line="360" w:lineRule="auto"/>
        <w:jc w:val="both"/>
        <w:rPr>
          <w:rFonts w:ascii="David" w:hAnsi="David"/>
          <w:rtl/>
        </w:rPr>
      </w:pPr>
      <w:r>
        <w:rPr>
          <w:rFonts w:ascii="Arial" w:hAnsi="Arial" w:hint="cs"/>
          <w:rtl/>
        </w:rPr>
        <w:t>7.</w:t>
      </w:r>
      <w:r>
        <w:rPr>
          <w:rFonts w:ascii="Arial" w:hAnsi="Arial" w:hint="cs"/>
          <w:rtl/>
        </w:rPr>
        <w:tab/>
      </w:r>
      <w:r>
        <w:rPr>
          <w:rFonts w:ascii="David" w:hAnsi="David"/>
          <w:rtl/>
        </w:rPr>
        <w:t xml:space="preserve">התקבלו </w:t>
      </w:r>
      <w:r>
        <w:rPr>
          <w:rFonts w:ascii="David" w:hAnsi="David" w:hint="cs"/>
          <w:rtl/>
        </w:rPr>
        <w:t>שישה</w:t>
      </w:r>
      <w:r>
        <w:rPr>
          <w:rFonts w:ascii="David" w:hAnsi="David"/>
          <w:rtl/>
        </w:rPr>
        <w:t xml:space="preserve"> תסקירים מטעם שירות המבחן ולהלן עיקריהם:</w:t>
      </w:r>
    </w:p>
    <w:p w14:paraId="4D7A4ADF" w14:textId="77777777" w:rsidR="00A12FF8" w:rsidRDefault="00A12FF8" w:rsidP="00A12FF8">
      <w:pPr>
        <w:spacing w:line="360" w:lineRule="auto"/>
        <w:jc w:val="both"/>
        <w:rPr>
          <w:rFonts w:ascii="David" w:hAnsi="David"/>
          <w:rtl/>
        </w:rPr>
      </w:pPr>
    </w:p>
    <w:p w14:paraId="67973097" w14:textId="77777777" w:rsidR="00A12FF8" w:rsidRDefault="00A12FF8" w:rsidP="00A12FF8">
      <w:pPr>
        <w:spacing w:line="360" w:lineRule="auto"/>
        <w:jc w:val="both"/>
        <w:rPr>
          <w:rFonts w:ascii="David" w:hAnsi="David"/>
          <w:rtl/>
        </w:rPr>
      </w:pPr>
      <w:r>
        <w:rPr>
          <w:rFonts w:ascii="David" w:hAnsi="David"/>
          <w:rtl/>
        </w:rPr>
        <w:lastRenderedPageBreak/>
        <w:tab/>
      </w:r>
      <w:r>
        <w:rPr>
          <w:rFonts w:ascii="David" w:hAnsi="David" w:hint="cs"/>
          <w:rtl/>
        </w:rPr>
        <w:t>א.</w:t>
      </w:r>
      <w:r>
        <w:rPr>
          <w:rFonts w:ascii="David" w:hAnsi="David" w:hint="cs"/>
          <w:rtl/>
        </w:rPr>
        <w:tab/>
        <w:t xml:space="preserve">הנאשם בן 30 שנה, נשוי ואב לשני ילדים קטינים אחד בן שלוש שנים והשני בן שנה.            </w:t>
      </w:r>
      <w:r>
        <w:rPr>
          <w:rFonts w:ascii="David" w:hAnsi="David"/>
          <w:rtl/>
        </w:rPr>
        <w:tab/>
      </w:r>
      <w:r>
        <w:rPr>
          <w:rFonts w:ascii="David" w:hAnsi="David"/>
          <w:rtl/>
        </w:rPr>
        <w:tab/>
      </w:r>
      <w:r>
        <w:rPr>
          <w:rFonts w:ascii="David" w:hAnsi="David" w:hint="cs"/>
          <w:rtl/>
        </w:rPr>
        <w:t>לחובתו</w:t>
      </w:r>
      <w:r>
        <w:rPr>
          <w:rFonts w:ascii="David" w:hAnsi="David"/>
          <w:rtl/>
        </w:rPr>
        <w:tab/>
      </w:r>
      <w:r>
        <w:rPr>
          <w:rFonts w:ascii="David" w:hAnsi="David" w:hint="cs"/>
          <w:rtl/>
        </w:rPr>
        <w:t xml:space="preserve">שתי הרשעות קודמות בעבירות הסמים והפרת הוראה חוקית ומתן אמצעים </w:t>
      </w:r>
      <w:r>
        <w:rPr>
          <w:rFonts w:ascii="David" w:hAnsi="David"/>
          <w:rtl/>
        </w:rPr>
        <w:tab/>
      </w:r>
      <w:r>
        <w:rPr>
          <w:rFonts w:ascii="David" w:hAnsi="David"/>
          <w:rtl/>
        </w:rPr>
        <w:tab/>
      </w:r>
      <w:r>
        <w:rPr>
          <w:rFonts w:ascii="David" w:hAnsi="David" w:hint="cs"/>
          <w:rtl/>
        </w:rPr>
        <w:t xml:space="preserve">לביצוע פשע. </w:t>
      </w:r>
    </w:p>
    <w:p w14:paraId="2E300585" w14:textId="77777777" w:rsidR="00A12FF8" w:rsidRDefault="00A12FF8" w:rsidP="00A12FF8">
      <w:pPr>
        <w:spacing w:line="360" w:lineRule="auto"/>
        <w:jc w:val="both"/>
        <w:rPr>
          <w:rFonts w:ascii="David" w:hAnsi="David"/>
          <w:rtl/>
        </w:rPr>
      </w:pPr>
    </w:p>
    <w:p w14:paraId="0350920B" w14:textId="77777777" w:rsidR="00A12FF8" w:rsidRDefault="00A12FF8" w:rsidP="00A12FF8">
      <w:pPr>
        <w:spacing w:line="360" w:lineRule="auto"/>
        <w:jc w:val="both"/>
        <w:rPr>
          <w:rFonts w:ascii="David" w:hAnsi="David"/>
          <w:rtl/>
        </w:rPr>
      </w:pPr>
      <w:r>
        <w:rPr>
          <w:rFonts w:ascii="David" w:hAnsi="David"/>
          <w:rtl/>
        </w:rPr>
        <w:tab/>
      </w:r>
      <w:r>
        <w:rPr>
          <w:rFonts w:ascii="David" w:hAnsi="David" w:hint="cs"/>
          <w:rtl/>
        </w:rPr>
        <w:t>ב.</w:t>
      </w:r>
      <w:r>
        <w:rPr>
          <w:rFonts w:ascii="David" w:hAnsi="David"/>
          <w:rtl/>
        </w:rPr>
        <w:tab/>
      </w:r>
      <w:r>
        <w:rPr>
          <w:rFonts w:ascii="David" w:hAnsi="David" w:hint="cs"/>
          <w:rtl/>
        </w:rPr>
        <w:t xml:space="preserve">שירות המבחן התרשם מנטייתו של הנאשם לאימפולסיביות וישנו קושי בוויסות </w:t>
      </w:r>
      <w:r>
        <w:rPr>
          <w:rFonts w:ascii="David" w:hAnsi="David"/>
          <w:rtl/>
        </w:rPr>
        <w:tab/>
      </w:r>
      <w:r>
        <w:rPr>
          <w:rFonts w:ascii="David" w:hAnsi="David"/>
          <w:rtl/>
        </w:rPr>
        <w:tab/>
      </w:r>
      <w:r>
        <w:rPr>
          <w:rFonts w:ascii="David" w:hAnsi="David" w:hint="cs"/>
          <w:rtl/>
        </w:rPr>
        <w:t xml:space="preserve">דחפיו. לגבי העבירות נשוא כתב האישום, הנאשם ביטא חרטה והכרה בחומרת           </w:t>
      </w:r>
      <w:r>
        <w:rPr>
          <w:rFonts w:ascii="David" w:hAnsi="David"/>
          <w:rtl/>
        </w:rPr>
        <w:tab/>
      </w:r>
      <w:r>
        <w:rPr>
          <w:rFonts w:ascii="David" w:hAnsi="David"/>
          <w:rtl/>
        </w:rPr>
        <w:tab/>
      </w:r>
      <w:r>
        <w:rPr>
          <w:rFonts w:ascii="David" w:hAnsi="David" w:hint="cs"/>
          <w:rtl/>
        </w:rPr>
        <w:t xml:space="preserve">מעשיו.       </w:t>
      </w:r>
    </w:p>
    <w:p w14:paraId="44FF517D" w14:textId="77777777" w:rsidR="00A12FF8" w:rsidRDefault="00A12FF8" w:rsidP="00A12FF8">
      <w:pPr>
        <w:spacing w:line="360" w:lineRule="auto"/>
        <w:jc w:val="both"/>
        <w:rPr>
          <w:rFonts w:ascii="David" w:hAnsi="David"/>
          <w:rtl/>
        </w:rPr>
      </w:pPr>
    </w:p>
    <w:p w14:paraId="11E609AC" w14:textId="77777777" w:rsidR="00A12FF8" w:rsidRDefault="00A12FF8" w:rsidP="00A12FF8">
      <w:pPr>
        <w:spacing w:line="360" w:lineRule="auto"/>
        <w:jc w:val="both"/>
        <w:rPr>
          <w:rFonts w:ascii="David" w:hAnsi="David"/>
          <w:rtl/>
        </w:rPr>
      </w:pPr>
      <w:r>
        <w:rPr>
          <w:rFonts w:ascii="David" w:hAnsi="David"/>
          <w:rtl/>
        </w:rPr>
        <w:tab/>
      </w:r>
      <w:r>
        <w:rPr>
          <w:rFonts w:ascii="David" w:hAnsi="David" w:hint="cs"/>
          <w:rtl/>
        </w:rPr>
        <w:t>ג.</w:t>
      </w:r>
      <w:r>
        <w:rPr>
          <w:rFonts w:ascii="David" w:hAnsi="David"/>
          <w:rtl/>
        </w:rPr>
        <w:tab/>
      </w:r>
      <w:r>
        <w:rPr>
          <w:rFonts w:ascii="David" w:hAnsi="David" w:hint="cs"/>
          <w:rtl/>
        </w:rPr>
        <w:t xml:space="preserve">הנאשם שיתף שהחל לצרוך סמים מסוג קנביס בהיותו נער וכיום צורך קנאביס           </w:t>
      </w:r>
      <w:r>
        <w:rPr>
          <w:rFonts w:ascii="David" w:hAnsi="David"/>
          <w:rtl/>
        </w:rPr>
        <w:tab/>
      </w:r>
      <w:r>
        <w:rPr>
          <w:rFonts w:ascii="David" w:hAnsi="David"/>
          <w:rtl/>
        </w:rPr>
        <w:tab/>
      </w:r>
      <w:r>
        <w:rPr>
          <w:rFonts w:ascii="David" w:hAnsi="David" w:hint="cs"/>
          <w:rtl/>
        </w:rPr>
        <w:t xml:space="preserve">רפואי ובדיקות השתן שביצע בשירות המבחן הדגימו שימוש בסמים מסוג קנאביס </w:t>
      </w:r>
      <w:r>
        <w:rPr>
          <w:rFonts w:ascii="David" w:hAnsi="David"/>
          <w:rtl/>
        </w:rPr>
        <w:tab/>
      </w:r>
      <w:r>
        <w:rPr>
          <w:rFonts w:ascii="David" w:hAnsi="David"/>
          <w:rtl/>
        </w:rPr>
        <w:tab/>
      </w:r>
      <w:r>
        <w:rPr>
          <w:rFonts w:ascii="David" w:hAnsi="David" w:hint="cs"/>
          <w:rtl/>
        </w:rPr>
        <w:t xml:space="preserve">בלבד.     </w:t>
      </w:r>
    </w:p>
    <w:p w14:paraId="410DCD1F" w14:textId="77777777" w:rsidR="00A12FF8" w:rsidRDefault="00A12FF8" w:rsidP="00A12FF8">
      <w:pPr>
        <w:spacing w:line="360" w:lineRule="auto"/>
        <w:jc w:val="both"/>
        <w:rPr>
          <w:rFonts w:ascii="David" w:hAnsi="David"/>
          <w:rtl/>
        </w:rPr>
      </w:pPr>
    </w:p>
    <w:p w14:paraId="4982FC99" w14:textId="77777777" w:rsidR="00A12FF8" w:rsidRDefault="00A12FF8" w:rsidP="00A12FF8">
      <w:pPr>
        <w:spacing w:line="360" w:lineRule="auto"/>
        <w:jc w:val="both"/>
        <w:rPr>
          <w:rFonts w:ascii="David" w:hAnsi="David"/>
          <w:rtl/>
        </w:rPr>
      </w:pPr>
      <w:r>
        <w:rPr>
          <w:rFonts w:ascii="David" w:hAnsi="David"/>
          <w:rtl/>
        </w:rPr>
        <w:tab/>
      </w:r>
      <w:r>
        <w:rPr>
          <w:rFonts w:ascii="David" w:hAnsi="David" w:hint="cs"/>
          <w:rtl/>
        </w:rPr>
        <w:t>ד.</w:t>
      </w:r>
      <w:r>
        <w:rPr>
          <w:rFonts w:ascii="David" w:hAnsi="David" w:hint="cs"/>
          <w:rtl/>
        </w:rPr>
        <w:tab/>
        <w:t xml:space="preserve">בתאריך 7.11.22 השתלב הנאשם בקבוצה טיפולית המיועדת למבוגרים עוברי חוק. </w:t>
      </w:r>
      <w:r>
        <w:rPr>
          <w:rFonts w:ascii="David" w:hAnsi="David"/>
          <w:rtl/>
        </w:rPr>
        <w:tab/>
      </w:r>
      <w:r>
        <w:rPr>
          <w:rFonts w:ascii="David" w:hAnsi="David"/>
          <w:rtl/>
        </w:rPr>
        <w:tab/>
      </w:r>
      <w:r>
        <w:rPr>
          <w:rFonts w:ascii="David" w:hAnsi="David" w:hint="cs"/>
          <w:rtl/>
        </w:rPr>
        <w:t>תחילה, התקשה הנאשם להגיע באופן סדיר למפגשים הקבוצתיי</w:t>
      </w:r>
      <w:r>
        <w:rPr>
          <w:rFonts w:ascii="David" w:hAnsi="David" w:hint="eastAsia"/>
          <w:rtl/>
        </w:rPr>
        <w:t>ם</w:t>
      </w:r>
      <w:r>
        <w:rPr>
          <w:rFonts w:ascii="David" w:hAnsi="David" w:hint="cs"/>
          <w:rtl/>
        </w:rPr>
        <w:t xml:space="preserve">. עם זאת, בהמשך </w:t>
      </w:r>
      <w:r>
        <w:rPr>
          <w:rFonts w:ascii="David" w:hAnsi="David"/>
          <w:rtl/>
        </w:rPr>
        <w:tab/>
      </w:r>
      <w:r>
        <w:rPr>
          <w:rFonts w:ascii="David" w:hAnsi="David"/>
          <w:rtl/>
        </w:rPr>
        <w:tab/>
      </w:r>
      <w:r>
        <w:rPr>
          <w:rFonts w:ascii="David" w:hAnsi="David" w:hint="cs"/>
          <w:rtl/>
        </w:rPr>
        <w:t xml:space="preserve">הגיע למפגשים בצורה סדירה, נטל בהם חלק פעיל וגילה מוטיבציה להיתרם                </w:t>
      </w:r>
      <w:r>
        <w:rPr>
          <w:rFonts w:ascii="David" w:hAnsi="David"/>
          <w:rtl/>
        </w:rPr>
        <w:tab/>
      </w:r>
      <w:r>
        <w:rPr>
          <w:rFonts w:ascii="David" w:hAnsi="David"/>
          <w:rtl/>
        </w:rPr>
        <w:tab/>
      </w:r>
      <w:r>
        <w:rPr>
          <w:rFonts w:ascii="David" w:hAnsi="David" w:hint="cs"/>
          <w:rtl/>
        </w:rPr>
        <w:t xml:space="preserve">מהמפגשים. </w:t>
      </w:r>
    </w:p>
    <w:p w14:paraId="4121475C" w14:textId="77777777" w:rsidR="00A12FF8" w:rsidRDefault="00A12FF8" w:rsidP="00A12FF8">
      <w:pPr>
        <w:spacing w:line="360" w:lineRule="auto"/>
        <w:jc w:val="both"/>
        <w:rPr>
          <w:rFonts w:ascii="David" w:hAnsi="David"/>
          <w:rtl/>
        </w:rPr>
      </w:pPr>
    </w:p>
    <w:p w14:paraId="34BB5CBB" w14:textId="77777777" w:rsidR="00A12FF8" w:rsidRDefault="00A12FF8" w:rsidP="00A12FF8">
      <w:pPr>
        <w:spacing w:line="360" w:lineRule="auto"/>
        <w:jc w:val="both"/>
        <w:rPr>
          <w:rFonts w:ascii="David" w:hAnsi="David"/>
          <w:rtl/>
        </w:rPr>
      </w:pPr>
      <w:r>
        <w:rPr>
          <w:rFonts w:ascii="David" w:hAnsi="David"/>
          <w:rtl/>
        </w:rPr>
        <w:tab/>
      </w:r>
      <w:r>
        <w:rPr>
          <w:rFonts w:ascii="David" w:hAnsi="David" w:hint="cs"/>
          <w:rtl/>
        </w:rPr>
        <w:t>ה.</w:t>
      </w:r>
      <w:r>
        <w:rPr>
          <w:rFonts w:ascii="David" w:hAnsi="David" w:hint="cs"/>
          <w:rtl/>
        </w:rPr>
        <w:tab/>
        <w:t xml:space="preserve">לסיכום, שירות המבחן התרשם שהסיכון להישנות התנהגות אלימה של הנאשם </w:t>
      </w:r>
      <w:r>
        <w:rPr>
          <w:rFonts w:ascii="David" w:hAnsi="David"/>
          <w:rtl/>
        </w:rPr>
        <w:tab/>
      </w:r>
      <w:r>
        <w:rPr>
          <w:rFonts w:ascii="David" w:hAnsi="David"/>
          <w:rtl/>
        </w:rPr>
        <w:tab/>
      </w:r>
      <w:r>
        <w:rPr>
          <w:rFonts w:ascii="David" w:hAnsi="David" w:hint="cs"/>
          <w:rtl/>
        </w:rPr>
        <w:t xml:space="preserve">בעתיד היא בינונית והמליץ להעמדתו בצו מבחן למשך שנה והטלת ענישה בדרך של </w:t>
      </w:r>
      <w:r>
        <w:rPr>
          <w:rFonts w:ascii="David" w:hAnsi="David"/>
          <w:rtl/>
        </w:rPr>
        <w:tab/>
      </w:r>
      <w:r>
        <w:rPr>
          <w:rFonts w:ascii="David" w:hAnsi="David"/>
          <w:rtl/>
        </w:rPr>
        <w:tab/>
      </w:r>
      <w:r>
        <w:rPr>
          <w:rFonts w:ascii="David" w:hAnsi="David" w:hint="cs"/>
          <w:rtl/>
        </w:rPr>
        <w:t>מאסר שירוצה בעבודות שירות.</w:t>
      </w:r>
    </w:p>
    <w:p w14:paraId="12E13047" w14:textId="77777777" w:rsidR="00A12FF8" w:rsidRDefault="00A12FF8" w:rsidP="00A12FF8">
      <w:pPr>
        <w:spacing w:line="360" w:lineRule="auto"/>
        <w:jc w:val="both"/>
        <w:rPr>
          <w:rFonts w:ascii="David" w:hAnsi="David"/>
          <w:rtl/>
        </w:rPr>
      </w:pPr>
    </w:p>
    <w:p w14:paraId="6405CC10" w14:textId="77777777" w:rsidR="00A12FF8" w:rsidRDefault="00A12FF8" w:rsidP="00A12FF8">
      <w:pPr>
        <w:spacing w:line="360" w:lineRule="auto"/>
        <w:jc w:val="both"/>
        <w:rPr>
          <w:rFonts w:ascii="David" w:hAnsi="David"/>
          <w:rtl/>
        </w:rPr>
      </w:pPr>
      <w:r>
        <w:rPr>
          <w:rFonts w:ascii="David" w:hAnsi="David"/>
          <w:b/>
          <w:bCs/>
          <w:sz w:val="28"/>
          <w:szCs w:val="28"/>
          <w:u w:val="single"/>
          <w:rtl/>
        </w:rPr>
        <w:t>הצהרת נפגע העבירה</w:t>
      </w:r>
      <w:r>
        <w:rPr>
          <w:rFonts w:ascii="David" w:hAnsi="David"/>
          <w:rtl/>
        </w:rPr>
        <w:tab/>
      </w:r>
    </w:p>
    <w:p w14:paraId="4D726B76" w14:textId="77777777" w:rsidR="00A12FF8" w:rsidRDefault="00A12FF8" w:rsidP="00A12FF8">
      <w:pPr>
        <w:spacing w:line="360" w:lineRule="auto"/>
        <w:jc w:val="both"/>
        <w:rPr>
          <w:rFonts w:ascii="David" w:hAnsi="David"/>
          <w:rtl/>
        </w:rPr>
      </w:pPr>
    </w:p>
    <w:p w14:paraId="39916C0E" w14:textId="77777777" w:rsidR="00A12FF8" w:rsidRDefault="00A12FF8" w:rsidP="00A12FF8">
      <w:pPr>
        <w:spacing w:line="360" w:lineRule="auto"/>
        <w:jc w:val="both"/>
        <w:rPr>
          <w:rFonts w:ascii="David" w:hAnsi="David"/>
          <w:rtl/>
        </w:rPr>
      </w:pPr>
      <w:r>
        <w:rPr>
          <w:rFonts w:ascii="David" w:hAnsi="David" w:hint="cs"/>
          <w:rtl/>
        </w:rPr>
        <w:t>8.</w:t>
      </w:r>
      <w:r>
        <w:rPr>
          <w:rFonts w:ascii="David" w:hAnsi="David" w:hint="cs"/>
          <w:rtl/>
        </w:rPr>
        <w:tab/>
      </w:r>
      <w:r>
        <w:rPr>
          <w:rFonts w:ascii="David" w:hAnsi="David"/>
          <w:rtl/>
        </w:rPr>
        <w:t xml:space="preserve">הוגשה הצהרת נפגע </w:t>
      </w:r>
      <w:r>
        <w:rPr>
          <w:rFonts w:ascii="David" w:hAnsi="David" w:hint="cs"/>
          <w:rtl/>
        </w:rPr>
        <w:t>ה</w:t>
      </w:r>
      <w:r>
        <w:rPr>
          <w:rFonts w:ascii="David" w:hAnsi="David"/>
          <w:rtl/>
        </w:rPr>
        <w:t>עבירה מטעם</w:t>
      </w:r>
      <w:r>
        <w:rPr>
          <w:rFonts w:ascii="David" w:hAnsi="David" w:hint="cs"/>
          <w:rtl/>
        </w:rPr>
        <w:t xml:space="preserve"> המתלונן</w:t>
      </w:r>
      <w:r>
        <w:rPr>
          <w:rFonts w:ascii="David" w:hAnsi="David"/>
          <w:rtl/>
        </w:rPr>
        <w:t xml:space="preserve"> (ת/</w:t>
      </w:r>
      <w:r>
        <w:rPr>
          <w:rFonts w:ascii="David" w:hAnsi="David" w:hint="cs"/>
          <w:rtl/>
        </w:rPr>
        <w:t>16</w:t>
      </w:r>
      <w:r>
        <w:rPr>
          <w:rFonts w:ascii="David" w:hAnsi="David"/>
          <w:rtl/>
        </w:rPr>
        <w:t>) ולהלן עיקריה:</w:t>
      </w:r>
      <w:r>
        <w:rPr>
          <w:rFonts w:ascii="David" w:hAnsi="David"/>
          <w:rtl/>
        </w:rPr>
        <w:tab/>
      </w:r>
      <w:r>
        <w:rPr>
          <w:rFonts w:ascii="David" w:hAnsi="David" w:hint="cs"/>
          <w:rtl/>
        </w:rPr>
        <w:t xml:space="preserve">מאז אותו מקרה השתנו </w:t>
      </w:r>
      <w:r>
        <w:rPr>
          <w:rFonts w:ascii="David" w:hAnsi="David"/>
          <w:rtl/>
        </w:rPr>
        <w:tab/>
      </w:r>
      <w:r>
        <w:rPr>
          <w:rFonts w:ascii="David" w:hAnsi="David" w:hint="cs"/>
          <w:rtl/>
        </w:rPr>
        <w:t xml:space="preserve">חייו לרעה; הוא יוצא לעבודה מפוחד; נשארו לו צלקות פיזיות שמזכירות לו תמיד את </w:t>
      </w:r>
      <w:r>
        <w:rPr>
          <w:rFonts w:ascii="David" w:hAnsi="David"/>
          <w:rtl/>
        </w:rPr>
        <w:tab/>
      </w:r>
      <w:r>
        <w:rPr>
          <w:rFonts w:ascii="David" w:hAnsi="David" w:hint="cs"/>
          <w:rtl/>
        </w:rPr>
        <w:t xml:space="preserve">המקרה </w:t>
      </w:r>
      <w:r>
        <w:rPr>
          <w:rFonts w:ascii="David" w:hAnsi="David"/>
          <w:rtl/>
        </w:rPr>
        <w:tab/>
      </w:r>
      <w:r>
        <w:rPr>
          <w:rFonts w:ascii="David" w:hAnsi="David" w:hint="cs"/>
          <w:rtl/>
        </w:rPr>
        <w:t>וגורמות לו לדיכאון; הוא לא ישן טוב והזיכרונו</w:t>
      </w:r>
      <w:r>
        <w:rPr>
          <w:rFonts w:ascii="David" w:hAnsi="David" w:hint="eastAsia"/>
          <w:rtl/>
        </w:rPr>
        <w:t>ת</w:t>
      </w:r>
      <w:r>
        <w:rPr>
          <w:rFonts w:ascii="David" w:hAnsi="David" w:hint="cs"/>
          <w:rtl/>
        </w:rPr>
        <w:t xml:space="preserve"> של המקרה גורמים לו לסיוטים; </w:t>
      </w:r>
      <w:r>
        <w:rPr>
          <w:rFonts w:ascii="David" w:hAnsi="David"/>
          <w:rtl/>
        </w:rPr>
        <w:tab/>
      </w:r>
      <w:r>
        <w:rPr>
          <w:rFonts w:ascii="David" w:hAnsi="David" w:hint="cs"/>
          <w:rtl/>
        </w:rPr>
        <w:t>לעולם לא ישכח את המקרה.</w:t>
      </w:r>
    </w:p>
    <w:p w14:paraId="1AEB14ED" w14:textId="77777777" w:rsidR="00A12FF8" w:rsidRDefault="00A12FF8" w:rsidP="00A12FF8">
      <w:pPr>
        <w:spacing w:line="360" w:lineRule="auto"/>
        <w:jc w:val="both"/>
        <w:rPr>
          <w:rFonts w:ascii="David" w:hAnsi="David"/>
          <w:rtl/>
        </w:rPr>
      </w:pPr>
    </w:p>
    <w:p w14:paraId="478E98A5" w14:textId="77777777" w:rsidR="00A12FF8" w:rsidRDefault="00A12FF8" w:rsidP="00A12FF8">
      <w:pPr>
        <w:spacing w:line="360" w:lineRule="auto"/>
        <w:jc w:val="both"/>
        <w:rPr>
          <w:rFonts w:ascii="David" w:hAnsi="David"/>
          <w:rtl/>
        </w:rPr>
      </w:pPr>
      <w:r>
        <w:rPr>
          <w:rFonts w:ascii="David" w:hAnsi="David" w:hint="cs"/>
          <w:rtl/>
        </w:rPr>
        <w:t>9.</w:t>
      </w:r>
      <w:r>
        <w:rPr>
          <w:rFonts w:ascii="David" w:hAnsi="David" w:hint="cs"/>
          <w:rtl/>
        </w:rPr>
        <w:tab/>
        <w:t xml:space="preserve">בשלב הטיעונים לעונש בא כוח הנאשם התנגד להגשת הצהרת נפגע העבירה ועמד על כך </w:t>
      </w:r>
      <w:r>
        <w:rPr>
          <w:rFonts w:ascii="David" w:hAnsi="David"/>
          <w:rtl/>
        </w:rPr>
        <w:tab/>
      </w:r>
      <w:r>
        <w:rPr>
          <w:rFonts w:ascii="David" w:hAnsi="David" w:hint="cs"/>
          <w:rtl/>
        </w:rPr>
        <w:t xml:space="preserve">שברצונו לחקור את המתלונן בחקירה נגדית על הצהרתו. התנגדותו נדחתה ובקשתו לזימון </w:t>
      </w:r>
      <w:r>
        <w:rPr>
          <w:rFonts w:ascii="David" w:hAnsi="David"/>
          <w:rtl/>
        </w:rPr>
        <w:tab/>
      </w:r>
      <w:r>
        <w:rPr>
          <w:rFonts w:ascii="David" w:hAnsi="David" w:hint="cs"/>
          <w:rtl/>
        </w:rPr>
        <w:t>המתלונן לדיון על מנת לחקור אותו על הצהרתו נדחתה גם כן.</w:t>
      </w:r>
    </w:p>
    <w:p w14:paraId="4482D5E5" w14:textId="77777777" w:rsidR="00A12FF8" w:rsidRDefault="00A12FF8" w:rsidP="00A12FF8">
      <w:pPr>
        <w:spacing w:line="360" w:lineRule="auto"/>
        <w:jc w:val="both"/>
        <w:rPr>
          <w:rFonts w:ascii="David" w:hAnsi="David"/>
          <w:rtl/>
        </w:rPr>
      </w:pPr>
    </w:p>
    <w:p w14:paraId="6A5497DE" w14:textId="77777777" w:rsidR="00A12FF8" w:rsidRDefault="00A12FF8" w:rsidP="00A12FF8">
      <w:pPr>
        <w:spacing w:line="360" w:lineRule="auto"/>
        <w:jc w:val="both"/>
        <w:rPr>
          <w:rFonts w:ascii="David" w:hAnsi="David"/>
          <w:rtl/>
        </w:rPr>
      </w:pPr>
      <w:r>
        <w:rPr>
          <w:rFonts w:ascii="David" w:hAnsi="David" w:hint="cs"/>
          <w:rtl/>
        </w:rPr>
        <w:t>10.</w:t>
      </w:r>
      <w:r>
        <w:rPr>
          <w:rFonts w:ascii="David" w:hAnsi="David"/>
          <w:rtl/>
        </w:rPr>
        <w:tab/>
      </w:r>
      <w:r>
        <w:rPr>
          <w:rFonts w:ascii="David" w:hAnsi="David" w:hint="cs"/>
          <w:rtl/>
        </w:rPr>
        <w:t xml:space="preserve">בפסיקה נקבע שבמצבים מסוימים יהיה רצוי להתיר את חקירתו של נפגע עבירה על הצהרתו, </w:t>
      </w:r>
      <w:r>
        <w:rPr>
          <w:rFonts w:ascii="David" w:hAnsi="David"/>
          <w:rtl/>
        </w:rPr>
        <w:tab/>
      </w:r>
      <w:r>
        <w:rPr>
          <w:rFonts w:ascii="David" w:hAnsi="David" w:hint="cs"/>
          <w:rtl/>
        </w:rPr>
        <w:t xml:space="preserve">כגון במקום שבהם הצהרת הנפגע תשמש לביסוס נתונים אובייקטיבים, שניתן לחקור, </w:t>
      </w:r>
      <w:r>
        <w:rPr>
          <w:rFonts w:ascii="David" w:hAnsi="David"/>
          <w:rtl/>
        </w:rPr>
        <w:tab/>
      </w:r>
      <w:r>
        <w:rPr>
          <w:rFonts w:ascii="David" w:hAnsi="David" w:hint="cs"/>
          <w:rtl/>
        </w:rPr>
        <w:t xml:space="preserve">להוכיח ולהפריך, וזאת להבדיל מהצהרה המביאה בעיקרה עמדות סובייקטיביות שאין ערך </w:t>
      </w:r>
      <w:r>
        <w:rPr>
          <w:rFonts w:ascii="David" w:hAnsi="David"/>
          <w:rtl/>
        </w:rPr>
        <w:tab/>
      </w:r>
      <w:r>
        <w:rPr>
          <w:rFonts w:ascii="David" w:hAnsi="David" w:hint="cs"/>
          <w:rtl/>
        </w:rPr>
        <w:t>רב לחקירה ביחס אליהן (</w:t>
      </w:r>
      <w:hyperlink r:id="rId17" w:history="1">
        <w:r w:rsidR="00B80900" w:rsidRPr="00B80900">
          <w:rPr>
            <w:rFonts w:ascii="David" w:hAnsi="David"/>
            <w:color w:val="0000FF"/>
            <w:u w:val="single"/>
            <w:rtl/>
          </w:rPr>
          <w:t>ע"פ 2906/19</w:t>
        </w:r>
      </w:hyperlink>
      <w:r>
        <w:rPr>
          <w:rFonts w:ascii="David" w:hAnsi="David" w:hint="cs"/>
          <w:rtl/>
        </w:rPr>
        <w:t xml:space="preserve"> </w:t>
      </w:r>
      <w:r w:rsidRPr="00ED67F3">
        <w:rPr>
          <w:rFonts w:ascii="David" w:hAnsi="David" w:hint="cs"/>
          <w:b/>
          <w:bCs/>
          <w:rtl/>
        </w:rPr>
        <w:t>פלוני נ' מדינת ישראל</w:t>
      </w:r>
      <w:r>
        <w:rPr>
          <w:rFonts w:ascii="David" w:hAnsi="David" w:hint="cs"/>
          <w:rtl/>
        </w:rPr>
        <w:t xml:space="preserve"> (פורסם בנבו, 14.7.19) בפסקה</w:t>
      </w:r>
      <w:r>
        <w:rPr>
          <w:rFonts w:ascii="David" w:hAnsi="David"/>
          <w:rtl/>
        </w:rPr>
        <w:tab/>
      </w:r>
      <w:r>
        <w:rPr>
          <w:rFonts w:ascii="David" w:hAnsi="David" w:hint="cs"/>
          <w:rtl/>
        </w:rPr>
        <w:t xml:space="preserve"> 17 לחוות דעתו של כבוד השופט סולברג). </w:t>
      </w:r>
    </w:p>
    <w:p w14:paraId="4A530C25" w14:textId="77777777" w:rsidR="00A12FF8" w:rsidRDefault="00A12FF8" w:rsidP="00A12FF8">
      <w:pPr>
        <w:spacing w:line="360" w:lineRule="auto"/>
        <w:jc w:val="both"/>
        <w:rPr>
          <w:rFonts w:ascii="David" w:hAnsi="David"/>
          <w:rtl/>
        </w:rPr>
      </w:pPr>
    </w:p>
    <w:p w14:paraId="6F05C1E1" w14:textId="77777777" w:rsidR="00A12FF8" w:rsidRDefault="00A12FF8" w:rsidP="00A12FF8">
      <w:pPr>
        <w:spacing w:line="360" w:lineRule="auto"/>
        <w:jc w:val="both"/>
        <w:rPr>
          <w:rFonts w:ascii="David" w:hAnsi="David"/>
          <w:rtl/>
        </w:rPr>
      </w:pPr>
      <w:r>
        <w:rPr>
          <w:rFonts w:ascii="David" w:hAnsi="David" w:hint="cs"/>
          <w:rtl/>
        </w:rPr>
        <w:t>11.</w:t>
      </w:r>
      <w:r>
        <w:rPr>
          <w:rFonts w:ascii="David" w:hAnsi="David"/>
          <w:rtl/>
        </w:rPr>
        <w:tab/>
      </w:r>
      <w:r>
        <w:rPr>
          <w:rFonts w:ascii="David" w:hAnsi="David" w:hint="cs"/>
          <w:rtl/>
        </w:rPr>
        <w:t xml:space="preserve">המקרה שבפני איננו נמנה על אותם מקרים שמצדיקים זימון נפגע העבירה לבית המשפט על </w:t>
      </w:r>
      <w:r>
        <w:rPr>
          <w:rFonts w:ascii="David" w:hAnsi="David"/>
          <w:rtl/>
        </w:rPr>
        <w:tab/>
      </w:r>
      <w:r>
        <w:rPr>
          <w:rFonts w:ascii="David" w:hAnsi="David" w:hint="cs"/>
          <w:rtl/>
        </w:rPr>
        <w:t>מנת שייחקר בחקירה נגדית על ידי ההגנה על הצהרתו, וזאת מהנימוקים הבאים:</w:t>
      </w:r>
    </w:p>
    <w:p w14:paraId="4AEBB7CB" w14:textId="77777777" w:rsidR="00A12FF8" w:rsidRDefault="00A12FF8" w:rsidP="00A12FF8">
      <w:pPr>
        <w:spacing w:line="360" w:lineRule="auto"/>
        <w:jc w:val="both"/>
        <w:rPr>
          <w:rFonts w:ascii="David" w:hAnsi="David"/>
          <w:rtl/>
        </w:rPr>
      </w:pPr>
    </w:p>
    <w:p w14:paraId="4FF6C5AE" w14:textId="77777777" w:rsidR="00A12FF8" w:rsidRDefault="00A12FF8" w:rsidP="00A12FF8">
      <w:pPr>
        <w:spacing w:line="360" w:lineRule="auto"/>
        <w:jc w:val="both"/>
        <w:rPr>
          <w:rFonts w:ascii="David" w:hAnsi="David"/>
          <w:rtl/>
        </w:rPr>
      </w:pPr>
      <w:r>
        <w:rPr>
          <w:rFonts w:ascii="David" w:hAnsi="David"/>
          <w:rtl/>
        </w:rPr>
        <w:tab/>
      </w:r>
      <w:r>
        <w:rPr>
          <w:rFonts w:ascii="David" w:hAnsi="David" w:hint="cs"/>
          <w:rtl/>
        </w:rPr>
        <w:t>א.</w:t>
      </w:r>
      <w:r>
        <w:rPr>
          <w:rFonts w:ascii="David" w:hAnsi="David"/>
          <w:rtl/>
        </w:rPr>
        <w:tab/>
      </w:r>
      <w:r>
        <w:rPr>
          <w:rFonts w:ascii="David" w:hAnsi="David" w:hint="cs"/>
          <w:rtl/>
        </w:rPr>
        <w:t xml:space="preserve">ראשית, המתלונן כבר העיד במשפט ולהגנה ניתנה הזדמנות לחקור אותו בחקירה </w:t>
      </w:r>
      <w:r>
        <w:rPr>
          <w:rFonts w:ascii="David" w:hAnsi="David"/>
          <w:rtl/>
        </w:rPr>
        <w:tab/>
      </w:r>
      <w:r>
        <w:rPr>
          <w:rFonts w:ascii="David" w:hAnsi="David"/>
          <w:rtl/>
        </w:rPr>
        <w:tab/>
      </w:r>
      <w:r>
        <w:rPr>
          <w:rFonts w:ascii="David" w:hAnsi="David" w:hint="cs"/>
          <w:rtl/>
        </w:rPr>
        <w:t xml:space="preserve">נגדית. יוזכר, הנאשם תחילה כפר בכתב האישום המקורי ונקבעו מועדים להוכחות. </w:t>
      </w:r>
      <w:r>
        <w:rPr>
          <w:rFonts w:ascii="David" w:hAnsi="David"/>
          <w:rtl/>
        </w:rPr>
        <w:tab/>
      </w:r>
      <w:r>
        <w:rPr>
          <w:rFonts w:ascii="David" w:hAnsi="David"/>
          <w:rtl/>
        </w:rPr>
        <w:tab/>
      </w:r>
      <w:r>
        <w:rPr>
          <w:rFonts w:ascii="David" w:hAnsi="David" w:hint="cs"/>
          <w:rtl/>
        </w:rPr>
        <w:t xml:space="preserve">הנפגע זומן למתן עדות, התייצב והעיד על האירוע המתואר באישום הראשון ואף </w:t>
      </w:r>
      <w:r>
        <w:rPr>
          <w:rFonts w:ascii="David" w:hAnsi="David"/>
          <w:rtl/>
        </w:rPr>
        <w:tab/>
      </w:r>
      <w:r>
        <w:rPr>
          <w:rFonts w:ascii="David" w:hAnsi="David"/>
          <w:rtl/>
        </w:rPr>
        <w:tab/>
      </w:r>
      <w:r>
        <w:rPr>
          <w:rFonts w:ascii="David" w:hAnsi="David" w:hint="cs"/>
          <w:rtl/>
        </w:rPr>
        <w:t xml:space="preserve">נחקר בחקירה נגדית על ידי ההגנה (ראו פרוטוקול מיום 19.10.21 עמ' 26 עד עמ' 41). </w:t>
      </w:r>
      <w:r>
        <w:rPr>
          <w:rFonts w:ascii="David" w:hAnsi="David"/>
          <w:rtl/>
        </w:rPr>
        <w:tab/>
      </w:r>
      <w:r>
        <w:rPr>
          <w:rFonts w:ascii="David" w:hAnsi="David"/>
          <w:rtl/>
        </w:rPr>
        <w:tab/>
      </w:r>
      <w:r>
        <w:rPr>
          <w:rFonts w:ascii="David" w:hAnsi="David" w:hint="cs"/>
          <w:rtl/>
        </w:rPr>
        <w:t xml:space="preserve">בנסיבות אלה, ברור שאין מקום להטריח את הנפגע בשנית שיבוא לבית משפט            </w:t>
      </w:r>
      <w:r>
        <w:rPr>
          <w:rFonts w:ascii="David" w:hAnsi="David"/>
          <w:rtl/>
        </w:rPr>
        <w:tab/>
      </w:r>
      <w:r>
        <w:rPr>
          <w:rFonts w:ascii="David" w:hAnsi="David"/>
          <w:rtl/>
        </w:rPr>
        <w:tab/>
      </w:r>
      <w:r>
        <w:rPr>
          <w:rFonts w:ascii="David" w:hAnsi="David" w:hint="cs"/>
          <w:rtl/>
        </w:rPr>
        <w:t xml:space="preserve">להיחקר בחקירה נגדית על הצהרת הנפגע שהגיש בחקירה נגדית. </w:t>
      </w:r>
    </w:p>
    <w:p w14:paraId="490A835F" w14:textId="77777777" w:rsidR="00A12FF8" w:rsidRDefault="00A12FF8" w:rsidP="00A12FF8">
      <w:pPr>
        <w:spacing w:line="360" w:lineRule="auto"/>
        <w:jc w:val="both"/>
        <w:rPr>
          <w:rFonts w:ascii="David" w:hAnsi="David"/>
          <w:rtl/>
        </w:rPr>
      </w:pPr>
    </w:p>
    <w:p w14:paraId="335EA137" w14:textId="77777777" w:rsidR="00A12FF8" w:rsidRDefault="00A12FF8" w:rsidP="00A12FF8">
      <w:pPr>
        <w:spacing w:line="360" w:lineRule="auto"/>
        <w:jc w:val="both"/>
        <w:rPr>
          <w:rFonts w:ascii="David" w:hAnsi="David"/>
          <w:rtl/>
        </w:rPr>
      </w:pPr>
      <w:r>
        <w:rPr>
          <w:rFonts w:ascii="David" w:hAnsi="David"/>
          <w:rtl/>
        </w:rPr>
        <w:tab/>
      </w:r>
      <w:r>
        <w:rPr>
          <w:rFonts w:ascii="David" w:hAnsi="David" w:hint="cs"/>
          <w:rtl/>
        </w:rPr>
        <w:t>ב.</w:t>
      </w:r>
      <w:r>
        <w:rPr>
          <w:rFonts w:ascii="David" w:hAnsi="David" w:hint="cs"/>
          <w:rtl/>
        </w:rPr>
        <w:tab/>
        <w:t xml:space="preserve">שנית, המסמכים הרפואיים שמתארים את מהות הפציעה וסוג הנזק שנגרם למתלונן </w:t>
      </w:r>
      <w:r>
        <w:rPr>
          <w:rFonts w:ascii="David" w:hAnsi="David"/>
          <w:rtl/>
        </w:rPr>
        <w:tab/>
      </w:r>
      <w:r>
        <w:rPr>
          <w:rFonts w:ascii="David" w:hAnsi="David"/>
          <w:rtl/>
        </w:rPr>
        <w:tab/>
      </w:r>
      <w:r>
        <w:rPr>
          <w:rFonts w:ascii="David" w:hAnsi="David" w:hint="cs"/>
          <w:rtl/>
        </w:rPr>
        <w:t xml:space="preserve">עקב פציעתו על ידי הנאשם כבר הוגשו לתיק בית המשפט במהלך שמיעת הראיות </w:t>
      </w:r>
      <w:r>
        <w:rPr>
          <w:rFonts w:ascii="David" w:hAnsi="David"/>
          <w:rtl/>
        </w:rPr>
        <w:tab/>
      </w:r>
      <w:r>
        <w:rPr>
          <w:rFonts w:ascii="David" w:hAnsi="David"/>
          <w:rtl/>
        </w:rPr>
        <w:tab/>
      </w:r>
      <w:r>
        <w:rPr>
          <w:rFonts w:ascii="David" w:hAnsi="David" w:hint="cs"/>
          <w:rtl/>
        </w:rPr>
        <w:t xml:space="preserve">וסומנו כ-ת/9 ו-ת/10. כמו כן, הם הוגשו לבית המשפט בהסכמת ההגנה (ראו פרוט' </w:t>
      </w:r>
      <w:r>
        <w:rPr>
          <w:rFonts w:ascii="David" w:hAnsi="David"/>
          <w:rtl/>
        </w:rPr>
        <w:tab/>
      </w:r>
      <w:r>
        <w:rPr>
          <w:rFonts w:ascii="David" w:hAnsi="David"/>
          <w:rtl/>
        </w:rPr>
        <w:tab/>
      </w:r>
      <w:r>
        <w:rPr>
          <w:rFonts w:ascii="David" w:hAnsi="David" w:hint="cs"/>
          <w:rtl/>
        </w:rPr>
        <w:t xml:space="preserve">מיום 19.10.21 עמ' 29 ש' 15 עד 16 יחד עם עמ' 25 ש' 13 עד 14). </w:t>
      </w:r>
    </w:p>
    <w:p w14:paraId="505B7C51" w14:textId="77777777" w:rsidR="00A12FF8" w:rsidRDefault="00A12FF8" w:rsidP="00A12FF8">
      <w:pPr>
        <w:spacing w:line="360" w:lineRule="auto"/>
        <w:jc w:val="both"/>
        <w:rPr>
          <w:rFonts w:ascii="David" w:hAnsi="David"/>
          <w:rtl/>
        </w:rPr>
      </w:pPr>
    </w:p>
    <w:p w14:paraId="60BD1840" w14:textId="77777777" w:rsidR="00A12FF8" w:rsidRDefault="00A12FF8" w:rsidP="00A12FF8">
      <w:pPr>
        <w:spacing w:line="360" w:lineRule="auto"/>
        <w:jc w:val="both"/>
        <w:rPr>
          <w:rFonts w:ascii="David" w:hAnsi="David"/>
          <w:rtl/>
        </w:rPr>
      </w:pPr>
      <w:r>
        <w:rPr>
          <w:rFonts w:ascii="David" w:hAnsi="David"/>
          <w:rtl/>
        </w:rPr>
        <w:tab/>
      </w:r>
      <w:r>
        <w:rPr>
          <w:rFonts w:ascii="David" w:hAnsi="David" w:hint="cs"/>
          <w:rtl/>
        </w:rPr>
        <w:t>ג.</w:t>
      </w:r>
      <w:r>
        <w:rPr>
          <w:rFonts w:ascii="David" w:hAnsi="David"/>
          <w:rtl/>
        </w:rPr>
        <w:tab/>
      </w:r>
      <w:r>
        <w:rPr>
          <w:rFonts w:ascii="David" w:hAnsi="David" w:hint="cs"/>
          <w:rtl/>
        </w:rPr>
        <w:t xml:space="preserve">שלישית, לאור העובדה שהמסמכים הרפואיים כבר הוגשו ועוד בהסכמה, הצהרת </w:t>
      </w:r>
      <w:r>
        <w:rPr>
          <w:rFonts w:ascii="David" w:hAnsi="David"/>
          <w:rtl/>
        </w:rPr>
        <w:tab/>
      </w:r>
      <w:r>
        <w:rPr>
          <w:rFonts w:ascii="David" w:hAnsi="David"/>
          <w:rtl/>
        </w:rPr>
        <w:tab/>
      </w:r>
      <w:r>
        <w:rPr>
          <w:rFonts w:ascii="David" w:hAnsi="David" w:hint="cs"/>
          <w:rtl/>
        </w:rPr>
        <w:t xml:space="preserve">נפגע העבירה איננה נחוצה לשם ביסוס נתונים אובייקטיבים כלשהם בנוגע לאירוע </w:t>
      </w:r>
      <w:r>
        <w:rPr>
          <w:rFonts w:ascii="David" w:hAnsi="David"/>
          <w:rtl/>
        </w:rPr>
        <w:tab/>
      </w:r>
      <w:r>
        <w:rPr>
          <w:rFonts w:ascii="David" w:hAnsi="David"/>
          <w:rtl/>
        </w:rPr>
        <w:tab/>
      </w:r>
      <w:r>
        <w:rPr>
          <w:rFonts w:ascii="David" w:hAnsi="David" w:hint="cs"/>
          <w:rtl/>
        </w:rPr>
        <w:t xml:space="preserve">הפציעה. הצהרת נפגע העבירה הפכה למסמך המביא עמדות סובייקטיביות של </w:t>
      </w:r>
      <w:r>
        <w:rPr>
          <w:rFonts w:ascii="David" w:hAnsi="David"/>
          <w:rtl/>
        </w:rPr>
        <w:tab/>
      </w:r>
      <w:r>
        <w:rPr>
          <w:rFonts w:ascii="David" w:hAnsi="David"/>
          <w:rtl/>
        </w:rPr>
        <w:tab/>
      </w:r>
      <w:r>
        <w:rPr>
          <w:rFonts w:ascii="David" w:hAnsi="David" w:hint="cs"/>
          <w:rtl/>
        </w:rPr>
        <w:t xml:space="preserve">המתלונן שאין ערך רב לחקירה הנגדית ביחס אליהן.    </w:t>
      </w:r>
    </w:p>
    <w:p w14:paraId="51582D82" w14:textId="77777777" w:rsidR="00A12FF8" w:rsidRDefault="00A12FF8" w:rsidP="00A12FF8">
      <w:pPr>
        <w:spacing w:line="360" w:lineRule="auto"/>
        <w:jc w:val="both"/>
        <w:rPr>
          <w:rFonts w:ascii="David" w:hAnsi="David"/>
          <w:rtl/>
        </w:rPr>
      </w:pPr>
    </w:p>
    <w:p w14:paraId="3ED6C166" w14:textId="77777777" w:rsidR="00A12FF8" w:rsidRDefault="00A12FF8" w:rsidP="00A12FF8">
      <w:pPr>
        <w:spacing w:line="360" w:lineRule="auto"/>
        <w:jc w:val="both"/>
        <w:rPr>
          <w:rFonts w:ascii="David" w:hAnsi="David"/>
          <w:rtl/>
        </w:rPr>
      </w:pPr>
      <w:r>
        <w:rPr>
          <w:rFonts w:ascii="David" w:hAnsi="David"/>
          <w:b/>
          <w:bCs/>
          <w:sz w:val="28"/>
          <w:szCs w:val="28"/>
          <w:u w:val="single"/>
          <w:rtl/>
        </w:rPr>
        <w:t>טענות הצדדים</w:t>
      </w:r>
    </w:p>
    <w:p w14:paraId="4FC6327B" w14:textId="77777777" w:rsidR="00A12FF8" w:rsidRDefault="00A12FF8" w:rsidP="00A12FF8">
      <w:pPr>
        <w:spacing w:line="360" w:lineRule="auto"/>
        <w:jc w:val="both"/>
        <w:rPr>
          <w:rFonts w:ascii="David" w:hAnsi="David"/>
          <w:rtl/>
        </w:rPr>
      </w:pPr>
    </w:p>
    <w:p w14:paraId="018B7D04" w14:textId="77777777" w:rsidR="00A12FF8" w:rsidRDefault="00A12FF8" w:rsidP="00A12FF8">
      <w:pPr>
        <w:spacing w:line="360" w:lineRule="auto"/>
        <w:jc w:val="both"/>
        <w:rPr>
          <w:rFonts w:ascii="David" w:hAnsi="David"/>
          <w:rtl/>
        </w:rPr>
      </w:pPr>
      <w:r>
        <w:rPr>
          <w:rFonts w:ascii="David" w:hAnsi="David" w:hint="cs"/>
          <w:rtl/>
        </w:rPr>
        <w:t>12.</w:t>
      </w:r>
      <w:r>
        <w:rPr>
          <w:rFonts w:ascii="David" w:hAnsi="David"/>
          <w:rtl/>
        </w:rPr>
        <w:tab/>
        <w:t>להלן טענות המאשימה לעניין העונש בתמצית:</w:t>
      </w:r>
    </w:p>
    <w:p w14:paraId="5F47BE3F" w14:textId="77777777" w:rsidR="00A12FF8" w:rsidRDefault="00A12FF8" w:rsidP="00A12FF8">
      <w:pPr>
        <w:spacing w:line="360" w:lineRule="auto"/>
        <w:jc w:val="both"/>
        <w:rPr>
          <w:rFonts w:ascii="David" w:hAnsi="David"/>
          <w:rtl/>
        </w:rPr>
      </w:pPr>
    </w:p>
    <w:p w14:paraId="5E5A4EC7" w14:textId="77777777" w:rsidR="00A12FF8" w:rsidRDefault="00A12FF8" w:rsidP="00A12FF8">
      <w:pPr>
        <w:spacing w:line="360" w:lineRule="auto"/>
        <w:jc w:val="both"/>
        <w:rPr>
          <w:rFonts w:ascii="Arial" w:hAnsi="Arial"/>
          <w:rtl/>
        </w:rPr>
      </w:pPr>
      <w:r>
        <w:rPr>
          <w:rFonts w:ascii="David" w:hAnsi="David"/>
          <w:rtl/>
        </w:rPr>
        <w:tab/>
      </w:r>
      <w:r>
        <w:rPr>
          <w:rFonts w:ascii="David" w:hAnsi="David" w:hint="cs"/>
          <w:rtl/>
        </w:rPr>
        <w:t>א.</w:t>
      </w:r>
      <w:r>
        <w:rPr>
          <w:rFonts w:ascii="David" w:hAnsi="David"/>
          <w:rtl/>
        </w:rPr>
        <w:tab/>
      </w:r>
      <w:r>
        <w:rPr>
          <w:rFonts w:ascii="David" w:hAnsi="David" w:hint="cs"/>
          <w:rtl/>
        </w:rPr>
        <w:t xml:space="preserve">החומרה שבכתב האישום מתבטאת בפגיעה הרבה בערכים המוגנים ובהיקף                  </w:t>
      </w:r>
      <w:r>
        <w:rPr>
          <w:rFonts w:ascii="David" w:hAnsi="David"/>
          <w:rtl/>
        </w:rPr>
        <w:tab/>
      </w:r>
      <w:r>
        <w:rPr>
          <w:rFonts w:ascii="David" w:hAnsi="David"/>
          <w:rtl/>
        </w:rPr>
        <w:tab/>
      </w:r>
      <w:r>
        <w:rPr>
          <w:rFonts w:ascii="David" w:hAnsi="David" w:hint="cs"/>
          <w:rtl/>
        </w:rPr>
        <w:t xml:space="preserve">הפגיעה במתלונן עצמו. בנוסף, הנאשם נמלט מאימת הדין למשך שנה וחצי כנתון </w:t>
      </w:r>
      <w:r>
        <w:rPr>
          <w:rFonts w:ascii="David" w:hAnsi="David"/>
          <w:rtl/>
        </w:rPr>
        <w:tab/>
      </w:r>
      <w:r>
        <w:rPr>
          <w:rFonts w:ascii="David" w:hAnsi="David"/>
          <w:rtl/>
        </w:rPr>
        <w:tab/>
      </w:r>
      <w:r>
        <w:rPr>
          <w:rFonts w:ascii="David" w:hAnsi="David" w:hint="cs"/>
          <w:rtl/>
        </w:rPr>
        <w:t xml:space="preserve">משמעותי לחומרה.   </w:t>
      </w:r>
    </w:p>
    <w:p w14:paraId="498D1012" w14:textId="77777777" w:rsidR="00A12FF8" w:rsidRDefault="00A12FF8" w:rsidP="00A12FF8">
      <w:pPr>
        <w:spacing w:line="360" w:lineRule="auto"/>
        <w:jc w:val="both"/>
        <w:rPr>
          <w:rFonts w:ascii="Arial" w:hAnsi="Arial"/>
          <w:rtl/>
        </w:rPr>
      </w:pPr>
    </w:p>
    <w:p w14:paraId="43AE4BF8" w14:textId="77777777" w:rsidR="00A12FF8" w:rsidRDefault="00A12FF8" w:rsidP="00A12FF8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ab/>
      </w:r>
      <w:r>
        <w:rPr>
          <w:rFonts w:ascii="Arial" w:hAnsi="Arial" w:hint="cs"/>
          <w:rtl/>
        </w:rPr>
        <w:t>ב.</w:t>
      </w:r>
      <w:r>
        <w:rPr>
          <w:rFonts w:ascii="Arial" w:hAnsi="Arial" w:hint="cs"/>
          <w:rtl/>
        </w:rPr>
        <w:tab/>
        <w:t xml:space="preserve">הנזקים שנגרמו למתלונן הם נזקים ברף הגבוה שכללו ריטוש שריר והמתלונן נזקק </w:t>
      </w:r>
      <w:r>
        <w:rPr>
          <w:rFonts w:ascii="Arial" w:hAnsi="Arial"/>
          <w:rtl/>
        </w:rPr>
        <w:tab/>
      </w:r>
      <w:r>
        <w:rPr>
          <w:rFonts w:ascii="Arial" w:hAnsi="Arial"/>
          <w:rtl/>
        </w:rPr>
        <w:tab/>
      </w:r>
      <w:r>
        <w:rPr>
          <w:rFonts w:ascii="Arial" w:hAnsi="Arial" w:hint="cs"/>
          <w:rtl/>
        </w:rPr>
        <w:t>לסגירת החתכים באמצעות תפרים ובהמשך לפיזיותרפי</w:t>
      </w:r>
      <w:r>
        <w:rPr>
          <w:rFonts w:ascii="Arial" w:hAnsi="Arial" w:hint="eastAsia"/>
          <w:rtl/>
        </w:rPr>
        <w:t>ה</w:t>
      </w:r>
      <w:r>
        <w:rPr>
          <w:rFonts w:ascii="Arial" w:hAnsi="Arial" w:hint="cs"/>
          <w:rtl/>
        </w:rPr>
        <w:t xml:space="preserve">. המאשימה הפנתה                 </w:t>
      </w:r>
      <w:r>
        <w:rPr>
          <w:rFonts w:ascii="Arial" w:hAnsi="Arial"/>
          <w:rtl/>
        </w:rPr>
        <w:tab/>
      </w:r>
      <w:r>
        <w:rPr>
          <w:rFonts w:ascii="Arial" w:hAnsi="Arial"/>
          <w:rtl/>
        </w:rPr>
        <w:tab/>
      </w:r>
      <w:r>
        <w:rPr>
          <w:rFonts w:ascii="Arial" w:hAnsi="Arial" w:hint="cs"/>
          <w:rtl/>
        </w:rPr>
        <w:t>לתמונות הפציעות וסיכום האשפוז שהוגשו.</w:t>
      </w:r>
      <w:r>
        <w:rPr>
          <w:rFonts w:ascii="Arial" w:hAnsi="Arial" w:hint="cs"/>
          <w:rtl/>
        </w:rPr>
        <w:tab/>
      </w:r>
    </w:p>
    <w:p w14:paraId="10A5433C" w14:textId="77777777" w:rsidR="00A12FF8" w:rsidRDefault="00A12FF8" w:rsidP="00A12FF8">
      <w:pPr>
        <w:spacing w:line="360" w:lineRule="auto"/>
        <w:jc w:val="both"/>
        <w:rPr>
          <w:rFonts w:ascii="Arial" w:hAnsi="Arial"/>
          <w:rtl/>
        </w:rPr>
      </w:pPr>
    </w:p>
    <w:p w14:paraId="2F111BFB" w14:textId="77777777" w:rsidR="00A12FF8" w:rsidRDefault="00A12FF8" w:rsidP="00A12FF8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ab/>
      </w:r>
      <w:r>
        <w:rPr>
          <w:rFonts w:ascii="Arial" w:hAnsi="Arial" w:hint="cs"/>
          <w:rtl/>
        </w:rPr>
        <w:t>ג.</w:t>
      </w:r>
      <w:r>
        <w:rPr>
          <w:rFonts w:ascii="Arial" w:hAnsi="Arial" w:hint="cs"/>
          <w:rtl/>
        </w:rPr>
        <w:tab/>
        <w:t xml:space="preserve">המאשימה סבורה כי מתחם העונש ההולם באישום הראשון נע בין 15 ועד 36 חודשי </w:t>
      </w:r>
      <w:r>
        <w:rPr>
          <w:rFonts w:ascii="Arial" w:hAnsi="Arial"/>
          <w:rtl/>
        </w:rPr>
        <w:tab/>
      </w:r>
      <w:r>
        <w:rPr>
          <w:rFonts w:ascii="Arial" w:hAnsi="Arial"/>
          <w:rtl/>
        </w:rPr>
        <w:tab/>
      </w:r>
      <w:r>
        <w:rPr>
          <w:rFonts w:ascii="Arial" w:hAnsi="Arial" w:hint="cs"/>
          <w:rtl/>
        </w:rPr>
        <w:t xml:space="preserve">מאסר בפועל, ובאשר לאישום השני המתחם מתחיל ממאסר מותנה ועד מספר            </w:t>
      </w:r>
      <w:r>
        <w:rPr>
          <w:rFonts w:ascii="Arial" w:hAnsi="Arial"/>
          <w:rtl/>
        </w:rPr>
        <w:tab/>
      </w:r>
      <w:r>
        <w:rPr>
          <w:rFonts w:ascii="Arial" w:hAnsi="Arial"/>
          <w:rtl/>
        </w:rPr>
        <w:tab/>
      </w:r>
      <w:r>
        <w:rPr>
          <w:rFonts w:ascii="Arial" w:hAnsi="Arial" w:hint="cs"/>
          <w:rtl/>
        </w:rPr>
        <w:t xml:space="preserve">חודשים שיכול וירוצו בעבודות שירות בליווי ענישה נלווית. </w:t>
      </w:r>
    </w:p>
    <w:p w14:paraId="3E6B3517" w14:textId="77777777" w:rsidR="00A12FF8" w:rsidRDefault="00A12FF8" w:rsidP="00A12FF8">
      <w:pPr>
        <w:spacing w:line="360" w:lineRule="auto"/>
        <w:jc w:val="both"/>
        <w:rPr>
          <w:rFonts w:ascii="Arial" w:hAnsi="Arial"/>
          <w:rtl/>
        </w:rPr>
      </w:pPr>
    </w:p>
    <w:p w14:paraId="31E08315" w14:textId="77777777" w:rsidR="00A12FF8" w:rsidRDefault="00A12FF8" w:rsidP="00A12FF8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ab/>
      </w:r>
      <w:r>
        <w:rPr>
          <w:rFonts w:ascii="Arial" w:hAnsi="Arial" w:hint="cs"/>
          <w:rtl/>
        </w:rPr>
        <w:t>ד.</w:t>
      </w:r>
      <w:r>
        <w:rPr>
          <w:rFonts w:ascii="Arial" w:hAnsi="Arial" w:hint="cs"/>
          <w:rtl/>
        </w:rPr>
        <w:tab/>
        <w:t xml:space="preserve">המאשימה עתרה למקם את הנאשם במחצית המתחם ולהשית עליו 20 חודשי מאסר </w:t>
      </w:r>
      <w:r>
        <w:rPr>
          <w:rFonts w:ascii="Arial" w:hAnsi="Arial"/>
          <w:rtl/>
        </w:rPr>
        <w:tab/>
      </w:r>
      <w:r>
        <w:rPr>
          <w:rFonts w:ascii="Arial" w:hAnsi="Arial"/>
          <w:rtl/>
        </w:rPr>
        <w:tab/>
      </w:r>
      <w:r>
        <w:rPr>
          <w:rFonts w:ascii="Arial" w:hAnsi="Arial" w:hint="cs"/>
          <w:rtl/>
        </w:rPr>
        <w:t>בפועל, מאסר מותנה, 25,000 ₪ פיצוי למתלונן וקנס.</w:t>
      </w:r>
    </w:p>
    <w:p w14:paraId="0D117A4C" w14:textId="77777777" w:rsidR="00A12FF8" w:rsidRDefault="00A12FF8" w:rsidP="00A12FF8">
      <w:pPr>
        <w:spacing w:line="360" w:lineRule="auto"/>
        <w:jc w:val="both"/>
        <w:rPr>
          <w:rFonts w:ascii="Arial" w:hAnsi="Arial"/>
          <w:rtl/>
        </w:rPr>
      </w:pPr>
    </w:p>
    <w:p w14:paraId="728D7BE4" w14:textId="77777777" w:rsidR="00A12FF8" w:rsidRDefault="00A12FF8" w:rsidP="00A12FF8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>13.</w:t>
      </w:r>
      <w:r>
        <w:rPr>
          <w:rFonts w:ascii="Arial" w:hAnsi="Arial" w:hint="cs"/>
          <w:rtl/>
        </w:rPr>
        <w:tab/>
      </w:r>
      <w:r>
        <w:rPr>
          <w:rFonts w:ascii="David" w:hAnsi="David"/>
          <w:rtl/>
        </w:rPr>
        <w:t>להלן טענות ה</w:t>
      </w:r>
      <w:r>
        <w:rPr>
          <w:rFonts w:ascii="David" w:hAnsi="David" w:hint="cs"/>
          <w:rtl/>
        </w:rPr>
        <w:t xml:space="preserve">הגנה </w:t>
      </w:r>
      <w:r>
        <w:rPr>
          <w:rFonts w:ascii="David" w:hAnsi="David"/>
          <w:rtl/>
        </w:rPr>
        <w:t>לעניין העונש בתמצית:</w:t>
      </w:r>
    </w:p>
    <w:p w14:paraId="38D6C234" w14:textId="77777777" w:rsidR="00A12FF8" w:rsidRDefault="00A12FF8" w:rsidP="00A12FF8">
      <w:pPr>
        <w:spacing w:line="360" w:lineRule="auto"/>
        <w:jc w:val="both"/>
        <w:rPr>
          <w:rFonts w:ascii="Arial" w:hAnsi="Arial"/>
          <w:rtl/>
        </w:rPr>
      </w:pPr>
    </w:p>
    <w:p w14:paraId="21E51FC8" w14:textId="77777777" w:rsidR="00A12FF8" w:rsidRDefault="00A12FF8" w:rsidP="00A12FF8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ab/>
      </w:r>
      <w:r>
        <w:rPr>
          <w:rFonts w:ascii="Arial" w:hAnsi="Arial" w:hint="cs"/>
          <w:rtl/>
        </w:rPr>
        <w:t>א.</w:t>
      </w:r>
      <w:r>
        <w:rPr>
          <w:rFonts w:ascii="Arial" w:hAnsi="Arial" w:hint="cs"/>
          <w:rtl/>
        </w:rPr>
        <w:tab/>
        <w:t xml:space="preserve">הנאשם לא ברח לשום מקום ולא נעלם. מאז המקרה חלפו ארבע שנים והנאשם עבר </w:t>
      </w:r>
      <w:r>
        <w:rPr>
          <w:rFonts w:ascii="Arial" w:hAnsi="Arial"/>
          <w:rtl/>
        </w:rPr>
        <w:tab/>
      </w:r>
      <w:r>
        <w:rPr>
          <w:rFonts w:ascii="Arial" w:hAnsi="Arial"/>
          <w:rtl/>
        </w:rPr>
        <w:tab/>
      </w:r>
      <w:r>
        <w:rPr>
          <w:rFonts w:ascii="Arial" w:hAnsi="Arial" w:hint="cs"/>
          <w:rtl/>
        </w:rPr>
        <w:t xml:space="preserve">כברת דרך בחיים, הקים משפחה ונולדו לו 2 ילדים.  </w:t>
      </w:r>
    </w:p>
    <w:p w14:paraId="6E00FBCB" w14:textId="77777777" w:rsidR="00A12FF8" w:rsidRDefault="00A12FF8" w:rsidP="00A12FF8">
      <w:pPr>
        <w:spacing w:line="360" w:lineRule="auto"/>
        <w:jc w:val="both"/>
        <w:rPr>
          <w:rFonts w:ascii="Arial" w:hAnsi="Arial"/>
          <w:rtl/>
        </w:rPr>
      </w:pPr>
    </w:p>
    <w:p w14:paraId="36C8872B" w14:textId="77777777" w:rsidR="00A12FF8" w:rsidRDefault="00A12FF8" w:rsidP="00A12FF8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ab/>
      </w:r>
      <w:r>
        <w:rPr>
          <w:rFonts w:ascii="Arial" w:hAnsi="Arial" w:hint="cs"/>
          <w:rtl/>
        </w:rPr>
        <w:t>ב.</w:t>
      </w:r>
      <w:r>
        <w:rPr>
          <w:rFonts w:ascii="Arial" w:hAnsi="Arial" w:hint="cs"/>
          <w:rtl/>
        </w:rPr>
        <w:tab/>
        <w:t xml:space="preserve">הנאשם שיתף פעולה עם שירות המבחן, החל לעבוד בעבודה סדורה ומנהל כיום אורח </w:t>
      </w:r>
      <w:r>
        <w:rPr>
          <w:rFonts w:ascii="Arial" w:hAnsi="Arial"/>
          <w:rtl/>
        </w:rPr>
        <w:tab/>
      </w:r>
      <w:r>
        <w:rPr>
          <w:rFonts w:ascii="Arial" w:hAnsi="Arial"/>
          <w:rtl/>
        </w:rPr>
        <w:tab/>
      </w:r>
      <w:r>
        <w:rPr>
          <w:rFonts w:ascii="Arial" w:hAnsi="Arial" w:hint="cs"/>
          <w:rtl/>
        </w:rPr>
        <w:t xml:space="preserve">חיים נורמטיבי שנסוב סביב עבודתו ובני ביתו. </w:t>
      </w:r>
    </w:p>
    <w:p w14:paraId="45F6502B" w14:textId="77777777" w:rsidR="00A12FF8" w:rsidRDefault="00A12FF8" w:rsidP="00A12FF8">
      <w:pPr>
        <w:spacing w:line="360" w:lineRule="auto"/>
        <w:jc w:val="both"/>
        <w:rPr>
          <w:rFonts w:ascii="Arial" w:hAnsi="Arial"/>
          <w:rtl/>
        </w:rPr>
      </w:pPr>
    </w:p>
    <w:p w14:paraId="156E4968" w14:textId="77777777" w:rsidR="00A12FF8" w:rsidRDefault="00A12FF8" w:rsidP="00A12FF8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ab/>
      </w:r>
      <w:r>
        <w:rPr>
          <w:rFonts w:ascii="Arial" w:hAnsi="Arial" w:hint="cs"/>
          <w:rtl/>
        </w:rPr>
        <w:t>ג.</w:t>
      </w:r>
      <w:r>
        <w:rPr>
          <w:rFonts w:ascii="Arial" w:hAnsi="Arial" w:hint="cs"/>
          <w:rtl/>
        </w:rPr>
        <w:tab/>
        <w:t xml:space="preserve">יש להיעתר להמלצת שירות המבחן ולהשית על הנאשם צו מבחן ומאסר שירוצה          </w:t>
      </w:r>
      <w:r>
        <w:rPr>
          <w:rFonts w:ascii="Arial" w:hAnsi="Arial"/>
          <w:rtl/>
        </w:rPr>
        <w:tab/>
      </w:r>
      <w:r>
        <w:rPr>
          <w:rFonts w:ascii="Arial" w:hAnsi="Arial"/>
          <w:rtl/>
        </w:rPr>
        <w:tab/>
      </w:r>
      <w:r>
        <w:rPr>
          <w:rFonts w:ascii="Arial" w:hAnsi="Arial" w:hint="cs"/>
          <w:rtl/>
        </w:rPr>
        <w:t xml:space="preserve">בעבודות שירות. </w:t>
      </w:r>
    </w:p>
    <w:p w14:paraId="4302CEB5" w14:textId="77777777" w:rsidR="00A12FF8" w:rsidRDefault="00A12FF8" w:rsidP="00A12FF8">
      <w:pPr>
        <w:spacing w:line="360" w:lineRule="auto"/>
        <w:jc w:val="both"/>
        <w:rPr>
          <w:rFonts w:ascii="Arial" w:hAnsi="Arial"/>
          <w:rtl/>
        </w:rPr>
      </w:pPr>
    </w:p>
    <w:p w14:paraId="5DC0CADF" w14:textId="77777777" w:rsidR="00A12FF8" w:rsidRDefault="00A12FF8" w:rsidP="00A12FF8">
      <w:pPr>
        <w:spacing w:line="360" w:lineRule="auto"/>
        <w:jc w:val="both"/>
        <w:rPr>
          <w:rFonts w:ascii="Arial" w:hAnsi="Arial"/>
          <w:rtl/>
        </w:rPr>
      </w:pPr>
      <w:r>
        <w:rPr>
          <w:rFonts w:ascii="David" w:hAnsi="David"/>
          <w:b/>
          <w:bCs/>
          <w:sz w:val="28"/>
          <w:szCs w:val="28"/>
          <w:u w:val="single"/>
          <w:rtl/>
        </w:rPr>
        <w:t>מתחם העונש ההולם</w:t>
      </w:r>
    </w:p>
    <w:p w14:paraId="4833B40A" w14:textId="77777777" w:rsidR="00A12FF8" w:rsidRDefault="00A12FF8" w:rsidP="00A12FF8">
      <w:pPr>
        <w:spacing w:line="360" w:lineRule="auto"/>
        <w:jc w:val="both"/>
        <w:rPr>
          <w:rFonts w:ascii="Arial" w:hAnsi="Arial"/>
          <w:rtl/>
        </w:rPr>
      </w:pPr>
    </w:p>
    <w:p w14:paraId="028EB41C" w14:textId="77777777" w:rsidR="00A12FF8" w:rsidRDefault="00A12FF8" w:rsidP="00A12FF8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>14.</w:t>
      </w:r>
      <w:r>
        <w:rPr>
          <w:rFonts w:ascii="Arial" w:hAnsi="Arial" w:hint="cs"/>
          <w:rtl/>
        </w:rPr>
        <w:tab/>
        <w:t xml:space="preserve">העבירה </w:t>
      </w:r>
      <w:r>
        <w:rPr>
          <w:rFonts w:ascii="David" w:hAnsi="David"/>
          <w:rtl/>
        </w:rPr>
        <w:t xml:space="preserve">שבה הורשע הנאשם </w:t>
      </w:r>
      <w:r>
        <w:rPr>
          <w:rFonts w:ascii="David" w:hAnsi="David" w:hint="cs"/>
          <w:rtl/>
        </w:rPr>
        <w:t xml:space="preserve">באישום הראשון </w:t>
      </w:r>
      <w:r>
        <w:rPr>
          <w:rFonts w:ascii="David" w:hAnsi="David"/>
          <w:rtl/>
        </w:rPr>
        <w:t xml:space="preserve">הינה עבירה חמורה. בית המשפט העליון עמד </w:t>
      </w:r>
      <w:r>
        <w:rPr>
          <w:rFonts w:ascii="David" w:hAnsi="David"/>
          <w:rtl/>
        </w:rPr>
        <w:tab/>
        <w:t>לא אחת על</w:t>
      </w:r>
      <w:r>
        <w:rPr>
          <w:rFonts w:ascii="David" w:hAnsi="David" w:hint="cs"/>
          <w:rtl/>
        </w:rPr>
        <w:t xml:space="preserve"> </w:t>
      </w:r>
      <w:r>
        <w:rPr>
          <w:rFonts w:ascii="David" w:hAnsi="David"/>
          <w:rtl/>
        </w:rPr>
        <w:t xml:space="preserve">הצורך למגר את התופעה של שימוש בחפצים חדים ככלי לפתרון סכסוכים (ראו </w:t>
      </w:r>
      <w:r>
        <w:rPr>
          <w:rFonts w:ascii="David" w:hAnsi="David"/>
          <w:rtl/>
        </w:rPr>
        <w:tab/>
        <w:t xml:space="preserve">למשל: </w:t>
      </w:r>
      <w:hyperlink r:id="rId18" w:history="1">
        <w:r w:rsidR="00B80900" w:rsidRPr="00B80900">
          <w:rPr>
            <w:rFonts w:ascii="David" w:hAnsi="David"/>
            <w:color w:val="0000FF"/>
            <w:u w:val="single"/>
            <w:rtl/>
          </w:rPr>
          <w:t>ע"פ 8823/12</w:t>
        </w:r>
      </w:hyperlink>
      <w:r>
        <w:rPr>
          <w:rFonts w:ascii="David" w:hAnsi="David"/>
          <w:rtl/>
        </w:rPr>
        <w:t xml:space="preserve"> </w:t>
      </w:r>
      <w:r>
        <w:rPr>
          <w:rFonts w:ascii="David" w:hAnsi="David"/>
          <w:b/>
          <w:bCs/>
          <w:rtl/>
        </w:rPr>
        <w:t>שבתאי נ' מדינת ישראל</w:t>
      </w:r>
      <w:r>
        <w:rPr>
          <w:rFonts w:ascii="David" w:hAnsi="David"/>
          <w:rtl/>
        </w:rPr>
        <w:t xml:space="preserve"> (פורסם בנבו, 01.07/14) פסקה 40</w:t>
      </w:r>
      <w:r>
        <w:rPr>
          <w:rFonts w:ascii="David" w:hAnsi="David"/>
        </w:rPr>
        <w:t>;</w:t>
      </w:r>
      <w:r>
        <w:rPr>
          <w:rFonts w:ascii="David" w:hAnsi="David"/>
          <w:rtl/>
        </w:rPr>
        <w:t xml:space="preserve"> </w:t>
      </w:r>
      <w:hyperlink r:id="rId19" w:history="1">
        <w:r w:rsidR="00B80900" w:rsidRPr="00B80900">
          <w:rPr>
            <w:rFonts w:ascii="David" w:hAnsi="David"/>
            <w:color w:val="0000FF"/>
            <w:u w:val="single"/>
            <w:rtl/>
          </w:rPr>
          <w:t>ע"פ</w:t>
        </w:r>
        <w:r w:rsidR="00B80900" w:rsidRPr="00B80900">
          <w:rPr>
            <w:rFonts w:ascii="David" w:hAnsi="David"/>
            <w:color w:val="0000FF"/>
            <w:u w:val="single"/>
            <w:rtl/>
          </w:rPr>
          <w:tab/>
          <w:t xml:space="preserve"> 6980/15</w:t>
        </w:r>
      </w:hyperlink>
      <w:r>
        <w:rPr>
          <w:rFonts w:ascii="David" w:hAnsi="David" w:hint="cs"/>
          <w:rtl/>
        </w:rPr>
        <w:t xml:space="preserve"> </w:t>
      </w:r>
      <w:r>
        <w:rPr>
          <w:rFonts w:ascii="David" w:hAnsi="David" w:hint="cs"/>
          <w:b/>
          <w:bCs/>
          <w:rtl/>
        </w:rPr>
        <w:t>אבו ג'ומעה נ' מדינת ישראל</w:t>
      </w:r>
      <w:r>
        <w:rPr>
          <w:rFonts w:ascii="David" w:hAnsi="David" w:hint="cs"/>
          <w:rtl/>
        </w:rPr>
        <w:t xml:space="preserve"> (פורסם בנבו, 18.04.16) פסקה 16</w:t>
      </w:r>
      <w:r>
        <w:rPr>
          <w:rFonts w:ascii="David" w:hAnsi="David"/>
        </w:rPr>
        <w:t>;</w:t>
      </w:r>
      <w:r>
        <w:rPr>
          <w:rFonts w:ascii="David" w:hAnsi="David"/>
          <w:rtl/>
        </w:rPr>
        <w:t xml:space="preserve"> </w:t>
      </w:r>
      <w:hyperlink r:id="rId20" w:history="1">
        <w:r w:rsidR="00B80900" w:rsidRPr="00B80900">
          <w:rPr>
            <w:rFonts w:ascii="David" w:hAnsi="David"/>
            <w:color w:val="0000FF"/>
            <w:u w:val="single"/>
            <w:rtl/>
          </w:rPr>
          <w:t>ע"פ 5828/14</w:t>
        </w:r>
      </w:hyperlink>
      <w:r>
        <w:rPr>
          <w:rFonts w:ascii="David" w:hAnsi="David" w:hint="cs"/>
          <w:rtl/>
        </w:rPr>
        <w:t xml:space="preserve"> </w:t>
      </w:r>
      <w:r>
        <w:rPr>
          <w:rFonts w:ascii="David" w:hAnsi="David"/>
          <w:b/>
          <w:bCs/>
          <w:rtl/>
        </w:rPr>
        <w:tab/>
      </w:r>
      <w:r>
        <w:rPr>
          <w:rFonts w:ascii="David" w:hAnsi="David" w:hint="cs"/>
          <w:b/>
          <w:bCs/>
          <w:rtl/>
        </w:rPr>
        <w:t>מדינת ישראל נ' כילאני</w:t>
      </w:r>
      <w:r>
        <w:rPr>
          <w:rFonts w:ascii="David" w:hAnsi="David" w:hint="cs"/>
          <w:rtl/>
        </w:rPr>
        <w:t xml:space="preserve"> (פורסם בנבו 04.03.15) פסקה 9).</w:t>
      </w:r>
    </w:p>
    <w:p w14:paraId="37A04CCC" w14:textId="77777777" w:rsidR="00A12FF8" w:rsidRDefault="00A12FF8" w:rsidP="00A12FF8">
      <w:pPr>
        <w:spacing w:line="360" w:lineRule="auto"/>
        <w:jc w:val="both"/>
        <w:rPr>
          <w:rFonts w:ascii="Arial" w:hAnsi="Arial"/>
          <w:rtl/>
        </w:rPr>
      </w:pPr>
    </w:p>
    <w:p w14:paraId="1BAEF18D" w14:textId="77777777" w:rsidR="00A12FF8" w:rsidRDefault="00A12FF8" w:rsidP="00A12FF8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>15.</w:t>
      </w:r>
      <w:r>
        <w:rPr>
          <w:rFonts w:ascii="Arial" w:hAnsi="Arial" w:hint="cs"/>
          <w:rtl/>
        </w:rPr>
        <w:tab/>
        <w:t xml:space="preserve">אביא </w:t>
      </w:r>
      <w:r>
        <w:rPr>
          <w:rFonts w:ascii="David" w:hAnsi="David"/>
          <w:rtl/>
        </w:rPr>
        <w:t>להלן מספר דוגמאות למדיניות הענישה ה</w:t>
      </w:r>
      <w:r>
        <w:rPr>
          <w:rFonts w:ascii="David" w:hAnsi="David" w:hint="cs"/>
          <w:rtl/>
        </w:rPr>
        <w:t>נוהגת</w:t>
      </w:r>
      <w:r>
        <w:rPr>
          <w:rFonts w:ascii="David" w:hAnsi="David"/>
          <w:rtl/>
        </w:rPr>
        <w:t xml:space="preserve"> מפסיקתו של בית המשפט העליון </w:t>
      </w:r>
      <w:r>
        <w:rPr>
          <w:rFonts w:ascii="David" w:hAnsi="David"/>
          <w:rtl/>
        </w:rPr>
        <w:tab/>
      </w:r>
      <w:r>
        <w:rPr>
          <w:rFonts w:ascii="David" w:hAnsi="David" w:hint="cs"/>
          <w:rtl/>
        </w:rPr>
        <w:t>ב</w:t>
      </w:r>
      <w:r>
        <w:rPr>
          <w:rFonts w:ascii="David" w:hAnsi="David"/>
          <w:rtl/>
        </w:rPr>
        <w:t>עבירה של פציעה</w:t>
      </w:r>
      <w:r>
        <w:rPr>
          <w:rFonts w:ascii="David" w:hAnsi="David" w:hint="cs"/>
          <w:rtl/>
        </w:rPr>
        <w:t xml:space="preserve"> בנסיבות מחמירות לפי </w:t>
      </w:r>
      <w:hyperlink r:id="rId21" w:history="1">
        <w:r w:rsidR="00AA6263" w:rsidRPr="00AA6263">
          <w:rPr>
            <w:rStyle w:val="Hyperlink"/>
            <w:rFonts w:ascii="David" w:hAnsi="David" w:hint="eastAsia"/>
            <w:rtl/>
          </w:rPr>
          <w:t>סעיף</w:t>
        </w:r>
        <w:r w:rsidR="00AA6263" w:rsidRPr="00AA6263">
          <w:rPr>
            <w:rStyle w:val="Hyperlink"/>
            <w:rFonts w:ascii="David" w:hAnsi="David"/>
            <w:rtl/>
          </w:rPr>
          <w:t xml:space="preserve"> 335(א)(1)</w:t>
        </w:r>
      </w:hyperlink>
      <w:r>
        <w:rPr>
          <w:rFonts w:ascii="David" w:hAnsi="David" w:hint="cs"/>
          <w:rtl/>
        </w:rPr>
        <w:t xml:space="preserve"> ל</w:t>
      </w:r>
      <w:hyperlink r:id="rId22" w:history="1">
        <w:r w:rsidR="00B80900" w:rsidRPr="00B80900">
          <w:rPr>
            <w:rFonts w:ascii="David" w:hAnsi="David"/>
            <w:color w:val="0000FF"/>
            <w:u w:val="single"/>
            <w:rtl/>
          </w:rPr>
          <w:t>חוק העונשין</w:t>
        </w:r>
      </w:hyperlink>
      <w:r>
        <w:rPr>
          <w:rFonts w:ascii="David" w:hAnsi="David" w:hint="cs"/>
          <w:rtl/>
        </w:rPr>
        <w:t>:</w:t>
      </w:r>
    </w:p>
    <w:p w14:paraId="2175649F" w14:textId="77777777" w:rsidR="00A12FF8" w:rsidRDefault="00A12FF8" w:rsidP="00A12FF8">
      <w:pPr>
        <w:spacing w:line="360" w:lineRule="auto"/>
        <w:jc w:val="both"/>
        <w:rPr>
          <w:rFonts w:ascii="Arial" w:hAnsi="Arial"/>
          <w:rtl/>
        </w:rPr>
      </w:pPr>
    </w:p>
    <w:p w14:paraId="2FA1FCA8" w14:textId="77777777" w:rsidR="00A12FF8" w:rsidRDefault="00A12FF8" w:rsidP="00A12FF8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ab/>
      </w:r>
      <w:r>
        <w:rPr>
          <w:rFonts w:ascii="Arial" w:hAnsi="Arial" w:hint="cs"/>
          <w:rtl/>
        </w:rPr>
        <w:t>א.</w:t>
      </w:r>
      <w:r>
        <w:rPr>
          <w:rFonts w:ascii="Arial" w:hAnsi="Arial"/>
          <w:rtl/>
        </w:rPr>
        <w:tab/>
      </w:r>
      <w:hyperlink r:id="rId23" w:history="1">
        <w:r w:rsidR="00B80900" w:rsidRPr="00B80900">
          <w:rPr>
            <w:rFonts w:ascii="Arial" w:hAnsi="Arial"/>
            <w:color w:val="0000FF"/>
            <w:u w:val="single"/>
            <w:rtl/>
          </w:rPr>
          <w:t>רע"פ 1529/20</w:t>
        </w:r>
      </w:hyperlink>
      <w:r>
        <w:rPr>
          <w:rFonts w:ascii="Arial" w:hAnsi="Arial" w:hint="cs"/>
          <w:rtl/>
        </w:rPr>
        <w:t xml:space="preserve"> </w:t>
      </w:r>
      <w:r w:rsidRPr="00A8027B">
        <w:rPr>
          <w:rFonts w:ascii="Arial" w:hAnsi="Arial" w:hint="cs"/>
          <w:b/>
          <w:bCs/>
          <w:rtl/>
        </w:rPr>
        <w:t>אל סייד נ' מדינת ישראל</w:t>
      </w:r>
      <w:r>
        <w:rPr>
          <w:rFonts w:ascii="Arial" w:hAnsi="Arial" w:hint="cs"/>
          <w:rtl/>
        </w:rPr>
        <w:t xml:space="preserve"> (פורסם בנבו, 15.3.20). במקרה זה, המבקש </w:t>
      </w:r>
      <w:r>
        <w:rPr>
          <w:rFonts w:ascii="Arial" w:hAnsi="Arial"/>
          <w:rtl/>
        </w:rPr>
        <w:tab/>
      </w:r>
      <w:r>
        <w:rPr>
          <w:rFonts w:ascii="Arial" w:hAnsi="Arial"/>
          <w:rtl/>
        </w:rPr>
        <w:tab/>
      </w:r>
      <w:r>
        <w:rPr>
          <w:rFonts w:ascii="Arial" w:hAnsi="Arial" w:hint="cs"/>
          <w:rtl/>
        </w:rPr>
        <w:t xml:space="preserve">הגיע לחנות של הקורבן עקב כך שחשד בו כמי שהיכה את אחיו. המבקש דקר אותו </w:t>
      </w:r>
      <w:r>
        <w:rPr>
          <w:rFonts w:ascii="Arial" w:hAnsi="Arial"/>
          <w:rtl/>
        </w:rPr>
        <w:tab/>
      </w:r>
      <w:r>
        <w:rPr>
          <w:rFonts w:ascii="Arial" w:hAnsi="Arial"/>
          <w:rtl/>
        </w:rPr>
        <w:tab/>
      </w:r>
      <w:r>
        <w:rPr>
          <w:rFonts w:ascii="Arial" w:hAnsi="Arial" w:hint="cs"/>
          <w:rtl/>
        </w:rPr>
        <w:t xml:space="preserve">ונגזרו על המבקש </w:t>
      </w:r>
      <w:r w:rsidRPr="008E50FB">
        <w:rPr>
          <w:rFonts w:ascii="Arial" w:hAnsi="Arial" w:hint="cs"/>
          <w:u w:val="single"/>
          <w:rtl/>
        </w:rPr>
        <w:t>11 חודשי מאסר בפועל</w:t>
      </w:r>
      <w:r>
        <w:rPr>
          <w:rFonts w:ascii="Arial" w:hAnsi="Arial" w:hint="cs"/>
          <w:rtl/>
        </w:rPr>
        <w:t xml:space="preserve"> וזאת על אף העובדה שהיה נעדר עבר פלילי.   </w:t>
      </w:r>
    </w:p>
    <w:p w14:paraId="74668B26" w14:textId="77777777" w:rsidR="00A12FF8" w:rsidRDefault="00A12FF8" w:rsidP="00A12FF8">
      <w:pPr>
        <w:spacing w:line="360" w:lineRule="auto"/>
        <w:jc w:val="both"/>
        <w:rPr>
          <w:rFonts w:ascii="Arial" w:hAnsi="Arial"/>
          <w:rtl/>
        </w:rPr>
      </w:pPr>
    </w:p>
    <w:p w14:paraId="1CF53402" w14:textId="77777777" w:rsidR="00A12FF8" w:rsidRDefault="00A12FF8" w:rsidP="00A12FF8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ab/>
      </w:r>
      <w:r>
        <w:rPr>
          <w:rFonts w:ascii="Arial" w:hAnsi="Arial" w:hint="cs"/>
          <w:rtl/>
        </w:rPr>
        <w:t>ב.</w:t>
      </w:r>
      <w:r>
        <w:rPr>
          <w:rFonts w:ascii="Arial" w:hAnsi="Arial" w:hint="cs"/>
          <w:rtl/>
        </w:rPr>
        <w:tab/>
      </w:r>
      <w:hyperlink r:id="rId24" w:history="1">
        <w:r w:rsidR="00B80900" w:rsidRPr="00B80900">
          <w:rPr>
            <w:rFonts w:ascii="Arial" w:hAnsi="Arial"/>
            <w:color w:val="0000FF"/>
            <w:u w:val="single"/>
            <w:rtl/>
          </w:rPr>
          <w:t>רע"פ 6817/22</w:t>
        </w:r>
      </w:hyperlink>
      <w:r>
        <w:rPr>
          <w:rFonts w:ascii="Arial" w:hAnsi="Arial" w:hint="cs"/>
          <w:rtl/>
        </w:rPr>
        <w:t xml:space="preserve"> </w:t>
      </w:r>
      <w:r w:rsidRPr="00A438D6">
        <w:rPr>
          <w:rFonts w:ascii="Arial" w:hAnsi="Arial" w:hint="cs"/>
          <w:b/>
          <w:bCs/>
          <w:rtl/>
        </w:rPr>
        <w:t>פריג' נ' מדינת ישראל</w:t>
      </w:r>
      <w:r>
        <w:rPr>
          <w:rFonts w:ascii="Arial" w:hAnsi="Arial" w:hint="cs"/>
          <w:rtl/>
        </w:rPr>
        <w:t xml:space="preserve"> (פורסם בנבו, 18.10.22). המבקש הורשע בבית </w:t>
      </w:r>
      <w:r>
        <w:rPr>
          <w:rFonts w:ascii="Arial" w:hAnsi="Arial"/>
          <w:rtl/>
        </w:rPr>
        <w:tab/>
      </w:r>
      <w:r>
        <w:rPr>
          <w:rFonts w:ascii="Arial" w:hAnsi="Arial"/>
          <w:rtl/>
        </w:rPr>
        <w:tab/>
      </w:r>
      <w:r>
        <w:rPr>
          <w:rFonts w:ascii="Arial" w:hAnsi="Arial" w:hint="cs"/>
          <w:rtl/>
        </w:rPr>
        <w:t xml:space="preserve">משפט השלום בביצוע עבירה של החזקת סכין שלא כדין ופציעה כשהעבריין מזוין </w:t>
      </w:r>
      <w:r>
        <w:rPr>
          <w:rFonts w:ascii="Arial" w:hAnsi="Arial"/>
          <w:rtl/>
        </w:rPr>
        <w:tab/>
      </w:r>
      <w:r>
        <w:rPr>
          <w:rFonts w:ascii="Arial" w:hAnsi="Arial"/>
          <w:rtl/>
        </w:rPr>
        <w:tab/>
      </w:r>
      <w:r w:rsidRPr="00FE4137">
        <w:rPr>
          <w:rFonts w:ascii="Arial" w:hAnsi="Arial" w:hint="cs"/>
          <w:u w:val="single"/>
          <w:rtl/>
        </w:rPr>
        <w:t>ונגזרו עליו 12 חודשי מאסר בפועל</w:t>
      </w:r>
      <w:r>
        <w:rPr>
          <w:rFonts w:ascii="Arial" w:hAnsi="Arial" w:hint="cs"/>
          <w:rtl/>
        </w:rPr>
        <w:t xml:space="preserve"> ועונשים נלווים. ערעור המבקש לבית המשפט        </w:t>
      </w:r>
      <w:r>
        <w:rPr>
          <w:rFonts w:ascii="Arial" w:hAnsi="Arial"/>
          <w:rtl/>
        </w:rPr>
        <w:tab/>
      </w:r>
      <w:r>
        <w:rPr>
          <w:rFonts w:ascii="Arial" w:hAnsi="Arial"/>
          <w:rtl/>
        </w:rPr>
        <w:tab/>
      </w:r>
      <w:r>
        <w:rPr>
          <w:rFonts w:ascii="Arial" w:hAnsi="Arial" w:hint="cs"/>
          <w:rtl/>
        </w:rPr>
        <w:t xml:space="preserve">המחוזי נדחה ונדחתה בקשת רשות ערעור שהוגשה לבית המשפט העליון. </w:t>
      </w:r>
    </w:p>
    <w:p w14:paraId="05D8E64E" w14:textId="77777777" w:rsidR="00A12FF8" w:rsidRDefault="00A12FF8" w:rsidP="00A12FF8">
      <w:pPr>
        <w:spacing w:line="360" w:lineRule="auto"/>
        <w:jc w:val="both"/>
        <w:rPr>
          <w:rFonts w:ascii="Arial" w:hAnsi="Arial"/>
          <w:rtl/>
        </w:rPr>
      </w:pPr>
    </w:p>
    <w:p w14:paraId="6D07ECF0" w14:textId="77777777" w:rsidR="00A12FF8" w:rsidRDefault="00A12FF8" w:rsidP="00A12FF8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ab/>
      </w:r>
      <w:r>
        <w:rPr>
          <w:rFonts w:ascii="Arial" w:hAnsi="Arial" w:hint="cs"/>
          <w:rtl/>
        </w:rPr>
        <w:t>ג.</w:t>
      </w:r>
      <w:r>
        <w:rPr>
          <w:rFonts w:ascii="Arial" w:hAnsi="Arial" w:hint="cs"/>
          <w:rtl/>
        </w:rPr>
        <w:tab/>
      </w:r>
      <w:hyperlink r:id="rId25" w:history="1">
        <w:r w:rsidR="00B80900" w:rsidRPr="00B80900">
          <w:rPr>
            <w:rFonts w:ascii="Arial" w:hAnsi="Arial"/>
            <w:color w:val="0000FF"/>
            <w:u w:val="single"/>
            <w:rtl/>
          </w:rPr>
          <w:t>רע"פ 5955/23</w:t>
        </w:r>
      </w:hyperlink>
      <w:r>
        <w:rPr>
          <w:rFonts w:ascii="Arial" w:hAnsi="Arial" w:hint="cs"/>
          <w:rtl/>
        </w:rPr>
        <w:t xml:space="preserve"> </w:t>
      </w:r>
      <w:r w:rsidRPr="00FE4137">
        <w:rPr>
          <w:rFonts w:ascii="Arial" w:hAnsi="Arial" w:hint="cs"/>
          <w:b/>
          <w:bCs/>
          <w:rtl/>
        </w:rPr>
        <w:t>שמשון נ' מדינת ישראל</w:t>
      </w:r>
      <w:r>
        <w:rPr>
          <w:rFonts w:ascii="Arial" w:hAnsi="Arial" w:hint="cs"/>
          <w:rtl/>
        </w:rPr>
        <w:t xml:space="preserve"> (פורסם בנבו, 14.8.23). המבקש הורשע           </w:t>
      </w:r>
      <w:r>
        <w:rPr>
          <w:rFonts w:ascii="Arial" w:hAnsi="Arial"/>
          <w:rtl/>
        </w:rPr>
        <w:tab/>
      </w:r>
      <w:r>
        <w:rPr>
          <w:rFonts w:ascii="Arial" w:hAnsi="Arial"/>
          <w:rtl/>
        </w:rPr>
        <w:tab/>
      </w:r>
      <w:r>
        <w:rPr>
          <w:rFonts w:ascii="Arial" w:hAnsi="Arial" w:hint="cs"/>
          <w:rtl/>
        </w:rPr>
        <w:t xml:space="preserve">בבית משפט השלום בביצוע עבירה של פציעה כשהעבריין מזוין </w:t>
      </w:r>
      <w:r w:rsidRPr="009E3760">
        <w:rPr>
          <w:rFonts w:ascii="Arial" w:hAnsi="Arial" w:hint="cs"/>
          <w:u w:val="single"/>
          <w:rtl/>
        </w:rPr>
        <w:t xml:space="preserve">ונגזרו עליו 12 חודשי </w:t>
      </w:r>
      <w:r w:rsidRPr="009E3760">
        <w:rPr>
          <w:rFonts w:ascii="Arial" w:hAnsi="Arial"/>
          <w:rtl/>
        </w:rPr>
        <w:tab/>
      </w:r>
      <w:r w:rsidRPr="009E3760">
        <w:rPr>
          <w:rFonts w:ascii="Arial" w:hAnsi="Arial"/>
          <w:rtl/>
        </w:rPr>
        <w:tab/>
      </w:r>
      <w:r w:rsidRPr="009E3760">
        <w:rPr>
          <w:rFonts w:ascii="Arial" w:hAnsi="Arial" w:hint="cs"/>
          <w:u w:val="single"/>
          <w:rtl/>
        </w:rPr>
        <w:t>מאסר בפועל</w:t>
      </w:r>
      <w:r>
        <w:rPr>
          <w:rFonts w:ascii="Arial" w:hAnsi="Arial" w:hint="cs"/>
          <w:rtl/>
        </w:rPr>
        <w:t xml:space="preserve"> ועונשים נלווים. ערעור המבקש לבית המשפט המחוזי נדחה ונדחתה </w:t>
      </w:r>
      <w:r>
        <w:rPr>
          <w:rFonts w:ascii="Arial" w:hAnsi="Arial"/>
          <w:rtl/>
        </w:rPr>
        <w:tab/>
      </w:r>
      <w:r>
        <w:rPr>
          <w:rFonts w:ascii="Arial" w:hAnsi="Arial"/>
          <w:rtl/>
        </w:rPr>
        <w:tab/>
      </w:r>
      <w:r>
        <w:rPr>
          <w:rFonts w:ascii="Arial" w:hAnsi="Arial" w:hint="cs"/>
          <w:rtl/>
        </w:rPr>
        <w:t xml:space="preserve">בקשת רשות ערעור שהוגשה לבית המשפט העליון. </w:t>
      </w:r>
    </w:p>
    <w:p w14:paraId="6419B2A3" w14:textId="77777777" w:rsidR="00A12FF8" w:rsidRDefault="00A12FF8" w:rsidP="00A12FF8">
      <w:pPr>
        <w:spacing w:line="360" w:lineRule="auto"/>
        <w:jc w:val="both"/>
        <w:rPr>
          <w:rFonts w:ascii="Arial" w:hAnsi="Arial"/>
          <w:rtl/>
        </w:rPr>
      </w:pPr>
    </w:p>
    <w:p w14:paraId="48E7165E" w14:textId="77777777" w:rsidR="00A12FF8" w:rsidRDefault="00A12FF8" w:rsidP="00A12FF8">
      <w:pPr>
        <w:spacing w:line="360" w:lineRule="auto"/>
        <w:jc w:val="both"/>
        <w:rPr>
          <w:rFonts w:ascii="David" w:hAnsi="David"/>
          <w:rtl/>
        </w:rPr>
      </w:pPr>
      <w:r>
        <w:rPr>
          <w:rFonts w:ascii="Arial" w:hAnsi="Arial" w:hint="cs"/>
          <w:rtl/>
        </w:rPr>
        <w:t>16.</w:t>
      </w:r>
      <w:r>
        <w:rPr>
          <w:rFonts w:ascii="Arial" w:hAnsi="Arial"/>
          <w:rtl/>
        </w:rPr>
        <w:tab/>
      </w:r>
      <w:r>
        <w:rPr>
          <w:rFonts w:ascii="David" w:hAnsi="David"/>
          <w:rtl/>
        </w:rPr>
        <w:t xml:space="preserve">בעת קביעת מתחם העונש ההולם, על בית המשפט להתחשב ב- "מידת האשם" של הנאשם </w:t>
      </w:r>
      <w:r>
        <w:rPr>
          <w:rFonts w:ascii="David" w:hAnsi="David"/>
          <w:rtl/>
        </w:rPr>
        <w:tab/>
        <w:t>בביצוע העבירה וגם "במידת הנזק" שנגרם למתלונן עקב ביצוען של אותן עבירות</w:t>
      </w:r>
      <w:r>
        <w:rPr>
          <w:rFonts w:ascii="David" w:hAnsi="David" w:hint="cs"/>
          <w:rtl/>
        </w:rPr>
        <w:t>.</w:t>
      </w:r>
    </w:p>
    <w:p w14:paraId="6451F75A" w14:textId="77777777" w:rsidR="00A12FF8" w:rsidRDefault="00A12FF8" w:rsidP="00A12FF8">
      <w:pPr>
        <w:spacing w:line="360" w:lineRule="auto"/>
        <w:jc w:val="both"/>
        <w:rPr>
          <w:rFonts w:ascii="David" w:hAnsi="David"/>
          <w:rtl/>
        </w:rPr>
      </w:pPr>
    </w:p>
    <w:p w14:paraId="378B246B" w14:textId="77777777" w:rsidR="00A12FF8" w:rsidRDefault="00A12FF8" w:rsidP="00A12FF8">
      <w:pPr>
        <w:spacing w:line="360" w:lineRule="auto"/>
        <w:jc w:val="both"/>
        <w:rPr>
          <w:rFonts w:ascii="David" w:hAnsi="David"/>
          <w:rtl/>
        </w:rPr>
      </w:pPr>
      <w:r>
        <w:rPr>
          <w:rFonts w:ascii="David" w:hAnsi="David" w:hint="cs"/>
          <w:rtl/>
        </w:rPr>
        <w:t>17.</w:t>
      </w:r>
      <w:r>
        <w:rPr>
          <w:rFonts w:ascii="David" w:hAnsi="David"/>
          <w:rtl/>
        </w:rPr>
        <w:tab/>
      </w:r>
      <w:r w:rsidRPr="000131C0">
        <w:rPr>
          <w:rFonts w:ascii="David" w:hAnsi="David" w:hint="cs"/>
          <w:u w:val="single"/>
          <w:rtl/>
        </w:rPr>
        <w:t>לגבי מידת האשם</w:t>
      </w:r>
      <w:r>
        <w:rPr>
          <w:rFonts w:ascii="David" w:hAnsi="David" w:hint="cs"/>
          <w:rtl/>
        </w:rPr>
        <w:t xml:space="preserve">: כפי שעולה מעובדות כתב האישום המתוקן, הנאשם הלך מיוזמתו </w:t>
      </w:r>
      <w:r>
        <w:rPr>
          <w:rFonts w:ascii="David" w:hAnsi="David"/>
          <w:rtl/>
        </w:rPr>
        <w:tab/>
      </w:r>
      <w:r>
        <w:rPr>
          <w:rFonts w:ascii="David" w:hAnsi="David" w:hint="cs"/>
          <w:rtl/>
        </w:rPr>
        <w:t xml:space="preserve">למתלונן כאשר </w:t>
      </w:r>
      <w:r>
        <w:rPr>
          <w:rFonts w:ascii="David" w:hAnsi="David"/>
          <w:rtl/>
        </w:rPr>
        <w:tab/>
      </w:r>
      <w:r>
        <w:rPr>
          <w:rFonts w:ascii="David" w:hAnsi="David" w:hint="cs"/>
          <w:rtl/>
        </w:rPr>
        <w:t xml:space="preserve">הוא מלווה עם אחר, הכה את המתלונן באגרוף בפניו ודקר אותו במרפקו, </w:t>
      </w:r>
      <w:r>
        <w:rPr>
          <w:rFonts w:ascii="David" w:hAnsi="David"/>
          <w:rtl/>
        </w:rPr>
        <w:tab/>
      </w:r>
      <w:r>
        <w:rPr>
          <w:rFonts w:ascii="David" w:hAnsi="David" w:hint="cs"/>
          <w:rtl/>
        </w:rPr>
        <w:t xml:space="preserve">בידו ובפניו. לכן, ברור שעבירת הפציעה בוצעה במידת אשם גבוהה. </w:t>
      </w:r>
    </w:p>
    <w:p w14:paraId="7000E5D9" w14:textId="77777777" w:rsidR="00A12FF8" w:rsidRDefault="00A12FF8" w:rsidP="00A12FF8">
      <w:pPr>
        <w:spacing w:line="360" w:lineRule="auto"/>
        <w:jc w:val="both"/>
        <w:rPr>
          <w:rFonts w:ascii="David" w:hAnsi="David"/>
          <w:rtl/>
        </w:rPr>
      </w:pPr>
    </w:p>
    <w:p w14:paraId="6D7EB2E3" w14:textId="77777777" w:rsidR="00A12FF8" w:rsidRDefault="00A12FF8" w:rsidP="00A12FF8">
      <w:pPr>
        <w:spacing w:line="360" w:lineRule="auto"/>
        <w:jc w:val="both"/>
        <w:rPr>
          <w:rFonts w:ascii="David" w:hAnsi="David"/>
          <w:rtl/>
        </w:rPr>
      </w:pPr>
      <w:r>
        <w:rPr>
          <w:rFonts w:ascii="David" w:hAnsi="David" w:hint="cs"/>
          <w:rtl/>
        </w:rPr>
        <w:t>18.</w:t>
      </w:r>
      <w:r>
        <w:rPr>
          <w:rFonts w:ascii="David" w:hAnsi="David"/>
          <w:rtl/>
        </w:rPr>
        <w:tab/>
      </w:r>
      <w:r w:rsidRPr="00EF150A">
        <w:rPr>
          <w:rFonts w:ascii="David" w:hAnsi="David" w:hint="cs"/>
          <w:u w:val="single"/>
          <w:rtl/>
        </w:rPr>
        <w:t>לגבי מידת הנזק</w:t>
      </w:r>
      <w:r>
        <w:rPr>
          <w:rFonts w:ascii="David" w:hAnsi="David" w:hint="cs"/>
          <w:rtl/>
        </w:rPr>
        <w:t xml:space="preserve">: כפי שעולה מעובדות כתב האישום המתוקן ומהמוצגים שהוגשו לבית </w:t>
      </w:r>
      <w:r>
        <w:rPr>
          <w:rFonts w:ascii="David" w:hAnsi="David"/>
          <w:rtl/>
        </w:rPr>
        <w:tab/>
      </w:r>
      <w:r>
        <w:rPr>
          <w:rFonts w:ascii="David" w:hAnsi="David" w:hint="cs"/>
          <w:rtl/>
        </w:rPr>
        <w:t xml:space="preserve">המשפט </w:t>
      </w:r>
      <w:r>
        <w:rPr>
          <w:rFonts w:ascii="David" w:hAnsi="David"/>
          <w:rtl/>
        </w:rPr>
        <w:tab/>
      </w:r>
      <w:r>
        <w:rPr>
          <w:rFonts w:ascii="David" w:hAnsi="David" w:hint="cs"/>
          <w:rtl/>
        </w:rPr>
        <w:t xml:space="preserve">וסומנו (ת/9 ו-ת10) למתלונן נגרם חתך מעל גבה שמאל, חתך בכתף צידית באורך 6 </w:t>
      </w:r>
      <w:r>
        <w:rPr>
          <w:rFonts w:ascii="David" w:hAnsi="David"/>
          <w:rtl/>
        </w:rPr>
        <w:tab/>
      </w:r>
      <w:r>
        <w:rPr>
          <w:rFonts w:ascii="David" w:hAnsi="David" w:hint="cs"/>
          <w:rtl/>
        </w:rPr>
        <w:t xml:space="preserve">ס"מ וריטוש שריר הדלתואיד. המתלונן נזקק לסגירת החתכים עם תפרים שהותירו צלקות </w:t>
      </w:r>
      <w:r>
        <w:rPr>
          <w:rFonts w:ascii="David" w:hAnsi="David"/>
          <w:rtl/>
        </w:rPr>
        <w:tab/>
      </w:r>
      <w:r>
        <w:rPr>
          <w:rFonts w:ascii="David" w:hAnsi="David" w:hint="cs"/>
          <w:rtl/>
        </w:rPr>
        <w:t>והמתלונן נזקק לטיפולי פיזיותרפיה. מידת הנזק גם היא במידה גבוהה.</w:t>
      </w:r>
    </w:p>
    <w:p w14:paraId="30A18E73" w14:textId="77777777" w:rsidR="00A12FF8" w:rsidRDefault="00A12FF8" w:rsidP="00A12FF8">
      <w:pPr>
        <w:spacing w:line="360" w:lineRule="auto"/>
        <w:jc w:val="both"/>
        <w:rPr>
          <w:rFonts w:ascii="David" w:hAnsi="David"/>
          <w:rtl/>
        </w:rPr>
      </w:pPr>
    </w:p>
    <w:p w14:paraId="40E29F7A" w14:textId="77777777" w:rsidR="00A12FF8" w:rsidRDefault="00A12FF8" w:rsidP="00A12FF8">
      <w:pPr>
        <w:spacing w:line="360" w:lineRule="auto"/>
        <w:jc w:val="both"/>
        <w:rPr>
          <w:rFonts w:ascii="David" w:hAnsi="David"/>
          <w:rtl/>
        </w:rPr>
      </w:pPr>
      <w:r>
        <w:rPr>
          <w:rFonts w:ascii="David" w:hAnsi="David" w:hint="cs"/>
          <w:rtl/>
        </w:rPr>
        <w:t>19.</w:t>
      </w:r>
      <w:r>
        <w:rPr>
          <w:rFonts w:ascii="David" w:hAnsi="David"/>
          <w:rtl/>
        </w:rPr>
        <w:tab/>
        <w:t xml:space="preserve">על כן, הנני קובע שמתחם העונש ההולם </w:t>
      </w:r>
      <w:r>
        <w:rPr>
          <w:rFonts w:ascii="David" w:hAnsi="David" w:hint="cs"/>
          <w:rtl/>
        </w:rPr>
        <w:t xml:space="preserve">לגבי האישום הראשון </w:t>
      </w:r>
      <w:r>
        <w:rPr>
          <w:rFonts w:ascii="David" w:hAnsi="David"/>
          <w:rtl/>
        </w:rPr>
        <w:t xml:space="preserve"> נע בין </w:t>
      </w:r>
      <w:r>
        <w:rPr>
          <w:rFonts w:ascii="David" w:hAnsi="David" w:hint="cs"/>
          <w:u w:val="single"/>
          <w:rtl/>
        </w:rPr>
        <w:t>10</w:t>
      </w:r>
      <w:r>
        <w:rPr>
          <w:rFonts w:ascii="David" w:hAnsi="David"/>
          <w:u w:val="single"/>
          <w:rtl/>
        </w:rPr>
        <w:t xml:space="preserve"> חודשי מאסר ועד</w:t>
      </w:r>
      <w:r w:rsidRPr="00FE11F7">
        <w:rPr>
          <w:rFonts w:ascii="David" w:hAnsi="David"/>
          <w:rtl/>
        </w:rPr>
        <w:tab/>
      </w:r>
      <w:r>
        <w:rPr>
          <w:rFonts w:ascii="David" w:hAnsi="David"/>
          <w:u w:val="single"/>
          <w:rtl/>
        </w:rPr>
        <w:t xml:space="preserve"> </w:t>
      </w:r>
      <w:r>
        <w:rPr>
          <w:rFonts w:ascii="David" w:hAnsi="David" w:hint="cs"/>
          <w:u w:val="single"/>
          <w:rtl/>
        </w:rPr>
        <w:t>30</w:t>
      </w:r>
      <w:r>
        <w:rPr>
          <w:rFonts w:ascii="David" w:hAnsi="David"/>
          <w:u w:val="single"/>
          <w:rtl/>
        </w:rPr>
        <w:t xml:space="preserve"> חודשי מאסר בפועל</w:t>
      </w:r>
      <w:r>
        <w:rPr>
          <w:rFonts w:ascii="David" w:hAnsi="David"/>
          <w:rtl/>
        </w:rPr>
        <w:t xml:space="preserve"> וזאת בצירוף מאסר</w:t>
      </w:r>
      <w:r>
        <w:rPr>
          <w:rFonts w:ascii="David" w:hAnsi="David" w:hint="cs"/>
          <w:rtl/>
        </w:rPr>
        <w:t xml:space="preserve"> </w:t>
      </w:r>
      <w:r>
        <w:rPr>
          <w:rFonts w:ascii="David" w:hAnsi="David"/>
          <w:rtl/>
        </w:rPr>
        <w:t>על תנאי</w:t>
      </w:r>
      <w:r>
        <w:rPr>
          <w:rFonts w:ascii="David" w:hAnsi="David" w:hint="cs"/>
          <w:rtl/>
        </w:rPr>
        <w:t xml:space="preserve">, קנס </w:t>
      </w:r>
      <w:r>
        <w:rPr>
          <w:rFonts w:ascii="David" w:hAnsi="David"/>
          <w:rtl/>
        </w:rPr>
        <w:t>ופיצוי למתלונ</w:t>
      </w:r>
      <w:r>
        <w:rPr>
          <w:rFonts w:ascii="David" w:hAnsi="David" w:hint="cs"/>
          <w:rtl/>
        </w:rPr>
        <w:t>ן</w:t>
      </w:r>
      <w:r>
        <w:rPr>
          <w:rFonts w:ascii="David" w:hAnsi="David"/>
          <w:rtl/>
        </w:rPr>
        <w:t>.</w:t>
      </w:r>
      <w:r>
        <w:rPr>
          <w:rFonts w:ascii="David" w:hAnsi="David" w:hint="cs"/>
          <w:rtl/>
        </w:rPr>
        <w:t xml:space="preserve"> באשר לאישום </w:t>
      </w:r>
      <w:r>
        <w:rPr>
          <w:rFonts w:ascii="David" w:hAnsi="David"/>
          <w:rtl/>
        </w:rPr>
        <w:tab/>
      </w:r>
      <w:r>
        <w:rPr>
          <w:rFonts w:ascii="David" w:hAnsi="David" w:hint="cs"/>
          <w:rtl/>
        </w:rPr>
        <w:t xml:space="preserve">השני, הנני קובע שמתחם העונש ההולם נע בין </w:t>
      </w:r>
      <w:r w:rsidRPr="00FD6976">
        <w:rPr>
          <w:rFonts w:ascii="David" w:hAnsi="David" w:hint="cs"/>
          <w:u w:val="single"/>
          <w:rtl/>
        </w:rPr>
        <w:t>מאסר על תנאי ועד 8 חודשי מאסר בפועל</w:t>
      </w:r>
      <w:r>
        <w:rPr>
          <w:rFonts w:ascii="David" w:hAnsi="David" w:hint="cs"/>
          <w:rtl/>
        </w:rPr>
        <w:t>.</w:t>
      </w:r>
    </w:p>
    <w:p w14:paraId="510CF305" w14:textId="77777777" w:rsidR="00A12FF8" w:rsidRDefault="00A12FF8" w:rsidP="00A12FF8">
      <w:pPr>
        <w:spacing w:line="360" w:lineRule="auto"/>
        <w:jc w:val="both"/>
        <w:rPr>
          <w:rFonts w:ascii="David" w:hAnsi="David"/>
          <w:rtl/>
        </w:rPr>
      </w:pPr>
    </w:p>
    <w:p w14:paraId="78D3EFA3" w14:textId="77777777" w:rsidR="00A12FF8" w:rsidRDefault="00A12FF8" w:rsidP="00A12FF8">
      <w:pPr>
        <w:spacing w:line="360" w:lineRule="auto"/>
        <w:jc w:val="both"/>
        <w:rPr>
          <w:rFonts w:ascii="David" w:hAnsi="David"/>
          <w:rtl/>
        </w:rPr>
      </w:pPr>
      <w:r>
        <w:rPr>
          <w:rFonts w:ascii="David" w:hAnsi="David"/>
          <w:b/>
          <w:bCs/>
          <w:sz w:val="28"/>
          <w:szCs w:val="28"/>
          <w:u w:val="single"/>
          <w:rtl/>
        </w:rPr>
        <w:t>העונש המתאים בתוך מתחם העונש ההולם</w:t>
      </w:r>
    </w:p>
    <w:p w14:paraId="759D44D6" w14:textId="77777777" w:rsidR="00A12FF8" w:rsidRDefault="00A12FF8" w:rsidP="00A12FF8">
      <w:pPr>
        <w:spacing w:line="360" w:lineRule="auto"/>
        <w:jc w:val="both"/>
        <w:rPr>
          <w:rFonts w:ascii="David" w:hAnsi="David"/>
          <w:rtl/>
        </w:rPr>
      </w:pPr>
    </w:p>
    <w:p w14:paraId="2D66B310" w14:textId="77777777" w:rsidR="00A12FF8" w:rsidRDefault="00A12FF8" w:rsidP="00A12FF8">
      <w:pPr>
        <w:spacing w:line="360" w:lineRule="auto"/>
        <w:jc w:val="both"/>
        <w:rPr>
          <w:rFonts w:ascii="David" w:hAnsi="David"/>
          <w:rtl/>
        </w:rPr>
      </w:pPr>
      <w:r>
        <w:rPr>
          <w:rFonts w:ascii="David" w:hAnsi="David" w:hint="cs"/>
          <w:rtl/>
        </w:rPr>
        <w:t>20.</w:t>
      </w:r>
      <w:r>
        <w:rPr>
          <w:rFonts w:ascii="David" w:hAnsi="David" w:hint="cs"/>
          <w:rtl/>
        </w:rPr>
        <w:tab/>
      </w:r>
      <w:r>
        <w:rPr>
          <w:rFonts w:ascii="David" w:hAnsi="David"/>
          <w:rtl/>
        </w:rPr>
        <w:t xml:space="preserve">בעת קביעת העונש המתאים בתוך מתחם העונש ההולם לקחתי בחשבון </w:t>
      </w:r>
      <w:r>
        <w:rPr>
          <w:rFonts w:ascii="David" w:hAnsi="David"/>
          <w:b/>
          <w:bCs/>
          <w:u w:val="single"/>
          <w:rtl/>
        </w:rPr>
        <w:t>לקולא</w:t>
      </w:r>
      <w:r>
        <w:rPr>
          <w:rFonts w:ascii="David" w:hAnsi="David"/>
          <w:rtl/>
        </w:rPr>
        <w:t xml:space="preserve"> את </w:t>
      </w:r>
      <w:r>
        <w:rPr>
          <w:rFonts w:ascii="David" w:hAnsi="David"/>
          <w:rtl/>
        </w:rPr>
        <w:tab/>
        <w:t>הנתונים הבאים:</w:t>
      </w:r>
      <w:r>
        <w:rPr>
          <w:rFonts w:ascii="David" w:hAnsi="David" w:hint="cs"/>
          <w:rtl/>
        </w:rPr>
        <w:t xml:space="preserve"> הודאתו של הנאשם וחסכון בזמן שיפוטי (וזאת על אף שההודאה נמסרה </w:t>
      </w:r>
      <w:r>
        <w:rPr>
          <w:rFonts w:ascii="David" w:hAnsi="David"/>
          <w:rtl/>
        </w:rPr>
        <w:tab/>
      </w:r>
      <w:r>
        <w:rPr>
          <w:rFonts w:ascii="David" w:hAnsi="David" w:hint="cs"/>
          <w:rtl/>
        </w:rPr>
        <w:t xml:space="preserve">רק לאחר שהמתלונן העיד); היותו של הנאשם אב לשני ילדים קטינים, אחד בן שלוש שנים </w:t>
      </w:r>
      <w:r>
        <w:rPr>
          <w:rFonts w:ascii="David" w:hAnsi="David"/>
          <w:rtl/>
        </w:rPr>
        <w:tab/>
      </w:r>
      <w:r>
        <w:rPr>
          <w:rFonts w:ascii="David" w:hAnsi="David" w:hint="cs"/>
          <w:rtl/>
        </w:rPr>
        <w:t>והשני בן שנה אחת.</w:t>
      </w:r>
    </w:p>
    <w:p w14:paraId="57F04740" w14:textId="77777777" w:rsidR="00A12FF8" w:rsidRDefault="00A12FF8" w:rsidP="00A12FF8">
      <w:pPr>
        <w:spacing w:line="360" w:lineRule="auto"/>
        <w:jc w:val="both"/>
        <w:rPr>
          <w:rFonts w:ascii="David" w:hAnsi="David"/>
          <w:rtl/>
        </w:rPr>
      </w:pPr>
    </w:p>
    <w:p w14:paraId="37EA454E" w14:textId="77777777" w:rsidR="00A12FF8" w:rsidRDefault="00A12FF8" w:rsidP="00A12FF8">
      <w:pPr>
        <w:spacing w:line="360" w:lineRule="auto"/>
        <w:jc w:val="both"/>
        <w:rPr>
          <w:rFonts w:ascii="David" w:hAnsi="David"/>
          <w:rtl/>
        </w:rPr>
      </w:pPr>
      <w:r>
        <w:rPr>
          <w:rFonts w:ascii="David" w:hAnsi="David" w:hint="cs"/>
          <w:rtl/>
        </w:rPr>
        <w:t>21.</w:t>
      </w:r>
      <w:r>
        <w:rPr>
          <w:rFonts w:ascii="David" w:hAnsi="David" w:hint="cs"/>
          <w:rtl/>
        </w:rPr>
        <w:tab/>
      </w:r>
      <w:r>
        <w:rPr>
          <w:rFonts w:ascii="David" w:hAnsi="David"/>
          <w:b/>
          <w:bCs/>
          <w:u w:val="single"/>
          <w:rtl/>
        </w:rPr>
        <w:t>לחומרא</w:t>
      </w:r>
      <w:r>
        <w:rPr>
          <w:rFonts w:ascii="David" w:hAnsi="David"/>
          <w:rtl/>
        </w:rPr>
        <w:t>, לקחתי בחשבון את עברו הפלילי של הנאשם שכולל</w:t>
      </w:r>
      <w:r>
        <w:rPr>
          <w:rFonts w:ascii="David" w:hAnsi="David" w:hint="cs"/>
          <w:rtl/>
        </w:rPr>
        <w:t xml:space="preserve"> שתי הרשעות קודמות. </w:t>
      </w:r>
      <w:r>
        <w:rPr>
          <w:rFonts w:ascii="David" w:hAnsi="David"/>
          <w:rtl/>
        </w:rPr>
        <w:tab/>
      </w:r>
      <w:r>
        <w:rPr>
          <w:rFonts w:ascii="David" w:hAnsi="David" w:hint="cs"/>
          <w:rtl/>
        </w:rPr>
        <w:t xml:space="preserve">הראשונה בגין עבירות סמים והפרת הוראה חוקית שריצה בגינן 28 חודשי מאסר בפועל </w:t>
      </w:r>
      <w:r>
        <w:rPr>
          <w:rFonts w:ascii="David" w:hAnsi="David"/>
          <w:rtl/>
        </w:rPr>
        <w:tab/>
      </w:r>
      <w:r>
        <w:rPr>
          <w:rFonts w:ascii="David" w:hAnsi="David" w:hint="cs"/>
          <w:rtl/>
        </w:rPr>
        <w:t xml:space="preserve">והשנייה בגין מתן אמצעים לביצוע פשע וריצה בגינה 3 חודשי מאסר בפועל. </w:t>
      </w:r>
    </w:p>
    <w:p w14:paraId="3171A01F" w14:textId="77777777" w:rsidR="00A12FF8" w:rsidRDefault="00A12FF8" w:rsidP="00A12FF8">
      <w:pPr>
        <w:spacing w:line="360" w:lineRule="auto"/>
        <w:jc w:val="both"/>
        <w:rPr>
          <w:rFonts w:ascii="David" w:hAnsi="David"/>
          <w:rtl/>
        </w:rPr>
      </w:pPr>
    </w:p>
    <w:p w14:paraId="6F18967B" w14:textId="77777777" w:rsidR="00A12FF8" w:rsidRDefault="00A12FF8" w:rsidP="00A12FF8">
      <w:pPr>
        <w:spacing w:line="360" w:lineRule="auto"/>
        <w:jc w:val="both"/>
        <w:rPr>
          <w:rFonts w:ascii="David" w:hAnsi="David"/>
          <w:rtl/>
        </w:rPr>
      </w:pPr>
      <w:r>
        <w:rPr>
          <w:rFonts w:ascii="David" w:hAnsi="David" w:hint="cs"/>
          <w:rtl/>
        </w:rPr>
        <w:t>22.</w:t>
      </w:r>
      <w:r>
        <w:rPr>
          <w:rFonts w:ascii="David" w:hAnsi="David" w:hint="cs"/>
          <w:rtl/>
        </w:rPr>
        <w:tab/>
      </w:r>
      <w:r>
        <w:rPr>
          <w:rFonts w:ascii="David" w:hAnsi="David"/>
          <w:rtl/>
        </w:rPr>
        <w:t>לפיכך, הנני משית על הנאשם את העונשים הבאים:</w:t>
      </w:r>
    </w:p>
    <w:p w14:paraId="1D51E8FE" w14:textId="77777777" w:rsidR="00A12FF8" w:rsidRDefault="00A12FF8" w:rsidP="00A12FF8">
      <w:pPr>
        <w:spacing w:line="360" w:lineRule="auto"/>
        <w:jc w:val="both"/>
        <w:rPr>
          <w:rFonts w:ascii="David" w:hAnsi="David"/>
          <w:rtl/>
        </w:rPr>
      </w:pPr>
    </w:p>
    <w:p w14:paraId="6A6418EF" w14:textId="77777777" w:rsidR="00A12FF8" w:rsidRDefault="00A12FF8" w:rsidP="00A12FF8">
      <w:pPr>
        <w:spacing w:line="360" w:lineRule="auto"/>
        <w:jc w:val="both"/>
        <w:rPr>
          <w:rFonts w:ascii="David" w:hAnsi="David"/>
          <w:rtl/>
        </w:rPr>
      </w:pPr>
      <w:r>
        <w:rPr>
          <w:rFonts w:ascii="David" w:hAnsi="David"/>
          <w:rtl/>
        </w:rPr>
        <w:tab/>
      </w:r>
      <w:r>
        <w:rPr>
          <w:rFonts w:ascii="David" w:hAnsi="David" w:hint="cs"/>
          <w:rtl/>
        </w:rPr>
        <w:t>א.</w:t>
      </w:r>
      <w:r>
        <w:rPr>
          <w:rFonts w:ascii="David" w:hAnsi="David" w:hint="cs"/>
          <w:rtl/>
        </w:rPr>
        <w:tab/>
        <w:t xml:space="preserve">15 חודשי מאסר בפועל בניכוי ימי מעצרו מ- 3.4.19 ועד 18.4.19. </w:t>
      </w:r>
    </w:p>
    <w:p w14:paraId="1D1D7FAA" w14:textId="77777777" w:rsidR="00A12FF8" w:rsidRDefault="00A12FF8" w:rsidP="00A12FF8">
      <w:pPr>
        <w:spacing w:line="360" w:lineRule="auto"/>
        <w:jc w:val="both"/>
        <w:rPr>
          <w:rFonts w:ascii="David" w:hAnsi="David"/>
          <w:rtl/>
        </w:rPr>
      </w:pPr>
    </w:p>
    <w:p w14:paraId="0FB75362" w14:textId="77777777" w:rsidR="00A12FF8" w:rsidRDefault="00A12FF8" w:rsidP="00A12FF8">
      <w:pPr>
        <w:spacing w:line="360" w:lineRule="auto"/>
        <w:jc w:val="both"/>
        <w:rPr>
          <w:rFonts w:ascii="David" w:hAnsi="David"/>
          <w:rtl/>
        </w:rPr>
      </w:pPr>
      <w:r>
        <w:rPr>
          <w:rFonts w:ascii="David" w:hAnsi="David"/>
          <w:rtl/>
        </w:rPr>
        <w:tab/>
      </w:r>
      <w:r>
        <w:rPr>
          <w:rFonts w:ascii="David" w:hAnsi="David" w:hint="cs"/>
          <w:rtl/>
        </w:rPr>
        <w:t>ב.</w:t>
      </w:r>
      <w:r>
        <w:rPr>
          <w:rFonts w:ascii="David" w:hAnsi="David" w:hint="cs"/>
          <w:rtl/>
        </w:rPr>
        <w:tab/>
      </w:r>
      <w:r>
        <w:rPr>
          <w:rFonts w:ascii="David" w:hAnsi="David"/>
          <w:rtl/>
        </w:rPr>
        <w:t xml:space="preserve">8 חודשי מאסר על תנאי והתנאי הוא שבמשך </w:t>
      </w:r>
      <w:r>
        <w:rPr>
          <w:rFonts w:ascii="David" w:hAnsi="David" w:hint="cs"/>
          <w:rtl/>
        </w:rPr>
        <w:t>3</w:t>
      </w:r>
      <w:r>
        <w:rPr>
          <w:rFonts w:ascii="David" w:hAnsi="David"/>
          <w:rtl/>
        </w:rPr>
        <w:t xml:space="preserve"> שנים ממועד שחרורו הנאשם</w:t>
      </w:r>
      <w:r>
        <w:rPr>
          <w:rFonts w:ascii="David" w:hAnsi="David" w:hint="cs"/>
          <w:rtl/>
        </w:rPr>
        <w:t xml:space="preserve"> </w:t>
      </w:r>
      <w:r>
        <w:rPr>
          <w:rFonts w:ascii="David" w:hAnsi="David"/>
          <w:rtl/>
        </w:rPr>
        <w:t>לא</w:t>
      </w:r>
      <w:r>
        <w:rPr>
          <w:rFonts w:ascii="David" w:hAnsi="David" w:hint="cs"/>
          <w:rtl/>
        </w:rPr>
        <w:t xml:space="preserve">        </w:t>
      </w:r>
      <w:r>
        <w:rPr>
          <w:rFonts w:ascii="David" w:hAnsi="David"/>
          <w:rtl/>
        </w:rPr>
        <w:t xml:space="preserve"> </w:t>
      </w:r>
      <w:r>
        <w:rPr>
          <w:rFonts w:ascii="David" w:hAnsi="David"/>
          <w:rtl/>
        </w:rPr>
        <w:tab/>
      </w:r>
      <w:r>
        <w:rPr>
          <w:rFonts w:ascii="David" w:hAnsi="David"/>
          <w:rtl/>
        </w:rPr>
        <w:tab/>
        <w:t>יבצע עבירת אלימות.</w:t>
      </w:r>
    </w:p>
    <w:p w14:paraId="07069A0A" w14:textId="77777777" w:rsidR="00A12FF8" w:rsidRDefault="00A12FF8" w:rsidP="00A12FF8">
      <w:pPr>
        <w:spacing w:line="360" w:lineRule="auto"/>
        <w:jc w:val="both"/>
        <w:rPr>
          <w:rFonts w:ascii="David" w:hAnsi="David"/>
          <w:rtl/>
        </w:rPr>
      </w:pPr>
    </w:p>
    <w:p w14:paraId="23503765" w14:textId="77777777" w:rsidR="00A12FF8" w:rsidRDefault="00A12FF8" w:rsidP="00A12FF8">
      <w:pPr>
        <w:spacing w:line="360" w:lineRule="auto"/>
        <w:jc w:val="both"/>
        <w:rPr>
          <w:rFonts w:ascii="David" w:hAnsi="David"/>
          <w:rtl/>
        </w:rPr>
      </w:pPr>
      <w:r>
        <w:rPr>
          <w:rFonts w:ascii="David" w:hAnsi="David"/>
          <w:rtl/>
        </w:rPr>
        <w:tab/>
      </w:r>
      <w:r>
        <w:rPr>
          <w:rFonts w:ascii="David" w:hAnsi="David" w:hint="cs"/>
          <w:rtl/>
        </w:rPr>
        <w:t>ג.</w:t>
      </w:r>
      <w:r>
        <w:rPr>
          <w:rFonts w:ascii="David" w:hAnsi="David" w:hint="cs"/>
          <w:rtl/>
        </w:rPr>
        <w:tab/>
        <w:t xml:space="preserve">4 חודשי מאסר על תנאי והתנאי הוא שבמשך 3 שנים ממועד שחרורו הנאשם לא         </w:t>
      </w:r>
      <w:r>
        <w:rPr>
          <w:rFonts w:ascii="David" w:hAnsi="David"/>
          <w:rtl/>
        </w:rPr>
        <w:tab/>
      </w:r>
      <w:r>
        <w:rPr>
          <w:rFonts w:ascii="David" w:hAnsi="David"/>
          <w:rtl/>
        </w:rPr>
        <w:tab/>
      </w:r>
      <w:r>
        <w:rPr>
          <w:rFonts w:ascii="David" w:hAnsi="David" w:hint="cs"/>
          <w:rtl/>
        </w:rPr>
        <w:t xml:space="preserve">יבצע עבירה מסוג עוון או פשע לפי </w:t>
      </w:r>
      <w:hyperlink r:id="rId26" w:history="1">
        <w:r w:rsidR="00B80900" w:rsidRPr="00B80900">
          <w:rPr>
            <w:rFonts w:ascii="David" w:hAnsi="David"/>
            <w:color w:val="0000FF"/>
            <w:u w:val="single"/>
            <w:rtl/>
          </w:rPr>
          <w:t>פקודת הסמים המסוכנים</w:t>
        </w:r>
      </w:hyperlink>
      <w:r>
        <w:rPr>
          <w:rFonts w:ascii="David" w:hAnsi="David" w:hint="cs"/>
          <w:rtl/>
        </w:rPr>
        <w:t xml:space="preserve"> [נוסח חדש] התשל"ג - </w:t>
      </w:r>
      <w:r>
        <w:rPr>
          <w:rFonts w:ascii="David" w:hAnsi="David"/>
          <w:rtl/>
        </w:rPr>
        <w:tab/>
      </w:r>
      <w:r>
        <w:rPr>
          <w:rFonts w:ascii="David" w:hAnsi="David"/>
          <w:rtl/>
        </w:rPr>
        <w:tab/>
      </w:r>
      <w:r>
        <w:rPr>
          <w:rFonts w:ascii="David" w:hAnsi="David" w:hint="cs"/>
          <w:rtl/>
        </w:rPr>
        <w:t xml:space="preserve">1973. </w:t>
      </w:r>
    </w:p>
    <w:p w14:paraId="5769D549" w14:textId="77777777" w:rsidR="00A12FF8" w:rsidRDefault="00A12FF8" w:rsidP="00A12FF8">
      <w:pPr>
        <w:spacing w:line="360" w:lineRule="auto"/>
        <w:jc w:val="both"/>
        <w:rPr>
          <w:rFonts w:ascii="David" w:hAnsi="David"/>
          <w:rtl/>
        </w:rPr>
      </w:pPr>
    </w:p>
    <w:p w14:paraId="1228492F" w14:textId="77777777" w:rsidR="00A12FF8" w:rsidRDefault="00A12FF8" w:rsidP="00A12FF8">
      <w:pPr>
        <w:spacing w:line="360" w:lineRule="auto"/>
        <w:ind w:left="720" w:hanging="720"/>
        <w:jc w:val="both"/>
        <w:rPr>
          <w:rFonts w:ascii="David" w:hAnsi="David"/>
          <w:rtl/>
        </w:rPr>
      </w:pPr>
      <w:r>
        <w:rPr>
          <w:rFonts w:ascii="David" w:hAnsi="David"/>
          <w:rtl/>
        </w:rPr>
        <w:tab/>
      </w:r>
      <w:r>
        <w:rPr>
          <w:rFonts w:ascii="David" w:hAnsi="David" w:hint="cs"/>
          <w:rtl/>
        </w:rPr>
        <w:t>ד.</w:t>
      </w:r>
      <w:r>
        <w:rPr>
          <w:rFonts w:ascii="David" w:hAnsi="David" w:hint="cs"/>
          <w:rtl/>
        </w:rPr>
        <w:tab/>
      </w:r>
      <w:r>
        <w:rPr>
          <w:rFonts w:ascii="David" w:hAnsi="David"/>
          <w:rtl/>
        </w:rPr>
        <w:t>הנאשם ישלם</w:t>
      </w:r>
      <w:r>
        <w:rPr>
          <w:rFonts w:ascii="David" w:hAnsi="David" w:hint="cs"/>
          <w:rtl/>
        </w:rPr>
        <w:t xml:space="preserve"> למתלונן עד תביעה 1 פיצוי</w:t>
      </w:r>
      <w:r>
        <w:rPr>
          <w:rFonts w:ascii="David" w:hAnsi="David"/>
          <w:rtl/>
        </w:rPr>
        <w:t xml:space="preserve"> בסך של </w:t>
      </w:r>
      <w:r>
        <w:rPr>
          <w:rFonts w:ascii="David" w:hAnsi="David" w:hint="cs"/>
          <w:rtl/>
        </w:rPr>
        <w:t>15</w:t>
      </w:r>
      <w:r>
        <w:rPr>
          <w:rFonts w:ascii="David" w:hAnsi="David"/>
          <w:rtl/>
        </w:rPr>
        <w:t>,000</w:t>
      </w:r>
      <w:r>
        <w:rPr>
          <w:rFonts w:ascii="David" w:hAnsi="David" w:hint="cs"/>
          <w:rtl/>
        </w:rPr>
        <w:t xml:space="preserve"> </w:t>
      </w:r>
      <w:r>
        <w:rPr>
          <w:rFonts w:ascii="David" w:hAnsi="David"/>
          <w:rtl/>
        </w:rPr>
        <w:t xml:space="preserve">₪. הפיצוי ישולם </w:t>
      </w:r>
      <w:r>
        <w:rPr>
          <w:rFonts w:ascii="David" w:hAnsi="David"/>
          <w:rtl/>
        </w:rPr>
        <w:tab/>
        <w:t>ב-</w:t>
      </w:r>
      <w:r>
        <w:rPr>
          <w:rFonts w:ascii="David" w:hAnsi="David" w:hint="cs"/>
          <w:rtl/>
        </w:rPr>
        <w:t>5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cs"/>
          <w:rtl/>
        </w:rPr>
        <w:t xml:space="preserve">      </w:t>
      </w:r>
      <w:r>
        <w:rPr>
          <w:rFonts w:ascii="David" w:hAnsi="David"/>
          <w:rtl/>
        </w:rPr>
        <w:tab/>
        <w:t>תשלומים חודשיים שווים ורצופים כאשר הראשון שבהם עד ליום 1.</w:t>
      </w:r>
      <w:r>
        <w:rPr>
          <w:rFonts w:ascii="David" w:hAnsi="David" w:hint="cs"/>
          <w:rtl/>
        </w:rPr>
        <w:t>4</w:t>
      </w:r>
      <w:r>
        <w:rPr>
          <w:rFonts w:ascii="David" w:hAnsi="David"/>
          <w:rtl/>
        </w:rPr>
        <w:t>.2</w:t>
      </w:r>
      <w:r>
        <w:rPr>
          <w:rFonts w:ascii="David" w:hAnsi="David" w:hint="cs"/>
          <w:rtl/>
        </w:rPr>
        <w:t>4</w:t>
      </w:r>
      <w:r>
        <w:rPr>
          <w:rFonts w:ascii="David" w:hAnsi="David"/>
          <w:rtl/>
        </w:rPr>
        <w:t xml:space="preserve"> והיתרה </w:t>
      </w:r>
      <w:r>
        <w:rPr>
          <w:rFonts w:ascii="David" w:hAnsi="David"/>
          <w:rtl/>
        </w:rPr>
        <w:tab/>
        <w:t xml:space="preserve">ב-1 לכל חודש שלאחריו. היה ואחד התשלומים לא ישולם במועד, אזי יעמוד מלוא </w:t>
      </w:r>
      <w:r>
        <w:rPr>
          <w:rFonts w:ascii="David" w:hAnsi="David"/>
          <w:rtl/>
        </w:rPr>
        <w:tab/>
        <w:t>סכום הפיצוי לפירעון מידי.</w:t>
      </w:r>
    </w:p>
    <w:p w14:paraId="2E8C46A0" w14:textId="77777777" w:rsidR="00A12FF8" w:rsidRDefault="00A12FF8" w:rsidP="00A12FF8">
      <w:pPr>
        <w:spacing w:line="360" w:lineRule="auto"/>
        <w:ind w:left="720" w:hanging="720"/>
        <w:jc w:val="both"/>
        <w:rPr>
          <w:rFonts w:ascii="David" w:hAnsi="David"/>
          <w:rtl/>
        </w:rPr>
      </w:pPr>
    </w:p>
    <w:p w14:paraId="567E2497" w14:textId="77777777" w:rsidR="00A12FF8" w:rsidRDefault="00A12FF8" w:rsidP="00A12FF8">
      <w:pPr>
        <w:spacing w:line="360" w:lineRule="auto"/>
        <w:ind w:left="720" w:hanging="720"/>
        <w:jc w:val="both"/>
        <w:rPr>
          <w:rFonts w:ascii="David" w:hAnsi="David"/>
          <w:rtl/>
        </w:rPr>
      </w:pPr>
      <w:r>
        <w:rPr>
          <w:rFonts w:ascii="David" w:hAnsi="David"/>
          <w:rtl/>
        </w:rPr>
        <w:tab/>
      </w:r>
      <w:r>
        <w:rPr>
          <w:rFonts w:ascii="David" w:hAnsi="David" w:hint="cs"/>
          <w:rtl/>
        </w:rPr>
        <w:t>ה.</w:t>
      </w:r>
      <w:r>
        <w:rPr>
          <w:rFonts w:ascii="David" w:hAnsi="David" w:hint="cs"/>
          <w:rtl/>
        </w:rPr>
        <w:tab/>
      </w:r>
      <w:r>
        <w:rPr>
          <w:rFonts w:ascii="David" w:hAnsi="David"/>
          <w:rtl/>
        </w:rPr>
        <w:t xml:space="preserve">הנאשם ישלם קנס בסך של </w:t>
      </w:r>
      <w:r>
        <w:rPr>
          <w:rFonts w:ascii="David" w:hAnsi="David" w:hint="cs"/>
          <w:rtl/>
        </w:rPr>
        <w:t xml:space="preserve">6,000 ₪ </w:t>
      </w:r>
      <w:r>
        <w:rPr>
          <w:rFonts w:ascii="David" w:hAnsi="David"/>
          <w:rtl/>
        </w:rPr>
        <w:t>או 20 ימים מאסר תמורתו. הקנס ישולם ב-</w:t>
      </w:r>
      <w:r>
        <w:rPr>
          <w:rFonts w:ascii="David" w:hAnsi="David"/>
          <w:rtl/>
        </w:rPr>
        <w:tab/>
      </w:r>
      <w:r>
        <w:rPr>
          <w:rFonts w:ascii="David" w:hAnsi="David" w:hint="cs"/>
          <w:rtl/>
        </w:rPr>
        <w:t>6</w:t>
      </w:r>
      <w:r>
        <w:rPr>
          <w:rFonts w:ascii="David" w:hAnsi="David"/>
          <w:rtl/>
        </w:rPr>
        <w:t xml:space="preserve"> תשלומים חודשיים שווים ורצופים כאשר הראשון שבהם עד ליום 1.</w:t>
      </w:r>
      <w:r>
        <w:rPr>
          <w:rFonts w:ascii="David" w:hAnsi="David" w:hint="cs"/>
          <w:rtl/>
        </w:rPr>
        <w:t>5</w:t>
      </w:r>
      <w:r>
        <w:rPr>
          <w:rFonts w:ascii="David" w:hAnsi="David"/>
          <w:rtl/>
        </w:rPr>
        <w:t>.2</w:t>
      </w:r>
      <w:r>
        <w:rPr>
          <w:rFonts w:ascii="David" w:hAnsi="David" w:hint="cs"/>
          <w:rtl/>
        </w:rPr>
        <w:t>4</w:t>
      </w:r>
      <w:r>
        <w:rPr>
          <w:rFonts w:ascii="David" w:hAnsi="David"/>
          <w:rtl/>
        </w:rPr>
        <w:t xml:space="preserve"> </w:t>
      </w:r>
      <w:r>
        <w:rPr>
          <w:rFonts w:ascii="David" w:hAnsi="David"/>
          <w:rtl/>
        </w:rPr>
        <w:tab/>
        <w:t xml:space="preserve">והיתרה </w:t>
      </w:r>
      <w:r>
        <w:rPr>
          <w:rFonts w:ascii="David" w:hAnsi="David"/>
          <w:rtl/>
        </w:rPr>
        <w:tab/>
        <w:t>ב</w:t>
      </w:r>
      <w:r>
        <w:rPr>
          <w:rFonts w:ascii="David" w:hAnsi="David" w:hint="cs"/>
          <w:rtl/>
        </w:rPr>
        <w:t>-</w:t>
      </w:r>
      <w:r>
        <w:rPr>
          <w:rFonts w:ascii="David" w:hAnsi="David"/>
          <w:rtl/>
        </w:rPr>
        <w:t xml:space="preserve">1 לכל חודש שלאחריו. היה ואחד התשלומים לא ישולם במועד, אזי </w:t>
      </w:r>
      <w:r>
        <w:rPr>
          <w:rFonts w:ascii="David" w:hAnsi="David"/>
          <w:rtl/>
        </w:rPr>
        <w:tab/>
        <w:t>יעמוד מלוא סכום הקנס לפירעון מידי.</w:t>
      </w:r>
    </w:p>
    <w:p w14:paraId="404EA519" w14:textId="77777777" w:rsidR="00A12FF8" w:rsidRDefault="00A12FF8" w:rsidP="00A12FF8">
      <w:pPr>
        <w:spacing w:line="360" w:lineRule="auto"/>
        <w:ind w:left="720" w:hanging="720"/>
        <w:jc w:val="both"/>
        <w:rPr>
          <w:rFonts w:ascii="David" w:hAnsi="David"/>
          <w:rtl/>
        </w:rPr>
      </w:pPr>
    </w:p>
    <w:p w14:paraId="24208DAB" w14:textId="77777777" w:rsidR="00A12FF8" w:rsidRDefault="00A12FF8" w:rsidP="00A12FF8">
      <w:pPr>
        <w:spacing w:line="360" w:lineRule="auto"/>
        <w:ind w:left="720" w:hanging="720"/>
        <w:jc w:val="both"/>
        <w:rPr>
          <w:rFonts w:ascii="David" w:hAnsi="David"/>
          <w:rtl/>
        </w:rPr>
      </w:pPr>
    </w:p>
    <w:p w14:paraId="0FE7ADF1" w14:textId="77777777" w:rsidR="00A12FF8" w:rsidRDefault="00B80900" w:rsidP="00A12FF8">
      <w:pPr>
        <w:spacing w:line="360" w:lineRule="auto"/>
        <w:ind w:left="720" w:hanging="720"/>
        <w:jc w:val="both"/>
        <w:rPr>
          <w:rFonts w:ascii="David" w:hAnsi="David"/>
        </w:rPr>
      </w:pPr>
      <w:r w:rsidRPr="00B80900">
        <w:rPr>
          <w:rFonts w:ascii="David" w:hAnsi="David"/>
          <w:color w:val="FFFFFF"/>
          <w:sz w:val="2"/>
          <w:szCs w:val="2"/>
          <w:rtl/>
        </w:rPr>
        <w:t>5129371</w:t>
      </w:r>
      <w:r w:rsidR="00A12FF8">
        <w:rPr>
          <w:rFonts w:ascii="David" w:hAnsi="David"/>
          <w:rtl/>
        </w:rPr>
        <w:t>זכות ערעור תוך 45 ימים.</w:t>
      </w:r>
    </w:p>
    <w:p w14:paraId="4608C1B4" w14:textId="77777777" w:rsidR="00A12FF8" w:rsidRPr="00B80900" w:rsidRDefault="00B80900" w:rsidP="00A12FF8">
      <w:pPr>
        <w:rPr>
          <w:rFonts w:ascii="Arial" w:hAnsi="Arial"/>
          <w:b/>
          <w:bCs/>
          <w:color w:val="FFFFFF"/>
          <w:sz w:val="2"/>
          <w:szCs w:val="2"/>
          <w:rtl/>
        </w:rPr>
      </w:pPr>
      <w:r w:rsidRPr="00B80900">
        <w:rPr>
          <w:rFonts w:ascii="Arial" w:hAnsi="Arial"/>
          <w:b/>
          <w:bCs/>
          <w:color w:val="FFFFFF"/>
          <w:sz w:val="2"/>
          <w:szCs w:val="2"/>
          <w:rtl/>
        </w:rPr>
        <w:t>54678313</w:t>
      </w:r>
    </w:p>
    <w:p w14:paraId="58FBF759" w14:textId="77777777" w:rsidR="00A12FF8" w:rsidRPr="000F2247" w:rsidRDefault="00A12FF8" w:rsidP="00A12FF8">
      <w:pPr>
        <w:rPr>
          <w:rFonts w:ascii="Arial" w:hAnsi="Arial"/>
          <w:b/>
          <w:bCs/>
          <w:sz w:val="26"/>
          <w:szCs w:val="26"/>
          <w:rtl/>
        </w:rPr>
      </w:pPr>
    </w:p>
    <w:p w14:paraId="554CECD2" w14:textId="77777777" w:rsidR="00A12FF8" w:rsidRPr="000F2247" w:rsidRDefault="00B80900" w:rsidP="00A12FF8">
      <w:pPr>
        <w:spacing w:line="360" w:lineRule="auto"/>
        <w:jc w:val="both"/>
        <w:rPr>
          <w:rFonts w:ascii="Arial" w:hAnsi="Arial"/>
          <w:b/>
          <w:bCs/>
          <w:sz w:val="26"/>
          <w:szCs w:val="26"/>
          <w:rtl/>
        </w:rPr>
      </w:pPr>
      <w:bookmarkStart w:id="8" w:name="Nitan"/>
      <w:r>
        <w:rPr>
          <w:rFonts w:ascii="Arial" w:hAnsi="Arial"/>
          <w:b/>
          <w:bCs/>
          <w:sz w:val="26"/>
          <w:szCs w:val="26"/>
          <w:rtl/>
        </w:rPr>
        <w:t xml:space="preserve">ניתן היום,  י"ג שבט תשפ"ד, 23 ינואר 2024, במעמד הצדדים. </w:t>
      </w:r>
      <w:bookmarkEnd w:id="8"/>
      <w:r w:rsidR="00A12FF8">
        <w:rPr>
          <w:rFonts w:ascii="Arial" w:hAnsi="Arial"/>
          <w:b/>
          <w:bCs/>
          <w:sz w:val="26"/>
          <w:szCs w:val="26"/>
          <w:rtl/>
        </w:rPr>
        <w:tab/>
      </w:r>
      <w:r w:rsidR="00A12FF8">
        <w:rPr>
          <w:rFonts w:ascii="Arial" w:hAnsi="Arial"/>
          <w:b/>
          <w:bCs/>
          <w:sz w:val="26"/>
          <w:szCs w:val="26"/>
          <w:rtl/>
        </w:rPr>
        <w:tab/>
      </w:r>
      <w:r w:rsidR="00A12FF8">
        <w:rPr>
          <w:rFonts w:ascii="Arial" w:hAnsi="Arial"/>
          <w:b/>
          <w:bCs/>
          <w:sz w:val="26"/>
          <w:szCs w:val="26"/>
          <w:rtl/>
        </w:rPr>
        <w:tab/>
      </w:r>
      <w:r w:rsidR="00A12FF8">
        <w:rPr>
          <w:rFonts w:ascii="Arial" w:hAnsi="Arial"/>
          <w:b/>
          <w:bCs/>
          <w:sz w:val="26"/>
          <w:szCs w:val="26"/>
          <w:rtl/>
        </w:rPr>
        <w:tab/>
      </w:r>
      <w:r w:rsidR="00A12FF8">
        <w:rPr>
          <w:rFonts w:ascii="Arial" w:hAnsi="Arial"/>
          <w:b/>
          <w:bCs/>
          <w:sz w:val="26"/>
          <w:szCs w:val="26"/>
          <w:rtl/>
        </w:rPr>
        <w:tab/>
      </w:r>
      <w:r w:rsidR="00A12FF8">
        <w:rPr>
          <w:rFonts w:ascii="Arial" w:hAnsi="Arial"/>
          <w:b/>
          <w:bCs/>
          <w:sz w:val="26"/>
          <w:szCs w:val="26"/>
          <w:rtl/>
        </w:rPr>
        <w:tab/>
      </w:r>
      <w:r w:rsidR="00A12FF8">
        <w:rPr>
          <w:rFonts w:ascii="Arial" w:hAnsi="Arial"/>
          <w:b/>
          <w:bCs/>
          <w:sz w:val="26"/>
          <w:szCs w:val="26"/>
          <w:rtl/>
        </w:rPr>
        <w:tab/>
      </w:r>
      <w:r w:rsidR="00A12FF8">
        <w:rPr>
          <w:rFonts w:ascii="Arial" w:hAnsi="Arial" w:hint="cs"/>
          <w:b/>
          <w:bCs/>
          <w:sz w:val="26"/>
          <w:szCs w:val="26"/>
          <w:rtl/>
        </w:rPr>
        <w:t xml:space="preserve">         </w:t>
      </w:r>
    </w:p>
    <w:p w14:paraId="032605D1" w14:textId="77777777" w:rsidR="00A12FF8" w:rsidRPr="000F2247" w:rsidRDefault="00A12FF8" w:rsidP="00B80900">
      <w:pPr>
        <w:jc w:val="center"/>
      </w:pPr>
      <w:r w:rsidRPr="000F2247">
        <w:rPr>
          <w:rFonts w:ascii="Arial" w:hAnsi="Arial"/>
          <w:b/>
          <w:bCs/>
          <w:sz w:val="26"/>
          <w:szCs w:val="26"/>
          <w:rtl/>
        </w:rPr>
        <w:t xml:space="preserve">   </w:t>
      </w:r>
      <w:r w:rsidRPr="000F2247">
        <w:rPr>
          <w:rFonts w:ascii="Arial" w:hAnsi="Arial"/>
          <w:b/>
          <w:bCs/>
          <w:sz w:val="26"/>
          <w:szCs w:val="26"/>
          <w:rtl/>
        </w:rPr>
        <w:tab/>
      </w:r>
      <w:r w:rsidRPr="000F2247">
        <w:rPr>
          <w:rFonts w:ascii="Arial" w:hAnsi="Arial"/>
          <w:b/>
          <w:bCs/>
          <w:sz w:val="26"/>
          <w:szCs w:val="26"/>
          <w:rtl/>
        </w:rPr>
        <w:tab/>
      </w:r>
      <w:r w:rsidRPr="000F2247">
        <w:rPr>
          <w:rFonts w:ascii="Arial" w:hAnsi="Arial"/>
          <w:b/>
          <w:bCs/>
          <w:sz w:val="26"/>
          <w:szCs w:val="26"/>
          <w:rtl/>
        </w:rPr>
        <w:tab/>
      </w:r>
      <w:r w:rsidRPr="000F2247">
        <w:rPr>
          <w:rFonts w:ascii="Arial" w:hAnsi="Arial"/>
          <w:b/>
          <w:bCs/>
          <w:sz w:val="26"/>
          <w:szCs w:val="26"/>
          <w:rtl/>
        </w:rPr>
        <w:tab/>
      </w:r>
      <w:r w:rsidRPr="000F2247">
        <w:rPr>
          <w:rFonts w:ascii="Arial" w:hAnsi="Arial"/>
          <w:b/>
          <w:bCs/>
          <w:sz w:val="26"/>
          <w:szCs w:val="26"/>
          <w:rtl/>
        </w:rPr>
        <w:tab/>
      </w:r>
    </w:p>
    <w:p w14:paraId="64B9C803" w14:textId="77777777" w:rsidR="00A12FF8" w:rsidRPr="000F2247" w:rsidRDefault="00A12FF8" w:rsidP="00A12FF8">
      <w:pPr>
        <w:jc w:val="center"/>
        <w:rPr>
          <w:rFonts w:ascii="Arial" w:hAnsi="Arial"/>
          <w:b/>
          <w:bCs/>
          <w:sz w:val="26"/>
          <w:szCs w:val="26"/>
          <w:rtl/>
        </w:rPr>
      </w:pPr>
    </w:p>
    <w:p w14:paraId="463B17EC" w14:textId="77777777" w:rsidR="00DD1BFC" w:rsidRPr="00B80900" w:rsidRDefault="00DD1BFC" w:rsidP="00B80900">
      <w:pPr>
        <w:keepNext/>
        <w:rPr>
          <w:rFonts w:ascii="David" w:hAnsi="David"/>
          <w:color w:val="000000"/>
          <w:sz w:val="22"/>
          <w:szCs w:val="22"/>
          <w:rtl/>
        </w:rPr>
      </w:pPr>
    </w:p>
    <w:p w14:paraId="64119ABD" w14:textId="77777777" w:rsidR="00B80900" w:rsidRPr="00B80900" w:rsidRDefault="00B80900" w:rsidP="00B80900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B80900">
        <w:rPr>
          <w:rFonts w:ascii="David" w:hAnsi="David"/>
          <w:color w:val="000000"/>
          <w:sz w:val="22"/>
          <w:szCs w:val="22"/>
          <w:rtl/>
        </w:rPr>
        <w:t>הישאם אבו שחאדה 54678313</w:t>
      </w:r>
    </w:p>
    <w:p w14:paraId="126A34FB" w14:textId="77777777" w:rsidR="00B80900" w:rsidRDefault="00B80900" w:rsidP="00B80900">
      <w:r w:rsidRPr="00B80900">
        <w:rPr>
          <w:color w:val="000000"/>
          <w:rtl/>
        </w:rPr>
        <w:t>נוסח מסמך זה כפוף לשינויי ניסוח ועריכה</w:t>
      </w:r>
    </w:p>
    <w:p w14:paraId="0F7F3F61" w14:textId="77777777" w:rsidR="00B80900" w:rsidRDefault="00B80900" w:rsidP="00B80900">
      <w:pPr>
        <w:rPr>
          <w:rtl/>
        </w:rPr>
      </w:pPr>
    </w:p>
    <w:p w14:paraId="1FAF1693" w14:textId="77777777" w:rsidR="00B80900" w:rsidRDefault="00B80900" w:rsidP="00B80900">
      <w:pPr>
        <w:jc w:val="center"/>
        <w:rPr>
          <w:color w:val="0000FF"/>
          <w:u w:val="single"/>
        </w:rPr>
      </w:pPr>
      <w:hyperlink r:id="rId27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1B01D0EF" w14:textId="77777777" w:rsidR="00B80900" w:rsidRPr="00B80900" w:rsidRDefault="00B80900" w:rsidP="00B80900">
      <w:pPr>
        <w:jc w:val="center"/>
        <w:rPr>
          <w:color w:val="0000FF"/>
          <w:u w:val="single"/>
        </w:rPr>
      </w:pPr>
    </w:p>
    <w:sectPr w:rsidR="00B80900" w:rsidRPr="00B80900" w:rsidSect="00B80900">
      <w:headerReference w:type="even" r:id="rId28"/>
      <w:headerReference w:type="default" r:id="rId29"/>
      <w:footerReference w:type="even" r:id="rId30"/>
      <w:footerReference w:type="default" r:id="rId31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541B0" w14:textId="77777777" w:rsidR="0074701B" w:rsidRDefault="0074701B" w:rsidP="0002790B">
      <w:r>
        <w:separator/>
      </w:r>
    </w:p>
  </w:endnote>
  <w:endnote w:type="continuationSeparator" w:id="0">
    <w:p w14:paraId="7673DE66" w14:textId="77777777" w:rsidR="0074701B" w:rsidRDefault="0074701B" w:rsidP="00027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D8F695" w14:textId="77777777" w:rsidR="00B80900" w:rsidRDefault="00B80900" w:rsidP="00B80900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 xml:space="preserve">PAGE </w:instrText>
    </w:r>
    <w:r>
      <w:rPr>
        <w:rFonts w:ascii="FrankRuehl" w:hAnsi="FrankRuehl" w:cs="FrankRuehl"/>
        <w:rtl/>
      </w:rPr>
      <w:instrText xml:space="preserve">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2</w:t>
    </w:r>
    <w:r>
      <w:rPr>
        <w:rFonts w:ascii="FrankRuehl" w:hAnsi="FrankRuehl" w:cs="FrankRuehl"/>
        <w:rtl/>
      </w:rPr>
      <w:fldChar w:fldCharType="end"/>
    </w:r>
  </w:p>
  <w:p w14:paraId="5D789A0E" w14:textId="77777777" w:rsidR="00C31AF4" w:rsidRPr="00B80900" w:rsidRDefault="00B80900" w:rsidP="00B80900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8E4E09" w14:textId="77777777" w:rsidR="00B80900" w:rsidRDefault="00B80900" w:rsidP="00B80900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 xml:space="preserve">PAGE </w:instrText>
    </w:r>
    <w:r>
      <w:rPr>
        <w:rFonts w:ascii="FrankRuehl" w:hAnsi="FrankRuehl" w:cs="FrankRuehl"/>
        <w:rtl/>
      </w:rPr>
      <w:instrText xml:space="preserve">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985370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40549DA4" w14:textId="77777777" w:rsidR="00C31AF4" w:rsidRPr="00B80900" w:rsidRDefault="00B80900" w:rsidP="00B80900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>
      <w:rPr>
        <w:rFonts w:ascii="FrankRuehl" w:hAnsi="FrankRuehl" w:cs="FrankRuehl"/>
        <w:color w:val="000000"/>
      </w:rPr>
      <w:pict w14:anchorId="6AFA0A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D6996F" w14:textId="77777777" w:rsidR="0074701B" w:rsidRDefault="0074701B" w:rsidP="0002790B">
      <w:r>
        <w:separator/>
      </w:r>
    </w:p>
  </w:footnote>
  <w:footnote w:type="continuationSeparator" w:id="0">
    <w:p w14:paraId="526CD2E9" w14:textId="77777777" w:rsidR="0074701B" w:rsidRDefault="0074701B" w:rsidP="000279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E50D3F" w14:textId="77777777" w:rsidR="00B80900" w:rsidRPr="00B80900" w:rsidRDefault="00B80900" w:rsidP="00B80900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auto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(רמ') 26247-04-19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יעקב שושן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E9CE81" w14:textId="77777777" w:rsidR="00B80900" w:rsidRPr="00B80900" w:rsidRDefault="00B80900" w:rsidP="00B80900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auto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(רמ') 26247-04-19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יעקב שושן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A12FF8"/>
    <w:rsid w:val="00001028"/>
    <w:rsid w:val="00007528"/>
    <w:rsid w:val="0002790B"/>
    <w:rsid w:val="001B5A3B"/>
    <w:rsid w:val="0020793D"/>
    <w:rsid w:val="00642E0E"/>
    <w:rsid w:val="0074701B"/>
    <w:rsid w:val="00985370"/>
    <w:rsid w:val="00A01C9C"/>
    <w:rsid w:val="00A12FF8"/>
    <w:rsid w:val="00AA6263"/>
    <w:rsid w:val="00B62B77"/>
    <w:rsid w:val="00B80900"/>
    <w:rsid w:val="00C31AF4"/>
    <w:rsid w:val="00DD1BFC"/>
    <w:rsid w:val="00F3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16BE7CF"/>
  <w15:chartTrackingRefBased/>
  <w15:docId w15:val="{B556A512-B997-4919-A1F9-F15367083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12FF8"/>
    <w:pPr>
      <w:bidi/>
    </w:pPr>
    <w:rPr>
      <w:rFonts w:ascii="Times New Roman" w:eastAsia="Times New Roman" w:hAnsi="Times New Roman" w:cs="David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12FF8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link w:val="a3"/>
    <w:rsid w:val="00A12FF8"/>
    <w:rPr>
      <w:rFonts w:ascii="Times New Roman" w:eastAsia="Times New Roman" w:hAnsi="Times New Roman" w:cs="David"/>
      <w:sz w:val="24"/>
      <w:szCs w:val="24"/>
    </w:rPr>
  </w:style>
  <w:style w:type="paragraph" w:styleId="a5">
    <w:name w:val="footer"/>
    <w:basedOn w:val="a"/>
    <w:link w:val="a6"/>
    <w:rsid w:val="00A12FF8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link w:val="a5"/>
    <w:rsid w:val="00A12FF8"/>
    <w:rPr>
      <w:rFonts w:ascii="Times New Roman" w:eastAsia="Times New Roman" w:hAnsi="Times New Roman" w:cs="David"/>
      <w:sz w:val="24"/>
      <w:szCs w:val="24"/>
    </w:rPr>
  </w:style>
  <w:style w:type="table" w:styleId="a7">
    <w:name w:val="Table Grid"/>
    <w:basedOn w:val="a1"/>
    <w:rsid w:val="00A12FF8"/>
    <w:pPr>
      <w:bidi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rsid w:val="00A12FF8"/>
  </w:style>
  <w:style w:type="character" w:styleId="Hyperlink">
    <w:name w:val="Hyperlink"/>
    <w:rsid w:val="00B809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case/5610097" TargetMode="External"/><Relationship Id="rId26" Type="http://schemas.openxmlformats.org/officeDocument/2006/relationships/hyperlink" Target="http://www.nevo.co.il/law/421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nevo.co.il/law/70301/335.a.1" TargetMode="External"/><Relationship Id="rId7" Type="http://schemas.openxmlformats.org/officeDocument/2006/relationships/hyperlink" Target="http://www.nevo.co.il/law/70301/186.a" TargetMode="External"/><Relationship Id="rId12" Type="http://schemas.openxmlformats.org/officeDocument/2006/relationships/hyperlink" Target="http://www.nevo.co.il/law/70301/335.a.1" TargetMode="External"/><Relationship Id="rId17" Type="http://schemas.openxmlformats.org/officeDocument/2006/relationships/hyperlink" Target="http://www.nevo.co.il/case/25647402" TargetMode="External"/><Relationship Id="rId25" Type="http://schemas.openxmlformats.org/officeDocument/2006/relationships/hyperlink" Target="http://www.nevo.co.il/case/29901718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nevo.co.il/law/4216" TargetMode="External"/><Relationship Id="rId20" Type="http://schemas.openxmlformats.org/officeDocument/2006/relationships/hyperlink" Target="http://www.nevo.co.il/case/17948078" TargetMode="External"/><Relationship Id="rId29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4216/7.c" TargetMode="External"/><Relationship Id="rId24" Type="http://schemas.openxmlformats.org/officeDocument/2006/relationships/hyperlink" Target="http://www.nevo.co.il/case/29089955" TargetMode="External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www.nevo.co.il/law/4216/7.a.;7.c" TargetMode="External"/><Relationship Id="rId23" Type="http://schemas.openxmlformats.org/officeDocument/2006/relationships/hyperlink" Target="http://www.nevo.co.il/case/26496237" TargetMode="External"/><Relationship Id="rId28" Type="http://schemas.openxmlformats.org/officeDocument/2006/relationships/header" Target="header1.xml"/><Relationship Id="rId10" Type="http://schemas.openxmlformats.org/officeDocument/2006/relationships/hyperlink" Target="http://www.nevo.co.il/law/4216/7.a." TargetMode="External"/><Relationship Id="rId19" Type="http://schemas.openxmlformats.org/officeDocument/2006/relationships/hyperlink" Target="http://www.nevo.co.il/case/20642756" TargetMode="External"/><Relationship Id="rId31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/4216" TargetMode="External"/><Relationship Id="rId14" Type="http://schemas.openxmlformats.org/officeDocument/2006/relationships/hyperlink" Target="http://www.nevo.co.il/law/70301/186.a" TargetMode="External"/><Relationship Id="rId22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advertisements/nevo-100.doc" TargetMode="External"/><Relationship Id="rId30" Type="http://schemas.openxmlformats.org/officeDocument/2006/relationships/footer" Target="footer1.xml"/><Relationship Id="rId8" Type="http://schemas.openxmlformats.org/officeDocument/2006/relationships/hyperlink" Target="http://www.nevo.co.il/law/70301/335.a.1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1940</Words>
  <Characters>9704</Characters>
  <Application>Microsoft Office Word</Application>
  <DocSecurity>0</DocSecurity>
  <Lines>80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11621</CharactersWithSpaces>
  <SharedDoc>false</SharedDoc>
  <HLinks>
    <vt:vector size="132" baseType="variant">
      <vt:variant>
        <vt:i4>393283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8257637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3866746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http://www.nevo.co.il/case/29901718</vt:lpwstr>
      </vt:variant>
      <vt:variant>
        <vt:lpwstr/>
      </vt:variant>
      <vt:variant>
        <vt:i4>4063356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http://www.nevo.co.il/case/29089955</vt:lpwstr>
      </vt:variant>
      <vt:variant>
        <vt:lpwstr/>
      </vt:variant>
      <vt:variant>
        <vt:i4>3342457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http://www.nevo.co.il/case/26496237</vt:lpwstr>
      </vt:variant>
      <vt:variant>
        <vt:lpwstr/>
      </vt:variant>
      <vt:variant>
        <vt:i4>7995492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6684722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http://www.nevo.co.il/law/70301/335.a.1</vt:lpwstr>
      </vt:variant>
      <vt:variant>
        <vt:lpwstr/>
      </vt:variant>
      <vt:variant>
        <vt:i4>3604599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http://www.nevo.co.il/case/17948078</vt:lpwstr>
      </vt:variant>
      <vt:variant>
        <vt:lpwstr/>
      </vt:variant>
      <vt:variant>
        <vt:i4>3342455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http://www.nevo.co.il/case/20642756</vt:lpwstr>
      </vt:variant>
      <vt:variant>
        <vt:lpwstr/>
      </vt:variant>
      <vt:variant>
        <vt:i4>3342459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http://www.nevo.co.il/case/5610097</vt:lpwstr>
      </vt:variant>
      <vt:variant>
        <vt:lpwstr/>
      </vt:variant>
      <vt:variant>
        <vt:i4>3342449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http://www.nevo.co.il/case/25647402</vt:lpwstr>
      </vt:variant>
      <vt:variant>
        <vt:lpwstr/>
      </vt:variant>
      <vt:variant>
        <vt:i4>8257637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3997821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http://www.nevo.co.il/law/4216/7.a.;7.c</vt:lpwstr>
      </vt:variant>
      <vt:variant>
        <vt:lpwstr/>
      </vt:variant>
      <vt:variant>
        <vt:i4>4390994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http://www.nevo.co.il/law/70301/186.a</vt:lpwstr>
      </vt:variant>
      <vt:variant>
        <vt:lpwstr/>
      </vt:variant>
      <vt:variant>
        <vt:i4>7995492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6684722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http://www.nevo.co.il/law/70301/335.a.1</vt:lpwstr>
      </vt:variant>
      <vt:variant>
        <vt:lpwstr/>
      </vt:variant>
      <vt:variant>
        <vt:i4>2752612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http://www.nevo.co.il/law/4216/7.a.</vt:lpwstr>
      </vt:variant>
      <vt:variant>
        <vt:lpwstr/>
      </vt:variant>
      <vt:variant>
        <vt:i4>8257637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6684722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http://www.nevo.co.il/law/70301/335.a.1</vt:lpwstr>
      </vt:variant>
      <vt:variant>
        <vt:lpwstr/>
      </vt:variant>
      <vt:variant>
        <vt:i4>4390994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http://www.nevo.co.il/law/70301/186.a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2025-04-23T00:08:00Z</dcterms:created>
  <dcterms:modified xsi:type="dcterms:W3CDTF">2025-04-23T00:08:00Z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26247</vt:lpwstr>
  </property>
  <property fmtid="{D5CDD505-2E9C-101B-9397-08002B2CF9AE}" pid="6" name="NEWPARTB">
    <vt:lpwstr>04</vt:lpwstr>
  </property>
  <property fmtid="{D5CDD505-2E9C-101B-9397-08002B2CF9AE}" pid="7" name="NEWPARTC">
    <vt:lpwstr>19</vt:lpwstr>
  </property>
  <property fmtid="{D5CDD505-2E9C-101B-9397-08002B2CF9AE}" pid="8" name="APPELLANT">
    <vt:lpwstr>מדינת ישראל</vt:lpwstr>
  </property>
  <property fmtid="{D5CDD505-2E9C-101B-9397-08002B2CF9AE}" pid="9" name="APPELLEE">
    <vt:lpwstr>יעקב שושן</vt:lpwstr>
  </property>
  <property fmtid="{D5CDD505-2E9C-101B-9397-08002B2CF9AE}" pid="10" name="LAWYER">
    <vt:lpwstr>ברק לקס;עמית ויצמן</vt:lpwstr>
  </property>
  <property fmtid="{D5CDD505-2E9C-101B-9397-08002B2CF9AE}" pid="11" name="JUDGE">
    <vt:lpwstr>הישאם אבו שחאדה</vt:lpwstr>
  </property>
  <property fmtid="{D5CDD505-2E9C-101B-9397-08002B2CF9AE}" pid="12" name="CITY">
    <vt:lpwstr>רמ'</vt:lpwstr>
  </property>
  <property fmtid="{D5CDD505-2E9C-101B-9397-08002B2CF9AE}" pid="13" name="DATE">
    <vt:lpwstr>20240123</vt:lpwstr>
  </property>
  <property fmtid="{D5CDD505-2E9C-101B-9397-08002B2CF9AE}" pid="14" name="TYPE_N_DATE">
    <vt:lpwstr>38020240123</vt:lpwstr>
  </property>
  <property fmtid="{D5CDD505-2E9C-101B-9397-08002B2CF9AE}" pid="15" name="WORDNUMPAGES">
    <vt:lpwstr>7</vt:lpwstr>
  </property>
  <property fmtid="{D5CDD505-2E9C-101B-9397-08002B2CF9AE}" pid="16" name="TYPE_ABS_DATE">
    <vt:lpwstr>380020240123</vt:lpwstr>
  </property>
  <property fmtid="{D5CDD505-2E9C-101B-9397-08002B2CF9AE}" pid="17" name="APPELLANT1">
    <vt:lpwstr/>
  </property>
  <property fmtid="{D5CDD505-2E9C-101B-9397-08002B2CF9AE}" pid="18" name="APPELLANT2">
    <vt:lpwstr/>
  </property>
  <property fmtid="{D5CDD505-2E9C-101B-9397-08002B2CF9AE}" pid="19" name="APPELLEE1">
    <vt:lpwstr/>
  </property>
  <property fmtid="{D5CDD505-2E9C-101B-9397-08002B2CF9AE}" pid="20" name="APPELLEE2">
    <vt:lpwstr/>
  </property>
  <property fmtid="{D5CDD505-2E9C-101B-9397-08002B2CF9AE}" pid="21" name="PROCESS">
    <vt:lpwstr/>
  </property>
  <property fmtid="{D5CDD505-2E9C-101B-9397-08002B2CF9AE}" pid="22" name="PROCNUM">
    <vt:lpwstr/>
  </property>
  <property fmtid="{D5CDD505-2E9C-101B-9397-08002B2CF9AE}" pid="23" name="PROCYEAR">
    <vt:lpwstr/>
  </property>
  <property fmtid="{D5CDD505-2E9C-101B-9397-08002B2CF9AE}" pid="24" name="VOLUME">
    <vt:lpwstr/>
  </property>
  <property fmtid="{D5CDD505-2E9C-101B-9397-08002B2CF9AE}" pid="25" name="PART">
    <vt:lpwstr/>
  </property>
  <property fmtid="{D5CDD505-2E9C-101B-9397-08002B2CF9AE}" pid="26" name="PAGE">
    <vt:lpwstr/>
  </property>
  <property fmtid="{D5CDD505-2E9C-101B-9397-08002B2CF9AE}" pid="27" name="PADIMAIL">
    <vt:lpwstr/>
  </property>
  <property fmtid="{D5CDD505-2E9C-101B-9397-08002B2CF9AE}" pid="28" name="DELEMATA">
    <vt:lpwstr/>
  </property>
  <property fmtid="{D5CDD505-2E9C-101B-9397-08002B2CF9AE}" pid="29" name="LINKK1">
    <vt:lpwstr/>
  </property>
  <property fmtid="{D5CDD505-2E9C-101B-9397-08002B2CF9AE}" pid="30" name="LINKK2">
    <vt:lpwstr/>
  </property>
  <property fmtid="{D5CDD505-2E9C-101B-9397-08002B2CF9AE}" pid="31" name="LINKK3">
    <vt:lpwstr/>
  </property>
  <property fmtid="{D5CDD505-2E9C-101B-9397-08002B2CF9AE}" pid="32" name="LINKK4">
    <vt:lpwstr/>
  </property>
  <property fmtid="{D5CDD505-2E9C-101B-9397-08002B2CF9AE}" pid="33" name="LINKK5">
    <vt:lpwstr/>
  </property>
  <property fmtid="{D5CDD505-2E9C-101B-9397-08002B2CF9AE}" pid="34" name="ISABSTRACT">
    <vt:lpwstr>Y</vt:lpwstr>
  </property>
  <property fmtid="{D5CDD505-2E9C-101B-9397-08002B2CF9AE}" pid="35" name="CASESLISTTMP1">
    <vt:lpwstr>25647402;5610097;20642756;17948078;26496237;29089955;29901718</vt:lpwstr>
  </property>
  <property fmtid="{D5CDD505-2E9C-101B-9397-08002B2CF9AE}" pid="36" name="LAWLISTTMP1">
    <vt:lpwstr>70301/335.a.1:2;186.a</vt:lpwstr>
  </property>
  <property fmtid="{D5CDD505-2E9C-101B-9397-08002B2CF9AE}" pid="37" name="LAWLISTTMP2">
    <vt:lpwstr>4216/007.a;007.c</vt:lpwstr>
  </property>
</Properties>
</file>