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F3042" w14:textId="77777777" w:rsidR="00D23D53" w:rsidRDefault="00D23D53" w:rsidP="00250465">
      <w:pPr>
        <w:pStyle w:val="a3"/>
        <w:jc w:val="center"/>
        <w:rPr>
          <w:rFonts w:ascii="Tahoma" w:hAnsi="Tahoma" w:hint="cs"/>
          <w:color w:val="000080"/>
          <w:sz w:val="32"/>
          <w:szCs w:val="32"/>
          <w:rtl/>
        </w:rPr>
      </w:pPr>
      <w:bookmarkStart w:id="0" w:name="FirstLawyer"/>
      <w:bookmarkStart w:id="1" w:name="LastJudge"/>
      <w:r w:rsidRPr="00A23761">
        <w:rPr>
          <w:rFonts w:ascii="Tahoma" w:hAnsi="Tahoma"/>
          <w:color w:val="000080"/>
          <w:sz w:val="32"/>
          <w:szCs w:val="32"/>
          <w:rtl/>
        </w:rPr>
        <w:t>בית משפט השלום בעכו</w:t>
      </w:r>
    </w:p>
    <w:p w14:paraId="7C4B2F29" w14:textId="77777777" w:rsidR="00D23D53" w:rsidRPr="00A23761" w:rsidRDefault="00D23D53" w:rsidP="00250465">
      <w:pPr>
        <w:pStyle w:val="a3"/>
        <w:jc w:val="center"/>
        <w:rPr>
          <w:rFonts w:ascii="Tahoma" w:hAnsi="Tahoma" w:hint="cs"/>
          <w:noProof w:val="0"/>
          <w:color w:val="000080"/>
          <w:sz w:val="32"/>
          <w:szCs w:val="32"/>
          <w:rtl/>
        </w:rPr>
      </w:pPr>
    </w:p>
    <w:p w14:paraId="6B5D3A44" w14:textId="77777777" w:rsidR="00D23D53" w:rsidRPr="00A23761" w:rsidRDefault="00D23D53" w:rsidP="00250465">
      <w:pPr>
        <w:rPr>
          <w:b/>
          <w:bCs/>
          <w:noProof w:val="0"/>
          <w:sz w:val="26"/>
          <w:szCs w:val="26"/>
          <w:rtl/>
        </w:rPr>
      </w:pPr>
      <w:r w:rsidRPr="00A23761">
        <w:rPr>
          <w:b/>
          <w:bCs/>
          <w:noProof w:val="0"/>
          <w:sz w:val="26"/>
          <w:szCs w:val="26"/>
          <w:rtl/>
        </w:rPr>
        <w:t xml:space="preserve">ת"פ 2848-04-19 מדינת ישראל נ' פושקוב </w:t>
      </w:r>
    </w:p>
    <w:p w14:paraId="72914500" w14:textId="77777777" w:rsidR="00D23D53" w:rsidRPr="00A23761" w:rsidRDefault="00D23D53" w:rsidP="00250465">
      <w:pPr>
        <w:rPr>
          <w:b/>
          <w:bCs/>
          <w:noProof w:val="0"/>
          <w:sz w:val="2"/>
          <w:szCs w:val="2"/>
          <w:rtl/>
        </w:rPr>
      </w:pPr>
    </w:p>
    <w:p w14:paraId="4A110C68" w14:textId="77777777" w:rsidR="00D23D53" w:rsidRPr="00A23761" w:rsidRDefault="00D23D53" w:rsidP="00250465">
      <w:pPr>
        <w:rPr>
          <w:sz w:val="20"/>
          <w:szCs w:val="20"/>
          <w:rtl/>
        </w:rPr>
      </w:pPr>
      <w:r w:rsidRPr="00A23761">
        <w:rPr>
          <w:rFonts w:hint="cs"/>
          <w:rtl/>
        </w:rPr>
        <w:t xml:space="preserve">                           </w:t>
      </w:r>
      <w:r w:rsidRPr="00A23761">
        <w:rPr>
          <w:rFonts w:hint="cs"/>
          <w:sz w:val="20"/>
          <w:szCs w:val="20"/>
          <w:rtl/>
        </w:rPr>
        <w:t xml:space="preserve">                                       </w:t>
      </w:r>
    </w:p>
    <w:p w14:paraId="0B15D1EB" w14:textId="77777777" w:rsidR="00D23D53" w:rsidRPr="00A23761" w:rsidRDefault="00D23D53" w:rsidP="00250465">
      <w:pPr>
        <w:rPr>
          <w:sz w:val="20"/>
          <w:szCs w:val="20"/>
          <w:rtl/>
        </w:rPr>
      </w:pPr>
      <w:r w:rsidRPr="00A23761">
        <w:rPr>
          <w:rFonts w:hint="cs"/>
          <w:sz w:val="20"/>
          <w:szCs w:val="20"/>
          <w:rtl/>
        </w:rPr>
        <w:t xml:space="preserve">תיק חיצוני: </w:t>
      </w:r>
      <w:r w:rsidRPr="00A23761">
        <w:rPr>
          <w:rFonts w:hint="eastAsia"/>
          <w:sz w:val="20"/>
          <w:szCs w:val="20"/>
        </w:rPr>
        <w:t>459509/2018</w:t>
      </w:r>
      <w:r w:rsidRPr="00A23761">
        <w:rPr>
          <w:rFonts w:hint="cs"/>
          <w:sz w:val="20"/>
          <w:szCs w:val="20"/>
          <w:rtl/>
        </w:rPr>
        <w:t xml:space="preserve"> </w:t>
      </w:r>
      <w:r w:rsidRPr="00A23761">
        <w:rPr>
          <w:sz w:val="20"/>
          <w:szCs w:val="20"/>
          <w:rtl/>
        </w:rPr>
        <w:t xml:space="preserve">  </w:t>
      </w:r>
    </w:p>
    <w:p w14:paraId="5F22D992" w14:textId="77777777" w:rsidR="00D23D53" w:rsidRPr="00A23761" w:rsidRDefault="00D23D53" w:rsidP="004D4D8B">
      <w:pPr>
        <w:suppressLineNumbers/>
        <w:jc w:val="both"/>
        <w:rPr>
          <w:rFonts w:ascii="Arial" w:hAnsi="Arial"/>
          <w:b/>
          <w:bCs/>
          <w:sz w:val="26"/>
          <w:szCs w:val="26"/>
          <w:rtl/>
        </w:rPr>
      </w:pPr>
      <w:r w:rsidRPr="00A23761">
        <w:rPr>
          <w:noProof w:val="0"/>
          <w:rtl/>
        </w:rPr>
        <w:t xml:space="preserve"> </w:t>
      </w:r>
      <w:r w:rsidRPr="00A23761">
        <w:rPr>
          <w:rFonts w:ascii="Arial" w:hAnsi="Arial" w:hint="cs"/>
          <w:b/>
          <w:bCs/>
          <w:sz w:val="26"/>
          <w:szCs w:val="26"/>
          <w:rtl/>
        </w:rPr>
        <w:t>ב</w:t>
      </w:r>
      <w:r w:rsidRPr="00A23761">
        <w:rPr>
          <w:rFonts w:ascii="Arial" w:hAnsi="Arial"/>
          <w:b/>
          <w:bCs/>
          <w:sz w:val="26"/>
          <w:szCs w:val="26"/>
          <w:rtl/>
        </w:rPr>
        <w:t xml:space="preserve">פני </w:t>
      </w:r>
    </w:p>
    <w:p w14:paraId="57018E87" w14:textId="77777777" w:rsidR="00D23D53" w:rsidRPr="00A23761" w:rsidRDefault="00D23D53" w:rsidP="004D4D8B">
      <w:pPr>
        <w:suppressLineNumbers/>
        <w:rPr>
          <w:rFonts w:ascii="Arial" w:hAnsi="Arial"/>
          <w:b/>
          <w:bCs/>
          <w:sz w:val="26"/>
          <w:szCs w:val="26"/>
          <w:rtl/>
        </w:rPr>
      </w:pPr>
      <w:r w:rsidRPr="00A23761">
        <w:rPr>
          <w:rFonts w:ascii="Arial" w:hAnsi="Arial" w:hint="cs"/>
          <w:b/>
          <w:bCs/>
          <w:sz w:val="26"/>
          <w:szCs w:val="26"/>
          <w:rtl/>
        </w:rPr>
        <w:t>כבוד ה</w:t>
      </w:r>
      <w:r w:rsidRPr="00A23761">
        <w:rPr>
          <w:rFonts w:ascii="Arial" w:hAnsi="Arial"/>
          <w:b/>
          <w:bCs/>
          <w:sz w:val="26"/>
          <w:szCs w:val="26"/>
          <w:rtl/>
        </w:rPr>
        <w:t>שופטת</w:t>
      </w:r>
      <w:r w:rsidRPr="00A23761">
        <w:rPr>
          <w:rFonts w:ascii="Arial" w:hAnsi="Arial" w:hint="cs"/>
          <w:b/>
          <w:bCs/>
          <w:sz w:val="26"/>
          <w:szCs w:val="26"/>
          <w:rtl/>
        </w:rPr>
        <w:t xml:space="preserve"> </w:t>
      </w:r>
      <w:r w:rsidRPr="00A23761">
        <w:rPr>
          <w:rFonts w:ascii="Arial" w:hAnsi="Arial"/>
          <w:b/>
          <w:bCs/>
          <w:sz w:val="26"/>
          <w:szCs w:val="26"/>
          <w:rtl/>
        </w:rPr>
        <w:t>שושנה פיינסוד-כהן</w:t>
      </w:r>
    </w:p>
    <w:p w14:paraId="71C5BEBC" w14:textId="77777777" w:rsidR="00D23D53" w:rsidRPr="00A23761" w:rsidRDefault="00D23D53" w:rsidP="004D4D8B">
      <w:pPr>
        <w:suppressLineNumbers/>
        <w:rPr>
          <w:sz w:val="26"/>
          <w:szCs w:val="26"/>
        </w:rPr>
      </w:pPr>
    </w:p>
    <w:p w14:paraId="4A332F80" w14:textId="77777777" w:rsidR="00D23D53" w:rsidRPr="00A23761" w:rsidRDefault="00D23D53" w:rsidP="004D4D8B">
      <w:pPr>
        <w:suppressLineNumbers/>
        <w:rPr>
          <w:rtl/>
        </w:rPr>
      </w:pPr>
      <w:bookmarkStart w:id="2" w:name="FirstAppellant"/>
    </w:p>
    <w:p w14:paraId="28B22F6C" w14:textId="77777777" w:rsidR="00D23D53" w:rsidRPr="00A23761" w:rsidRDefault="00D23D53" w:rsidP="004D4D8B">
      <w:pPr>
        <w:suppressLineNumbers/>
        <w:rPr>
          <w:rFonts w:ascii="Arial" w:hAnsi="Arial"/>
          <w:b/>
          <w:bCs/>
          <w:noProof w:val="0"/>
          <w:sz w:val="26"/>
          <w:szCs w:val="26"/>
          <w:rtl/>
        </w:rPr>
      </w:pPr>
      <w:r w:rsidRPr="00A23761">
        <w:rPr>
          <w:rFonts w:ascii="Arial" w:hAnsi="Arial"/>
          <w:b/>
          <w:bCs/>
          <w:noProof w:val="0"/>
          <w:sz w:val="26"/>
          <w:szCs w:val="26"/>
          <w:rtl/>
        </w:rPr>
        <w:t>מאשימה</w:t>
      </w:r>
    </w:p>
    <w:p w14:paraId="56D2079E" w14:textId="77777777" w:rsidR="00D23D53" w:rsidRPr="00A23761" w:rsidRDefault="00D23D53" w:rsidP="004D4D8B">
      <w:pPr>
        <w:suppressLineNumbers/>
        <w:rPr>
          <w:rtl/>
        </w:rPr>
      </w:pPr>
    </w:p>
    <w:p w14:paraId="527B19E1" w14:textId="77777777" w:rsidR="00D23D53" w:rsidRPr="00A23761" w:rsidRDefault="00D23D53" w:rsidP="004D4D8B">
      <w:pPr>
        <w:suppressLineNumbers/>
        <w:rPr>
          <w:b/>
          <w:bCs/>
          <w:noProof w:val="0"/>
          <w:sz w:val="26"/>
          <w:szCs w:val="26"/>
        </w:rPr>
      </w:pPr>
      <w:r w:rsidRPr="00A23761">
        <w:rPr>
          <w:rFonts w:ascii="Arial" w:hAnsi="Arial"/>
          <w:b/>
          <w:bCs/>
          <w:noProof w:val="0"/>
          <w:sz w:val="26"/>
          <w:szCs w:val="26"/>
          <w:rtl/>
        </w:rPr>
        <w:t>מדינת ישראל</w:t>
      </w:r>
      <w:r w:rsidRPr="00A23761">
        <w:rPr>
          <w:rFonts w:ascii="Arial" w:hAnsi="Arial"/>
          <w:b/>
          <w:bCs/>
          <w:noProof w:val="0"/>
          <w:sz w:val="26"/>
          <w:szCs w:val="26"/>
          <w:rtl/>
        </w:rPr>
        <w:br/>
      </w:r>
      <w:r w:rsidRPr="00A23761">
        <w:rPr>
          <w:rFonts w:ascii="Arial" w:hAnsi="Arial" w:hint="cs"/>
          <w:b/>
          <w:bCs/>
          <w:noProof w:val="0"/>
          <w:sz w:val="26"/>
          <w:szCs w:val="26"/>
          <w:rtl/>
        </w:rPr>
        <w:t>באמצעות שלוחת התביעות גליל</w:t>
      </w:r>
    </w:p>
    <w:bookmarkEnd w:id="2"/>
    <w:p w14:paraId="579CB2A4" w14:textId="77777777" w:rsidR="00D23D53" w:rsidRPr="00A23761" w:rsidRDefault="00D23D53" w:rsidP="004D4D8B">
      <w:pPr>
        <w:suppressLineNumbers/>
        <w:rPr>
          <w:rFonts w:ascii="Arial" w:hAnsi="Arial"/>
          <w:b/>
          <w:bCs/>
          <w:noProof w:val="0"/>
          <w:sz w:val="26"/>
          <w:szCs w:val="26"/>
          <w:rtl/>
        </w:rPr>
      </w:pPr>
    </w:p>
    <w:p w14:paraId="317E189E" w14:textId="77777777" w:rsidR="00D23D53" w:rsidRPr="00A23761" w:rsidRDefault="00D23D53" w:rsidP="004D4D8B">
      <w:pPr>
        <w:suppressLineNumbers/>
        <w:jc w:val="center"/>
        <w:rPr>
          <w:rFonts w:ascii="Arial" w:hAnsi="Arial"/>
          <w:b/>
          <w:bCs/>
          <w:noProof w:val="0"/>
          <w:sz w:val="26"/>
          <w:szCs w:val="26"/>
          <w:rtl/>
        </w:rPr>
      </w:pPr>
      <w:r w:rsidRPr="00A23761">
        <w:rPr>
          <w:rFonts w:ascii="Arial" w:hAnsi="Arial"/>
          <w:b/>
          <w:bCs/>
          <w:noProof w:val="0"/>
          <w:sz w:val="26"/>
          <w:szCs w:val="26"/>
          <w:rtl/>
        </w:rPr>
        <w:t>נגד</w:t>
      </w:r>
    </w:p>
    <w:p w14:paraId="4D833379" w14:textId="77777777" w:rsidR="00D23D53" w:rsidRPr="00A23761" w:rsidRDefault="00D23D53" w:rsidP="004D4D8B">
      <w:pPr>
        <w:suppressLineNumbers/>
        <w:rPr>
          <w:rFonts w:ascii="Arial" w:hAnsi="Arial"/>
          <w:b/>
          <w:bCs/>
          <w:noProof w:val="0"/>
          <w:sz w:val="26"/>
          <w:szCs w:val="26"/>
        </w:rPr>
      </w:pPr>
    </w:p>
    <w:p w14:paraId="3D5A8D23" w14:textId="77777777" w:rsidR="00D23D53" w:rsidRPr="00A23761" w:rsidRDefault="00D23D53" w:rsidP="004D4D8B">
      <w:pPr>
        <w:suppressLineNumbers/>
        <w:rPr>
          <w:rFonts w:ascii="Arial" w:hAnsi="Arial"/>
          <w:b/>
          <w:bCs/>
          <w:noProof w:val="0"/>
          <w:sz w:val="26"/>
          <w:szCs w:val="26"/>
        </w:rPr>
      </w:pPr>
      <w:r w:rsidRPr="00A23761">
        <w:rPr>
          <w:rFonts w:ascii="Arial" w:hAnsi="Arial"/>
          <w:b/>
          <w:bCs/>
          <w:noProof w:val="0"/>
          <w:sz w:val="26"/>
          <w:szCs w:val="26"/>
          <w:rtl/>
        </w:rPr>
        <w:t>נאשם</w:t>
      </w:r>
    </w:p>
    <w:p w14:paraId="55E54BEF" w14:textId="77777777" w:rsidR="00D23D53" w:rsidRPr="00A23761" w:rsidRDefault="00D23D53" w:rsidP="004D4D8B">
      <w:pPr>
        <w:suppressLineNumbers/>
        <w:rPr>
          <w:rFonts w:ascii="Arial" w:hAnsi="Arial"/>
          <w:b/>
          <w:bCs/>
          <w:noProof w:val="0"/>
          <w:sz w:val="26"/>
          <w:szCs w:val="26"/>
          <w:rtl/>
        </w:rPr>
      </w:pPr>
      <w:r w:rsidRPr="00A23761">
        <w:rPr>
          <w:rFonts w:ascii="Arial" w:hAnsi="Arial"/>
          <w:b/>
          <w:bCs/>
          <w:noProof w:val="0"/>
          <w:sz w:val="26"/>
          <w:szCs w:val="26"/>
          <w:rtl/>
        </w:rPr>
        <w:t>מישל פושקוב</w:t>
      </w:r>
      <w:r w:rsidRPr="00A23761">
        <w:rPr>
          <w:rFonts w:ascii="Arial" w:hAnsi="Arial"/>
          <w:b/>
          <w:bCs/>
          <w:noProof w:val="0"/>
          <w:sz w:val="26"/>
          <w:szCs w:val="26"/>
          <w:rtl/>
        </w:rPr>
        <w:br/>
      </w:r>
      <w:r w:rsidRPr="00A23761">
        <w:rPr>
          <w:rFonts w:ascii="Arial" w:hAnsi="Arial" w:hint="cs"/>
          <w:b/>
          <w:bCs/>
          <w:noProof w:val="0"/>
          <w:sz w:val="26"/>
          <w:szCs w:val="26"/>
          <w:rtl/>
        </w:rPr>
        <w:t>ע"י ב"כ עוה"ד יגאל טרובמן, מטעם הסנגוריה הציבורית</w:t>
      </w:r>
    </w:p>
    <w:p w14:paraId="589EEFF5" w14:textId="77777777" w:rsidR="00D23D53" w:rsidRDefault="00D23D53" w:rsidP="004D4D8B">
      <w:pPr>
        <w:bidi w:val="0"/>
        <w:jc w:val="center"/>
        <w:rPr>
          <w:rFonts w:ascii="Arial" w:hAnsi="Arial"/>
          <w:noProof w:val="0"/>
          <w:sz w:val="28"/>
          <w:szCs w:val="28"/>
        </w:rPr>
      </w:pPr>
    </w:p>
    <w:p w14:paraId="64686590" w14:textId="77777777" w:rsidR="00D23D53" w:rsidRPr="00D23D53" w:rsidRDefault="00D23D53" w:rsidP="00D23D53">
      <w:pPr>
        <w:spacing w:after="120" w:line="240" w:lineRule="exact"/>
        <w:ind w:left="283" w:hanging="283"/>
        <w:jc w:val="both"/>
        <w:rPr>
          <w:rFonts w:ascii="FrankRuehl" w:hAnsi="FrankRuehl" w:cs="FrankRuehl"/>
          <w:noProof w:val="0"/>
        </w:rPr>
      </w:pPr>
    </w:p>
    <w:p w14:paraId="140D442B" w14:textId="77777777" w:rsidR="00047F90" w:rsidRPr="00047F90" w:rsidRDefault="00047F90" w:rsidP="00047F90">
      <w:pPr>
        <w:spacing w:before="120" w:after="120" w:line="240" w:lineRule="exact"/>
        <w:ind w:left="283" w:hanging="283"/>
        <w:jc w:val="both"/>
        <w:rPr>
          <w:rFonts w:ascii="FrankRuehl" w:hAnsi="FrankRuehl" w:cs="FrankRuehl"/>
          <w:noProof w:val="0"/>
          <w:rtl/>
        </w:rPr>
      </w:pPr>
    </w:p>
    <w:p w14:paraId="5BFCECF4" w14:textId="77777777" w:rsidR="00E379F2" w:rsidRDefault="00E379F2" w:rsidP="00E379F2">
      <w:pPr>
        <w:jc w:val="center"/>
        <w:rPr>
          <w:rFonts w:ascii="Arial" w:hAnsi="Arial"/>
          <w:noProof w:val="0"/>
          <w:sz w:val="28"/>
          <w:szCs w:val="28"/>
          <w:rtl/>
        </w:rPr>
      </w:pPr>
      <w:bookmarkStart w:id="3" w:name="LawTable"/>
      <w:bookmarkEnd w:id="3"/>
    </w:p>
    <w:p w14:paraId="111B237C" w14:textId="77777777" w:rsidR="00E379F2" w:rsidRPr="00E379F2" w:rsidRDefault="00E379F2" w:rsidP="00E379F2">
      <w:pPr>
        <w:spacing w:before="120" w:after="120" w:line="240" w:lineRule="exact"/>
        <w:ind w:left="283" w:hanging="283"/>
        <w:jc w:val="both"/>
        <w:rPr>
          <w:rFonts w:ascii="FrankRuehl" w:hAnsi="FrankRuehl" w:cs="FrankRuehl"/>
          <w:noProof w:val="0"/>
          <w:rtl/>
        </w:rPr>
      </w:pPr>
    </w:p>
    <w:p w14:paraId="592D1387" w14:textId="77777777" w:rsidR="00E379F2" w:rsidRPr="00E379F2" w:rsidRDefault="00E379F2" w:rsidP="00E379F2">
      <w:pPr>
        <w:spacing w:before="120" w:after="120" w:line="240" w:lineRule="exact"/>
        <w:ind w:left="283" w:hanging="283"/>
        <w:jc w:val="both"/>
        <w:rPr>
          <w:rFonts w:ascii="FrankRuehl" w:hAnsi="FrankRuehl" w:cs="FrankRuehl"/>
          <w:noProof w:val="0"/>
          <w:rtl/>
        </w:rPr>
      </w:pPr>
    </w:p>
    <w:p w14:paraId="315306D3" w14:textId="77777777" w:rsidR="00E379F2" w:rsidRPr="00E379F2" w:rsidRDefault="00E379F2" w:rsidP="00E379F2">
      <w:pPr>
        <w:spacing w:before="120" w:after="120" w:line="240" w:lineRule="exact"/>
        <w:ind w:left="283" w:hanging="283"/>
        <w:jc w:val="both"/>
        <w:rPr>
          <w:rFonts w:ascii="FrankRuehl" w:hAnsi="FrankRuehl" w:cs="FrankRuehl"/>
          <w:noProof w:val="0"/>
          <w:rtl/>
        </w:rPr>
      </w:pPr>
      <w:r w:rsidRPr="00E379F2">
        <w:rPr>
          <w:rFonts w:ascii="FrankRuehl" w:hAnsi="FrankRuehl" w:cs="FrankRuehl"/>
          <w:noProof w:val="0"/>
          <w:rtl/>
        </w:rPr>
        <w:t xml:space="preserve">חקיקה שאוזכרה: </w:t>
      </w:r>
    </w:p>
    <w:p w14:paraId="59398BE4" w14:textId="77777777" w:rsidR="00E379F2" w:rsidRPr="00E379F2" w:rsidRDefault="00E379F2" w:rsidP="00E379F2">
      <w:pPr>
        <w:spacing w:before="120" w:after="120" w:line="240" w:lineRule="exact"/>
        <w:ind w:left="283" w:hanging="283"/>
        <w:jc w:val="both"/>
        <w:rPr>
          <w:rFonts w:ascii="FrankRuehl" w:hAnsi="FrankRuehl" w:cs="FrankRuehl"/>
          <w:noProof w:val="0"/>
          <w:rtl/>
        </w:rPr>
      </w:pPr>
      <w:hyperlink r:id="rId7" w:history="1">
        <w:r w:rsidRPr="00E379F2">
          <w:rPr>
            <w:rFonts w:ascii="FrankRuehl" w:hAnsi="FrankRuehl" w:cs="FrankRuehl"/>
            <w:noProof w:val="0"/>
            <w:color w:val="0000FF"/>
            <w:rtl/>
          </w:rPr>
          <w:t>פקודת הסמים המסוכנים [נוסח חדש], תשל"ג-1973</w:t>
        </w:r>
      </w:hyperlink>
      <w:r w:rsidRPr="00E379F2">
        <w:rPr>
          <w:rFonts w:ascii="FrankRuehl" w:hAnsi="FrankRuehl" w:cs="FrankRuehl"/>
          <w:noProof w:val="0"/>
          <w:rtl/>
        </w:rPr>
        <w:t xml:space="preserve">: סע'  </w:t>
      </w:r>
      <w:hyperlink r:id="rId8" w:history="1">
        <w:r w:rsidRPr="00E379F2">
          <w:rPr>
            <w:rFonts w:ascii="FrankRuehl" w:hAnsi="FrankRuehl" w:cs="FrankRuehl"/>
            <w:noProof w:val="0"/>
            <w:color w:val="0000FF"/>
            <w:rtl/>
          </w:rPr>
          <w:t>7(א)</w:t>
        </w:r>
      </w:hyperlink>
      <w:r w:rsidRPr="00E379F2">
        <w:rPr>
          <w:rFonts w:ascii="FrankRuehl" w:hAnsi="FrankRuehl" w:cs="FrankRuehl"/>
          <w:noProof w:val="0"/>
          <w:rtl/>
        </w:rPr>
        <w:t xml:space="preserve">, </w:t>
      </w:r>
      <w:hyperlink r:id="rId9" w:history="1">
        <w:r w:rsidRPr="00E379F2">
          <w:rPr>
            <w:rFonts w:ascii="FrankRuehl" w:hAnsi="FrankRuehl" w:cs="FrankRuehl"/>
            <w:noProof w:val="0"/>
            <w:color w:val="0000FF"/>
            <w:rtl/>
          </w:rPr>
          <w:t>7(ג)</w:t>
        </w:r>
      </w:hyperlink>
    </w:p>
    <w:p w14:paraId="0FB88F5C" w14:textId="77777777" w:rsidR="00E379F2" w:rsidRPr="00E379F2" w:rsidRDefault="00E379F2" w:rsidP="00E379F2">
      <w:pPr>
        <w:spacing w:before="120" w:after="120" w:line="240" w:lineRule="exact"/>
        <w:ind w:left="283" w:hanging="283"/>
        <w:jc w:val="both"/>
        <w:rPr>
          <w:rFonts w:ascii="FrankRuehl" w:hAnsi="FrankRuehl" w:cs="FrankRuehl"/>
          <w:noProof w:val="0"/>
          <w:rtl/>
        </w:rPr>
      </w:pPr>
      <w:hyperlink r:id="rId10" w:history="1">
        <w:r w:rsidRPr="00E379F2">
          <w:rPr>
            <w:rFonts w:ascii="FrankRuehl" w:hAnsi="FrankRuehl" w:cs="FrankRuehl"/>
            <w:noProof w:val="0"/>
            <w:color w:val="0000FF"/>
            <w:rtl/>
          </w:rPr>
          <w:t>חוק העונשין, תשל"ז-1977</w:t>
        </w:r>
      </w:hyperlink>
      <w:r w:rsidRPr="00E379F2">
        <w:rPr>
          <w:rFonts w:ascii="FrankRuehl" w:hAnsi="FrankRuehl" w:cs="FrankRuehl"/>
          <w:noProof w:val="0"/>
          <w:rtl/>
        </w:rPr>
        <w:t xml:space="preserve">: סע'  </w:t>
      </w:r>
      <w:hyperlink r:id="rId11" w:history="1">
        <w:r w:rsidRPr="00E379F2">
          <w:rPr>
            <w:rFonts w:ascii="FrankRuehl" w:hAnsi="FrankRuehl" w:cs="FrankRuehl"/>
            <w:noProof w:val="0"/>
            <w:color w:val="0000FF"/>
            <w:rtl/>
          </w:rPr>
          <w:t>29(א)</w:t>
        </w:r>
      </w:hyperlink>
      <w:r w:rsidRPr="00E379F2">
        <w:rPr>
          <w:rFonts w:ascii="FrankRuehl" w:hAnsi="FrankRuehl" w:cs="FrankRuehl"/>
          <w:noProof w:val="0"/>
          <w:rtl/>
        </w:rPr>
        <w:t xml:space="preserve">, </w:t>
      </w:r>
      <w:hyperlink r:id="rId12" w:history="1">
        <w:r w:rsidRPr="00E379F2">
          <w:rPr>
            <w:rFonts w:ascii="FrankRuehl" w:hAnsi="FrankRuehl" w:cs="FrankRuehl"/>
            <w:noProof w:val="0"/>
            <w:color w:val="0000FF"/>
            <w:rtl/>
          </w:rPr>
          <w:t>413ד(ב)</w:t>
        </w:r>
      </w:hyperlink>
      <w:r w:rsidRPr="00E379F2">
        <w:rPr>
          <w:rFonts w:ascii="FrankRuehl" w:hAnsi="FrankRuehl" w:cs="FrankRuehl"/>
          <w:noProof w:val="0"/>
          <w:rtl/>
        </w:rPr>
        <w:t xml:space="preserve">, </w:t>
      </w:r>
      <w:hyperlink r:id="rId13" w:history="1">
        <w:r w:rsidRPr="00E379F2">
          <w:rPr>
            <w:rFonts w:ascii="FrankRuehl" w:hAnsi="FrankRuehl" w:cs="FrankRuehl"/>
            <w:noProof w:val="0"/>
            <w:color w:val="0000FF"/>
            <w:rtl/>
          </w:rPr>
          <w:t>413ו</w:t>
        </w:r>
      </w:hyperlink>
    </w:p>
    <w:p w14:paraId="3660749E" w14:textId="77777777" w:rsidR="00E379F2" w:rsidRPr="00E379F2" w:rsidRDefault="00E379F2" w:rsidP="00E379F2">
      <w:pPr>
        <w:jc w:val="center"/>
        <w:rPr>
          <w:rFonts w:ascii="Arial" w:hAnsi="Arial"/>
          <w:noProof w:val="0"/>
          <w:sz w:val="28"/>
          <w:szCs w:val="28"/>
          <w:rtl/>
        </w:rPr>
      </w:pPr>
      <w:bookmarkStart w:id="4" w:name="LawTable_End"/>
      <w:bookmarkEnd w:id="4"/>
    </w:p>
    <w:p w14:paraId="2D66B415" w14:textId="77777777" w:rsidR="00D23D53" w:rsidRPr="00047F90" w:rsidRDefault="00D23D53" w:rsidP="00047F90">
      <w:pPr>
        <w:jc w:val="center"/>
        <w:rPr>
          <w:rFonts w:ascii="Arial" w:hAnsi="Arial"/>
          <w:noProof w:val="0"/>
          <w:sz w:val="28"/>
          <w:szCs w:val="28"/>
          <w:rtl/>
        </w:rPr>
      </w:pPr>
    </w:p>
    <w:p w14:paraId="58174592" w14:textId="77777777" w:rsidR="00D23D53" w:rsidRPr="00A23761" w:rsidRDefault="00D23D53" w:rsidP="00A23761">
      <w:pPr>
        <w:bidi w:val="0"/>
        <w:jc w:val="center"/>
        <w:rPr>
          <w:rFonts w:ascii="Arial" w:hAnsi="Arial"/>
          <w:b/>
          <w:bCs/>
          <w:noProof w:val="0"/>
          <w:sz w:val="28"/>
          <w:szCs w:val="28"/>
          <w:u w:val="single"/>
          <w:rtl/>
        </w:rPr>
      </w:pPr>
      <w:bookmarkStart w:id="5" w:name="PsakDin"/>
      <w:r w:rsidRPr="00A23761">
        <w:rPr>
          <w:rFonts w:ascii="Arial" w:hAnsi="Arial"/>
          <w:b/>
          <w:bCs/>
          <w:noProof w:val="0"/>
          <w:sz w:val="28"/>
          <w:szCs w:val="28"/>
          <w:u w:val="single"/>
          <w:rtl/>
        </w:rPr>
        <w:t>גזר דין</w:t>
      </w:r>
    </w:p>
    <w:bookmarkEnd w:id="5"/>
    <w:p w14:paraId="0FD4D7DF" w14:textId="77777777" w:rsidR="00D23D53" w:rsidRPr="004D4D8B" w:rsidRDefault="00D23D53" w:rsidP="004D4D8B">
      <w:pPr>
        <w:bidi w:val="0"/>
        <w:jc w:val="center"/>
        <w:rPr>
          <w:rFonts w:ascii="Arial" w:hAnsi="Arial"/>
          <w:b/>
          <w:bCs/>
          <w:noProof w:val="0"/>
          <w:sz w:val="28"/>
          <w:szCs w:val="28"/>
          <w:u w:val="single"/>
        </w:rPr>
      </w:pPr>
    </w:p>
    <w:p w14:paraId="736A33B7" w14:textId="77777777" w:rsidR="004D4D8B" w:rsidRDefault="004D4D8B" w:rsidP="004D4D8B">
      <w:pPr>
        <w:pStyle w:val="a9"/>
        <w:numPr>
          <w:ilvl w:val="0"/>
          <w:numId w:val="1"/>
        </w:numPr>
        <w:spacing w:line="360" w:lineRule="auto"/>
        <w:ind w:hanging="635"/>
        <w:jc w:val="both"/>
        <w:rPr>
          <w:rFonts w:ascii="Arial" w:hAnsi="Arial"/>
          <w:noProof w:val="0"/>
        </w:rPr>
      </w:pPr>
      <w:bookmarkStart w:id="6" w:name="NGCSBookmark"/>
      <w:bookmarkStart w:id="7" w:name="ABSTRACT_START"/>
      <w:bookmarkEnd w:id="0"/>
      <w:bookmarkEnd w:id="1"/>
      <w:bookmarkEnd w:id="6"/>
      <w:bookmarkEnd w:id="7"/>
      <w:r>
        <w:rPr>
          <w:rFonts w:ascii="Arial" w:hAnsi="Arial" w:hint="cs"/>
          <w:noProof w:val="0"/>
          <w:rtl/>
        </w:rPr>
        <w:t>הנאשם הורשע, על פי הודאתו בכתב אישום מתוקן, בביצוע</w:t>
      </w:r>
      <w:r w:rsidRPr="005D032B">
        <w:rPr>
          <w:rFonts w:ascii="Arial" w:hAnsi="Arial" w:hint="cs"/>
          <w:noProof w:val="0"/>
          <w:rtl/>
        </w:rPr>
        <w:t xml:space="preserve"> עבירת</w:t>
      </w:r>
      <w:r w:rsidRPr="007E620B">
        <w:rPr>
          <w:rFonts w:ascii="Arial" w:hAnsi="Arial" w:hint="cs"/>
          <w:b/>
          <w:bCs/>
          <w:noProof w:val="0"/>
          <w:rtl/>
        </w:rPr>
        <w:t xml:space="preserve"> החזק</w:t>
      </w:r>
      <w:r>
        <w:rPr>
          <w:rFonts w:ascii="Arial" w:hAnsi="Arial" w:hint="cs"/>
          <w:b/>
          <w:bCs/>
          <w:noProof w:val="0"/>
          <w:rtl/>
        </w:rPr>
        <w:t xml:space="preserve">ת </w:t>
      </w:r>
      <w:r w:rsidRPr="007E620B">
        <w:rPr>
          <w:rFonts w:ascii="Arial" w:hAnsi="Arial" w:hint="cs"/>
          <w:b/>
          <w:bCs/>
          <w:noProof w:val="0"/>
          <w:rtl/>
        </w:rPr>
        <w:t>סמים לצריכה עצמית</w:t>
      </w:r>
      <w:r>
        <w:rPr>
          <w:rFonts w:ascii="Arial" w:hAnsi="Arial" w:hint="cs"/>
          <w:noProof w:val="0"/>
          <w:rtl/>
        </w:rPr>
        <w:t xml:space="preserve">- עבירה לפי </w:t>
      </w:r>
      <w:hyperlink r:id="rId14" w:history="1">
        <w:r w:rsidR="00D23D53" w:rsidRPr="00D23D53">
          <w:rPr>
            <w:rStyle w:val="Hyperlink"/>
            <w:rFonts w:ascii="Arial" w:hAnsi="Arial" w:hint="eastAsia"/>
            <w:noProof w:val="0"/>
            <w:rtl/>
          </w:rPr>
          <w:t>סעיף</w:t>
        </w:r>
        <w:r w:rsidR="00D23D53" w:rsidRPr="00D23D53">
          <w:rPr>
            <w:rStyle w:val="Hyperlink"/>
            <w:rFonts w:ascii="Arial" w:hAnsi="Arial"/>
            <w:noProof w:val="0"/>
            <w:rtl/>
          </w:rPr>
          <w:t xml:space="preserve"> 7(א)</w:t>
        </w:r>
      </w:hyperlink>
      <w:r>
        <w:rPr>
          <w:rFonts w:ascii="Arial" w:hAnsi="Arial" w:hint="cs"/>
          <w:noProof w:val="0"/>
          <w:rtl/>
        </w:rPr>
        <w:t xml:space="preserve"> +</w:t>
      </w:r>
      <w:hyperlink r:id="rId15" w:history="1">
        <w:r w:rsidR="00D23D53" w:rsidRPr="00D23D53">
          <w:rPr>
            <w:rStyle w:val="Hyperlink"/>
            <w:rFonts w:ascii="Arial" w:hAnsi="Arial"/>
            <w:noProof w:val="0"/>
            <w:rtl/>
          </w:rPr>
          <w:t>7(ג)</w:t>
        </w:r>
      </w:hyperlink>
      <w:r>
        <w:rPr>
          <w:rFonts w:ascii="Arial" w:hAnsi="Arial" w:hint="cs"/>
          <w:noProof w:val="0"/>
          <w:rtl/>
        </w:rPr>
        <w:t xml:space="preserve"> סיפא ל</w:t>
      </w:r>
      <w:hyperlink r:id="rId16" w:history="1">
        <w:r w:rsidR="00A23761" w:rsidRPr="00A23761">
          <w:rPr>
            <w:rFonts w:ascii="Arial" w:hAnsi="Arial"/>
            <w:noProof w:val="0"/>
            <w:color w:val="0000FF"/>
            <w:u w:val="single"/>
            <w:rtl/>
          </w:rPr>
          <w:t>פקודת הסמים המסוכנים</w:t>
        </w:r>
      </w:hyperlink>
      <w:r>
        <w:rPr>
          <w:rFonts w:ascii="Arial" w:hAnsi="Arial" w:hint="cs"/>
          <w:noProof w:val="0"/>
          <w:rtl/>
        </w:rPr>
        <w:t xml:space="preserve"> (נוסח חדש) תשל"ג-1973 (להלן: </w:t>
      </w:r>
      <w:r w:rsidRPr="007E620B">
        <w:rPr>
          <w:rFonts w:ascii="Arial" w:hAnsi="Arial" w:hint="cs"/>
          <w:b/>
          <w:bCs/>
          <w:noProof w:val="0"/>
          <w:rtl/>
        </w:rPr>
        <w:t>"פקודת הסמים המסוכנים"</w:t>
      </w:r>
      <w:r>
        <w:rPr>
          <w:rFonts w:ascii="Arial" w:hAnsi="Arial" w:hint="cs"/>
          <w:noProof w:val="0"/>
          <w:rtl/>
        </w:rPr>
        <w:t>).</w:t>
      </w:r>
    </w:p>
    <w:p w14:paraId="4C4EEC0A" w14:textId="77777777" w:rsidR="004D4D8B" w:rsidRDefault="004D4D8B" w:rsidP="004D4D8B">
      <w:pPr>
        <w:pStyle w:val="a9"/>
        <w:spacing w:line="360" w:lineRule="auto"/>
        <w:jc w:val="both"/>
        <w:rPr>
          <w:rFonts w:ascii="Arial" w:hAnsi="Arial"/>
          <w:noProof w:val="0"/>
          <w:rtl/>
        </w:rPr>
      </w:pPr>
      <w:r>
        <w:rPr>
          <w:rFonts w:ascii="Arial" w:hAnsi="Arial" w:hint="cs"/>
          <w:noProof w:val="0"/>
          <w:rtl/>
        </w:rPr>
        <w:t>בנוסף הורשע בעבירה זהה על פי כתב אישום המצורף ב</w:t>
      </w:r>
      <w:hyperlink r:id="rId17" w:history="1">
        <w:r w:rsidR="00A23761" w:rsidRPr="00A23761">
          <w:rPr>
            <w:rFonts w:ascii="Arial" w:hAnsi="Arial"/>
            <w:noProof w:val="0"/>
            <w:color w:val="0000FF"/>
            <w:u w:val="single"/>
            <w:rtl/>
          </w:rPr>
          <w:t>ת"פ 20319-04-20</w:t>
        </w:r>
      </w:hyperlink>
      <w:r>
        <w:rPr>
          <w:rFonts w:ascii="Arial" w:hAnsi="Arial" w:hint="cs"/>
          <w:noProof w:val="0"/>
          <w:rtl/>
        </w:rPr>
        <w:t>.</w:t>
      </w:r>
    </w:p>
    <w:p w14:paraId="0AC21F84" w14:textId="77777777" w:rsidR="004D4D8B" w:rsidRDefault="004D4D8B" w:rsidP="004D4D8B">
      <w:pPr>
        <w:pStyle w:val="a9"/>
        <w:spacing w:line="360" w:lineRule="auto"/>
        <w:jc w:val="both"/>
        <w:rPr>
          <w:rFonts w:ascii="Arial" w:hAnsi="Arial"/>
          <w:noProof w:val="0"/>
        </w:rPr>
      </w:pPr>
      <w:r>
        <w:rPr>
          <w:rFonts w:ascii="Arial" w:hAnsi="Arial" w:hint="cs"/>
          <w:noProof w:val="0"/>
          <w:rtl/>
        </w:rPr>
        <w:t>כמו כן, הורשע הנאשם על פי הודאתו בכתב אישום מצורף נוסף, בו הודה הנאשם ב</w:t>
      </w:r>
      <w:hyperlink r:id="rId18" w:history="1">
        <w:r w:rsidR="00A23761" w:rsidRPr="00A23761">
          <w:rPr>
            <w:rFonts w:ascii="Arial" w:hAnsi="Arial"/>
            <w:noProof w:val="0"/>
            <w:color w:val="0000FF"/>
            <w:u w:val="single"/>
            <w:rtl/>
          </w:rPr>
          <w:t>ת"פ 33037-09-19</w:t>
        </w:r>
      </w:hyperlink>
      <w:r>
        <w:rPr>
          <w:rFonts w:ascii="Arial" w:hAnsi="Arial" w:hint="cs"/>
          <w:noProof w:val="0"/>
          <w:rtl/>
        </w:rPr>
        <w:t xml:space="preserve">בעבירת </w:t>
      </w:r>
      <w:r w:rsidRPr="007E620B">
        <w:rPr>
          <w:rFonts w:ascii="Arial" w:hAnsi="Arial" w:hint="cs"/>
          <w:b/>
          <w:bCs/>
          <w:noProof w:val="0"/>
          <w:rtl/>
        </w:rPr>
        <w:t>פריצה לרכב בכוונה לגנוב-</w:t>
      </w:r>
      <w:r>
        <w:rPr>
          <w:rFonts w:ascii="Arial" w:hAnsi="Arial" w:hint="cs"/>
          <w:noProof w:val="0"/>
          <w:rtl/>
        </w:rPr>
        <w:t xml:space="preserve"> עבירה לפי </w:t>
      </w:r>
      <w:hyperlink r:id="rId19" w:history="1">
        <w:r w:rsidR="00D23D53" w:rsidRPr="00D23D53">
          <w:rPr>
            <w:rStyle w:val="Hyperlink"/>
            <w:rFonts w:ascii="Arial" w:hAnsi="Arial" w:hint="eastAsia"/>
            <w:noProof w:val="0"/>
            <w:rtl/>
          </w:rPr>
          <w:t>סעיף</w:t>
        </w:r>
        <w:r w:rsidR="00D23D53" w:rsidRPr="00D23D53">
          <w:rPr>
            <w:rStyle w:val="Hyperlink"/>
            <w:rFonts w:ascii="Arial" w:hAnsi="Arial"/>
            <w:noProof w:val="0"/>
            <w:rtl/>
          </w:rPr>
          <w:t xml:space="preserve"> 413ו</w:t>
        </w:r>
      </w:hyperlink>
      <w:r>
        <w:rPr>
          <w:rFonts w:ascii="Arial" w:hAnsi="Arial" w:hint="cs"/>
          <w:noProof w:val="0"/>
          <w:rtl/>
        </w:rPr>
        <w:t xml:space="preserve"> סיפא ל</w:t>
      </w:r>
      <w:hyperlink r:id="rId20" w:history="1">
        <w:r w:rsidR="00A23761" w:rsidRPr="00A23761">
          <w:rPr>
            <w:rFonts w:ascii="Arial" w:hAnsi="Arial"/>
            <w:noProof w:val="0"/>
            <w:color w:val="0000FF"/>
            <w:u w:val="single"/>
            <w:rtl/>
          </w:rPr>
          <w:t>חוק העונשין</w:t>
        </w:r>
      </w:hyperlink>
      <w:r>
        <w:rPr>
          <w:rFonts w:ascii="Arial" w:hAnsi="Arial" w:hint="cs"/>
          <w:noProof w:val="0"/>
          <w:rtl/>
        </w:rPr>
        <w:t xml:space="preserve">, תשל"ז- 1977 (להלן: </w:t>
      </w:r>
      <w:r w:rsidRPr="007E620B">
        <w:rPr>
          <w:rFonts w:ascii="Arial" w:hAnsi="Arial" w:hint="cs"/>
          <w:b/>
          <w:bCs/>
          <w:noProof w:val="0"/>
          <w:rtl/>
        </w:rPr>
        <w:t>"חוק העונשין"</w:t>
      </w:r>
      <w:r>
        <w:rPr>
          <w:rFonts w:ascii="Arial" w:hAnsi="Arial" w:hint="cs"/>
          <w:noProof w:val="0"/>
          <w:rtl/>
        </w:rPr>
        <w:t xml:space="preserve">) + </w:t>
      </w:r>
      <w:hyperlink r:id="rId21" w:history="1">
        <w:r w:rsidR="00D23D53" w:rsidRPr="00D23D53">
          <w:rPr>
            <w:rStyle w:val="Hyperlink"/>
            <w:rFonts w:ascii="Arial" w:hAnsi="Arial" w:hint="eastAsia"/>
            <w:noProof w:val="0"/>
            <w:rtl/>
          </w:rPr>
          <w:t>סעיף</w:t>
        </w:r>
        <w:r w:rsidR="00D23D53" w:rsidRPr="00D23D53">
          <w:rPr>
            <w:rStyle w:val="Hyperlink"/>
            <w:rFonts w:ascii="Arial" w:hAnsi="Arial"/>
            <w:noProof w:val="0"/>
            <w:rtl/>
          </w:rPr>
          <w:t xml:space="preserve"> 29(א)</w:t>
        </w:r>
      </w:hyperlink>
      <w:r>
        <w:rPr>
          <w:rFonts w:ascii="Arial" w:hAnsi="Arial" w:hint="cs"/>
          <w:noProof w:val="0"/>
          <w:rtl/>
        </w:rPr>
        <w:t xml:space="preserve"> לחוק העונשין ובעבירת </w:t>
      </w:r>
      <w:r w:rsidRPr="007E620B">
        <w:rPr>
          <w:rFonts w:ascii="Arial" w:hAnsi="Arial" w:hint="cs"/>
          <w:b/>
          <w:bCs/>
          <w:noProof w:val="0"/>
          <w:rtl/>
        </w:rPr>
        <w:t>פירוק חלקים מרכב</w:t>
      </w:r>
      <w:r>
        <w:rPr>
          <w:rFonts w:ascii="Arial" w:hAnsi="Arial" w:hint="cs"/>
          <w:noProof w:val="0"/>
          <w:rtl/>
        </w:rPr>
        <w:t xml:space="preserve">- עבירה לפי </w:t>
      </w:r>
      <w:hyperlink r:id="rId22" w:history="1">
        <w:r w:rsidR="00D23D53" w:rsidRPr="00D23D53">
          <w:rPr>
            <w:rStyle w:val="Hyperlink"/>
            <w:rFonts w:ascii="Arial" w:hAnsi="Arial" w:hint="eastAsia"/>
            <w:noProof w:val="0"/>
            <w:rtl/>
          </w:rPr>
          <w:t>סעיף</w:t>
        </w:r>
        <w:r w:rsidR="00D23D53" w:rsidRPr="00D23D53">
          <w:rPr>
            <w:rStyle w:val="Hyperlink"/>
            <w:rFonts w:ascii="Arial" w:hAnsi="Arial"/>
            <w:noProof w:val="0"/>
            <w:rtl/>
          </w:rPr>
          <w:t xml:space="preserve"> 413ד(ב)</w:t>
        </w:r>
      </w:hyperlink>
      <w:r>
        <w:rPr>
          <w:rFonts w:ascii="Arial" w:hAnsi="Arial" w:hint="cs"/>
          <w:noProof w:val="0"/>
          <w:rtl/>
        </w:rPr>
        <w:t xml:space="preserve"> לחוק העונשין+ </w:t>
      </w:r>
      <w:hyperlink r:id="rId23" w:history="1">
        <w:r w:rsidR="00D23D53" w:rsidRPr="00D23D53">
          <w:rPr>
            <w:rStyle w:val="Hyperlink"/>
            <w:rFonts w:ascii="Arial" w:hAnsi="Arial" w:hint="eastAsia"/>
            <w:noProof w:val="0"/>
            <w:rtl/>
          </w:rPr>
          <w:t>סעיף</w:t>
        </w:r>
        <w:r w:rsidR="00D23D53" w:rsidRPr="00D23D53">
          <w:rPr>
            <w:rStyle w:val="Hyperlink"/>
            <w:rFonts w:ascii="Arial" w:hAnsi="Arial"/>
            <w:noProof w:val="0"/>
            <w:rtl/>
          </w:rPr>
          <w:t xml:space="preserve"> 29(א)</w:t>
        </w:r>
      </w:hyperlink>
      <w:r>
        <w:rPr>
          <w:rFonts w:ascii="Arial" w:hAnsi="Arial" w:hint="cs"/>
          <w:noProof w:val="0"/>
          <w:rtl/>
        </w:rPr>
        <w:t xml:space="preserve"> לחוק העונשין.</w:t>
      </w:r>
    </w:p>
    <w:p w14:paraId="543FC34C" w14:textId="77777777" w:rsidR="004D4D8B" w:rsidRPr="00997533" w:rsidRDefault="004D4D8B" w:rsidP="004D4D8B">
      <w:pPr>
        <w:pStyle w:val="a9"/>
        <w:spacing w:line="360" w:lineRule="auto"/>
        <w:jc w:val="both"/>
        <w:rPr>
          <w:rFonts w:ascii="Arial" w:hAnsi="Arial"/>
          <w:noProof w:val="0"/>
        </w:rPr>
      </w:pPr>
      <w:bookmarkStart w:id="8" w:name="ABSTRACT_END"/>
      <w:bookmarkEnd w:id="8"/>
    </w:p>
    <w:p w14:paraId="2D342B3A" w14:textId="77777777" w:rsidR="004D4D8B" w:rsidRDefault="004D4D8B" w:rsidP="004D4D8B">
      <w:pPr>
        <w:pStyle w:val="a9"/>
        <w:numPr>
          <w:ilvl w:val="0"/>
          <w:numId w:val="1"/>
        </w:numPr>
        <w:spacing w:line="360" w:lineRule="auto"/>
        <w:ind w:hanging="635"/>
        <w:jc w:val="both"/>
        <w:rPr>
          <w:rFonts w:ascii="Arial" w:hAnsi="Arial"/>
          <w:noProof w:val="0"/>
        </w:rPr>
      </w:pPr>
      <w:r w:rsidRPr="002446A4">
        <w:rPr>
          <w:rFonts w:ascii="Arial" w:hAnsi="Arial" w:hint="cs"/>
          <w:b/>
          <w:bCs/>
          <w:noProof w:val="0"/>
          <w:rtl/>
        </w:rPr>
        <w:t>על פי עובדות כתב האישום המתוקן</w:t>
      </w:r>
      <w:r>
        <w:rPr>
          <w:rFonts w:ascii="Arial" w:hAnsi="Arial" w:hint="cs"/>
          <w:noProof w:val="0"/>
          <w:rtl/>
        </w:rPr>
        <w:t xml:space="preserve"> (</w:t>
      </w:r>
      <w:r w:rsidRPr="0082772A">
        <w:rPr>
          <w:rFonts w:ascii="Arial" w:hAnsi="Arial" w:hint="cs"/>
          <w:b/>
          <w:bCs/>
          <w:noProof w:val="0"/>
          <w:rtl/>
        </w:rPr>
        <w:t>במ/1</w:t>
      </w:r>
      <w:r>
        <w:rPr>
          <w:rFonts w:ascii="Arial" w:hAnsi="Arial" w:hint="cs"/>
          <w:noProof w:val="0"/>
          <w:rtl/>
        </w:rPr>
        <w:t>), בהן הודה הנאשם, הנאשם החזיק בביתו ביום 16.10.18, סם מסוג קנבוס במשקל 47.88 גרם נטו לצריכה עצמית.</w:t>
      </w:r>
    </w:p>
    <w:p w14:paraId="456B2A22" w14:textId="77777777" w:rsidR="004D4D8B" w:rsidRPr="005D032B" w:rsidRDefault="004D4D8B" w:rsidP="004D4D8B">
      <w:pPr>
        <w:pStyle w:val="a9"/>
        <w:rPr>
          <w:rFonts w:ascii="Arial" w:hAnsi="Arial"/>
          <w:noProof w:val="0"/>
          <w:rtl/>
        </w:rPr>
      </w:pPr>
    </w:p>
    <w:p w14:paraId="3B3C40EE" w14:textId="77777777" w:rsidR="004D4D8B" w:rsidRDefault="004D4D8B" w:rsidP="004D4D8B">
      <w:pPr>
        <w:pStyle w:val="a9"/>
        <w:spacing w:line="360" w:lineRule="auto"/>
        <w:jc w:val="both"/>
        <w:rPr>
          <w:rFonts w:ascii="Arial" w:hAnsi="Arial"/>
          <w:noProof w:val="0"/>
          <w:rtl/>
        </w:rPr>
      </w:pPr>
      <w:r w:rsidRPr="00672AE7">
        <w:rPr>
          <w:rFonts w:ascii="Arial" w:hAnsi="Arial" w:hint="cs"/>
          <w:b/>
          <w:bCs/>
          <w:noProof w:val="0"/>
          <w:rtl/>
        </w:rPr>
        <w:t>על פי עובדות כתב האישום ב</w:t>
      </w:r>
      <w:hyperlink r:id="rId24" w:history="1">
        <w:r w:rsidR="00A23761" w:rsidRPr="00A23761">
          <w:rPr>
            <w:rFonts w:ascii="Arial" w:hAnsi="Arial"/>
            <w:b/>
            <w:bCs/>
            <w:noProof w:val="0"/>
            <w:color w:val="0000FF"/>
            <w:u w:val="single"/>
            <w:rtl/>
          </w:rPr>
          <w:t>ת"פ 20319-04-20</w:t>
        </w:r>
      </w:hyperlink>
      <w:r>
        <w:rPr>
          <w:rFonts w:ascii="Arial" w:hAnsi="Arial" w:hint="cs"/>
          <w:noProof w:val="0"/>
          <w:rtl/>
        </w:rPr>
        <w:t xml:space="preserve">, בהן הודה הנאשם, הנאשם החזיק בביתו ביום 5.8.19 סם מסוג קנבוס במשקל כולל של 1.13 גרם לצריכה עצמית. </w:t>
      </w:r>
    </w:p>
    <w:p w14:paraId="1193B77E" w14:textId="77777777" w:rsidR="004D4D8B" w:rsidRDefault="004D4D8B" w:rsidP="004D4D8B">
      <w:pPr>
        <w:pStyle w:val="a9"/>
        <w:spacing w:line="360" w:lineRule="auto"/>
        <w:jc w:val="both"/>
        <w:rPr>
          <w:rFonts w:ascii="Arial" w:hAnsi="Arial"/>
          <w:noProof w:val="0"/>
          <w:rtl/>
        </w:rPr>
      </w:pPr>
    </w:p>
    <w:p w14:paraId="6AF305C2" w14:textId="77777777" w:rsidR="004D4D8B" w:rsidRDefault="004D4D8B" w:rsidP="004D4D8B">
      <w:pPr>
        <w:pStyle w:val="a9"/>
        <w:spacing w:line="360" w:lineRule="auto"/>
        <w:jc w:val="both"/>
        <w:rPr>
          <w:rFonts w:ascii="Arial" w:hAnsi="Arial"/>
          <w:noProof w:val="0"/>
          <w:rtl/>
        </w:rPr>
      </w:pPr>
      <w:r w:rsidRPr="00672AE7">
        <w:rPr>
          <w:rFonts w:ascii="Arial" w:hAnsi="Arial" w:hint="cs"/>
          <w:b/>
          <w:bCs/>
          <w:noProof w:val="0"/>
          <w:rtl/>
        </w:rPr>
        <w:t>על פי עובדות כתב האישום ב</w:t>
      </w:r>
      <w:hyperlink r:id="rId25" w:history="1">
        <w:r w:rsidR="00A23761" w:rsidRPr="00A23761">
          <w:rPr>
            <w:rFonts w:ascii="Arial" w:hAnsi="Arial"/>
            <w:b/>
            <w:bCs/>
            <w:noProof w:val="0"/>
            <w:color w:val="0000FF"/>
            <w:u w:val="single"/>
            <w:rtl/>
          </w:rPr>
          <w:t>ת"פ 33037-09-19</w:t>
        </w:r>
      </w:hyperlink>
      <w:r w:rsidRPr="00D60DFF">
        <w:rPr>
          <w:rFonts w:ascii="Arial" w:hAnsi="Arial" w:hint="cs"/>
          <w:noProof w:val="0"/>
          <w:rtl/>
        </w:rPr>
        <w:t xml:space="preserve"> ביום 31.8.18</w:t>
      </w:r>
      <w:r>
        <w:rPr>
          <w:rFonts w:ascii="Arial" w:hAnsi="Arial" w:hint="cs"/>
          <w:noProof w:val="0"/>
          <w:rtl/>
        </w:rPr>
        <w:t xml:space="preserve"> בשעה 04:00 או בסמוך לכך, התפרץ הנאשם עם אחר לרכב, </w:t>
      </w:r>
      <w:r w:rsidRPr="00D60DFF">
        <w:rPr>
          <w:rFonts w:ascii="Arial" w:hAnsi="Arial" w:hint="cs"/>
          <w:noProof w:val="0"/>
          <w:rtl/>
        </w:rPr>
        <w:t>באופן שנכנס לרכב והתיישב במושב הנהג, בעוד האחר</w:t>
      </w:r>
      <w:r>
        <w:rPr>
          <w:rFonts w:ascii="Arial" w:hAnsi="Arial" w:hint="cs"/>
          <w:noProof w:val="0"/>
          <w:rtl/>
        </w:rPr>
        <w:t xml:space="preserve"> עומד לצדו</w:t>
      </w:r>
      <w:r>
        <w:rPr>
          <w:rFonts w:ascii="Arial" w:hAnsi="Arial" w:hint="cs"/>
          <w:b/>
          <w:bCs/>
          <w:noProof w:val="0"/>
          <w:rtl/>
        </w:rPr>
        <w:t xml:space="preserve">. </w:t>
      </w:r>
      <w:r w:rsidRPr="00254D25">
        <w:rPr>
          <w:rFonts w:ascii="Arial" w:hAnsi="Arial" w:hint="cs"/>
          <w:noProof w:val="0"/>
          <w:rtl/>
        </w:rPr>
        <w:t>בהמשך, פרקו הש</w:t>
      </w:r>
      <w:r>
        <w:rPr>
          <w:rFonts w:ascii="Arial" w:hAnsi="Arial" w:hint="cs"/>
          <w:noProof w:val="0"/>
          <w:rtl/>
        </w:rPr>
        <w:t>ני</w:t>
      </w:r>
      <w:r w:rsidRPr="00254D25">
        <w:rPr>
          <w:rFonts w:ascii="Arial" w:hAnsi="Arial" w:hint="cs"/>
          <w:noProof w:val="0"/>
          <w:rtl/>
        </w:rPr>
        <w:t>ים בצוותא מכסה פלסטיק מתחת להגה, חשפו את החוטים וניסו להניע את הרכב. משהופרעו על ידי שכ</w:t>
      </w:r>
      <w:r>
        <w:rPr>
          <w:rFonts w:ascii="Arial" w:hAnsi="Arial" w:hint="cs"/>
          <w:noProof w:val="0"/>
          <w:rtl/>
        </w:rPr>
        <w:t>ן,</w:t>
      </w:r>
      <w:r w:rsidRPr="00254D25">
        <w:rPr>
          <w:rFonts w:ascii="Arial" w:hAnsi="Arial" w:hint="cs"/>
          <w:noProof w:val="0"/>
          <w:rtl/>
        </w:rPr>
        <w:t xml:space="preserve"> </w:t>
      </w:r>
      <w:r>
        <w:rPr>
          <w:rFonts w:ascii="Arial" w:hAnsi="Arial" w:hint="cs"/>
          <w:noProof w:val="0"/>
          <w:rtl/>
        </w:rPr>
        <w:t xml:space="preserve">ברחו, הרכב הדרדר ופגע ברכב אחר שחנה בסמוך. </w:t>
      </w:r>
    </w:p>
    <w:p w14:paraId="0830CB08" w14:textId="77777777" w:rsidR="004D4D8B" w:rsidRPr="00254D25" w:rsidRDefault="004D4D8B" w:rsidP="004D4D8B">
      <w:pPr>
        <w:pStyle w:val="a9"/>
        <w:spacing w:line="360" w:lineRule="auto"/>
        <w:jc w:val="both"/>
        <w:rPr>
          <w:rFonts w:ascii="Arial" w:hAnsi="Arial"/>
          <w:noProof w:val="0"/>
        </w:rPr>
      </w:pPr>
    </w:p>
    <w:p w14:paraId="52E9A694" w14:textId="77777777" w:rsidR="004D4D8B" w:rsidRDefault="004D4D8B" w:rsidP="004D4D8B">
      <w:pPr>
        <w:pStyle w:val="a9"/>
        <w:numPr>
          <w:ilvl w:val="0"/>
          <w:numId w:val="1"/>
        </w:numPr>
        <w:spacing w:line="360" w:lineRule="auto"/>
        <w:ind w:hanging="635"/>
        <w:jc w:val="both"/>
        <w:rPr>
          <w:rFonts w:ascii="Arial" w:hAnsi="Arial"/>
          <w:noProof w:val="0"/>
        </w:rPr>
      </w:pPr>
      <w:r>
        <w:rPr>
          <w:rFonts w:ascii="Arial" w:hAnsi="Arial" w:hint="cs"/>
          <w:noProof w:val="0"/>
          <w:rtl/>
        </w:rPr>
        <w:t xml:space="preserve">הנאשם כיום כבן 23, נערך בעניינו תסקיר שירות המבחן. </w:t>
      </w:r>
    </w:p>
    <w:p w14:paraId="68A87034" w14:textId="77777777" w:rsidR="004D4D8B" w:rsidRDefault="004D4D8B" w:rsidP="004D4D8B">
      <w:pPr>
        <w:pStyle w:val="a9"/>
        <w:spacing w:line="360" w:lineRule="auto"/>
        <w:jc w:val="both"/>
        <w:rPr>
          <w:rFonts w:ascii="Arial" w:hAnsi="Arial"/>
          <w:noProof w:val="0"/>
          <w:rtl/>
        </w:rPr>
      </w:pPr>
      <w:r>
        <w:rPr>
          <w:rFonts w:ascii="Arial" w:hAnsi="Arial" w:hint="cs"/>
          <w:noProof w:val="0"/>
          <w:rtl/>
        </w:rPr>
        <w:t xml:space="preserve">בתסקירו מיום 25.1.22 עמד שירות המבחן על היכרותו עם הנאשם מחקירות קודמות במסגרתן לא שולב בטיפול בשל חוסר שיתוף פעולה, העדר מוטיבציה ושלילת צורך טיפולי מצדו. שירות המבחן עמד על העדר נכונותו של הנאשם להשתלב בהליך טיפולי גם כיום, על אי הופעתו לבדיקת שתן אליה זומן ועל קיומו של סיכון להישנות העבירות אשר לא פחת על אף שכיום מרצה הנאשם עונש מאסר בעבודות שירות. בשל העדר שיתוף פעולה עם השירות, הומלץ על ענישה מוחשית בעניינו של הנאשם אשר תהווה גבול ברור עבורו.  </w:t>
      </w:r>
    </w:p>
    <w:p w14:paraId="20E55F12" w14:textId="77777777" w:rsidR="004D4D8B" w:rsidRPr="0034413A" w:rsidRDefault="004D4D8B" w:rsidP="004D4D8B">
      <w:pPr>
        <w:pStyle w:val="a9"/>
        <w:rPr>
          <w:rFonts w:ascii="Arial" w:hAnsi="Arial"/>
          <w:noProof w:val="0"/>
          <w:rtl/>
        </w:rPr>
      </w:pPr>
    </w:p>
    <w:p w14:paraId="1A7D09C3" w14:textId="77777777" w:rsidR="004D4D8B" w:rsidRDefault="004D4D8B" w:rsidP="004D4D8B">
      <w:pPr>
        <w:pStyle w:val="a9"/>
        <w:numPr>
          <w:ilvl w:val="0"/>
          <w:numId w:val="1"/>
        </w:numPr>
        <w:spacing w:line="360" w:lineRule="auto"/>
        <w:ind w:hanging="635"/>
        <w:jc w:val="both"/>
        <w:rPr>
          <w:rFonts w:ascii="Arial" w:hAnsi="Arial"/>
          <w:noProof w:val="0"/>
        </w:rPr>
      </w:pPr>
      <w:r>
        <w:rPr>
          <w:rFonts w:ascii="Arial" w:hAnsi="Arial" w:hint="cs"/>
          <w:noProof w:val="0"/>
          <w:rtl/>
        </w:rPr>
        <w:t xml:space="preserve">הצדדים טענו לעונש בפניי. במעמד זה הוגשו מטעם המאשימה טיעונים לעונש בכתב. </w:t>
      </w:r>
    </w:p>
    <w:p w14:paraId="49EC379C" w14:textId="77777777" w:rsidR="004D4D8B" w:rsidRDefault="004D4D8B" w:rsidP="004D4D8B">
      <w:pPr>
        <w:pStyle w:val="a9"/>
        <w:spacing w:line="360" w:lineRule="auto"/>
        <w:jc w:val="both"/>
        <w:rPr>
          <w:rFonts w:ascii="Arial" w:hAnsi="Arial"/>
          <w:noProof w:val="0"/>
          <w:rtl/>
        </w:rPr>
      </w:pPr>
    </w:p>
    <w:p w14:paraId="061E373D" w14:textId="77777777" w:rsidR="004D4D8B" w:rsidRPr="00254D25" w:rsidRDefault="004D4D8B" w:rsidP="004D4D8B">
      <w:pPr>
        <w:pStyle w:val="a9"/>
        <w:spacing w:line="360" w:lineRule="auto"/>
        <w:jc w:val="both"/>
        <w:rPr>
          <w:rFonts w:ascii="Arial" w:hAnsi="Arial"/>
          <w:b/>
          <w:bCs/>
          <w:noProof w:val="0"/>
          <w:u w:val="single"/>
          <w:rtl/>
        </w:rPr>
      </w:pPr>
      <w:r w:rsidRPr="00254D25">
        <w:rPr>
          <w:rFonts w:ascii="Arial" w:hAnsi="Arial" w:hint="cs"/>
          <w:b/>
          <w:bCs/>
          <w:noProof w:val="0"/>
          <w:u w:val="single"/>
          <w:rtl/>
        </w:rPr>
        <w:t>הערכים המוגנים</w:t>
      </w:r>
    </w:p>
    <w:p w14:paraId="5039D149" w14:textId="77777777" w:rsidR="004D4D8B" w:rsidRDefault="004D4D8B" w:rsidP="004D4D8B">
      <w:pPr>
        <w:pStyle w:val="a9"/>
        <w:numPr>
          <w:ilvl w:val="0"/>
          <w:numId w:val="1"/>
        </w:numPr>
        <w:spacing w:line="360" w:lineRule="auto"/>
        <w:ind w:hanging="635"/>
        <w:jc w:val="both"/>
        <w:rPr>
          <w:rFonts w:ascii="Arial" w:hAnsi="Arial"/>
          <w:noProof w:val="0"/>
        </w:rPr>
      </w:pPr>
      <w:r>
        <w:rPr>
          <w:rFonts w:ascii="Arial" w:hAnsi="Arial"/>
          <w:noProof w:val="0"/>
          <w:rtl/>
        </w:rPr>
        <w:t xml:space="preserve">מעשי הנאשם פוגעים בזכותו של אדם להגנה על קניינו. </w:t>
      </w:r>
      <w:r>
        <w:rPr>
          <w:rFonts w:ascii="Arial" w:hAnsi="Arial" w:hint="cs"/>
          <w:noProof w:val="0"/>
          <w:rtl/>
        </w:rPr>
        <w:t>חומרה יתרה מיוחסת לעבירות התפרצות לרכב</w:t>
      </w:r>
      <w:r>
        <w:rPr>
          <w:rFonts w:ascii="Arial" w:hAnsi="Arial"/>
          <w:noProof w:val="0"/>
          <w:rtl/>
        </w:rPr>
        <w:t>ו של אדם</w:t>
      </w:r>
      <w:r>
        <w:rPr>
          <w:rFonts w:ascii="Arial" w:hAnsi="Arial" w:hint="cs"/>
          <w:noProof w:val="0"/>
          <w:rtl/>
        </w:rPr>
        <w:t xml:space="preserve">, להן ייחד המחוקק התייחסות מיוחדת ומחמירה. רכבו של אדם מהווה חלק ממתחמו הפרטי, </w:t>
      </w:r>
      <w:r w:rsidRPr="00A621DF">
        <w:rPr>
          <w:rFonts w:ascii="Arial" w:hAnsi="Arial"/>
          <w:noProof w:val="0"/>
        </w:rPr>
        <w:t xml:space="preserve"> </w:t>
      </w:r>
      <w:r>
        <w:rPr>
          <w:rFonts w:ascii="Arial" w:hAnsi="Arial" w:hint="cs"/>
          <w:noProof w:val="0"/>
          <w:rtl/>
        </w:rPr>
        <w:t>יחד עם זאת עליו להשאירו ברחוב, ללא הגנה רצופה.</w:t>
      </w:r>
    </w:p>
    <w:p w14:paraId="551ECB37" w14:textId="77777777" w:rsidR="004D4D8B" w:rsidRPr="00A621DF" w:rsidRDefault="004D4D8B" w:rsidP="004D4D8B">
      <w:pPr>
        <w:pStyle w:val="a9"/>
        <w:spacing w:line="360" w:lineRule="auto"/>
        <w:jc w:val="both"/>
        <w:rPr>
          <w:rFonts w:ascii="Arial" w:hAnsi="Arial"/>
          <w:noProof w:val="0"/>
        </w:rPr>
      </w:pPr>
    </w:p>
    <w:p w14:paraId="1966D3D3" w14:textId="77777777" w:rsidR="004D4D8B" w:rsidRDefault="004D4D8B" w:rsidP="004D4D8B">
      <w:pPr>
        <w:pStyle w:val="a9"/>
        <w:numPr>
          <w:ilvl w:val="0"/>
          <w:numId w:val="1"/>
        </w:numPr>
        <w:spacing w:line="360" w:lineRule="auto"/>
        <w:ind w:hanging="635"/>
        <w:jc w:val="both"/>
        <w:rPr>
          <w:rFonts w:ascii="Arial" w:hAnsi="Arial"/>
          <w:noProof w:val="0"/>
        </w:rPr>
      </w:pPr>
      <w:r w:rsidRPr="00231F5F">
        <w:rPr>
          <w:rFonts w:ascii="Arial" w:hAnsi="Arial"/>
          <w:noProof w:val="0"/>
          <w:rtl/>
        </w:rPr>
        <w:t>מעשי הנאשם פוגעים</w:t>
      </w:r>
      <w:r w:rsidRPr="00231F5F">
        <w:rPr>
          <w:rFonts w:ascii="Arial" w:hAnsi="Arial" w:hint="cs"/>
          <w:noProof w:val="0"/>
          <w:rtl/>
        </w:rPr>
        <w:t xml:space="preserve"> בנוסף</w:t>
      </w:r>
      <w:r w:rsidRPr="00231F5F">
        <w:rPr>
          <w:rFonts w:ascii="Arial" w:hAnsi="Arial"/>
          <w:noProof w:val="0"/>
          <w:rtl/>
        </w:rPr>
        <w:t xml:space="preserve"> בערכים המוגנים של הגנה על בטחון הציבור מפני התפשטות נגע הסמים ושמירה על בריאותו ושלומו של הציבור. </w:t>
      </w:r>
    </w:p>
    <w:p w14:paraId="18D90D23" w14:textId="77777777" w:rsidR="004D4D8B" w:rsidRPr="00231F5F" w:rsidRDefault="004D4D8B" w:rsidP="004D4D8B">
      <w:pPr>
        <w:pStyle w:val="a9"/>
        <w:spacing w:line="360" w:lineRule="auto"/>
        <w:jc w:val="both"/>
        <w:rPr>
          <w:rFonts w:ascii="Arial" w:hAnsi="Arial"/>
          <w:noProof w:val="0"/>
        </w:rPr>
      </w:pPr>
    </w:p>
    <w:p w14:paraId="59D9B621" w14:textId="77777777" w:rsidR="004D4D8B" w:rsidRPr="009B490C" w:rsidRDefault="004D4D8B" w:rsidP="004D4D8B">
      <w:pPr>
        <w:pStyle w:val="a9"/>
        <w:rPr>
          <w:rFonts w:ascii="Arial" w:hAnsi="Arial"/>
          <w:noProof w:val="0"/>
          <w:u w:val="single"/>
          <w:rtl/>
        </w:rPr>
      </w:pPr>
      <w:r w:rsidRPr="009B490C">
        <w:rPr>
          <w:rFonts w:ascii="Arial" w:hAnsi="Arial" w:hint="cs"/>
          <w:noProof w:val="0"/>
          <w:u w:val="single"/>
          <w:rtl/>
        </w:rPr>
        <w:t>מתחם העונש ההולם</w:t>
      </w:r>
    </w:p>
    <w:p w14:paraId="102CF598" w14:textId="77777777" w:rsidR="004D4D8B" w:rsidRPr="009B490C" w:rsidRDefault="004D4D8B" w:rsidP="004D4D8B">
      <w:pPr>
        <w:pStyle w:val="a9"/>
        <w:rPr>
          <w:rFonts w:ascii="Arial" w:hAnsi="Arial"/>
          <w:noProof w:val="0"/>
          <w:rtl/>
        </w:rPr>
      </w:pPr>
    </w:p>
    <w:p w14:paraId="27D68763" w14:textId="77777777" w:rsidR="004D4D8B" w:rsidRDefault="004D4D8B" w:rsidP="004D4D8B">
      <w:pPr>
        <w:pStyle w:val="a9"/>
        <w:numPr>
          <w:ilvl w:val="0"/>
          <w:numId w:val="1"/>
        </w:numPr>
        <w:spacing w:line="360" w:lineRule="auto"/>
        <w:ind w:hanging="635"/>
        <w:jc w:val="both"/>
        <w:rPr>
          <w:rFonts w:ascii="Arial" w:hAnsi="Arial"/>
          <w:noProof w:val="0"/>
        </w:rPr>
      </w:pPr>
      <w:r w:rsidRPr="002F18AF">
        <w:rPr>
          <w:rFonts w:ascii="Arial" w:hAnsi="Arial"/>
          <w:noProof w:val="0"/>
          <w:rtl/>
        </w:rPr>
        <w:t xml:space="preserve">יש לקבוע, כי למעשי הנאשם קדם תכנון. </w:t>
      </w:r>
      <w:r>
        <w:rPr>
          <w:rFonts w:ascii="Arial" w:hAnsi="Arial" w:hint="cs"/>
          <w:noProof w:val="0"/>
          <w:rtl/>
        </w:rPr>
        <w:t xml:space="preserve">עבירת הפריצה לרכב בוצעה בצוותא עם אחר, בשעה 04.00 לפנות בוקר. הנאשם וחברו ניסו להניע את הרכב ועשו פעולות פירוק לשם כך. נסיבות החבירה, השעה בה בוצעו מעשי העבירה והפעולות שבוצעו לצורך הנעת הרכב מלמדים על תכנון, תיאום וביצוע על פי תכנית עבריינית. אף ביחס לעבירות החזקת הסמים, הרי שנדרש תכנון והערכות מבעוד מועד לצורך השגת הסם.  </w:t>
      </w:r>
    </w:p>
    <w:p w14:paraId="6C149929" w14:textId="77777777" w:rsidR="004D4D8B" w:rsidRDefault="004D4D8B" w:rsidP="004D4D8B">
      <w:pPr>
        <w:pStyle w:val="a9"/>
        <w:spacing w:line="360" w:lineRule="auto"/>
        <w:jc w:val="both"/>
        <w:rPr>
          <w:rFonts w:ascii="Arial" w:hAnsi="Arial"/>
          <w:noProof w:val="0"/>
        </w:rPr>
      </w:pPr>
      <w:r>
        <w:rPr>
          <w:rFonts w:ascii="Arial" w:hAnsi="Arial" w:hint="cs"/>
          <w:noProof w:val="0"/>
          <w:rtl/>
        </w:rPr>
        <w:t xml:space="preserve">חלקו של הנאשם בביצוע העבירות הנו כמבצע עיקרי. שותפו לעבירה הורשע כמסייע. </w:t>
      </w:r>
      <w:r w:rsidRPr="00E45618">
        <w:rPr>
          <w:rFonts w:ascii="Arial" w:hAnsi="Arial" w:hint="cs"/>
          <w:noProof w:val="0"/>
          <w:rtl/>
        </w:rPr>
        <w:t xml:space="preserve">ברקע ביצוע העבירות </w:t>
      </w:r>
      <w:r>
        <w:rPr>
          <w:rFonts w:ascii="Arial" w:hAnsi="Arial" w:hint="cs"/>
          <w:noProof w:val="0"/>
          <w:rtl/>
        </w:rPr>
        <w:t>צריכת הסמים על ידי הנאשם.</w:t>
      </w:r>
      <w:r w:rsidRPr="0030204E">
        <w:rPr>
          <w:rFonts w:ascii="Arial" w:hAnsi="Arial"/>
          <w:noProof w:val="0"/>
          <w:rtl/>
        </w:rPr>
        <w:t xml:space="preserve"> </w:t>
      </w:r>
    </w:p>
    <w:p w14:paraId="6D449C93" w14:textId="77777777" w:rsidR="004D4D8B" w:rsidRDefault="004D4D8B" w:rsidP="004D4D8B">
      <w:pPr>
        <w:pStyle w:val="a9"/>
        <w:spacing w:line="360" w:lineRule="auto"/>
        <w:jc w:val="both"/>
        <w:rPr>
          <w:rFonts w:ascii="Arial" w:hAnsi="Arial"/>
          <w:noProof w:val="0"/>
          <w:rtl/>
        </w:rPr>
      </w:pPr>
      <w:r>
        <w:rPr>
          <w:rFonts w:ascii="Arial" w:hAnsi="Arial" w:hint="cs"/>
          <w:noProof w:val="0"/>
          <w:rtl/>
        </w:rPr>
        <w:lastRenderedPageBreak/>
        <w:t xml:space="preserve">מלאכת הגניבה לא הושלמה אולם בשעת הימלטותם, הדרדר הרכב והתנגש ברכבו של אחר. חזקה כי בעקבות מעשיו אלו של הנאשם, המתווספים לפירוק חלקי הרכב, יכול להיגרם נגרם נזק </w:t>
      </w:r>
      <w:r w:rsidRPr="00E45618">
        <w:rPr>
          <w:rFonts w:ascii="Arial" w:hAnsi="Arial" w:hint="cs"/>
          <w:noProof w:val="0"/>
          <w:rtl/>
        </w:rPr>
        <w:t>רכושי</w:t>
      </w:r>
      <w:r>
        <w:rPr>
          <w:rFonts w:ascii="Arial" w:hAnsi="Arial" w:hint="cs"/>
          <w:noProof w:val="0"/>
          <w:rtl/>
        </w:rPr>
        <w:t xml:space="preserve"> נוסף. כל זאת בהתו</w:t>
      </w:r>
      <w:r w:rsidRPr="00E45618">
        <w:rPr>
          <w:rFonts w:ascii="Arial" w:hAnsi="Arial"/>
          <w:noProof w:val="0"/>
          <w:rtl/>
        </w:rPr>
        <w:t xml:space="preserve">וסף </w:t>
      </w:r>
      <w:r w:rsidRPr="00E45618">
        <w:rPr>
          <w:rFonts w:ascii="Arial" w:hAnsi="Arial" w:hint="cs"/>
          <w:noProof w:val="0"/>
          <w:rtl/>
        </w:rPr>
        <w:t>ל</w:t>
      </w:r>
      <w:r w:rsidRPr="00E45618">
        <w:rPr>
          <w:rFonts w:ascii="Arial" w:hAnsi="Arial"/>
          <w:noProof w:val="0"/>
          <w:rtl/>
        </w:rPr>
        <w:t xml:space="preserve">פגיעה </w:t>
      </w:r>
      <w:r w:rsidRPr="00E45618">
        <w:rPr>
          <w:rFonts w:ascii="Arial" w:hAnsi="Arial" w:hint="cs"/>
          <w:noProof w:val="0"/>
          <w:rtl/>
        </w:rPr>
        <w:t>העמוקה בתחושת המוגנות של קרבן העבירה</w:t>
      </w:r>
      <w:r w:rsidRPr="00E45618">
        <w:rPr>
          <w:rFonts w:ascii="Arial" w:hAnsi="Arial"/>
          <w:noProof w:val="0"/>
          <w:rtl/>
        </w:rPr>
        <w:t xml:space="preserve">. </w:t>
      </w:r>
    </w:p>
    <w:p w14:paraId="7C3795C8" w14:textId="77777777" w:rsidR="004D4D8B" w:rsidRDefault="004D4D8B" w:rsidP="004D4D8B">
      <w:pPr>
        <w:pStyle w:val="a9"/>
        <w:spacing w:line="360" w:lineRule="auto"/>
        <w:jc w:val="both"/>
        <w:rPr>
          <w:rFonts w:ascii="Arial" w:hAnsi="Arial"/>
          <w:noProof w:val="0"/>
        </w:rPr>
      </w:pPr>
    </w:p>
    <w:p w14:paraId="7B7A0686" w14:textId="77777777" w:rsidR="004D4D8B" w:rsidRDefault="004D4D8B" w:rsidP="004D4D8B">
      <w:pPr>
        <w:pStyle w:val="a9"/>
        <w:numPr>
          <w:ilvl w:val="0"/>
          <w:numId w:val="1"/>
        </w:numPr>
        <w:spacing w:line="360" w:lineRule="auto"/>
        <w:ind w:hanging="635"/>
        <w:jc w:val="both"/>
        <w:rPr>
          <w:rFonts w:ascii="Arial" w:hAnsi="Arial"/>
          <w:noProof w:val="0"/>
        </w:rPr>
      </w:pPr>
      <w:r>
        <w:rPr>
          <w:rFonts w:ascii="Arial" w:hAnsi="Arial" w:hint="cs"/>
          <w:noProof w:val="0"/>
          <w:rtl/>
        </w:rPr>
        <w:t xml:space="preserve">במקרה זה, לא הונח בפניי קשר סיבתי בין ביצוע עבירת ההתפרצות ופירוק כלי הרכב לעבירות הסמים. עבירות הסמים בהן הורשע הנאשם בוצעו על פי תכנית עבריינית נפרדת. אין להתעלם מן הקשר הקיים בין עבירות סמים לעבירות רכוש, אשר נועדו לפרנס את צריכת הסמים. אולם, במקרה זה לא הונחו יסודות לקיומו של קשר הדוק. במצב דברים זה ובהעדר קיומו של מבחן הקשר ההדוק הרי, אין לקבוע מתחם עונש כולל בגין מכלול מעשי העבירה, אלא מתחם אחד בגין שתי עבירות הסמים ומתחם אחר בגין עבירות הרכוש. </w:t>
      </w:r>
    </w:p>
    <w:p w14:paraId="1359400A" w14:textId="77777777" w:rsidR="004D4D8B" w:rsidRPr="002F7841" w:rsidRDefault="004D4D8B" w:rsidP="004D4D8B">
      <w:pPr>
        <w:pStyle w:val="a9"/>
        <w:rPr>
          <w:rFonts w:ascii="Arial" w:hAnsi="Arial"/>
          <w:noProof w:val="0"/>
          <w:rtl/>
        </w:rPr>
      </w:pPr>
    </w:p>
    <w:p w14:paraId="61FA6EC3" w14:textId="77777777" w:rsidR="004D4D8B" w:rsidRDefault="004D4D8B" w:rsidP="004D4D8B">
      <w:pPr>
        <w:pStyle w:val="a9"/>
        <w:numPr>
          <w:ilvl w:val="0"/>
          <w:numId w:val="1"/>
        </w:numPr>
        <w:spacing w:line="360" w:lineRule="auto"/>
        <w:ind w:hanging="635"/>
        <w:jc w:val="both"/>
        <w:rPr>
          <w:rFonts w:ascii="Arial" w:hAnsi="Arial"/>
          <w:noProof w:val="0"/>
        </w:rPr>
      </w:pPr>
      <w:r w:rsidRPr="00C2363A">
        <w:rPr>
          <w:rFonts w:ascii="Arial" w:hAnsi="Arial" w:hint="cs"/>
          <w:noProof w:val="0"/>
          <w:rtl/>
        </w:rPr>
        <w:t>ל</w:t>
      </w:r>
      <w:r>
        <w:rPr>
          <w:rFonts w:ascii="Arial" w:hAnsi="Arial" w:hint="cs"/>
          <w:noProof w:val="0"/>
          <w:rtl/>
        </w:rPr>
        <w:t xml:space="preserve">שיטתה של </w:t>
      </w:r>
      <w:r w:rsidRPr="00C2363A">
        <w:rPr>
          <w:rFonts w:ascii="Arial" w:hAnsi="Arial" w:hint="cs"/>
          <w:noProof w:val="0"/>
          <w:rtl/>
        </w:rPr>
        <w:t xml:space="preserve">המאשימה, מתחם העונש ההולם בעבירות התפרצות לרכב נע בין 6-18 חודשי מאסר. מתחם העונש ההולם בעבירות סמים לצריכה עצמית נע בין מאסר על תנאי ועד מספר חודשי מאסר בפועל. </w:t>
      </w:r>
    </w:p>
    <w:p w14:paraId="5F781258" w14:textId="77777777" w:rsidR="004D4D8B" w:rsidRDefault="004D4D8B" w:rsidP="004D4D8B">
      <w:pPr>
        <w:pStyle w:val="a9"/>
        <w:spacing w:line="360" w:lineRule="auto"/>
        <w:jc w:val="both"/>
        <w:rPr>
          <w:rFonts w:ascii="Arial" w:hAnsi="Arial"/>
          <w:noProof w:val="0"/>
        </w:rPr>
      </w:pPr>
      <w:r>
        <w:rPr>
          <w:rFonts w:ascii="Arial" w:hAnsi="Arial" w:hint="cs"/>
          <w:noProof w:val="0"/>
          <w:rtl/>
        </w:rPr>
        <w:t xml:space="preserve">מתחם העונש הכולל בגין עבירות הפריצה והסמים נע לשיטתה בין 7-18 חודשי </w:t>
      </w:r>
      <w:r w:rsidRPr="00C2363A">
        <w:rPr>
          <w:rFonts w:ascii="Arial" w:hAnsi="Arial" w:hint="cs"/>
          <w:noProof w:val="0"/>
          <w:rtl/>
        </w:rPr>
        <w:t xml:space="preserve">מאסר. </w:t>
      </w:r>
    </w:p>
    <w:p w14:paraId="1C649C34" w14:textId="77777777" w:rsidR="004D4D8B" w:rsidRPr="00AA3C63" w:rsidRDefault="004D4D8B" w:rsidP="004D4D8B">
      <w:pPr>
        <w:pStyle w:val="a9"/>
        <w:rPr>
          <w:rFonts w:ascii="Arial" w:hAnsi="Arial"/>
          <w:noProof w:val="0"/>
          <w:rtl/>
        </w:rPr>
      </w:pPr>
    </w:p>
    <w:p w14:paraId="5AC92F63" w14:textId="77777777" w:rsidR="004D4D8B" w:rsidRDefault="004D4D8B" w:rsidP="004D4D8B">
      <w:pPr>
        <w:pStyle w:val="a9"/>
        <w:numPr>
          <w:ilvl w:val="0"/>
          <w:numId w:val="1"/>
        </w:numPr>
        <w:spacing w:line="360" w:lineRule="auto"/>
        <w:ind w:hanging="635"/>
        <w:jc w:val="both"/>
        <w:rPr>
          <w:rFonts w:ascii="Arial" w:hAnsi="Arial"/>
          <w:noProof w:val="0"/>
        </w:rPr>
      </w:pPr>
      <w:r w:rsidRPr="00C2363A">
        <w:rPr>
          <w:rFonts w:ascii="Arial" w:hAnsi="Arial" w:hint="cs"/>
          <w:noProof w:val="0"/>
          <w:rtl/>
        </w:rPr>
        <w:t xml:space="preserve">לעניין מדיניות הענישה הנוהגת בעבירות התפרצות לרכב, מפנה המאשימה לפסיקה: </w:t>
      </w:r>
    </w:p>
    <w:p w14:paraId="732BC127" w14:textId="77777777" w:rsidR="004D4D8B" w:rsidRPr="007673C4" w:rsidRDefault="004D4D8B" w:rsidP="004D4D8B">
      <w:pPr>
        <w:pStyle w:val="a9"/>
        <w:rPr>
          <w:rFonts w:ascii="Arial" w:hAnsi="Arial"/>
          <w:noProof w:val="0"/>
          <w:rtl/>
        </w:rPr>
      </w:pPr>
    </w:p>
    <w:p w14:paraId="709DED5A" w14:textId="77777777" w:rsidR="004D4D8B" w:rsidRPr="00B77E9C" w:rsidRDefault="00A23761" w:rsidP="004D4D8B">
      <w:pPr>
        <w:pStyle w:val="a9"/>
        <w:numPr>
          <w:ilvl w:val="0"/>
          <w:numId w:val="2"/>
        </w:numPr>
        <w:spacing w:line="360" w:lineRule="auto"/>
        <w:ind w:left="936" w:hanging="142"/>
        <w:jc w:val="both"/>
        <w:rPr>
          <w:rFonts w:ascii="Arial" w:hAnsi="Arial"/>
          <w:noProof w:val="0"/>
          <w:rtl/>
        </w:rPr>
      </w:pPr>
      <w:hyperlink r:id="rId26" w:history="1">
        <w:r w:rsidRPr="00A23761">
          <w:rPr>
            <w:rFonts w:ascii="Arial" w:hAnsi="Arial"/>
            <w:noProof w:val="0"/>
            <w:color w:val="0000FF"/>
            <w:u w:val="single"/>
            <w:rtl/>
          </w:rPr>
          <w:t>עפ"ג 20738-08-14</w:t>
        </w:r>
      </w:hyperlink>
      <w:r w:rsidR="004D4D8B" w:rsidRPr="00B77E9C">
        <w:rPr>
          <w:rFonts w:ascii="Arial" w:hAnsi="Arial"/>
          <w:noProof w:val="0"/>
          <w:rtl/>
        </w:rPr>
        <w:t xml:space="preserve"> </w:t>
      </w:r>
      <w:r w:rsidR="004D4D8B" w:rsidRPr="00B77E9C">
        <w:rPr>
          <w:rFonts w:ascii="Arial" w:hAnsi="Arial"/>
          <w:noProof w:val="0"/>
          <w:u w:val="single"/>
          <w:rtl/>
        </w:rPr>
        <w:t>מדינת ישראל</w:t>
      </w:r>
      <w:r w:rsidR="004D4D8B" w:rsidRPr="00AA3C63">
        <w:rPr>
          <w:rFonts w:ascii="Arial" w:hAnsi="Arial"/>
          <w:noProof w:val="0"/>
          <w:rtl/>
        </w:rPr>
        <w:t xml:space="preserve"> נ</w:t>
      </w:r>
      <w:r w:rsidR="004D4D8B">
        <w:rPr>
          <w:rFonts w:ascii="Arial" w:hAnsi="Arial" w:hint="cs"/>
          <w:noProof w:val="0"/>
          <w:rtl/>
        </w:rPr>
        <w:t>.</w:t>
      </w:r>
      <w:r w:rsidR="004D4D8B" w:rsidRPr="00AA3C63">
        <w:rPr>
          <w:rFonts w:ascii="Arial" w:hAnsi="Arial"/>
          <w:noProof w:val="0"/>
          <w:rtl/>
        </w:rPr>
        <w:t xml:space="preserve"> </w:t>
      </w:r>
      <w:r w:rsidR="004D4D8B" w:rsidRPr="00B77E9C">
        <w:rPr>
          <w:rFonts w:ascii="Arial" w:hAnsi="Arial"/>
          <w:noProof w:val="0"/>
          <w:u w:val="single"/>
          <w:rtl/>
        </w:rPr>
        <w:t>אבו חאטום</w:t>
      </w:r>
      <w:r w:rsidR="004D4D8B" w:rsidRPr="00B77E9C">
        <w:rPr>
          <w:rFonts w:ascii="Arial" w:hAnsi="Arial"/>
          <w:noProof w:val="0"/>
          <w:rtl/>
        </w:rPr>
        <w:t xml:space="preserve"> (פורסם בנבו, 27.8.14) בית המשפט קיבל את ערעור המדינה וקבע כי מתחם העונש ההולם בגין ביצוע </w:t>
      </w:r>
      <w:r w:rsidR="004D4D8B">
        <w:rPr>
          <w:rFonts w:ascii="Arial" w:hAnsi="Arial" w:hint="cs"/>
          <w:noProof w:val="0"/>
          <w:rtl/>
        </w:rPr>
        <w:t>שתי</w:t>
      </w:r>
      <w:r w:rsidR="004D4D8B" w:rsidRPr="00B77E9C">
        <w:rPr>
          <w:rFonts w:ascii="Arial" w:hAnsi="Arial"/>
          <w:noProof w:val="0"/>
          <w:rtl/>
        </w:rPr>
        <w:t xml:space="preserve"> עבירות פריצה לרכב וגניבה </w:t>
      </w:r>
      <w:r w:rsidR="004D4D8B">
        <w:rPr>
          <w:rFonts w:ascii="Arial" w:hAnsi="Arial" w:hint="cs"/>
          <w:noProof w:val="0"/>
          <w:rtl/>
        </w:rPr>
        <w:t>מ</w:t>
      </w:r>
      <w:r w:rsidR="004D4D8B" w:rsidRPr="00B77E9C">
        <w:rPr>
          <w:rFonts w:ascii="Arial" w:hAnsi="Arial"/>
          <w:noProof w:val="0"/>
          <w:rtl/>
        </w:rPr>
        <w:t xml:space="preserve">מנו, לאור יום, תוך ניפוץ שמשה, נע בין 6-12 חודשי מאסר בפועל בגין כל אחד מאירועי העבירה בהן הורשע הנאשם. בית המשפט קבע, כי </w:t>
      </w:r>
      <w:r w:rsidR="004D4D8B" w:rsidRPr="00B77E9C">
        <w:rPr>
          <w:rFonts w:ascii="Arial" w:hAnsi="Arial"/>
          <w:b/>
          <w:bCs/>
          <w:noProof w:val="0"/>
          <w:rtl/>
        </w:rPr>
        <w:t>"אכן, לעיתים נגזרים עונשי מאסר לביצוע בעבודות שירות, אולם אלה מוטלים כאשר קיימות נסיבות מקלות וקיים אופק שיקומי ואין בהם כדי לומר שהרף התחתון של מתחם הענישה הוא עבודות שירות".</w:t>
      </w:r>
      <w:r w:rsidR="004D4D8B">
        <w:rPr>
          <w:rFonts w:ascii="Arial" w:hAnsi="Arial" w:hint="cs"/>
          <w:b/>
          <w:bCs/>
          <w:noProof w:val="0"/>
          <w:rtl/>
        </w:rPr>
        <w:t xml:space="preserve"> </w:t>
      </w:r>
      <w:r w:rsidR="004D4D8B" w:rsidRPr="00B77E9C">
        <w:rPr>
          <w:rFonts w:ascii="Arial" w:hAnsi="Arial"/>
          <w:noProof w:val="0"/>
          <w:rtl/>
        </w:rPr>
        <w:t>באותו עניין הוטלו על הנאשם 12 חודשי מאסר בפועל.</w:t>
      </w:r>
    </w:p>
    <w:p w14:paraId="75A77D05" w14:textId="77777777" w:rsidR="004D4D8B" w:rsidRDefault="004D4D8B" w:rsidP="004D4D8B">
      <w:pPr>
        <w:pStyle w:val="a9"/>
        <w:spacing w:line="360" w:lineRule="auto"/>
        <w:jc w:val="both"/>
        <w:rPr>
          <w:rFonts w:ascii="Arial" w:hAnsi="Arial"/>
          <w:noProof w:val="0"/>
          <w:rtl/>
        </w:rPr>
      </w:pPr>
    </w:p>
    <w:p w14:paraId="3574153D" w14:textId="77777777" w:rsidR="004D4D8B" w:rsidRDefault="00A23761" w:rsidP="004D4D8B">
      <w:pPr>
        <w:pStyle w:val="a9"/>
        <w:numPr>
          <w:ilvl w:val="0"/>
          <w:numId w:val="2"/>
        </w:numPr>
        <w:spacing w:line="360" w:lineRule="auto"/>
        <w:ind w:left="936" w:hanging="142"/>
        <w:jc w:val="both"/>
        <w:rPr>
          <w:rFonts w:ascii="Arial" w:hAnsi="Arial"/>
          <w:noProof w:val="0"/>
          <w:rtl/>
        </w:rPr>
      </w:pPr>
      <w:hyperlink r:id="rId27" w:history="1">
        <w:r w:rsidRPr="00A23761">
          <w:rPr>
            <w:rFonts w:ascii="Arial" w:hAnsi="Arial"/>
            <w:noProof w:val="0"/>
            <w:color w:val="0000FF"/>
            <w:u w:val="single"/>
            <w:rtl/>
          </w:rPr>
          <w:t>ת.פ 17883-07-15</w:t>
        </w:r>
      </w:hyperlink>
      <w:r w:rsidR="004D4D8B">
        <w:rPr>
          <w:rFonts w:ascii="Arial" w:hAnsi="Arial"/>
          <w:noProof w:val="0"/>
          <w:rtl/>
        </w:rPr>
        <w:t xml:space="preserve"> </w:t>
      </w:r>
      <w:r w:rsidR="004D4D8B">
        <w:rPr>
          <w:rFonts w:ascii="Arial" w:hAnsi="Arial"/>
          <w:noProof w:val="0"/>
          <w:u w:val="single"/>
          <w:rtl/>
        </w:rPr>
        <w:t>מדינת ישראל</w:t>
      </w:r>
      <w:r w:rsidR="004D4D8B" w:rsidRPr="00AA3C63">
        <w:rPr>
          <w:rFonts w:ascii="Arial" w:hAnsi="Arial"/>
          <w:noProof w:val="0"/>
          <w:rtl/>
        </w:rPr>
        <w:t xml:space="preserve"> נ</w:t>
      </w:r>
      <w:r w:rsidR="004D4D8B">
        <w:rPr>
          <w:rFonts w:ascii="Arial" w:hAnsi="Arial" w:hint="cs"/>
          <w:noProof w:val="0"/>
          <w:rtl/>
        </w:rPr>
        <w:t>.</w:t>
      </w:r>
      <w:r w:rsidR="004D4D8B" w:rsidRPr="00AA3C63">
        <w:rPr>
          <w:rFonts w:ascii="Arial" w:hAnsi="Arial"/>
          <w:noProof w:val="0"/>
          <w:rtl/>
        </w:rPr>
        <w:t xml:space="preserve"> </w:t>
      </w:r>
      <w:r w:rsidR="004D4D8B">
        <w:rPr>
          <w:rFonts w:ascii="Arial" w:hAnsi="Arial"/>
          <w:noProof w:val="0"/>
          <w:u w:val="single"/>
          <w:rtl/>
        </w:rPr>
        <w:t>סויסה</w:t>
      </w:r>
      <w:r w:rsidR="004D4D8B">
        <w:rPr>
          <w:rFonts w:ascii="Arial" w:hAnsi="Arial"/>
          <w:noProof w:val="0"/>
          <w:rtl/>
        </w:rPr>
        <w:t xml:space="preserve"> (19.7.15) לא פורסם בנבו. נטען על ידי המאשימה, כי בגין עבירות פריצה לרכב וגניבה מרכב נקבע מתחם עונש הולם הנע בין 6-12 חודשי מאסר. </w:t>
      </w:r>
    </w:p>
    <w:p w14:paraId="415F98B5" w14:textId="77777777" w:rsidR="004D4D8B" w:rsidRDefault="004D4D8B" w:rsidP="004D4D8B">
      <w:pPr>
        <w:pStyle w:val="a9"/>
        <w:spacing w:line="360" w:lineRule="auto"/>
        <w:jc w:val="both"/>
        <w:rPr>
          <w:rFonts w:ascii="Arial" w:hAnsi="Arial"/>
          <w:noProof w:val="0"/>
          <w:rtl/>
        </w:rPr>
      </w:pPr>
    </w:p>
    <w:p w14:paraId="0B721F8A" w14:textId="77777777" w:rsidR="004D4D8B" w:rsidRDefault="00A23761" w:rsidP="004D4D8B">
      <w:pPr>
        <w:pStyle w:val="a9"/>
        <w:numPr>
          <w:ilvl w:val="0"/>
          <w:numId w:val="2"/>
        </w:numPr>
        <w:spacing w:line="360" w:lineRule="auto"/>
        <w:ind w:left="936" w:hanging="142"/>
        <w:jc w:val="both"/>
        <w:rPr>
          <w:rFonts w:ascii="Arial" w:hAnsi="Arial"/>
          <w:noProof w:val="0"/>
          <w:rtl/>
        </w:rPr>
      </w:pPr>
      <w:hyperlink r:id="rId28" w:history="1">
        <w:r w:rsidRPr="00A23761">
          <w:rPr>
            <w:rFonts w:ascii="Arial" w:hAnsi="Arial"/>
            <w:noProof w:val="0"/>
            <w:color w:val="0000FF"/>
            <w:u w:val="single"/>
            <w:rtl/>
          </w:rPr>
          <w:t>רע"פ 5313/12</w:t>
        </w:r>
      </w:hyperlink>
      <w:r w:rsidR="004D4D8B">
        <w:rPr>
          <w:rFonts w:ascii="Arial" w:hAnsi="Arial"/>
          <w:noProof w:val="0"/>
          <w:rtl/>
        </w:rPr>
        <w:t xml:space="preserve"> </w:t>
      </w:r>
      <w:r w:rsidR="004D4D8B">
        <w:rPr>
          <w:rFonts w:ascii="Arial" w:hAnsi="Arial"/>
          <w:noProof w:val="0"/>
          <w:u w:val="single"/>
          <w:rtl/>
        </w:rPr>
        <w:t>ראיף</w:t>
      </w:r>
      <w:r w:rsidR="004D4D8B" w:rsidRPr="00112BA2">
        <w:rPr>
          <w:rFonts w:ascii="Arial" w:hAnsi="Arial"/>
          <w:noProof w:val="0"/>
          <w:rtl/>
        </w:rPr>
        <w:t xml:space="preserve"> נ</w:t>
      </w:r>
      <w:r w:rsidR="004D4D8B">
        <w:rPr>
          <w:rFonts w:ascii="Arial" w:hAnsi="Arial" w:hint="cs"/>
          <w:noProof w:val="0"/>
          <w:rtl/>
        </w:rPr>
        <w:t>.</w:t>
      </w:r>
      <w:r w:rsidR="004D4D8B" w:rsidRPr="00112BA2">
        <w:rPr>
          <w:rFonts w:ascii="Arial" w:hAnsi="Arial"/>
          <w:noProof w:val="0"/>
          <w:rtl/>
        </w:rPr>
        <w:t xml:space="preserve"> </w:t>
      </w:r>
      <w:r w:rsidR="004D4D8B">
        <w:rPr>
          <w:rFonts w:ascii="Arial" w:hAnsi="Arial"/>
          <w:noProof w:val="0"/>
          <w:u w:val="single"/>
          <w:rtl/>
        </w:rPr>
        <w:t>מדינת ישראל</w:t>
      </w:r>
      <w:r w:rsidR="004D4D8B">
        <w:rPr>
          <w:rFonts w:ascii="Arial" w:hAnsi="Arial"/>
          <w:noProof w:val="0"/>
          <w:rtl/>
        </w:rPr>
        <w:t xml:space="preserve"> (פורסם בנבו, 11.7.12) נדחתה בר"ע על החמרת עונשו של המבקש בבית משפט מחוזי כך שהוטלו 6 חודשי מאסר בפועל לצד ענישה נלווית בגין עבירת התפרצות לרכב בכוונה לגנוב, על אף המלצות שירות המבחן וטעמי שיקומו של המבקש. לא צוין מתחם ענישה. </w:t>
      </w:r>
    </w:p>
    <w:p w14:paraId="3430A50F" w14:textId="77777777" w:rsidR="004D4D8B" w:rsidRDefault="004D4D8B" w:rsidP="004D4D8B">
      <w:pPr>
        <w:pStyle w:val="a9"/>
        <w:spacing w:line="360" w:lineRule="auto"/>
        <w:jc w:val="both"/>
        <w:rPr>
          <w:rFonts w:ascii="Arial" w:hAnsi="Arial"/>
          <w:noProof w:val="0"/>
        </w:rPr>
      </w:pPr>
    </w:p>
    <w:p w14:paraId="49390591" w14:textId="77777777" w:rsidR="004D4D8B" w:rsidRDefault="004D4D8B" w:rsidP="004D4D8B">
      <w:pPr>
        <w:pStyle w:val="a9"/>
        <w:numPr>
          <w:ilvl w:val="0"/>
          <w:numId w:val="1"/>
        </w:numPr>
        <w:spacing w:line="360" w:lineRule="auto"/>
        <w:ind w:hanging="635"/>
        <w:jc w:val="both"/>
        <w:rPr>
          <w:rFonts w:ascii="Arial" w:hAnsi="Arial"/>
          <w:noProof w:val="0"/>
        </w:rPr>
      </w:pPr>
      <w:r>
        <w:rPr>
          <w:rFonts w:ascii="Arial" w:hAnsi="Arial" w:hint="cs"/>
          <w:noProof w:val="0"/>
          <w:rtl/>
        </w:rPr>
        <w:t>הסנגור חולק על המתחם לו עותרת המאשימה ועותר להטלת עונש צופה עתיד בתחתית המתחם. לעניין מדיניות הענישה ההולמת, מפנה הסנגור לפסיקה:</w:t>
      </w:r>
    </w:p>
    <w:p w14:paraId="2B9772B4" w14:textId="77777777" w:rsidR="004D4D8B" w:rsidRPr="009D5925" w:rsidRDefault="004D4D8B" w:rsidP="004D4D8B">
      <w:pPr>
        <w:pStyle w:val="a9"/>
        <w:rPr>
          <w:rFonts w:ascii="Arial" w:hAnsi="Arial"/>
          <w:noProof w:val="0"/>
          <w:rtl/>
        </w:rPr>
      </w:pPr>
    </w:p>
    <w:p w14:paraId="6C1833DC" w14:textId="77777777" w:rsidR="004D4D8B" w:rsidRDefault="00A23761" w:rsidP="004D4D8B">
      <w:pPr>
        <w:pStyle w:val="a9"/>
        <w:numPr>
          <w:ilvl w:val="0"/>
          <w:numId w:val="3"/>
        </w:numPr>
        <w:spacing w:line="360" w:lineRule="auto"/>
        <w:ind w:left="936" w:hanging="142"/>
        <w:jc w:val="both"/>
        <w:rPr>
          <w:rFonts w:ascii="Arial" w:hAnsi="Arial"/>
          <w:noProof w:val="0"/>
          <w:rtl/>
        </w:rPr>
      </w:pPr>
      <w:hyperlink r:id="rId29" w:history="1">
        <w:r w:rsidRPr="00A23761">
          <w:rPr>
            <w:rFonts w:ascii="Arial" w:hAnsi="Arial"/>
            <w:noProof w:val="0"/>
            <w:color w:val="0000FF"/>
            <w:u w:val="single"/>
            <w:rtl/>
          </w:rPr>
          <w:t>ת"פ 26547-06-18</w:t>
        </w:r>
      </w:hyperlink>
      <w:r w:rsidR="004D4D8B">
        <w:rPr>
          <w:rFonts w:ascii="Arial" w:hAnsi="Arial" w:hint="cs"/>
          <w:noProof w:val="0"/>
          <w:rtl/>
        </w:rPr>
        <w:t xml:space="preserve"> </w:t>
      </w:r>
      <w:r w:rsidR="004D4D8B" w:rsidRPr="005D5AD7">
        <w:rPr>
          <w:rFonts w:ascii="Arial" w:hAnsi="Arial" w:hint="cs"/>
          <w:noProof w:val="0"/>
          <w:u w:val="single"/>
          <w:rtl/>
        </w:rPr>
        <w:t>מדינת ישראל</w:t>
      </w:r>
      <w:r w:rsidR="004D4D8B" w:rsidRPr="00112BA2">
        <w:rPr>
          <w:rFonts w:ascii="Arial" w:hAnsi="Arial" w:hint="cs"/>
          <w:noProof w:val="0"/>
          <w:rtl/>
        </w:rPr>
        <w:t xml:space="preserve"> נ</w:t>
      </w:r>
      <w:r w:rsidR="004D4D8B">
        <w:rPr>
          <w:rFonts w:ascii="Arial" w:hAnsi="Arial" w:hint="cs"/>
          <w:noProof w:val="0"/>
          <w:rtl/>
        </w:rPr>
        <w:t>.</w:t>
      </w:r>
      <w:r w:rsidR="004D4D8B" w:rsidRPr="00112BA2">
        <w:rPr>
          <w:rFonts w:ascii="Arial" w:hAnsi="Arial" w:hint="cs"/>
          <w:noProof w:val="0"/>
          <w:rtl/>
        </w:rPr>
        <w:t xml:space="preserve"> </w:t>
      </w:r>
      <w:r w:rsidR="004D4D8B" w:rsidRPr="005D5AD7">
        <w:rPr>
          <w:rFonts w:ascii="Arial" w:hAnsi="Arial" w:hint="cs"/>
          <w:noProof w:val="0"/>
          <w:u w:val="single"/>
          <w:rtl/>
        </w:rPr>
        <w:t>אפללו</w:t>
      </w:r>
      <w:r w:rsidR="004D4D8B">
        <w:rPr>
          <w:rFonts w:ascii="Arial" w:hAnsi="Arial" w:hint="cs"/>
          <w:noProof w:val="0"/>
          <w:rtl/>
        </w:rPr>
        <w:t xml:space="preserve"> (מיום 18.6.18) בגין עבירת פריצה לרכב בכוונה לגנוב, ביחס לנאשם בעל רקע פסיכיאטרי, נקבע מתחם עונש הולם הנע בין מאסר על תנאי ועד 8 חודשי מאסר בפועל. הוטלו על הנאשם בנסיבותיו חודשיים מאסר במצטבר להפעלת תנאי בן 3 חודשים ובסך הכל 5 חודשים לצד ענישה נלווית. </w:t>
      </w:r>
    </w:p>
    <w:p w14:paraId="778A8245" w14:textId="77777777" w:rsidR="004D4D8B" w:rsidRDefault="004D4D8B" w:rsidP="004D4D8B">
      <w:pPr>
        <w:pStyle w:val="a9"/>
        <w:spacing w:line="360" w:lineRule="auto"/>
        <w:jc w:val="both"/>
        <w:rPr>
          <w:rFonts w:ascii="Arial" w:hAnsi="Arial"/>
          <w:noProof w:val="0"/>
          <w:rtl/>
        </w:rPr>
      </w:pPr>
    </w:p>
    <w:p w14:paraId="17B47AF1" w14:textId="77777777" w:rsidR="004D4D8B" w:rsidRDefault="00A23761" w:rsidP="004D4D8B">
      <w:pPr>
        <w:pStyle w:val="a9"/>
        <w:numPr>
          <w:ilvl w:val="0"/>
          <w:numId w:val="3"/>
        </w:numPr>
        <w:spacing w:line="360" w:lineRule="auto"/>
        <w:ind w:left="936" w:hanging="142"/>
        <w:jc w:val="both"/>
        <w:rPr>
          <w:rFonts w:ascii="Arial" w:hAnsi="Arial"/>
          <w:noProof w:val="0"/>
        </w:rPr>
      </w:pPr>
      <w:hyperlink r:id="rId30" w:history="1">
        <w:r w:rsidRPr="00A23761">
          <w:rPr>
            <w:rFonts w:ascii="Arial" w:hAnsi="Arial"/>
            <w:noProof w:val="0"/>
            <w:color w:val="0000FF"/>
            <w:u w:val="single"/>
            <w:rtl/>
          </w:rPr>
          <w:t>ת"פ 15379-01-12</w:t>
        </w:r>
      </w:hyperlink>
      <w:r w:rsidR="004D4D8B">
        <w:rPr>
          <w:rFonts w:ascii="Arial" w:hAnsi="Arial" w:hint="cs"/>
          <w:noProof w:val="0"/>
          <w:rtl/>
        </w:rPr>
        <w:t xml:space="preserve"> </w:t>
      </w:r>
      <w:r w:rsidR="004D4D8B" w:rsidRPr="0031603F">
        <w:rPr>
          <w:rFonts w:ascii="Arial" w:hAnsi="Arial" w:hint="cs"/>
          <w:noProof w:val="0"/>
          <w:u w:val="single"/>
          <w:rtl/>
        </w:rPr>
        <w:t>מדינת ישראל</w:t>
      </w:r>
      <w:r w:rsidR="004D4D8B" w:rsidRPr="00112BA2">
        <w:rPr>
          <w:rFonts w:ascii="Arial" w:hAnsi="Arial" w:hint="cs"/>
          <w:noProof w:val="0"/>
          <w:rtl/>
        </w:rPr>
        <w:t xml:space="preserve"> נ</w:t>
      </w:r>
      <w:r w:rsidR="004D4D8B">
        <w:rPr>
          <w:rFonts w:ascii="Arial" w:hAnsi="Arial" w:hint="cs"/>
          <w:noProof w:val="0"/>
          <w:rtl/>
        </w:rPr>
        <w:t>.</w:t>
      </w:r>
      <w:r w:rsidR="004D4D8B" w:rsidRPr="00112BA2">
        <w:rPr>
          <w:rFonts w:ascii="Arial" w:hAnsi="Arial" w:hint="cs"/>
          <w:noProof w:val="0"/>
          <w:rtl/>
        </w:rPr>
        <w:t xml:space="preserve"> </w:t>
      </w:r>
      <w:r w:rsidR="004D4D8B" w:rsidRPr="0031603F">
        <w:rPr>
          <w:rFonts w:ascii="Arial" w:hAnsi="Arial" w:hint="cs"/>
          <w:noProof w:val="0"/>
          <w:u w:val="single"/>
          <w:rtl/>
        </w:rPr>
        <w:t>אלטורי</w:t>
      </w:r>
      <w:r w:rsidR="004D4D8B">
        <w:rPr>
          <w:rFonts w:ascii="Arial" w:hAnsi="Arial" w:hint="cs"/>
          <w:noProof w:val="0"/>
          <w:rtl/>
        </w:rPr>
        <w:t xml:space="preserve"> (30.12.14) שם נקבע מתחם עונש הולם לעבירת ניסיון פריצה לרכב, חבלה במזיד ברכב והחזקת מכשירי פריצה הנע בין מאסר על תנאי ועד 8 חודשי מאסר בפועל וענישה נלווית. זאת בנסיבות מקלות מנסיבות ענייננו של ניסיון התפרצות באמצעות עיקום הפח מתחת לידית דלת הנוסע הקדמית, כשבאותן נסיבות החזיק בכיסו מברג.</w:t>
      </w:r>
    </w:p>
    <w:p w14:paraId="01DD3C5B" w14:textId="77777777" w:rsidR="004D4D8B" w:rsidRPr="00B77E9C" w:rsidRDefault="004D4D8B" w:rsidP="004D4D8B">
      <w:pPr>
        <w:pStyle w:val="a9"/>
        <w:spacing w:line="360" w:lineRule="auto"/>
        <w:ind w:left="936"/>
        <w:jc w:val="both"/>
        <w:rPr>
          <w:rFonts w:ascii="Arial" w:hAnsi="Arial"/>
          <w:noProof w:val="0"/>
          <w:rtl/>
        </w:rPr>
      </w:pPr>
      <w:r w:rsidRPr="00B77E9C">
        <w:rPr>
          <w:rFonts w:ascii="Arial" w:hAnsi="Arial" w:hint="cs"/>
          <w:noProof w:val="0"/>
          <w:rtl/>
        </w:rPr>
        <w:t xml:space="preserve">בית המשפט שם קבע  מכל מקום, כי </w:t>
      </w:r>
      <w:r w:rsidRPr="00B77E9C">
        <w:rPr>
          <w:rFonts w:ascii="Arial" w:hAnsi="Arial" w:hint="cs"/>
          <w:b/>
          <w:bCs/>
          <w:noProof w:val="0"/>
          <w:rtl/>
        </w:rPr>
        <w:t>"בחינת הענישה הנוהגת מלמדת כי במקרים דומים הוטלו על הנאשמים עונשים ממשיים, וככלל בתי המשפט אינם מסתפקים בעבירות אלו בעונשים צופי עתיד".</w:t>
      </w:r>
    </w:p>
    <w:p w14:paraId="1F612981" w14:textId="77777777" w:rsidR="004D4D8B" w:rsidRPr="0010405D" w:rsidRDefault="004D4D8B" w:rsidP="004D4D8B">
      <w:pPr>
        <w:pStyle w:val="a9"/>
        <w:spacing w:line="360" w:lineRule="auto"/>
        <w:jc w:val="both"/>
        <w:rPr>
          <w:rFonts w:ascii="Arial" w:hAnsi="Arial"/>
          <w:noProof w:val="0"/>
          <w:rtl/>
        </w:rPr>
      </w:pPr>
    </w:p>
    <w:p w14:paraId="6D82076A" w14:textId="77777777" w:rsidR="004D4D8B" w:rsidRDefault="00A23761" w:rsidP="004D4D8B">
      <w:pPr>
        <w:pStyle w:val="a9"/>
        <w:numPr>
          <w:ilvl w:val="0"/>
          <w:numId w:val="3"/>
        </w:numPr>
        <w:spacing w:line="360" w:lineRule="auto"/>
        <w:ind w:left="936" w:hanging="142"/>
        <w:jc w:val="both"/>
        <w:rPr>
          <w:rFonts w:ascii="Arial" w:hAnsi="Arial"/>
          <w:noProof w:val="0"/>
        </w:rPr>
      </w:pPr>
      <w:hyperlink r:id="rId31" w:history="1">
        <w:r w:rsidRPr="00A23761">
          <w:rPr>
            <w:rFonts w:ascii="Arial" w:hAnsi="Arial"/>
            <w:noProof w:val="0"/>
            <w:color w:val="0000FF"/>
            <w:u w:val="single"/>
            <w:rtl/>
          </w:rPr>
          <w:t>עפ"ג 36927-07-14</w:t>
        </w:r>
      </w:hyperlink>
      <w:r w:rsidR="004D4D8B" w:rsidRPr="00B77E9C">
        <w:rPr>
          <w:rFonts w:ascii="Arial" w:hAnsi="Arial" w:hint="cs"/>
          <w:noProof w:val="0"/>
          <w:rtl/>
        </w:rPr>
        <w:t xml:space="preserve"> </w:t>
      </w:r>
      <w:r w:rsidR="004D4D8B" w:rsidRPr="00B77E9C">
        <w:rPr>
          <w:rFonts w:ascii="Arial" w:hAnsi="Arial" w:hint="cs"/>
          <w:noProof w:val="0"/>
          <w:u w:val="single"/>
          <w:rtl/>
        </w:rPr>
        <w:t>אוחיון</w:t>
      </w:r>
      <w:r w:rsidR="004D4D8B" w:rsidRPr="00112BA2">
        <w:rPr>
          <w:rFonts w:ascii="Arial" w:hAnsi="Arial" w:hint="cs"/>
          <w:noProof w:val="0"/>
          <w:rtl/>
        </w:rPr>
        <w:t xml:space="preserve"> נ</w:t>
      </w:r>
      <w:r w:rsidR="004D4D8B">
        <w:rPr>
          <w:rFonts w:ascii="Arial" w:hAnsi="Arial" w:hint="cs"/>
          <w:noProof w:val="0"/>
          <w:rtl/>
        </w:rPr>
        <w:t>.</w:t>
      </w:r>
      <w:r w:rsidR="004D4D8B" w:rsidRPr="00112BA2">
        <w:rPr>
          <w:rFonts w:ascii="Arial" w:hAnsi="Arial" w:hint="cs"/>
          <w:noProof w:val="0"/>
          <w:rtl/>
        </w:rPr>
        <w:t xml:space="preserve"> </w:t>
      </w:r>
      <w:r w:rsidR="004D4D8B" w:rsidRPr="00B77E9C">
        <w:rPr>
          <w:rFonts w:ascii="Arial" w:hAnsi="Arial" w:hint="cs"/>
          <w:noProof w:val="0"/>
          <w:u w:val="single"/>
          <w:rtl/>
        </w:rPr>
        <w:t>מדינת ישראל</w:t>
      </w:r>
      <w:r w:rsidR="004D4D8B" w:rsidRPr="00B77E9C">
        <w:rPr>
          <w:rFonts w:ascii="Arial" w:hAnsi="Arial" w:hint="cs"/>
          <w:noProof w:val="0"/>
          <w:rtl/>
        </w:rPr>
        <w:t xml:space="preserve"> (2.10.14) ב</w:t>
      </w:r>
      <w:r w:rsidR="004D4D8B">
        <w:rPr>
          <w:rFonts w:ascii="Arial" w:hAnsi="Arial" w:hint="cs"/>
          <w:noProof w:val="0"/>
          <w:rtl/>
        </w:rPr>
        <w:t xml:space="preserve">גין </w:t>
      </w:r>
      <w:r w:rsidR="004D4D8B" w:rsidRPr="00B77E9C">
        <w:rPr>
          <w:rFonts w:ascii="Arial" w:hAnsi="Arial" w:hint="cs"/>
          <w:noProof w:val="0"/>
          <w:rtl/>
        </w:rPr>
        <w:t>עבירת פריצה לרכב בכוונה לגנוב, גניבה מרכב, חבלה במזיד ברכב והפרעת שוטר במילוי תפקידו</w:t>
      </w:r>
      <w:r w:rsidR="004D4D8B">
        <w:rPr>
          <w:rFonts w:ascii="Arial" w:hAnsi="Arial" w:hint="cs"/>
          <w:noProof w:val="0"/>
          <w:rtl/>
        </w:rPr>
        <w:t xml:space="preserve"> נקבע מתחם עונש הולם הנע בין מאסר על תנאי ועד 10 חודשי מאסר בפועל.</w:t>
      </w:r>
      <w:r w:rsidR="004D4D8B" w:rsidRPr="00B77E9C">
        <w:rPr>
          <w:rFonts w:ascii="Arial" w:hAnsi="Arial" w:hint="cs"/>
          <w:noProof w:val="0"/>
          <w:rtl/>
        </w:rPr>
        <w:t xml:space="preserve"> </w:t>
      </w:r>
      <w:r w:rsidR="004D4D8B">
        <w:rPr>
          <w:rFonts w:ascii="Arial" w:hAnsi="Arial" w:hint="cs"/>
          <w:noProof w:val="0"/>
          <w:rtl/>
        </w:rPr>
        <w:t>המערער נדון ל</w:t>
      </w:r>
      <w:r w:rsidR="004D4D8B" w:rsidRPr="004C3014">
        <w:rPr>
          <w:rFonts w:ascii="Arial" w:hAnsi="Arial" w:hint="cs"/>
          <w:noProof w:val="0"/>
          <w:rtl/>
        </w:rPr>
        <w:t xml:space="preserve"> 8 חודשי מאסר ובמצטבר הפעלת 6 חודשי מאסר על תנאי כך שירוצו 14 חודשי מאסר, </w:t>
      </w:r>
      <w:r w:rsidR="004D4D8B">
        <w:rPr>
          <w:rFonts w:ascii="Arial" w:hAnsi="Arial" w:hint="cs"/>
          <w:noProof w:val="0"/>
          <w:rtl/>
        </w:rPr>
        <w:t xml:space="preserve">לצד ענישה נלווית. ערעורו נדחה. </w:t>
      </w:r>
      <w:r w:rsidR="004D4D8B" w:rsidRPr="004C3014">
        <w:rPr>
          <w:rFonts w:ascii="Arial" w:hAnsi="Arial" w:hint="cs"/>
          <w:noProof w:val="0"/>
          <w:rtl/>
        </w:rPr>
        <w:t xml:space="preserve"> </w:t>
      </w:r>
    </w:p>
    <w:p w14:paraId="30635E47" w14:textId="77777777" w:rsidR="004D4D8B" w:rsidRDefault="004D4D8B" w:rsidP="004D4D8B">
      <w:pPr>
        <w:pStyle w:val="a9"/>
        <w:spacing w:line="360" w:lineRule="auto"/>
        <w:ind w:left="936"/>
        <w:jc w:val="both"/>
        <w:rPr>
          <w:rFonts w:ascii="Arial" w:hAnsi="Arial"/>
          <w:noProof w:val="0"/>
        </w:rPr>
      </w:pPr>
    </w:p>
    <w:p w14:paraId="6F248B81" w14:textId="77777777" w:rsidR="004D4D8B" w:rsidRDefault="00A23761" w:rsidP="004D4D8B">
      <w:pPr>
        <w:pStyle w:val="a9"/>
        <w:numPr>
          <w:ilvl w:val="0"/>
          <w:numId w:val="3"/>
        </w:numPr>
        <w:spacing w:line="360" w:lineRule="auto"/>
        <w:ind w:left="936" w:hanging="142"/>
        <w:jc w:val="both"/>
        <w:rPr>
          <w:rFonts w:ascii="Arial" w:hAnsi="Arial"/>
          <w:b/>
          <w:bCs/>
          <w:noProof w:val="0"/>
        </w:rPr>
      </w:pPr>
      <w:hyperlink r:id="rId32" w:history="1">
        <w:r w:rsidRPr="00A23761">
          <w:rPr>
            <w:rFonts w:ascii="Arial" w:hAnsi="Arial"/>
            <w:noProof w:val="0"/>
            <w:color w:val="0000FF"/>
            <w:u w:val="single"/>
            <w:rtl/>
          </w:rPr>
          <w:t>ת"פ 31793-09-14</w:t>
        </w:r>
      </w:hyperlink>
      <w:r w:rsidR="004D4D8B">
        <w:rPr>
          <w:rFonts w:ascii="Arial" w:hAnsi="Arial" w:hint="cs"/>
          <w:noProof w:val="0"/>
          <w:rtl/>
        </w:rPr>
        <w:t xml:space="preserve"> </w:t>
      </w:r>
      <w:r w:rsidR="004D4D8B" w:rsidRPr="00114280">
        <w:rPr>
          <w:rFonts w:ascii="Arial" w:hAnsi="Arial" w:hint="cs"/>
          <w:noProof w:val="0"/>
          <w:u w:val="single"/>
          <w:rtl/>
        </w:rPr>
        <w:t>מדינת ישראל</w:t>
      </w:r>
      <w:r w:rsidR="004D4D8B" w:rsidRPr="00112BA2">
        <w:rPr>
          <w:rFonts w:ascii="Arial" w:hAnsi="Arial" w:hint="cs"/>
          <w:noProof w:val="0"/>
          <w:rtl/>
        </w:rPr>
        <w:t xml:space="preserve"> נ</w:t>
      </w:r>
      <w:r w:rsidR="004D4D8B">
        <w:rPr>
          <w:rFonts w:ascii="Arial" w:hAnsi="Arial" w:hint="cs"/>
          <w:noProof w:val="0"/>
          <w:rtl/>
        </w:rPr>
        <w:t>.</w:t>
      </w:r>
      <w:r w:rsidR="004D4D8B" w:rsidRPr="00112BA2">
        <w:rPr>
          <w:rFonts w:ascii="Arial" w:hAnsi="Arial" w:hint="cs"/>
          <w:noProof w:val="0"/>
          <w:rtl/>
        </w:rPr>
        <w:t xml:space="preserve"> </w:t>
      </w:r>
      <w:r w:rsidR="004D4D8B" w:rsidRPr="00114280">
        <w:rPr>
          <w:rFonts w:ascii="Arial" w:hAnsi="Arial" w:hint="cs"/>
          <w:noProof w:val="0"/>
          <w:u w:val="single"/>
          <w:rtl/>
        </w:rPr>
        <w:t>אחמד ג'יג'יני</w:t>
      </w:r>
      <w:r w:rsidR="004D4D8B">
        <w:rPr>
          <w:rFonts w:ascii="Arial" w:hAnsi="Arial" w:hint="cs"/>
          <w:noProof w:val="0"/>
          <w:rtl/>
        </w:rPr>
        <w:t xml:space="preserve"> (מיום 18.3.2015) נקבע מתחם עונש הולם הנע בין מאסר על תנאי ועד שנת מאסר בפועל. בית המשפט קבע, כי </w:t>
      </w:r>
      <w:r w:rsidR="004D4D8B" w:rsidRPr="009E248B">
        <w:rPr>
          <w:rFonts w:ascii="Arial" w:hAnsi="Arial" w:hint="cs"/>
          <w:b/>
          <w:bCs/>
          <w:noProof w:val="0"/>
          <w:rtl/>
        </w:rPr>
        <w:t xml:space="preserve">"מקבלת אני את עמדת ב"כ הנאשם לפיה במקרים מתאימים ניתן להטיל על מבצעי עבירות מן הסוג דנן עונש הצופה פני עתיד. מנגד, פסיקה ענפה מצדיקה החמרה במקרים </w:t>
      </w:r>
      <w:r w:rsidR="004D4D8B">
        <w:rPr>
          <w:rFonts w:ascii="Arial" w:hAnsi="Arial" w:hint="cs"/>
          <w:b/>
          <w:bCs/>
          <w:noProof w:val="0"/>
          <w:rtl/>
        </w:rPr>
        <w:t>ה</w:t>
      </w:r>
      <w:r w:rsidR="004D4D8B" w:rsidRPr="009E248B">
        <w:rPr>
          <w:rFonts w:ascii="Arial" w:hAnsi="Arial" w:hint="cs"/>
          <w:b/>
          <w:bCs/>
          <w:noProof w:val="0"/>
          <w:rtl/>
        </w:rPr>
        <w:t>מתאימים</w:t>
      </w:r>
      <w:r w:rsidR="004D4D8B">
        <w:rPr>
          <w:rFonts w:ascii="Arial" w:hAnsi="Arial" w:hint="cs"/>
          <w:b/>
          <w:bCs/>
          <w:noProof w:val="0"/>
          <w:rtl/>
        </w:rPr>
        <w:t>, בפרט כאשר עסקינן בנאשמים המסכנים פעם אחר פעם את בטחון הציבור ובטחון רכושו</w:t>
      </w:r>
      <w:r w:rsidR="004D4D8B" w:rsidRPr="009E248B">
        <w:rPr>
          <w:rFonts w:ascii="Arial" w:hAnsi="Arial" w:hint="cs"/>
          <w:b/>
          <w:bCs/>
          <w:noProof w:val="0"/>
          <w:rtl/>
        </w:rPr>
        <w:t>"</w:t>
      </w:r>
      <w:r w:rsidR="004D4D8B">
        <w:rPr>
          <w:rFonts w:ascii="Arial" w:hAnsi="Arial" w:hint="cs"/>
          <w:b/>
          <w:bCs/>
          <w:noProof w:val="0"/>
          <w:rtl/>
        </w:rPr>
        <w:t xml:space="preserve">. </w:t>
      </w:r>
      <w:r w:rsidR="004D4D8B" w:rsidRPr="00302BA1">
        <w:rPr>
          <w:rFonts w:ascii="Arial" w:hAnsi="Arial" w:hint="cs"/>
          <w:noProof w:val="0"/>
          <w:rtl/>
        </w:rPr>
        <w:t>הוטלו על הנאשם 6 חודשי מאסר בפועל והוטלו במצטבר חודשיים מאסר על תנאי (סה"כ 8 חודשי מאסר) לצד ענישה נלווית.</w:t>
      </w:r>
      <w:r w:rsidR="004D4D8B">
        <w:rPr>
          <w:rFonts w:ascii="Arial" w:hAnsi="Arial" w:hint="cs"/>
          <w:b/>
          <w:bCs/>
          <w:noProof w:val="0"/>
          <w:rtl/>
        </w:rPr>
        <w:t xml:space="preserve"> </w:t>
      </w:r>
    </w:p>
    <w:p w14:paraId="6808B92A" w14:textId="77777777" w:rsidR="004D4D8B" w:rsidRPr="00302BA1" w:rsidRDefault="004D4D8B" w:rsidP="004D4D8B">
      <w:pPr>
        <w:pStyle w:val="a9"/>
        <w:rPr>
          <w:rFonts w:ascii="Arial" w:hAnsi="Arial"/>
          <w:b/>
          <w:bCs/>
          <w:noProof w:val="0"/>
          <w:rtl/>
        </w:rPr>
      </w:pPr>
    </w:p>
    <w:p w14:paraId="31B47047" w14:textId="77777777" w:rsidR="004D4D8B" w:rsidRPr="00302BA1" w:rsidRDefault="004D4D8B" w:rsidP="004D4D8B">
      <w:pPr>
        <w:pStyle w:val="a9"/>
        <w:numPr>
          <w:ilvl w:val="0"/>
          <w:numId w:val="3"/>
        </w:numPr>
        <w:spacing w:line="360" w:lineRule="auto"/>
        <w:ind w:left="936" w:hanging="142"/>
        <w:jc w:val="both"/>
        <w:rPr>
          <w:rFonts w:ascii="Arial" w:hAnsi="Arial"/>
          <w:noProof w:val="0"/>
        </w:rPr>
      </w:pPr>
      <w:r w:rsidRPr="00302BA1">
        <w:rPr>
          <w:rFonts w:ascii="Arial" w:hAnsi="Arial" w:hint="cs"/>
          <w:noProof w:val="0"/>
          <w:rtl/>
        </w:rPr>
        <w:t xml:space="preserve"> </w:t>
      </w:r>
      <w:hyperlink r:id="rId33" w:history="1">
        <w:r w:rsidR="00A23761" w:rsidRPr="00A23761">
          <w:rPr>
            <w:rFonts w:ascii="Arial" w:hAnsi="Arial"/>
            <w:noProof w:val="0"/>
            <w:color w:val="0000FF"/>
            <w:u w:val="single"/>
            <w:rtl/>
          </w:rPr>
          <w:t>ת"פ 56919-03-14</w:t>
        </w:r>
      </w:hyperlink>
      <w:r w:rsidRPr="00302BA1">
        <w:rPr>
          <w:rFonts w:ascii="Arial" w:hAnsi="Arial" w:hint="cs"/>
          <w:noProof w:val="0"/>
          <w:rtl/>
        </w:rPr>
        <w:t xml:space="preserve"> </w:t>
      </w:r>
      <w:r w:rsidRPr="00302BA1">
        <w:rPr>
          <w:rFonts w:ascii="Arial" w:hAnsi="Arial" w:hint="cs"/>
          <w:noProof w:val="0"/>
          <w:u w:val="single"/>
          <w:rtl/>
        </w:rPr>
        <w:t>מדינת ישראל</w:t>
      </w:r>
      <w:r w:rsidRPr="00112BA2">
        <w:rPr>
          <w:rFonts w:ascii="Arial" w:hAnsi="Arial" w:hint="cs"/>
          <w:noProof w:val="0"/>
          <w:rtl/>
        </w:rPr>
        <w:t xml:space="preserve"> נ</w:t>
      </w:r>
      <w:r>
        <w:rPr>
          <w:rFonts w:ascii="Arial" w:hAnsi="Arial" w:hint="cs"/>
          <w:noProof w:val="0"/>
          <w:rtl/>
        </w:rPr>
        <w:t>.</w:t>
      </w:r>
      <w:r w:rsidRPr="00112BA2">
        <w:rPr>
          <w:rFonts w:ascii="Arial" w:hAnsi="Arial" w:hint="cs"/>
          <w:noProof w:val="0"/>
          <w:rtl/>
        </w:rPr>
        <w:t xml:space="preserve"> </w:t>
      </w:r>
      <w:r w:rsidRPr="00302BA1">
        <w:rPr>
          <w:rFonts w:ascii="Arial" w:hAnsi="Arial" w:hint="cs"/>
          <w:noProof w:val="0"/>
          <w:u w:val="single"/>
          <w:rtl/>
        </w:rPr>
        <w:t>שלודי</w:t>
      </w:r>
      <w:r>
        <w:rPr>
          <w:rFonts w:ascii="Arial" w:hAnsi="Arial" w:hint="cs"/>
          <w:noProof w:val="0"/>
          <w:rtl/>
        </w:rPr>
        <w:t xml:space="preserve"> (מיום 31.12.14) בגין עבירת התפרצות לרכב וגניבה מרכב נקבע מתחם עונש הולם הנע בין מאסר בפועל לתקופה קצרה (אשר יכול וירוצה בעבודות שירות במקרים מתאימים) ועד 10 חודשי מאסר בפועל. הוטלו 4 חודשי מאסר בפועל לצד מאסרים על תנאי. </w:t>
      </w:r>
    </w:p>
    <w:p w14:paraId="72441C78" w14:textId="77777777" w:rsidR="004D4D8B" w:rsidRPr="009E248B" w:rsidRDefault="004D4D8B" w:rsidP="004D4D8B">
      <w:pPr>
        <w:pStyle w:val="a9"/>
        <w:spacing w:line="360" w:lineRule="auto"/>
        <w:ind w:left="936"/>
        <w:jc w:val="both"/>
        <w:rPr>
          <w:rFonts w:ascii="Arial" w:hAnsi="Arial"/>
          <w:noProof w:val="0"/>
        </w:rPr>
      </w:pPr>
    </w:p>
    <w:p w14:paraId="3A052F24" w14:textId="77777777" w:rsidR="004D4D8B" w:rsidRPr="00B77E9C" w:rsidRDefault="00A23761" w:rsidP="004D4D8B">
      <w:pPr>
        <w:pStyle w:val="a9"/>
        <w:numPr>
          <w:ilvl w:val="0"/>
          <w:numId w:val="3"/>
        </w:numPr>
        <w:spacing w:line="360" w:lineRule="auto"/>
        <w:ind w:left="936" w:hanging="142"/>
        <w:jc w:val="both"/>
        <w:rPr>
          <w:rFonts w:ascii="Arial" w:hAnsi="Arial"/>
          <w:noProof w:val="0"/>
        </w:rPr>
      </w:pPr>
      <w:hyperlink r:id="rId34" w:history="1">
        <w:r w:rsidRPr="00A23761">
          <w:rPr>
            <w:rFonts w:ascii="Arial" w:hAnsi="Arial"/>
            <w:noProof w:val="0"/>
            <w:color w:val="0000FF"/>
            <w:u w:val="single"/>
            <w:rtl/>
          </w:rPr>
          <w:t>ת"פ 9712-02-09</w:t>
        </w:r>
      </w:hyperlink>
      <w:r w:rsidR="004D4D8B" w:rsidRPr="00B77E9C">
        <w:rPr>
          <w:rFonts w:ascii="Arial" w:hAnsi="Arial" w:hint="cs"/>
          <w:noProof w:val="0"/>
          <w:rtl/>
        </w:rPr>
        <w:t xml:space="preserve"> </w:t>
      </w:r>
      <w:r w:rsidR="004D4D8B" w:rsidRPr="00B77E9C">
        <w:rPr>
          <w:rFonts w:ascii="Arial" w:hAnsi="Arial" w:hint="cs"/>
          <w:noProof w:val="0"/>
          <w:u w:val="single"/>
          <w:rtl/>
        </w:rPr>
        <w:t>מדינת ישראל</w:t>
      </w:r>
      <w:r w:rsidR="004D4D8B" w:rsidRPr="00276856">
        <w:rPr>
          <w:rFonts w:ascii="Arial" w:hAnsi="Arial" w:hint="cs"/>
          <w:noProof w:val="0"/>
          <w:rtl/>
        </w:rPr>
        <w:t xml:space="preserve"> נ</w:t>
      </w:r>
      <w:r w:rsidR="004D4D8B">
        <w:rPr>
          <w:rFonts w:ascii="Arial" w:hAnsi="Arial" w:hint="cs"/>
          <w:noProof w:val="0"/>
          <w:rtl/>
        </w:rPr>
        <w:t>/</w:t>
      </w:r>
      <w:r w:rsidR="004D4D8B" w:rsidRPr="00276856">
        <w:rPr>
          <w:rFonts w:ascii="Arial" w:hAnsi="Arial" w:hint="cs"/>
          <w:noProof w:val="0"/>
          <w:rtl/>
        </w:rPr>
        <w:t xml:space="preserve"> </w:t>
      </w:r>
      <w:r w:rsidR="004D4D8B" w:rsidRPr="00B77E9C">
        <w:rPr>
          <w:rFonts w:ascii="Arial" w:hAnsi="Arial" w:hint="cs"/>
          <w:noProof w:val="0"/>
          <w:u w:val="single"/>
          <w:rtl/>
        </w:rPr>
        <w:t>רואימי</w:t>
      </w:r>
      <w:r w:rsidR="004D4D8B" w:rsidRPr="00B77E9C">
        <w:rPr>
          <w:rFonts w:ascii="Arial" w:hAnsi="Arial" w:hint="cs"/>
          <w:noProof w:val="0"/>
          <w:rtl/>
        </w:rPr>
        <w:t xml:space="preserve"> (21.7.2009) המדובר בפסיקה ישנה שם הורה בית המשפט על גזירת עונשו של נאשם בהתאם לתורת הענישה האינדיווידואלית. גזר הדין ניתן קודם לתיקון 113 ולא נקבע בו מתחם ענישה.  </w:t>
      </w:r>
    </w:p>
    <w:p w14:paraId="73EE422E" w14:textId="77777777" w:rsidR="004D4D8B" w:rsidRDefault="004D4D8B" w:rsidP="004D4D8B">
      <w:pPr>
        <w:pStyle w:val="a9"/>
        <w:spacing w:line="360" w:lineRule="auto"/>
        <w:jc w:val="both"/>
        <w:rPr>
          <w:rFonts w:ascii="Arial" w:hAnsi="Arial"/>
          <w:noProof w:val="0"/>
          <w:rtl/>
        </w:rPr>
      </w:pPr>
      <w:r>
        <w:rPr>
          <w:rtl/>
        </w:rPr>
        <w:t xml:space="preserve"> </w:t>
      </w:r>
    </w:p>
    <w:p w14:paraId="166DD134" w14:textId="77777777" w:rsidR="004D4D8B" w:rsidRDefault="004D4D8B" w:rsidP="004D4D8B">
      <w:pPr>
        <w:pStyle w:val="a9"/>
        <w:numPr>
          <w:ilvl w:val="0"/>
          <w:numId w:val="1"/>
        </w:numPr>
        <w:spacing w:line="360" w:lineRule="auto"/>
        <w:ind w:hanging="635"/>
        <w:jc w:val="both"/>
        <w:rPr>
          <w:rFonts w:ascii="Arial" w:hAnsi="Arial"/>
          <w:noProof w:val="0"/>
        </w:rPr>
      </w:pPr>
      <w:r>
        <w:rPr>
          <w:rFonts w:hint="cs"/>
          <w:rtl/>
        </w:rPr>
        <w:t>לענין מדיניות הענישה ההולמת בעבירות התפרצות לרכב עיינתי גם ב</w:t>
      </w:r>
      <w:hyperlink r:id="rId35" w:history="1">
        <w:r w:rsidR="00A23761" w:rsidRPr="00A23761">
          <w:rPr>
            <w:color w:val="0000FF"/>
            <w:u w:val="single"/>
            <w:rtl/>
          </w:rPr>
          <w:t>רע"פ 7577/17</w:t>
        </w:r>
      </w:hyperlink>
      <w:r>
        <w:rPr>
          <w:rtl/>
        </w:rPr>
        <w:t xml:space="preserve"> </w:t>
      </w:r>
      <w:r w:rsidRPr="00FC5CB6">
        <w:rPr>
          <w:u w:val="single"/>
          <w:rtl/>
        </w:rPr>
        <w:t>נסיראת</w:t>
      </w:r>
      <w:r w:rsidRPr="00276856">
        <w:rPr>
          <w:rtl/>
        </w:rPr>
        <w:t xml:space="preserve"> נ</w:t>
      </w:r>
      <w:r>
        <w:rPr>
          <w:rFonts w:hint="cs"/>
          <w:rtl/>
        </w:rPr>
        <w:t>.</w:t>
      </w:r>
      <w:r w:rsidRPr="00276856">
        <w:rPr>
          <w:rtl/>
        </w:rPr>
        <w:t xml:space="preserve"> </w:t>
      </w:r>
      <w:r w:rsidRPr="00FC5CB6">
        <w:rPr>
          <w:u w:val="single"/>
          <w:rtl/>
        </w:rPr>
        <w:t>מדינת ישראל</w:t>
      </w:r>
      <w:r>
        <w:rPr>
          <w:rtl/>
        </w:rPr>
        <w:t xml:space="preserve"> (פורסם בנבו, מיום 24.12.17) </w:t>
      </w:r>
      <w:r>
        <w:rPr>
          <w:rFonts w:hint="cs"/>
          <w:rtl/>
        </w:rPr>
        <w:t xml:space="preserve">שם </w:t>
      </w:r>
      <w:r>
        <w:rPr>
          <w:rtl/>
        </w:rPr>
        <w:t>נקבע</w:t>
      </w:r>
      <w:r>
        <w:rPr>
          <w:rFonts w:hint="cs"/>
          <w:rtl/>
        </w:rPr>
        <w:t>,</w:t>
      </w:r>
      <w:r>
        <w:rPr>
          <w:rtl/>
        </w:rPr>
        <w:t xml:space="preserve"> כי מתחם העונש ההולם לעבירת ההתפרצות לרכב נע בין 9-18 חודשי מאסר בפועל לצד מאסר מותנה מרתיע וקנס. ערעור ובר"ע על חומרת עונשו של המבקש נדחו.</w:t>
      </w:r>
    </w:p>
    <w:p w14:paraId="0DFF805A" w14:textId="77777777" w:rsidR="004D4D8B" w:rsidRPr="004247D1" w:rsidRDefault="004D4D8B" w:rsidP="004D4D8B">
      <w:pPr>
        <w:pStyle w:val="a9"/>
        <w:rPr>
          <w:noProof w:val="0"/>
          <w:sz w:val="20"/>
          <w:rtl/>
          <w:lang w:eastAsia="he-IL"/>
        </w:rPr>
      </w:pPr>
    </w:p>
    <w:p w14:paraId="1DEBA29D" w14:textId="77777777" w:rsidR="004D4D8B" w:rsidRPr="004247D1" w:rsidRDefault="004D4D8B" w:rsidP="004D4D8B">
      <w:pPr>
        <w:pStyle w:val="a9"/>
        <w:numPr>
          <w:ilvl w:val="0"/>
          <w:numId w:val="1"/>
        </w:numPr>
        <w:spacing w:line="360" w:lineRule="auto"/>
        <w:ind w:hanging="635"/>
        <w:jc w:val="both"/>
        <w:rPr>
          <w:rFonts w:ascii="Arial" w:hAnsi="Arial"/>
          <w:noProof w:val="0"/>
        </w:rPr>
      </w:pPr>
      <w:r w:rsidRPr="004247D1">
        <w:rPr>
          <w:rFonts w:ascii="Arial" w:hAnsi="Arial" w:hint="cs"/>
          <w:noProof w:val="0"/>
          <w:rtl/>
        </w:rPr>
        <w:t xml:space="preserve">בחינת מדיניות הענישה הנוהגת ביחס לעבירות התפרצות לרכבים מלמדת על קיומו של מנעד ענישה רחב המשתנה ממקרה למקרה על פי נסיבותיו </w:t>
      </w:r>
      <w:r>
        <w:rPr>
          <w:rFonts w:ascii="Arial" w:hAnsi="Arial" w:hint="cs"/>
          <w:noProof w:val="0"/>
          <w:rtl/>
        </w:rPr>
        <w:t xml:space="preserve">ובכלל זה בנסיבות של ביצוע גניבה, </w:t>
      </w:r>
      <w:r w:rsidRPr="004247D1">
        <w:rPr>
          <w:rFonts w:ascii="Arial" w:hAnsi="Arial" w:hint="cs"/>
          <w:noProof w:val="0"/>
          <w:rtl/>
        </w:rPr>
        <w:t xml:space="preserve">שימוש בכלי פריצה, </w:t>
      </w:r>
      <w:r>
        <w:rPr>
          <w:rFonts w:ascii="Arial" w:hAnsi="Arial" w:hint="cs"/>
          <w:noProof w:val="0"/>
          <w:rtl/>
        </w:rPr>
        <w:t>תכנון וחבירה ועוד.</w:t>
      </w:r>
    </w:p>
    <w:p w14:paraId="73CA1110" w14:textId="77777777" w:rsidR="004D4D8B" w:rsidRPr="004247D1" w:rsidRDefault="004D4D8B" w:rsidP="004D4D8B">
      <w:pPr>
        <w:pStyle w:val="a9"/>
        <w:spacing w:line="360" w:lineRule="auto"/>
        <w:jc w:val="both"/>
        <w:rPr>
          <w:rFonts w:ascii="Arial" w:hAnsi="Arial"/>
          <w:noProof w:val="0"/>
          <w:u w:val="single"/>
        </w:rPr>
      </w:pPr>
    </w:p>
    <w:p w14:paraId="29FD7D36" w14:textId="77777777" w:rsidR="004D4D8B" w:rsidRDefault="004D4D8B" w:rsidP="004D4D8B">
      <w:pPr>
        <w:pStyle w:val="a9"/>
        <w:numPr>
          <w:ilvl w:val="0"/>
          <w:numId w:val="1"/>
        </w:numPr>
        <w:spacing w:line="360" w:lineRule="auto"/>
        <w:ind w:hanging="635"/>
        <w:jc w:val="both"/>
        <w:rPr>
          <w:rFonts w:ascii="Arial" w:hAnsi="Arial"/>
          <w:noProof w:val="0"/>
          <w:u w:val="single"/>
          <w:rtl/>
        </w:rPr>
      </w:pPr>
      <w:r>
        <w:rPr>
          <w:rFonts w:hint="cs"/>
          <w:noProof w:val="0"/>
          <w:sz w:val="20"/>
          <w:rtl/>
          <w:lang w:eastAsia="he-IL"/>
        </w:rPr>
        <w:t>בענייננו ביחס לאירוע ההתפרצות, הורשע הנאשם בנוסף בעבירת פירוק חלקים מרכב. ברוח מדיניות הענישה הנוהגת ובשים לב לנסיבות עניינו, תכנון וחבירה לצורך ביצוע עבירת ההתפרצות לה נלוותה עבירת פירוק חלקים מרכב, בלא כלי פריצה, יש לקבוע</w:t>
      </w:r>
      <w:r>
        <w:rPr>
          <w:noProof w:val="0"/>
          <w:sz w:val="20"/>
          <w:rtl/>
          <w:lang w:eastAsia="he-IL"/>
        </w:rPr>
        <w:t xml:space="preserve"> מתחם עונש הולם </w:t>
      </w:r>
      <w:r>
        <w:rPr>
          <w:rFonts w:hint="cs"/>
          <w:noProof w:val="0"/>
          <w:sz w:val="20"/>
          <w:rtl/>
          <w:lang w:eastAsia="he-IL"/>
        </w:rPr>
        <w:t>ה</w:t>
      </w:r>
      <w:r>
        <w:rPr>
          <w:noProof w:val="0"/>
          <w:sz w:val="20"/>
          <w:rtl/>
          <w:lang w:eastAsia="he-IL"/>
        </w:rPr>
        <w:t>נע בי</w:t>
      </w:r>
      <w:r>
        <w:rPr>
          <w:rFonts w:hint="cs"/>
          <w:noProof w:val="0"/>
          <w:sz w:val="20"/>
          <w:rtl/>
          <w:lang w:eastAsia="he-IL"/>
        </w:rPr>
        <w:t xml:space="preserve">ן </w:t>
      </w:r>
      <w:r>
        <w:rPr>
          <w:noProof w:val="0"/>
          <w:sz w:val="20"/>
          <w:rtl/>
          <w:lang w:eastAsia="he-IL"/>
        </w:rPr>
        <w:t>חודשי</w:t>
      </w:r>
      <w:r>
        <w:rPr>
          <w:rFonts w:hint="cs"/>
          <w:noProof w:val="0"/>
          <w:sz w:val="20"/>
          <w:rtl/>
          <w:lang w:eastAsia="he-IL"/>
        </w:rPr>
        <w:t>ים</w:t>
      </w:r>
      <w:r>
        <w:rPr>
          <w:noProof w:val="0"/>
          <w:sz w:val="20"/>
          <w:rtl/>
          <w:lang w:eastAsia="he-IL"/>
        </w:rPr>
        <w:t xml:space="preserve"> </w:t>
      </w:r>
      <w:r>
        <w:rPr>
          <w:rFonts w:hint="cs"/>
          <w:noProof w:val="0"/>
          <w:sz w:val="20"/>
          <w:rtl/>
          <w:lang w:eastAsia="he-IL"/>
        </w:rPr>
        <w:t>ל-18 חודשי מאסר</w:t>
      </w:r>
      <w:r>
        <w:rPr>
          <w:noProof w:val="0"/>
          <w:sz w:val="20"/>
          <w:rtl/>
          <w:lang w:eastAsia="he-IL"/>
        </w:rPr>
        <w:t>.</w:t>
      </w:r>
      <w:r>
        <w:rPr>
          <w:rFonts w:hint="cs"/>
          <w:noProof w:val="0"/>
          <w:sz w:val="20"/>
          <w:rtl/>
          <w:lang w:eastAsia="he-IL"/>
        </w:rPr>
        <w:t xml:space="preserve"> בגין עבירות הסמים הנני מוצאת לאמץ את המתחם לו עותרת המאשימה ולקבוע כי הנו נע בין מאסר על תנאי ועד 6 חודשי מאסר בפועל.  </w:t>
      </w:r>
    </w:p>
    <w:p w14:paraId="7CB957C1" w14:textId="77777777" w:rsidR="004D4D8B" w:rsidRDefault="004D4D8B" w:rsidP="004D4D8B">
      <w:pPr>
        <w:pStyle w:val="a9"/>
        <w:spacing w:line="360" w:lineRule="auto"/>
        <w:jc w:val="both"/>
        <w:rPr>
          <w:rFonts w:ascii="Arial" w:hAnsi="Arial"/>
          <w:noProof w:val="0"/>
          <w:u w:val="single"/>
          <w:rtl/>
        </w:rPr>
      </w:pPr>
    </w:p>
    <w:p w14:paraId="6D6890D4" w14:textId="77777777" w:rsidR="004D4D8B" w:rsidRDefault="004D4D8B" w:rsidP="004D4D8B">
      <w:pPr>
        <w:pStyle w:val="a9"/>
        <w:spacing w:line="360" w:lineRule="auto"/>
        <w:jc w:val="both"/>
        <w:rPr>
          <w:rFonts w:ascii="Arial" w:hAnsi="Arial"/>
          <w:noProof w:val="0"/>
          <w:u w:val="single"/>
          <w:rtl/>
        </w:rPr>
      </w:pPr>
      <w:r>
        <w:rPr>
          <w:rFonts w:ascii="Arial" w:hAnsi="Arial" w:hint="cs"/>
          <w:noProof w:val="0"/>
          <w:u w:val="single"/>
          <w:rtl/>
        </w:rPr>
        <w:t>נסיבות שאינן קשורות לביצוע העבירות</w:t>
      </w:r>
    </w:p>
    <w:p w14:paraId="5F890FD2" w14:textId="77777777" w:rsidR="004D4D8B" w:rsidRDefault="004D4D8B" w:rsidP="004D4D8B">
      <w:pPr>
        <w:pStyle w:val="a9"/>
        <w:numPr>
          <w:ilvl w:val="0"/>
          <w:numId w:val="1"/>
        </w:numPr>
        <w:spacing w:line="360" w:lineRule="auto"/>
        <w:ind w:hanging="635"/>
        <w:jc w:val="both"/>
        <w:rPr>
          <w:rFonts w:ascii="Arial" w:hAnsi="Arial"/>
          <w:noProof w:val="0"/>
        </w:rPr>
      </w:pPr>
      <w:r w:rsidRPr="00F04043">
        <w:rPr>
          <w:rFonts w:ascii="Arial" w:hAnsi="Arial" w:hint="cs"/>
          <w:noProof w:val="0"/>
          <w:rtl/>
        </w:rPr>
        <w:t>הנאשם,</w:t>
      </w:r>
      <w:r>
        <w:rPr>
          <w:rFonts w:ascii="Arial" w:hAnsi="Arial" w:hint="cs"/>
          <w:noProof w:val="0"/>
          <w:rtl/>
        </w:rPr>
        <w:t xml:space="preserve"> כבן 23. רווק. לדבריו, הנו שכיר בענף קבלנות ההריסה. </w:t>
      </w:r>
    </w:p>
    <w:p w14:paraId="2830E067" w14:textId="77777777" w:rsidR="004D4D8B" w:rsidRPr="00537353" w:rsidRDefault="004D4D8B" w:rsidP="004D4D8B">
      <w:pPr>
        <w:pStyle w:val="a9"/>
        <w:spacing w:line="360" w:lineRule="auto"/>
        <w:jc w:val="both"/>
        <w:rPr>
          <w:rFonts w:ascii="Arial" w:hAnsi="Arial"/>
          <w:noProof w:val="0"/>
        </w:rPr>
      </w:pPr>
    </w:p>
    <w:p w14:paraId="761DA595" w14:textId="77777777" w:rsidR="004D4D8B" w:rsidRDefault="004D4D8B" w:rsidP="004D4D8B">
      <w:pPr>
        <w:pStyle w:val="a9"/>
        <w:numPr>
          <w:ilvl w:val="0"/>
          <w:numId w:val="1"/>
        </w:numPr>
        <w:spacing w:line="360" w:lineRule="auto"/>
        <w:ind w:hanging="635"/>
        <w:jc w:val="both"/>
        <w:rPr>
          <w:rFonts w:ascii="Arial" w:hAnsi="Arial"/>
          <w:noProof w:val="0"/>
        </w:rPr>
      </w:pPr>
      <w:r w:rsidRPr="00537353">
        <w:rPr>
          <w:rFonts w:ascii="Arial" w:hAnsi="Arial" w:hint="cs"/>
          <w:noProof w:val="0"/>
          <w:rtl/>
        </w:rPr>
        <w:t xml:space="preserve">הנאשם נטל אחריות והודה בהזדמנות הראשונה. </w:t>
      </w:r>
    </w:p>
    <w:p w14:paraId="6A6640FC" w14:textId="77777777" w:rsidR="004D4D8B" w:rsidRPr="00537353" w:rsidRDefault="004D4D8B" w:rsidP="004D4D8B">
      <w:pPr>
        <w:pStyle w:val="a9"/>
        <w:spacing w:line="360" w:lineRule="auto"/>
        <w:jc w:val="both"/>
        <w:rPr>
          <w:rFonts w:ascii="Arial" w:hAnsi="Arial"/>
          <w:noProof w:val="0"/>
          <w:rtl/>
        </w:rPr>
      </w:pPr>
    </w:p>
    <w:p w14:paraId="6FD7E720" w14:textId="77777777" w:rsidR="004D4D8B" w:rsidRDefault="004D4D8B" w:rsidP="004D4D8B">
      <w:pPr>
        <w:pStyle w:val="a9"/>
        <w:numPr>
          <w:ilvl w:val="0"/>
          <w:numId w:val="1"/>
        </w:numPr>
        <w:spacing w:line="360" w:lineRule="auto"/>
        <w:ind w:hanging="635"/>
        <w:jc w:val="both"/>
        <w:rPr>
          <w:rFonts w:ascii="Arial" w:hAnsi="Arial"/>
          <w:noProof w:val="0"/>
        </w:rPr>
      </w:pPr>
      <w:r>
        <w:rPr>
          <w:rFonts w:ascii="Arial" w:hAnsi="Arial" w:hint="cs"/>
          <w:noProof w:val="0"/>
          <w:rtl/>
        </w:rPr>
        <w:t xml:space="preserve">לנאשם עבר פלילי רלוונטי (על פי </w:t>
      </w:r>
      <w:r w:rsidRPr="00F70D20">
        <w:rPr>
          <w:rFonts w:ascii="Arial" w:hAnsi="Arial" w:hint="cs"/>
          <w:b/>
          <w:bCs/>
          <w:noProof w:val="0"/>
          <w:rtl/>
        </w:rPr>
        <w:t>ת/1</w:t>
      </w:r>
      <w:r>
        <w:rPr>
          <w:rFonts w:ascii="Arial" w:hAnsi="Arial" w:hint="cs"/>
          <w:noProof w:val="0"/>
          <w:rtl/>
        </w:rPr>
        <w:t>). הרשעתו האחרונה מיום 21.8.2017 הנה בגין מעורבותו בתיווך בעסקי סמים במספר תיקים  שאוחדו, בגינם נדון למאסר בפועל בן 90 יום לצד ענישה נלווית. לחובתו הרשעה נוספת שהתיישנה.</w:t>
      </w:r>
    </w:p>
    <w:p w14:paraId="48CA9FD3" w14:textId="77777777" w:rsidR="004D4D8B" w:rsidRPr="00F70D20" w:rsidRDefault="004D4D8B" w:rsidP="004D4D8B">
      <w:pPr>
        <w:pStyle w:val="a9"/>
        <w:rPr>
          <w:rFonts w:ascii="Arial" w:hAnsi="Arial"/>
          <w:noProof w:val="0"/>
          <w:rtl/>
        </w:rPr>
      </w:pPr>
    </w:p>
    <w:p w14:paraId="20623C65" w14:textId="77777777" w:rsidR="004D4D8B" w:rsidRDefault="004D4D8B" w:rsidP="004D4D8B">
      <w:pPr>
        <w:pStyle w:val="a9"/>
        <w:numPr>
          <w:ilvl w:val="0"/>
          <w:numId w:val="1"/>
        </w:numPr>
        <w:spacing w:line="360" w:lineRule="auto"/>
        <w:ind w:hanging="635"/>
        <w:jc w:val="both"/>
        <w:rPr>
          <w:rFonts w:ascii="Arial" w:hAnsi="Arial"/>
          <w:noProof w:val="0"/>
        </w:rPr>
      </w:pPr>
      <w:r>
        <w:rPr>
          <w:rFonts w:ascii="Arial" w:hAnsi="Arial" w:hint="cs"/>
          <w:noProof w:val="0"/>
          <w:rtl/>
        </w:rPr>
        <w:t>בעניינו של הנאשם לא הונח אפיק שיקומי.</w:t>
      </w:r>
    </w:p>
    <w:p w14:paraId="73B3A0E4" w14:textId="77777777" w:rsidR="004D4D8B" w:rsidRPr="00F70D20" w:rsidRDefault="004D4D8B" w:rsidP="004D4D8B">
      <w:pPr>
        <w:pStyle w:val="a9"/>
        <w:rPr>
          <w:rFonts w:ascii="Arial" w:hAnsi="Arial"/>
          <w:noProof w:val="0"/>
          <w:rtl/>
        </w:rPr>
      </w:pPr>
    </w:p>
    <w:p w14:paraId="4D303F7E" w14:textId="77777777" w:rsidR="004D4D8B" w:rsidRDefault="004D4D8B" w:rsidP="004D4D8B">
      <w:pPr>
        <w:pStyle w:val="a9"/>
        <w:numPr>
          <w:ilvl w:val="0"/>
          <w:numId w:val="1"/>
        </w:numPr>
        <w:spacing w:line="360" w:lineRule="auto"/>
        <w:ind w:hanging="635"/>
        <w:jc w:val="both"/>
        <w:rPr>
          <w:rFonts w:ascii="Arial" w:hAnsi="Arial"/>
          <w:noProof w:val="0"/>
        </w:rPr>
      </w:pPr>
      <w:r>
        <w:rPr>
          <w:rFonts w:ascii="Arial" w:hAnsi="Arial" w:hint="cs"/>
          <w:noProof w:val="0"/>
          <w:rtl/>
        </w:rPr>
        <w:t>הסנגור מפנה לגזר דינו של הנאשם הנוסף ממנו לטעמו יש לגזור גזירה שווה. עיינתי בגזר דינו של נאשם 2 ב</w:t>
      </w:r>
      <w:hyperlink r:id="rId36" w:history="1">
        <w:r w:rsidR="00A23761" w:rsidRPr="00A23761">
          <w:rPr>
            <w:rFonts w:ascii="Arial" w:hAnsi="Arial"/>
            <w:noProof w:val="0"/>
            <w:color w:val="0000FF"/>
            <w:u w:val="single"/>
            <w:rtl/>
          </w:rPr>
          <w:t>ת"פ 33037-09-19</w:t>
        </w:r>
      </w:hyperlink>
      <w:r>
        <w:rPr>
          <w:rFonts w:ascii="Arial" w:hAnsi="Arial" w:hint="cs"/>
          <w:noProof w:val="0"/>
          <w:rtl/>
        </w:rPr>
        <w:t>. שם קבע בית המשפט מתחם עונש הולם הנע בין מאסר על תנאי ועד ל-7 חודשי מאסר בפועל. בעניינו של אותו נאשם ציין כב' השופט סאלח כי מאז ביצוע העבירה חלפו 3 שנים ולא נרשמו לחובתו של הנאשם עבירות נוספות. אין זה המקרה אשר בפני. כב' השופט גזר על הנאשם 2 שם מאסר על תנאי וכן קנס בסך 4,000 ₪. נחה דעתי כי אין לגזור ממנו גזירה שווה ביחס לנאשם שבפניי וכך גם לעניין מתחם העונש ההולם. חלקם של שני הנאשמים בביצוע העבירות שונה, הנאשם כמבצע למול הרשעתו של שותפו כ</w:t>
      </w:r>
      <w:r w:rsidRPr="003D6073">
        <w:rPr>
          <w:rFonts w:ascii="Arial" w:hAnsi="Arial" w:hint="cs"/>
          <w:noProof w:val="0"/>
          <w:rtl/>
        </w:rPr>
        <w:t>מסייע</w:t>
      </w:r>
      <w:r w:rsidRPr="00111583">
        <w:rPr>
          <w:rFonts w:ascii="Arial" w:hAnsi="Arial" w:hint="cs"/>
          <w:noProof w:val="0"/>
          <w:rtl/>
        </w:rPr>
        <w:t xml:space="preserve"> </w:t>
      </w:r>
      <w:r>
        <w:rPr>
          <w:rFonts w:ascii="Arial" w:hAnsi="Arial" w:hint="cs"/>
          <w:noProof w:val="0"/>
          <w:rtl/>
        </w:rPr>
        <w:t xml:space="preserve">משפיעים על מתחם העונש ההולם. יחד עם זאת וכחלק בלתי נפרד מעקרון האחידות בענישה, על בית המשפט לאזן את עונשו של הנאשם ביחס הולם למעשיו וביחס לחלקו, למול עונשו של שותפו לעבירה ביחס לחלקו. </w:t>
      </w:r>
    </w:p>
    <w:p w14:paraId="4F009792" w14:textId="77777777" w:rsidR="004D4D8B" w:rsidRPr="007673C4" w:rsidRDefault="004D4D8B" w:rsidP="004D4D8B">
      <w:pPr>
        <w:pStyle w:val="a9"/>
        <w:rPr>
          <w:rFonts w:ascii="Arial" w:hAnsi="Arial"/>
          <w:noProof w:val="0"/>
          <w:rtl/>
        </w:rPr>
      </w:pPr>
    </w:p>
    <w:p w14:paraId="64C38ADD" w14:textId="77777777" w:rsidR="004D4D8B" w:rsidRDefault="004D4D8B" w:rsidP="004D4D8B">
      <w:pPr>
        <w:pStyle w:val="a9"/>
        <w:numPr>
          <w:ilvl w:val="0"/>
          <w:numId w:val="1"/>
        </w:numPr>
        <w:spacing w:line="360" w:lineRule="auto"/>
        <w:ind w:hanging="635"/>
        <w:jc w:val="both"/>
        <w:rPr>
          <w:rFonts w:ascii="Arial" w:hAnsi="Arial"/>
          <w:noProof w:val="0"/>
        </w:rPr>
      </w:pPr>
      <w:r>
        <w:rPr>
          <w:rFonts w:ascii="Arial" w:hAnsi="Arial" w:hint="cs"/>
          <w:noProof w:val="0"/>
          <w:rtl/>
        </w:rPr>
        <w:t xml:space="preserve">בשים לב לנסיבות ביצוע העבירות לצד נסיבותיו האישיות של הנאשם, גילו הצעיר בעת ביצוע העבירות (בהיותו בגיר צעיר כבן 19-20) וחלוף הזמן מעת ביצוע העבירות, הרי כי מיקומו של הנאשם בחלק הנמוך של מתחם הענישה. </w:t>
      </w:r>
    </w:p>
    <w:p w14:paraId="3CB31D6C" w14:textId="77777777" w:rsidR="004D4D8B" w:rsidRPr="00700EB7" w:rsidRDefault="004D4D8B" w:rsidP="004D4D8B">
      <w:pPr>
        <w:pStyle w:val="a9"/>
        <w:rPr>
          <w:rFonts w:ascii="Arial" w:hAnsi="Arial"/>
          <w:noProof w:val="0"/>
          <w:rtl/>
        </w:rPr>
      </w:pPr>
    </w:p>
    <w:p w14:paraId="3E7C899B" w14:textId="77777777" w:rsidR="004D4D8B" w:rsidRDefault="004D4D8B" w:rsidP="004D4D8B">
      <w:pPr>
        <w:pStyle w:val="a9"/>
        <w:numPr>
          <w:ilvl w:val="0"/>
          <w:numId w:val="1"/>
        </w:numPr>
        <w:spacing w:line="360" w:lineRule="auto"/>
        <w:ind w:hanging="635"/>
        <w:jc w:val="both"/>
        <w:rPr>
          <w:rFonts w:ascii="Arial" w:hAnsi="Arial"/>
          <w:noProof w:val="0"/>
        </w:rPr>
      </w:pPr>
      <w:r>
        <w:rPr>
          <w:rFonts w:ascii="Arial" w:hAnsi="Arial" w:hint="cs"/>
          <w:noProof w:val="0"/>
          <w:rtl/>
        </w:rPr>
        <w:t xml:space="preserve">הנאשם נשלח לקבלת חוות דעת של הממונה על עבודות שירות לבדיקת התאמתו לריצוי עבודות שירות. הנאשם נמצא כלא מתאים לריצוי עבודות שירות בשל אופן ריצוי עבודות השירות אותן הוא מרצה כעת. </w:t>
      </w:r>
    </w:p>
    <w:p w14:paraId="4AB7E330" w14:textId="77777777" w:rsidR="004D4D8B" w:rsidRPr="00A1209E" w:rsidRDefault="004D4D8B" w:rsidP="004D4D8B">
      <w:pPr>
        <w:pStyle w:val="a9"/>
        <w:rPr>
          <w:rFonts w:ascii="Arial" w:hAnsi="Arial"/>
          <w:noProof w:val="0"/>
          <w:rtl/>
        </w:rPr>
      </w:pPr>
    </w:p>
    <w:p w14:paraId="0B938726" w14:textId="77777777" w:rsidR="004D4D8B" w:rsidRDefault="004D4D8B" w:rsidP="004D4D8B">
      <w:pPr>
        <w:pStyle w:val="a9"/>
        <w:numPr>
          <w:ilvl w:val="0"/>
          <w:numId w:val="1"/>
        </w:numPr>
        <w:spacing w:line="360" w:lineRule="auto"/>
        <w:ind w:hanging="635"/>
        <w:jc w:val="both"/>
        <w:rPr>
          <w:rFonts w:ascii="Arial" w:hAnsi="Arial"/>
          <w:noProof w:val="0"/>
        </w:rPr>
      </w:pPr>
      <w:r>
        <w:rPr>
          <w:rFonts w:ascii="Arial" w:hAnsi="Arial" w:hint="cs"/>
          <w:noProof w:val="0"/>
          <w:rtl/>
        </w:rPr>
        <w:t>במצב דברים זה וכאשר הנאשם אינו מתאים לגזירת עונשו מתחת למתחם הענישה, עומדות בפני בית המשפט שתי אפשרויות- שליחתו לריצוי מאסר מאחורי סורג ובריח, או המרת הענישה בדמות עבודות שירות ברכיב ענישה אחר אשר יהיה משמעותי דיו על מנת להוות תחליף לכך. אעיר כי המאשימה לא עתרה להשתת פסילת רישיון נהיגה.</w:t>
      </w:r>
    </w:p>
    <w:p w14:paraId="35B4870F" w14:textId="77777777" w:rsidR="004D4D8B" w:rsidRPr="00A1209E" w:rsidRDefault="004D4D8B" w:rsidP="004D4D8B">
      <w:pPr>
        <w:pStyle w:val="a9"/>
        <w:rPr>
          <w:rFonts w:ascii="Arial" w:hAnsi="Arial"/>
          <w:noProof w:val="0"/>
          <w:rtl/>
        </w:rPr>
      </w:pPr>
    </w:p>
    <w:p w14:paraId="69AE2483" w14:textId="77777777" w:rsidR="004D4D8B" w:rsidRDefault="004D4D8B" w:rsidP="004D4D8B">
      <w:pPr>
        <w:pStyle w:val="a9"/>
        <w:numPr>
          <w:ilvl w:val="0"/>
          <w:numId w:val="1"/>
        </w:numPr>
        <w:spacing w:line="360" w:lineRule="auto"/>
        <w:ind w:hanging="635"/>
        <w:jc w:val="both"/>
        <w:rPr>
          <w:rFonts w:ascii="Arial" w:hAnsi="Arial"/>
          <w:noProof w:val="0"/>
          <w:u w:val="single"/>
        </w:rPr>
      </w:pPr>
      <w:r w:rsidRPr="00F70D20">
        <w:rPr>
          <w:rFonts w:ascii="Arial" w:hAnsi="Arial" w:hint="cs"/>
          <w:noProof w:val="0"/>
          <w:u w:val="single"/>
          <w:rtl/>
        </w:rPr>
        <w:t>לאור כל האמור הנני גוזרת א</w:t>
      </w:r>
      <w:r>
        <w:rPr>
          <w:rFonts w:ascii="Arial" w:hAnsi="Arial" w:hint="cs"/>
          <w:noProof w:val="0"/>
          <w:u w:val="single"/>
          <w:rtl/>
        </w:rPr>
        <w:t xml:space="preserve"> </w:t>
      </w:r>
      <w:r w:rsidRPr="00F70D20">
        <w:rPr>
          <w:rFonts w:ascii="Arial" w:hAnsi="Arial" w:hint="cs"/>
          <w:noProof w:val="0"/>
          <w:u w:val="single"/>
          <w:rtl/>
        </w:rPr>
        <w:t>ת דינו של הנאשם כדלקמן:</w:t>
      </w:r>
    </w:p>
    <w:p w14:paraId="58BB9C2A" w14:textId="77777777" w:rsidR="004D4D8B" w:rsidRDefault="004D4D8B" w:rsidP="004D4D8B">
      <w:pPr>
        <w:pStyle w:val="a9"/>
        <w:spacing w:line="360" w:lineRule="auto"/>
        <w:jc w:val="both"/>
        <w:rPr>
          <w:rFonts w:ascii="Arial" w:hAnsi="Arial"/>
          <w:noProof w:val="0"/>
          <w:u w:val="single"/>
        </w:rPr>
      </w:pPr>
    </w:p>
    <w:p w14:paraId="3062EAA6" w14:textId="77777777" w:rsidR="004D4D8B" w:rsidRDefault="004D4D8B" w:rsidP="004D4D8B">
      <w:pPr>
        <w:pStyle w:val="a9"/>
        <w:numPr>
          <w:ilvl w:val="0"/>
          <w:numId w:val="4"/>
        </w:numPr>
        <w:overflowPunct w:val="0"/>
        <w:autoSpaceDE w:val="0"/>
        <w:autoSpaceDN w:val="0"/>
        <w:adjustRightInd w:val="0"/>
        <w:spacing w:line="360" w:lineRule="auto"/>
        <w:jc w:val="both"/>
      </w:pPr>
      <w:r>
        <w:rPr>
          <w:rFonts w:hint="cs"/>
          <w:rtl/>
        </w:rPr>
        <w:t xml:space="preserve">מאסר על תנאי לתקופה של  חודשיים, למשך  3  שנים מהיום, והתנאי הוא כי הנאשם לא יעבור בתקופה זו עבירה על </w:t>
      </w:r>
      <w:hyperlink r:id="rId37" w:history="1">
        <w:r w:rsidR="00A23761" w:rsidRPr="00A23761">
          <w:rPr>
            <w:color w:val="0000FF"/>
            <w:u w:val="single"/>
            <w:rtl/>
          </w:rPr>
          <w:t>פקודת הסמים המסוכנים</w:t>
        </w:r>
      </w:hyperlink>
      <w:r>
        <w:rPr>
          <w:rFonts w:hint="cs"/>
          <w:rtl/>
        </w:rPr>
        <w:t xml:space="preserve"> ויורשע עליה בדין. </w:t>
      </w:r>
    </w:p>
    <w:p w14:paraId="5DD0B1A7" w14:textId="77777777" w:rsidR="004D4D8B" w:rsidRPr="005C2A43" w:rsidRDefault="004D4D8B" w:rsidP="004D4D8B">
      <w:pPr>
        <w:pStyle w:val="a9"/>
        <w:overflowPunct w:val="0"/>
        <w:autoSpaceDE w:val="0"/>
        <w:autoSpaceDN w:val="0"/>
        <w:adjustRightInd w:val="0"/>
        <w:spacing w:line="360" w:lineRule="auto"/>
        <w:ind w:left="1440"/>
        <w:jc w:val="both"/>
        <w:rPr>
          <w:rtl/>
        </w:rPr>
      </w:pPr>
    </w:p>
    <w:p w14:paraId="2A3C3B38" w14:textId="77777777" w:rsidR="004D4D8B" w:rsidRDefault="004D4D8B" w:rsidP="004D4D8B">
      <w:pPr>
        <w:pStyle w:val="a9"/>
        <w:numPr>
          <w:ilvl w:val="0"/>
          <w:numId w:val="4"/>
        </w:numPr>
        <w:overflowPunct w:val="0"/>
        <w:autoSpaceDE w:val="0"/>
        <w:autoSpaceDN w:val="0"/>
        <w:adjustRightInd w:val="0"/>
        <w:spacing w:line="360" w:lineRule="auto"/>
        <w:jc w:val="both"/>
      </w:pPr>
      <w:r>
        <w:rPr>
          <w:rFonts w:hint="cs"/>
          <w:rtl/>
        </w:rPr>
        <w:t xml:space="preserve">מאסר על תנאי לתקופה של 3 חודשים, למשך  3  שנים מהיום, והתנאי הוא כי הנאשם לא יעבור בתקופה זו עבירת רכוש מסוג עוון ויורשע עליה בדין. </w:t>
      </w:r>
    </w:p>
    <w:p w14:paraId="63B8AE3B" w14:textId="77777777" w:rsidR="004D4D8B" w:rsidRPr="00A069EE" w:rsidRDefault="004D4D8B" w:rsidP="004D4D8B">
      <w:pPr>
        <w:pStyle w:val="a9"/>
        <w:rPr>
          <w:rtl/>
        </w:rPr>
      </w:pPr>
    </w:p>
    <w:p w14:paraId="3F00F3F0" w14:textId="77777777" w:rsidR="004D4D8B" w:rsidRDefault="004D4D8B" w:rsidP="004D4D8B">
      <w:pPr>
        <w:pStyle w:val="a9"/>
        <w:numPr>
          <w:ilvl w:val="0"/>
          <w:numId w:val="4"/>
        </w:numPr>
        <w:overflowPunct w:val="0"/>
        <w:autoSpaceDE w:val="0"/>
        <w:autoSpaceDN w:val="0"/>
        <w:adjustRightInd w:val="0"/>
        <w:spacing w:line="360" w:lineRule="auto"/>
        <w:jc w:val="both"/>
      </w:pPr>
      <w:r>
        <w:rPr>
          <w:rFonts w:hint="cs"/>
          <w:rtl/>
        </w:rPr>
        <w:t xml:space="preserve">מאסר על תנאי לתקופה של 7 חודשיים, למשך  3  שנים מהיום, והתנאי הוא כי הנאשם לא יעבור בתקופה זו עבירת רכוש מסוג פשע ויורשע עליה בדין. </w:t>
      </w:r>
    </w:p>
    <w:p w14:paraId="229B043F" w14:textId="77777777" w:rsidR="004D4D8B" w:rsidRDefault="004D4D8B" w:rsidP="004D4D8B">
      <w:pPr>
        <w:pStyle w:val="a9"/>
        <w:overflowPunct w:val="0"/>
        <w:autoSpaceDE w:val="0"/>
        <w:autoSpaceDN w:val="0"/>
        <w:adjustRightInd w:val="0"/>
        <w:spacing w:line="360" w:lineRule="auto"/>
        <w:ind w:left="1440"/>
        <w:jc w:val="both"/>
      </w:pPr>
    </w:p>
    <w:p w14:paraId="2FFEB85C" w14:textId="77777777" w:rsidR="004D4D8B" w:rsidRDefault="004D4D8B" w:rsidP="004D4D8B">
      <w:pPr>
        <w:pStyle w:val="a9"/>
        <w:numPr>
          <w:ilvl w:val="0"/>
          <w:numId w:val="4"/>
        </w:numPr>
        <w:overflowPunct w:val="0"/>
        <w:autoSpaceDE w:val="0"/>
        <w:autoSpaceDN w:val="0"/>
        <w:adjustRightInd w:val="0"/>
        <w:spacing w:line="360" w:lineRule="auto"/>
        <w:jc w:val="both"/>
      </w:pPr>
      <w:r>
        <w:rPr>
          <w:rFonts w:hint="cs"/>
          <w:rtl/>
        </w:rPr>
        <w:t>קנס בסך 7,000  ₪ , או  60 ימי מאסר תמורתו.  הקנס ישולם ב   10  תשלומים חודשיים שווים ורצופים  בסך   700    כל אחד  החל מיום  15.8.22   ובכל  15   לחודש עוקב.</w:t>
      </w:r>
    </w:p>
    <w:p w14:paraId="59F3623C" w14:textId="77777777" w:rsidR="004D4D8B" w:rsidRDefault="004D4D8B" w:rsidP="004D4D8B">
      <w:pPr>
        <w:pStyle w:val="a9"/>
        <w:overflowPunct w:val="0"/>
        <w:autoSpaceDE w:val="0"/>
        <w:autoSpaceDN w:val="0"/>
        <w:adjustRightInd w:val="0"/>
        <w:spacing w:line="360" w:lineRule="auto"/>
        <w:ind w:left="1440"/>
        <w:jc w:val="both"/>
        <w:rPr>
          <w:rtl/>
        </w:rPr>
      </w:pPr>
      <w:r>
        <w:rPr>
          <w:rFonts w:hint="cs"/>
          <w:rtl/>
        </w:rPr>
        <w:t>אי עמידה באחד התשלומים תעמיד את יתרת התשלום לפרעון מיידי.</w:t>
      </w:r>
    </w:p>
    <w:p w14:paraId="690C7634" w14:textId="77777777" w:rsidR="004D4D8B" w:rsidRDefault="004D4D8B" w:rsidP="004D4D8B">
      <w:pPr>
        <w:spacing w:line="360" w:lineRule="auto"/>
        <w:ind w:left="2160" w:hanging="720"/>
        <w:jc w:val="both"/>
        <w:rPr>
          <w:rFonts w:ascii="Arial" w:hAnsi="Arial" w:cs="Arial"/>
          <w:sz w:val="22"/>
          <w:szCs w:val="22"/>
          <w:rtl/>
        </w:rPr>
      </w:pPr>
      <w:r>
        <w:rPr>
          <w:rFonts w:ascii="Arial" w:hAnsi="Arial" w:cs="Arial"/>
          <w:b/>
          <w:bCs/>
          <w:sz w:val="22"/>
          <w:szCs w:val="22"/>
          <w:rtl/>
        </w:rPr>
        <w:t>*</w:t>
      </w:r>
      <w:r>
        <w:rPr>
          <w:rFonts w:ascii="Arial" w:hAnsi="Arial" w:cs="Arial"/>
          <w:b/>
          <w:bCs/>
          <w:sz w:val="22"/>
          <w:szCs w:val="22"/>
          <w:rtl/>
        </w:rPr>
        <w:tab/>
        <w:t>בכרטיס אשראי</w:t>
      </w:r>
      <w:r>
        <w:rPr>
          <w:rFonts w:ascii="Arial" w:hAnsi="Arial" w:cs="Arial"/>
          <w:sz w:val="22"/>
          <w:szCs w:val="22"/>
          <w:rtl/>
        </w:rPr>
        <w:t xml:space="preserve"> – באתר המקוון של רשות האכיפה והגבייה, </w:t>
      </w:r>
      <w:hyperlink r:id="rId38" w:history="1">
        <w:r>
          <w:rPr>
            <w:rStyle w:val="Hyperlink"/>
            <w:rFonts w:ascii="Calibri" w:hAnsi="Calibri" w:cs="Arial"/>
            <w:color w:val="0563C1"/>
            <w:sz w:val="22"/>
            <w:szCs w:val="22"/>
          </w:rPr>
          <w:t>www.eca.gov.il</w:t>
        </w:r>
      </w:hyperlink>
      <w:r>
        <w:rPr>
          <w:rFonts w:ascii="Arial" w:hAnsi="Arial" w:cs="Arial"/>
          <w:sz w:val="22"/>
          <w:szCs w:val="22"/>
          <w:rtl/>
        </w:rPr>
        <w:t xml:space="preserve"> (ניתן לשלם בפריסה של עד 18 תשלומים בהסדר קרדיט) או חפש בגוגל "תשלום גביית קנסות". </w:t>
      </w:r>
    </w:p>
    <w:p w14:paraId="1E1FA400" w14:textId="77777777" w:rsidR="004D4D8B" w:rsidRDefault="004D4D8B" w:rsidP="004D4D8B">
      <w:pPr>
        <w:spacing w:line="360" w:lineRule="auto"/>
        <w:ind w:left="2160" w:hanging="720"/>
        <w:jc w:val="both"/>
        <w:rPr>
          <w:rFonts w:ascii="Arial" w:hAnsi="Arial" w:cs="Arial"/>
          <w:sz w:val="22"/>
          <w:szCs w:val="22"/>
          <w:rtl/>
        </w:rPr>
      </w:pPr>
      <w:r>
        <w:rPr>
          <w:rFonts w:ascii="Arial" w:hAnsi="Arial" w:cs="Arial"/>
          <w:b/>
          <w:bCs/>
          <w:sz w:val="22"/>
          <w:szCs w:val="22"/>
          <w:rtl/>
        </w:rPr>
        <w:t>*</w:t>
      </w:r>
      <w:r w:rsidR="00A23761">
        <w:rPr>
          <w:rFonts w:ascii="Arial" w:hAnsi="Arial" w:cs="Arial"/>
          <w:b/>
          <w:bCs/>
          <w:sz w:val="22"/>
          <w:szCs w:val="22"/>
          <w:rtl/>
        </w:rPr>
        <w:t xml:space="preserve">          </w:t>
      </w:r>
      <w:r>
        <w:rPr>
          <w:rFonts w:ascii="Arial" w:hAnsi="Arial" w:cs="Arial"/>
          <w:b/>
          <w:bCs/>
          <w:sz w:val="22"/>
          <w:szCs w:val="22"/>
          <w:rtl/>
        </w:rPr>
        <w:t xml:space="preserve"> מוקד שירות טלפוני בשירות עצמי (מרכז גבייה)</w:t>
      </w:r>
      <w:r>
        <w:rPr>
          <w:rFonts w:ascii="Arial" w:hAnsi="Arial" w:cs="Arial"/>
          <w:sz w:val="22"/>
          <w:szCs w:val="22"/>
          <w:rtl/>
        </w:rPr>
        <w:t xml:space="preserve"> – בטלפון *35592 או בטלפון: 073-2055000.</w:t>
      </w:r>
    </w:p>
    <w:p w14:paraId="3EE3582F" w14:textId="77777777" w:rsidR="004D4D8B" w:rsidRDefault="004D4D8B" w:rsidP="004D4D8B">
      <w:pPr>
        <w:spacing w:line="360" w:lineRule="auto"/>
        <w:ind w:left="2160" w:hanging="720"/>
        <w:jc w:val="both"/>
        <w:rPr>
          <w:rFonts w:ascii="Arial" w:hAnsi="Arial" w:cs="Arial"/>
          <w:sz w:val="22"/>
          <w:szCs w:val="22"/>
          <w:rtl/>
        </w:rPr>
      </w:pPr>
      <w:r>
        <w:rPr>
          <w:rFonts w:ascii="Arial" w:hAnsi="Arial" w:cs="Arial"/>
          <w:b/>
          <w:bCs/>
          <w:sz w:val="22"/>
          <w:szCs w:val="22"/>
          <w:rtl/>
        </w:rPr>
        <w:t>*</w:t>
      </w:r>
      <w:r w:rsidR="00A23761">
        <w:rPr>
          <w:rFonts w:ascii="Arial" w:hAnsi="Arial" w:cs="Arial"/>
          <w:b/>
          <w:bCs/>
          <w:sz w:val="22"/>
          <w:szCs w:val="22"/>
          <w:rtl/>
        </w:rPr>
        <w:t xml:space="preserve">          </w:t>
      </w:r>
      <w:r>
        <w:rPr>
          <w:rFonts w:ascii="Arial" w:hAnsi="Arial" w:cs="Arial"/>
          <w:b/>
          <w:bCs/>
          <w:sz w:val="22"/>
          <w:szCs w:val="22"/>
          <w:rtl/>
        </w:rPr>
        <w:t xml:space="preserve"> במזומן בכל סניף של בנק הדואר </w:t>
      </w:r>
      <w:r>
        <w:rPr>
          <w:rFonts w:ascii="Arial" w:hAnsi="Arial" w:cs="Arial"/>
          <w:sz w:val="22"/>
          <w:szCs w:val="22"/>
          <w:rtl/>
        </w:rPr>
        <w:t xml:space="preserve">– בהצגת תעודת זהות בלבד (אין צורך בשוברי תשלום). </w:t>
      </w:r>
    </w:p>
    <w:p w14:paraId="32BAE827" w14:textId="77777777" w:rsidR="004D4D8B" w:rsidRDefault="004D4D8B" w:rsidP="004D4D8B">
      <w:pPr>
        <w:overflowPunct w:val="0"/>
        <w:autoSpaceDE w:val="0"/>
        <w:autoSpaceDN w:val="0"/>
        <w:adjustRightInd w:val="0"/>
        <w:spacing w:line="360" w:lineRule="auto"/>
        <w:rPr>
          <w:rtl/>
        </w:rPr>
      </w:pPr>
    </w:p>
    <w:p w14:paraId="4768FB48" w14:textId="77777777" w:rsidR="004D4D8B" w:rsidRDefault="004D4D8B" w:rsidP="004D4D8B">
      <w:pPr>
        <w:pStyle w:val="a9"/>
        <w:numPr>
          <w:ilvl w:val="0"/>
          <w:numId w:val="4"/>
        </w:numPr>
        <w:overflowPunct w:val="0"/>
        <w:autoSpaceDE w:val="0"/>
        <w:autoSpaceDN w:val="0"/>
        <w:adjustRightInd w:val="0"/>
        <w:spacing w:line="360" w:lineRule="auto"/>
        <w:jc w:val="both"/>
        <w:rPr>
          <w:rtl/>
        </w:rPr>
      </w:pPr>
      <w:r>
        <w:rPr>
          <w:rFonts w:hint="cs"/>
          <w:rtl/>
        </w:rPr>
        <w:t xml:space="preserve">הנאשם יצהיר בדבר התחייבות כספית בסך 2,000 ₪, להמנע מלעבור עבירת רכוש  עבירת רכוש מסוג עוון בתוך שנתיים מהיום.  </w:t>
      </w:r>
    </w:p>
    <w:p w14:paraId="217CCE34" w14:textId="77777777" w:rsidR="004D4D8B" w:rsidRDefault="004D4D8B" w:rsidP="004D4D8B">
      <w:pPr>
        <w:pStyle w:val="a9"/>
        <w:overflowPunct w:val="0"/>
        <w:autoSpaceDE w:val="0"/>
        <w:autoSpaceDN w:val="0"/>
        <w:adjustRightInd w:val="0"/>
        <w:spacing w:line="360" w:lineRule="auto"/>
        <w:ind w:left="1440"/>
        <w:jc w:val="both"/>
        <w:rPr>
          <w:rtl/>
        </w:rPr>
      </w:pPr>
      <w:r>
        <w:rPr>
          <w:rFonts w:hint="cs"/>
          <w:rtl/>
        </w:rPr>
        <w:t>אם לא יצהיר  היום על ההתחייבות, יש לאסור אותו למשך 5  ימים.</w:t>
      </w:r>
    </w:p>
    <w:p w14:paraId="4BFF5A96" w14:textId="77777777" w:rsidR="004D4D8B" w:rsidRDefault="004D4D8B" w:rsidP="004D4D8B">
      <w:pPr>
        <w:pStyle w:val="a9"/>
        <w:overflowPunct w:val="0"/>
        <w:autoSpaceDE w:val="0"/>
        <w:autoSpaceDN w:val="0"/>
        <w:adjustRightInd w:val="0"/>
        <w:spacing w:line="360" w:lineRule="auto"/>
        <w:ind w:left="1440"/>
        <w:jc w:val="both"/>
        <w:rPr>
          <w:rtl/>
        </w:rPr>
      </w:pPr>
    </w:p>
    <w:p w14:paraId="1E430117" w14:textId="77777777" w:rsidR="004D4D8B" w:rsidRDefault="004D4D8B" w:rsidP="004D4D8B">
      <w:pPr>
        <w:pStyle w:val="a9"/>
        <w:numPr>
          <w:ilvl w:val="0"/>
          <w:numId w:val="4"/>
        </w:numPr>
        <w:overflowPunct w:val="0"/>
        <w:autoSpaceDE w:val="0"/>
        <w:autoSpaceDN w:val="0"/>
        <w:adjustRightInd w:val="0"/>
        <w:spacing w:line="360" w:lineRule="auto"/>
        <w:jc w:val="both"/>
        <w:rPr>
          <w:rtl/>
        </w:rPr>
      </w:pPr>
      <w:r>
        <w:rPr>
          <w:rFonts w:hint="cs"/>
          <w:rtl/>
        </w:rPr>
        <w:t xml:space="preserve">הנאשם יצהיר בדבר התחייבות כספית בסך 4,000 ₪, להמנע מלעבור עבירת רכוש מסוג פשע בתוך שלוש שנים מהיום.  </w:t>
      </w:r>
    </w:p>
    <w:p w14:paraId="0B8D859B" w14:textId="77777777" w:rsidR="004D4D8B" w:rsidRDefault="004D4D8B" w:rsidP="004D4D8B">
      <w:pPr>
        <w:pStyle w:val="a9"/>
        <w:overflowPunct w:val="0"/>
        <w:autoSpaceDE w:val="0"/>
        <w:autoSpaceDN w:val="0"/>
        <w:adjustRightInd w:val="0"/>
        <w:spacing w:line="360" w:lineRule="auto"/>
        <w:ind w:left="1440"/>
        <w:jc w:val="both"/>
        <w:rPr>
          <w:rtl/>
        </w:rPr>
      </w:pPr>
      <w:r>
        <w:rPr>
          <w:rFonts w:hint="cs"/>
          <w:rtl/>
        </w:rPr>
        <w:t>אם לא יצהיר  היום על ההתחייבות, יש לאסור אותו למשך 10 ימים.</w:t>
      </w:r>
    </w:p>
    <w:p w14:paraId="4F4B5244" w14:textId="77777777" w:rsidR="004D4D8B" w:rsidRDefault="004D4D8B" w:rsidP="004D4D8B">
      <w:pPr>
        <w:overflowPunct w:val="0"/>
        <w:autoSpaceDE w:val="0"/>
        <w:autoSpaceDN w:val="0"/>
        <w:adjustRightInd w:val="0"/>
        <w:spacing w:line="360" w:lineRule="auto"/>
        <w:jc w:val="both"/>
        <w:rPr>
          <w:rtl/>
        </w:rPr>
      </w:pPr>
    </w:p>
    <w:p w14:paraId="179FD512" w14:textId="77777777" w:rsidR="004D4D8B" w:rsidRDefault="00A23761" w:rsidP="004D4D8B">
      <w:pPr>
        <w:overflowPunct w:val="0"/>
        <w:autoSpaceDE w:val="0"/>
        <w:autoSpaceDN w:val="0"/>
        <w:adjustRightInd w:val="0"/>
        <w:spacing w:line="360" w:lineRule="auto"/>
        <w:jc w:val="both"/>
        <w:rPr>
          <w:rtl/>
        </w:rPr>
      </w:pPr>
      <w:r w:rsidRPr="00A23761">
        <w:rPr>
          <w:color w:val="FFFFFF"/>
          <w:sz w:val="2"/>
          <w:szCs w:val="2"/>
          <w:rtl/>
        </w:rPr>
        <w:t>5129371</w:t>
      </w:r>
      <w:r w:rsidR="004D4D8B">
        <w:rPr>
          <w:rtl/>
        </w:rPr>
        <w:tab/>
      </w:r>
      <w:r w:rsidR="004D4D8B">
        <w:rPr>
          <w:rFonts w:hint="cs"/>
          <w:rtl/>
        </w:rPr>
        <w:t xml:space="preserve">צו להשמדת המוצגים- סמים. </w:t>
      </w:r>
    </w:p>
    <w:p w14:paraId="69BDC943" w14:textId="77777777" w:rsidR="004D4D8B" w:rsidRDefault="00A23761" w:rsidP="004D4D8B">
      <w:pPr>
        <w:overflowPunct w:val="0"/>
        <w:autoSpaceDE w:val="0"/>
        <w:autoSpaceDN w:val="0"/>
        <w:adjustRightInd w:val="0"/>
        <w:spacing w:line="360" w:lineRule="auto"/>
        <w:rPr>
          <w:rtl/>
        </w:rPr>
      </w:pPr>
      <w:r w:rsidRPr="00A23761">
        <w:rPr>
          <w:color w:val="FFFFFF"/>
          <w:sz w:val="2"/>
          <w:szCs w:val="2"/>
          <w:rtl/>
        </w:rPr>
        <w:t>54678313</w:t>
      </w:r>
      <w:r w:rsidR="004D4D8B">
        <w:rPr>
          <w:rFonts w:hint="cs"/>
          <w:rtl/>
        </w:rPr>
        <w:t xml:space="preserve">זכות ערעור תוך 45 יום מהיום. </w:t>
      </w:r>
    </w:p>
    <w:p w14:paraId="30DEF23F" w14:textId="77777777" w:rsidR="004D4D8B" w:rsidRDefault="004D4D8B" w:rsidP="004D4D8B">
      <w:pPr>
        <w:spacing w:line="360" w:lineRule="auto"/>
        <w:jc w:val="both"/>
        <w:rPr>
          <w:rFonts w:ascii="Arial" w:hAnsi="Arial"/>
          <w:noProof w:val="0"/>
          <w:rtl/>
        </w:rPr>
      </w:pPr>
    </w:p>
    <w:p w14:paraId="74002BBB" w14:textId="77777777" w:rsidR="004D4D8B" w:rsidRDefault="00A23761" w:rsidP="004D4D8B">
      <w:pPr>
        <w:tabs>
          <w:tab w:val="left" w:pos="2553"/>
        </w:tabs>
        <w:ind w:left="5040"/>
        <w:rPr>
          <w:rtl/>
        </w:rPr>
      </w:pPr>
      <w:bookmarkStart w:id="9" w:name="Nitan"/>
      <w:r>
        <w:rPr>
          <w:rFonts w:ascii="Arial" w:hAnsi="Arial"/>
          <w:noProof w:val="0"/>
          <w:rtl/>
        </w:rPr>
        <w:t xml:space="preserve">ניתן היום, י"א תמוז תשפ"ב, 10 יולי 2022, במעמד הצדדים. </w:t>
      </w:r>
      <w:bookmarkEnd w:id="9"/>
      <w:r w:rsidR="004D4D8B">
        <w:rPr>
          <w:rFonts w:hint="cs"/>
          <w:rtl/>
        </w:rPr>
        <w:t xml:space="preserve">     </w:t>
      </w:r>
    </w:p>
    <w:p w14:paraId="459AA4C3" w14:textId="77777777" w:rsidR="00A23761" w:rsidRDefault="00A23761" w:rsidP="00A23761">
      <w:pPr>
        <w:rPr>
          <w:rtl/>
        </w:rPr>
      </w:pPr>
    </w:p>
    <w:p w14:paraId="58AFA22F" w14:textId="77777777" w:rsidR="00A23761" w:rsidRDefault="00A23761" w:rsidP="00A23761">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64EDBAA4" w14:textId="77777777" w:rsidR="00D23D53" w:rsidRPr="00D23D53" w:rsidRDefault="00D23D53" w:rsidP="00D23D53">
      <w:pPr>
        <w:keepNext/>
        <w:rPr>
          <w:rFonts w:ascii="David" w:hAnsi="David"/>
          <w:color w:val="000000"/>
          <w:sz w:val="22"/>
          <w:szCs w:val="22"/>
          <w:rtl/>
        </w:rPr>
      </w:pPr>
    </w:p>
    <w:p w14:paraId="0F1E100E" w14:textId="77777777" w:rsidR="00D23D53" w:rsidRPr="00D23D53" w:rsidRDefault="00D23D53" w:rsidP="00D23D53">
      <w:pPr>
        <w:keepNext/>
        <w:rPr>
          <w:rFonts w:ascii="David" w:hAnsi="David"/>
          <w:color w:val="000000"/>
          <w:sz w:val="22"/>
          <w:szCs w:val="22"/>
          <w:rtl/>
        </w:rPr>
      </w:pPr>
      <w:r w:rsidRPr="00D23D53">
        <w:rPr>
          <w:rFonts w:ascii="David" w:hAnsi="David"/>
          <w:color w:val="000000"/>
          <w:sz w:val="22"/>
          <w:szCs w:val="22"/>
          <w:rtl/>
        </w:rPr>
        <w:t>שושנה פיינסוד כהן 54678313-/</w:t>
      </w:r>
    </w:p>
    <w:p w14:paraId="0F5AA0D6" w14:textId="77777777" w:rsidR="00A23761" w:rsidRPr="00A23761" w:rsidRDefault="00D23D53" w:rsidP="00D23D53">
      <w:pPr>
        <w:rPr>
          <w:color w:val="0000FF"/>
          <w:u w:val="single"/>
        </w:rPr>
      </w:pPr>
      <w:r w:rsidRPr="00D23D53">
        <w:rPr>
          <w:color w:val="000000"/>
          <w:u w:val="single"/>
          <w:rtl/>
        </w:rPr>
        <w:t>נוסח מסמך זה כפוף לשינויי ניסוח ועריכה</w:t>
      </w:r>
    </w:p>
    <w:sectPr w:rsidR="00A23761" w:rsidRPr="00A23761" w:rsidSect="00D23D53">
      <w:headerReference w:type="even" r:id="rId40"/>
      <w:headerReference w:type="default" r:id="rId41"/>
      <w:footerReference w:type="even" r:id="rId42"/>
      <w:footerReference w:type="default" r:id="rId43"/>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964F3" w14:textId="77777777" w:rsidR="00497AE1" w:rsidRDefault="00497AE1" w:rsidP="00F20E5D">
      <w:r>
        <w:separator/>
      </w:r>
    </w:p>
  </w:endnote>
  <w:endnote w:type="continuationSeparator" w:id="0">
    <w:p w14:paraId="4D1376ED" w14:textId="77777777" w:rsidR="00497AE1" w:rsidRDefault="00497AE1" w:rsidP="00F20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83F9B" w14:textId="77777777" w:rsidR="00D23D53" w:rsidRDefault="00D23D53" w:rsidP="00D23D5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58CF319" w14:textId="77777777" w:rsidR="00A23761" w:rsidRPr="00D23D53" w:rsidRDefault="00D23D53" w:rsidP="00D23D53">
    <w:pPr>
      <w:pStyle w:val="a5"/>
      <w:pBdr>
        <w:top w:val="single" w:sz="4" w:space="1" w:color="auto"/>
        <w:between w:val="single" w:sz="4" w:space="0" w:color="auto"/>
      </w:pBdr>
      <w:spacing w:after="60"/>
      <w:jc w:val="center"/>
      <w:rPr>
        <w:rFonts w:ascii="FrankRuehl" w:hAnsi="FrankRuehl" w:cs="FrankRuehl"/>
        <w:color w:val="000000"/>
      </w:rPr>
    </w:pPr>
    <w:r w:rsidRPr="00D23D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9519E" w14:textId="77777777" w:rsidR="00D23D53" w:rsidRDefault="00D23D53" w:rsidP="00D23D53">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B36FA">
      <w:rPr>
        <w:rStyle w:val="a8"/>
        <w:rFonts w:ascii="FrankRuehl" w:hAnsi="FrankRuehl" w:cs="FrankRuehl"/>
        <w:rtl/>
      </w:rPr>
      <w:t>1</w:t>
    </w:r>
    <w:r>
      <w:rPr>
        <w:rStyle w:val="a8"/>
        <w:rFonts w:ascii="FrankRuehl" w:hAnsi="FrankRuehl" w:cs="FrankRuehl"/>
        <w:rtl/>
      </w:rPr>
      <w:fldChar w:fldCharType="end"/>
    </w:r>
  </w:p>
  <w:p w14:paraId="3D3CD478" w14:textId="77777777" w:rsidR="00250465" w:rsidRPr="00D23D53" w:rsidRDefault="00D23D53" w:rsidP="00D23D53">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D23D53">
      <w:rPr>
        <w:rStyle w:val="a8"/>
        <w:rFonts w:ascii="FrankRuehl" w:hAnsi="FrankRuehl" w:cs="FrankRuehl" w:hint="cs"/>
        <w:color w:val="000000"/>
      </w:rPr>
      <w:pict w14:anchorId="5B0FD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D5DB3" w14:textId="77777777" w:rsidR="00497AE1" w:rsidRDefault="00497AE1" w:rsidP="00F20E5D">
      <w:r>
        <w:separator/>
      </w:r>
    </w:p>
  </w:footnote>
  <w:footnote w:type="continuationSeparator" w:id="0">
    <w:p w14:paraId="721C045E" w14:textId="77777777" w:rsidR="00497AE1" w:rsidRDefault="00497AE1" w:rsidP="00F20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4DDAF" w14:textId="77777777" w:rsidR="00A23761" w:rsidRPr="00D23D53" w:rsidRDefault="00D23D53" w:rsidP="00D23D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2848-04-19</w:t>
    </w:r>
    <w:r>
      <w:rPr>
        <w:rFonts w:ascii="David" w:hAnsi="David"/>
        <w:color w:val="000000"/>
        <w:sz w:val="22"/>
        <w:szCs w:val="22"/>
        <w:rtl/>
      </w:rPr>
      <w:tab/>
      <w:t xml:space="preserve"> מדינת ישראל  נ' מישל פושקוב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8AE09" w14:textId="77777777" w:rsidR="00A23761" w:rsidRPr="00D23D53" w:rsidRDefault="00D23D53" w:rsidP="00D23D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2848-04-19</w:t>
    </w:r>
    <w:r>
      <w:rPr>
        <w:rFonts w:ascii="David" w:hAnsi="David"/>
        <w:color w:val="000000"/>
        <w:sz w:val="22"/>
        <w:szCs w:val="22"/>
        <w:rtl/>
      </w:rPr>
      <w:tab/>
      <w:t xml:space="preserve"> מדינת ישראל  נ' מישל פושקוב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C77F82"/>
    <w:multiLevelType w:val="hybridMultilevel"/>
    <w:tmpl w:val="1CDC983A"/>
    <w:lvl w:ilvl="0" w:tplc="D06414D2">
      <w:start w:val="1"/>
      <w:numFmt w:val="hebrew1"/>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74154C"/>
    <w:multiLevelType w:val="hybridMultilevel"/>
    <w:tmpl w:val="68060D3A"/>
    <w:lvl w:ilvl="0" w:tplc="A760AE2C">
      <w:start w:val="1"/>
      <w:numFmt w:val="hebrew1"/>
      <w:lvlText w:val="%1."/>
      <w:lvlJc w:val="center"/>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38A58B6"/>
    <w:multiLevelType w:val="hybridMultilevel"/>
    <w:tmpl w:val="28688462"/>
    <w:lvl w:ilvl="0" w:tplc="6D829D92">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B0C81"/>
    <w:multiLevelType w:val="hybridMultilevel"/>
    <w:tmpl w:val="E9724224"/>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93333434">
    <w:abstractNumId w:val="2"/>
  </w:num>
  <w:num w:numId="2" w16cid:durableId="522784894">
    <w:abstractNumId w:val="3"/>
  </w:num>
  <w:num w:numId="3" w16cid:durableId="1706054158">
    <w:abstractNumId w:val="1"/>
  </w:num>
  <w:num w:numId="4" w16cid:durableId="49325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D4D8B"/>
    <w:rsid w:val="000258E5"/>
    <w:rsid w:val="00047F90"/>
    <w:rsid w:val="00250465"/>
    <w:rsid w:val="004907C5"/>
    <w:rsid w:val="00497AE1"/>
    <w:rsid w:val="004D4D8B"/>
    <w:rsid w:val="00540036"/>
    <w:rsid w:val="007B36FA"/>
    <w:rsid w:val="009432CD"/>
    <w:rsid w:val="009A4E4C"/>
    <w:rsid w:val="00A23761"/>
    <w:rsid w:val="00BA4E1F"/>
    <w:rsid w:val="00D23D53"/>
    <w:rsid w:val="00E379F2"/>
    <w:rsid w:val="00E44599"/>
    <w:rsid w:val="00F20E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3E0D25"/>
  <w15:chartTrackingRefBased/>
  <w15:docId w15:val="{55F0CFA8-9AE9-4B4A-AA8A-DC038B0C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4D8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D4D8B"/>
    <w:pPr>
      <w:tabs>
        <w:tab w:val="center" w:pos="4153"/>
        <w:tab w:val="right" w:pos="8306"/>
      </w:tabs>
    </w:pPr>
  </w:style>
  <w:style w:type="character" w:customStyle="1" w:styleId="a4">
    <w:name w:val="כותרת עליונה תו"/>
    <w:link w:val="a3"/>
    <w:rsid w:val="004D4D8B"/>
    <w:rPr>
      <w:rFonts w:ascii="Times New Roman" w:eastAsia="Times New Roman" w:hAnsi="Times New Roman" w:cs="David"/>
      <w:noProof/>
      <w:sz w:val="24"/>
      <w:szCs w:val="24"/>
    </w:rPr>
  </w:style>
  <w:style w:type="paragraph" w:styleId="a5">
    <w:name w:val="footer"/>
    <w:basedOn w:val="a"/>
    <w:link w:val="a6"/>
    <w:rsid w:val="004D4D8B"/>
    <w:pPr>
      <w:tabs>
        <w:tab w:val="center" w:pos="4153"/>
        <w:tab w:val="right" w:pos="8306"/>
      </w:tabs>
    </w:pPr>
  </w:style>
  <w:style w:type="character" w:customStyle="1" w:styleId="a6">
    <w:name w:val="כותרת תחתונה תו"/>
    <w:link w:val="a5"/>
    <w:rsid w:val="004D4D8B"/>
    <w:rPr>
      <w:rFonts w:ascii="Times New Roman" w:eastAsia="Times New Roman" w:hAnsi="Times New Roman" w:cs="David"/>
      <w:noProof/>
      <w:sz w:val="24"/>
      <w:szCs w:val="24"/>
    </w:rPr>
  </w:style>
  <w:style w:type="table" w:styleId="a7">
    <w:name w:val="Table Grid"/>
    <w:basedOn w:val="a1"/>
    <w:rsid w:val="004D4D8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D4D8B"/>
  </w:style>
  <w:style w:type="paragraph" w:styleId="a9">
    <w:name w:val="List Paragraph"/>
    <w:basedOn w:val="a"/>
    <w:qFormat/>
    <w:rsid w:val="004D4D8B"/>
    <w:pPr>
      <w:ind w:left="720"/>
      <w:contextualSpacing/>
    </w:pPr>
  </w:style>
  <w:style w:type="character" w:styleId="Hyperlink">
    <w:name w:val="Hyperlink"/>
    <w:rsid w:val="004D4D8B"/>
    <w:rPr>
      <w:color w:val="0000FF"/>
      <w:u w:val="single"/>
    </w:rPr>
  </w:style>
  <w:style w:type="character" w:styleId="aa">
    <w:name w:val="line number"/>
    <w:rsid w:val="004D4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f" TargetMode="External"/><Relationship Id="rId18" Type="http://schemas.openxmlformats.org/officeDocument/2006/relationships/hyperlink" Target="http://www.nevo.co.il/case/26036447" TargetMode="External"/><Relationship Id="rId26" Type="http://schemas.openxmlformats.org/officeDocument/2006/relationships/hyperlink" Target="http://www.nevo.co.il/case/17968162"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29.a" TargetMode="External"/><Relationship Id="rId34" Type="http://schemas.openxmlformats.org/officeDocument/2006/relationships/hyperlink" Target="http://www.nevo.co.il/case/4377305"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42956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24" Type="http://schemas.openxmlformats.org/officeDocument/2006/relationships/hyperlink" Target="http://www.nevo.co.il/case/26606081" TargetMode="External"/><Relationship Id="rId32" Type="http://schemas.openxmlformats.org/officeDocument/2006/relationships/hyperlink" Target="http://www.nevo.co.il/case/18028827" TargetMode="External"/><Relationship Id="rId37" Type="http://schemas.openxmlformats.org/officeDocument/2006/relationships/hyperlink" Target="http://www.nevo.co.il/law/4216"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70301/29.a" TargetMode="External"/><Relationship Id="rId28" Type="http://schemas.openxmlformats.org/officeDocument/2006/relationships/hyperlink" Target="http://www.nevo.co.il/case/5590045" TargetMode="External"/><Relationship Id="rId36" Type="http://schemas.openxmlformats.org/officeDocument/2006/relationships/hyperlink" Target="http://www.nevo.co.il/case/26036447"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413f" TargetMode="External"/><Relationship Id="rId31" Type="http://schemas.openxmlformats.org/officeDocument/2006/relationships/hyperlink" Target="http://www.nevo.co.il/case/1707359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413d.b" TargetMode="External"/><Relationship Id="rId27" Type="http://schemas.openxmlformats.org/officeDocument/2006/relationships/hyperlink" Target="http://www.nevo.co.il/case/20427146" TargetMode="External"/><Relationship Id="rId30" Type="http://schemas.openxmlformats.org/officeDocument/2006/relationships/hyperlink" Target="http://www.nevo.co.il/case/4730919" TargetMode="External"/><Relationship Id="rId35" Type="http://schemas.openxmlformats.org/officeDocument/2006/relationships/hyperlink" Target="http://www.nevo.co.il/case/23116712"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13d.b" TargetMode="External"/><Relationship Id="rId17" Type="http://schemas.openxmlformats.org/officeDocument/2006/relationships/hyperlink" Target="http://www.nevo.co.il/case/26606081" TargetMode="External"/><Relationship Id="rId25" Type="http://schemas.openxmlformats.org/officeDocument/2006/relationships/hyperlink" Target="http://www.nevo.co.il/case/26036447" TargetMode="External"/><Relationship Id="rId33" Type="http://schemas.openxmlformats.org/officeDocument/2006/relationships/hyperlink" Target="http://www.nevo.co.il/case/13087732" TargetMode="External"/><Relationship Id="rId38" Type="http://schemas.openxmlformats.org/officeDocument/2006/relationships/hyperlink" Target="http://www.eca.gov.il/" TargetMode="External"/><Relationship Id="rId20" Type="http://schemas.openxmlformats.org/officeDocument/2006/relationships/hyperlink" Target="http://www.nevo.co.il/law/7030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2198</Words>
  <Characters>10994</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13166</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7864368</vt:i4>
      </vt:variant>
      <vt:variant>
        <vt:i4>93</vt:i4>
      </vt:variant>
      <vt:variant>
        <vt:i4>0</vt:i4>
      </vt:variant>
      <vt:variant>
        <vt:i4>5</vt:i4>
      </vt:variant>
      <vt:variant>
        <vt:lpwstr>http://www.eca.gov.il/</vt:lpwstr>
      </vt:variant>
      <vt:variant>
        <vt:lpwstr/>
      </vt:variant>
      <vt:variant>
        <vt:i4>8257637</vt:i4>
      </vt:variant>
      <vt:variant>
        <vt:i4>90</vt:i4>
      </vt:variant>
      <vt:variant>
        <vt:i4>0</vt:i4>
      </vt:variant>
      <vt:variant>
        <vt:i4>5</vt:i4>
      </vt:variant>
      <vt:variant>
        <vt:lpwstr>http://www.nevo.co.il/law/4216</vt:lpwstr>
      </vt:variant>
      <vt:variant>
        <vt:lpwstr/>
      </vt:variant>
      <vt:variant>
        <vt:i4>3145845</vt:i4>
      </vt:variant>
      <vt:variant>
        <vt:i4>87</vt:i4>
      </vt:variant>
      <vt:variant>
        <vt:i4>0</vt:i4>
      </vt:variant>
      <vt:variant>
        <vt:i4>5</vt:i4>
      </vt:variant>
      <vt:variant>
        <vt:lpwstr>http://www.nevo.co.il/case/26036447</vt:lpwstr>
      </vt:variant>
      <vt:variant>
        <vt:lpwstr/>
      </vt:variant>
      <vt:variant>
        <vt:i4>3407985</vt:i4>
      </vt:variant>
      <vt:variant>
        <vt:i4>84</vt:i4>
      </vt:variant>
      <vt:variant>
        <vt:i4>0</vt:i4>
      </vt:variant>
      <vt:variant>
        <vt:i4>5</vt:i4>
      </vt:variant>
      <vt:variant>
        <vt:lpwstr>http://www.nevo.co.il/case/23116712</vt:lpwstr>
      </vt:variant>
      <vt:variant>
        <vt:lpwstr/>
      </vt:variant>
      <vt:variant>
        <vt:i4>3473520</vt:i4>
      </vt:variant>
      <vt:variant>
        <vt:i4>81</vt:i4>
      </vt:variant>
      <vt:variant>
        <vt:i4>0</vt:i4>
      </vt:variant>
      <vt:variant>
        <vt:i4>5</vt:i4>
      </vt:variant>
      <vt:variant>
        <vt:lpwstr>http://www.nevo.co.il/case/4377305</vt:lpwstr>
      </vt:variant>
      <vt:variant>
        <vt:lpwstr/>
      </vt:variant>
      <vt:variant>
        <vt:i4>3473528</vt:i4>
      </vt:variant>
      <vt:variant>
        <vt:i4>78</vt:i4>
      </vt:variant>
      <vt:variant>
        <vt:i4>0</vt:i4>
      </vt:variant>
      <vt:variant>
        <vt:i4>5</vt:i4>
      </vt:variant>
      <vt:variant>
        <vt:lpwstr>http://www.nevo.co.il/case/13087732</vt:lpwstr>
      </vt:variant>
      <vt:variant>
        <vt:lpwstr/>
      </vt:variant>
      <vt:variant>
        <vt:i4>3866742</vt:i4>
      </vt:variant>
      <vt:variant>
        <vt:i4>75</vt:i4>
      </vt:variant>
      <vt:variant>
        <vt:i4>0</vt:i4>
      </vt:variant>
      <vt:variant>
        <vt:i4>5</vt:i4>
      </vt:variant>
      <vt:variant>
        <vt:lpwstr>http://www.nevo.co.il/case/18028827</vt:lpwstr>
      </vt:variant>
      <vt:variant>
        <vt:lpwstr/>
      </vt:variant>
      <vt:variant>
        <vt:i4>3866737</vt:i4>
      </vt:variant>
      <vt:variant>
        <vt:i4>72</vt:i4>
      </vt:variant>
      <vt:variant>
        <vt:i4>0</vt:i4>
      </vt:variant>
      <vt:variant>
        <vt:i4>5</vt:i4>
      </vt:variant>
      <vt:variant>
        <vt:lpwstr>http://www.nevo.co.il/case/17073596</vt:lpwstr>
      </vt:variant>
      <vt:variant>
        <vt:lpwstr/>
      </vt:variant>
      <vt:variant>
        <vt:i4>3604594</vt:i4>
      </vt:variant>
      <vt:variant>
        <vt:i4>69</vt:i4>
      </vt:variant>
      <vt:variant>
        <vt:i4>0</vt:i4>
      </vt:variant>
      <vt:variant>
        <vt:i4>5</vt:i4>
      </vt:variant>
      <vt:variant>
        <vt:lpwstr>http://www.nevo.co.il/case/4730919</vt:lpwstr>
      </vt:variant>
      <vt:variant>
        <vt:lpwstr/>
      </vt:variant>
      <vt:variant>
        <vt:i4>3145855</vt:i4>
      </vt:variant>
      <vt:variant>
        <vt:i4>66</vt:i4>
      </vt:variant>
      <vt:variant>
        <vt:i4>0</vt:i4>
      </vt:variant>
      <vt:variant>
        <vt:i4>5</vt:i4>
      </vt:variant>
      <vt:variant>
        <vt:lpwstr>http://www.nevo.co.il/case/24295654</vt:lpwstr>
      </vt:variant>
      <vt:variant>
        <vt:lpwstr/>
      </vt:variant>
      <vt:variant>
        <vt:i4>3735669</vt:i4>
      </vt:variant>
      <vt:variant>
        <vt:i4>63</vt:i4>
      </vt:variant>
      <vt:variant>
        <vt:i4>0</vt:i4>
      </vt:variant>
      <vt:variant>
        <vt:i4>5</vt:i4>
      </vt:variant>
      <vt:variant>
        <vt:lpwstr>http://www.nevo.co.il/case/5590045</vt:lpwstr>
      </vt:variant>
      <vt:variant>
        <vt:lpwstr/>
      </vt:variant>
      <vt:variant>
        <vt:i4>3473527</vt:i4>
      </vt:variant>
      <vt:variant>
        <vt:i4>60</vt:i4>
      </vt:variant>
      <vt:variant>
        <vt:i4>0</vt:i4>
      </vt:variant>
      <vt:variant>
        <vt:i4>5</vt:i4>
      </vt:variant>
      <vt:variant>
        <vt:lpwstr>http://www.nevo.co.il/case/20427146</vt:lpwstr>
      </vt:variant>
      <vt:variant>
        <vt:lpwstr/>
      </vt:variant>
      <vt:variant>
        <vt:i4>3539060</vt:i4>
      </vt:variant>
      <vt:variant>
        <vt:i4>57</vt:i4>
      </vt:variant>
      <vt:variant>
        <vt:i4>0</vt:i4>
      </vt:variant>
      <vt:variant>
        <vt:i4>5</vt:i4>
      </vt:variant>
      <vt:variant>
        <vt:lpwstr>http://www.nevo.co.il/case/17968162</vt:lpwstr>
      </vt:variant>
      <vt:variant>
        <vt:lpwstr/>
      </vt:variant>
      <vt:variant>
        <vt:i4>3145845</vt:i4>
      </vt:variant>
      <vt:variant>
        <vt:i4>54</vt:i4>
      </vt:variant>
      <vt:variant>
        <vt:i4>0</vt:i4>
      </vt:variant>
      <vt:variant>
        <vt:i4>5</vt:i4>
      </vt:variant>
      <vt:variant>
        <vt:lpwstr>http://www.nevo.co.il/case/26036447</vt:lpwstr>
      </vt:variant>
      <vt:variant>
        <vt:lpwstr/>
      </vt:variant>
      <vt:variant>
        <vt:i4>3801202</vt:i4>
      </vt:variant>
      <vt:variant>
        <vt:i4>51</vt:i4>
      </vt:variant>
      <vt:variant>
        <vt:i4>0</vt:i4>
      </vt:variant>
      <vt:variant>
        <vt:i4>5</vt:i4>
      </vt:variant>
      <vt:variant>
        <vt:lpwstr>http://www.nevo.co.il/case/26606081</vt:lpwstr>
      </vt:variant>
      <vt:variant>
        <vt:lpwstr/>
      </vt:variant>
      <vt:variant>
        <vt:i4>852041</vt:i4>
      </vt:variant>
      <vt:variant>
        <vt:i4>48</vt:i4>
      </vt:variant>
      <vt:variant>
        <vt:i4>0</vt:i4>
      </vt:variant>
      <vt:variant>
        <vt:i4>5</vt:i4>
      </vt:variant>
      <vt:variant>
        <vt:lpwstr>http://www.nevo.co.il/law/70301/29.a</vt:lpwstr>
      </vt:variant>
      <vt:variant>
        <vt:lpwstr/>
      </vt:variant>
      <vt:variant>
        <vt:i4>6422652</vt:i4>
      </vt:variant>
      <vt:variant>
        <vt:i4>45</vt:i4>
      </vt:variant>
      <vt:variant>
        <vt:i4>0</vt:i4>
      </vt:variant>
      <vt:variant>
        <vt:i4>5</vt:i4>
      </vt:variant>
      <vt:variant>
        <vt:lpwstr>http://www.nevo.co.il/law/70301/413d.b</vt:lpwstr>
      </vt:variant>
      <vt:variant>
        <vt:lpwstr/>
      </vt:variant>
      <vt:variant>
        <vt:i4>852041</vt:i4>
      </vt:variant>
      <vt:variant>
        <vt:i4>42</vt:i4>
      </vt:variant>
      <vt:variant>
        <vt:i4>0</vt:i4>
      </vt:variant>
      <vt:variant>
        <vt:i4>5</vt:i4>
      </vt:variant>
      <vt:variant>
        <vt:lpwstr>http://www.nevo.co.il/law/70301/29.a</vt:lpwstr>
      </vt:variant>
      <vt:variant>
        <vt:lpwstr/>
      </vt:variant>
      <vt:variant>
        <vt:i4>7995492</vt:i4>
      </vt:variant>
      <vt:variant>
        <vt:i4>39</vt:i4>
      </vt:variant>
      <vt:variant>
        <vt:i4>0</vt:i4>
      </vt:variant>
      <vt:variant>
        <vt:i4>5</vt:i4>
      </vt:variant>
      <vt:variant>
        <vt:lpwstr>http://www.nevo.co.il/law/70301</vt:lpwstr>
      </vt:variant>
      <vt:variant>
        <vt:lpwstr/>
      </vt:variant>
      <vt:variant>
        <vt:i4>131154</vt:i4>
      </vt:variant>
      <vt:variant>
        <vt:i4>36</vt:i4>
      </vt:variant>
      <vt:variant>
        <vt:i4>0</vt:i4>
      </vt:variant>
      <vt:variant>
        <vt:i4>5</vt:i4>
      </vt:variant>
      <vt:variant>
        <vt:lpwstr>http://www.nevo.co.il/law/70301/413f</vt:lpwstr>
      </vt:variant>
      <vt:variant>
        <vt:lpwstr/>
      </vt:variant>
      <vt:variant>
        <vt:i4>3145845</vt:i4>
      </vt:variant>
      <vt:variant>
        <vt:i4>33</vt:i4>
      </vt:variant>
      <vt:variant>
        <vt:i4>0</vt:i4>
      </vt:variant>
      <vt:variant>
        <vt:i4>5</vt:i4>
      </vt:variant>
      <vt:variant>
        <vt:lpwstr>http://www.nevo.co.il/case/26036447</vt:lpwstr>
      </vt:variant>
      <vt:variant>
        <vt:lpwstr/>
      </vt:variant>
      <vt:variant>
        <vt:i4>3801202</vt:i4>
      </vt:variant>
      <vt:variant>
        <vt:i4>30</vt:i4>
      </vt:variant>
      <vt:variant>
        <vt:i4>0</vt:i4>
      </vt:variant>
      <vt:variant>
        <vt:i4>5</vt:i4>
      </vt:variant>
      <vt:variant>
        <vt:lpwstr>http://www.nevo.co.il/case/26606081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131154</vt:i4>
      </vt:variant>
      <vt:variant>
        <vt:i4>18</vt:i4>
      </vt:variant>
      <vt:variant>
        <vt:i4>0</vt:i4>
      </vt:variant>
      <vt:variant>
        <vt:i4>5</vt:i4>
      </vt:variant>
      <vt:variant>
        <vt:lpwstr>http://www.nevo.co.il/law/70301/413f</vt:lpwstr>
      </vt:variant>
      <vt:variant>
        <vt:lpwstr/>
      </vt:variant>
      <vt:variant>
        <vt:i4>6422652</vt:i4>
      </vt:variant>
      <vt:variant>
        <vt:i4>15</vt:i4>
      </vt:variant>
      <vt:variant>
        <vt:i4>0</vt:i4>
      </vt:variant>
      <vt:variant>
        <vt:i4>5</vt:i4>
      </vt:variant>
      <vt:variant>
        <vt:lpwstr>http://www.nevo.co.il/law/70301/413d.b</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2025-04-23T00:08:00Z</dcterms:created>
  <dcterms:modified xsi:type="dcterms:W3CDTF">2025-04-23T00:08:00Z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2848</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מישל פושקוב</vt:lpwstr>
  </property>
  <property fmtid="{D5CDD505-2E9C-101B-9397-08002B2CF9AE}" pid="10" name="LAWYER">
    <vt:lpwstr>יגאל טרובמן</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20220710</vt:lpwstr>
  </property>
  <property fmtid="{D5CDD505-2E9C-101B-9397-08002B2CF9AE}" pid="14" name="TYPE_N_DATE">
    <vt:lpwstr>38020220710</vt:lpwstr>
  </property>
  <property fmtid="{D5CDD505-2E9C-101B-9397-08002B2CF9AE}" pid="15" name="WORDNUMPAGES">
    <vt:lpwstr>7</vt:lpwstr>
  </property>
  <property fmtid="{D5CDD505-2E9C-101B-9397-08002B2CF9AE}" pid="16" name="TYPE_ABS_DATE">
    <vt:lpwstr>380020220710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26606081:2;17968162;20427146;5590045;24295654;4730919;17073596;18028827;13087732;4377305;23116712;26036447</vt:lpwstr>
  </property>
  <property fmtid="{D5CDD505-2E9C-101B-9397-08002B2CF9AE}" pid="36" name="LAWLISTTMP1">
    <vt:lpwstr>4216/007.a;007.c</vt:lpwstr>
  </property>
  <property fmtid="{D5CDD505-2E9C-101B-9397-08002B2CF9AE}" pid="37" name="LAWLISTTMP2">
    <vt:lpwstr>70301/413f;029.a:2;413d.b</vt:lpwstr>
  </property>
</Properties>
</file>