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04D53" w:rsidRPr="0025663D" w14:paraId="093AC0FE" w14:textId="77777777" w:rsidTr="007D061B">
        <w:trPr>
          <w:trHeight w:hRule="exact" w:val="418"/>
          <w:jc w:val="center"/>
        </w:trPr>
        <w:tc>
          <w:tcPr>
            <w:tcW w:w="8721" w:type="dxa"/>
            <w:gridSpan w:val="2"/>
          </w:tcPr>
          <w:p w14:paraId="1530B920" w14:textId="77777777" w:rsidR="00204D53" w:rsidRPr="0025663D" w:rsidRDefault="00204D53" w:rsidP="00E327A8">
            <w:pPr>
              <w:pStyle w:val="a3"/>
              <w:jc w:val="center"/>
              <w:rPr>
                <w:rFonts w:ascii="Tahoma" w:hAnsi="Tahoma" w:cs="Tahoma"/>
                <w:color w:val="000080"/>
                <w:rtl/>
              </w:rPr>
            </w:pPr>
            <w:bookmarkStart w:id="0" w:name="FirstLawyer"/>
            <w:bookmarkStart w:id="1" w:name="LastJudge"/>
            <w:r w:rsidRPr="0025663D">
              <w:rPr>
                <w:rFonts w:ascii="Tahoma" w:hAnsi="Tahoma" w:cs="Tahoma"/>
                <w:b/>
                <w:bCs/>
                <w:color w:val="000080"/>
                <w:rtl/>
              </w:rPr>
              <w:t>בית משפט השלום בפתח תקווה</w:t>
            </w:r>
          </w:p>
        </w:tc>
      </w:tr>
      <w:tr w:rsidR="00204D53" w:rsidRPr="0025663D" w14:paraId="3C088164" w14:textId="77777777" w:rsidTr="007D061B">
        <w:trPr>
          <w:trHeight w:val="337"/>
          <w:jc w:val="center"/>
        </w:trPr>
        <w:tc>
          <w:tcPr>
            <w:tcW w:w="5054" w:type="dxa"/>
          </w:tcPr>
          <w:p w14:paraId="2E0A84E0" w14:textId="77777777" w:rsidR="00204D53" w:rsidRPr="0025663D" w:rsidRDefault="00204D53" w:rsidP="00E327A8">
            <w:pPr>
              <w:rPr>
                <w:rFonts w:cs="FrankRuehl"/>
                <w:sz w:val="28"/>
                <w:szCs w:val="28"/>
                <w:rtl/>
              </w:rPr>
            </w:pPr>
            <w:r w:rsidRPr="0025663D">
              <w:rPr>
                <w:rFonts w:cs="FrankRuehl"/>
                <w:sz w:val="28"/>
                <w:szCs w:val="28"/>
                <w:rtl/>
              </w:rPr>
              <w:t>ת"פ</w:t>
            </w:r>
            <w:r w:rsidRPr="0025663D">
              <w:rPr>
                <w:rFonts w:cs="FrankRuehl" w:hint="cs"/>
                <w:sz w:val="28"/>
                <w:szCs w:val="28"/>
                <w:rtl/>
              </w:rPr>
              <w:t xml:space="preserve"> </w:t>
            </w:r>
            <w:r w:rsidRPr="0025663D">
              <w:rPr>
                <w:rFonts w:cs="FrankRuehl"/>
                <w:sz w:val="28"/>
                <w:szCs w:val="28"/>
                <w:rtl/>
              </w:rPr>
              <w:t>30343-04-19</w:t>
            </w:r>
            <w:r w:rsidRPr="0025663D">
              <w:rPr>
                <w:rFonts w:cs="FrankRuehl" w:hint="cs"/>
                <w:sz w:val="28"/>
                <w:szCs w:val="28"/>
                <w:rtl/>
              </w:rPr>
              <w:t xml:space="preserve"> </w:t>
            </w:r>
            <w:r w:rsidRPr="0025663D">
              <w:rPr>
                <w:rFonts w:cs="FrankRuehl"/>
                <w:sz w:val="28"/>
                <w:szCs w:val="28"/>
                <w:rtl/>
              </w:rPr>
              <w:t>מדינת ישראל נ' שפירא</w:t>
            </w:r>
          </w:p>
          <w:p w14:paraId="64984C7B" w14:textId="77777777" w:rsidR="00204D53" w:rsidRPr="0025663D" w:rsidRDefault="00204D53" w:rsidP="00E327A8">
            <w:pPr>
              <w:pStyle w:val="a3"/>
              <w:rPr>
                <w:rFonts w:cs="FrankRuehl"/>
                <w:sz w:val="28"/>
                <w:szCs w:val="28"/>
                <w:rtl/>
              </w:rPr>
            </w:pPr>
          </w:p>
        </w:tc>
        <w:tc>
          <w:tcPr>
            <w:tcW w:w="3667" w:type="dxa"/>
          </w:tcPr>
          <w:p w14:paraId="41BAF2FC" w14:textId="77777777" w:rsidR="00204D53" w:rsidRPr="0025663D" w:rsidRDefault="00204D53" w:rsidP="00E327A8">
            <w:pPr>
              <w:pStyle w:val="a3"/>
              <w:jc w:val="right"/>
              <w:rPr>
                <w:rFonts w:cs="FrankRuehl"/>
                <w:sz w:val="28"/>
                <w:szCs w:val="28"/>
                <w:rtl/>
              </w:rPr>
            </w:pPr>
          </w:p>
        </w:tc>
      </w:tr>
    </w:tbl>
    <w:p w14:paraId="2D58BCFC" w14:textId="77777777" w:rsidR="00204D53" w:rsidRPr="0025663D" w:rsidRDefault="00204D53" w:rsidP="00204D53">
      <w:pPr>
        <w:pStyle w:val="a3"/>
        <w:rPr>
          <w:rtl/>
        </w:rPr>
      </w:pPr>
      <w:r w:rsidRPr="0025663D">
        <w:rPr>
          <w:rFonts w:hint="cs"/>
          <w:rtl/>
        </w:rPr>
        <w:t xml:space="preserve"> </w:t>
      </w:r>
    </w:p>
    <w:p w14:paraId="4056D95A" w14:textId="77777777" w:rsidR="00204D53" w:rsidRPr="0025663D" w:rsidRDefault="00204D53" w:rsidP="00204D53">
      <w:pPr>
        <w:rPr>
          <w:rtl/>
        </w:rPr>
      </w:pPr>
    </w:p>
    <w:p w14:paraId="5EDD2850" w14:textId="77777777" w:rsidR="00204D53" w:rsidRPr="0025663D" w:rsidRDefault="00204D53" w:rsidP="00204D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04D53" w:rsidRPr="0025663D" w14:paraId="5306A1DC" w14:textId="77777777" w:rsidTr="00204D53">
        <w:trPr>
          <w:trHeight w:val="295"/>
          <w:jc w:val="center"/>
        </w:trPr>
        <w:tc>
          <w:tcPr>
            <w:tcW w:w="923" w:type="dxa"/>
            <w:tcBorders>
              <w:top w:val="nil"/>
              <w:left w:val="nil"/>
              <w:bottom w:val="nil"/>
              <w:right w:val="nil"/>
            </w:tcBorders>
            <w:shd w:val="clear" w:color="auto" w:fill="auto"/>
          </w:tcPr>
          <w:p w14:paraId="65605E00" w14:textId="77777777" w:rsidR="00204D53" w:rsidRPr="0025663D" w:rsidRDefault="00204D53" w:rsidP="00204D53">
            <w:pPr>
              <w:jc w:val="both"/>
              <w:rPr>
                <w:rFonts w:ascii="David" w:hAnsi="David"/>
                <w:sz w:val="26"/>
                <w:szCs w:val="26"/>
              </w:rPr>
            </w:pPr>
            <w:r w:rsidRPr="0025663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D031724" w14:textId="77777777" w:rsidR="00204D53" w:rsidRPr="0025663D" w:rsidRDefault="00204D53" w:rsidP="00E327A8">
            <w:pPr>
              <w:rPr>
                <w:rFonts w:ascii="David" w:hAnsi="David"/>
                <w:b/>
                <w:bCs/>
                <w:sz w:val="26"/>
                <w:szCs w:val="26"/>
                <w:rtl/>
              </w:rPr>
            </w:pPr>
            <w:r w:rsidRPr="0025663D">
              <w:rPr>
                <w:rFonts w:ascii="David" w:hAnsi="David"/>
                <w:b/>
                <w:bCs/>
                <w:sz w:val="26"/>
                <w:szCs w:val="26"/>
                <w:rtl/>
              </w:rPr>
              <w:t>כבוד השופט  דרור קלייטמן</w:t>
            </w:r>
          </w:p>
          <w:p w14:paraId="3A9BA48F" w14:textId="77777777" w:rsidR="00204D53" w:rsidRPr="0025663D" w:rsidRDefault="00204D53" w:rsidP="00E327A8">
            <w:pPr>
              <w:rPr>
                <w:rFonts w:ascii="David" w:hAnsi="David"/>
                <w:sz w:val="26"/>
                <w:szCs w:val="26"/>
                <w:rtl/>
              </w:rPr>
            </w:pPr>
          </w:p>
          <w:p w14:paraId="0004CBAF" w14:textId="77777777" w:rsidR="00204D53" w:rsidRPr="0025663D" w:rsidRDefault="00204D53" w:rsidP="00204D53">
            <w:pPr>
              <w:jc w:val="both"/>
              <w:rPr>
                <w:rFonts w:ascii="David" w:hAnsi="David"/>
                <w:sz w:val="26"/>
                <w:szCs w:val="26"/>
              </w:rPr>
            </w:pPr>
          </w:p>
        </w:tc>
      </w:tr>
      <w:tr w:rsidR="00204D53" w:rsidRPr="0025663D" w14:paraId="03901BFB" w14:textId="77777777" w:rsidTr="00204D53">
        <w:trPr>
          <w:trHeight w:val="355"/>
          <w:jc w:val="center"/>
        </w:trPr>
        <w:tc>
          <w:tcPr>
            <w:tcW w:w="923" w:type="dxa"/>
            <w:tcBorders>
              <w:top w:val="nil"/>
              <w:left w:val="nil"/>
              <w:bottom w:val="nil"/>
              <w:right w:val="nil"/>
            </w:tcBorders>
            <w:shd w:val="clear" w:color="auto" w:fill="auto"/>
          </w:tcPr>
          <w:p w14:paraId="407C51FC" w14:textId="77777777" w:rsidR="00204D53" w:rsidRPr="0025663D" w:rsidRDefault="00204D53" w:rsidP="00204D53">
            <w:pPr>
              <w:jc w:val="both"/>
              <w:rPr>
                <w:rFonts w:ascii="David" w:hAnsi="David"/>
                <w:sz w:val="26"/>
                <w:szCs w:val="26"/>
              </w:rPr>
            </w:pPr>
            <w:bookmarkStart w:id="2" w:name="FirstAppellant"/>
            <w:r w:rsidRPr="0025663D">
              <w:rPr>
                <w:rFonts w:ascii="David" w:hAnsi="David"/>
                <w:sz w:val="26"/>
                <w:szCs w:val="26"/>
                <w:rtl/>
              </w:rPr>
              <w:t>בעניין:</w:t>
            </w:r>
          </w:p>
        </w:tc>
        <w:tc>
          <w:tcPr>
            <w:tcW w:w="4126" w:type="dxa"/>
            <w:tcBorders>
              <w:top w:val="nil"/>
              <w:left w:val="nil"/>
              <w:bottom w:val="nil"/>
              <w:right w:val="nil"/>
            </w:tcBorders>
            <w:shd w:val="clear" w:color="auto" w:fill="auto"/>
          </w:tcPr>
          <w:p w14:paraId="7C6208CF" w14:textId="77777777" w:rsidR="00204D53" w:rsidRPr="0025663D" w:rsidRDefault="00204D53" w:rsidP="00E327A8">
            <w:pPr>
              <w:rPr>
                <w:rFonts w:ascii="David" w:hAnsi="David"/>
                <w:sz w:val="26"/>
                <w:szCs w:val="26"/>
              </w:rPr>
            </w:pPr>
            <w:r w:rsidRPr="0025663D">
              <w:rPr>
                <w:rFonts w:ascii="David" w:hAnsi="David"/>
                <w:sz w:val="26"/>
                <w:szCs w:val="26"/>
                <w:rtl/>
              </w:rPr>
              <w:t>מדינת ישראל</w:t>
            </w:r>
            <w:r w:rsidRPr="0025663D">
              <w:rPr>
                <w:rFonts w:ascii="David" w:hAnsi="David"/>
                <w:sz w:val="26"/>
                <w:szCs w:val="26"/>
                <w:rtl/>
              </w:rPr>
              <w:br/>
            </w:r>
            <w:r w:rsidRPr="0025663D">
              <w:rPr>
                <w:rFonts w:ascii="David" w:hAnsi="David" w:hint="cs"/>
                <w:sz w:val="26"/>
                <w:szCs w:val="26"/>
                <w:rtl/>
              </w:rPr>
              <w:t>באמצעות ב"כ עו"ד בר נמרי ועו"ד דנית שושן- לשכת תביעות פתח תקווה</w:t>
            </w:r>
          </w:p>
        </w:tc>
        <w:tc>
          <w:tcPr>
            <w:tcW w:w="3771" w:type="dxa"/>
            <w:tcBorders>
              <w:top w:val="nil"/>
              <w:left w:val="nil"/>
              <w:bottom w:val="nil"/>
              <w:right w:val="nil"/>
            </w:tcBorders>
            <w:shd w:val="clear" w:color="auto" w:fill="auto"/>
          </w:tcPr>
          <w:p w14:paraId="57F8EC5A" w14:textId="77777777" w:rsidR="00204D53" w:rsidRPr="0025663D" w:rsidRDefault="00204D53" w:rsidP="00204D53">
            <w:pPr>
              <w:jc w:val="both"/>
              <w:rPr>
                <w:rFonts w:ascii="David" w:hAnsi="David"/>
                <w:sz w:val="26"/>
                <w:szCs w:val="26"/>
              </w:rPr>
            </w:pPr>
          </w:p>
        </w:tc>
      </w:tr>
      <w:bookmarkEnd w:id="2"/>
      <w:tr w:rsidR="00204D53" w:rsidRPr="0025663D" w14:paraId="3132900A" w14:textId="77777777" w:rsidTr="00204D53">
        <w:trPr>
          <w:trHeight w:val="355"/>
          <w:jc w:val="center"/>
        </w:trPr>
        <w:tc>
          <w:tcPr>
            <w:tcW w:w="923" w:type="dxa"/>
            <w:tcBorders>
              <w:top w:val="nil"/>
              <w:left w:val="nil"/>
              <w:bottom w:val="nil"/>
              <w:right w:val="nil"/>
            </w:tcBorders>
            <w:shd w:val="clear" w:color="auto" w:fill="auto"/>
          </w:tcPr>
          <w:p w14:paraId="4A8E1325" w14:textId="77777777" w:rsidR="00204D53" w:rsidRPr="0025663D" w:rsidRDefault="00204D53" w:rsidP="00204D53">
            <w:pPr>
              <w:jc w:val="both"/>
              <w:rPr>
                <w:rFonts w:ascii="David" w:hAnsi="David"/>
                <w:sz w:val="26"/>
                <w:szCs w:val="26"/>
                <w:rtl/>
              </w:rPr>
            </w:pPr>
          </w:p>
        </w:tc>
        <w:tc>
          <w:tcPr>
            <w:tcW w:w="4126" w:type="dxa"/>
            <w:tcBorders>
              <w:top w:val="nil"/>
              <w:left w:val="nil"/>
              <w:bottom w:val="nil"/>
              <w:right w:val="nil"/>
            </w:tcBorders>
            <w:shd w:val="clear" w:color="auto" w:fill="auto"/>
          </w:tcPr>
          <w:p w14:paraId="47815DAA" w14:textId="77777777" w:rsidR="00204D53" w:rsidRPr="0025663D" w:rsidRDefault="00204D53" w:rsidP="00204D53">
            <w:pPr>
              <w:jc w:val="both"/>
              <w:rPr>
                <w:rFonts w:ascii="David" w:hAnsi="David"/>
                <w:sz w:val="26"/>
                <w:szCs w:val="26"/>
                <w:rtl/>
              </w:rPr>
            </w:pPr>
          </w:p>
        </w:tc>
        <w:tc>
          <w:tcPr>
            <w:tcW w:w="3771" w:type="dxa"/>
            <w:tcBorders>
              <w:top w:val="nil"/>
              <w:left w:val="nil"/>
              <w:bottom w:val="nil"/>
              <w:right w:val="nil"/>
            </w:tcBorders>
            <w:shd w:val="clear" w:color="auto" w:fill="auto"/>
          </w:tcPr>
          <w:p w14:paraId="48F319D3" w14:textId="77777777" w:rsidR="00204D53" w:rsidRPr="0025663D" w:rsidRDefault="00204D53" w:rsidP="00204D53">
            <w:pPr>
              <w:jc w:val="right"/>
              <w:rPr>
                <w:rFonts w:ascii="David" w:hAnsi="David"/>
                <w:sz w:val="26"/>
                <w:szCs w:val="26"/>
                <w:rtl/>
              </w:rPr>
            </w:pPr>
            <w:r w:rsidRPr="0025663D">
              <w:rPr>
                <w:rFonts w:ascii="David" w:hAnsi="David"/>
                <w:sz w:val="26"/>
                <w:szCs w:val="26"/>
                <w:rtl/>
              </w:rPr>
              <w:t>המאשימה</w:t>
            </w:r>
          </w:p>
        </w:tc>
      </w:tr>
      <w:tr w:rsidR="00204D53" w:rsidRPr="0025663D" w14:paraId="3E93A73C" w14:textId="77777777" w:rsidTr="00204D53">
        <w:trPr>
          <w:trHeight w:val="355"/>
          <w:jc w:val="center"/>
        </w:trPr>
        <w:tc>
          <w:tcPr>
            <w:tcW w:w="923" w:type="dxa"/>
            <w:tcBorders>
              <w:top w:val="nil"/>
              <w:left w:val="nil"/>
              <w:bottom w:val="nil"/>
              <w:right w:val="nil"/>
            </w:tcBorders>
            <w:shd w:val="clear" w:color="auto" w:fill="auto"/>
          </w:tcPr>
          <w:p w14:paraId="7BCCA80B" w14:textId="77777777" w:rsidR="00204D53" w:rsidRPr="0025663D" w:rsidRDefault="00204D53" w:rsidP="00204D5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557BB15" w14:textId="77777777" w:rsidR="00204D53" w:rsidRPr="0025663D" w:rsidRDefault="00204D53" w:rsidP="00204D53">
            <w:pPr>
              <w:jc w:val="center"/>
              <w:rPr>
                <w:rFonts w:ascii="David" w:hAnsi="David"/>
                <w:b/>
                <w:bCs/>
                <w:sz w:val="26"/>
                <w:szCs w:val="26"/>
                <w:rtl/>
              </w:rPr>
            </w:pPr>
          </w:p>
          <w:p w14:paraId="41B11608" w14:textId="77777777" w:rsidR="00204D53" w:rsidRPr="0025663D" w:rsidRDefault="00204D53" w:rsidP="00204D53">
            <w:pPr>
              <w:jc w:val="center"/>
              <w:rPr>
                <w:rFonts w:ascii="David" w:hAnsi="David"/>
                <w:b/>
                <w:bCs/>
                <w:sz w:val="26"/>
                <w:szCs w:val="26"/>
                <w:rtl/>
              </w:rPr>
            </w:pPr>
            <w:r w:rsidRPr="0025663D">
              <w:rPr>
                <w:rFonts w:ascii="David" w:hAnsi="David"/>
                <w:b/>
                <w:bCs/>
                <w:sz w:val="26"/>
                <w:szCs w:val="26"/>
                <w:rtl/>
              </w:rPr>
              <w:t>נגד</w:t>
            </w:r>
          </w:p>
          <w:p w14:paraId="41A6FF0F" w14:textId="77777777" w:rsidR="00204D53" w:rsidRPr="0025663D" w:rsidRDefault="00204D53" w:rsidP="00204D53">
            <w:pPr>
              <w:jc w:val="both"/>
              <w:rPr>
                <w:rFonts w:ascii="David" w:hAnsi="David"/>
                <w:sz w:val="26"/>
                <w:szCs w:val="26"/>
              </w:rPr>
            </w:pPr>
          </w:p>
        </w:tc>
      </w:tr>
      <w:tr w:rsidR="00204D53" w:rsidRPr="0025663D" w14:paraId="7F66667F" w14:textId="77777777" w:rsidTr="00204D53">
        <w:trPr>
          <w:trHeight w:val="355"/>
          <w:jc w:val="center"/>
        </w:trPr>
        <w:tc>
          <w:tcPr>
            <w:tcW w:w="923" w:type="dxa"/>
            <w:tcBorders>
              <w:top w:val="nil"/>
              <w:left w:val="nil"/>
              <w:bottom w:val="nil"/>
              <w:right w:val="nil"/>
            </w:tcBorders>
            <w:shd w:val="clear" w:color="auto" w:fill="auto"/>
          </w:tcPr>
          <w:p w14:paraId="418378E5" w14:textId="77777777" w:rsidR="00204D53" w:rsidRPr="0025663D" w:rsidRDefault="00204D53" w:rsidP="00E327A8">
            <w:pPr>
              <w:rPr>
                <w:rFonts w:ascii="David" w:hAnsi="David"/>
                <w:sz w:val="26"/>
                <w:szCs w:val="26"/>
                <w:rtl/>
              </w:rPr>
            </w:pPr>
          </w:p>
        </w:tc>
        <w:tc>
          <w:tcPr>
            <w:tcW w:w="4126" w:type="dxa"/>
            <w:tcBorders>
              <w:top w:val="nil"/>
              <w:left w:val="nil"/>
              <w:bottom w:val="nil"/>
              <w:right w:val="nil"/>
            </w:tcBorders>
            <w:shd w:val="clear" w:color="auto" w:fill="auto"/>
          </w:tcPr>
          <w:p w14:paraId="6BC1C9B2" w14:textId="77777777" w:rsidR="00204D53" w:rsidRPr="0025663D" w:rsidRDefault="00204D53" w:rsidP="00E327A8">
            <w:pPr>
              <w:rPr>
                <w:rFonts w:ascii="David" w:hAnsi="David"/>
                <w:sz w:val="26"/>
                <w:szCs w:val="26"/>
                <w:rtl/>
              </w:rPr>
            </w:pPr>
            <w:r w:rsidRPr="0025663D">
              <w:rPr>
                <w:rFonts w:ascii="David" w:hAnsi="David"/>
                <w:sz w:val="26"/>
                <w:szCs w:val="26"/>
                <w:rtl/>
              </w:rPr>
              <w:t>אביתר אברהם שפירא</w:t>
            </w:r>
            <w:r w:rsidRPr="0025663D">
              <w:rPr>
                <w:rFonts w:ascii="David" w:hAnsi="David"/>
                <w:sz w:val="26"/>
                <w:szCs w:val="26"/>
                <w:rtl/>
              </w:rPr>
              <w:br/>
            </w:r>
            <w:r w:rsidRPr="0025663D">
              <w:rPr>
                <w:rFonts w:ascii="David" w:hAnsi="David" w:hint="cs"/>
                <w:sz w:val="26"/>
                <w:szCs w:val="26"/>
                <w:rtl/>
              </w:rPr>
              <w:t>באמצעות ב"כ עו"ד דנה פישר-דורי</w:t>
            </w:r>
          </w:p>
        </w:tc>
        <w:tc>
          <w:tcPr>
            <w:tcW w:w="3771" w:type="dxa"/>
            <w:tcBorders>
              <w:top w:val="nil"/>
              <w:left w:val="nil"/>
              <w:bottom w:val="nil"/>
              <w:right w:val="nil"/>
            </w:tcBorders>
            <w:shd w:val="clear" w:color="auto" w:fill="auto"/>
          </w:tcPr>
          <w:p w14:paraId="0463B012" w14:textId="77777777" w:rsidR="00204D53" w:rsidRPr="0025663D" w:rsidRDefault="00204D53" w:rsidP="00204D53">
            <w:pPr>
              <w:jc w:val="right"/>
              <w:rPr>
                <w:rFonts w:ascii="David" w:hAnsi="David"/>
                <w:sz w:val="26"/>
                <w:szCs w:val="26"/>
              </w:rPr>
            </w:pPr>
          </w:p>
        </w:tc>
      </w:tr>
      <w:tr w:rsidR="00204D53" w:rsidRPr="0025663D" w14:paraId="00C20D14" w14:textId="77777777" w:rsidTr="00204D53">
        <w:trPr>
          <w:trHeight w:val="355"/>
          <w:jc w:val="center"/>
        </w:trPr>
        <w:tc>
          <w:tcPr>
            <w:tcW w:w="923" w:type="dxa"/>
            <w:tcBorders>
              <w:top w:val="nil"/>
              <w:left w:val="nil"/>
              <w:bottom w:val="nil"/>
              <w:right w:val="nil"/>
            </w:tcBorders>
            <w:shd w:val="clear" w:color="auto" w:fill="auto"/>
          </w:tcPr>
          <w:p w14:paraId="16770CAD" w14:textId="77777777" w:rsidR="00204D53" w:rsidRPr="0025663D" w:rsidRDefault="00204D53" w:rsidP="00204D53">
            <w:pPr>
              <w:jc w:val="both"/>
              <w:rPr>
                <w:rFonts w:ascii="David" w:hAnsi="David"/>
                <w:sz w:val="26"/>
                <w:szCs w:val="26"/>
                <w:rtl/>
              </w:rPr>
            </w:pPr>
          </w:p>
        </w:tc>
        <w:tc>
          <w:tcPr>
            <w:tcW w:w="4126" w:type="dxa"/>
            <w:tcBorders>
              <w:top w:val="nil"/>
              <w:left w:val="nil"/>
              <w:bottom w:val="nil"/>
              <w:right w:val="nil"/>
            </w:tcBorders>
            <w:shd w:val="clear" w:color="auto" w:fill="auto"/>
          </w:tcPr>
          <w:p w14:paraId="702E0A1C" w14:textId="77777777" w:rsidR="00204D53" w:rsidRPr="0025663D" w:rsidRDefault="00204D53" w:rsidP="00204D53">
            <w:pPr>
              <w:jc w:val="both"/>
              <w:rPr>
                <w:rFonts w:ascii="David" w:hAnsi="David"/>
                <w:sz w:val="26"/>
                <w:szCs w:val="26"/>
                <w:rtl/>
              </w:rPr>
            </w:pPr>
          </w:p>
        </w:tc>
        <w:tc>
          <w:tcPr>
            <w:tcW w:w="3771" w:type="dxa"/>
            <w:tcBorders>
              <w:top w:val="nil"/>
              <w:left w:val="nil"/>
              <w:bottom w:val="nil"/>
              <w:right w:val="nil"/>
            </w:tcBorders>
            <w:shd w:val="clear" w:color="auto" w:fill="auto"/>
          </w:tcPr>
          <w:p w14:paraId="3146B608" w14:textId="77777777" w:rsidR="00204D53" w:rsidRPr="0025663D" w:rsidRDefault="00204D53" w:rsidP="00204D53">
            <w:pPr>
              <w:jc w:val="right"/>
              <w:rPr>
                <w:rFonts w:ascii="David" w:hAnsi="David"/>
                <w:sz w:val="26"/>
                <w:szCs w:val="26"/>
              </w:rPr>
            </w:pPr>
            <w:r w:rsidRPr="0025663D">
              <w:rPr>
                <w:rFonts w:ascii="David" w:hAnsi="David"/>
                <w:sz w:val="26"/>
                <w:szCs w:val="26"/>
                <w:rtl/>
              </w:rPr>
              <w:t>הנאשם</w:t>
            </w:r>
          </w:p>
        </w:tc>
      </w:tr>
    </w:tbl>
    <w:p w14:paraId="2F7C6646" w14:textId="77777777" w:rsidR="007D061B" w:rsidRDefault="007D061B" w:rsidP="00204D53">
      <w:pPr>
        <w:rPr>
          <w:sz w:val="26"/>
          <w:szCs w:val="26"/>
          <w:rtl/>
        </w:rPr>
      </w:pPr>
    </w:p>
    <w:p w14:paraId="526C5323" w14:textId="77777777" w:rsidR="007D061B" w:rsidRPr="007D061B" w:rsidRDefault="007D061B" w:rsidP="007D061B">
      <w:pPr>
        <w:spacing w:after="120" w:line="240" w:lineRule="exact"/>
        <w:ind w:left="283" w:hanging="283"/>
        <w:jc w:val="both"/>
        <w:rPr>
          <w:rFonts w:ascii="FrankRuehl" w:hAnsi="FrankRuehl" w:cs="FrankRuehl"/>
          <w:rtl/>
        </w:rPr>
      </w:pPr>
    </w:p>
    <w:p w14:paraId="20BE448A" w14:textId="77777777" w:rsidR="009A1D86" w:rsidRPr="009A1D86" w:rsidRDefault="009A1D86" w:rsidP="009A1D86">
      <w:pPr>
        <w:spacing w:before="120" w:after="120" w:line="240" w:lineRule="exact"/>
        <w:ind w:left="283" w:hanging="283"/>
        <w:jc w:val="both"/>
        <w:rPr>
          <w:rFonts w:ascii="FrankRuehl" w:eastAsia="Calibri" w:hAnsi="FrankRuehl" w:cs="FrankRuehl"/>
          <w:rtl/>
        </w:rPr>
      </w:pPr>
    </w:p>
    <w:p w14:paraId="3E58239F" w14:textId="77777777" w:rsidR="009C4E28" w:rsidRDefault="009C4E28" w:rsidP="009C4E28">
      <w:pPr>
        <w:spacing w:after="160" w:line="480" w:lineRule="auto"/>
        <w:jc w:val="center"/>
        <w:rPr>
          <w:rFonts w:ascii="Calibri" w:eastAsia="Calibri" w:hAnsi="Calibri"/>
          <w:rtl/>
        </w:rPr>
      </w:pPr>
      <w:bookmarkStart w:id="3" w:name="LawTable"/>
      <w:bookmarkEnd w:id="3"/>
    </w:p>
    <w:p w14:paraId="565B5B29" w14:textId="77777777" w:rsidR="009C4E28" w:rsidRPr="009C4E28" w:rsidRDefault="009C4E28" w:rsidP="009C4E28">
      <w:pPr>
        <w:spacing w:before="120" w:after="120" w:line="240" w:lineRule="exact"/>
        <w:ind w:left="283" w:hanging="283"/>
        <w:jc w:val="both"/>
        <w:rPr>
          <w:rFonts w:ascii="FrankRuehl" w:eastAsia="Calibri" w:hAnsi="FrankRuehl" w:cs="FrankRuehl"/>
          <w:rtl/>
        </w:rPr>
      </w:pPr>
    </w:p>
    <w:p w14:paraId="09C509EA" w14:textId="77777777" w:rsidR="009C4E28" w:rsidRPr="009C4E28" w:rsidRDefault="009C4E28" w:rsidP="009C4E28">
      <w:pPr>
        <w:spacing w:before="120" w:after="120" w:line="240" w:lineRule="exact"/>
        <w:ind w:left="283" w:hanging="283"/>
        <w:jc w:val="both"/>
        <w:rPr>
          <w:rFonts w:ascii="FrankRuehl" w:eastAsia="Calibri" w:hAnsi="FrankRuehl" w:cs="FrankRuehl"/>
          <w:rtl/>
        </w:rPr>
      </w:pPr>
    </w:p>
    <w:p w14:paraId="671A1D90" w14:textId="77777777" w:rsidR="009C4E28" w:rsidRPr="009C4E28" w:rsidRDefault="009C4E28" w:rsidP="009C4E28">
      <w:pPr>
        <w:spacing w:before="120" w:after="120" w:line="240" w:lineRule="exact"/>
        <w:ind w:left="283" w:hanging="283"/>
        <w:jc w:val="both"/>
        <w:rPr>
          <w:rFonts w:ascii="FrankRuehl" w:eastAsia="Calibri" w:hAnsi="FrankRuehl" w:cs="FrankRuehl"/>
          <w:rtl/>
        </w:rPr>
      </w:pPr>
      <w:r w:rsidRPr="009C4E28">
        <w:rPr>
          <w:rFonts w:ascii="FrankRuehl" w:eastAsia="Calibri" w:hAnsi="FrankRuehl" w:cs="FrankRuehl" w:hint="cs"/>
          <w:rtl/>
        </w:rPr>
        <w:t>חקיקה</w:t>
      </w:r>
      <w:r w:rsidRPr="009C4E28">
        <w:rPr>
          <w:rFonts w:ascii="FrankRuehl" w:eastAsia="Calibri" w:hAnsi="FrankRuehl" w:cs="FrankRuehl"/>
          <w:rtl/>
        </w:rPr>
        <w:t xml:space="preserve"> </w:t>
      </w:r>
      <w:r w:rsidRPr="009C4E28">
        <w:rPr>
          <w:rFonts w:ascii="FrankRuehl" w:eastAsia="Calibri" w:hAnsi="FrankRuehl" w:cs="FrankRuehl" w:hint="cs"/>
          <w:rtl/>
        </w:rPr>
        <w:t>שאוזכרה</w:t>
      </w:r>
      <w:r w:rsidRPr="009C4E28">
        <w:rPr>
          <w:rFonts w:ascii="FrankRuehl" w:eastAsia="Calibri" w:hAnsi="FrankRuehl" w:cs="FrankRuehl"/>
          <w:rtl/>
        </w:rPr>
        <w:t xml:space="preserve">: </w:t>
      </w:r>
    </w:p>
    <w:p w14:paraId="6FED090F" w14:textId="77777777" w:rsidR="009C4E28" w:rsidRPr="009C4E28" w:rsidRDefault="009C4E28" w:rsidP="009C4E28">
      <w:pPr>
        <w:spacing w:before="120" w:after="120" w:line="240" w:lineRule="exact"/>
        <w:ind w:left="283" w:hanging="283"/>
        <w:jc w:val="both"/>
        <w:rPr>
          <w:rFonts w:ascii="FrankRuehl" w:eastAsia="Calibri" w:hAnsi="FrankRuehl" w:cs="FrankRuehl"/>
          <w:rtl/>
        </w:rPr>
      </w:pPr>
      <w:hyperlink r:id="rId7" w:history="1">
        <w:r w:rsidRPr="009C4E28">
          <w:rPr>
            <w:rFonts w:ascii="FrankRuehl" w:eastAsia="Calibri" w:hAnsi="FrankRuehl" w:cs="FrankRuehl" w:hint="cs"/>
            <w:color w:val="0000FF"/>
            <w:rtl/>
          </w:rPr>
          <w:t>פקודת</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הסמים</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המסוכנים</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נוסח</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חדש</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תשל</w:t>
        </w:r>
        <w:r w:rsidRPr="009C4E28">
          <w:rPr>
            <w:rFonts w:ascii="FrankRuehl" w:eastAsia="Calibri" w:hAnsi="FrankRuehl" w:cs="FrankRuehl"/>
            <w:color w:val="0000FF"/>
            <w:rtl/>
          </w:rPr>
          <w:t>"</w:t>
        </w:r>
        <w:r w:rsidRPr="009C4E28">
          <w:rPr>
            <w:rFonts w:ascii="FrankRuehl" w:eastAsia="Calibri" w:hAnsi="FrankRuehl" w:cs="FrankRuehl" w:hint="cs"/>
            <w:color w:val="0000FF"/>
            <w:rtl/>
          </w:rPr>
          <w:t>ג</w:t>
        </w:r>
        <w:r w:rsidRPr="009C4E28">
          <w:rPr>
            <w:rFonts w:ascii="FrankRuehl" w:eastAsia="Calibri" w:hAnsi="FrankRuehl" w:cs="FrankRuehl"/>
            <w:color w:val="0000FF"/>
            <w:rtl/>
          </w:rPr>
          <w:t>-1973</w:t>
        </w:r>
      </w:hyperlink>
      <w:r w:rsidRPr="009C4E28">
        <w:rPr>
          <w:rFonts w:ascii="FrankRuehl" w:eastAsia="Calibri" w:hAnsi="FrankRuehl" w:cs="FrankRuehl"/>
          <w:rtl/>
        </w:rPr>
        <w:t xml:space="preserve">: </w:t>
      </w:r>
      <w:r w:rsidRPr="009C4E28">
        <w:rPr>
          <w:rFonts w:ascii="FrankRuehl" w:eastAsia="Calibri" w:hAnsi="FrankRuehl" w:cs="FrankRuehl" w:hint="cs"/>
          <w:rtl/>
        </w:rPr>
        <w:t>סע</w:t>
      </w:r>
      <w:r w:rsidRPr="009C4E28">
        <w:rPr>
          <w:rFonts w:ascii="FrankRuehl" w:eastAsia="Calibri" w:hAnsi="FrankRuehl" w:cs="FrankRuehl"/>
          <w:rtl/>
        </w:rPr>
        <w:t xml:space="preserve">'  </w:t>
      </w:r>
      <w:hyperlink r:id="rId8" w:history="1">
        <w:r w:rsidRPr="009C4E28">
          <w:rPr>
            <w:rFonts w:ascii="FrankRuehl" w:eastAsia="Calibri" w:hAnsi="FrankRuehl" w:cs="FrankRuehl"/>
            <w:color w:val="0000FF"/>
            <w:rtl/>
          </w:rPr>
          <w:t>19.</w:t>
        </w:r>
        <w:r w:rsidRPr="009C4E28">
          <w:rPr>
            <w:rFonts w:ascii="FrankRuehl" w:eastAsia="Calibri" w:hAnsi="FrankRuehl" w:cs="FrankRuehl" w:hint="cs"/>
            <w:color w:val="0000FF"/>
            <w:rtl/>
          </w:rPr>
          <w:t>א</w:t>
        </w:r>
      </w:hyperlink>
      <w:r w:rsidRPr="009C4E28">
        <w:rPr>
          <w:rFonts w:ascii="FrankRuehl" w:eastAsia="Calibri" w:hAnsi="FrankRuehl" w:cs="FrankRuehl"/>
          <w:rtl/>
        </w:rPr>
        <w:t xml:space="preserve">, </w:t>
      </w:r>
      <w:hyperlink r:id="rId9" w:history="1">
        <w:r w:rsidRPr="009C4E28">
          <w:rPr>
            <w:rFonts w:ascii="FrankRuehl" w:eastAsia="Calibri" w:hAnsi="FrankRuehl" w:cs="FrankRuehl"/>
            <w:color w:val="0000FF"/>
            <w:rtl/>
          </w:rPr>
          <w:t>136</w:t>
        </w:r>
      </w:hyperlink>
    </w:p>
    <w:p w14:paraId="738165EE" w14:textId="77777777" w:rsidR="009C4E28" w:rsidRPr="009C4E28" w:rsidRDefault="009C4E28" w:rsidP="009C4E28">
      <w:pPr>
        <w:spacing w:before="120" w:after="120" w:line="240" w:lineRule="exact"/>
        <w:ind w:left="283" w:hanging="283"/>
        <w:jc w:val="both"/>
        <w:rPr>
          <w:rFonts w:ascii="FrankRuehl" w:eastAsia="Calibri" w:hAnsi="FrankRuehl" w:cs="FrankRuehl"/>
          <w:rtl/>
        </w:rPr>
      </w:pPr>
      <w:hyperlink r:id="rId10" w:history="1">
        <w:r w:rsidRPr="009C4E28">
          <w:rPr>
            <w:rFonts w:ascii="FrankRuehl" w:eastAsia="Calibri" w:hAnsi="FrankRuehl" w:cs="FrankRuehl" w:hint="cs"/>
            <w:color w:val="0000FF"/>
            <w:rtl/>
          </w:rPr>
          <w:t>חוק</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העונשין</w:t>
        </w:r>
        <w:r w:rsidRPr="009C4E28">
          <w:rPr>
            <w:rFonts w:ascii="FrankRuehl" w:eastAsia="Calibri" w:hAnsi="FrankRuehl" w:cs="FrankRuehl"/>
            <w:color w:val="0000FF"/>
            <w:rtl/>
          </w:rPr>
          <w:t xml:space="preserve">, </w:t>
        </w:r>
        <w:r w:rsidRPr="009C4E28">
          <w:rPr>
            <w:rFonts w:ascii="FrankRuehl" w:eastAsia="Calibri" w:hAnsi="FrankRuehl" w:cs="FrankRuehl" w:hint="cs"/>
            <w:color w:val="0000FF"/>
            <w:rtl/>
          </w:rPr>
          <w:t>תשל</w:t>
        </w:r>
        <w:r w:rsidRPr="009C4E28">
          <w:rPr>
            <w:rFonts w:ascii="FrankRuehl" w:eastAsia="Calibri" w:hAnsi="FrankRuehl" w:cs="FrankRuehl"/>
            <w:color w:val="0000FF"/>
            <w:rtl/>
          </w:rPr>
          <w:t>"</w:t>
        </w:r>
        <w:r w:rsidRPr="009C4E28">
          <w:rPr>
            <w:rFonts w:ascii="FrankRuehl" w:eastAsia="Calibri" w:hAnsi="FrankRuehl" w:cs="FrankRuehl" w:hint="cs"/>
            <w:color w:val="0000FF"/>
            <w:rtl/>
          </w:rPr>
          <w:t>ז</w:t>
        </w:r>
        <w:r w:rsidRPr="009C4E28">
          <w:rPr>
            <w:rFonts w:ascii="FrankRuehl" w:eastAsia="Calibri" w:hAnsi="FrankRuehl" w:cs="FrankRuehl"/>
            <w:color w:val="0000FF"/>
            <w:rtl/>
          </w:rPr>
          <w:t>-1977</w:t>
        </w:r>
      </w:hyperlink>
      <w:r w:rsidRPr="009C4E28">
        <w:rPr>
          <w:rFonts w:ascii="FrankRuehl" w:eastAsia="Calibri" w:hAnsi="FrankRuehl" w:cs="FrankRuehl"/>
          <w:rtl/>
        </w:rPr>
        <w:t xml:space="preserve">: </w:t>
      </w:r>
      <w:r w:rsidRPr="009C4E28">
        <w:rPr>
          <w:rFonts w:ascii="FrankRuehl" w:eastAsia="Calibri" w:hAnsi="FrankRuehl" w:cs="FrankRuehl" w:hint="cs"/>
          <w:rtl/>
        </w:rPr>
        <w:t>סע</w:t>
      </w:r>
      <w:r w:rsidRPr="009C4E28">
        <w:rPr>
          <w:rFonts w:ascii="FrankRuehl" w:eastAsia="Calibri" w:hAnsi="FrankRuehl" w:cs="FrankRuehl"/>
          <w:rtl/>
        </w:rPr>
        <w:t xml:space="preserve">'  </w:t>
      </w:r>
      <w:hyperlink r:id="rId11" w:history="1">
        <w:r w:rsidRPr="009C4E28">
          <w:rPr>
            <w:rFonts w:ascii="FrankRuehl" w:eastAsia="Calibri" w:hAnsi="FrankRuehl" w:cs="FrankRuehl"/>
            <w:color w:val="0000FF"/>
            <w:rtl/>
          </w:rPr>
          <w:t>29 (</w:t>
        </w:r>
        <w:r w:rsidRPr="009C4E28">
          <w:rPr>
            <w:rFonts w:ascii="FrankRuehl" w:eastAsia="Calibri" w:hAnsi="FrankRuehl" w:cs="FrankRuehl" w:hint="cs"/>
            <w:color w:val="0000FF"/>
            <w:rtl/>
          </w:rPr>
          <w:t>א</w:t>
        </w:r>
        <w:r w:rsidRPr="009C4E28">
          <w:rPr>
            <w:rFonts w:ascii="FrankRuehl" w:eastAsia="Calibri" w:hAnsi="FrankRuehl" w:cs="FrankRuehl"/>
            <w:color w:val="0000FF"/>
            <w:rtl/>
          </w:rPr>
          <w:t>)</w:t>
        </w:r>
      </w:hyperlink>
      <w:r w:rsidRPr="009C4E28">
        <w:rPr>
          <w:rFonts w:ascii="FrankRuehl" w:eastAsia="Calibri" w:hAnsi="FrankRuehl" w:cs="FrankRuehl"/>
          <w:rtl/>
        </w:rPr>
        <w:t xml:space="preserve">, </w:t>
      </w:r>
      <w:hyperlink r:id="rId12" w:history="1">
        <w:r w:rsidRPr="009C4E28">
          <w:rPr>
            <w:rFonts w:ascii="FrankRuehl" w:eastAsia="Calibri" w:hAnsi="FrankRuehl" w:cs="FrankRuehl"/>
            <w:color w:val="0000FF"/>
            <w:rtl/>
          </w:rPr>
          <w:t>40(</w:t>
        </w:r>
        <w:r w:rsidRPr="009C4E28">
          <w:rPr>
            <w:rFonts w:ascii="FrankRuehl" w:eastAsia="Calibri" w:hAnsi="FrankRuehl" w:cs="FrankRuehl" w:hint="cs"/>
            <w:color w:val="0000FF"/>
            <w:rtl/>
          </w:rPr>
          <w:t>ד</w:t>
        </w:r>
        <w:r w:rsidRPr="009C4E28">
          <w:rPr>
            <w:rFonts w:ascii="FrankRuehl" w:eastAsia="Calibri" w:hAnsi="FrankRuehl" w:cs="FrankRuehl"/>
            <w:color w:val="0000FF"/>
            <w:rtl/>
          </w:rPr>
          <w:t>)</w:t>
        </w:r>
      </w:hyperlink>
    </w:p>
    <w:p w14:paraId="46304170" w14:textId="77777777" w:rsidR="009C4E28" w:rsidRPr="009C4E28" w:rsidRDefault="009C4E28" w:rsidP="009C4E28">
      <w:pPr>
        <w:spacing w:after="160" w:line="480" w:lineRule="auto"/>
        <w:jc w:val="center"/>
        <w:rPr>
          <w:rFonts w:ascii="Calibri" w:eastAsia="Calibri" w:hAnsi="Calibri"/>
          <w:rtl/>
        </w:rPr>
      </w:pPr>
      <w:bookmarkStart w:id="4" w:name="LawTable_End"/>
      <w:bookmarkEnd w:id="4"/>
    </w:p>
    <w:p w14:paraId="444B47C5" w14:textId="77777777" w:rsidR="0025663D" w:rsidRPr="009A1D86" w:rsidRDefault="0025663D" w:rsidP="009A1D86">
      <w:pPr>
        <w:spacing w:after="160" w:line="480" w:lineRule="auto"/>
        <w:jc w:val="center"/>
        <w:rPr>
          <w:rFonts w:ascii="Calibri" w:eastAsia="Calibri" w:hAnsi="Calibri"/>
          <w:rtl/>
        </w:rPr>
      </w:pPr>
    </w:p>
    <w:p w14:paraId="170D217E" w14:textId="77777777" w:rsidR="0025663D" w:rsidRPr="0025663D" w:rsidRDefault="0025663D" w:rsidP="0025663D">
      <w:pPr>
        <w:spacing w:after="160" w:line="480" w:lineRule="auto"/>
        <w:jc w:val="center"/>
        <w:rPr>
          <w:rFonts w:ascii="Calibri" w:eastAsia="Calibri" w:hAnsi="Calibri"/>
          <w:b/>
          <w:bCs/>
          <w:u w:val="single"/>
          <w:rtl/>
        </w:rPr>
      </w:pPr>
      <w:bookmarkStart w:id="5" w:name="PsakDin"/>
      <w:bookmarkEnd w:id="0"/>
      <w:bookmarkEnd w:id="1"/>
      <w:r w:rsidRPr="0025663D">
        <w:rPr>
          <w:rFonts w:ascii="Calibri" w:eastAsia="Calibri" w:hAnsi="Calibri" w:hint="cs"/>
          <w:b/>
          <w:bCs/>
          <w:u w:val="single"/>
          <w:rtl/>
        </w:rPr>
        <w:t>גזר</w:t>
      </w:r>
      <w:r w:rsidRPr="0025663D">
        <w:rPr>
          <w:rFonts w:ascii="Calibri" w:eastAsia="Calibri" w:hAnsi="Calibri"/>
          <w:b/>
          <w:bCs/>
          <w:u w:val="single"/>
          <w:rtl/>
        </w:rPr>
        <w:t xml:space="preserve"> </w:t>
      </w:r>
      <w:r w:rsidRPr="0025663D">
        <w:rPr>
          <w:rFonts w:ascii="Calibri" w:eastAsia="Calibri" w:hAnsi="Calibri" w:hint="cs"/>
          <w:b/>
          <w:bCs/>
          <w:u w:val="single"/>
          <w:rtl/>
        </w:rPr>
        <w:t>דין</w:t>
      </w:r>
    </w:p>
    <w:bookmarkEnd w:id="5"/>
    <w:p w14:paraId="6DCA98D7" w14:textId="77777777" w:rsidR="00204D53" w:rsidRPr="00334B38" w:rsidRDefault="00204D53" w:rsidP="00204D53">
      <w:pPr>
        <w:spacing w:after="160" w:line="480" w:lineRule="auto"/>
        <w:jc w:val="both"/>
        <w:rPr>
          <w:rFonts w:ascii="Calibri" w:eastAsia="Calibri" w:hAnsi="Calibri"/>
          <w:b/>
          <w:bCs/>
          <w:u w:val="single"/>
          <w:rtl/>
        </w:rPr>
      </w:pPr>
      <w:r w:rsidRPr="00334B38">
        <w:rPr>
          <w:rFonts w:ascii="Calibri" w:eastAsia="Calibri" w:hAnsi="Calibri"/>
          <w:b/>
          <w:bCs/>
          <w:u w:val="single"/>
          <w:rtl/>
        </w:rPr>
        <w:t>רקע</w:t>
      </w:r>
    </w:p>
    <w:p w14:paraId="1056678B" w14:textId="77777777" w:rsidR="00204D53" w:rsidRPr="00334B38" w:rsidRDefault="00204D53" w:rsidP="00204D53">
      <w:pPr>
        <w:numPr>
          <w:ilvl w:val="0"/>
          <w:numId w:val="1"/>
        </w:numPr>
        <w:spacing w:after="160" w:line="480" w:lineRule="auto"/>
        <w:contextualSpacing/>
        <w:jc w:val="both"/>
        <w:rPr>
          <w:rFonts w:ascii="Calibri" w:eastAsia="Calibri" w:hAnsi="Calibri"/>
        </w:rPr>
      </w:pPr>
      <w:bookmarkStart w:id="6" w:name="ABSTRACT_START"/>
      <w:bookmarkEnd w:id="6"/>
      <w:r w:rsidRPr="00334B38">
        <w:rPr>
          <w:rFonts w:ascii="Calibri" w:eastAsia="Calibri" w:hAnsi="Calibri"/>
          <w:rtl/>
        </w:rPr>
        <w:t xml:space="preserve">הנאשם הורשע על יסוד הודאתו בכתב אישום מתוקן, בביצוע עבירה של יצוא, יבוא, מסחר, הספקה של סמים מסוכנים בהתאם לסעיף </w:t>
      </w:r>
      <w:hyperlink r:id="rId13" w:history="1">
        <w:r w:rsidR="007D061B" w:rsidRPr="007D061B">
          <w:rPr>
            <w:rStyle w:val="Hyperlink"/>
            <w:rFonts w:ascii="Calibri" w:eastAsia="Calibri" w:hAnsi="Calibri"/>
            <w:rtl/>
          </w:rPr>
          <w:t xml:space="preserve">13+ 19 </w:t>
        </w:r>
        <w:r w:rsidR="007D061B" w:rsidRPr="007D061B">
          <w:rPr>
            <w:rStyle w:val="Hyperlink"/>
            <w:rFonts w:ascii="Calibri" w:eastAsia="Calibri" w:hAnsi="Calibri" w:hint="cs"/>
            <w:rtl/>
          </w:rPr>
          <w:t>א</w:t>
        </w:r>
        <w:r w:rsidR="007D061B" w:rsidRPr="007D061B">
          <w:rPr>
            <w:rStyle w:val="Hyperlink"/>
            <w:rFonts w:ascii="Calibri" w:eastAsia="Calibri" w:hAnsi="Calibri"/>
            <w:rtl/>
          </w:rPr>
          <w:t>'</w:t>
        </w:r>
      </w:hyperlink>
      <w:r w:rsidRPr="00334B38">
        <w:rPr>
          <w:rFonts w:ascii="Calibri" w:eastAsia="Calibri" w:hAnsi="Calibri"/>
          <w:rtl/>
        </w:rPr>
        <w:t xml:space="preserve"> ל</w:t>
      </w:r>
      <w:hyperlink r:id="rId14" w:history="1">
        <w:r w:rsidR="0025663D" w:rsidRPr="0025663D">
          <w:rPr>
            <w:rFonts w:ascii="Calibri" w:eastAsia="Calibri" w:hAnsi="Calibri" w:hint="cs"/>
            <w:color w:val="0000FF"/>
            <w:u w:val="single"/>
            <w:rtl/>
          </w:rPr>
          <w:t>פקודת</w:t>
        </w:r>
        <w:r w:rsidR="0025663D" w:rsidRPr="0025663D">
          <w:rPr>
            <w:rFonts w:ascii="Calibri" w:eastAsia="Calibri" w:hAnsi="Calibri"/>
            <w:color w:val="0000FF"/>
            <w:u w:val="single"/>
            <w:rtl/>
          </w:rPr>
          <w:t xml:space="preserve"> </w:t>
        </w:r>
        <w:r w:rsidR="0025663D" w:rsidRPr="0025663D">
          <w:rPr>
            <w:rFonts w:ascii="Calibri" w:eastAsia="Calibri" w:hAnsi="Calibri" w:hint="cs"/>
            <w:color w:val="0000FF"/>
            <w:u w:val="single"/>
            <w:rtl/>
          </w:rPr>
          <w:t>הסמים</w:t>
        </w:r>
        <w:r w:rsidR="0025663D" w:rsidRPr="0025663D">
          <w:rPr>
            <w:rFonts w:ascii="Calibri" w:eastAsia="Calibri" w:hAnsi="Calibri"/>
            <w:color w:val="0000FF"/>
            <w:u w:val="single"/>
            <w:rtl/>
          </w:rPr>
          <w:t xml:space="preserve"> </w:t>
        </w:r>
        <w:r w:rsidR="0025663D" w:rsidRPr="0025663D">
          <w:rPr>
            <w:rFonts w:ascii="Calibri" w:eastAsia="Calibri" w:hAnsi="Calibri" w:hint="cs"/>
            <w:color w:val="0000FF"/>
            <w:u w:val="single"/>
            <w:rtl/>
          </w:rPr>
          <w:t>המסוכנים</w:t>
        </w:r>
      </w:hyperlink>
      <w:r w:rsidRPr="00334B38">
        <w:rPr>
          <w:rFonts w:ascii="Calibri" w:eastAsia="Calibri" w:hAnsi="Calibri"/>
          <w:rtl/>
        </w:rPr>
        <w:t xml:space="preserve"> [נוסח </w:t>
      </w:r>
      <w:r w:rsidRPr="00334B38">
        <w:rPr>
          <w:rFonts w:ascii="Calibri" w:eastAsia="Calibri" w:hAnsi="Calibri"/>
          <w:rtl/>
        </w:rPr>
        <w:lastRenderedPageBreak/>
        <w:t>חדש], התשל"ג-1973 (להלן: "</w:t>
      </w:r>
      <w:r w:rsidRPr="00334B38">
        <w:rPr>
          <w:rFonts w:ascii="Calibri" w:eastAsia="Calibri" w:hAnsi="Calibri"/>
          <w:b/>
          <w:bCs/>
          <w:rtl/>
        </w:rPr>
        <w:t>הפקודה</w:t>
      </w:r>
      <w:r w:rsidRPr="00334B38">
        <w:rPr>
          <w:rFonts w:ascii="Calibri" w:eastAsia="Calibri" w:hAnsi="Calibri"/>
          <w:rtl/>
        </w:rPr>
        <w:t xml:space="preserve">") יחד עם סעיף </w:t>
      </w:r>
      <w:hyperlink r:id="rId15" w:history="1">
        <w:r w:rsidR="007D061B" w:rsidRPr="007D061B">
          <w:rPr>
            <w:rStyle w:val="Hyperlink"/>
            <w:rFonts w:ascii="Calibri" w:eastAsia="Calibri" w:hAnsi="Calibri"/>
            <w:rtl/>
          </w:rPr>
          <w:t>29 (</w:t>
        </w:r>
        <w:r w:rsidR="007D061B" w:rsidRPr="007D061B">
          <w:rPr>
            <w:rStyle w:val="Hyperlink"/>
            <w:rFonts w:ascii="Calibri" w:eastAsia="Calibri" w:hAnsi="Calibri" w:hint="cs"/>
            <w:rtl/>
          </w:rPr>
          <w:t>א</w:t>
        </w:r>
        <w:r w:rsidR="007D061B" w:rsidRPr="007D061B">
          <w:rPr>
            <w:rStyle w:val="Hyperlink"/>
            <w:rFonts w:ascii="Calibri" w:eastAsia="Calibri" w:hAnsi="Calibri"/>
            <w:rtl/>
          </w:rPr>
          <w:t>)</w:t>
        </w:r>
      </w:hyperlink>
      <w:r w:rsidRPr="00334B38">
        <w:rPr>
          <w:rFonts w:ascii="Calibri" w:eastAsia="Calibri" w:hAnsi="Calibri"/>
          <w:rtl/>
        </w:rPr>
        <w:t xml:space="preserve"> ל</w:t>
      </w:r>
      <w:hyperlink r:id="rId16" w:history="1">
        <w:r w:rsidR="0025663D" w:rsidRPr="0025663D">
          <w:rPr>
            <w:rFonts w:ascii="Calibri" w:eastAsia="Calibri" w:hAnsi="Calibri" w:hint="cs"/>
            <w:color w:val="0000FF"/>
            <w:u w:val="single"/>
            <w:rtl/>
          </w:rPr>
          <w:t>חוק</w:t>
        </w:r>
        <w:r w:rsidR="0025663D" w:rsidRPr="0025663D">
          <w:rPr>
            <w:rFonts w:ascii="Calibri" w:eastAsia="Calibri" w:hAnsi="Calibri"/>
            <w:color w:val="0000FF"/>
            <w:u w:val="single"/>
            <w:rtl/>
          </w:rPr>
          <w:t xml:space="preserve"> </w:t>
        </w:r>
        <w:r w:rsidR="0025663D" w:rsidRPr="0025663D">
          <w:rPr>
            <w:rFonts w:ascii="Calibri" w:eastAsia="Calibri" w:hAnsi="Calibri" w:hint="cs"/>
            <w:color w:val="0000FF"/>
            <w:u w:val="single"/>
            <w:rtl/>
          </w:rPr>
          <w:t>העונשין</w:t>
        </w:r>
      </w:hyperlink>
      <w:r w:rsidRPr="00334B38">
        <w:rPr>
          <w:rFonts w:ascii="Calibri" w:eastAsia="Calibri" w:hAnsi="Calibri"/>
          <w:rtl/>
        </w:rPr>
        <w:t xml:space="preserve"> התשל"ז-1977 (להלן: "</w:t>
      </w:r>
      <w:r w:rsidRPr="00334B38">
        <w:rPr>
          <w:rFonts w:ascii="Calibri" w:eastAsia="Calibri" w:hAnsi="Calibri"/>
          <w:b/>
          <w:bCs/>
          <w:rtl/>
        </w:rPr>
        <w:t>החוק</w:t>
      </w:r>
      <w:r w:rsidRPr="00334B38">
        <w:rPr>
          <w:rFonts w:ascii="Calibri" w:eastAsia="Calibri" w:hAnsi="Calibri"/>
          <w:rtl/>
        </w:rPr>
        <w:t>") (6 עבירות).</w:t>
      </w:r>
    </w:p>
    <w:p w14:paraId="5DCF07A7" w14:textId="77777777" w:rsidR="00204D53" w:rsidRPr="00334B38" w:rsidRDefault="00204D53" w:rsidP="00204D53">
      <w:pPr>
        <w:numPr>
          <w:ilvl w:val="0"/>
          <w:numId w:val="1"/>
        </w:numPr>
        <w:spacing w:after="160" w:line="480" w:lineRule="auto"/>
        <w:contextualSpacing/>
        <w:jc w:val="both"/>
        <w:rPr>
          <w:rFonts w:ascii="Calibri" w:eastAsia="Calibri" w:hAnsi="Calibri"/>
        </w:rPr>
      </w:pPr>
      <w:bookmarkStart w:id="7" w:name="ABSTRACT_END"/>
      <w:bookmarkEnd w:id="7"/>
      <w:r w:rsidRPr="00334B38">
        <w:rPr>
          <w:rFonts w:ascii="Calibri" w:eastAsia="Calibri" w:hAnsi="Calibri"/>
          <w:rtl/>
        </w:rPr>
        <w:t>בהתאם למתואר בכתב האישום המתוקן, הנאשם ואוריאל פרנקל (להלן: "אוריאל") הם בעלי היכרות מוקדמת על רקע העובדה כי גדלו באותו אזור מגורים. במועדים הרלוונטיים לכתב האישום, עבד הנאשם כמשלוחן מזון ובין היתר ביצע גם משלוחים של סם מסוכן מסוג חשיש וקנבוס (להלן: "</w:t>
      </w:r>
      <w:r w:rsidRPr="00334B38">
        <w:rPr>
          <w:rFonts w:ascii="Calibri" w:eastAsia="Calibri" w:hAnsi="Calibri"/>
          <w:b/>
          <w:bCs/>
          <w:rtl/>
        </w:rPr>
        <w:t>הסם"</w:t>
      </w:r>
      <w:r w:rsidRPr="00334B38">
        <w:rPr>
          <w:rFonts w:ascii="Calibri" w:eastAsia="Calibri" w:hAnsi="Calibri"/>
          <w:rtl/>
        </w:rPr>
        <w:t xml:space="preserve">) בשירותו של אוריאל. </w:t>
      </w:r>
    </w:p>
    <w:p w14:paraId="6A65686F"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הנאשם ואוריאל פעלו על פי שיטה קבועה, לפיה אוריאל ואחר שזהותו אינה ידועה למאשימה (להלן: "</w:t>
      </w:r>
      <w:r w:rsidRPr="00334B38">
        <w:rPr>
          <w:rFonts w:ascii="Calibri" w:eastAsia="Calibri" w:hAnsi="Calibri"/>
          <w:b/>
          <w:bCs/>
          <w:rtl/>
        </w:rPr>
        <w:t>האחר</w:t>
      </w:r>
      <w:r w:rsidRPr="00334B38">
        <w:rPr>
          <w:rFonts w:ascii="Calibri" w:eastAsia="Calibri" w:hAnsi="Calibri"/>
          <w:rtl/>
        </w:rPr>
        <w:t>"). מכרו את הסם דרך יישומון טלגרם (להלן: "</w:t>
      </w:r>
      <w:r w:rsidRPr="00334B38">
        <w:rPr>
          <w:rFonts w:ascii="Calibri" w:eastAsia="Calibri" w:hAnsi="Calibri"/>
          <w:b/>
          <w:bCs/>
          <w:rtl/>
        </w:rPr>
        <w:t>הישומון</w:t>
      </w:r>
      <w:r w:rsidRPr="00334B38">
        <w:rPr>
          <w:rFonts w:ascii="Calibri" w:eastAsia="Calibri" w:hAnsi="Calibri"/>
          <w:rtl/>
        </w:rPr>
        <w:t>"). לקוחות הסמים פנו לאוריאל או לאחר, החליפו איתם מסרים לעניין סוג וכמות הסם אותה ביקשו לרכוש. וכן מסרו פרטים אישים (להלן: "</w:t>
      </w:r>
      <w:r w:rsidRPr="00334B38">
        <w:rPr>
          <w:rFonts w:ascii="Calibri" w:eastAsia="Calibri" w:hAnsi="Calibri"/>
          <w:b/>
          <w:bCs/>
          <w:rtl/>
        </w:rPr>
        <w:t>התיאום</w:t>
      </w:r>
      <w:r w:rsidRPr="00334B38">
        <w:rPr>
          <w:rFonts w:ascii="Calibri" w:eastAsia="Calibri" w:hAnsi="Calibri"/>
          <w:rtl/>
        </w:rPr>
        <w:t xml:space="preserve">"). </w:t>
      </w:r>
    </w:p>
    <w:p w14:paraId="4F645133"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לאחר מכן היה אוריאל מחליף מסרונים עם הנאשם באמצעו יישומון  "</w:t>
      </w:r>
      <w:r w:rsidRPr="00334B38">
        <w:rPr>
          <w:rFonts w:ascii="Calibri" w:eastAsia="Calibri" w:hAnsi="Calibri"/>
        </w:rPr>
        <w:t>whatsupp</w:t>
      </w:r>
      <w:r w:rsidRPr="00334B38">
        <w:rPr>
          <w:rFonts w:ascii="Calibri" w:eastAsia="Calibri" w:hAnsi="Calibri"/>
          <w:rtl/>
        </w:rPr>
        <w:t>",  אוריאל היה מעביר לנאשם את פרטי העסקאות, לאחר מכן היה מניח את הסם על אדן החלון בביתו. הנאשם היה נוטל את הסם, מספק את הסם ללקוח ומחזיר את התמורה לאוריאל והכל בתמורה לדמי משלוח אשר הוסכם בין הצדדים (להלן: "</w:t>
      </w:r>
      <w:r w:rsidRPr="00334B38">
        <w:rPr>
          <w:rFonts w:ascii="Calibri" w:eastAsia="Calibri" w:hAnsi="Calibri"/>
          <w:b/>
          <w:bCs/>
          <w:rtl/>
        </w:rPr>
        <w:t>השיטה</w:t>
      </w:r>
      <w:r w:rsidRPr="00334B38">
        <w:rPr>
          <w:rFonts w:ascii="Calibri" w:eastAsia="Calibri" w:hAnsi="Calibri"/>
          <w:rtl/>
        </w:rPr>
        <w:t xml:space="preserve">"). </w:t>
      </w:r>
    </w:p>
    <w:p w14:paraId="568BFA6D"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על פי המתואר </w:t>
      </w:r>
      <w:r w:rsidRPr="00334B38">
        <w:rPr>
          <w:rFonts w:ascii="Calibri" w:eastAsia="Calibri" w:hAnsi="Calibri"/>
          <w:u w:val="single"/>
          <w:rtl/>
        </w:rPr>
        <w:t>באישום הראשון</w:t>
      </w:r>
      <w:r w:rsidRPr="00334B38">
        <w:rPr>
          <w:rFonts w:ascii="Calibri" w:eastAsia="Calibri" w:hAnsi="Calibri"/>
          <w:rtl/>
        </w:rPr>
        <w:t xml:space="preserve"> לכתב האישום המתוקן:  ביום 7.3.19 סיפק הנאשם בהתאם לשיטה,  5 גרם סם בתמורה ל-500 ₪.</w:t>
      </w:r>
    </w:p>
    <w:p w14:paraId="53130CD3"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על פי המתואר </w:t>
      </w:r>
      <w:r w:rsidRPr="00334B38">
        <w:rPr>
          <w:rFonts w:ascii="Calibri" w:eastAsia="Calibri" w:hAnsi="Calibri"/>
          <w:u w:val="single"/>
          <w:rtl/>
        </w:rPr>
        <w:t>באישום השני</w:t>
      </w:r>
      <w:r w:rsidRPr="00334B38">
        <w:rPr>
          <w:rFonts w:ascii="Calibri" w:eastAsia="Calibri" w:hAnsi="Calibri"/>
          <w:rtl/>
        </w:rPr>
        <w:t xml:space="preserve"> לכתב האישום המתוקן: ביום 4.3.19 סיפק הנאשם בהתאם לשיטה, 5 גרם סם בתמורה ל-500 ₪.   </w:t>
      </w:r>
    </w:p>
    <w:p w14:paraId="1CDFE3B4"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על פי המתואר </w:t>
      </w:r>
      <w:r w:rsidRPr="00334B38">
        <w:rPr>
          <w:rFonts w:ascii="Calibri" w:eastAsia="Calibri" w:hAnsi="Calibri"/>
          <w:u w:val="single"/>
          <w:rtl/>
        </w:rPr>
        <w:t xml:space="preserve">באישום השלישי </w:t>
      </w:r>
      <w:r w:rsidRPr="00334B38">
        <w:rPr>
          <w:rFonts w:ascii="Calibri" w:eastAsia="Calibri" w:hAnsi="Calibri"/>
          <w:rtl/>
        </w:rPr>
        <w:t xml:space="preserve">לכתב האישום המתוקן: ביום 4.3.19 סיפק הנאשם בהתאם לשיטה, 10 גרם סם בתמורה ל-700 ₪. </w:t>
      </w:r>
    </w:p>
    <w:p w14:paraId="542F3D31"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על פי המתואר </w:t>
      </w:r>
      <w:r w:rsidRPr="00334B38">
        <w:rPr>
          <w:rFonts w:ascii="Calibri" w:eastAsia="Calibri" w:hAnsi="Calibri"/>
          <w:u w:val="single"/>
          <w:rtl/>
        </w:rPr>
        <w:t>באישום הרביעי</w:t>
      </w:r>
      <w:r w:rsidRPr="00334B38">
        <w:rPr>
          <w:rFonts w:ascii="Calibri" w:eastAsia="Calibri" w:hAnsi="Calibri"/>
          <w:rtl/>
        </w:rPr>
        <w:t xml:space="preserve"> לכתב האישום המתוקן: ביום 6.3.19 סיפק הנאשם בהתאם לשיטה, 10 גרם סם בתמורה ל-600 ₪. </w:t>
      </w:r>
    </w:p>
    <w:p w14:paraId="334B619C"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על פי המתואר </w:t>
      </w:r>
      <w:r w:rsidRPr="00334B38">
        <w:rPr>
          <w:rFonts w:ascii="Calibri" w:eastAsia="Calibri" w:hAnsi="Calibri"/>
          <w:u w:val="single"/>
          <w:rtl/>
        </w:rPr>
        <w:t>באישום החמישי</w:t>
      </w:r>
      <w:r w:rsidRPr="00334B38">
        <w:rPr>
          <w:rFonts w:ascii="Calibri" w:eastAsia="Calibri" w:hAnsi="Calibri"/>
          <w:rtl/>
        </w:rPr>
        <w:t xml:space="preserve"> לכתב האישום המתוקן: ביום 7.3.19 סיפק הנאשם בהתאם לשיטה, 5 גרם סם בתמורה ל-350 ₪ .</w:t>
      </w:r>
    </w:p>
    <w:p w14:paraId="6DEC6B38"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על פי המתואר </w:t>
      </w:r>
      <w:r w:rsidRPr="00334B38">
        <w:rPr>
          <w:rFonts w:ascii="Calibri" w:eastAsia="Calibri" w:hAnsi="Calibri"/>
          <w:u w:val="single"/>
          <w:rtl/>
        </w:rPr>
        <w:t>באישום השישי</w:t>
      </w:r>
      <w:r w:rsidRPr="00334B38">
        <w:rPr>
          <w:rFonts w:ascii="Calibri" w:eastAsia="Calibri" w:hAnsi="Calibri"/>
          <w:rtl/>
        </w:rPr>
        <w:t xml:space="preserve"> לכתב האישום המתוקן:  ביום 4.3.19 סיפק הנאשם בהתאם לשיטה, 15 גרם סם בתמורה ל-1,050 ₪.</w:t>
      </w:r>
    </w:p>
    <w:p w14:paraId="21DA4379" w14:textId="77777777" w:rsidR="00204D53" w:rsidRPr="00334B38" w:rsidRDefault="00204D53" w:rsidP="00204D53">
      <w:pPr>
        <w:spacing w:after="160" w:line="480" w:lineRule="auto"/>
        <w:jc w:val="both"/>
        <w:rPr>
          <w:rFonts w:ascii="DaunPenh" w:eastAsia="Calibri" w:hAnsi="DaunPenh"/>
        </w:rPr>
      </w:pPr>
      <w:r w:rsidRPr="00334B38">
        <w:rPr>
          <w:rFonts w:ascii="DaunPenh" w:eastAsia="Calibri" w:hAnsi="DaunPenh"/>
          <w:b/>
          <w:bCs/>
          <w:u w:val="single"/>
          <w:rtl/>
        </w:rPr>
        <w:lastRenderedPageBreak/>
        <w:t>תסקיר שירות המבחן</w:t>
      </w:r>
    </w:p>
    <w:p w14:paraId="4D5B43CF"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 בעניינו של הנאשם הוגשו ארבע תסקירים מטעם שירות המבחן.</w:t>
      </w:r>
    </w:p>
    <w:p w14:paraId="414547A6"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DaunPenh" w:eastAsia="Calibri" w:hAnsi="DaunPenh"/>
          <w:rtl/>
        </w:rPr>
        <w:t>בתסקיר הראשון שהוגש בתאריך</w:t>
      </w:r>
      <w:r w:rsidRPr="00334B38">
        <w:rPr>
          <w:rFonts w:ascii="Calibri" w:eastAsia="Calibri" w:hAnsi="Calibri"/>
          <w:rtl/>
        </w:rPr>
        <w:t xml:space="preserve"> 17.3.20,</w:t>
      </w:r>
      <w:r w:rsidRPr="00334B38">
        <w:rPr>
          <w:rFonts w:ascii="DaunPenh" w:eastAsia="Calibri" w:hAnsi="DaunPenh"/>
          <w:rtl/>
        </w:rPr>
        <w:t xml:space="preserve"> מתאר שירות המבחן כי מדובר בנאשם בן 21, רווק</w:t>
      </w:r>
      <w:r>
        <w:rPr>
          <w:rFonts w:ascii="DaunPenh" w:eastAsia="Calibri" w:hAnsi="DaunPenh" w:hint="cs"/>
          <w:rtl/>
        </w:rPr>
        <w:t>,</w:t>
      </w:r>
      <w:r w:rsidRPr="00334B38">
        <w:rPr>
          <w:rFonts w:ascii="DaunPenh" w:eastAsia="Calibri" w:hAnsi="DaunPenh"/>
          <w:rtl/>
        </w:rPr>
        <w:t xml:space="preserve">  אשר מנהל אורח חיים דתי. מתגורר באלעד עם הוריו ועובד באופן לא קבוע. בוגר 12 שנות לימוד ללא תעודת בגרות. פטור משירות צבאי מטעמי דת.   נעדר הרשעות קודמות. מוכר לשירות המבחן בעקבות תיק תעבורה במסגרתו זומן לתסקיר אך לא הגיע לפגישות אשר נקבעו עמו.</w:t>
      </w:r>
    </w:p>
    <w:p w14:paraId="19DA70EA"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DaunPenh" w:eastAsia="Calibri" w:hAnsi="DaunPenh"/>
          <w:rtl/>
        </w:rPr>
        <w:t xml:space="preserve">הנאשם תיאר את המוטיבציה שלו לביצוע העבירות ברווח כספי. הביע חרטה על מעשיו. לטענתו אינו צורך סמים, שירות המבחן זימן את הנאשם ל-2 בדיקות שתן אליהן לא הגיע. הנאשם בחר שלא לשתף פעולה עם שירות המבחן ובהתאם לכך הוערך כי קיים סיכון במצבו להישנות עבירות בעתיד. </w:t>
      </w:r>
      <w:r w:rsidRPr="00334B38">
        <w:rPr>
          <w:rFonts w:ascii="Calibri" w:eastAsia="Calibri" w:hAnsi="Calibri"/>
          <w:rtl/>
        </w:rPr>
        <w:t xml:space="preserve">שירות המבחן לא בא בהמלצה טיפולית בעניינו. </w:t>
      </w:r>
    </w:p>
    <w:p w14:paraId="6C2A9107"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DaunPenh" w:eastAsia="Calibri" w:hAnsi="DaunPenh"/>
          <w:rtl/>
        </w:rPr>
        <w:t>בתסקיר השני שהוגש בתאריך 3.11.20, תיאר שירות המבחן כי בתקופה שחלפה מאז תסקירם הקודם</w:t>
      </w:r>
      <w:r w:rsidRPr="00334B38">
        <w:rPr>
          <w:rFonts w:ascii="Calibri" w:eastAsia="Calibri" w:hAnsi="Calibri"/>
          <w:rtl/>
        </w:rPr>
        <w:t xml:space="preserve"> נפגשו עם הנאשם, אשר התחיל לעבוד בתחום המחשוב. בתקופת הדחייה זימנו את הנאשם ל-4 בדיקות שתן, אשר לשתיים מהן לא הגיע לאחר שהודיע כי נכנס לבידוד. בבדיקתו השלישית נמצאו שרידי סם ובבדיקתו הרביעית לא נמצאו שרידים לסם. הנאשם לא ביטא נזקקות טיפולית, העובדה כי הנאשם המשיך להשתמש בסם למרות שמצוי בהליך משפטי בעקבות עבירות סמים מהווה חיזוק להתרשמות כי יש חשש להישנות עבירות בעתיד. בהתאם לכך ביקש שירות המבחן לסיים את ההליך לא מעורבותם. </w:t>
      </w:r>
    </w:p>
    <w:p w14:paraId="380AB972"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בתסקיר השלישי שהוגש בתאריך 9.2.21, תיאר שירות המבחן כי בתקופה שחלפה מאז תסקירם הקודם, עלה קושי רב ביצירת קשר עם הנאשם, אולם לאחר שנוצר הקשר, סיפר הנאשם כי הוא ממשיך לעסוק בתחום המחשבים וכן מסר כי עתיד להתחיל ללמוד פיקוח בניה. הנאשם ביטא נכונות להשתלב בהליך טיפולי בתחום ההתמכרויות. החל את הטיפול בחודש ינואר 21.  במקביל הופנה לביצוע 4 בדיקות שתן. אשר נמצאו נקיות משרידי סמים. בהתאם לכך שמדובר בהליך טיפולי ראשוני ביקש שירות המבחן דחייה של שלושה חודשים לשם בחינת מצבו של הנאשם.</w:t>
      </w:r>
    </w:p>
    <w:p w14:paraId="0E7926A7"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 xml:space="preserve">בתסקיר הרביעי שהוגש בתאריך 3.5.21, תיאר שירות המבחן כי בתקופה שחלפה מאז תסקירם הקודם, עמדו בקשר עם גורמי הטיפול ביחידה להתמכרויות באלעד, אשר דיווחה כי הנאשם בחר להגיע רק ל-3 מפגשים טיפולים וכי היה קושי ממשי ביצירת קשר עמו. כמו כן הופנה הנאשם  ל-9 בדיקות שתן אולם מסר בפועל רק 4 אשר נמצאו נקיות. כמו כן דיווח הנאשם כי בתקופת הדחייה החל לעבוד בהתקנת מזגנים לצד לימודיו בנושא פיקוח בניה, לטענתו הליך הטיפול נפסק בעקבות כך שגורמי הטיפול לא יצרו קשר עמו לצורך המשך קביעת מפגשים נוספים עמו. </w:t>
      </w:r>
    </w:p>
    <w:p w14:paraId="58CC9F25" w14:textId="77777777" w:rsidR="00204D53" w:rsidRPr="00334B38" w:rsidRDefault="00204D53" w:rsidP="00204D53">
      <w:pPr>
        <w:numPr>
          <w:ilvl w:val="0"/>
          <w:numId w:val="1"/>
        </w:numPr>
        <w:spacing w:after="160" w:line="480" w:lineRule="auto"/>
        <w:contextualSpacing/>
        <w:jc w:val="both"/>
        <w:rPr>
          <w:rFonts w:ascii="Calibri" w:eastAsia="Calibri" w:hAnsi="Calibri"/>
        </w:rPr>
      </w:pPr>
      <w:r w:rsidRPr="00334B38">
        <w:rPr>
          <w:rFonts w:ascii="Calibri" w:eastAsia="Calibri" w:hAnsi="Calibri"/>
          <w:rtl/>
        </w:rPr>
        <w:t>לעניין בדיקות השתן טען הנאשם כי לא יכול היה להגיע לבדיקות מאחר ובאותם ימים נדרש להגיע ללימודיו, כאשר לטענתו עשה ניסיון ליצירת קשר לצורך קביעת מועד בתאריך אחר אך לא נענה.  שירות המבחן התרשם כי הנאשם אינו בשל להליך טיפולי וכי הצהרותיו הן מהפה אל החוץ. ולכן</w:t>
      </w:r>
      <w:r>
        <w:rPr>
          <w:rFonts w:ascii="Calibri" w:eastAsia="Calibri" w:hAnsi="Calibri" w:hint="cs"/>
          <w:rtl/>
        </w:rPr>
        <w:t xml:space="preserve"> </w:t>
      </w:r>
      <w:r w:rsidRPr="00334B38">
        <w:rPr>
          <w:rFonts w:ascii="Calibri" w:eastAsia="Calibri" w:hAnsi="Calibri"/>
          <w:rtl/>
        </w:rPr>
        <w:t xml:space="preserve">ביקש שירות המבחן לסיים את ההליך ללא מעורבותו. </w:t>
      </w:r>
    </w:p>
    <w:p w14:paraId="3D023D69" w14:textId="77777777" w:rsidR="00204D53" w:rsidRPr="00334B38" w:rsidRDefault="00204D53" w:rsidP="00204D53">
      <w:pPr>
        <w:spacing w:after="160" w:line="480" w:lineRule="auto"/>
        <w:jc w:val="both"/>
        <w:rPr>
          <w:rFonts w:ascii="DaunPenh" w:eastAsia="Calibri" w:hAnsi="DaunPenh"/>
        </w:rPr>
      </w:pPr>
      <w:r w:rsidRPr="00334B38">
        <w:rPr>
          <w:rFonts w:ascii="DaunPenh" w:eastAsia="Calibri" w:hAnsi="DaunPenh"/>
          <w:b/>
          <w:bCs/>
          <w:rtl/>
        </w:rPr>
        <w:t xml:space="preserve"> </w:t>
      </w:r>
      <w:r w:rsidRPr="00334B38">
        <w:rPr>
          <w:rFonts w:ascii="DaunPenh" w:eastAsia="Calibri" w:hAnsi="DaunPenh" w:hint="cs"/>
          <w:b/>
          <w:bCs/>
          <w:u w:val="single"/>
          <w:rtl/>
        </w:rPr>
        <w:t>חוות דעת הממונה על עבודות שירות</w:t>
      </w:r>
      <w:r w:rsidRPr="00334B38">
        <w:rPr>
          <w:rFonts w:ascii="DaunPenh" w:eastAsia="Calibri" w:hAnsi="DaunPenh"/>
          <w:rtl/>
        </w:rPr>
        <w:t xml:space="preserve">  </w:t>
      </w:r>
    </w:p>
    <w:p w14:paraId="19FABF5C" w14:textId="77777777" w:rsidR="00204D53" w:rsidRPr="00334B38" w:rsidRDefault="00204D53" w:rsidP="00204D53">
      <w:pPr>
        <w:numPr>
          <w:ilvl w:val="0"/>
          <w:numId w:val="1"/>
        </w:numPr>
        <w:spacing w:after="160" w:line="480" w:lineRule="auto"/>
        <w:contextualSpacing/>
        <w:jc w:val="both"/>
        <w:rPr>
          <w:rFonts w:ascii="DaunPenh" w:eastAsia="Calibri" w:hAnsi="DaunPenh"/>
          <w:rtl/>
        </w:rPr>
      </w:pPr>
      <w:r>
        <w:rPr>
          <w:rFonts w:ascii="DaunPenh" w:eastAsia="Calibri" w:hAnsi="DaunPenh" w:hint="cs"/>
          <w:rtl/>
        </w:rPr>
        <w:t>התקבלה חוות דעת מטעם הממונה על עבודות השירות ולפיה, הנאשם מתאים לביצוע עבודות שירות.</w:t>
      </w:r>
      <w:r w:rsidRPr="00334B38">
        <w:rPr>
          <w:rFonts w:ascii="DaunPenh" w:eastAsia="Calibri" w:hAnsi="DaunPenh"/>
          <w:rtl/>
        </w:rPr>
        <w:t xml:space="preserve"> </w:t>
      </w:r>
    </w:p>
    <w:p w14:paraId="438BFA92" w14:textId="77777777" w:rsidR="00204D53" w:rsidRPr="00334B38" w:rsidRDefault="00204D53" w:rsidP="00204D53">
      <w:pPr>
        <w:spacing w:after="160" w:line="480" w:lineRule="auto"/>
        <w:jc w:val="both"/>
        <w:rPr>
          <w:rFonts w:eastAsia="Calibri"/>
          <w:b/>
          <w:bCs/>
          <w:u w:val="single"/>
          <w:rtl/>
        </w:rPr>
      </w:pPr>
      <w:r w:rsidRPr="00334B38">
        <w:rPr>
          <w:rFonts w:eastAsia="Calibri"/>
          <w:b/>
          <w:bCs/>
          <w:u w:val="single"/>
          <w:rtl/>
        </w:rPr>
        <w:t>טיעוני</w:t>
      </w:r>
      <w:r w:rsidRPr="00334B38">
        <w:rPr>
          <w:rFonts w:ascii="DaunPenh" w:eastAsia="Calibri" w:hAnsi="DaunPenh"/>
          <w:b/>
          <w:bCs/>
          <w:u w:val="single"/>
          <w:rtl/>
        </w:rPr>
        <w:t xml:space="preserve"> </w:t>
      </w:r>
      <w:r w:rsidRPr="00334B38">
        <w:rPr>
          <w:rFonts w:eastAsia="Calibri"/>
          <w:b/>
          <w:bCs/>
          <w:u w:val="single"/>
          <w:rtl/>
        </w:rPr>
        <w:t>הצדדים</w:t>
      </w:r>
    </w:p>
    <w:p w14:paraId="6C189E2F" w14:textId="77777777" w:rsidR="00204D53" w:rsidRPr="00334B38" w:rsidRDefault="00204D53" w:rsidP="00204D53">
      <w:pPr>
        <w:numPr>
          <w:ilvl w:val="0"/>
          <w:numId w:val="1"/>
        </w:numPr>
        <w:spacing w:after="160" w:line="480" w:lineRule="auto"/>
        <w:contextualSpacing/>
        <w:jc w:val="both"/>
        <w:rPr>
          <w:rFonts w:eastAsia="Calibri"/>
          <w:rtl/>
        </w:rPr>
      </w:pPr>
      <w:r w:rsidRPr="00334B38">
        <w:rPr>
          <w:rFonts w:ascii="DaunPenh" w:eastAsia="Calibri" w:hAnsi="DaunPenh"/>
          <w:rtl/>
        </w:rPr>
        <w:t xml:space="preserve">בטרם נשמעו טיעונים לעונש ביקשה ההגנה להעיד את אביו של הנאשם מר יניב שפירא, </w:t>
      </w:r>
      <w:r w:rsidRPr="00334B38">
        <w:rPr>
          <w:rFonts w:eastAsia="Calibri"/>
          <w:rtl/>
        </w:rPr>
        <w:t xml:space="preserve">אשר העיד כי בשנה וחצי האחרונות חל שינוי ממשי בחייו של הנאשם. תיאר כי הנאשם  לומד תחום מקצועי  וכי התנהלותו מול הוריו תקינה. והוא אף עומד להתחתן.  ביקש כי בית המשפט יתרשם מהשינוי אותו עבר הנאשם. </w:t>
      </w:r>
    </w:p>
    <w:p w14:paraId="0779678A"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 xml:space="preserve">ב"כ המאשימה, עו"ד דנית שושן, </w:t>
      </w:r>
      <w:r w:rsidRPr="00334B38">
        <w:rPr>
          <w:rFonts w:ascii="DaunPenh" w:eastAsia="Calibri" w:hAnsi="DaunPenh"/>
          <w:rtl/>
        </w:rPr>
        <w:t xml:space="preserve">חזרה על העבירות המיוחסות לנאשם בכתב האישום המתוקן, והצביעה על הערכים המוגנים שנפגעו, המלחמה בנגע הסם ובריאות הציבור. ביקשה להדגיש את התחכום, התכנון המוקדם ותפקידו המרכזי של הנאשם בחוליית הסמים.  בהתאם לכך ביקשה כי המתחם שייקבע ינוע בין 6 ל-12 חודשי מאסר לכל עסקה. </w:t>
      </w:r>
      <w:r w:rsidRPr="00334B38">
        <w:rPr>
          <w:rFonts w:eastAsia="Calibri"/>
          <w:rtl/>
        </w:rPr>
        <w:t xml:space="preserve"> הפנתה לפסיקה ענפה. כמו כן ביקשה להדגיש את התנהלותו הבעייתית של הנאשם מול שירות המבחן ואת העובדה שהנאשם לא השכיל לאחוז ביד שהושתה אליו על ידי בית המשפט שוב ושוב. לזכותו ציינה  את הודאתו וחיסכון הזמן השיפוטי, את העובדה שהוא נעדר עבר פלילי, בהתאם לכך ביקשה למקמו באמצע המתחם ועתרה כי בית המשפט ימקם את הנאשם ברף האמצעי של המתחם ויגזור עליו מאסר של ממש, מע"ת, פסילה בפועל ועל תנאי וקנס.</w:t>
      </w:r>
    </w:p>
    <w:p w14:paraId="5785D35A"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ב"כ הנאשם, עו"ד דנה פישר, טענה בראשית דברים כי יש לראות את האירועים כאירוע אחד ולקבוע מתחם ענישה אחד לכלל האירועים.  ביקשה לציין לזכותו של הנאשם את הודאתו המידית, את שיתוף הפעולה עם המשטרה, כמו כן ציינה כי לנאשם לא היה חלק במורכבות התכנון בהתאם לשיטה, אלא שהיה הלכה למעשה שליח.   הדגישה את סוג הסם ואת הכמויות הנמוכות.  כמו כן ביקשה לציין כי מדובר בבגיר צעיר, נעדר עבר פלילי, כאשר  האירוע האחרון נשוא כתב האישום  הוא  מחודש מרץ 19 ובטרם החלו ההליכים המשפטים הפסיק לשמש כשליח.  הפנתה לכך שמכלל בדיקות השתן שבוצעו על ידי הנאשם, רק אחת נמצאה עם שרידי סם.</w:t>
      </w:r>
    </w:p>
    <w:p w14:paraId="440A02B4"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 xml:space="preserve">עוד הדגישה כי ניתן ללמוד על כך שהנאשם שיקם את חייו, בכך שלא נפתחו נגדו תיקי מב"ד חדשים. הנאשם החל בדרך של עבודה ולימודים. כלל  העבירות בהן הורשע הנאשם אירעו ב-3 ימים אשר הופסקו ביוזמתו של הנאשם. הפנתה לדו"ח דורנר, וטענה כי אין אינטרס ציבורי לשליחתו של הנאשם למאסר בפועל. הדגישה את הנזק הממשי שייגרם לנאשם ממאסר בפועל.  בהתאם לכך ביקשה כי הנאשם ישלח למאסר בדרך של עבודות שירות. </w:t>
      </w:r>
    </w:p>
    <w:p w14:paraId="4F169984"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 xml:space="preserve">הנאשם בדברו האחרון, ביקש לספר כי עלה על דרך המלך, מתנדב היום ב"איחוד הצלה",  לומד מקצוע, הראה נכונות להשתלב בטיפול ובדיקות שתן וכי שיפר את יחסיו עם משפחתו. ביקש כי בית המשפט יתחשב בתהליך שעבר וכך שכיום מנהל אורח חיים תקין.   </w:t>
      </w:r>
    </w:p>
    <w:p w14:paraId="310C4CE6" w14:textId="77777777" w:rsidR="00204D53" w:rsidRPr="00334B38" w:rsidRDefault="00204D53" w:rsidP="00204D53">
      <w:pPr>
        <w:spacing w:after="160" w:line="480" w:lineRule="auto"/>
        <w:jc w:val="both"/>
        <w:rPr>
          <w:rFonts w:ascii="DaunPenh" w:eastAsia="Calibri" w:hAnsi="DaunPenh"/>
        </w:rPr>
      </w:pPr>
      <w:r w:rsidRPr="00334B38">
        <w:rPr>
          <w:rFonts w:ascii="Arial" w:eastAsia="Calibri" w:hAnsi="Arial"/>
          <w:b/>
          <w:bCs/>
          <w:u w:val="single"/>
          <w:rtl/>
        </w:rPr>
        <w:t>דיון והכרעה</w:t>
      </w:r>
    </w:p>
    <w:p w14:paraId="3FEED544" w14:textId="77777777" w:rsidR="00204D53" w:rsidRPr="00334B38" w:rsidRDefault="00204D53" w:rsidP="00204D53">
      <w:pPr>
        <w:spacing w:after="160" w:line="480" w:lineRule="auto"/>
        <w:jc w:val="both"/>
        <w:rPr>
          <w:rFonts w:ascii="DaunPenh" w:eastAsia="Calibri" w:hAnsi="DaunPenh"/>
          <w:rtl/>
        </w:rPr>
      </w:pPr>
      <w:r w:rsidRPr="00334B38">
        <w:rPr>
          <w:rFonts w:ascii="DaunPenh" w:eastAsia="Calibri" w:hAnsi="DaunPenh"/>
          <w:b/>
          <w:bCs/>
          <w:u w:val="single"/>
          <w:rtl/>
        </w:rPr>
        <w:t>מתחם העונש</w:t>
      </w:r>
    </w:p>
    <w:p w14:paraId="48787702" w14:textId="77777777" w:rsidR="00204D53" w:rsidRPr="00334B38" w:rsidRDefault="00204D53" w:rsidP="00204D53">
      <w:pPr>
        <w:numPr>
          <w:ilvl w:val="0"/>
          <w:numId w:val="1"/>
        </w:numPr>
        <w:spacing w:after="160" w:line="480" w:lineRule="auto"/>
        <w:contextualSpacing/>
        <w:jc w:val="both"/>
        <w:rPr>
          <w:rFonts w:ascii="DaunPenh" w:eastAsia="Calibri" w:hAnsi="DaunPenh"/>
        </w:rPr>
      </w:pPr>
      <w:r w:rsidRPr="00334B38">
        <w:rPr>
          <w:rFonts w:ascii="DaunPenh" w:eastAsia="Calibri" w:hAnsi="DaunPenh"/>
          <w:rtl/>
        </w:rPr>
        <w:t>הערך החברתי אשר נפגע כתוצאה מהעבירות שבוצעו על ידי הנאשם הינו הגנה על הציבור מפני הנזקים הנגרמים על ידי המשתמשים בסמים. בית המשפט העליון חזר פעמים רבות על חשיבות המאבק בנגע הסמים על ידי ענישת הסוחרים בסם אשר מפיקים רווח כספי תוך גרימת נזק לאחרים.</w:t>
      </w:r>
    </w:p>
    <w:p w14:paraId="507A5161" w14:textId="77777777" w:rsidR="00204D53" w:rsidRPr="00334B38" w:rsidRDefault="00204D53" w:rsidP="00204D53">
      <w:pPr>
        <w:numPr>
          <w:ilvl w:val="0"/>
          <w:numId w:val="1"/>
        </w:numPr>
        <w:spacing w:after="160" w:line="480" w:lineRule="auto"/>
        <w:contextualSpacing/>
        <w:jc w:val="both"/>
        <w:rPr>
          <w:rFonts w:ascii="DaunPenh" w:eastAsia="Calibri" w:hAnsi="DaunPenh"/>
        </w:rPr>
      </w:pPr>
      <w:r w:rsidRPr="00334B38">
        <w:rPr>
          <w:rFonts w:ascii="DaunPenh" w:eastAsia="Calibri" w:hAnsi="DaunPenh"/>
          <w:rtl/>
        </w:rPr>
        <w:t>בחינת העבירות בהן הורשע הנאשם מצביעה על כך כי למרות שמדובר במספר מכירות לאנשים שונים, הרי שהמעשים מתאפיינים בדמיון וחזרתיות וקיים ביניהם קשר ענייני הדוק, ואשר על כן הם מהווים חלק מאותה תכנית עבריינית ויש לראותם כמסכת עבריינית אחת ולקבוע מתחם ענישה אחד לכולם.</w:t>
      </w:r>
    </w:p>
    <w:p w14:paraId="7F90E547"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ascii="DaunPenh" w:eastAsia="Calibri" w:hAnsi="DaunPenh"/>
          <w:rtl/>
        </w:rPr>
        <w:t>בכלל הנסיבות הקשורות לביצוע העבירה, שקלתי את העובדה כי מדובר</w:t>
      </w:r>
      <w:r w:rsidRPr="00334B38">
        <w:rPr>
          <w:rFonts w:eastAsia="Calibri"/>
          <w:rtl/>
        </w:rPr>
        <w:t xml:space="preserve"> ב-6  עסקאות של סחר בסם שבוצעו ללקוחות שונים, למשך תקופה קצרה ביותר של ארבעה ימים. כך גם את העובדה שהנאשם היה קצה שרשרת הסם, אשר חלקו בעבירות לא הצריך תחכום רב.  אם כי מעשיו הביאו להפצת הסם למספר גורמים וכתוצאה מכך לגרימת נזקים ישירים ועקיפים לאנשים רבים ולסביבתם. </w:t>
      </w:r>
    </w:p>
    <w:p w14:paraId="74B8DC56"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בבחינת מדיניות הענישה הנוהגת ניתן להציע על מקרים דומים כמפורט להלן:</w:t>
      </w:r>
    </w:p>
    <w:p w14:paraId="72E9BFB5" w14:textId="77777777" w:rsidR="00204D53" w:rsidRPr="00334B38" w:rsidRDefault="00204D53" w:rsidP="00204D53">
      <w:pPr>
        <w:numPr>
          <w:ilvl w:val="0"/>
          <w:numId w:val="2"/>
        </w:numPr>
        <w:spacing w:after="160" w:line="480" w:lineRule="auto"/>
        <w:contextualSpacing/>
        <w:jc w:val="both"/>
        <w:rPr>
          <w:rFonts w:ascii="Calibri" w:eastAsia="Calibri" w:hAnsi="Calibri"/>
        </w:rPr>
      </w:pPr>
      <w:r w:rsidRPr="00334B38">
        <w:rPr>
          <w:rFonts w:ascii="Calibri" w:eastAsia="Calibri" w:hAnsi="Calibri"/>
          <w:color w:val="000000"/>
          <w:shd w:val="clear" w:color="auto" w:fill="FFFFFF"/>
          <w:rtl/>
        </w:rPr>
        <w:t>ב</w:t>
      </w:r>
      <w:r w:rsidRPr="0025663D">
        <w:rPr>
          <w:rFonts w:ascii="Calibri" w:eastAsia="Calibri" w:hAnsi="Calibri"/>
          <w:color w:val="000000"/>
          <w:shd w:val="clear" w:color="auto" w:fill="FFFFFF"/>
          <w:rtl/>
        </w:rPr>
        <w:t>ת"פ (ק"ש)</w:t>
      </w:r>
      <w:r w:rsidR="0025663D" w:rsidRPr="0025663D">
        <w:rPr>
          <w:rFonts w:ascii="Calibri" w:eastAsia="Calibri" w:hAnsi="Calibri"/>
          <w:color w:val="000000"/>
          <w:shd w:val="clear" w:color="auto" w:fill="FFFFFF"/>
          <w:rtl/>
        </w:rPr>
        <w:t xml:space="preserve"> </w:t>
      </w:r>
      <w:r w:rsidRPr="00334B38">
        <w:rPr>
          <w:rFonts w:ascii="Calibri" w:eastAsia="Calibri" w:hAnsi="Calibri"/>
          <w:b/>
          <w:bCs/>
          <w:color w:val="000000"/>
          <w:shd w:val="clear" w:color="auto" w:fill="FFFFFF"/>
          <w:rtl/>
        </w:rPr>
        <w:t>מדינת ישראל נ' יעקב</w:t>
      </w:r>
      <w:r w:rsidR="0025663D">
        <w:rPr>
          <w:rFonts w:ascii="Calibri" w:eastAsia="Calibri" w:hAnsi="Calibri"/>
          <w:b/>
          <w:bCs/>
          <w:color w:val="000000"/>
          <w:shd w:val="clear" w:color="auto" w:fill="FFFFFF"/>
          <w:rtl/>
        </w:rPr>
        <w:t xml:space="preserve"> </w:t>
      </w:r>
      <w:r w:rsidRPr="00334B38">
        <w:rPr>
          <w:rFonts w:ascii="Calibri" w:eastAsia="Calibri" w:hAnsi="Calibri"/>
          <w:color w:val="000000"/>
          <w:shd w:val="clear" w:color="auto" w:fill="FFFFFF"/>
        </w:rPr>
        <w:t>]</w:t>
      </w:r>
      <w:r w:rsidRPr="00334B38">
        <w:rPr>
          <w:rFonts w:ascii="Calibri" w:eastAsia="Calibri" w:hAnsi="Calibri"/>
          <w:color w:val="000000"/>
          <w:shd w:val="clear" w:color="auto" w:fill="FFFFFF"/>
          <w:rtl/>
        </w:rPr>
        <w:t>פורסם בנבו</w:t>
      </w:r>
      <w:r w:rsidRPr="00334B38">
        <w:rPr>
          <w:rFonts w:ascii="Calibri" w:eastAsia="Calibri" w:hAnsi="Calibri"/>
          <w:color w:val="000000"/>
          <w:shd w:val="clear" w:color="auto" w:fill="FFFFFF"/>
        </w:rPr>
        <w:t>[</w:t>
      </w:r>
      <w:r w:rsidR="0025663D">
        <w:rPr>
          <w:rFonts w:ascii="Calibri" w:eastAsia="Calibri" w:hAnsi="Calibri"/>
          <w:color w:val="000000"/>
          <w:shd w:val="clear" w:color="auto" w:fill="FFFFFF"/>
        </w:rPr>
        <w:t xml:space="preserve"> </w:t>
      </w:r>
      <w:r w:rsidRPr="00334B38">
        <w:rPr>
          <w:rFonts w:ascii="Calibri" w:eastAsia="Calibri" w:hAnsi="Calibri"/>
          <w:color w:val="000000"/>
          <w:shd w:val="clear" w:color="auto" w:fill="FFFFFF"/>
        </w:rPr>
        <w:t xml:space="preserve">(11.3.2019) </w:t>
      </w:r>
      <w:r w:rsidRPr="00334B38">
        <w:rPr>
          <w:rFonts w:ascii="Calibri" w:eastAsia="Calibri" w:hAnsi="Calibri"/>
          <w:color w:val="000000"/>
          <w:shd w:val="clear" w:color="auto" w:fill="FFFFFF"/>
          <w:rtl/>
        </w:rPr>
        <w:t xml:space="preserve">נדון נאשם שהורשע בחמש עבירות של סחר בסם מסוכן והחזקת סמים שלא לצריכה עצמית. העבירות בוצעו באמצעות יישומון הטלגראס בארבעה מועדים מסוף חודש פברואר 2018 ועד תחילת חודש מרץ 2019 עד שנתפס כשמחזיק בשתי שקיות סם קנבוס במשקל של כ-7 גרם. הנאשם סחר בסם קנבוס במשקלים הנעים מגרם בודד ועד 11 גרם. נקבע מתחם עונש הולם שנע בין </w:t>
      </w:r>
      <w:r w:rsidRPr="00334B38">
        <w:rPr>
          <w:rFonts w:ascii="Calibri" w:eastAsia="Calibri" w:hAnsi="Calibri"/>
          <w:b/>
          <w:bCs/>
          <w:color w:val="000000"/>
          <w:shd w:val="clear" w:color="auto" w:fill="FFFFFF"/>
          <w:rtl/>
        </w:rPr>
        <w:t>שישה חודשי מאסר שירוצו בעבודות שירות ועד 15 חודשי מאסר בפועל</w:t>
      </w:r>
      <w:r w:rsidRPr="00334B38">
        <w:rPr>
          <w:rFonts w:ascii="Calibri" w:eastAsia="Calibri" w:hAnsi="Calibri"/>
          <w:rtl/>
        </w:rPr>
        <w:t xml:space="preserve">. תסקיר חיובי.  ללא עבר, נידון לשישה חודשי מאסר בדרך של עבודות שירות. </w:t>
      </w:r>
    </w:p>
    <w:p w14:paraId="0C6C7553" w14:textId="77777777" w:rsidR="00204D53" w:rsidRPr="00334B38" w:rsidRDefault="00A708CD" w:rsidP="00204D53">
      <w:pPr>
        <w:numPr>
          <w:ilvl w:val="0"/>
          <w:numId w:val="2"/>
        </w:numPr>
        <w:spacing w:after="160" w:line="480" w:lineRule="auto"/>
        <w:contextualSpacing/>
        <w:jc w:val="both"/>
        <w:rPr>
          <w:rFonts w:ascii="Calibri" w:eastAsia="Calibri" w:hAnsi="Calibri"/>
          <w:rtl/>
        </w:rPr>
      </w:pPr>
      <w:hyperlink r:id="rId17" w:history="1">
        <w:r w:rsidR="00204D53" w:rsidRPr="00334B38">
          <w:rPr>
            <w:rFonts w:ascii="Calibri" w:eastAsia="Calibri" w:hAnsi="Calibri"/>
            <w:color w:val="0000FF"/>
            <w:u w:val="single"/>
            <w:rtl/>
          </w:rPr>
          <w:t>ת"פ (שלום ק"ג) 63672-03-19</w:t>
        </w:r>
        <w:r w:rsidR="0025663D">
          <w:rPr>
            <w:rFonts w:ascii="Calibri" w:eastAsia="Calibri" w:hAnsi="Calibri"/>
            <w:color w:val="0000FF"/>
            <w:u w:val="single"/>
            <w:rtl/>
          </w:rPr>
          <w:t xml:space="preserve"> </w:t>
        </w:r>
        <w:r w:rsidR="00204D53" w:rsidRPr="00334B38">
          <w:rPr>
            <w:rFonts w:ascii="Calibri" w:eastAsia="Calibri" w:hAnsi="Calibri"/>
            <w:color w:val="0000FF"/>
            <w:u w:val="single"/>
            <w:rtl/>
          </w:rPr>
          <w:t>מדינת ישראל נ' אסי חי אוזן</w:t>
        </w:r>
        <w:r w:rsidR="0025663D">
          <w:rPr>
            <w:rFonts w:ascii="Calibri" w:eastAsia="Calibri" w:hAnsi="Calibri"/>
            <w:color w:val="0000FF"/>
            <w:u w:val="single"/>
            <w:rtl/>
          </w:rPr>
          <w:t xml:space="preserve"> </w:t>
        </w:r>
        <w:r w:rsidR="00204D53" w:rsidRPr="00334B38">
          <w:rPr>
            <w:rFonts w:ascii="Calibri" w:eastAsia="Calibri" w:hAnsi="Calibri"/>
            <w:color w:val="0000FF"/>
            <w:u w:val="single"/>
            <w:rtl/>
          </w:rPr>
          <w:t>(נבו 15.07.2020)‏</w:t>
        </w:r>
      </w:hyperlink>
      <w:r w:rsidR="00204D53" w:rsidRPr="00334B38">
        <w:rPr>
          <w:rFonts w:ascii="Calibri" w:eastAsia="Calibri" w:hAnsi="Calibri"/>
          <w:color w:val="000000"/>
          <w:rtl/>
        </w:rPr>
        <w:t xml:space="preserve">‏ הנאשם הורשע, על פי הודאתו בכתב אישום מתוקן, בביצוע </w:t>
      </w:r>
      <w:r w:rsidR="00204D53" w:rsidRPr="00334B38">
        <w:rPr>
          <w:rFonts w:ascii="Calibri" w:eastAsia="Calibri" w:hAnsi="Calibri"/>
          <w:color w:val="000000"/>
          <w:shd w:val="clear" w:color="auto" w:fill="FFFFFF"/>
          <w:rtl/>
        </w:rPr>
        <w:t>עבירה של עסקה אחרת בסם מסוכן</w:t>
      </w:r>
      <w:r w:rsidR="0025663D">
        <w:rPr>
          <w:rFonts w:ascii="Calibri" w:eastAsia="Calibri" w:hAnsi="Calibri"/>
          <w:color w:val="000000"/>
          <w:shd w:val="clear" w:color="auto" w:fill="FFFFFF"/>
          <w:rtl/>
        </w:rPr>
        <w:t xml:space="preserve"> </w:t>
      </w:r>
      <w:r w:rsidR="00204D53" w:rsidRPr="00334B38">
        <w:rPr>
          <w:rFonts w:ascii="Calibri" w:eastAsia="Calibri" w:hAnsi="Calibri"/>
        </w:rPr>
        <w:t>)</w:t>
      </w:r>
      <w:r w:rsidR="00204D53" w:rsidRPr="00334B38">
        <w:rPr>
          <w:rFonts w:ascii="Calibri" w:eastAsia="Calibri" w:hAnsi="Calibri"/>
          <w:rtl/>
        </w:rPr>
        <w:t>4 אישומים), ו</w:t>
      </w:r>
      <w:r w:rsidR="00204D53" w:rsidRPr="00334B38">
        <w:rPr>
          <w:rFonts w:ascii="Calibri" w:eastAsia="Calibri" w:hAnsi="Calibri"/>
          <w:shd w:val="clear" w:color="auto" w:fill="FFFFFF"/>
          <w:rtl/>
        </w:rPr>
        <w:t>החזקה בסמים שלא לצריכה עצמית</w:t>
      </w:r>
      <w:r w:rsidR="0025663D">
        <w:rPr>
          <w:rFonts w:ascii="Calibri" w:eastAsia="Calibri" w:hAnsi="Calibri"/>
          <w:shd w:val="clear" w:color="auto" w:fill="FFFFFF"/>
          <w:rtl/>
        </w:rPr>
        <w:t xml:space="preserve"> </w:t>
      </w:r>
      <w:r w:rsidR="00204D53" w:rsidRPr="00334B38">
        <w:rPr>
          <w:rFonts w:ascii="Calibri" w:eastAsia="Calibri" w:hAnsi="Calibri"/>
          <w:color w:val="000000"/>
          <w:shd w:val="clear" w:color="auto" w:fill="FFFFFF"/>
          <w:rtl/>
        </w:rPr>
        <w:t>. על פי עובדות כתב האישום</w:t>
      </w:r>
      <w:r w:rsidR="00204D53" w:rsidRPr="00334B38">
        <w:rPr>
          <w:rFonts w:ascii="Calibri" w:eastAsia="Calibri" w:hAnsi="Calibri"/>
          <w:color w:val="000000"/>
          <w:rtl/>
        </w:rPr>
        <w:t xml:space="preserve"> בין הימים 18-15 בפברואר 2019, עבד הנאשם כסוחר ברשת טלגראס והעסיק שליח להפצת סמים</w:t>
      </w:r>
      <w:r w:rsidR="00204D53" w:rsidRPr="00334B38">
        <w:rPr>
          <w:rFonts w:ascii="Calibri" w:eastAsia="Calibri" w:hAnsi="Calibri"/>
          <w:rtl/>
        </w:rPr>
        <w:t xml:space="preserve">, מכר קנבוס במשקלים הנעים בין 5 ל-10 גרם, כמו כן נתפסו בדירתו 1,150 גרם קנובס. תסקירים חיובים. נעדר עבר פלילי, </w:t>
      </w:r>
      <w:r w:rsidR="00204D53" w:rsidRPr="00334B38">
        <w:rPr>
          <w:rFonts w:ascii="Calibri" w:eastAsia="Calibri" w:hAnsi="Calibri"/>
          <w:b/>
          <w:bCs/>
          <w:rtl/>
        </w:rPr>
        <w:t>נקבע מתחם בין 10 ל-24 חודשי מאסר בפועל</w:t>
      </w:r>
      <w:r w:rsidR="00204D53" w:rsidRPr="00334B38">
        <w:rPr>
          <w:rFonts w:ascii="Calibri" w:eastAsia="Calibri" w:hAnsi="Calibri"/>
          <w:rtl/>
        </w:rPr>
        <w:t xml:space="preserve">. נידון ל-9 חודשי עבודות שירות בניכוי ימי מעצרו. </w:t>
      </w:r>
    </w:p>
    <w:p w14:paraId="37DD9A4A" w14:textId="77777777" w:rsidR="00204D53" w:rsidRPr="00334B38" w:rsidRDefault="00A708CD" w:rsidP="00204D53">
      <w:pPr>
        <w:numPr>
          <w:ilvl w:val="0"/>
          <w:numId w:val="2"/>
        </w:numPr>
        <w:spacing w:after="160" w:line="480" w:lineRule="auto"/>
        <w:contextualSpacing/>
        <w:jc w:val="both"/>
        <w:rPr>
          <w:rFonts w:ascii="Calibri" w:eastAsia="Calibri" w:hAnsi="Calibri"/>
        </w:rPr>
      </w:pPr>
      <w:hyperlink r:id="rId18" w:history="1">
        <w:r w:rsidR="00204D53" w:rsidRPr="00334B38">
          <w:rPr>
            <w:rFonts w:ascii="Calibri" w:eastAsia="Calibri" w:hAnsi="Calibri"/>
            <w:color w:val="0000FF"/>
            <w:u w:val="single"/>
            <w:rtl/>
          </w:rPr>
          <w:t>ת"פ (שלום ק"ש) 25332-01-18</w:t>
        </w:r>
        <w:r w:rsidR="0025663D">
          <w:rPr>
            <w:rFonts w:ascii="Calibri" w:eastAsia="Calibri" w:hAnsi="Calibri"/>
            <w:color w:val="0000FF"/>
            <w:u w:val="single"/>
            <w:rtl/>
          </w:rPr>
          <w:t xml:space="preserve"> </w:t>
        </w:r>
        <w:r w:rsidR="00204D53" w:rsidRPr="00334B38">
          <w:rPr>
            <w:rFonts w:ascii="Calibri" w:eastAsia="Calibri" w:hAnsi="Calibri"/>
            <w:color w:val="0000FF"/>
            <w:u w:val="single"/>
            <w:rtl/>
          </w:rPr>
          <w:t>תביעות מרום הגליל והגולן נ' ג'ואד חלאילי</w:t>
        </w:r>
        <w:r w:rsidR="0025663D">
          <w:rPr>
            <w:rFonts w:ascii="Calibri" w:eastAsia="Calibri" w:hAnsi="Calibri"/>
            <w:color w:val="0000FF"/>
            <w:u w:val="single"/>
            <w:rtl/>
          </w:rPr>
          <w:t xml:space="preserve"> </w:t>
        </w:r>
        <w:r w:rsidR="00204D53" w:rsidRPr="00334B38">
          <w:rPr>
            <w:rFonts w:ascii="Calibri" w:eastAsia="Calibri" w:hAnsi="Calibri"/>
            <w:color w:val="0000FF"/>
            <w:u w:val="single"/>
            <w:rtl/>
          </w:rPr>
          <w:t>(נבו 02.01.2019)‏</w:t>
        </w:r>
      </w:hyperlink>
      <w:r w:rsidR="00204D53" w:rsidRPr="00334B38">
        <w:rPr>
          <w:rFonts w:ascii="Calibri" w:eastAsia="Calibri" w:hAnsi="Calibri"/>
          <w:color w:val="000000"/>
          <w:rtl/>
        </w:rPr>
        <w:t>‏ הנאשם הודה והורשע, במסגרת הסדר טיעון</w:t>
      </w:r>
      <w:r w:rsidR="00204D53" w:rsidRPr="00334B38">
        <w:rPr>
          <w:rFonts w:ascii="Calibri" w:eastAsia="Calibri" w:hAnsi="Calibri"/>
          <w:rtl/>
        </w:rPr>
        <w:t xml:space="preserve">, בעבירות של </w:t>
      </w:r>
      <w:r w:rsidR="00204D53" w:rsidRPr="00334B38">
        <w:rPr>
          <w:rFonts w:ascii="Calibri" w:eastAsia="Calibri" w:hAnsi="Calibri"/>
          <w:color w:val="000000"/>
          <w:shd w:val="clear" w:color="auto" w:fill="FFFFFF"/>
          <w:rtl/>
        </w:rPr>
        <w:t>סחר בסמים מסוכנים (6 עבירות), הסתייעות ברכב לביצוע עבירה (7 עבירות)</w:t>
      </w:r>
      <w:r w:rsidR="0025663D">
        <w:rPr>
          <w:rFonts w:ascii="Calibri" w:eastAsia="Calibri" w:hAnsi="Calibri"/>
          <w:color w:val="000000"/>
          <w:shd w:val="clear" w:color="auto" w:fill="FFFFFF"/>
        </w:rPr>
        <w:t xml:space="preserve"> </w:t>
      </w:r>
      <w:r w:rsidR="00204D53" w:rsidRPr="00334B38">
        <w:rPr>
          <w:rFonts w:ascii="Calibri" w:eastAsia="Calibri" w:hAnsi="Calibri"/>
          <w:color w:val="000000"/>
          <w:shd w:val="clear" w:color="auto" w:fill="FFFFFF"/>
          <w:rtl/>
        </w:rPr>
        <w:t>, החזקת סמים שלא לצריכה עצמית</w:t>
      </w:r>
      <w:r w:rsidR="0025663D">
        <w:rPr>
          <w:rFonts w:ascii="Calibri" w:eastAsia="Calibri" w:hAnsi="Calibri"/>
          <w:color w:val="000000"/>
          <w:shd w:val="clear" w:color="auto" w:fill="FFFFFF"/>
          <w:rtl/>
        </w:rPr>
        <w:t xml:space="preserve"> </w:t>
      </w:r>
      <w:r w:rsidR="00204D53" w:rsidRPr="00334B38">
        <w:rPr>
          <w:rFonts w:ascii="Calibri" w:eastAsia="Calibri" w:hAnsi="Calibri"/>
          <w:color w:val="000000"/>
          <w:shd w:val="clear" w:color="auto" w:fill="FFFFFF"/>
          <w:rtl/>
        </w:rPr>
        <w:t>והחזקת סמים לצריכה עצמית</w:t>
      </w:r>
      <w:r w:rsidR="0025663D">
        <w:rPr>
          <w:rFonts w:ascii="Calibri" w:eastAsia="Calibri" w:hAnsi="Calibri"/>
          <w:color w:val="000000"/>
          <w:shd w:val="clear" w:color="auto" w:fill="FFFFFF"/>
          <w:rtl/>
        </w:rPr>
        <w:t xml:space="preserve"> </w:t>
      </w:r>
      <w:r w:rsidR="00204D53" w:rsidRPr="00334B38">
        <w:rPr>
          <w:rFonts w:ascii="Calibri" w:eastAsia="Calibri" w:hAnsi="Calibri"/>
          <w:shd w:val="clear" w:color="auto" w:fill="FFFFFF"/>
          <w:rtl/>
        </w:rPr>
        <w:t xml:space="preserve">. הנאשם סחר בסמים באמצעות אפליקציית "טלגראס", במשקלים הנעים בין 2 ל-10  גרם קנבוס כמו כן נתפסו אצלו 27.13 גרם קנבוס. בגיר צעיר. תסקיר חיובי, לא עבר טיפול או שיקום. נעדר עבר פלילי. </w:t>
      </w:r>
      <w:r w:rsidR="00204D53" w:rsidRPr="00334B38">
        <w:rPr>
          <w:rFonts w:ascii="Calibri" w:eastAsia="Calibri" w:hAnsi="Calibri"/>
          <w:b/>
          <w:bCs/>
          <w:shd w:val="clear" w:color="auto" w:fill="FFFFFF"/>
          <w:rtl/>
        </w:rPr>
        <w:t>נקבע מתחם הנע בין  שישה חודשי עבודות שירות ועד ל-15 חודשי מאסר בפועל</w:t>
      </w:r>
      <w:r w:rsidR="00204D53" w:rsidRPr="00334B38">
        <w:rPr>
          <w:rFonts w:ascii="Calibri" w:eastAsia="Calibri" w:hAnsi="Calibri"/>
          <w:shd w:val="clear" w:color="auto" w:fill="FFFFFF"/>
          <w:rtl/>
        </w:rPr>
        <w:t>. נידון לשישה חודשי מאסר בדרך של עבודות שירות</w:t>
      </w:r>
      <w:r w:rsidR="00204D53" w:rsidRPr="00334B38">
        <w:rPr>
          <w:rFonts w:ascii="Calibri" w:eastAsia="Calibri" w:hAnsi="Calibri"/>
          <w:rtl/>
        </w:rPr>
        <w:t>.</w:t>
      </w:r>
    </w:p>
    <w:p w14:paraId="4B74D802" w14:textId="77777777" w:rsidR="00204D53" w:rsidRPr="00334B38" w:rsidRDefault="00A708CD" w:rsidP="00204D53">
      <w:pPr>
        <w:numPr>
          <w:ilvl w:val="0"/>
          <w:numId w:val="2"/>
        </w:numPr>
        <w:spacing w:after="160" w:line="480" w:lineRule="auto"/>
        <w:contextualSpacing/>
        <w:jc w:val="both"/>
        <w:rPr>
          <w:rFonts w:ascii="Calibri" w:eastAsia="Calibri" w:hAnsi="Calibri"/>
        </w:rPr>
      </w:pPr>
      <w:hyperlink r:id="rId19" w:history="1">
        <w:r w:rsidR="00204D53" w:rsidRPr="00334B38">
          <w:rPr>
            <w:rFonts w:ascii="Calibri" w:eastAsia="Calibri" w:hAnsi="Calibri"/>
            <w:color w:val="0000FF"/>
            <w:u w:val="single"/>
            <w:rtl/>
          </w:rPr>
          <w:t>ת"פ (שלום י-ם) 56059-07-17</w:t>
        </w:r>
        <w:r w:rsidR="0025663D">
          <w:rPr>
            <w:rFonts w:ascii="Calibri" w:eastAsia="Calibri" w:hAnsi="Calibri"/>
            <w:color w:val="0000FF"/>
            <w:u w:val="single"/>
            <w:rtl/>
          </w:rPr>
          <w:t xml:space="preserve"> </w:t>
        </w:r>
        <w:r w:rsidR="00204D53" w:rsidRPr="00334B38">
          <w:rPr>
            <w:rFonts w:ascii="Calibri" w:eastAsia="Calibri" w:hAnsi="Calibri"/>
            <w:b/>
            <w:bCs/>
            <w:color w:val="0000FF"/>
            <w:u w:val="single"/>
            <w:rtl/>
          </w:rPr>
          <w:t>מדינת ישראל נ' מתן רווח</w:t>
        </w:r>
        <w:r w:rsidR="0025663D">
          <w:rPr>
            <w:rFonts w:ascii="Calibri" w:eastAsia="Calibri" w:hAnsi="Calibri"/>
            <w:color w:val="0000FF"/>
            <w:u w:val="single"/>
            <w:rtl/>
          </w:rPr>
          <w:t xml:space="preserve"> </w:t>
        </w:r>
        <w:r w:rsidR="00204D53" w:rsidRPr="00334B38">
          <w:rPr>
            <w:rFonts w:ascii="Calibri" w:eastAsia="Calibri" w:hAnsi="Calibri"/>
            <w:color w:val="0000FF"/>
            <w:u w:val="single"/>
            <w:rtl/>
          </w:rPr>
          <w:t>(נבו 12.03.2018)‏</w:t>
        </w:r>
      </w:hyperlink>
      <w:r w:rsidR="00204D53" w:rsidRPr="00334B38">
        <w:rPr>
          <w:rFonts w:ascii="Calibri" w:eastAsia="Calibri" w:hAnsi="Calibri"/>
          <w:color w:val="000000"/>
          <w:rtl/>
        </w:rPr>
        <w:t xml:space="preserve">‏  הנאשם הודה בביצוע 3 עבירות סחר בסם </w:t>
      </w:r>
      <w:r w:rsidR="00204D53" w:rsidRPr="00334B38">
        <w:rPr>
          <w:rFonts w:ascii="Calibri" w:eastAsia="Calibri" w:hAnsi="Calibri"/>
          <w:color w:val="000000"/>
        </w:rPr>
        <w:t>.</w:t>
      </w:r>
      <w:r w:rsidR="00204D53" w:rsidRPr="00334B38">
        <w:rPr>
          <w:rFonts w:ascii="Calibri" w:eastAsia="Calibri" w:hAnsi="Calibri"/>
          <w:rtl/>
        </w:rPr>
        <w:t xml:space="preserve"> מכר לסוכן במסגרת  3 עסקאות בתווך זמן קצר. נקבע מתחם של 3 עד 16 חודשי מאסר בפועל.  בגיר צעיר, לא הצליח לעבור הליך טיפולי. נגזרו עליו 5 חודשי מאסר בניכוי ימי מעצרו.</w:t>
      </w:r>
    </w:p>
    <w:p w14:paraId="5C8F975F" w14:textId="77777777" w:rsidR="00204D53" w:rsidRPr="00334B38" w:rsidRDefault="00204D53" w:rsidP="00204D53">
      <w:pPr>
        <w:numPr>
          <w:ilvl w:val="0"/>
          <w:numId w:val="1"/>
        </w:numPr>
        <w:spacing w:after="160" w:line="480" w:lineRule="auto"/>
        <w:contextualSpacing/>
        <w:jc w:val="both"/>
        <w:rPr>
          <w:rFonts w:eastAsia="Calibri"/>
          <w:rtl/>
        </w:rPr>
      </w:pPr>
      <w:r w:rsidRPr="00334B38">
        <w:rPr>
          <w:rFonts w:ascii="Arial" w:eastAsia="Calibri" w:hAnsi="Arial"/>
          <w:rtl/>
        </w:rPr>
        <w:t>לנוכח</w:t>
      </w:r>
      <w:r w:rsidRPr="00334B38">
        <w:rPr>
          <w:rFonts w:ascii="DaunPenh" w:eastAsia="Calibri" w:hAnsi="DaunPenh"/>
          <w:rtl/>
        </w:rPr>
        <w:t xml:space="preserve"> </w:t>
      </w:r>
      <w:r w:rsidRPr="00334B38">
        <w:rPr>
          <w:rFonts w:ascii="Arial" w:eastAsia="Calibri" w:hAnsi="Arial"/>
          <w:rtl/>
        </w:rPr>
        <w:t>כל</w:t>
      </w:r>
      <w:r w:rsidRPr="00334B38">
        <w:rPr>
          <w:rFonts w:ascii="DaunPenh" w:eastAsia="Calibri" w:hAnsi="DaunPenh"/>
          <w:rtl/>
        </w:rPr>
        <w:t xml:space="preserve"> </w:t>
      </w:r>
      <w:r w:rsidRPr="00334B38">
        <w:rPr>
          <w:rFonts w:ascii="Arial" w:eastAsia="Calibri" w:hAnsi="Arial"/>
          <w:rtl/>
        </w:rPr>
        <w:t>האמור</w:t>
      </w:r>
      <w:r w:rsidRPr="00334B38">
        <w:rPr>
          <w:rFonts w:ascii="DaunPenh" w:eastAsia="Calibri" w:hAnsi="DaunPenh"/>
          <w:rtl/>
        </w:rPr>
        <w:t xml:space="preserve"> </w:t>
      </w:r>
      <w:r w:rsidRPr="00334B38">
        <w:rPr>
          <w:rFonts w:ascii="Arial" w:eastAsia="Calibri" w:hAnsi="Arial"/>
          <w:rtl/>
        </w:rPr>
        <w:t>לעיל,</w:t>
      </w:r>
      <w:r w:rsidRPr="00334B38">
        <w:rPr>
          <w:rFonts w:ascii="DaunPenh" w:eastAsia="Calibri" w:hAnsi="DaunPenh"/>
          <w:rtl/>
        </w:rPr>
        <w:t xml:space="preserve"> </w:t>
      </w:r>
      <w:r w:rsidRPr="00334B38">
        <w:rPr>
          <w:rFonts w:ascii="Arial" w:eastAsia="Calibri" w:hAnsi="Arial"/>
          <w:rtl/>
        </w:rPr>
        <w:t>אני</w:t>
      </w:r>
      <w:r w:rsidRPr="00334B38">
        <w:rPr>
          <w:rFonts w:ascii="DaunPenh" w:eastAsia="Calibri" w:hAnsi="DaunPenh"/>
          <w:rtl/>
        </w:rPr>
        <w:t xml:space="preserve"> </w:t>
      </w:r>
      <w:r w:rsidRPr="00334B38">
        <w:rPr>
          <w:rFonts w:ascii="Arial" w:eastAsia="Calibri" w:hAnsi="Arial"/>
          <w:rtl/>
        </w:rPr>
        <w:t>קובע</w:t>
      </w:r>
      <w:r w:rsidRPr="00334B38">
        <w:rPr>
          <w:rFonts w:ascii="DaunPenh" w:eastAsia="Calibri" w:hAnsi="DaunPenh"/>
          <w:rtl/>
        </w:rPr>
        <w:t xml:space="preserve"> </w:t>
      </w:r>
      <w:r w:rsidRPr="00334B38">
        <w:rPr>
          <w:rFonts w:ascii="Arial" w:eastAsia="Calibri" w:hAnsi="Arial"/>
          <w:rtl/>
        </w:rPr>
        <w:t>כי</w:t>
      </w:r>
      <w:r w:rsidRPr="00334B38">
        <w:rPr>
          <w:rFonts w:ascii="DaunPenh" w:eastAsia="Calibri" w:hAnsi="DaunPenh"/>
          <w:rtl/>
        </w:rPr>
        <w:t xml:space="preserve"> </w:t>
      </w:r>
      <w:r w:rsidRPr="00334B38">
        <w:rPr>
          <w:rFonts w:ascii="Arial" w:eastAsia="Calibri" w:hAnsi="Arial"/>
          <w:rtl/>
        </w:rPr>
        <w:t>מתחם</w:t>
      </w:r>
      <w:r w:rsidRPr="00334B38">
        <w:rPr>
          <w:rFonts w:ascii="DaunPenh" w:eastAsia="Calibri" w:hAnsi="DaunPenh"/>
          <w:rtl/>
        </w:rPr>
        <w:t xml:space="preserve"> </w:t>
      </w:r>
      <w:r w:rsidRPr="00334B38">
        <w:rPr>
          <w:rFonts w:ascii="Arial" w:eastAsia="Calibri" w:hAnsi="Arial"/>
          <w:rtl/>
        </w:rPr>
        <w:t>הענישה</w:t>
      </w:r>
      <w:r w:rsidRPr="00334B38">
        <w:rPr>
          <w:rFonts w:ascii="DaunPenh" w:eastAsia="Calibri" w:hAnsi="DaunPenh"/>
          <w:rtl/>
        </w:rPr>
        <w:t xml:space="preserve"> </w:t>
      </w:r>
      <w:r w:rsidRPr="00334B38">
        <w:rPr>
          <w:rFonts w:ascii="Arial" w:eastAsia="Calibri" w:hAnsi="Arial"/>
          <w:rtl/>
        </w:rPr>
        <w:t>ההולם</w:t>
      </w:r>
      <w:r w:rsidRPr="00334B38">
        <w:rPr>
          <w:rFonts w:ascii="DaunPenh" w:eastAsia="Calibri" w:hAnsi="DaunPenh"/>
          <w:rtl/>
        </w:rPr>
        <w:t xml:space="preserve"> </w:t>
      </w:r>
      <w:r w:rsidRPr="00334B38">
        <w:rPr>
          <w:rFonts w:ascii="Arial" w:eastAsia="Calibri" w:hAnsi="Arial"/>
          <w:rtl/>
        </w:rPr>
        <w:t>נע</w:t>
      </w:r>
      <w:r w:rsidRPr="00334B38">
        <w:rPr>
          <w:rFonts w:ascii="DaunPenh" w:eastAsia="Calibri" w:hAnsi="DaunPenh"/>
          <w:rtl/>
        </w:rPr>
        <w:t xml:space="preserve"> </w:t>
      </w:r>
      <w:r w:rsidRPr="00334B38">
        <w:rPr>
          <w:rFonts w:ascii="Arial" w:eastAsia="Calibri" w:hAnsi="Arial"/>
          <w:rtl/>
        </w:rPr>
        <w:t>החל</w:t>
      </w:r>
      <w:r w:rsidRPr="00334B38">
        <w:rPr>
          <w:rFonts w:ascii="DaunPenh" w:eastAsia="Calibri" w:hAnsi="DaunPenh"/>
          <w:rtl/>
        </w:rPr>
        <w:t xml:space="preserve"> מ</w:t>
      </w:r>
      <w:r w:rsidRPr="00334B38">
        <w:rPr>
          <w:rFonts w:eastAsia="Calibri"/>
          <w:rtl/>
        </w:rPr>
        <w:t xml:space="preserve">-9 ועד ל-24 חודשי מאסר בפועל. </w:t>
      </w:r>
    </w:p>
    <w:p w14:paraId="0BAEFEC4" w14:textId="77777777" w:rsidR="00204D53" w:rsidRPr="00334B38" w:rsidRDefault="00204D53" w:rsidP="00204D53">
      <w:pPr>
        <w:spacing w:after="160" w:line="480" w:lineRule="auto"/>
        <w:ind w:left="360"/>
        <w:jc w:val="both"/>
        <w:rPr>
          <w:rFonts w:eastAsia="Calibri"/>
          <w:b/>
          <w:bCs/>
          <w:u w:val="single"/>
        </w:rPr>
      </w:pPr>
      <w:r w:rsidRPr="00334B38">
        <w:rPr>
          <w:rFonts w:eastAsia="Calibri"/>
          <w:b/>
          <w:bCs/>
          <w:u w:val="single"/>
          <w:rtl/>
        </w:rPr>
        <w:t>גזירת העונש</w:t>
      </w:r>
    </w:p>
    <w:p w14:paraId="53706438" w14:textId="77777777" w:rsidR="00204D53" w:rsidRPr="00334B38" w:rsidRDefault="00204D53" w:rsidP="00204D53">
      <w:pPr>
        <w:numPr>
          <w:ilvl w:val="0"/>
          <w:numId w:val="1"/>
        </w:numPr>
        <w:spacing w:after="160" w:line="480" w:lineRule="auto"/>
        <w:contextualSpacing/>
        <w:jc w:val="both"/>
        <w:rPr>
          <w:rFonts w:eastAsia="Calibri"/>
          <w:rtl/>
        </w:rPr>
      </w:pPr>
      <w:r w:rsidRPr="00334B38">
        <w:rPr>
          <w:rFonts w:ascii="DaunPenh" w:eastAsia="Calibri" w:hAnsi="DaunPenh"/>
          <w:rtl/>
        </w:rPr>
        <w:t xml:space="preserve">בהתאם </w:t>
      </w:r>
      <w:hyperlink r:id="rId20" w:history="1">
        <w:r w:rsidR="007D061B" w:rsidRPr="007D061B">
          <w:rPr>
            <w:rStyle w:val="Hyperlink"/>
            <w:rFonts w:ascii="DaunPenh" w:eastAsia="Calibri" w:hAnsi="DaunPenh" w:hint="cs"/>
            <w:rtl/>
          </w:rPr>
          <w:t>לסעיף</w:t>
        </w:r>
        <w:r w:rsidR="007D061B" w:rsidRPr="007D061B">
          <w:rPr>
            <w:rStyle w:val="Hyperlink"/>
            <w:rFonts w:ascii="DaunPenh" w:eastAsia="Calibri" w:hAnsi="DaunPenh"/>
            <w:rtl/>
          </w:rPr>
          <w:t xml:space="preserve"> 40(</w:t>
        </w:r>
        <w:r w:rsidR="007D061B" w:rsidRPr="007D061B">
          <w:rPr>
            <w:rStyle w:val="Hyperlink"/>
            <w:rFonts w:ascii="DaunPenh" w:eastAsia="Calibri" w:hAnsi="DaunPenh" w:hint="cs"/>
            <w:rtl/>
          </w:rPr>
          <w:t>ד</w:t>
        </w:r>
        <w:r w:rsidR="007D061B" w:rsidRPr="007D061B">
          <w:rPr>
            <w:rStyle w:val="Hyperlink"/>
            <w:rFonts w:ascii="DaunPenh" w:eastAsia="Calibri" w:hAnsi="DaunPenh"/>
            <w:rtl/>
          </w:rPr>
          <w:t>)</w:t>
        </w:r>
      </w:hyperlink>
      <w:r w:rsidRPr="00334B38">
        <w:rPr>
          <w:rFonts w:ascii="DaunPenh" w:eastAsia="Calibri" w:hAnsi="DaunPenh"/>
          <w:rtl/>
        </w:rPr>
        <w:t xml:space="preserve"> ל</w:t>
      </w:r>
      <w:hyperlink r:id="rId21" w:history="1">
        <w:r w:rsidR="0025663D" w:rsidRPr="0025663D">
          <w:rPr>
            <w:rFonts w:ascii="DaunPenh" w:eastAsia="Calibri" w:hAnsi="DaunPenh" w:hint="cs"/>
            <w:color w:val="0000FF"/>
            <w:u w:val="single"/>
            <w:rtl/>
          </w:rPr>
          <w:t>חוק</w:t>
        </w:r>
        <w:r w:rsidR="0025663D" w:rsidRPr="0025663D">
          <w:rPr>
            <w:rFonts w:ascii="DaunPenh" w:eastAsia="Calibri" w:hAnsi="DaunPenh"/>
            <w:color w:val="0000FF"/>
            <w:u w:val="single"/>
            <w:rtl/>
          </w:rPr>
          <w:t xml:space="preserve"> </w:t>
        </w:r>
        <w:r w:rsidR="0025663D" w:rsidRPr="0025663D">
          <w:rPr>
            <w:rFonts w:ascii="DaunPenh" w:eastAsia="Calibri" w:hAnsi="DaunPenh" w:hint="cs"/>
            <w:color w:val="0000FF"/>
            <w:u w:val="single"/>
            <w:rtl/>
          </w:rPr>
          <w:t>העונשין</w:t>
        </w:r>
      </w:hyperlink>
      <w:r w:rsidRPr="00334B38">
        <w:rPr>
          <w:rFonts w:ascii="DaunPenh" w:eastAsia="Calibri" w:hAnsi="DaunPenh"/>
          <w:rtl/>
        </w:rPr>
        <w:t>, רשאי בית משפט לחרוג ממתחם העונש ההולם בשל שיקולי שיקום, אם מצא כי יש סיכוי של ממש שהנאשם ישתקם ולהורות על נקיטת אמצעי שיקומי כלפי הנאשם.</w:t>
      </w:r>
    </w:p>
    <w:p w14:paraId="19C188F8"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ascii="DaunPenh" w:eastAsia="Calibri" w:hAnsi="DaunPenh"/>
          <w:rtl/>
        </w:rPr>
        <w:t xml:space="preserve">הנאשם שבפני לא עבר הליך טיפולי. כפי שעולה מתסקירי שירות המבחן, הנאשם פעם אחר פעם סירב לאמץ את ההזדמנויות שניתנו לו על ע"י בית משפט זה, הן בסירובו לשתף פעולה עם שירות המבחן באופן עקבי והן בבחירתו שלא להגיע לפגישות עם הממונה.  עם זאת לא נעלם מעיני כי הנאשם אכן ניסה לתקן את דרכיו, בכך שחזר לתקשר עם משפחתו ובכך שהחל לעבוד באופן סדיר וכן החל ללמוד מקצוע. </w:t>
      </w:r>
    </w:p>
    <w:p w14:paraId="30B056A8"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ascii="DaunPenh" w:eastAsia="Calibri" w:hAnsi="DaunPenh"/>
          <w:rtl/>
        </w:rPr>
        <w:t xml:space="preserve">לאחר ששקלתי את כלל השיקולים הנוגעים לנסיבות שאינן </w:t>
      </w:r>
      <w:r>
        <w:rPr>
          <w:rFonts w:eastAsia="Calibri" w:hint="cs"/>
          <w:rtl/>
        </w:rPr>
        <w:t xml:space="preserve">קשורות </w:t>
      </w:r>
      <w:r w:rsidRPr="00334B38">
        <w:rPr>
          <w:rFonts w:eastAsia="Calibri"/>
          <w:rtl/>
        </w:rPr>
        <w:t xml:space="preserve">לביצוע העבירה, הגעתי למסקנה כי אין במקרה זה משום הצדקה לסטייה ממתחם הענישה. </w:t>
      </w:r>
    </w:p>
    <w:p w14:paraId="77F92639"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 xml:space="preserve">המדובר כאמור בנאשם חסר כל עבר פלילי, אשר לא נפתחו נגדו כל תיקים נוספים.  אדם צעיר, אשר לומד כיום את מקצוע פיקוח הבניה. </w:t>
      </w:r>
      <w:r w:rsidRPr="00334B38">
        <w:rPr>
          <w:rFonts w:ascii="Calibri" w:eastAsia="Calibri" w:hAnsi="Calibri"/>
          <w:rtl/>
        </w:rPr>
        <w:t>הודה ולקח אחריות על מעשיו ובכך חסך זמן שיפוטי ואת הצורך בהעדת עדים רבים</w:t>
      </w:r>
      <w:r w:rsidRPr="00334B38">
        <w:rPr>
          <w:rFonts w:ascii="Calibri" w:eastAsia="Calibri" w:hAnsi="Calibri"/>
          <w:sz w:val="28"/>
          <w:szCs w:val="28"/>
          <w:rtl/>
        </w:rPr>
        <w:t xml:space="preserve">. </w:t>
      </w:r>
      <w:r w:rsidRPr="00334B38">
        <w:rPr>
          <w:rFonts w:ascii="Calibri" w:eastAsia="Calibri" w:hAnsi="Calibri"/>
          <w:rtl/>
        </w:rPr>
        <w:t>שירות המבחן התרשם</w:t>
      </w:r>
      <w:r w:rsidRPr="00334B38">
        <w:rPr>
          <w:rFonts w:eastAsia="Calibri"/>
          <w:rtl/>
        </w:rPr>
        <w:t xml:space="preserve"> כי אין מדובר באדם בעל דפוסים שוליים או עבריינים כי אם אדם החסר בשלות נפשית. </w:t>
      </w:r>
    </w:p>
    <w:p w14:paraId="2C3C4594"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 xml:space="preserve">כאמור, הנאשם לא השתלב בהליך טיפולי במסגרת שירות המבחן. אולם מתיאור שירות המבחן את התנהלות הנאשם בעת האחרונה, כך גם מעדות אביו ומדבריו של הנאשם עצמו, ניתן היה ללמוד כי הנאשם מנסה לעלות על דרך חדשה בכלל תחומי חייו. יש לזכור כי מדובר באדם צעיר שעבר את כלל העבירות בטווח זמן קצר של ארבעה ימים והפסיק לעשות זאת מיוזמתו. זו הסתבכותו היחידה עם החוק. ניתן להתרשם כפי שהתרשם אף שירות המבחן כי הוא ממוקד כעת בקידום חייו במישור המקצועי והזוגי. שליחתו של הנאשם בשלב זה של חייו </w:t>
      </w:r>
      <w:r>
        <w:rPr>
          <w:rFonts w:eastAsia="Calibri" w:hint="cs"/>
          <w:rtl/>
        </w:rPr>
        <w:t xml:space="preserve">אל מאחורי סורג ובריח </w:t>
      </w:r>
      <w:r w:rsidRPr="00334B38">
        <w:rPr>
          <w:rFonts w:eastAsia="Calibri"/>
          <w:rtl/>
        </w:rPr>
        <w:t xml:space="preserve">עלולה לגרום לו לחבירה לגורמים עברייניים ולהשפיע לרעה על המשך מסלול חייו. הנאשם מעד מעידה חמורה, אך כזו שארכה ארבעה ימים. </w:t>
      </w:r>
    </w:p>
    <w:p w14:paraId="1F4615C2" w14:textId="77777777" w:rsidR="00204D53" w:rsidRPr="00334B38" w:rsidRDefault="00204D53" w:rsidP="00204D53">
      <w:pPr>
        <w:numPr>
          <w:ilvl w:val="0"/>
          <w:numId w:val="1"/>
        </w:numPr>
        <w:spacing w:after="160" w:line="480" w:lineRule="auto"/>
        <w:contextualSpacing/>
        <w:jc w:val="both"/>
        <w:rPr>
          <w:rFonts w:ascii="David" w:eastAsia="Calibri" w:hAnsi="David"/>
        </w:rPr>
      </w:pPr>
      <w:r w:rsidRPr="00334B38">
        <w:rPr>
          <w:rFonts w:ascii="David" w:eastAsia="Calibri" w:hAnsi="David"/>
          <w:rtl/>
        </w:rPr>
        <w:t xml:space="preserve">לעניין זה יפים דברים שנכתבו בדו"ח הוועדה הציבורית לבחינת מדיניות הענישה והטיפול בעבריינים (המוכר בציבור כדו"ח ועדת דורנר): " </w:t>
      </w:r>
      <w:r w:rsidRPr="00334B38">
        <w:rPr>
          <w:rFonts w:ascii="David" w:eastAsia="Calibri" w:hAnsi="David"/>
          <w:b/>
          <w:bCs/>
          <w:rtl/>
        </w:rPr>
        <w:t>נמצא כי גורמים שונים כמו חשיפה לאלימות, הצורך לאמץ דפוסי התנהגות עברייניים כדי לשרוד בתקופת המאסר והתפתחות רשת חברתית עבריינית לצד התיוג החברתי השלילי של אסירים משוחררים מביאים לכך שהכלא בסך הכולל מעודד נטיות עברייניות יותר מאשר מדכא אותן</w:t>
      </w:r>
      <w:r w:rsidRPr="00334B38">
        <w:rPr>
          <w:rFonts w:ascii="David" w:eastAsia="Calibri" w:hAnsi="David"/>
          <w:rtl/>
        </w:rPr>
        <w:t>".</w:t>
      </w:r>
    </w:p>
    <w:p w14:paraId="5EBD88E5" w14:textId="77777777" w:rsidR="00204D53" w:rsidRPr="00334B38" w:rsidRDefault="00204D53" w:rsidP="00204D53">
      <w:pPr>
        <w:numPr>
          <w:ilvl w:val="0"/>
          <w:numId w:val="1"/>
        </w:numPr>
        <w:spacing w:after="160" w:line="480" w:lineRule="auto"/>
        <w:contextualSpacing/>
        <w:jc w:val="both"/>
        <w:rPr>
          <w:rFonts w:ascii="David" w:eastAsia="Calibri" w:hAnsi="David"/>
        </w:rPr>
      </w:pPr>
      <w:r w:rsidRPr="00334B38">
        <w:rPr>
          <w:rFonts w:ascii="David" w:eastAsia="Calibri" w:hAnsi="David"/>
          <w:rtl/>
        </w:rPr>
        <w:t>לנוכח האמור לעיל, הגעתי למסקנה כי נכון יהיה לתת לנאשם הזדמנות לתיקון דרכיו, בכך שעונשו ימוקם בתחתית המתחם ויאפשר את ריצויו שלא בדרך של מאסר מאחורי סורג ובריח.</w:t>
      </w:r>
    </w:p>
    <w:p w14:paraId="283995BB" w14:textId="77777777" w:rsidR="00204D53" w:rsidRPr="00334B38" w:rsidRDefault="00204D53" w:rsidP="00204D53">
      <w:pPr>
        <w:numPr>
          <w:ilvl w:val="0"/>
          <w:numId w:val="1"/>
        </w:numPr>
        <w:spacing w:after="160" w:line="480" w:lineRule="auto"/>
        <w:contextualSpacing/>
        <w:jc w:val="both"/>
        <w:rPr>
          <w:rFonts w:eastAsia="Calibri"/>
        </w:rPr>
      </w:pPr>
      <w:r w:rsidRPr="00334B38">
        <w:rPr>
          <w:rFonts w:eastAsia="Calibri"/>
          <w:rtl/>
        </w:rPr>
        <w:t>לאחר ששקלתי את כל האמור לעיל, אני גוזר על הנאשם את העונשים הבאים:</w:t>
      </w:r>
    </w:p>
    <w:p w14:paraId="4431E6EC" w14:textId="77777777" w:rsidR="00204D53" w:rsidRPr="00334B38" w:rsidRDefault="00204D53" w:rsidP="00204D53">
      <w:pPr>
        <w:numPr>
          <w:ilvl w:val="0"/>
          <w:numId w:val="3"/>
        </w:numPr>
        <w:spacing w:after="160" w:line="480" w:lineRule="auto"/>
        <w:contextualSpacing/>
        <w:jc w:val="both"/>
        <w:rPr>
          <w:rFonts w:eastAsia="Calibri"/>
        </w:rPr>
      </w:pPr>
      <w:r w:rsidRPr="00334B38">
        <w:rPr>
          <w:rFonts w:eastAsia="Calibri"/>
          <w:rtl/>
        </w:rPr>
        <w:t>9 חודשי מאסר שירוצו בדרך של עבודות שירות.</w:t>
      </w:r>
    </w:p>
    <w:p w14:paraId="4974CA38" w14:textId="77777777" w:rsidR="00204D53" w:rsidRPr="00334B38" w:rsidRDefault="00204D53" w:rsidP="00204D53">
      <w:pPr>
        <w:numPr>
          <w:ilvl w:val="0"/>
          <w:numId w:val="3"/>
        </w:numPr>
        <w:spacing w:after="160" w:line="480" w:lineRule="auto"/>
        <w:contextualSpacing/>
        <w:jc w:val="both"/>
        <w:rPr>
          <w:rFonts w:eastAsia="Calibri"/>
        </w:rPr>
      </w:pPr>
      <w:r w:rsidRPr="00334B38">
        <w:rPr>
          <w:rFonts w:eastAsia="Calibri"/>
          <w:rtl/>
        </w:rPr>
        <w:t xml:space="preserve">6 חודשי מאסר על תנאי למשך שלש שנים מהיום כשהתנאי הוא שהנאשם לא יעבור עבירה מסוג פשע על פי </w:t>
      </w:r>
      <w:hyperlink r:id="rId22" w:history="1">
        <w:r w:rsidR="0025663D" w:rsidRPr="0025663D">
          <w:rPr>
            <w:rFonts w:eastAsia="Calibri"/>
            <w:color w:val="0000FF"/>
            <w:u w:val="single"/>
            <w:rtl/>
          </w:rPr>
          <w:t>פקודת הסמים המסוכנים</w:t>
        </w:r>
      </w:hyperlink>
      <w:r w:rsidRPr="00334B38">
        <w:rPr>
          <w:rFonts w:eastAsia="Calibri"/>
          <w:rtl/>
        </w:rPr>
        <w:t>.</w:t>
      </w:r>
    </w:p>
    <w:p w14:paraId="207EA20F" w14:textId="77777777" w:rsidR="00204D53" w:rsidRPr="00334B38" w:rsidRDefault="00204D53" w:rsidP="00204D53">
      <w:pPr>
        <w:numPr>
          <w:ilvl w:val="0"/>
          <w:numId w:val="3"/>
        </w:numPr>
        <w:spacing w:after="160" w:line="480" w:lineRule="auto"/>
        <w:contextualSpacing/>
        <w:jc w:val="both"/>
        <w:rPr>
          <w:rFonts w:eastAsia="Calibri"/>
        </w:rPr>
      </w:pPr>
      <w:r w:rsidRPr="00334B38">
        <w:rPr>
          <w:rFonts w:eastAsia="Calibri"/>
          <w:rtl/>
        </w:rPr>
        <w:t xml:space="preserve">3 חודשי מאסר על תנאי למשך שלש שנים מהיום והתנאי הוא שלא יעבור עבירה מסוג עוון על פי </w:t>
      </w:r>
      <w:hyperlink r:id="rId23" w:history="1">
        <w:r w:rsidR="0025663D" w:rsidRPr="0025663D">
          <w:rPr>
            <w:rFonts w:eastAsia="Calibri"/>
            <w:color w:val="0000FF"/>
            <w:u w:val="single"/>
            <w:rtl/>
          </w:rPr>
          <w:t>פקודת הסמים המסוכנים</w:t>
        </w:r>
      </w:hyperlink>
      <w:r w:rsidRPr="00334B38">
        <w:rPr>
          <w:rFonts w:eastAsia="Calibri"/>
          <w:rtl/>
        </w:rPr>
        <w:t>.</w:t>
      </w:r>
    </w:p>
    <w:p w14:paraId="351BD984" w14:textId="77777777" w:rsidR="00204D53" w:rsidRPr="00334B38" w:rsidRDefault="00204D53" w:rsidP="00204D53">
      <w:pPr>
        <w:numPr>
          <w:ilvl w:val="0"/>
          <w:numId w:val="3"/>
        </w:numPr>
        <w:spacing w:after="160" w:line="480" w:lineRule="auto"/>
        <w:contextualSpacing/>
        <w:jc w:val="both"/>
        <w:rPr>
          <w:rFonts w:eastAsia="Calibri"/>
        </w:rPr>
      </w:pPr>
      <w:r w:rsidRPr="00334B38">
        <w:rPr>
          <w:rFonts w:eastAsia="Calibri"/>
          <w:rtl/>
        </w:rPr>
        <w:t>קנס בסך 3,000 ₪ או 30 ימי מאסר תמורתו. הקנס ישולם</w:t>
      </w:r>
      <w:r>
        <w:rPr>
          <w:rFonts w:eastAsia="Calibri" w:hint="cs"/>
          <w:rtl/>
        </w:rPr>
        <w:t xml:space="preserve"> ב- 4 תשלומים חודשיים, שווים ורצופים שהראשון בהם ביום 1.10.2021 ולאחר מכן, בכל 1 לכל חודש עוקב.</w:t>
      </w:r>
    </w:p>
    <w:p w14:paraId="08745C0C" w14:textId="77777777" w:rsidR="00204D53" w:rsidRPr="00334B38" w:rsidRDefault="00204D53" w:rsidP="00204D53">
      <w:pPr>
        <w:numPr>
          <w:ilvl w:val="0"/>
          <w:numId w:val="3"/>
        </w:numPr>
        <w:spacing w:after="160" w:line="480" w:lineRule="auto"/>
        <w:contextualSpacing/>
        <w:jc w:val="both"/>
        <w:rPr>
          <w:rFonts w:eastAsia="Calibri"/>
        </w:rPr>
      </w:pPr>
      <w:r w:rsidRPr="00334B38">
        <w:rPr>
          <w:rFonts w:eastAsia="Calibri"/>
          <w:rtl/>
        </w:rPr>
        <w:t>פסילת רישיון על תנאי למשך 4 חודשים, והתנאי הוא שהנאשם לא יעבור במשך שלש שנים מהיום עבירה על פי פקודת הסמים.</w:t>
      </w:r>
    </w:p>
    <w:p w14:paraId="72FBE996" w14:textId="77777777" w:rsidR="00204D53" w:rsidRPr="00334B38" w:rsidRDefault="00204D53" w:rsidP="00204D53">
      <w:pPr>
        <w:numPr>
          <w:ilvl w:val="0"/>
          <w:numId w:val="3"/>
        </w:numPr>
        <w:spacing w:after="160" w:line="480" w:lineRule="auto"/>
        <w:contextualSpacing/>
        <w:jc w:val="both"/>
        <w:rPr>
          <w:rFonts w:eastAsia="Calibri"/>
        </w:rPr>
      </w:pPr>
      <w:r w:rsidRPr="00334B38">
        <w:rPr>
          <w:rFonts w:eastAsia="Calibri"/>
          <w:rtl/>
        </w:rPr>
        <w:t>צו להשמדת הסמים.</w:t>
      </w:r>
    </w:p>
    <w:p w14:paraId="453D064B" w14:textId="77777777" w:rsidR="00204D53" w:rsidRDefault="00204D53" w:rsidP="00204D53">
      <w:pPr>
        <w:spacing w:after="160" w:line="480" w:lineRule="auto"/>
        <w:ind w:left="1080"/>
        <w:contextualSpacing/>
        <w:jc w:val="both"/>
        <w:rPr>
          <w:rFonts w:eastAsia="Calibri"/>
          <w:rtl/>
        </w:rPr>
      </w:pPr>
      <w:r w:rsidRPr="00334B38">
        <w:rPr>
          <w:rFonts w:eastAsia="Calibri"/>
          <w:rtl/>
        </w:rPr>
        <w:t>הנאשם יתייצב לצורך ריצוי עונש עבודות השירות ב</w:t>
      </w:r>
      <w:r>
        <w:rPr>
          <w:rFonts w:eastAsia="Calibri" w:hint="cs"/>
          <w:rtl/>
        </w:rPr>
        <w:t xml:space="preserve">תאריך 6.10.21 בשעה 8:00 ביחידת ברקאי </w:t>
      </w:r>
      <w:r>
        <w:rPr>
          <w:rFonts w:eastAsia="Calibri"/>
          <w:rtl/>
        </w:rPr>
        <w:t>–</w:t>
      </w:r>
      <w:r>
        <w:rPr>
          <w:rFonts w:eastAsia="Calibri" w:hint="cs"/>
          <w:rtl/>
        </w:rPr>
        <w:t xml:space="preserve"> עבודות שירות ברמלה.</w:t>
      </w:r>
    </w:p>
    <w:p w14:paraId="51274D2D" w14:textId="77777777" w:rsidR="00204D53" w:rsidRPr="00334B38" w:rsidRDefault="00204D53" w:rsidP="00204D53">
      <w:pPr>
        <w:spacing w:after="160" w:line="480" w:lineRule="auto"/>
        <w:ind w:left="1080"/>
        <w:contextualSpacing/>
        <w:jc w:val="both"/>
        <w:rPr>
          <w:rFonts w:eastAsia="Calibri"/>
        </w:rPr>
      </w:pPr>
    </w:p>
    <w:p w14:paraId="6BC8A0B2" w14:textId="77777777" w:rsidR="00204D53" w:rsidRPr="00334B38" w:rsidRDefault="00204D53" w:rsidP="00204D53">
      <w:pPr>
        <w:spacing w:after="160" w:line="480" w:lineRule="auto"/>
        <w:ind w:left="1080"/>
        <w:contextualSpacing/>
        <w:jc w:val="both"/>
        <w:rPr>
          <w:rFonts w:eastAsia="Calibri"/>
          <w:rtl/>
        </w:rPr>
      </w:pPr>
      <w:r w:rsidRPr="00334B38">
        <w:rPr>
          <w:rFonts w:eastAsia="Calibri"/>
          <w:rtl/>
        </w:rPr>
        <w:t>מובהר לנאשם כי אם לא יעמוד בתנאי וכללי הממונה על עבודות השירות, ניתן יהיה להפקיע את עונש עבודות השירות ולהמירו בריצוי המאסר מאחורי סורג ובריח.</w:t>
      </w:r>
    </w:p>
    <w:p w14:paraId="0AC9B558" w14:textId="77777777" w:rsidR="00204D53" w:rsidRPr="00334B38" w:rsidRDefault="00204D53" w:rsidP="00204D53">
      <w:pPr>
        <w:spacing w:after="160" w:line="480" w:lineRule="auto"/>
        <w:jc w:val="both"/>
        <w:rPr>
          <w:rFonts w:ascii="DaunPenh" w:eastAsia="Calibri" w:hAnsi="DaunPenh"/>
          <w:rtl/>
        </w:rPr>
      </w:pPr>
    </w:p>
    <w:p w14:paraId="773E9B00" w14:textId="77777777" w:rsidR="00204D53" w:rsidRPr="00334B38" w:rsidRDefault="00204D53" w:rsidP="00204D53">
      <w:pPr>
        <w:spacing w:after="160" w:line="480" w:lineRule="auto"/>
        <w:jc w:val="both"/>
        <w:rPr>
          <w:rFonts w:ascii="Calibri" w:eastAsia="Calibri" w:hAnsi="Calibri"/>
          <w:rtl/>
        </w:rPr>
      </w:pPr>
    </w:p>
    <w:p w14:paraId="37CD4B62" w14:textId="77777777" w:rsidR="00204D53" w:rsidRPr="002B7D23" w:rsidRDefault="00204D53" w:rsidP="00204D53">
      <w:pPr>
        <w:rPr>
          <w:rFonts w:ascii="David" w:hAnsi="David"/>
          <w:sz w:val="26"/>
          <w:szCs w:val="26"/>
          <w:rtl/>
        </w:rPr>
      </w:pPr>
    </w:p>
    <w:p w14:paraId="59D1B628" w14:textId="77777777" w:rsidR="00204D53" w:rsidRPr="0025663D" w:rsidRDefault="0025663D" w:rsidP="00204D53">
      <w:pPr>
        <w:rPr>
          <w:rFonts w:ascii="David" w:hAnsi="David"/>
          <w:color w:val="FFFFFF"/>
          <w:sz w:val="2"/>
          <w:szCs w:val="2"/>
          <w:rtl/>
        </w:rPr>
      </w:pPr>
      <w:r w:rsidRPr="0025663D">
        <w:rPr>
          <w:rFonts w:ascii="David" w:hAnsi="David"/>
          <w:color w:val="FFFFFF"/>
          <w:sz w:val="2"/>
          <w:szCs w:val="2"/>
          <w:rtl/>
        </w:rPr>
        <w:t>5129371</w:t>
      </w:r>
    </w:p>
    <w:p w14:paraId="5D460847" w14:textId="77777777" w:rsidR="00204D53" w:rsidRPr="0025663D" w:rsidRDefault="0025663D" w:rsidP="00204D53">
      <w:pPr>
        <w:rPr>
          <w:rFonts w:ascii="David" w:hAnsi="David"/>
          <w:color w:val="FFFFFF"/>
          <w:sz w:val="2"/>
          <w:szCs w:val="2"/>
          <w:rtl/>
        </w:rPr>
      </w:pPr>
      <w:r w:rsidRPr="0025663D">
        <w:rPr>
          <w:rFonts w:ascii="David" w:hAnsi="David"/>
          <w:color w:val="FFFFFF"/>
          <w:sz w:val="2"/>
          <w:szCs w:val="2"/>
          <w:rtl/>
        </w:rPr>
        <w:t>54678313</w:t>
      </w:r>
    </w:p>
    <w:p w14:paraId="62B86D46" w14:textId="77777777" w:rsidR="00204D53" w:rsidRPr="002B7D23" w:rsidRDefault="0025663D" w:rsidP="00204D53">
      <w:pPr>
        <w:spacing w:line="360" w:lineRule="auto"/>
        <w:jc w:val="both"/>
        <w:rPr>
          <w:rFonts w:ascii="David" w:hAnsi="David"/>
          <w:sz w:val="26"/>
          <w:szCs w:val="26"/>
        </w:rPr>
      </w:pPr>
      <w:bookmarkStart w:id="8" w:name="Nitan"/>
      <w:r>
        <w:rPr>
          <w:rFonts w:ascii="David" w:hAnsi="David"/>
          <w:sz w:val="26"/>
          <w:szCs w:val="26"/>
          <w:rtl/>
        </w:rPr>
        <w:t xml:space="preserve">ניתן היום,  י"ג תשרי תשפ"ב, 19 ספטמבר 2021, בנוכחות הצדדים- ב"כ המאשימה עו"ד </w:t>
      </w:r>
      <w:bookmarkEnd w:id="8"/>
      <w:r w:rsidR="00204D53">
        <w:rPr>
          <w:rFonts w:ascii="David" w:hAnsi="David" w:hint="cs"/>
          <w:sz w:val="26"/>
          <w:szCs w:val="26"/>
          <w:rtl/>
        </w:rPr>
        <w:t>אוס נאסר, הנאשם וב"כ עו"ד דנה פישר.</w:t>
      </w:r>
    </w:p>
    <w:p w14:paraId="5844FC55" w14:textId="77777777" w:rsidR="00204D53" w:rsidRPr="002B7D23" w:rsidRDefault="00204D53" w:rsidP="00204D53">
      <w:pPr>
        <w:rPr>
          <w:rFonts w:ascii="David" w:hAnsi="David"/>
          <w:sz w:val="26"/>
          <w:szCs w:val="26"/>
          <w:rtl/>
        </w:rPr>
      </w:pPr>
    </w:p>
    <w:p w14:paraId="699123EA" w14:textId="77777777" w:rsidR="00204D53" w:rsidRPr="002B7D23" w:rsidRDefault="00204D53" w:rsidP="0025663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01BBC73" w14:textId="77777777" w:rsidR="00204D53" w:rsidRPr="007D061B" w:rsidRDefault="007D061B" w:rsidP="00204D53">
      <w:pPr>
        <w:jc w:val="center"/>
        <w:rPr>
          <w:rFonts w:ascii="David" w:hAnsi="David"/>
          <w:color w:val="FFFFFF"/>
          <w:sz w:val="2"/>
          <w:szCs w:val="2"/>
          <w:rtl/>
        </w:rPr>
      </w:pPr>
      <w:r w:rsidRPr="007D061B">
        <w:rPr>
          <w:rFonts w:ascii="David" w:hAnsi="David"/>
          <w:color w:val="FFFFFF"/>
          <w:sz w:val="2"/>
          <w:szCs w:val="2"/>
          <w:rtl/>
        </w:rPr>
        <w:t>5129371</w:t>
      </w:r>
    </w:p>
    <w:p w14:paraId="43194598" w14:textId="77777777" w:rsidR="00862123" w:rsidRPr="007D061B" w:rsidRDefault="007D061B" w:rsidP="0025663D">
      <w:pPr>
        <w:keepNext/>
        <w:rPr>
          <w:rFonts w:ascii="David" w:hAnsi="David"/>
          <w:color w:val="FFFFFF"/>
          <w:sz w:val="2"/>
          <w:szCs w:val="2"/>
          <w:rtl/>
        </w:rPr>
      </w:pPr>
      <w:r w:rsidRPr="007D061B">
        <w:rPr>
          <w:rFonts w:ascii="David" w:hAnsi="David"/>
          <w:color w:val="FFFFFF"/>
          <w:sz w:val="2"/>
          <w:szCs w:val="2"/>
          <w:rtl/>
        </w:rPr>
        <w:t>54678313</w:t>
      </w:r>
    </w:p>
    <w:p w14:paraId="3B8FAC71" w14:textId="77777777" w:rsidR="0025663D" w:rsidRDefault="0025663D" w:rsidP="0025663D">
      <w:pPr>
        <w:rPr>
          <w:rtl/>
        </w:rPr>
      </w:pPr>
    </w:p>
    <w:p w14:paraId="11D73336" w14:textId="77777777" w:rsidR="0025663D" w:rsidRDefault="0025663D" w:rsidP="0025663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7D44F06" w14:textId="77777777" w:rsidR="007D061B" w:rsidRPr="007D061B" w:rsidRDefault="007D061B" w:rsidP="007D061B">
      <w:pPr>
        <w:keepNext/>
        <w:rPr>
          <w:rFonts w:ascii="David" w:hAnsi="David"/>
          <w:color w:val="000000"/>
          <w:sz w:val="22"/>
          <w:szCs w:val="22"/>
          <w:rtl/>
        </w:rPr>
      </w:pPr>
    </w:p>
    <w:p w14:paraId="76E859B1" w14:textId="77777777" w:rsidR="007D061B" w:rsidRPr="007D061B" w:rsidRDefault="007D061B" w:rsidP="007D061B">
      <w:pPr>
        <w:keepNext/>
        <w:rPr>
          <w:rFonts w:ascii="David" w:hAnsi="David"/>
          <w:color w:val="000000"/>
          <w:sz w:val="22"/>
          <w:szCs w:val="22"/>
          <w:rtl/>
        </w:rPr>
      </w:pPr>
      <w:r w:rsidRPr="007D061B">
        <w:rPr>
          <w:rFonts w:ascii="David" w:hAnsi="David"/>
          <w:color w:val="000000"/>
          <w:sz w:val="22"/>
          <w:szCs w:val="22"/>
          <w:rtl/>
        </w:rPr>
        <w:t>דרור קלייטמן 54678313-/</w:t>
      </w:r>
    </w:p>
    <w:p w14:paraId="4AC5C433" w14:textId="77777777" w:rsidR="0025663D" w:rsidRPr="0025663D" w:rsidRDefault="007D061B" w:rsidP="007D061B">
      <w:pPr>
        <w:rPr>
          <w:color w:val="0000FF"/>
          <w:u w:val="single"/>
        </w:rPr>
      </w:pPr>
      <w:r w:rsidRPr="007D061B">
        <w:rPr>
          <w:color w:val="000000"/>
          <w:u w:val="single"/>
          <w:rtl/>
        </w:rPr>
        <w:t>נוסח מסמך זה כפוף לשינויי ניסוח ועריכה</w:t>
      </w:r>
    </w:p>
    <w:sectPr w:rsidR="0025663D" w:rsidRPr="0025663D" w:rsidSect="007D061B">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441B2" w14:textId="77777777" w:rsidR="00765258" w:rsidRDefault="00765258" w:rsidP="00A708CD">
      <w:r>
        <w:separator/>
      </w:r>
    </w:p>
  </w:endnote>
  <w:endnote w:type="continuationSeparator" w:id="0">
    <w:p w14:paraId="45BFCD2B" w14:textId="77777777" w:rsidR="00765258" w:rsidRDefault="00765258" w:rsidP="00A7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CC50" w14:textId="77777777" w:rsidR="007D061B" w:rsidRDefault="007D061B" w:rsidP="007D061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FDF3BA" w14:textId="77777777" w:rsidR="00E327A8" w:rsidRPr="007D061B" w:rsidRDefault="007D061B" w:rsidP="007D061B">
    <w:pPr>
      <w:pStyle w:val="a5"/>
      <w:pBdr>
        <w:top w:val="single" w:sz="4" w:space="1" w:color="auto"/>
        <w:between w:val="single" w:sz="4" w:space="0" w:color="auto"/>
      </w:pBdr>
      <w:spacing w:after="60"/>
      <w:jc w:val="center"/>
      <w:rPr>
        <w:rFonts w:ascii="FrankRuehl" w:hAnsi="FrankRuehl" w:cs="FrankRuehl"/>
        <w:color w:val="000000"/>
      </w:rPr>
    </w:pPr>
    <w:r w:rsidRPr="007D06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C5C0A" w14:textId="77777777" w:rsidR="007D061B" w:rsidRDefault="007D061B" w:rsidP="007D061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6E2A">
      <w:rPr>
        <w:rFonts w:ascii="FrankRuehl" w:hAnsi="FrankRuehl" w:cs="FrankRuehl"/>
        <w:noProof/>
        <w:rtl/>
      </w:rPr>
      <w:t>1</w:t>
    </w:r>
    <w:r>
      <w:rPr>
        <w:rFonts w:ascii="FrankRuehl" w:hAnsi="FrankRuehl" w:cs="FrankRuehl"/>
        <w:rtl/>
      </w:rPr>
      <w:fldChar w:fldCharType="end"/>
    </w:r>
  </w:p>
  <w:p w14:paraId="3593E458" w14:textId="77777777" w:rsidR="00E327A8" w:rsidRPr="007D061B" w:rsidRDefault="007D061B" w:rsidP="007D061B">
    <w:pPr>
      <w:pStyle w:val="a5"/>
      <w:pBdr>
        <w:top w:val="single" w:sz="4" w:space="1" w:color="auto"/>
        <w:between w:val="single" w:sz="4" w:space="0" w:color="auto"/>
      </w:pBdr>
      <w:spacing w:after="60"/>
      <w:jc w:val="center"/>
      <w:rPr>
        <w:rFonts w:ascii="FrankRuehl" w:hAnsi="FrankRuehl" w:cs="FrankRuehl"/>
        <w:color w:val="000000"/>
      </w:rPr>
    </w:pPr>
    <w:r w:rsidRPr="007D061B">
      <w:rPr>
        <w:rFonts w:ascii="FrankRuehl" w:hAnsi="FrankRuehl" w:cs="FrankRuehl"/>
        <w:color w:val="000000"/>
      </w:rPr>
      <w:pict w14:anchorId="00291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07E29" w14:textId="77777777" w:rsidR="00765258" w:rsidRDefault="00765258" w:rsidP="00A708CD">
      <w:r>
        <w:separator/>
      </w:r>
    </w:p>
  </w:footnote>
  <w:footnote w:type="continuationSeparator" w:id="0">
    <w:p w14:paraId="0267C656" w14:textId="77777777" w:rsidR="00765258" w:rsidRDefault="00765258" w:rsidP="00A7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BFD22" w14:textId="77777777" w:rsidR="0025663D" w:rsidRPr="007D061B" w:rsidRDefault="007D061B" w:rsidP="007D06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30343-04-19</w:t>
    </w:r>
    <w:r>
      <w:rPr>
        <w:rFonts w:ascii="David" w:hAnsi="David"/>
        <w:color w:val="000000"/>
        <w:sz w:val="22"/>
        <w:szCs w:val="22"/>
        <w:rtl/>
      </w:rPr>
      <w:tab/>
      <w:t xml:space="preserve"> מדינת ישראל נ' אביתר אברהם שפירא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9F69B" w14:textId="77777777" w:rsidR="0025663D" w:rsidRPr="007D061B" w:rsidRDefault="007D061B" w:rsidP="007D06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30343-04-19</w:t>
    </w:r>
    <w:r>
      <w:rPr>
        <w:rFonts w:ascii="David" w:hAnsi="David"/>
        <w:color w:val="000000"/>
        <w:sz w:val="22"/>
        <w:szCs w:val="22"/>
        <w:rtl/>
      </w:rPr>
      <w:tab/>
      <w:t xml:space="preserve"> מדינת ישראל נ' אביתר אברהם שפירא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3BCE"/>
    <w:multiLevelType w:val="hybridMultilevel"/>
    <w:tmpl w:val="4670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D06062"/>
    <w:multiLevelType w:val="hybridMultilevel"/>
    <w:tmpl w:val="5254F576"/>
    <w:lvl w:ilvl="0" w:tplc="30B4E8C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38977B5"/>
    <w:multiLevelType w:val="hybridMultilevel"/>
    <w:tmpl w:val="53B6D97E"/>
    <w:lvl w:ilvl="0" w:tplc="93D85244">
      <w:start w:val="1"/>
      <w:numFmt w:val="hebrew1"/>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5056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6744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3752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4D53"/>
    <w:rsid w:val="001B5A3B"/>
    <w:rsid w:val="00204D53"/>
    <w:rsid w:val="0025663D"/>
    <w:rsid w:val="00765258"/>
    <w:rsid w:val="007D061B"/>
    <w:rsid w:val="00862123"/>
    <w:rsid w:val="008709EA"/>
    <w:rsid w:val="009A1D86"/>
    <w:rsid w:val="009C4E28"/>
    <w:rsid w:val="00A002CC"/>
    <w:rsid w:val="00A708CD"/>
    <w:rsid w:val="00B46E2A"/>
    <w:rsid w:val="00C31D99"/>
    <w:rsid w:val="00CE584D"/>
    <w:rsid w:val="00D47EBE"/>
    <w:rsid w:val="00E32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A126D8"/>
  <w15:chartTrackingRefBased/>
  <w15:docId w15:val="{9A377381-F888-42C5-936E-388E4170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4D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4D53"/>
    <w:pPr>
      <w:tabs>
        <w:tab w:val="center" w:pos="4153"/>
        <w:tab w:val="right" w:pos="8306"/>
      </w:tabs>
    </w:pPr>
  </w:style>
  <w:style w:type="character" w:customStyle="1" w:styleId="a4">
    <w:name w:val="כותרת עליונה תו"/>
    <w:link w:val="a3"/>
    <w:rsid w:val="00204D53"/>
    <w:rPr>
      <w:rFonts w:ascii="Times New Roman" w:eastAsia="Times New Roman" w:hAnsi="Times New Roman" w:cs="David"/>
      <w:sz w:val="24"/>
      <w:szCs w:val="24"/>
    </w:rPr>
  </w:style>
  <w:style w:type="paragraph" w:styleId="a5">
    <w:name w:val="footer"/>
    <w:basedOn w:val="a"/>
    <w:link w:val="a6"/>
    <w:rsid w:val="00204D53"/>
    <w:pPr>
      <w:tabs>
        <w:tab w:val="center" w:pos="4153"/>
        <w:tab w:val="right" w:pos="8306"/>
      </w:tabs>
    </w:pPr>
  </w:style>
  <w:style w:type="character" w:customStyle="1" w:styleId="a6">
    <w:name w:val="כותרת תחתונה תו"/>
    <w:link w:val="a5"/>
    <w:rsid w:val="00204D53"/>
    <w:rPr>
      <w:rFonts w:ascii="Times New Roman" w:eastAsia="Times New Roman" w:hAnsi="Times New Roman" w:cs="David"/>
      <w:sz w:val="24"/>
      <w:szCs w:val="24"/>
    </w:rPr>
  </w:style>
  <w:style w:type="table" w:styleId="a7">
    <w:name w:val="Table Grid"/>
    <w:basedOn w:val="a1"/>
    <w:rsid w:val="00204D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4D53"/>
  </w:style>
  <w:style w:type="character" w:styleId="Hyperlink">
    <w:name w:val="Hyperlink"/>
    <w:rsid w:val="00256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136;19.a" TargetMode="External"/><Relationship Id="rId18" Type="http://schemas.openxmlformats.org/officeDocument/2006/relationships/hyperlink" Target="https://www.nevo.co.il/psika_html/shalom/SH-18-01-25332-951.ht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s://www.nevo.co.il/psika_html/shalom/SH-19-03-63672-22.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s://www.nevo.co.il/psika_html/shalom/SH-17-07-56059-533.htm" TargetMode="External"/><Relationship Id="rId4" Type="http://schemas.openxmlformats.org/officeDocument/2006/relationships/webSettings" Target="webSettings.xml"/><Relationship Id="rId9" Type="http://schemas.openxmlformats.org/officeDocument/2006/relationships/hyperlink" Target="http://www.nevo.co.il/law/4216/136"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2326</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13929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65615</vt:i4>
      </vt:variant>
      <vt:variant>
        <vt:i4>39</vt:i4>
      </vt:variant>
      <vt:variant>
        <vt:i4>0</vt:i4>
      </vt:variant>
      <vt:variant>
        <vt:i4>5</vt:i4>
      </vt:variant>
      <vt:variant>
        <vt:lpwstr>http://www.nevo.co.il/law/70301/40.d</vt:lpwstr>
      </vt:variant>
      <vt:variant>
        <vt:lpwstr/>
      </vt:variant>
      <vt:variant>
        <vt:i4>7012419</vt:i4>
      </vt:variant>
      <vt:variant>
        <vt:i4>36</vt:i4>
      </vt:variant>
      <vt:variant>
        <vt:i4>0</vt:i4>
      </vt:variant>
      <vt:variant>
        <vt:i4>5</vt:i4>
      </vt:variant>
      <vt:variant>
        <vt:lpwstr>https://www.nevo.co.il/psika_html/shalom/SH-17-07-56059-533.htm</vt:lpwstr>
      </vt:variant>
      <vt:variant>
        <vt:lpwstr/>
      </vt:variant>
      <vt:variant>
        <vt:i4>6750276</vt:i4>
      </vt:variant>
      <vt:variant>
        <vt:i4>33</vt:i4>
      </vt:variant>
      <vt:variant>
        <vt:i4>0</vt:i4>
      </vt:variant>
      <vt:variant>
        <vt:i4>5</vt:i4>
      </vt:variant>
      <vt:variant>
        <vt:lpwstr>https://www.nevo.co.il/psika_html/shalom/SH-18-01-25332-951.htm</vt:lpwstr>
      </vt:variant>
      <vt:variant>
        <vt:lpwstr/>
      </vt:variant>
      <vt:variant>
        <vt:i4>3932239</vt:i4>
      </vt:variant>
      <vt:variant>
        <vt:i4>30</vt:i4>
      </vt:variant>
      <vt:variant>
        <vt:i4>0</vt:i4>
      </vt:variant>
      <vt:variant>
        <vt:i4>5</vt:i4>
      </vt:variant>
      <vt:variant>
        <vt:lpwstr>https://www.nevo.co.il/psika_html/shalom/SH-19-03-63672-22.htm</vt:lpwstr>
      </vt:variant>
      <vt:variant>
        <vt:lpwstr/>
      </vt:variant>
      <vt:variant>
        <vt:i4>7995492</vt:i4>
      </vt:variant>
      <vt:variant>
        <vt:i4>27</vt:i4>
      </vt:variant>
      <vt:variant>
        <vt:i4>0</vt:i4>
      </vt:variant>
      <vt:variant>
        <vt:i4>5</vt:i4>
      </vt:variant>
      <vt:variant>
        <vt:lpwstr>http://www.nevo.co.il/law/70301</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6684795</vt:i4>
      </vt:variant>
      <vt:variant>
        <vt:i4>18</vt:i4>
      </vt:variant>
      <vt:variant>
        <vt:i4>0</vt:i4>
      </vt:variant>
      <vt:variant>
        <vt:i4>5</vt:i4>
      </vt:variant>
      <vt:variant>
        <vt:lpwstr>http://www.nevo.co.il/law/4216/136;19.a</vt:lpwstr>
      </vt:variant>
      <vt:variant>
        <vt:lpwstr/>
      </vt:variant>
      <vt:variant>
        <vt:i4>65615</vt:i4>
      </vt:variant>
      <vt:variant>
        <vt:i4>15</vt:i4>
      </vt:variant>
      <vt:variant>
        <vt:i4>0</vt:i4>
      </vt:variant>
      <vt:variant>
        <vt:i4>5</vt:i4>
      </vt:variant>
      <vt:variant>
        <vt:lpwstr>http://www.nevo.co.il/law/70301/40.d</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7929977</vt:i4>
      </vt:variant>
      <vt:variant>
        <vt:i4>6</vt:i4>
      </vt:variant>
      <vt:variant>
        <vt:i4>0</vt:i4>
      </vt:variant>
      <vt:variant>
        <vt:i4>5</vt:i4>
      </vt:variant>
      <vt:variant>
        <vt:lpwstr>http://www.nevo.co.il/law/4216/136</vt:lpwstr>
      </vt:variant>
      <vt:variant>
        <vt:lpwstr/>
      </vt:variant>
      <vt:variant>
        <vt:i4>6357107</vt:i4>
      </vt:variant>
      <vt:variant>
        <vt:i4>3</vt:i4>
      </vt:variant>
      <vt:variant>
        <vt:i4>0</vt:i4>
      </vt:variant>
      <vt:variant>
        <vt:i4>5</vt:i4>
      </vt:variant>
      <vt:variant>
        <vt:lpwstr>http://www.nevo.co.il/law/4216/19.a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30343</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אביתר אברהם שפירא</vt:lpwstr>
  </property>
  <property fmtid="{D5CDD505-2E9C-101B-9397-08002B2CF9AE}" pid="10" name="LAWYER">
    <vt:lpwstr>בר נמרי;דנית שושן;דנה פישר-דורי</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20210919</vt:lpwstr>
  </property>
  <property fmtid="{D5CDD505-2E9C-101B-9397-08002B2CF9AE}" pid="14" name="TYPE_N_DATE">
    <vt:lpwstr>38020210919</vt:lpwstr>
  </property>
  <property fmtid="{D5CDD505-2E9C-101B-9397-08002B2CF9AE}" pid="15" name="WORDNUMPAGES">
    <vt:lpwstr>9</vt:lpwstr>
  </property>
  <property fmtid="{D5CDD505-2E9C-101B-9397-08002B2CF9AE}" pid="16" name="TYPE_ABS_DATE">
    <vt:lpwstr>380020210919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4216/136;019.a</vt:lpwstr>
  </property>
  <property fmtid="{D5CDD505-2E9C-101B-9397-08002B2CF9AE}" pid="36" name="LAWLISTTMP2">
    <vt:lpwstr>70301/029.a;040.d</vt:lpwstr>
  </property>
</Properties>
</file>