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493"/>
        <w:gridCol w:w="3228"/>
      </w:tblGrid>
      <w:tr w:rsidR="00CE7808" w:rsidRPr="00CF7FCA" w14:paraId="0752ABEE" w14:textId="77777777" w:rsidTr="00C576E5">
        <w:trPr>
          <w:trHeight w:hRule="exact" w:val="418"/>
          <w:jc w:val="center"/>
        </w:trPr>
        <w:tc>
          <w:tcPr>
            <w:tcW w:w="8721" w:type="dxa"/>
            <w:gridSpan w:val="2"/>
          </w:tcPr>
          <w:p w14:paraId="20F237C8" w14:textId="77777777" w:rsidR="00CE7808" w:rsidRPr="00CF7FCA" w:rsidRDefault="00CE7808" w:rsidP="00E505DF">
            <w:pPr>
              <w:pStyle w:val="a3"/>
              <w:jc w:val="center"/>
              <w:rPr>
                <w:rFonts w:ascii="Tahoma" w:hAnsi="Tahoma" w:cs="Tahoma"/>
                <w:color w:val="000080"/>
                <w:rtl/>
              </w:rPr>
            </w:pPr>
            <w:r w:rsidRPr="00CF7FCA">
              <w:rPr>
                <w:rFonts w:ascii="Tahoma" w:hAnsi="Tahoma" w:cs="Tahoma"/>
                <w:b/>
                <w:bCs/>
                <w:color w:val="000080"/>
                <w:rtl/>
              </w:rPr>
              <w:t>בית משפט השלום ברחובות</w:t>
            </w:r>
          </w:p>
        </w:tc>
      </w:tr>
      <w:tr w:rsidR="00CE7808" w:rsidRPr="00367308" w14:paraId="29834713" w14:textId="77777777" w:rsidTr="00367308">
        <w:trPr>
          <w:trHeight w:val="337"/>
          <w:jc w:val="center"/>
        </w:trPr>
        <w:tc>
          <w:tcPr>
            <w:tcW w:w="5493" w:type="dxa"/>
          </w:tcPr>
          <w:p w14:paraId="099A8CC0" w14:textId="77777777" w:rsidR="00CE7808" w:rsidRPr="00367308" w:rsidRDefault="00CE7808" w:rsidP="00E505DF">
            <w:pPr>
              <w:rPr>
                <w:rFonts w:ascii="David" w:hAnsi="David"/>
                <w:b/>
                <w:bCs/>
                <w:sz w:val="26"/>
                <w:szCs w:val="26"/>
                <w:rtl/>
              </w:rPr>
            </w:pPr>
            <w:r w:rsidRPr="00367308">
              <w:rPr>
                <w:rFonts w:ascii="David" w:hAnsi="David"/>
                <w:b/>
                <w:bCs/>
                <w:sz w:val="26"/>
                <w:szCs w:val="26"/>
                <w:rtl/>
              </w:rPr>
              <w:t>ת"פ 47874-04-19 פרקליטות מחוז מרכז נ' לולו</w:t>
            </w:r>
            <w:r w:rsidR="00584399">
              <w:rPr>
                <w:rFonts w:ascii="David" w:hAnsi="David" w:hint="cs"/>
                <w:b/>
                <w:bCs/>
                <w:sz w:val="26"/>
                <w:szCs w:val="26"/>
                <w:rtl/>
              </w:rPr>
              <w:t xml:space="preserve"> </w:t>
            </w:r>
            <w:r w:rsidRPr="00367308">
              <w:rPr>
                <w:rFonts w:ascii="David" w:hAnsi="David"/>
                <w:b/>
                <w:bCs/>
                <w:sz w:val="26"/>
                <w:szCs w:val="26"/>
                <w:rtl/>
              </w:rPr>
              <w:t>(עציר)</w:t>
            </w:r>
          </w:p>
          <w:p w14:paraId="09165993" w14:textId="77777777" w:rsidR="00CE7808" w:rsidRPr="00367308" w:rsidRDefault="00CE7808" w:rsidP="00E505DF">
            <w:pPr>
              <w:pStyle w:val="a3"/>
              <w:rPr>
                <w:rFonts w:ascii="David" w:hAnsi="David"/>
                <w:b/>
                <w:bCs/>
                <w:sz w:val="26"/>
                <w:szCs w:val="26"/>
                <w:rtl/>
              </w:rPr>
            </w:pPr>
            <w:r w:rsidRPr="00367308">
              <w:rPr>
                <w:rFonts w:ascii="David" w:hAnsi="David"/>
                <w:b/>
                <w:bCs/>
                <w:sz w:val="26"/>
                <w:szCs w:val="26"/>
                <w:rtl/>
              </w:rPr>
              <w:t>ת"פ 32843-03-19</w:t>
            </w:r>
          </w:p>
        </w:tc>
        <w:tc>
          <w:tcPr>
            <w:tcW w:w="3228" w:type="dxa"/>
          </w:tcPr>
          <w:p w14:paraId="39771C3E" w14:textId="77777777" w:rsidR="00CE7808" w:rsidRPr="00367308" w:rsidRDefault="00CE7808" w:rsidP="00E505DF">
            <w:pPr>
              <w:pStyle w:val="a3"/>
              <w:jc w:val="right"/>
              <w:rPr>
                <w:rFonts w:ascii="David" w:hAnsi="David"/>
                <w:b/>
                <w:bCs/>
                <w:sz w:val="26"/>
                <w:szCs w:val="26"/>
                <w:rtl/>
              </w:rPr>
            </w:pPr>
          </w:p>
        </w:tc>
      </w:tr>
    </w:tbl>
    <w:p w14:paraId="2C4A617F" w14:textId="77777777" w:rsidR="00CE7808" w:rsidRPr="00367308" w:rsidRDefault="00CE7808" w:rsidP="00CE7808">
      <w:pPr>
        <w:pStyle w:val="a3"/>
        <w:rPr>
          <w:rFonts w:ascii="David" w:hAnsi="David"/>
          <w:b/>
          <w:bCs/>
          <w:sz w:val="26"/>
          <w:szCs w:val="26"/>
          <w:rtl/>
        </w:rPr>
      </w:pPr>
      <w:r w:rsidRPr="00367308">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E7808" w:rsidRPr="00367308" w14:paraId="29355E2D" w14:textId="77777777" w:rsidTr="00CE7808">
        <w:trPr>
          <w:trHeight w:val="295"/>
          <w:jc w:val="center"/>
        </w:trPr>
        <w:tc>
          <w:tcPr>
            <w:tcW w:w="923" w:type="dxa"/>
            <w:tcBorders>
              <w:top w:val="nil"/>
              <w:left w:val="nil"/>
              <w:bottom w:val="nil"/>
              <w:right w:val="nil"/>
            </w:tcBorders>
            <w:shd w:val="clear" w:color="auto" w:fill="auto"/>
          </w:tcPr>
          <w:p w14:paraId="3C8B0474" w14:textId="77777777" w:rsidR="00CE7808" w:rsidRPr="00367308" w:rsidRDefault="00CE7808" w:rsidP="00CE7808">
            <w:pPr>
              <w:jc w:val="both"/>
              <w:rPr>
                <w:rFonts w:ascii="David" w:hAnsi="David"/>
                <w:b/>
                <w:bCs/>
                <w:sz w:val="26"/>
                <w:szCs w:val="26"/>
              </w:rPr>
            </w:pPr>
            <w:r w:rsidRPr="00367308">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3C369C46" w14:textId="77777777" w:rsidR="00CE7808" w:rsidRPr="00367308" w:rsidRDefault="00CE7808" w:rsidP="00E505DF">
            <w:pPr>
              <w:rPr>
                <w:rFonts w:ascii="David" w:hAnsi="David"/>
                <w:b/>
                <w:bCs/>
                <w:sz w:val="26"/>
                <w:szCs w:val="26"/>
                <w:rtl/>
              </w:rPr>
            </w:pPr>
            <w:r w:rsidRPr="00367308">
              <w:rPr>
                <w:rFonts w:ascii="David" w:hAnsi="David"/>
                <w:b/>
                <w:bCs/>
                <w:sz w:val="26"/>
                <w:szCs w:val="26"/>
                <w:rtl/>
              </w:rPr>
              <w:t>כבוד השופטת, סגנית הנשיאה  אפרת פינק</w:t>
            </w:r>
          </w:p>
          <w:p w14:paraId="161603DF" w14:textId="77777777" w:rsidR="00CE7808" w:rsidRPr="00367308" w:rsidRDefault="00CE7808" w:rsidP="00E505DF">
            <w:pPr>
              <w:rPr>
                <w:rFonts w:ascii="David" w:hAnsi="David"/>
                <w:b/>
                <w:bCs/>
                <w:sz w:val="26"/>
                <w:szCs w:val="26"/>
                <w:rtl/>
              </w:rPr>
            </w:pPr>
          </w:p>
          <w:p w14:paraId="659F3EB4" w14:textId="77777777" w:rsidR="00CE7808" w:rsidRPr="00367308" w:rsidRDefault="00CE7808" w:rsidP="00CE7808">
            <w:pPr>
              <w:jc w:val="both"/>
              <w:rPr>
                <w:rFonts w:ascii="David" w:hAnsi="David"/>
                <w:b/>
                <w:bCs/>
                <w:sz w:val="26"/>
                <w:szCs w:val="26"/>
              </w:rPr>
            </w:pPr>
          </w:p>
        </w:tc>
      </w:tr>
      <w:tr w:rsidR="00CE7808" w:rsidRPr="00367308" w14:paraId="3E234B17" w14:textId="77777777" w:rsidTr="00CE7808">
        <w:trPr>
          <w:trHeight w:val="355"/>
          <w:jc w:val="center"/>
        </w:trPr>
        <w:tc>
          <w:tcPr>
            <w:tcW w:w="923" w:type="dxa"/>
            <w:tcBorders>
              <w:top w:val="nil"/>
              <w:left w:val="nil"/>
              <w:bottom w:val="nil"/>
              <w:right w:val="nil"/>
            </w:tcBorders>
            <w:shd w:val="clear" w:color="auto" w:fill="auto"/>
          </w:tcPr>
          <w:p w14:paraId="7F6AB591" w14:textId="77777777" w:rsidR="00CE7808" w:rsidRPr="00367308" w:rsidRDefault="00CE7808" w:rsidP="00CE7808">
            <w:pPr>
              <w:jc w:val="both"/>
              <w:rPr>
                <w:rFonts w:ascii="David" w:hAnsi="David"/>
                <w:b/>
                <w:bCs/>
                <w:sz w:val="26"/>
                <w:szCs w:val="26"/>
              </w:rPr>
            </w:pPr>
            <w:bookmarkStart w:id="0" w:name="FirstAppellant"/>
            <w:bookmarkStart w:id="1" w:name="LastJudge"/>
            <w:bookmarkEnd w:id="1"/>
            <w:r w:rsidRPr="00367308">
              <w:rPr>
                <w:rFonts w:ascii="David" w:hAnsi="David"/>
                <w:b/>
                <w:bCs/>
                <w:sz w:val="26"/>
                <w:szCs w:val="26"/>
                <w:rtl/>
              </w:rPr>
              <w:t>בעניין:</w:t>
            </w:r>
          </w:p>
        </w:tc>
        <w:tc>
          <w:tcPr>
            <w:tcW w:w="4126" w:type="dxa"/>
            <w:tcBorders>
              <w:top w:val="nil"/>
              <w:left w:val="nil"/>
              <w:bottom w:val="nil"/>
              <w:right w:val="nil"/>
            </w:tcBorders>
            <w:shd w:val="clear" w:color="auto" w:fill="auto"/>
          </w:tcPr>
          <w:p w14:paraId="3BC477FB" w14:textId="77777777" w:rsidR="00CE7808" w:rsidRPr="00367308" w:rsidRDefault="00CE7808" w:rsidP="00E505DF">
            <w:pPr>
              <w:rPr>
                <w:rFonts w:ascii="David" w:hAnsi="David"/>
                <w:b/>
                <w:bCs/>
                <w:sz w:val="26"/>
                <w:szCs w:val="26"/>
              </w:rPr>
            </w:pPr>
            <w:r w:rsidRPr="00367308">
              <w:rPr>
                <w:rFonts w:ascii="David" w:hAnsi="David"/>
                <w:b/>
                <w:bCs/>
                <w:sz w:val="26"/>
                <w:szCs w:val="26"/>
                <w:rtl/>
              </w:rPr>
              <w:t>פרקליטות מחוז מרכז</w:t>
            </w:r>
          </w:p>
        </w:tc>
        <w:tc>
          <w:tcPr>
            <w:tcW w:w="3771" w:type="dxa"/>
            <w:tcBorders>
              <w:top w:val="nil"/>
              <w:left w:val="nil"/>
              <w:bottom w:val="nil"/>
              <w:right w:val="nil"/>
            </w:tcBorders>
            <w:shd w:val="clear" w:color="auto" w:fill="auto"/>
          </w:tcPr>
          <w:p w14:paraId="7B3BBF35" w14:textId="77777777" w:rsidR="00CE7808" w:rsidRPr="00367308" w:rsidRDefault="00CE7808" w:rsidP="00CE7808">
            <w:pPr>
              <w:jc w:val="both"/>
              <w:rPr>
                <w:rFonts w:ascii="David" w:hAnsi="David"/>
                <w:b/>
                <w:bCs/>
                <w:sz w:val="26"/>
                <w:szCs w:val="26"/>
              </w:rPr>
            </w:pPr>
          </w:p>
        </w:tc>
      </w:tr>
      <w:bookmarkEnd w:id="0"/>
      <w:tr w:rsidR="00CE7808" w:rsidRPr="00367308" w14:paraId="1D5C8C3E" w14:textId="77777777" w:rsidTr="00CE7808">
        <w:trPr>
          <w:trHeight w:val="355"/>
          <w:jc w:val="center"/>
        </w:trPr>
        <w:tc>
          <w:tcPr>
            <w:tcW w:w="923" w:type="dxa"/>
            <w:tcBorders>
              <w:top w:val="nil"/>
              <w:left w:val="nil"/>
              <w:bottom w:val="nil"/>
              <w:right w:val="nil"/>
            </w:tcBorders>
            <w:shd w:val="clear" w:color="auto" w:fill="auto"/>
          </w:tcPr>
          <w:p w14:paraId="6B048E7D" w14:textId="77777777" w:rsidR="00CE7808" w:rsidRPr="00367308" w:rsidRDefault="00CE7808" w:rsidP="00CE7808">
            <w:pPr>
              <w:jc w:val="both"/>
              <w:rPr>
                <w:rFonts w:ascii="David" w:hAnsi="David"/>
                <w:b/>
                <w:bCs/>
                <w:sz w:val="26"/>
                <w:szCs w:val="26"/>
                <w:rtl/>
              </w:rPr>
            </w:pPr>
          </w:p>
        </w:tc>
        <w:tc>
          <w:tcPr>
            <w:tcW w:w="4126" w:type="dxa"/>
            <w:tcBorders>
              <w:top w:val="nil"/>
              <w:left w:val="nil"/>
              <w:bottom w:val="nil"/>
              <w:right w:val="nil"/>
            </w:tcBorders>
            <w:shd w:val="clear" w:color="auto" w:fill="auto"/>
          </w:tcPr>
          <w:p w14:paraId="28DB4926" w14:textId="77777777" w:rsidR="00CE7808" w:rsidRPr="00367308" w:rsidRDefault="00CE7808" w:rsidP="00CE7808">
            <w:pPr>
              <w:jc w:val="both"/>
              <w:rPr>
                <w:rFonts w:ascii="David" w:hAnsi="David"/>
                <w:b/>
                <w:bCs/>
                <w:sz w:val="26"/>
                <w:szCs w:val="26"/>
                <w:rtl/>
              </w:rPr>
            </w:pPr>
          </w:p>
        </w:tc>
        <w:tc>
          <w:tcPr>
            <w:tcW w:w="3771" w:type="dxa"/>
            <w:tcBorders>
              <w:top w:val="nil"/>
              <w:left w:val="nil"/>
              <w:bottom w:val="nil"/>
              <w:right w:val="nil"/>
            </w:tcBorders>
            <w:shd w:val="clear" w:color="auto" w:fill="auto"/>
          </w:tcPr>
          <w:p w14:paraId="7F91F478" w14:textId="77777777" w:rsidR="00CE7808" w:rsidRPr="00367308" w:rsidRDefault="00CE7808" w:rsidP="00CE7808">
            <w:pPr>
              <w:jc w:val="right"/>
              <w:rPr>
                <w:rFonts w:ascii="David" w:hAnsi="David"/>
                <w:b/>
                <w:bCs/>
                <w:sz w:val="26"/>
                <w:szCs w:val="26"/>
                <w:rtl/>
              </w:rPr>
            </w:pPr>
            <w:r w:rsidRPr="00367308">
              <w:rPr>
                <w:rFonts w:ascii="David" w:hAnsi="David"/>
                <w:b/>
                <w:bCs/>
                <w:sz w:val="26"/>
                <w:szCs w:val="26"/>
                <w:rtl/>
              </w:rPr>
              <w:t>המאשימה</w:t>
            </w:r>
          </w:p>
        </w:tc>
      </w:tr>
      <w:tr w:rsidR="00367308" w:rsidRPr="00367308" w14:paraId="215AFC57" w14:textId="77777777" w:rsidTr="008A4626">
        <w:trPr>
          <w:trHeight w:val="355"/>
          <w:jc w:val="center"/>
        </w:trPr>
        <w:tc>
          <w:tcPr>
            <w:tcW w:w="8820" w:type="dxa"/>
            <w:gridSpan w:val="3"/>
            <w:tcBorders>
              <w:top w:val="nil"/>
              <w:left w:val="nil"/>
              <w:bottom w:val="nil"/>
              <w:right w:val="nil"/>
            </w:tcBorders>
            <w:shd w:val="clear" w:color="auto" w:fill="auto"/>
          </w:tcPr>
          <w:p w14:paraId="027CE8B0" w14:textId="77777777" w:rsidR="00367308" w:rsidRPr="00367308" w:rsidRDefault="00367308" w:rsidP="00CE7808">
            <w:pPr>
              <w:jc w:val="center"/>
              <w:rPr>
                <w:rFonts w:ascii="David" w:hAnsi="David"/>
                <w:b/>
                <w:bCs/>
                <w:sz w:val="26"/>
                <w:szCs w:val="26"/>
                <w:rtl/>
              </w:rPr>
            </w:pPr>
          </w:p>
          <w:p w14:paraId="0CF76A54" w14:textId="77777777" w:rsidR="00367308" w:rsidRPr="00367308" w:rsidRDefault="00367308" w:rsidP="00CE7808">
            <w:pPr>
              <w:jc w:val="center"/>
              <w:rPr>
                <w:rFonts w:ascii="David" w:hAnsi="David"/>
                <w:b/>
                <w:bCs/>
                <w:sz w:val="26"/>
                <w:szCs w:val="26"/>
                <w:rtl/>
              </w:rPr>
            </w:pPr>
            <w:r w:rsidRPr="00367308">
              <w:rPr>
                <w:rFonts w:ascii="David" w:hAnsi="David"/>
                <w:b/>
                <w:bCs/>
                <w:sz w:val="26"/>
                <w:szCs w:val="26"/>
                <w:rtl/>
              </w:rPr>
              <w:t>נגד</w:t>
            </w:r>
          </w:p>
          <w:p w14:paraId="0AB6C973" w14:textId="77777777" w:rsidR="00367308" w:rsidRPr="00367308" w:rsidRDefault="00367308" w:rsidP="00CE7808">
            <w:pPr>
              <w:jc w:val="both"/>
              <w:rPr>
                <w:rFonts w:ascii="David" w:hAnsi="David"/>
                <w:b/>
                <w:bCs/>
                <w:sz w:val="26"/>
                <w:szCs w:val="26"/>
              </w:rPr>
            </w:pPr>
          </w:p>
        </w:tc>
      </w:tr>
      <w:tr w:rsidR="00CE7808" w:rsidRPr="00367308" w14:paraId="2D4B6CEF" w14:textId="77777777" w:rsidTr="00CE7808">
        <w:trPr>
          <w:trHeight w:val="355"/>
          <w:jc w:val="center"/>
        </w:trPr>
        <w:tc>
          <w:tcPr>
            <w:tcW w:w="923" w:type="dxa"/>
            <w:tcBorders>
              <w:top w:val="nil"/>
              <w:left w:val="nil"/>
              <w:bottom w:val="nil"/>
              <w:right w:val="nil"/>
            </w:tcBorders>
            <w:shd w:val="clear" w:color="auto" w:fill="auto"/>
          </w:tcPr>
          <w:p w14:paraId="3A8F4956" w14:textId="77777777" w:rsidR="00CE7808" w:rsidRPr="00367308" w:rsidRDefault="00CE7808" w:rsidP="00E505DF">
            <w:pPr>
              <w:rPr>
                <w:rFonts w:ascii="David" w:hAnsi="David"/>
                <w:b/>
                <w:bCs/>
                <w:sz w:val="26"/>
                <w:szCs w:val="26"/>
                <w:rtl/>
              </w:rPr>
            </w:pPr>
          </w:p>
        </w:tc>
        <w:tc>
          <w:tcPr>
            <w:tcW w:w="4126" w:type="dxa"/>
            <w:tcBorders>
              <w:top w:val="nil"/>
              <w:left w:val="nil"/>
              <w:bottom w:val="nil"/>
              <w:right w:val="nil"/>
            </w:tcBorders>
            <w:shd w:val="clear" w:color="auto" w:fill="auto"/>
          </w:tcPr>
          <w:p w14:paraId="25FD2FE0" w14:textId="77777777" w:rsidR="00CE7808" w:rsidRPr="00367308" w:rsidRDefault="00CE7808" w:rsidP="00E505DF">
            <w:pPr>
              <w:rPr>
                <w:rFonts w:ascii="David" w:hAnsi="David"/>
                <w:b/>
                <w:bCs/>
                <w:sz w:val="26"/>
                <w:szCs w:val="26"/>
                <w:rtl/>
              </w:rPr>
            </w:pPr>
            <w:r w:rsidRPr="00367308">
              <w:rPr>
                <w:rFonts w:ascii="David" w:hAnsi="David"/>
                <w:b/>
                <w:bCs/>
                <w:sz w:val="26"/>
                <w:szCs w:val="26"/>
                <w:rtl/>
              </w:rPr>
              <w:t>אלי לולו (עציר)</w:t>
            </w:r>
          </w:p>
        </w:tc>
        <w:tc>
          <w:tcPr>
            <w:tcW w:w="3771" w:type="dxa"/>
            <w:tcBorders>
              <w:top w:val="nil"/>
              <w:left w:val="nil"/>
              <w:bottom w:val="nil"/>
              <w:right w:val="nil"/>
            </w:tcBorders>
            <w:shd w:val="clear" w:color="auto" w:fill="auto"/>
          </w:tcPr>
          <w:p w14:paraId="7D2270B9" w14:textId="77777777" w:rsidR="00CE7808" w:rsidRPr="00367308" w:rsidRDefault="00CE7808" w:rsidP="00CE7808">
            <w:pPr>
              <w:jc w:val="right"/>
              <w:rPr>
                <w:rFonts w:ascii="David" w:hAnsi="David"/>
                <w:b/>
                <w:bCs/>
                <w:sz w:val="26"/>
                <w:szCs w:val="26"/>
              </w:rPr>
            </w:pPr>
          </w:p>
        </w:tc>
      </w:tr>
      <w:tr w:rsidR="00CE7808" w:rsidRPr="00367308" w14:paraId="6A0EC72B" w14:textId="77777777" w:rsidTr="00CE7808">
        <w:trPr>
          <w:trHeight w:val="355"/>
          <w:jc w:val="center"/>
        </w:trPr>
        <w:tc>
          <w:tcPr>
            <w:tcW w:w="923" w:type="dxa"/>
            <w:tcBorders>
              <w:top w:val="nil"/>
              <w:left w:val="nil"/>
              <w:bottom w:val="nil"/>
              <w:right w:val="nil"/>
            </w:tcBorders>
            <w:shd w:val="clear" w:color="auto" w:fill="auto"/>
          </w:tcPr>
          <w:p w14:paraId="419ECCE3" w14:textId="77777777" w:rsidR="00CE7808" w:rsidRPr="00367308" w:rsidRDefault="00CE7808" w:rsidP="00CE7808">
            <w:pPr>
              <w:jc w:val="both"/>
              <w:rPr>
                <w:rFonts w:ascii="David" w:hAnsi="David"/>
                <w:b/>
                <w:bCs/>
                <w:sz w:val="26"/>
                <w:szCs w:val="26"/>
                <w:rtl/>
              </w:rPr>
            </w:pPr>
          </w:p>
        </w:tc>
        <w:tc>
          <w:tcPr>
            <w:tcW w:w="4126" w:type="dxa"/>
            <w:tcBorders>
              <w:top w:val="nil"/>
              <w:left w:val="nil"/>
              <w:bottom w:val="nil"/>
              <w:right w:val="nil"/>
            </w:tcBorders>
            <w:shd w:val="clear" w:color="auto" w:fill="auto"/>
          </w:tcPr>
          <w:p w14:paraId="042705EC" w14:textId="77777777" w:rsidR="00CE7808" w:rsidRPr="00367308" w:rsidRDefault="00CE7808" w:rsidP="00CE7808">
            <w:pPr>
              <w:jc w:val="both"/>
              <w:rPr>
                <w:rFonts w:ascii="David" w:hAnsi="David"/>
                <w:b/>
                <w:bCs/>
                <w:sz w:val="26"/>
                <w:szCs w:val="26"/>
                <w:rtl/>
              </w:rPr>
            </w:pPr>
          </w:p>
        </w:tc>
        <w:tc>
          <w:tcPr>
            <w:tcW w:w="3771" w:type="dxa"/>
            <w:tcBorders>
              <w:top w:val="nil"/>
              <w:left w:val="nil"/>
              <w:bottom w:val="nil"/>
              <w:right w:val="nil"/>
            </w:tcBorders>
            <w:shd w:val="clear" w:color="auto" w:fill="auto"/>
          </w:tcPr>
          <w:p w14:paraId="681ADFF6" w14:textId="77777777" w:rsidR="00CE7808" w:rsidRPr="00367308" w:rsidRDefault="00CE7808" w:rsidP="00CE7808">
            <w:pPr>
              <w:jc w:val="right"/>
              <w:rPr>
                <w:rFonts w:ascii="David" w:hAnsi="David"/>
                <w:b/>
                <w:bCs/>
                <w:sz w:val="26"/>
                <w:szCs w:val="26"/>
              </w:rPr>
            </w:pPr>
            <w:r w:rsidRPr="00367308">
              <w:rPr>
                <w:rFonts w:ascii="David" w:hAnsi="David"/>
                <w:b/>
                <w:bCs/>
                <w:sz w:val="26"/>
                <w:szCs w:val="26"/>
                <w:rtl/>
              </w:rPr>
              <w:t>הנאשם</w:t>
            </w:r>
          </w:p>
        </w:tc>
      </w:tr>
    </w:tbl>
    <w:p w14:paraId="53FB9E8D" w14:textId="77777777" w:rsidR="00CE7808" w:rsidRPr="00795622" w:rsidRDefault="00CE7808" w:rsidP="00CE7808">
      <w:pPr>
        <w:rPr>
          <w:b/>
          <w:bCs/>
          <w:rtl/>
        </w:rPr>
      </w:pPr>
      <w:r w:rsidRPr="00795622">
        <w:rPr>
          <w:rFonts w:hint="cs"/>
          <w:b/>
          <w:bCs/>
          <w:rtl/>
        </w:rPr>
        <w:t>נוכחים:</w:t>
      </w:r>
    </w:p>
    <w:p w14:paraId="76FE7092" w14:textId="77777777" w:rsidR="00CE7808" w:rsidRPr="00795622" w:rsidRDefault="00CE7808" w:rsidP="00CE7808">
      <w:pPr>
        <w:rPr>
          <w:b/>
          <w:bCs/>
          <w:rtl/>
        </w:rPr>
      </w:pPr>
      <w:bookmarkStart w:id="2" w:name="FirstLawyer"/>
      <w:r w:rsidRPr="00795622">
        <w:rPr>
          <w:rFonts w:hint="cs"/>
          <w:b/>
          <w:bCs/>
          <w:rtl/>
        </w:rPr>
        <w:t>ב"כ</w:t>
      </w:r>
      <w:bookmarkEnd w:id="2"/>
      <w:r w:rsidRPr="00795622">
        <w:rPr>
          <w:rFonts w:hint="cs"/>
          <w:b/>
          <w:bCs/>
          <w:rtl/>
        </w:rPr>
        <w:t xml:space="preserve"> המאשימה עו"ד מיכאל סטופ</w:t>
      </w:r>
    </w:p>
    <w:p w14:paraId="1A3179B7" w14:textId="77777777" w:rsidR="00CE7808" w:rsidRPr="00795622" w:rsidRDefault="00CE7808" w:rsidP="00CE7808">
      <w:pPr>
        <w:rPr>
          <w:b/>
          <w:bCs/>
          <w:rtl/>
        </w:rPr>
      </w:pPr>
      <w:r w:rsidRPr="00795622">
        <w:rPr>
          <w:rFonts w:hint="cs"/>
          <w:b/>
          <w:bCs/>
          <w:rtl/>
        </w:rPr>
        <w:t>הנאשם הובא על ידי השב"ס</w:t>
      </w:r>
    </w:p>
    <w:p w14:paraId="771731E0" w14:textId="77777777" w:rsidR="00CF7FCA" w:rsidRPr="00795622" w:rsidRDefault="00CE7808" w:rsidP="00CF7FCA">
      <w:pPr>
        <w:spacing w:after="120" w:line="240" w:lineRule="exact"/>
        <w:ind w:left="283" w:hanging="283"/>
        <w:jc w:val="both"/>
        <w:rPr>
          <w:rFonts w:ascii="FrankRuehl" w:hAnsi="FrankRuehl" w:cs="FrankRuehl"/>
          <w:b/>
          <w:bCs/>
        </w:rPr>
      </w:pPr>
      <w:r w:rsidRPr="00795622">
        <w:rPr>
          <w:rFonts w:hint="cs"/>
          <w:b/>
          <w:bCs/>
          <w:rtl/>
        </w:rPr>
        <w:t xml:space="preserve">ב"כ הנאשם עו"ד טל גלאון </w:t>
      </w:r>
    </w:p>
    <w:p w14:paraId="4FE15AC1" w14:textId="77777777" w:rsidR="00CF7FCA" w:rsidRPr="00CF7FCA" w:rsidRDefault="00CF7FCA" w:rsidP="00CF7FCA"/>
    <w:p w14:paraId="13638C09" w14:textId="77777777" w:rsidR="00795622" w:rsidRPr="00795622" w:rsidRDefault="00795622" w:rsidP="00795622">
      <w:pPr>
        <w:spacing w:before="120" w:after="120" w:line="240" w:lineRule="exact"/>
        <w:ind w:left="283" w:hanging="283"/>
        <w:jc w:val="both"/>
        <w:rPr>
          <w:rFonts w:ascii="FrankRuehl" w:hAnsi="FrankRuehl" w:cs="FrankRuehl"/>
        </w:rPr>
      </w:pPr>
      <w:bookmarkStart w:id="3" w:name="LawTable"/>
      <w:bookmarkEnd w:id="3"/>
      <w:r w:rsidRPr="00795622">
        <w:rPr>
          <w:rFonts w:ascii="FrankRuehl" w:hAnsi="FrankRuehl" w:cs="FrankRuehl"/>
          <w:rtl/>
        </w:rPr>
        <w:t xml:space="preserve">חקיקה שאוזכרה: </w:t>
      </w:r>
    </w:p>
    <w:p w14:paraId="6CFFFAA7" w14:textId="77777777" w:rsidR="00795622" w:rsidRPr="00795622" w:rsidRDefault="00795622" w:rsidP="00795622">
      <w:pPr>
        <w:spacing w:before="120" w:after="120" w:line="240" w:lineRule="exact"/>
        <w:ind w:left="283" w:hanging="283"/>
        <w:jc w:val="both"/>
        <w:rPr>
          <w:rFonts w:ascii="FrankRuehl" w:hAnsi="FrankRuehl" w:cs="FrankRuehl"/>
        </w:rPr>
      </w:pPr>
      <w:hyperlink r:id="rId7" w:history="1">
        <w:r w:rsidRPr="00795622">
          <w:rPr>
            <w:rFonts w:ascii="FrankRuehl" w:hAnsi="FrankRuehl" w:cs="FrankRuehl"/>
            <w:color w:val="0000FF"/>
            <w:u w:val="single"/>
            <w:rtl/>
          </w:rPr>
          <w:t>פקודת הסמים המסוכנים [נוסח חדש], תשל"ג-1973</w:t>
        </w:r>
      </w:hyperlink>
      <w:r w:rsidRPr="00795622">
        <w:rPr>
          <w:rFonts w:ascii="FrankRuehl" w:hAnsi="FrankRuehl" w:cs="FrankRuehl"/>
        </w:rPr>
        <w:t xml:space="preserve">: </w:t>
      </w:r>
      <w:r w:rsidRPr="00795622">
        <w:rPr>
          <w:rFonts w:ascii="FrankRuehl" w:hAnsi="FrankRuehl" w:cs="FrankRuehl"/>
          <w:rtl/>
        </w:rPr>
        <w:t>סע</w:t>
      </w:r>
      <w:r w:rsidRPr="00795622">
        <w:rPr>
          <w:rFonts w:ascii="FrankRuehl" w:hAnsi="FrankRuehl" w:cs="FrankRuehl"/>
        </w:rPr>
        <w:t xml:space="preserve">'  </w:t>
      </w:r>
      <w:hyperlink r:id="rId8" w:history="1">
        <w:r w:rsidRPr="00795622">
          <w:rPr>
            <w:rFonts w:ascii="FrankRuehl" w:hAnsi="FrankRuehl" w:cs="FrankRuehl"/>
            <w:color w:val="0000FF"/>
            <w:u w:val="single"/>
          </w:rPr>
          <w:t>7(</w:t>
        </w:r>
        <w:r w:rsidRPr="00795622">
          <w:rPr>
            <w:rFonts w:ascii="FrankRuehl" w:hAnsi="FrankRuehl" w:cs="FrankRuehl"/>
            <w:color w:val="0000FF"/>
            <w:u w:val="single"/>
            <w:rtl/>
          </w:rPr>
          <w:t>א</w:t>
        </w:r>
        <w:r w:rsidRPr="00795622">
          <w:rPr>
            <w:rFonts w:ascii="FrankRuehl" w:hAnsi="FrankRuehl" w:cs="FrankRuehl"/>
            <w:color w:val="0000FF"/>
            <w:u w:val="single"/>
          </w:rPr>
          <w:t>)</w:t>
        </w:r>
      </w:hyperlink>
      <w:r w:rsidRPr="00795622">
        <w:rPr>
          <w:rFonts w:ascii="FrankRuehl" w:hAnsi="FrankRuehl" w:cs="FrankRuehl"/>
        </w:rPr>
        <w:t xml:space="preserve">, </w:t>
      </w:r>
      <w:hyperlink r:id="rId9" w:history="1">
        <w:r w:rsidRPr="00795622">
          <w:rPr>
            <w:rFonts w:ascii="FrankRuehl" w:hAnsi="FrankRuehl" w:cs="FrankRuehl"/>
            <w:color w:val="0000FF"/>
            <w:u w:val="single"/>
          </w:rPr>
          <w:t>7(</w:t>
        </w:r>
        <w:r w:rsidRPr="00795622">
          <w:rPr>
            <w:rFonts w:ascii="FrankRuehl" w:hAnsi="FrankRuehl" w:cs="FrankRuehl"/>
            <w:color w:val="0000FF"/>
            <w:u w:val="single"/>
            <w:rtl/>
          </w:rPr>
          <w:t>ג</w:t>
        </w:r>
        <w:r w:rsidRPr="00795622">
          <w:rPr>
            <w:rFonts w:ascii="FrankRuehl" w:hAnsi="FrankRuehl" w:cs="FrankRuehl"/>
            <w:color w:val="0000FF"/>
            <w:u w:val="single"/>
          </w:rPr>
          <w:t>)</w:t>
        </w:r>
      </w:hyperlink>
    </w:p>
    <w:p w14:paraId="333FBA27" w14:textId="77777777" w:rsidR="00795622" w:rsidRPr="00795622" w:rsidRDefault="00795622" w:rsidP="00795622">
      <w:pPr>
        <w:spacing w:before="120" w:after="120" w:line="240" w:lineRule="exact"/>
        <w:ind w:left="283" w:hanging="283"/>
        <w:jc w:val="both"/>
        <w:rPr>
          <w:rFonts w:ascii="FrankRuehl" w:hAnsi="FrankRuehl" w:cs="FrankRuehl"/>
        </w:rPr>
      </w:pPr>
      <w:hyperlink r:id="rId10" w:history="1">
        <w:r w:rsidRPr="00795622">
          <w:rPr>
            <w:rFonts w:ascii="FrankRuehl" w:hAnsi="FrankRuehl" w:cs="FrankRuehl"/>
            <w:color w:val="0000FF"/>
            <w:u w:val="single"/>
            <w:rtl/>
          </w:rPr>
          <w:t>חוק העונשין, תשל"ז-1977</w:t>
        </w:r>
      </w:hyperlink>
      <w:r w:rsidRPr="00795622">
        <w:rPr>
          <w:rFonts w:ascii="FrankRuehl" w:hAnsi="FrankRuehl" w:cs="FrankRuehl"/>
        </w:rPr>
        <w:t xml:space="preserve">: </w:t>
      </w:r>
      <w:r w:rsidRPr="00795622">
        <w:rPr>
          <w:rFonts w:ascii="FrankRuehl" w:hAnsi="FrankRuehl" w:cs="FrankRuehl"/>
          <w:rtl/>
        </w:rPr>
        <w:t>סע</w:t>
      </w:r>
      <w:r w:rsidRPr="00795622">
        <w:rPr>
          <w:rFonts w:ascii="FrankRuehl" w:hAnsi="FrankRuehl" w:cs="FrankRuehl"/>
        </w:rPr>
        <w:t xml:space="preserve">'  </w:t>
      </w:r>
      <w:hyperlink r:id="rId11" w:history="1">
        <w:r w:rsidRPr="00795622">
          <w:rPr>
            <w:rFonts w:ascii="FrankRuehl" w:hAnsi="FrankRuehl" w:cs="FrankRuehl"/>
            <w:color w:val="0000FF"/>
            <w:u w:val="single"/>
          </w:rPr>
          <w:t>40</w:t>
        </w:r>
        <w:r w:rsidRPr="00795622">
          <w:rPr>
            <w:rFonts w:ascii="FrankRuehl" w:hAnsi="FrankRuehl" w:cs="FrankRuehl"/>
            <w:color w:val="0000FF"/>
            <w:u w:val="single"/>
            <w:rtl/>
          </w:rPr>
          <w:t>ח</w:t>
        </w:r>
      </w:hyperlink>
      <w:r w:rsidRPr="00795622">
        <w:rPr>
          <w:rFonts w:ascii="FrankRuehl" w:hAnsi="FrankRuehl" w:cs="FrankRuehl"/>
        </w:rPr>
        <w:t xml:space="preserve">, </w:t>
      </w:r>
      <w:hyperlink r:id="rId12" w:history="1">
        <w:r w:rsidRPr="00795622">
          <w:rPr>
            <w:rFonts w:ascii="FrankRuehl" w:hAnsi="FrankRuehl" w:cs="FrankRuehl"/>
            <w:color w:val="0000FF"/>
            <w:u w:val="single"/>
          </w:rPr>
          <w:t>40</w:t>
        </w:r>
        <w:r w:rsidRPr="00795622">
          <w:rPr>
            <w:rFonts w:ascii="FrankRuehl" w:hAnsi="FrankRuehl" w:cs="FrankRuehl"/>
            <w:color w:val="0000FF"/>
            <w:u w:val="single"/>
            <w:rtl/>
          </w:rPr>
          <w:t>יג(ג</w:t>
        </w:r>
        <w:r w:rsidRPr="00795622">
          <w:rPr>
            <w:rFonts w:ascii="FrankRuehl" w:hAnsi="FrankRuehl" w:cs="FrankRuehl"/>
            <w:color w:val="0000FF"/>
            <w:u w:val="single"/>
          </w:rPr>
          <w:t>)</w:t>
        </w:r>
      </w:hyperlink>
    </w:p>
    <w:p w14:paraId="2ED529C9" w14:textId="77777777" w:rsidR="00CE7808" w:rsidRDefault="00CE7808" w:rsidP="00795622">
      <w:pPr>
        <w:rPr>
          <w:rFonts w:hint="cs"/>
          <w:rtl/>
        </w:rPr>
      </w:pPr>
      <w:bookmarkStart w:id="4" w:name="LawTable_End"/>
      <w:bookmarkEnd w:id="4"/>
    </w:p>
    <w:p w14:paraId="42B0BFAA" w14:textId="77777777" w:rsidR="00584399" w:rsidRPr="00584399" w:rsidRDefault="00584399" w:rsidP="00584399">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sidRPr="00584399">
        <w:rPr>
          <w:rFonts w:cs="FrankRuehl" w:hint="cs"/>
          <w:szCs w:val="26"/>
          <w:rtl/>
        </w:rPr>
        <w:t>מיני-רציו:</w:t>
      </w:r>
    </w:p>
    <w:p w14:paraId="11B5A6B7" w14:textId="77777777" w:rsidR="00584399" w:rsidRPr="00584399" w:rsidRDefault="00584399" w:rsidP="00584399">
      <w:pPr>
        <w:pBdr>
          <w:top w:val="single" w:sz="4" w:space="1" w:color="auto"/>
          <w:bottom w:val="single" w:sz="4" w:space="1" w:color="auto"/>
        </w:pBdr>
        <w:spacing w:after="120" w:line="320" w:lineRule="exact"/>
        <w:jc w:val="both"/>
        <w:rPr>
          <w:rFonts w:cs="FrankRuehl" w:hint="cs"/>
          <w:szCs w:val="26"/>
        </w:rPr>
      </w:pPr>
      <w:r w:rsidRPr="00584399">
        <w:rPr>
          <w:rFonts w:cs="FrankRuehl" w:hint="cs"/>
          <w:szCs w:val="26"/>
          <w:rtl/>
        </w:rPr>
        <w:t>* בית המשפט גזר את דינו של נאשם</w:t>
      </w:r>
      <w:r w:rsidRPr="00584399">
        <w:rPr>
          <w:rFonts w:cs="FrankRuehl"/>
          <w:szCs w:val="26"/>
          <w:rtl/>
        </w:rPr>
        <w:t xml:space="preserve"> </w:t>
      </w:r>
      <w:r w:rsidRPr="00584399">
        <w:rPr>
          <w:rFonts w:cs="FrankRuehl" w:hint="cs"/>
          <w:szCs w:val="26"/>
          <w:rtl/>
        </w:rPr>
        <w:t>ש</w:t>
      </w:r>
      <w:r w:rsidRPr="00584399">
        <w:rPr>
          <w:rFonts w:cs="FrankRuehl"/>
          <w:szCs w:val="26"/>
          <w:rtl/>
        </w:rPr>
        <w:t>הורשע</w:t>
      </w:r>
      <w:r w:rsidRPr="00584399">
        <w:rPr>
          <w:rFonts w:cs="FrankRuehl" w:hint="cs"/>
          <w:szCs w:val="26"/>
          <w:rtl/>
        </w:rPr>
        <w:t xml:space="preserve"> </w:t>
      </w:r>
      <w:r w:rsidRPr="00584399">
        <w:rPr>
          <w:rFonts w:cs="FrankRuehl"/>
          <w:szCs w:val="26"/>
          <w:rtl/>
        </w:rPr>
        <w:t>בעביר</w:t>
      </w:r>
      <w:r w:rsidRPr="00584399">
        <w:rPr>
          <w:rFonts w:cs="FrankRuehl" w:hint="cs"/>
          <w:szCs w:val="26"/>
          <w:rtl/>
        </w:rPr>
        <w:t xml:space="preserve">ות </w:t>
      </w:r>
      <w:r w:rsidRPr="00584399">
        <w:rPr>
          <w:rFonts w:cs="FrankRuehl"/>
          <w:szCs w:val="26"/>
          <w:rtl/>
        </w:rPr>
        <w:t>של החזקת סמים שלא לצריכה עצמית</w:t>
      </w:r>
      <w:r w:rsidRPr="00584399">
        <w:rPr>
          <w:rFonts w:cs="FrankRuehl" w:hint="cs"/>
          <w:szCs w:val="26"/>
          <w:rtl/>
        </w:rPr>
        <w:t xml:space="preserve">. הוטלו </w:t>
      </w:r>
      <w:r w:rsidRPr="00584399">
        <w:rPr>
          <w:rFonts w:cs="FrankRuehl"/>
          <w:szCs w:val="26"/>
          <w:rtl/>
        </w:rPr>
        <w:t xml:space="preserve">על הנאשם </w:t>
      </w:r>
      <w:r w:rsidRPr="00584399">
        <w:rPr>
          <w:rFonts w:cs="FrankRuehl" w:hint="cs"/>
          <w:szCs w:val="26"/>
          <w:rtl/>
        </w:rPr>
        <w:t xml:space="preserve">26 חודשי </w:t>
      </w:r>
      <w:r w:rsidRPr="00584399">
        <w:rPr>
          <w:rFonts w:cs="FrankRuehl"/>
          <w:szCs w:val="26"/>
          <w:rtl/>
        </w:rPr>
        <w:t xml:space="preserve">מאסר </w:t>
      </w:r>
      <w:r w:rsidRPr="00584399">
        <w:rPr>
          <w:rFonts w:cs="FrankRuehl" w:hint="cs"/>
          <w:szCs w:val="26"/>
          <w:rtl/>
        </w:rPr>
        <w:t xml:space="preserve">לריצוי </w:t>
      </w:r>
      <w:r w:rsidRPr="00584399">
        <w:rPr>
          <w:rFonts w:cs="FrankRuehl"/>
          <w:szCs w:val="26"/>
          <w:rtl/>
        </w:rPr>
        <w:t>בפועל,</w:t>
      </w:r>
      <w:r w:rsidRPr="00584399">
        <w:rPr>
          <w:rFonts w:cs="FrankRuehl" w:hint="cs"/>
          <w:szCs w:val="26"/>
          <w:rtl/>
        </w:rPr>
        <w:t xml:space="preserve"> לצד ענישה נלווית.</w:t>
      </w:r>
    </w:p>
    <w:p w14:paraId="00C978AD" w14:textId="77777777" w:rsidR="00584399" w:rsidRPr="00584399" w:rsidRDefault="00584399" w:rsidP="00584399">
      <w:pPr>
        <w:pBdr>
          <w:top w:val="single" w:sz="4" w:space="1" w:color="auto"/>
          <w:bottom w:val="single" w:sz="4" w:space="1" w:color="auto"/>
        </w:pBdr>
        <w:spacing w:after="120" w:line="320" w:lineRule="exact"/>
        <w:jc w:val="both"/>
        <w:rPr>
          <w:rFonts w:cs="FrankRuehl" w:hint="cs"/>
          <w:szCs w:val="26"/>
          <w:rtl/>
        </w:rPr>
      </w:pPr>
      <w:r w:rsidRPr="00584399">
        <w:rPr>
          <w:rFonts w:cs="FrankRuehl" w:hint="cs"/>
          <w:szCs w:val="26"/>
          <w:rtl/>
        </w:rPr>
        <w:t xml:space="preserve">* </w:t>
      </w:r>
      <w:r w:rsidRPr="00584399">
        <w:rPr>
          <w:rFonts w:cs="FrankRuehl"/>
          <w:szCs w:val="26"/>
          <w:rtl/>
        </w:rPr>
        <w:t>עונשין – ענישה – מדיניות ענישה: עבירות סמים</w:t>
      </w:r>
    </w:p>
    <w:p w14:paraId="4C272F2F" w14:textId="77777777" w:rsidR="00584399" w:rsidRPr="00584399" w:rsidRDefault="00584399" w:rsidP="0058439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649E99B" w14:textId="77777777" w:rsidR="00584399" w:rsidRPr="00584399" w:rsidRDefault="00584399" w:rsidP="00584399">
      <w:pPr>
        <w:pBdr>
          <w:top w:val="single" w:sz="4" w:space="1" w:color="auto"/>
          <w:bottom w:val="single" w:sz="4" w:space="1" w:color="auto"/>
        </w:pBdr>
        <w:spacing w:after="120" w:line="320" w:lineRule="exact"/>
        <w:jc w:val="both"/>
        <w:rPr>
          <w:rFonts w:cs="FrankRuehl"/>
          <w:szCs w:val="26"/>
          <w:rtl/>
        </w:rPr>
      </w:pPr>
      <w:r w:rsidRPr="00584399">
        <w:rPr>
          <w:rFonts w:cs="FrankRuehl" w:hint="cs"/>
          <w:szCs w:val="26"/>
          <w:rtl/>
        </w:rPr>
        <w:t>הנאשם</w:t>
      </w:r>
      <w:r w:rsidRPr="00584399">
        <w:rPr>
          <w:rFonts w:cs="FrankRuehl"/>
          <w:szCs w:val="26"/>
          <w:rtl/>
        </w:rPr>
        <w:t xml:space="preserve"> הורשע, לפי הודאתו</w:t>
      </w:r>
      <w:r w:rsidRPr="00584399">
        <w:rPr>
          <w:rFonts w:cs="FrankRuehl" w:hint="cs"/>
          <w:szCs w:val="26"/>
          <w:rtl/>
        </w:rPr>
        <w:t xml:space="preserve">, </w:t>
      </w:r>
      <w:r w:rsidRPr="00584399">
        <w:rPr>
          <w:rFonts w:cs="FrankRuehl"/>
          <w:szCs w:val="26"/>
          <w:rtl/>
        </w:rPr>
        <w:t>בעביר</w:t>
      </w:r>
      <w:r w:rsidRPr="00584399">
        <w:rPr>
          <w:rFonts w:cs="FrankRuehl" w:hint="cs"/>
          <w:szCs w:val="26"/>
          <w:rtl/>
        </w:rPr>
        <w:t>ות</w:t>
      </w:r>
      <w:r w:rsidRPr="00584399">
        <w:rPr>
          <w:rFonts w:cs="FrankRuehl"/>
          <w:szCs w:val="26"/>
          <w:rtl/>
        </w:rPr>
        <w:t xml:space="preserve"> של החזקת סמים שלא לצריכה עצמית, לפי </w:t>
      </w:r>
      <w:hyperlink r:id="rId13" w:history="1">
        <w:r w:rsidRPr="00584399">
          <w:rPr>
            <w:rFonts w:cs="FrankRuehl"/>
            <w:szCs w:val="26"/>
            <w:rtl/>
          </w:rPr>
          <w:t>סעיף 7(א)</w:t>
        </w:r>
      </w:hyperlink>
      <w:r w:rsidRPr="00584399">
        <w:rPr>
          <w:rFonts w:cs="FrankRuehl"/>
          <w:szCs w:val="26"/>
          <w:rtl/>
        </w:rPr>
        <w:t xml:space="preserve"> יחד עם </w:t>
      </w:r>
      <w:hyperlink r:id="rId14" w:history="1">
        <w:r w:rsidRPr="00584399">
          <w:rPr>
            <w:rFonts w:cs="FrankRuehl"/>
            <w:szCs w:val="26"/>
            <w:rtl/>
          </w:rPr>
          <w:t>סעיף 7(ג)</w:t>
        </w:r>
      </w:hyperlink>
      <w:r w:rsidRPr="00584399">
        <w:rPr>
          <w:rFonts w:cs="FrankRuehl"/>
          <w:szCs w:val="26"/>
          <w:rtl/>
        </w:rPr>
        <w:t xml:space="preserve"> רישא ל</w:t>
      </w:r>
      <w:hyperlink r:id="rId15" w:history="1">
        <w:r w:rsidRPr="00584399">
          <w:rPr>
            <w:rFonts w:cs="FrankRuehl"/>
            <w:szCs w:val="26"/>
            <w:rtl/>
          </w:rPr>
          <w:t>פקודת הסמים המסוכנים</w:t>
        </w:r>
      </w:hyperlink>
      <w:r w:rsidRPr="00584399">
        <w:rPr>
          <w:rFonts w:cs="FrankRuehl"/>
          <w:szCs w:val="26"/>
          <w:rtl/>
        </w:rPr>
        <w:t>.</w:t>
      </w:r>
    </w:p>
    <w:p w14:paraId="2C93A1D9" w14:textId="77777777" w:rsidR="00584399" w:rsidRPr="00584399" w:rsidRDefault="00584399" w:rsidP="0058439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6B4C0B3" w14:textId="77777777" w:rsidR="00584399" w:rsidRPr="00584399" w:rsidRDefault="00584399" w:rsidP="00584399">
      <w:pPr>
        <w:pBdr>
          <w:top w:val="single" w:sz="4" w:space="1" w:color="auto"/>
          <w:bottom w:val="single" w:sz="4" w:space="1" w:color="auto"/>
        </w:pBdr>
        <w:spacing w:after="120" w:line="320" w:lineRule="exact"/>
        <w:jc w:val="both"/>
        <w:rPr>
          <w:rFonts w:cs="FrankRuehl" w:hint="cs"/>
          <w:szCs w:val="26"/>
          <w:rtl/>
        </w:rPr>
      </w:pPr>
      <w:r w:rsidRPr="00584399">
        <w:rPr>
          <w:rFonts w:cs="FrankRuehl" w:hint="cs"/>
          <w:szCs w:val="26"/>
          <w:rtl/>
        </w:rPr>
        <w:t>בית המשפט גזר את דינו של הנאשם, ופסק כלהלן:</w:t>
      </w:r>
    </w:p>
    <w:p w14:paraId="4F5155B7" w14:textId="77777777" w:rsidR="00584399" w:rsidRPr="00584399" w:rsidRDefault="00584399" w:rsidP="00584399">
      <w:pPr>
        <w:pBdr>
          <w:top w:val="single" w:sz="4" w:space="1" w:color="auto"/>
          <w:bottom w:val="single" w:sz="4" w:space="1" w:color="auto"/>
        </w:pBdr>
        <w:spacing w:after="120" w:line="320" w:lineRule="exact"/>
        <w:jc w:val="both"/>
        <w:rPr>
          <w:rFonts w:cs="FrankRuehl"/>
          <w:szCs w:val="26"/>
        </w:rPr>
      </w:pPr>
      <w:r w:rsidRPr="00584399">
        <w:rPr>
          <w:rFonts w:cs="FrankRuehl"/>
          <w:szCs w:val="26"/>
          <w:rtl/>
        </w:rPr>
        <w:t>בקביעת מתחם העונש ההולם את העבירה מושא כתב האישום הראשון, יש לקחת בחשבון, כי הנאשם החזיק בביתו סם מסוג קוקאין שלא לצריכה עצמית, במשקל של 15.8341 גרם נטו ומשקל דיגיטלי.</w:t>
      </w:r>
    </w:p>
    <w:p w14:paraId="7E521A47" w14:textId="77777777" w:rsidR="00584399" w:rsidRPr="00584399" w:rsidRDefault="00584399" w:rsidP="00584399">
      <w:pPr>
        <w:pBdr>
          <w:top w:val="single" w:sz="4" w:space="1" w:color="auto"/>
          <w:bottom w:val="single" w:sz="4" w:space="1" w:color="auto"/>
        </w:pBdr>
        <w:spacing w:after="120" w:line="320" w:lineRule="exact"/>
        <w:jc w:val="both"/>
        <w:rPr>
          <w:rFonts w:cs="FrankRuehl"/>
          <w:szCs w:val="26"/>
        </w:rPr>
      </w:pPr>
      <w:r w:rsidRPr="00584399">
        <w:rPr>
          <w:rFonts w:cs="FrankRuehl"/>
          <w:szCs w:val="26"/>
          <w:rtl/>
        </w:rPr>
        <w:t xml:space="preserve">בקביעת מתחם העונש ההולם את העבירה מושא כתב האישום השני, יש לקחת בחשבון כי הנאשם החזיק בביתו סם מסוג קוקאין שלא לצריכה עצמית, במשקל של 33.91 גרם, סם מסוכן מסוג קנבוס במשקל </w:t>
      </w:r>
      <w:r w:rsidRPr="00584399">
        <w:rPr>
          <w:rFonts w:cs="FrankRuehl"/>
          <w:szCs w:val="26"/>
          <w:rtl/>
        </w:rPr>
        <w:lastRenderedPageBreak/>
        <w:t>4.78 גרם ומשקל דיגיטלי. הנאשם ביצע עבירה זו עת היה במעצר בית בגין עבירה דומה שבוצעה אך כחודש וחצי קודם לכן, ובכך יש חומרה מיוחדת.</w:t>
      </w:r>
    </w:p>
    <w:p w14:paraId="2EC71CF7" w14:textId="77777777" w:rsidR="00584399" w:rsidRPr="00584399" w:rsidRDefault="00584399" w:rsidP="00584399">
      <w:pPr>
        <w:pBdr>
          <w:top w:val="single" w:sz="4" w:space="1" w:color="auto"/>
          <w:bottom w:val="single" w:sz="4" w:space="1" w:color="auto"/>
        </w:pBdr>
        <w:spacing w:after="120" w:line="320" w:lineRule="exact"/>
        <w:jc w:val="both"/>
        <w:rPr>
          <w:rFonts w:cs="FrankRuehl"/>
          <w:szCs w:val="26"/>
        </w:rPr>
      </w:pPr>
      <w:r w:rsidRPr="00584399">
        <w:rPr>
          <w:rFonts w:cs="FrankRuehl" w:hint="cs"/>
          <w:szCs w:val="26"/>
          <w:rtl/>
        </w:rPr>
        <w:t>לאור נסיבות ביצוע העבירות ומדיניות הענישה, מתחם העונש ההולם את העבירה מושא כתב האישום הראשון נע בין מאסר לתקופה 9 חודשים ובין מאסר לתקופה של 18 חודשים, לצד ענישה נלווית הכוללת קנס הנע בין סכום של 0 ובין סכום של 5,000 ₪. מתחם העונש ההולם את העבירה מושא כתב האישום השני נע בין מאסר בפועל לתקופה של 12 חודשים ובין מאסר בפועל לתקופה של 30 חודשים, לצד ענישה נלווית הכוללת קנס הנע בין סכום של 0 ובין סכום של 10,000 ₪.</w:t>
      </w:r>
    </w:p>
    <w:p w14:paraId="27AEFD48" w14:textId="77777777" w:rsidR="00584399" w:rsidRPr="00584399" w:rsidRDefault="00584399" w:rsidP="00584399">
      <w:pPr>
        <w:pBdr>
          <w:top w:val="single" w:sz="4" w:space="1" w:color="auto"/>
          <w:bottom w:val="single" w:sz="4" w:space="1" w:color="auto"/>
        </w:pBdr>
        <w:spacing w:after="120" w:line="320" w:lineRule="exact"/>
        <w:jc w:val="both"/>
        <w:rPr>
          <w:rFonts w:cs="FrankRuehl" w:hint="cs"/>
          <w:szCs w:val="26"/>
          <w:rtl/>
        </w:rPr>
      </w:pPr>
      <w:r w:rsidRPr="00584399">
        <w:rPr>
          <w:rFonts w:cs="FrankRuehl"/>
          <w:szCs w:val="26"/>
          <w:rtl/>
        </w:rPr>
        <w:t xml:space="preserve">יש להטיל על הנאשם עונש שמצוי במחציתו של כל מתחם ומתחם, והוא כולל מאסר בפועל, מאסר על תנאי, קנס והתחייבות. </w:t>
      </w:r>
      <w:r w:rsidRPr="00584399">
        <w:rPr>
          <w:rFonts w:cs="FrankRuehl" w:hint="cs"/>
          <w:szCs w:val="26"/>
          <w:rtl/>
        </w:rPr>
        <w:t>יש מקום</w:t>
      </w:r>
      <w:r w:rsidRPr="00584399">
        <w:rPr>
          <w:rFonts w:cs="FrankRuehl"/>
          <w:szCs w:val="26"/>
          <w:rtl/>
        </w:rPr>
        <w:t xml:space="preserve"> לקבוע עונש אחד בגין שני המתחמים שיש בו כדי לבטא את מספר העבירות, הזיקה ביניהן ותדירותן, והכל תוך שמירה על יחס הולם בין חומרת המעשים ומידת אשמו של הנאשם ובין סוג העונש.</w:t>
      </w:r>
    </w:p>
    <w:p w14:paraId="7F378CEB" w14:textId="77777777" w:rsidR="00584399" w:rsidRDefault="00584399" w:rsidP="00795622">
      <w:pPr>
        <w:rPr>
          <w:rFonts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E7808" w14:paraId="7A851A45" w14:textId="77777777" w:rsidTr="00CE7808">
        <w:trPr>
          <w:trHeight w:val="355"/>
          <w:jc w:val="center"/>
        </w:trPr>
        <w:tc>
          <w:tcPr>
            <w:tcW w:w="8820" w:type="dxa"/>
            <w:tcBorders>
              <w:top w:val="nil"/>
              <w:left w:val="nil"/>
              <w:bottom w:val="nil"/>
              <w:right w:val="nil"/>
            </w:tcBorders>
            <w:shd w:val="clear" w:color="auto" w:fill="auto"/>
          </w:tcPr>
          <w:p w14:paraId="11260471" w14:textId="77777777" w:rsidR="00CE7808" w:rsidRPr="00584399" w:rsidRDefault="00CF7FCA" w:rsidP="00584399">
            <w:pPr>
              <w:jc w:val="center"/>
              <w:rPr>
                <w:rFonts w:ascii="Arial" w:hAnsi="Arial" w:cs="FrankRuehl" w:hint="cs"/>
                <w:b/>
                <w:bCs/>
                <w:sz w:val="32"/>
                <w:szCs w:val="32"/>
                <w:u w:val="single"/>
                <w:rtl/>
              </w:rPr>
            </w:pPr>
            <w:bookmarkStart w:id="7" w:name="PsakDin" w:colFirst="0" w:colLast="0"/>
            <w:r w:rsidRPr="00CF7FCA">
              <w:rPr>
                <w:rFonts w:ascii="Arial" w:hAnsi="Arial" w:cs="FrankRuehl"/>
                <w:b/>
                <w:bCs/>
                <w:sz w:val="32"/>
                <w:szCs w:val="32"/>
                <w:u w:val="single"/>
                <w:rtl/>
              </w:rPr>
              <w:t>גזר דין</w:t>
            </w:r>
          </w:p>
        </w:tc>
      </w:tr>
      <w:bookmarkEnd w:id="7"/>
    </w:tbl>
    <w:p w14:paraId="5F4DC43F" w14:textId="77777777" w:rsidR="00CE7808" w:rsidRPr="00B05847" w:rsidRDefault="00CE7808" w:rsidP="00CE7808">
      <w:pPr>
        <w:rPr>
          <w:rFonts w:ascii="Arial" w:hAnsi="Arial"/>
          <w:rtl/>
        </w:rPr>
      </w:pPr>
    </w:p>
    <w:p w14:paraId="456E9667" w14:textId="77777777" w:rsidR="00CE7808" w:rsidRDefault="00CE7808" w:rsidP="00CE7808">
      <w:pPr>
        <w:spacing w:line="360" w:lineRule="auto"/>
        <w:jc w:val="both"/>
        <w:rPr>
          <w:rFonts w:ascii="David" w:hAnsi="David"/>
          <w:b/>
          <w:bCs/>
          <w:u w:val="single"/>
          <w:rtl/>
        </w:rPr>
      </w:pPr>
      <w:r>
        <w:rPr>
          <w:rFonts w:ascii="David" w:hAnsi="David"/>
          <w:b/>
          <w:bCs/>
          <w:u w:val="single"/>
          <w:rtl/>
        </w:rPr>
        <w:t>מבוא</w:t>
      </w:r>
    </w:p>
    <w:p w14:paraId="3E8CCE60" w14:textId="77777777" w:rsidR="00CE7808" w:rsidRDefault="00CE7808" w:rsidP="00CE7808">
      <w:pPr>
        <w:pStyle w:val="ListParagraph"/>
        <w:numPr>
          <w:ilvl w:val="0"/>
          <w:numId w:val="1"/>
        </w:numPr>
        <w:spacing w:after="0" w:line="360" w:lineRule="auto"/>
        <w:ind w:left="509" w:hanging="509"/>
        <w:jc w:val="both"/>
        <w:rPr>
          <w:rFonts w:ascii="David" w:hAnsi="David" w:cs="David"/>
          <w:b/>
          <w:bCs/>
          <w:sz w:val="24"/>
          <w:szCs w:val="24"/>
          <w:rtl/>
        </w:rPr>
      </w:pPr>
      <w:r>
        <w:rPr>
          <w:rFonts w:ascii="David" w:hAnsi="David" w:cs="David"/>
          <w:sz w:val="24"/>
          <w:szCs w:val="24"/>
          <w:rtl/>
        </w:rPr>
        <w:t>בהכרעת דין מיום 10.7.19 הורשע הנאשם, לפי הודאתו בעובדות שני כתבי אישום מתוקנים שצורפו זה לזה, כדלקמן:</w:t>
      </w:r>
    </w:p>
    <w:p w14:paraId="3AD6145D" w14:textId="77777777" w:rsidR="00CE7808" w:rsidRDefault="00CE7808" w:rsidP="00CE7808">
      <w:pPr>
        <w:pStyle w:val="ListParagraph"/>
        <w:numPr>
          <w:ilvl w:val="0"/>
          <w:numId w:val="2"/>
        </w:numPr>
        <w:spacing w:after="0" w:line="360" w:lineRule="auto"/>
        <w:ind w:left="935" w:hanging="426"/>
        <w:jc w:val="both"/>
        <w:rPr>
          <w:rFonts w:ascii="David" w:hAnsi="David" w:cs="David"/>
          <w:sz w:val="24"/>
          <w:szCs w:val="24"/>
          <w:rtl/>
        </w:rPr>
      </w:pPr>
      <w:r>
        <w:rPr>
          <w:rFonts w:ascii="David" w:hAnsi="David" w:cs="David"/>
          <w:b/>
          <w:bCs/>
          <w:sz w:val="24"/>
          <w:szCs w:val="24"/>
          <w:rtl/>
        </w:rPr>
        <w:t>ב</w:t>
      </w:r>
      <w:r w:rsidR="00CF7FCA" w:rsidRPr="00367308">
        <w:rPr>
          <w:rFonts w:ascii="David" w:hAnsi="David" w:cs="David"/>
          <w:b/>
          <w:bCs/>
          <w:sz w:val="24"/>
          <w:szCs w:val="24"/>
          <w:rtl/>
        </w:rPr>
        <w:t>ת"פ 32843-03-19</w:t>
      </w:r>
      <w:r>
        <w:rPr>
          <w:rFonts w:ascii="David" w:hAnsi="David" w:cs="David"/>
          <w:sz w:val="24"/>
          <w:szCs w:val="24"/>
          <w:rtl/>
        </w:rPr>
        <w:t xml:space="preserve"> – בעבירה של החזקת סמים שלא לצריכה עצמית, לפי </w:t>
      </w:r>
      <w:hyperlink r:id="rId16" w:history="1">
        <w:r w:rsidR="00C576E5" w:rsidRPr="00C576E5">
          <w:rPr>
            <w:rFonts w:ascii="David" w:hAnsi="David" w:cs="David"/>
            <w:color w:val="0000FF"/>
            <w:sz w:val="24"/>
            <w:szCs w:val="24"/>
            <w:u w:val="single"/>
            <w:rtl/>
          </w:rPr>
          <w:t>סעיף 7(א)</w:t>
        </w:r>
      </w:hyperlink>
      <w:r>
        <w:rPr>
          <w:rFonts w:ascii="David" w:hAnsi="David" w:cs="David"/>
          <w:sz w:val="24"/>
          <w:szCs w:val="24"/>
          <w:rtl/>
        </w:rPr>
        <w:t xml:space="preserve"> יחד עם </w:t>
      </w:r>
      <w:hyperlink r:id="rId17" w:history="1">
        <w:r w:rsidR="00C576E5" w:rsidRPr="00C576E5">
          <w:rPr>
            <w:rFonts w:ascii="David" w:hAnsi="David" w:cs="David"/>
            <w:color w:val="0000FF"/>
            <w:sz w:val="24"/>
            <w:szCs w:val="24"/>
            <w:u w:val="single"/>
            <w:rtl/>
          </w:rPr>
          <w:t>סעיף 7(ג)</w:t>
        </w:r>
      </w:hyperlink>
      <w:r>
        <w:rPr>
          <w:rFonts w:ascii="David" w:hAnsi="David" w:cs="David"/>
          <w:sz w:val="24"/>
          <w:szCs w:val="24"/>
          <w:rtl/>
        </w:rPr>
        <w:t xml:space="preserve"> רישא ל</w:t>
      </w:r>
      <w:hyperlink r:id="rId18" w:history="1">
        <w:r w:rsidR="00CF7FCA" w:rsidRPr="00CF7FCA">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 – 1973 (להלן – "</w:t>
      </w:r>
      <w:r>
        <w:rPr>
          <w:rFonts w:ascii="David" w:hAnsi="David" w:cs="David"/>
          <w:b/>
          <w:bCs/>
          <w:sz w:val="24"/>
          <w:szCs w:val="24"/>
          <w:rtl/>
        </w:rPr>
        <w:t>כתב אישום ראשון</w:t>
      </w:r>
      <w:r>
        <w:rPr>
          <w:rFonts w:ascii="David" w:hAnsi="David" w:cs="David"/>
          <w:sz w:val="24"/>
          <w:szCs w:val="24"/>
          <w:rtl/>
        </w:rPr>
        <w:t>").</w:t>
      </w:r>
    </w:p>
    <w:p w14:paraId="41D8054F" w14:textId="77777777" w:rsidR="00CE7808" w:rsidRDefault="00CE7808" w:rsidP="00CE7808">
      <w:pPr>
        <w:pStyle w:val="ListParagraph"/>
        <w:spacing w:after="0" w:line="360" w:lineRule="auto"/>
        <w:ind w:left="935"/>
        <w:jc w:val="both"/>
        <w:rPr>
          <w:rFonts w:ascii="David" w:hAnsi="David" w:cs="David"/>
          <w:sz w:val="24"/>
          <w:szCs w:val="24"/>
        </w:rPr>
      </w:pPr>
      <w:r>
        <w:rPr>
          <w:rFonts w:ascii="David" w:hAnsi="David" w:cs="David"/>
          <w:sz w:val="24"/>
          <w:szCs w:val="24"/>
          <w:rtl/>
        </w:rPr>
        <w:t>לפי כתב האישום הראשון, ביום 3.3.19 בשעות הצהרים, החזיק הנאשם בחדר הכביסה בביתו סם מסוכן מסוג קוקאין במשקל של 15.8341 גרם נטו ומשקל דיגיטלי.</w:t>
      </w:r>
    </w:p>
    <w:p w14:paraId="17507328" w14:textId="77777777" w:rsidR="00CE7808" w:rsidRDefault="00CE7808" w:rsidP="00CE7808">
      <w:pPr>
        <w:pStyle w:val="ListParagraph"/>
        <w:numPr>
          <w:ilvl w:val="0"/>
          <w:numId w:val="2"/>
        </w:numPr>
        <w:spacing w:after="0" w:line="360" w:lineRule="auto"/>
        <w:ind w:left="935" w:hanging="426"/>
        <w:jc w:val="both"/>
        <w:rPr>
          <w:rFonts w:ascii="David" w:hAnsi="David" w:cs="David"/>
          <w:b/>
          <w:bCs/>
          <w:sz w:val="24"/>
          <w:szCs w:val="24"/>
          <w:rtl/>
        </w:rPr>
      </w:pPr>
      <w:r>
        <w:rPr>
          <w:rFonts w:ascii="David" w:hAnsi="David" w:cs="David"/>
          <w:b/>
          <w:bCs/>
          <w:sz w:val="24"/>
          <w:szCs w:val="24"/>
          <w:rtl/>
        </w:rPr>
        <w:t>ב</w:t>
      </w:r>
      <w:r w:rsidR="00CF7FCA" w:rsidRPr="00367308">
        <w:rPr>
          <w:rFonts w:ascii="David" w:hAnsi="David" w:cs="David"/>
          <w:b/>
          <w:bCs/>
          <w:sz w:val="24"/>
          <w:szCs w:val="24"/>
          <w:rtl/>
        </w:rPr>
        <w:t>ת"פ 47874-04-19</w:t>
      </w:r>
      <w:r>
        <w:rPr>
          <w:rFonts w:ascii="David" w:hAnsi="David" w:cs="David"/>
          <w:b/>
          <w:bCs/>
          <w:sz w:val="24"/>
          <w:szCs w:val="24"/>
          <w:rtl/>
        </w:rPr>
        <w:t xml:space="preserve"> – </w:t>
      </w:r>
      <w:r>
        <w:rPr>
          <w:rFonts w:ascii="David" w:hAnsi="David" w:cs="David"/>
          <w:sz w:val="24"/>
          <w:szCs w:val="24"/>
          <w:rtl/>
        </w:rPr>
        <w:t xml:space="preserve">בעבירה של החזקת סמים שלא לצריכה עצמית, לפי </w:t>
      </w:r>
      <w:hyperlink r:id="rId19" w:history="1">
        <w:r w:rsidR="00C576E5" w:rsidRPr="00C576E5">
          <w:rPr>
            <w:rFonts w:ascii="David" w:hAnsi="David" w:cs="David"/>
            <w:color w:val="0000FF"/>
            <w:sz w:val="24"/>
            <w:szCs w:val="24"/>
            <w:u w:val="single"/>
            <w:rtl/>
          </w:rPr>
          <w:t>סעיף 7(א)</w:t>
        </w:r>
      </w:hyperlink>
      <w:r>
        <w:rPr>
          <w:rFonts w:ascii="David" w:hAnsi="David" w:cs="David"/>
          <w:sz w:val="24"/>
          <w:szCs w:val="24"/>
          <w:rtl/>
        </w:rPr>
        <w:t xml:space="preserve"> יחד עם </w:t>
      </w:r>
      <w:hyperlink r:id="rId20" w:history="1">
        <w:r w:rsidR="00C576E5" w:rsidRPr="00C576E5">
          <w:rPr>
            <w:rFonts w:ascii="David" w:hAnsi="David" w:cs="David"/>
            <w:color w:val="0000FF"/>
            <w:sz w:val="24"/>
            <w:szCs w:val="24"/>
            <w:u w:val="single"/>
            <w:rtl/>
          </w:rPr>
          <w:t>סעיף 7(ג)</w:t>
        </w:r>
      </w:hyperlink>
      <w:r>
        <w:rPr>
          <w:rFonts w:ascii="David" w:hAnsi="David" w:cs="David"/>
          <w:sz w:val="24"/>
          <w:szCs w:val="24"/>
          <w:rtl/>
        </w:rPr>
        <w:t xml:space="preserve"> רישא ל</w:t>
      </w:r>
      <w:hyperlink r:id="rId21" w:history="1">
        <w:r w:rsidR="00CF7FCA" w:rsidRPr="00CF7FCA">
          <w:rPr>
            <w:rFonts w:ascii="David" w:hAnsi="David" w:cs="David"/>
            <w:color w:val="0000FF"/>
            <w:sz w:val="24"/>
            <w:szCs w:val="24"/>
            <w:u w:val="single"/>
            <w:rtl/>
          </w:rPr>
          <w:t>פקודת הסמים המסוכנים</w:t>
        </w:r>
      </w:hyperlink>
      <w:r>
        <w:rPr>
          <w:rFonts w:ascii="David" w:hAnsi="David" w:cs="David"/>
          <w:b/>
          <w:bCs/>
          <w:sz w:val="24"/>
          <w:szCs w:val="24"/>
          <w:rtl/>
        </w:rPr>
        <w:t xml:space="preserve"> </w:t>
      </w:r>
      <w:r>
        <w:rPr>
          <w:rFonts w:ascii="David" w:hAnsi="David" w:cs="David"/>
          <w:sz w:val="24"/>
          <w:szCs w:val="24"/>
          <w:rtl/>
        </w:rPr>
        <w:t>(להלן</w:t>
      </w:r>
      <w:r>
        <w:rPr>
          <w:rFonts w:ascii="David" w:hAnsi="David" w:cs="David"/>
          <w:b/>
          <w:bCs/>
          <w:sz w:val="24"/>
          <w:szCs w:val="24"/>
          <w:rtl/>
        </w:rPr>
        <w:t xml:space="preserve"> – "כתב אישום שני"</w:t>
      </w:r>
      <w:r>
        <w:rPr>
          <w:rFonts w:ascii="David" w:hAnsi="David" w:cs="David"/>
          <w:sz w:val="24"/>
          <w:szCs w:val="24"/>
          <w:rtl/>
        </w:rPr>
        <w:t>).</w:t>
      </w:r>
    </w:p>
    <w:p w14:paraId="045E75A4" w14:textId="77777777" w:rsidR="00CE7808" w:rsidRDefault="00CE7808" w:rsidP="00CE7808">
      <w:pPr>
        <w:pStyle w:val="ListParagraph"/>
        <w:spacing w:after="0" w:line="360" w:lineRule="auto"/>
        <w:ind w:left="935"/>
        <w:jc w:val="both"/>
        <w:rPr>
          <w:rFonts w:ascii="David" w:hAnsi="David" w:cs="David"/>
          <w:sz w:val="24"/>
          <w:szCs w:val="24"/>
        </w:rPr>
      </w:pPr>
      <w:r>
        <w:rPr>
          <w:rFonts w:ascii="David" w:hAnsi="David" w:cs="David"/>
          <w:sz w:val="24"/>
          <w:szCs w:val="24"/>
          <w:rtl/>
        </w:rPr>
        <w:t>לפי כתב האישום השני, ביום 16.4.19 בשעות הצהרים, החזיק הנאשם בחדר הכביסה בביתו סם מסוכן מסוג קוקאין במשקל 33.91 גרם. כן החזיק הנאשם בשקית ובתוכה סם מסוכן מסוג קנבוס במשקל 4.78 גרם ובמשקל דיגיטלי.</w:t>
      </w:r>
    </w:p>
    <w:p w14:paraId="36D3B938" w14:textId="77777777" w:rsidR="00CE7808" w:rsidRPr="00CE7808" w:rsidRDefault="00CE7808" w:rsidP="00CE7808">
      <w:pPr>
        <w:pStyle w:val="ListParagraph"/>
        <w:spacing w:after="0" w:line="360" w:lineRule="auto"/>
        <w:ind w:left="0"/>
        <w:jc w:val="both"/>
        <w:rPr>
          <w:rFonts w:cs="David"/>
          <w:b/>
          <w:bCs/>
          <w:sz w:val="24"/>
          <w:szCs w:val="24"/>
          <w:u w:val="single"/>
        </w:rPr>
      </w:pPr>
    </w:p>
    <w:p w14:paraId="73756C5D" w14:textId="77777777" w:rsidR="00CE7808" w:rsidRDefault="00CE7808" w:rsidP="00CE7808">
      <w:pPr>
        <w:pStyle w:val="ListParagraph"/>
        <w:spacing w:after="0" w:line="360" w:lineRule="auto"/>
        <w:ind w:left="0"/>
        <w:jc w:val="both"/>
        <w:rPr>
          <w:rFonts w:cs="David"/>
          <w:b/>
          <w:bCs/>
          <w:sz w:val="24"/>
          <w:szCs w:val="24"/>
          <w:u w:val="single"/>
          <w:rtl/>
        </w:rPr>
      </w:pPr>
      <w:r>
        <w:rPr>
          <w:rFonts w:cs="David"/>
          <w:b/>
          <w:bCs/>
          <w:sz w:val="24"/>
          <w:szCs w:val="24"/>
          <w:u w:val="single"/>
          <w:rtl/>
        </w:rPr>
        <w:t>ראיות לעונש</w:t>
      </w:r>
    </w:p>
    <w:p w14:paraId="7ACB0F83" w14:textId="77777777" w:rsidR="00CE7808" w:rsidRDefault="00CE7808" w:rsidP="00CE7808">
      <w:pPr>
        <w:pStyle w:val="ListParagraph"/>
        <w:numPr>
          <w:ilvl w:val="0"/>
          <w:numId w:val="1"/>
        </w:numPr>
        <w:spacing w:before="120" w:after="120" w:line="360" w:lineRule="auto"/>
        <w:ind w:left="509" w:hanging="567"/>
        <w:jc w:val="both"/>
        <w:rPr>
          <w:rFonts w:cs="David"/>
          <w:sz w:val="24"/>
          <w:szCs w:val="24"/>
          <w:rtl/>
        </w:rPr>
      </w:pPr>
      <w:r>
        <w:rPr>
          <w:rFonts w:cs="David"/>
          <w:sz w:val="24"/>
          <w:szCs w:val="24"/>
          <w:rtl/>
        </w:rPr>
        <w:t xml:space="preserve">אשתו של הנאשם, גב' נטלי בן לולו, העידה לעונש ומסרה, כי היא והנאשם נשואים 12 שנים ולהם 6 בנות. לדבריה, הנאשם אב מעורב בחיי בנותיו, עוזר במטלות הבית ונושא בנטל הכלכלי של הבית. עוד ציינה, כי מאז מעצרו של הנאשם כל הנטל הכלכלי מוטל על כתפיה והנטל הרגשי על בנותיהם גדול. כן מסרה, כי בחרה שלא להתגרש מהנאשם וכי היא מבקשת ליתן לו הזדמנות להחזיר חובות ולגדל את בנותיהם בכבוד. </w:t>
      </w:r>
    </w:p>
    <w:p w14:paraId="5B1F0BCD" w14:textId="77777777" w:rsidR="00CE7808" w:rsidRDefault="00CE7808" w:rsidP="00CE7808">
      <w:pPr>
        <w:pStyle w:val="ListParagraph"/>
        <w:spacing w:after="0" w:line="360" w:lineRule="auto"/>
        <w:ind w:left="0"/>
        <w:jc w:val="both"/>
        <w:rPr>
          <w:rFonts w:cs="David"/>
          <w:b/>
          <w:bCs/>
          <w:sz w:val="24"/>
          <w:szCs w:val="24"/>
          <w:u w:val="single"/>
          <w:rtl/>
        </w:rPr>
      </w:pPr>
    </w:p>
    <w:p w14:paraId="51149103" w14:textId="77777777" w:rsidR="00CE7808" w:rsidRDefault="00CE7808" w:rsidP="00CE7808">
      <w:pPr>
        <w:pStyle w:val="ListParagraph"/>
        <w:spacing w:after="0" w:line="360" w:lineRule="auto"/>
        <w:ind w:left="0"/>
        <w:jc w:val="both"/>
        <w:rPr>
          <w:rFonts w:cs="David"/>
          <w:b/>
          <w:bCs/>
          <w:sz w:val="24"/>
          <w:szCs w:val="24"/>
          <w:u w:val="single"/>
          <w:rtl/>
        </w:rPr>
      </w:pPr>
      <w:r>
        <w:rPr>
          <w:rFonts w:cs="David"/>
          <w:b/>
          <w:bCs/>
          <w:sz w:val="24"/>
          <w:szCs w:val="24"/>
          <w:u w:val="single"/>
          <w:rtl/>
        </w:rPr>
        <w:t>טענות הצדדים לעונש</w:t>
      </w:r>
    </w:p>
    <w:p w14:paraId="1D0BFC41" w14:textId="77777777" w:rsidR="00CE7808" w:rsidRDefault="00CE7808" w:rsidP="00CE7808">
      <w:pPr>
        <w:pStyle w:val="ListParagraph"/>
        <w:numPr>
          <w:ilvl w:val="0"/>
          <w:numId w:val="1"/>
        </w:numPr>
        <w:spacing w:before="120" w:after="120" w:line="360" w:lineRule="auto"/>
        <w:ind w:left="509" w:hanging="567"/>
        <w:jc w:val="both"/>
        <w:rPr>
          <w:rFonts w:cs="David"/>
          <w:b/>
          <w:bCs/>
          <w:sz w:val="24"/>
          <w:szCs w:val="24"/>
          <w:u w:val="single"/>
          <w:rtl/>
        </w:rPr>
      </w:pPr>
      <w:r>
        <w:rPr>
          <w:rFonts w:cs="David"/>
          <w:sz w:val="24"/>
          <w:szCs w:val="24"/>
          <w:rtl/>
        </w:rPr>
        <w:lastRenderedPageBreak/>
        <w:t xml:space="preserve">באת כוח התביעה טענה, שכתוצאה מביצוע העבירות בהן הורשע הנאשם נפגעו הערכים החברתיים של הגנה על הציבור ומאבק בצריכה בסמים. </w:t>
      </w:r>
    </w:p>
    <w:p w14:paraId="6FD90D1F" w14:textId="77777777" w:rsidR="00CE7808" w:rsidRDefault="00CE7808" w:rsidP="00CE7808">
      <w:pPr>
        <w:pStyle w:val="ListParagraph"/>
        <w:numPr>
          <w:ilvl w:val="0"/>
          <w:numId w:val="1"/>
        </w:numPr>
        <w:spacing w:before="120" w:after="120" w:line="360" w:lineRule="auto"/>
        <w:ind w:left="509" w:hanging="567"/>
        <w:jc w:val="both"/>
        <w:rPr>
          <w:rFonts w:cs="David"/>
          <w:b/>
          <w:bCs/>
          <w:sz w:val="24"/>
          <w:szCs w:val="24"/>
          <w:u w:val="single"/>
          <w:rtl/>
        </w:rPr>
      </w:pPr>
      <w:r>
        <w:rPr>
          <w:rFonts w:cs="David"/>
          <w:sz w:val="24"/>
          <w:szCs w:val="24"/>
          <w:rtl/>
        </w:rPr>
        <w:t>לטענתה, יש לקחת בחשבון את הנסיבות הבאות בקביעת מתחם העונש ההולם: לפי כתב האישום הראשון, החזיק הנאשם בביתו סם מסוכן מסוג קוקאין במשקל של 15.8341 גרם; לפי כתב האישום השני החזיק הנאשם בביתו סם מסוכן מסוג קוקאין במשקל של 33.91 גרם, סם מסוכן מסוג קנבוס במשקל של 4.78 גרם ומשקל דיגיטלי. הנאשם ביצע את העבירה מושא כתב האישום השני בהיותו במעצר בית בגין התיק הראשון.</w:t>
      </w:r>
    </w:p>
    <w:p w14:paraId="74D95159" w14:textId="77777777" w:rsidR="00CE7808" w:rsidRDefault="00CE7808" w:rsidP="00CE7808">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 xml:space="preserve">מכאן טענה, כי מתחם העונש ההולם את העבירה מושא כתב האישום הראשון, נע בין מאסר לתקופה של 10 חודשים ובין מאסר לתקופה של 18 חודשים. עוד טענה, כי מתחם העונש ההולם את העבירה מושא כתב האישום השני, נע בין מאסר לתקופה של 15 חודשים ובין מאסר לתקופה של 36 חודשים. </w:t>
      </w:r>
    </w:p>
    <w:p w14:paraId="5012C389" w14:textId="77777777" w:rsidR="00CE7808" w:rsidRDefault="00CE7808" w:rsidP="00CE7808">
      <w:pPr>
        <w:pStyle w:val="ListParagraph"/>
        <w:numPr>
          <w:ilvl w:val="0"/>
          <w:numId w:val="1"/>
        </w:numPr>
        <w:spacing w:before="120" w:after="120" w:line="360" w:lineRule="auto"/>
        <w:ind w:left="509" w:hanging="567"/>
        <w:jc w:val="both"/>
        <w:rPr>
          <w:rFonts w:cs="David"/>
          <w:b/>
          <w:bCs/>
          <w:sz w:val="24"/>
          <w:szCs w:val="24"/>
          <w:u w:val="single"/>
        </w:rPr>
      </w:pPr>
      <w:r>
        <w:rPr>
          <w:rFonts w:cs="David"/>
          <w:sz w:val="24"/>
          <w:szCs w:val="24"/>
          <w:rtl/>
        </w:rPr>
        <w:t>עוד הוסיפה וטענה, כי בקביעת העונש ההולם בתוך המתחם יש לקחת בחשבון את הנסיבות הבאות שאינן קשורות בביצוע העבירות: הנאשם נטל אחריות על מעשיו; לחובתו של הנאשם 6 הרשעות קודמות בעבירות של סמים, רכוש ואלימות מהשנים 2006 – 2016. על הנאשם הוטלו כבר שלוש תקופות מאסר; הנאשם הורשע לאחרונה בביצוע שלוש עבירות של נהיגה ללא רישיון, ובאחד המקרים גם בעבירה של נהיגה בשכרות ובהשפעת סמים מסוכנים. על הנאשם הוטל בגין עבירות אלו מאסר לתקופה של 10 חודשים; הנאשם ביצע את העבירה מושא כתב האישום השני עת היה במעצר בית; אין הליך שיקומי בעניינו של הנאשם.</w:t>
      </w:r>
    </w:p>
    <w:p w14:paraId="7AE43083" w14:textId="77777777" w:rsidR="00CE7808" w:rsidRDefault="00CE7808" w:rsidP="00CE7808">
      <w:pPr>
        <w:pStyle w:val="ListParagraph"/>
        <w:numPr>
          <w:ilvl w:val="0"/>
          <w:numId w:val="1"/>
        </w:numPr>
        <w:spacing w:before="120" w:after="120" w:line="360" w:lineRule="auto"/>
        <w:ind w:left="509" w:hanging="567"/>
        <w:jc w:val="both"/>
        <w:rPr>
          <w:rFonts w:cs="David"/>
          <w:b/>
          <w:bCs/>
          <w:sz w:val="24"/>
          <w:szCs w:val="24"/>
          <w:u w:val="single"/>
        </w:rPr>
      </w:pPr>
      <w:r>
        <w:rPr>
          <w:rFonts w:cs="David"/>
          <w:sz w:val="24"/>
          <w:szCs w:val="24"/>
          <w:rtl/>
        </w:rPr>
        <w:t>לאור האמור, עתרה באת כוח התביעה להטיל על הנאשם בגין שני כתבי האישום מאסר  לתקופה של 42 חודשים במצטבר לכל מאסר אחר שהוטל אליו, מאסר על תנאי, קנס שלא יפחת מסכום של 10,000 ₪ וחילוט הסמים והמשקל.</w:t>
      </w:r>
    </w:p>
    <w:p w14:paraId="1F261850" w14:textId="77777777" w:rsidR="00CE7808" w:rsidRDefault="00CE7808" w:rsidP="00CE7808">
      <w:pPr>
        <w:pStyle w:val="ListParagraph"/>
        <w:numPr>
          <w:ilvl w:val="0"/>
          <w:numId w:val="1"/>
        </w:numPr>
        <w:spacing w:before="120" w:after="120" w:line="360" w:lineRule="auto"/>
        <w:ind w:left="509" w:hanging="567"/>
        <w:jc w:val="both"/>
        <w:rPr>
          <w:rFonts w:cs="David"/>
          <w:b/>
          <w:bCs/>
          <w:sz w:val="24"/>
          <w:szCs w:val="24"/>
          <w:u w:val="single"/>
        </w:rPr>
      </w:pPr>
      <w:r>
        <w:rPr>
          <w:rFonts w:cs="David"/>
          <w:sz w:val="24"/>
          <w:szCs w:val="24"/>
          <w:rtl/>
        </w:rPr>
        <w:t>בא כוח הנאשם טען, לעומת זאת, כי יש לקבוע מתחם עונש אחד בגין שני כתבי האישום. לטענתו, יש קשר הדוק בין העבירות, אשר בוצעו בסמיכות זמנים ועל רקע שימוש מסיבי של הנאשם בסמים וללא תכנון מוקדם. לטענתו, הנאשם גם לא גרם נזק לציבור אלא אך לעצמו.</w:t>
      </w:r>
    </w:p>
    <w:p w14:paraId="137F7F52" w14:textId="77777777" w:rsidR="00CE7808" w:rsidRDefault="00CE7808" w:rsidP="00CE7808">
      <w:pPr>
        <w:pStyle w:val="ListParagraph"/>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טען, כי אין להיעתר למתחם שהציגה התביעה, אלא יש לקבוע מתחם עונש הולם בגין כל העבירות מושא כתבי האישום הנע בין מאסר לתקופה של שנה ובין מאסר לתקופה של 24 חודשים.</w:t>
      </w:r>
    </w:p>
    <w:p w14:paraId="1D44207E" w14:textId="77777777" w:rsidR="00CE7808" w:rsidRDefault="00CE7808" w:rsidP="00CE7808">
      <w:pPr>
        <w:pStyle w:val="ListParagraph"/>
        <w:numPr>
          <w:ilvl w:val="0"/>
          <w:numId w:val="1"/>
        </w:numPr>
        <w:spacing w:before="120" w:after="120" w:line="360" w:lineRule="auto"/>
        <w:ind w:left="509" w:hanging="567"/>
        <w:jc w:val="both"/>
        <w:rPr>
          <w:rFonts w:cs="David"/>
          <w:b/>
          <w:bCs/>
          <w:sz w:val="24"/>
          <w:szCs w:val="24"/>
          <w:u w:val="single"/>
        </w:rPr>
      </w:pPr>
      <w:r>
        <w:rPr>
          <w:rFonts w:cs="David"/>
          <w:sz w:val="24"/>
          <w:szCs w:val="24"/>
          <w:rtl/>
        </w:rPr>
        <w:t>עוד הוסיף וטען, כי בקביעת העונש ההולם בתוך המתחם יש לקחת בחשבון את הנסיבות הבאות שאינן קשורות בביצוע העבירות: הנאשם הודה במיוחס לו, חסך בזמן שיפוטי והעדת עדים רבים; הנאשם אב ל-6 בנות קטינות ובעקבות מעצרו משפחתו נקלעה לקשיים כלכליים ורגשיים; לחובתו של הנאשם ישנן אמנם מספר הרשעות, אולם העבירה האחרונה היא עבירה של איומים גרידא שבוצעה בשנת 2016, ועבירת הסמים האחרונה היא מלפני 10 שנים; הנאשם ביקש להשתלב בהליך טיפולי, אולם לאור מעצרו בכתב האישום השני בית המשפט ביטל את הפניה לקבלת תסקיר מעצר; הנאשם ויתר, במסגרת ההסדר, על טענתו כי הסמים נועדו לצריכתו העצמית.</w:t>
      </w:r>
    </w:p>
    <w:p w14:paraId="599F41FC" w14:textId="77777777" w:rsidR="00CE7808" w:rsidRDefault="00CE7808" w:rsidP="00CE7808">
      <w:pPr>
        <w:pStyle w:val="ListParagraph"/>
        <w:numPr>
          <w:ilvl w:val="0"/>
          <w:numId w:val="1"/>
        </w:numPr>
        <w:spacing w:before="120" w:after="120" w:line="360" w:lineRule="auto"/>
        <w:ind w:left="509" w:hanging="567"/>
        <w:jc w:val="both"/>
        <w:rPr>
          <w:rFonts w:cs="David"/>
          <w:b/>
          <w:bCs/>
          <w:sz w:val="24"/>
          <w:szCs w:val="24"/>
          <w:u w:val="single"/>
        </w:rPr>
      </w:pPr>
      <w:r>
        <w:rPr>
          <w:rFonts w:cs="David"/>
          <w:sz w:val="24"/>
          <w:szCs w:val="24"/>
          <w:rtl/>
        </w:rPr>
        <w:t>עוד הוסיף, כי עתירת התביעה מוגזמת ובלתי מבוססת. מכאן, עתר בא כוח הנאשם למקם את הנאשם בתחתית מתחם העונש ההולם.</w:t>
      </w:r>
    </w:p>
    <w:p w14:paraId="4DB353F0" w14:textId="77777777" w:rsidR="00CE7808" w:rsidRDefault="00CE7808" w:rsidP="00CE7808">
      <w:pPr>
        <w:spacing w:before="120" w:after="120"/>
        <w:ind w:left="-58"/>
        <w:jc w:val="both"/>
      </w:pPr>
    </w:p>
    <w:p w14:paraId="73A7ED89" w14:textId="77777777" w:rsidR="00CE7808" w:rsidRDefault="00CE7808" w:rsidP="00CE7808">
      <w:pPr>
        <w:spacing w:before="120" w:after="120"/>
        <w:ind w:left="-58"/>
        <w:jc w:val="both"/>
        <w:rPr>
          <w:b/>
          <w:bCs/>
          <w:u w:val="single"/>
          <w:rtl/>
        </w:rPr>
      </w:pPr>
      <w:r>
        <w:rPr>
          <w:b/>
          <w:bCs/>
          <w:u w:val="single"/>
          <w:rtl/>
        </w:rPr>
        <w:t>דיון והכרעה</w:t>
      </w:r>
    </w:p>
    <w:p w14:paraId="0C508853" w14:textId="77777777" w:rsidR="00CE7808" w:rsidRDefault="00CE7808" w:rsidP="00CE7808">
      <w:pPr>
        <w:spacing w:before="120" w:after="120"/>
        <w:ind w:left="-58"/>
        <w:jc w:val="both"/>
        <w:rPr>
          <w:u w:val="single"/>
          <w:rtl/>
        </w:rPr>
      </w:pPr>
      <w:r>
        <w:rPr>
          <w:u w:val="single"/>
          <w:rtl/>
        </w:rPr>
        <w:t>קביעת מתחם הענישה</w:t>
      </w:r>
    </w:p>
    <w:p w14:paraId="088A8CD5" w14:textId="77777777" w:rsidR="00CE7808" w:rsidRDefault="00CE7808" w:rsidP="00CE7808">
      <w:pPr>
        <w:pStyle w:val="ListParagraph"/>
        <w:numPr>
          <w:ilvl w:val="0"/>
          <w:numId w:val="1"/>
        </w:numPr>
        <w:spacing w:before="120" w:after="120" w:line="360" w:lineRule="auto"/>
        <w:ind w:left="509" w:hanging="567"/>
        <w:jc w:val="both"/>
        <w:rPr>
          <w:rFonts w:ascii="David" w:hAnsi="David" w:cs="David"/>
          <w:sz w:val="24"/>
          <w:szCs w:val="24"/>
          <w:rtl/>
        </w:rPr>
      </w:pPr>
      <w:r>
        <w:rPr>
          <w:rFonts w:ascii="David" w:hAnsi="David" w:cs="David"/>
          <w:sz w:val="24"/>
          <w:szCs w:val="24"/>
          <w:rtl/>
        </w:rPr>
        <w:t>בהחלת מבחן הקשר ההדוק על נסיבות המקרה עולה, כי כל אחד מכתבי האישום הוא אירוע נפרד שאינו קשור לתוכנית עבריינית אחת (</w:t>
      </w:r>
      <w:hyperlink r:id="rId22" w:history="1">
        <w:r w:rsidR="00CF7FCA" w:rsidRPr="00CF7FCA">
          <w:rPr>
            <w:rFonts w:ascii="David" w:hAnsi="David" w:cs="David"/>
            <w:color w:val="0000FF"/>
            <w:sz w:val="24"/>
            <w:szCs w:val="24"/>
            <w:u w:val="single"/>
            <w:rtl/>
          </w:rPr>
          <w:t>ע"פ 4910/13</w:t>
        </w:r>
      </w:hyperlink>
      <w:r>
        <w:rPr>
          <w:rFonts w:ascii="David" w:hAnsi="David" w:cs="David"/>
          <w:sz w:val="24"/>
          <w:szCs w:val="24"/>
          <w:rtl/>
        </w:rPr>
        <w:t xml:space="preserve"> </w:t>
      </w:r>
      <w:r>
        <w:rPr>
          <w:rFonts w:ascii="David" w:hAnsi="David" w:cs="David"/>
          <w:b/>
          <w:bCs/>
          <w:sz w:val="24"/>
          <w:szCs w:val="24"/>
          <w:rtl/>
        </w:rPr>
        <w:t>ג'אבר נ' מדינת ישראל</w:t>
      </w:r>
      <w:r>
        <w:rPr>
          <w:rFonts w:ascii="David" w:hAnsi="David" w:cs="David"/>
          <w:sz w:val="24"/>
          <w:szCs w:val="24"/>
          <w:rtl/>
        </w:rPr>
        <w:t xml:space="preserve"> </w:t>
      </w:r>
      <w:r w:rsidR="00367308" w:rsidRPr="00367308">
        <w:rPr>
          <w:rFonts w:ascii="Times New Roman" w:hAnsi="Times New Roman" w:cs="David"/>
          <w:szCs w:val="24"/>
          <w:rtl/>
        </w:rPr>
        <w:t xml:space="preserve">[פורסם בנבו] </w:t>
      </w:r>
      <w:r>
        <w:rPr>
          <w:rFonts w:ascii="David" w:hAnsi="David" w:cs="David"/>
          <w:sz w:val="24"/>
          <w:szCs w:val="24"/>
          <w:rtl/>
        </w:rPr>
        <w:t xml:space="preserve">(29.10.14); </w:t>
      </w:r>
      <w:hyperlink r:id="rId23" w:history="1">
        <w:r w:rsidR="00CF7FCA" w:rsidRPr="00CF7FCA">
          <w:rPr>
            <w:rFonts w:ascii="David" w:hAnsi="David" w:cs="David"/>
            <w:color w:val="0000FF"/>
            <w:sz w:val="24"/>
            <w:szCs w:val="24"/>
            <w:u w:val="single"/>
            <w:rtl/>
          </w:rPr>
          <w:t>ע"פ 1261/15</w:t>
        </w:r>
      </w:hyperlink>
      <w:r>
        <w:rPr>
          <w:rFonts w:ascii="David" w:hAnsi="David" w:cs="David"/>
          <w:sz w:val="24"/>
          <w:szCs w:val="24"/>
          <w:rtl/>
        </w:rPr>
        <w:t xml:space="preserve"> </w:t>
      </w:r>
      <w:r>
        <w:rPr>
          <w:rFonts w:ascii="David" w:hAnsi="David" w:cs="David"/>
          <w:b/>
          <w:bCs/>
          <w:sz w:val="24"/>
          <w:szCs w:val="24"/>
          <w:rtl/>
        </w:rPr>
        <w:t>דלאל נ' מדינת ישראל</w:t>
      </w:r>
      <w:r>
        <w:rPr>
          <w:rFonts w:ascii="David" w:hAnsi="David" w:cs="David"/>
          <w:sz w:val="24"/>
          <w:szCs w:val="24"/>
          <w:rtl/>
        </w:rPr>
        <w:t xml:space="preserve"> </w:t>
      </w:r>
      <w:r w:rsidR="00367308" w:rsidRPr="00367308">
        <w:rPr>
          <w:rFonts w:ascii="Times New Roman" w:hAnsi="Times New Roman" w:cs="David"/>
          <w:szCs w:val="24"/>
          <w:rtl/>
        </w:rPr>
        <w:t xml:space="preserve">[פורסם בנבו] </w:t>
      </w:r>
      <w:r>
        <w:rPr>
          <w:rFonts w:ascii="David" w:hAnsi="David" w:cs="David"/>
          <w:sz w:val="24"/>
          <w:szCs w:val="24"/>
          <w:rtl/>
        </w:rPr>
        <w:t>(13.9.15)). הנאשם אמנם ביצע שתי עבירות דומות על רקע צריכת סמים. עם זאת, העבירה הראשונה הסתיימה ביום 3.3.19 ואף הוגש כתב אישום בגינה בחודש מרץ, ורק לאחר כחודש וחצי, בעת שהיה הנאשם נתון במעצר בית בגין העבירה מושא כתב האישום הראשון, ביצע הנאשם את העבירה מושא כתב האישום השני. מכאן, שלמרות הדמיון בין העבירות והרקע הדומה, הרי שיש ניתוק ומרחק זמנים בין האירועים. לפיכך, יש לראות כל אישום כאירוע נפרד ולקבוע עונש הולם בגינו.</w:t>
      </w:r>
    </w:p>
    <w:p w14:paraId="46496F17" w14:textId="77777777" w:rsidR="00CE7808" w:rsidRPr="00CE7808" w:rsidRDefault="00CE7808" w:rsidP="00CE7808">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מתחם העונש ההולם את מעשי העבירות אותן ביצע הנאשם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העבירות</w:t>
      </w:r>
      <w:r>
        <w:rPr>
          <w:rFonts w:cs="David"/>
          <w:sz w:val="24"/>
          <w:szCs w:val="24"/>
          <w:rtl/>
        </w:rPr>
        <w:t>.</w:t>
      </w:r>
    </w:p>
    <w:p w14:paraId="0A37A98A" w14:textId="77777777" w:rsidR="00CE7808" w:rsidRDefault="00CE7808" w:rsidP="00CE7808">
      <w:pPr>
        <w:pStyle w:val="ListParagraph"/>
        <w:numPr>
          <w:ilvl w:val="0"/>
          <w:numId w:val="1"/>
        </w:numPr>
        <w:spacing w:before="120" w:after="120" w:line="360" w:lineRule="auto"/>
        <w:ind w:left="509" w:hanging="567"/>
        <w:jc w:val="both"/>
        <w:rPr>
          <w:rFonts w:cs="David"/>
          <w:b/>
          <w:bCs/>
          <w:sz w:val="24"/>
          <w:szCs w:val="24"/>
          <w:u w:val="single"/>
        </w:rPr>
      </w:pPr>
      <w:r>
        <w:rPr>
          <w:rFonts w:cs="David"/>
          <w:sz w:val="24"/>
          <w:szCs w:val="24"/>
          <w:rtl/>
        </w:rPr>
        <w:t>במעשיו פגע הנאשם בערכים החברתיים של הגנה על בריאותו ושלומו הפיזי והנפשי של הציבור מפני הנזקים הנגרמים כתוצאה מהשימוש בסמים והשפעתם הממכרת וההרסנית. לצד זאת, פגע הנאשם בהגנה על הציבור מפני נזקים עקיפים הנגרמים כתוצאה מעבריינות הנלווית לשימוש בסמים, ובכלל זה ההגנה על הביטחון האישי ורכוש הציבור (</w:t>
      </w:r>
      <w:hyperlink r:id="rId24" w:history="1">
        <w:r w:rsidR="00CF7FCA" w:rsidRPr="00CF7FCA">
          <w:rPr>
            <w:rFonts w:cs="David" w:hint="cs"/>
            <w:color w:val="0000FF"/>
            <w:sz w:val="24"/>
            <w:szCs w:val="24"/>
            <w:u w:val="single"/>
            <w:rtl/>
          </w:rPr>
          <w:t>ע</w:t>
        </w:r>
        <w:r w:rsidR="00CF7FCA" w:rsidRPr="00CF7FCA">
          <w:rPr>
            <w:rFonts w:cs="David"/>
            <w:color w:val="0000FF"/>
            <w:sz w:val="24"/>
            <w:szCs w:val="24"/>
            <w:u w:val="single"/>
            <w:rtl/>
          </w:rPr>
          <w:t>"</w:t>
        </w:r>
        <w:r w:rsidR="00CF7FCA" w:rsidRPr="00CF7FCA">
          <w:rPr>
            <w:rFonts w:cs="David" w:hint="cs"/>
            <w:color w:val="0000FF"/>
            <w:sz w:val="24"/>
            <w:szCs w:val="24"/>
            <w:u w:val="single"/>
            <w:rtl/>
          </w:rPr>
          <w:t>פ</w:t>
        </w:r>
        <w:r w:rsidR="00CF7FCA" w:rsidRPr="00CF7FCA">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 xml:space="preserve"> מדינת ישראל נ' יונה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Pr>
          <w:rFonts w:cs="David"/>
          <w:sz w:val="24"/>
          <w:szCs w:val="24"/>
          <w:rtl/>
        </w:rPr>
        <w:t xml:space="preserve">(4.7.12); </w:t>
      </w:r>
      <w:hyperlink r:id="rId25" w:history="1">
        <w:r w:rsidR="00CF7FCA" w:rsidRPr="00CF7FCA">
          <w:rPr>
            <w:rFonts w:cs="David" w:hint="cs"/>
            <w:color w:val="0000FF"/>
            <w:sz w:val="24"/>
            <w:szCs w:val="24"/>
            <w:u w:val="single"/>
            <w:rtl/>
          </w:rPr>
          <w:t>ע</w:t>
        </w:r>
        <w:r w:rsidR="00CF7FCA" w:rsidRPr="00CF7FCA">
          <w:rPr>
            <w:rFonts w:cs="David"/>
            <w:color w:val="0000FF"/>
            <w:sz w:val="24"/>
            <w:szCs w:val="24"/>
            <w:u w:val="single"/>
            <w:rtl/>
          </w:rPr>
          <w:t>"</w:t>
        </w:r>
        <w:r w:rsidR="00CF7FCA" w:rsidRPr="00CF7FCA">
          <w:rPr>
            <w:rFonts w:cs="David" w:hint="cs"/>
            <w:color w:val="0000FF"/>
            <w:sz w:val="24"/>
            <w:szCs w:val="24"/>
            <w:u w:val="single"/>
            <w:rtl/>
          </w:rPr>
          <w:t>פ</w:t>
        </w:r>
        <w:r w:rsidR="00CF7FCA" w:rsidRPr="00CF7FCA">
          <w:rPr>
            <w:rFonts w:cs="David"/>
            <w:color w:val="0000FF"/>
            <w:sz w:val="24"/>
            <w:szCs w:val="24"/>
            <w:u w:val="single"/>
            <w:rtl/>
          </w:rPr>
          <w:t xml:space="preserve"> 6029/03  </w:t>
        </w:r>
        <w:r w:rsidR="00CF7FCA" w:rsidRPr="00CF7FCA">
          <w:rPr>
            <w:rFonts w:cs="David" w:hint="cs"/>
            <w:color w:val="0000FF"/>
            <w:sz w:val="24"/>
            <w:szCs w:val="24"/>
            <w:u w:val="single"/>
            <w:rtl/>
          </w:rPr>
          <w:t>מדינת</w:t>
        </w:r>
        <w:r w:rsidR="00CF7FCA" w:rsidRPr="00CF7FCA">
          <w:rPr>
            <w:rFonts w:cs="David"/>
            <w:color w:val="0000FF"/>
            <w:sz w:val="24"/>
            <w:szCs w:val="24"/>
            <w:u w:val="single"/>
            <w:rtl/>
          </w:rPr>
          <w:t xml:space="preserve"> </w:t>
        </w:r>
        <w:r w:rsidR="00CF7FCA" w:rsidRPr="00CF7FCA">
          <w:rPr>
            <w:rFonts w:cs="David" w:hint="cs"/>
            <w:color w:val="0000FF"/>
            <w:sz w:val="24"/>
            <w:szCs w:val="24"/>
            <w:u w:val="single"/>
            <w:rtl/>
          </w:rPr>
          <w:t>ישראל</w:t>
        </w:r>
        <w:r w:rsidR="00CF7FCA" w:rsidRPr="00CF7FCA">
          <w:rPr>
            <w:rFonts w:cs="David"/>
            <w:color w:val="0000FF"/>
            <w:sz w:val="24"/>
            <w:szCs w:val="24"/>
            <w:u w:val="single"/>
            <w:rtl/>
          </w:rPr>
          <w:t xml:space="preserve"> </w:t>
        </w:r>
        <w:r w:rsidR="00CF7FCA" w:rsidRPr="00CF7FCA">
          <w:rPr>
            <w:rFonts w:cs="David" w:hint="cs"/>
            <w:color w:val="0000FF"/>
            <w:sz w:val="24"/>
            <w:szCs w:val="24"/>
            <w:u w:val="single"/>
            <w:rtl/>
          </w:rPr>
          <w:t>נ</w:t>
        </w:r>
        <w:r w:rsidR="00CF7FCA" w:rsidRPr="00CF7FCA">
          <w:rPr>
            <w:rFonts w:cs="David"/>
            <w:color w:val="0000FF"/>
            <w:sz w:val="24"/>
            <w:szCs w:val="24"/>
            <w:u w:val="single"/>
            <w:rtl/>
          </w:rPr>
          <w:t xml:space="preserve">' </w:t>
        </w:r>
        <w:r w:rsidR="00CF7FCA" w:rsidRPr="00CF7FCA">
          <w:rPr>
            <w:rFonts w:cs="David" w:hint="cs"/>
            <w:color w:val="0000FF"/>
            <w:sz w:val="24"/>
            <w:szCs w:val="24"/>
            <w:u w:val="single"/>
            <w:rtl/>
          </w:rPr>
          <w:t>שמאי</w:t>
        </w:r>
        <w:r w:rsidR="00CF7FCA" w:rsidRPr="00CF7FCA">
          <w:rPr>
            <w:rFonts w:cs="David"/>
            <w:color w:val="0000FF"/>
            <w:sz w:val="24"/>
            <w:szCs w:val="24"/>
            <w:u w:val="single"/>
            <w:rtl/>
          </w:rPr>
          <w:t xml:space="preserve">, </w:t>
        </w:r>
        <w:r w:rsidR="00CF7FCA" w:rsidRPr="00CF7FCA">
          <w:rPr>
            <w:rFonts w:cs="David" w:hint="cs"/>
            <w:color w:val="0000FF"/>
            <w:sz w:val="24"/>
            <w:szCs w:val="24"/>
            <w:u w:val="single"/>
            <w:rtl/>
          </w:rPr>
          <w:t>פ</w:t>
        </w:r>
        <w:r w:rsidR="00CF7FCA" w:rsidRPr="00CF7FCA">
          <w:rPr>
            <w:rFonts w:cs="David"/>
            <w:color w:val="0000FF"/>
            <w:sz w:val="24"/>
            <w:szCs w:val="24"/>
            <w:u w:val="single"/>
            <w:rtl/>
          </w:rPr>
          <w:t>"</w:t>
        </w:r>
        <w:r w:rsidR="00CF7FCA" w:rsidRPr="00CF7FCA">
          <w:rPr>
            <w:rFonts w:cs="David" w:hint="cs"/>
            <w:color w:val="0000FF"/>
            <w:sz w:val="24"/>
            <w:szCs w:val="24"/>
            <w:u w:val="single"/>
            <w:rtl/>
          </w:rPr>
          <w:t>ד</w:t>
        </w:r>
        <w:r w:rsidR="00CF7FCA" w:rsidRPr="00CF7FCA">
          <w:rPr>
            <w:rFonts w:cs="David"/>
            <w:color w:val="0000FF"/>
            <w:sz w:val="24"/>
            <w:szCs w:val="24"/>
            <w:u w:val="single"/>
            <w:rtl/>
          </w:rPr>
          <w:t xml:space="preserve"> </w:t>
        </w:r>
        <w:r w:rsidR="00CF7FCA" w:rsidRPr="00CF7FCA">
          <w:rPr>
            <w:rFonts w:cs="David" w:hint="cs"/>
            <w:color w:val="0000FF"/>
            <w:sz w:val="24"/>
            <w:szCs w:val="24"/>
            <w:u w:val="single"/>
            <w:rtl/>
          </w:rPr>
          <w:t>נח</w:t>
        </w:r>
      </w:hyperlink>
      <w:r>
        <w:rPr>
          <w:rFonts w:cs="David"/>
          <w:sz w:val="24"/>
          <w:szCs w:val="24"/>
          <w:rtl/>
        </w:rPr>
        <w:t xml:space="preserve"> (2) 734 (2004)).</w:t>
      </w:r>
    </w:p>
    <w:p w14:paraId="146FC0FE" w14:textId="77777777" w:rsidR="00CE7808" w:rsidRDefault="00CE7808" w:rsidP="00CE7808">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בקביעת מתחם העונש ההולם את העבירה מושא כתב האישום הראשון, יש לקחת בחשבון, כי הנאשם החזיק בביתו סם מסוג קוקאין שלא לצריכה עצמית, במשקל של 15.8341 גרם נטו ומשקל דיגיטלי.</w:t>
      </w:r>
    </w:p>
    <w:p w14:paraId="1E4B8A0C" w14:textId="77777777" w:rsidR="00CE7808" w:rsidRDefault="00CE7808" w:rsidP="00CE7808">
      <w:pPr>
        <w:pStyle w:val="ListParagraph"/>
        <w:numPr>
          <w:ilvl w:val="0"/>
          <w:numId w:val="1"/>
        </w:numPr>
        <w:spacing w:before="120" w:after="120" w:line="360" w:lineRule="auto"/>
        <w:ind w:left="509" w:hanging="567"/>
        <w:jc w:val="both"/>
        <w:rPr>
          <w:rFonts w:cs="David"/>
          <w:sz w:val="24"/>
          <w:szCs w:val="24"/>
          <w:rtl/>
        </w:rPr>
      </w:pPr>
      <w:r>
        <w:rPr>
          <w:rFonts w:cs="David"/>
          <w:sz w:val="24"/>
          <w:szCs w:val="24"/>
          <w:rtl/>
        </w:rPr>
        <w:t xml:space="preserve"> על מדיניות הענישה הרלוונטית לעבירה של החזקת סמים קשים, שלא לצריכה עצמית, בכמות דומה, ניתן ללמוד מהפסיקה הבאה:</w:t>
      </w:r>
    </w:p>
    <w:p w14:paraId="52FBA38F" w14:textId="77777777" w:rsidR="00CE7808" w:rsidRDefault="00CF7FCA" w:rsidP="00CE7808">
      <w:pPr>
        <w:pStyle w:val="ListParagraph"/>
        <w:numPr>
          <w:ilvl w:val="0"/>
          <w:numId w:val="2"/>
        </w:numPr>
        <w:spacing w:before="120" w:after="120" w:line="360" w:lineRule="auto"/>
        <w:ind w:left="935" w:hanging="426"/>
        <w:jc w:val="both"/>
        <w:rPr>
          <w:rFonts w:cs="David"/>
          <w:sz w:val="24"/>
          <w:szCs w:val="24"/>
        </w:rPr>
      </w:pPr>
      <w:hyperlink r:id="rId26" w:history="1">
        <w:r w:rsidRPr="00CF7FCA">
          <w:rPr>
            <w:rFonts w:cs="David" w:hint="cs"/>
            <w:color w:val="0000FF"/>
            <w:sz w:val="24"/>
            <w:szCs w:val="24"/>
            <w:u w:val="single"/>
            <w:rtl/>
          </w:rPr>
          <w:t>רע</w:t>
        </w:r>
        <w:r w:rsidRPr="00CF7FCA">
          <w:rPr>
            <w:rFonts w:cs="David"/>
            <w:color w:val="0000FF"/>
            <w:sz w:val="24"/>
            <w:szCs w:val="24"/>
            <w:u w:val="single"/>
            <w:rtl/>
          </w:rPr>
          <w:t>"</w:t>
        </w:r>
        <w:r w:rsidRPr="00CF7FCA">
          <w:rPr>
            <w:rFonts w:cs="David" w:hint="cs"/>
            <w:color w:val="0000FF"/>
            <w:sz w:val="24"/>
            <w:szCs w:val="24"/>
            <w:u w:val="single"/>
            <w:rtl/>
          </w:rPr>
          <w:t>פ</w:t>
        </w:r>
        <w:r w:rsidRPr="00CF7FCA">
          <w:rPr>
            <w:rFonts w:cs="David"/>
            <w:color w:val="0000FF"/>
            <w:sz w:val="24"/>
            <w:szCs w:val="24"/>
            <w:u w:val="single"/>
            <w:rtl/>
          </w:rPr>
          <w:t xml:space="preserve"> 4862/10</w:t>
        </w:r>
      </w:hyperlink>
      <w:r w:rsidR="00CE7808">
        <w:rPr>
          <w:rFonts w:cs="David"/>
          <w:sz w:val="24"/>
          <w:szCs w:val="24"/>
          <w:rtl/>
        </w:rPr>
        <w:t xml:space="preserve"> </w:t>
      </w:r>
      <w:r w:rsidR="00CE7808">
        <w:rPr>
          <w:rFonts w:cs="David"/>
          <w:b/>
          <w:bCs/>
          <w:sz w:val="24"/>
          <w:szCs w:val="24"/>
          <w:rtl/>
        </w:rPr>
        <w:t>אנקרי נ' מדינת ישראל</w:t>
      </w:r>
      <w:r w:rsidR="00CE7808">
        <w:rPr>
          <w:rFonts w:cs="David"/>
          <w:sz w:val="24"/>
          <w:szCs w:val="24"/>
          <w:rtl/>
        </w:rPr>
        <w:t xml:space="preserve">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sidR="00CE7808">
        <w:rPr>
          <w:rFonts w:cs="David"/>
          <w:sz w:val="24"/>
          <w:szCs w:val="24"/>
          <w:rtl/>
        </w:rPr>
        <w:t>(29.6.10) – בית משפט השלום הרשיע את הנאשם, לאחר הליך הוכחות, בעבירה של החזקת סמים מסוג קוקאין שלא לשימוש עצמי במשקל 11.6 גרם. בית משפט השלום גזר על הנאשם עונש של מאסר בפועל לתקופה של 20 חודשים. בית משפט המחוזי הפחית את עונש המאסר בפועל לתקופה של 10 חודשים והפעיל את המאסר על תנאי במצטבר כך שגזר עליו מאסר בפועל לתקופה של 16 חודשים. בית המשפט העליון דחה את בקשתו של הנאשם להרשות ערעור;</w:t>
      </w:r>
    </w:p>
    <w:p w14:paraId="1ABE7D71" w14:textId="77777777" w:rsidR="00CE7808" w:rsidRDefault="00CF7FCA" w:rsidP="00CE7808">
      <w:pPr>
        <w:pStyle w:val="ListParagraph"/>
        <w:numPr>
          <w:ilvl w:val="0"/>
          <w:numId w:val="2"/>
        </w:numPr>
        <w:spacing w:before="120" w:after="120" w:line="360" w:lineRule="auto"/>
        <w:ind w:left="935" w:hanging="426"/>
        <w:jc w:val="both"/>
        <w:rPr>
          <w:rFonts w:cs="David"/>
          <w:sz w:val="24"/>
          <w:szCs w:val="24"/>
        </w:rPr>
      </w:pPr>
      <w:hyperlink r:id="rId27" w:history="1">
        <w:r w:rsidRPr="00CF7FCA">
          <w:rPr>
            <w:rFonts w:cs="David" w:hint="cs"/>
            <w:color w:val="0000FF"/>
            <w:sz w:val="24"/>
            <w:szCs w:val="24"/>
            <w:u w:val="single"/>
            <w:rtl/>
          </w:rPr>
          <w:t>ת</w:t>
        </w:r>
        <w:r w:rsidRPr="00CF7FCA">
          <w:rPr>
            <w:rFonts w:cs="David"/>
            <w:color w:val="0000FF"/>
            <w:sz w:val="24"/>
            <w:szCs w:val="24"/>
            <w:u w:val="single"/>
            <w:rtl/>
          </w:rPr>
          <w:t>"</w:t>
        </w:r>
        <w:r w:rsidRPr="00CF7FCA">
          <w:rPr>
            <w:rFonts w:cs="David" w:hint="cs"/>
            <w:color w:val="0000FF"/>
            <w:sz w:val="24"/>
            <w:szCs w:val="24"/>
            <w:u w:val="single"/>
            <w:rtl/>
          </w:rPr>
          <w:t>פ</w:t>
        </w:r>
        <w:r w:rsidRPr="00CF7FCA">
          <w:rPr>
            <w:rFonts w:cs="David"/>
            <w:color w:val="0000FF"/>
            <w:sz w:val="24"/>
            <w:szCs w:val="24"/>
            <w:u w:val="single"/>
            <w:rtl/>
          </w:rPr>
          <w:t xml:space="preserve"> (</w:t>
        </w:r>
        <w:r w:rsidRPr="00CF7FCA">
          <w:rPr>
            <w:rFonts w:cs="David" w:hint="cs"/>
            <w:color w:val="0000FF"/>
            <w:sz w:val="24"/>
            <w:szCs w:val="24"/>
            <w:u w:val="single"/>
            <w:rtl/>
          </w:rPr>
          <w:t>רח</w:t>
        </w:r>
        <w:r w:rsidRPr="00CF7FCA">
          <w:rPr>
            <w:rFonts w:cs="David"/>
            <w:color w:val="0000FF"/>
            <w:sz w:val="24"/>
            <w:szCs w:val="24"/>
            <w:u w:val="single"/>
            <w:rtl/>
          </w:rPr>
          <w:t>') 10316-06-13</w:t>
        </w:r>
      </w:hyperlink>
      <w:r w:rsidR="00CE7808">
        <w:rPr>
          <w:rFonts w:cs="David"/>
          <w:sz w:val="24"/>
          <w:szCs w:val="24"/>
          <w:rtl/>
        </w:rPr>
        <w:t xml:space="preserve"> </w:t>
      </w:r>
      <w:r w:rsidR="00CE7808">
        <w:rPr>
          <w:rFonts w:cs="David"/>
          <w:b/>
          <w:bCs/>
          <w:sz w:val="24"/>
          <w:szCs w:val="24"/>
          <w:rtl/>
        </w:rPr>
        <w:t>מדינת ישראל נ' עשיוי</w:t>
      </w:r>
      <w:r w:rsidR="00CE7808">
        <w:rPr>
          <w:rFonts w:cs="David"/>
          <w:sz w:val="24"/>
          <w:szCs w:val="24"/>
          <w:rtl/>
        </w:rPr>
        <w:t xml:space="preserve">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sidR="00CE7808">
        <w:rPr>
          <w:rFonts w:cs="David"/>
          <w:sz w:val="24"/>
          <w:szCs w:val="24"/>
          <w:rtl/>
        </w:rPr>
        <w:t>(6.1.16) – בית משפט השלום הרשיע את הנאשם, לאחר ניהול הוכחות, בעבירה של החזקת סם שלא לצריכה עצמית, בכך שהחזיק סם מסוג קוקאין במשקל של 9.8 גרם. בית משפט השלום גזר על הנאשם מאסר לתקופה של 14 חודשים, מאסר על תנאי ופסילת רישיון בפועל ועל תנאי;</w:t>
      </w:r>
    </w:p>
    <w:p w14:paraId="18DF1F63" w14:textId="77777777" w:rsidR="00CE7808" w:rsidRDefault="00CF7FCA" w:rsidP="00CE7808">
      <w:pPr>
        <w:pStyle w:val="ListParagraph"/>
        <w:numPr>
          <w:ilvl w:val="0"/>
          <w:numId w:val="2"/>
        </w:numPr>
        <w:spacing w:before="120" w:after="120" w:line="360" w:lineRule="auto"/>
        <w:ind w:left="935" w:hanging="426"/>
        <w:jc w:val="both"/>
        <w:rPr>
          <w:rFonts w:cs="David"/>
          <w:sz w:val="24"/>
          <w:szCs w:val="24"/>
        </w:rPr>
      </w:pPr>
      <w:hyperlink r:id="rId28" w:history="1">
        <w:r w:rsidRPr="00CF7FCA">
          <w:rPr>
            <w:rFonts w:cs="David" w:hint="cs"/>
            <w:color w:val="0000FF"/>
            <w:sz w:val="24"/>
            <w:szCs w:val="24"/>
            <w:u w:val="single"/>
            <w:rtl/>
          </w:rPr>
          <w:t>ע</w:t>
        </w:r>
        <w:r w:rsidRPr="00CF7FCA">
          <w:rPr>
            <w:rFonts w:cs="David"/>
            <w:color w:val="0000FF"/>
            <w:sz w:val="24"/>
            <w:szCs w:val="24"/>
            <w:u w:val="single"/>
            <w:rtl/>
          </w:rPr>
          <w:t>"</w:t>
        </w:r>
        <w:r w:rsidRPr="00CF7FCA">
          <w:rPr>
            <w:rFonts w:cs="David" w:hint="cs"/>
            <w:color w:val="0000FF"/>
            <w:sz w:val="24"/>
            <w:szCs w:val="24"/>
            <w:u w:val="single"/>
            <w:rtl/>
          </w:rPr>
          <w:t>פ</w:t>
        </w:r>
        <w:r w:rsidRPr="00CF7FCA">
          <w:rPr>
            <w:rFonts w:cs="David"/>
            <w:color w:val="0000FF"/>
            <w:sz w:val="24"/>
            <w:szCs w:val="24"/>
            <w:u w:val="single"/>
            <w:rtl/>
          </w:rPr>
          <w:t xml:space="preserve"> (</w:t>
        </w:r>
        <w:r w:rsidRPr="00CF7FCA">
          <w:rPr>
            <w:rFonts w:cs="David" w:hint="cs"/>
            <w:color w:val="0000FF"/>
            <w:sz w:val="24"/>
            <w:szCs w:val="24"/>
            <w:u w:val="single"/>
            <w:rtl/>
          </w:rPr>
          <w:t>ב</w:t>
        </w:r>
        <w:r w:rsidRPr="00CF7FCA">
          <w:rPr>
            <w:rFonts w:cs="David"/>
            <w:color w:val="0000FF"/>
            <w:sz w:val="24"/>
            <w:szCs w:val="24"/>
            <w:u w:val="single"/>
            <w:rtl/>
          </w:rPr>
          <w:t>"</w:t>
        </w:r>
        <w:r w:rsidRPr="00CF7FCA">
          <w:rPr>
            <w:rFonts w:cs="David" w:hint="cs"/>
            <w:color w:val="0000FF"/>
            <w:sz w:val="24"/>
            <w:szCs w:val="24"/>
            <w:u w:val="single"/>
            <w:rtl/>
          </w:rPr>
          <w:t>ש</w:t>
        </w:r>
        <w:r w:rsidRPr="00CF7FCA">
          <w:rPr>
            <w:rFonts w:cs="David"/>
            <w:color w:val="0000FF"/>
            <w:sz w:val="24"/>
            <w:szCs w:val="24"/>
            <w:u w:val="single"/>
            <w:rtl/>
          </w:rPr>
          <w:t>) 7287-09-15</w:t>
        </w:r>
      </w:hyperlink>
      <w:r w:rsidR="00CE7808">
        <w:rPr>
          <w:rFonts w:cs="David"/>
          <w:sz w:val="24"/>
          <w:szCs w:val="24"/>
          <w:rtl/>
        </w:rPr>
        <w:t xml:space="preserve"> </w:t>
      </w:r>
      <w:r w:rsidR="00CE7808">
        <w:rPr>
          <w:rFonts w:cs="David"/>
          <w:b/>
          <w:bCs/>
          <w:sz w:val="24"/>
          <w:szCs w:val="24"/>
          <w:rtl/>
        </w:rPr>
        <w:t xml:space="preserve">אלעתמין נ' מדינת ישראל </w:t>
      </w:r>
      <w:r w:rsidR="00CE7808">
        <w:rPr>
          <w:rFonts w:cs="David"/>
          <w:sz w:val="24"/>
          <w:szCs w:val="24"/>
          <w:rtl/>
        </w:rPr>
        <w:t xml:space="preserve">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sidR="00CE7808">
        <w:rPr>
          <w:rFonts w:cs="David"/>
          <w:sz w:val="24"/>
          <w:szCs w:val="24"/>
          <w:rtl/>
        </w:rPr>
        <w:t>(23.12.15) – בית משפט השלום הרשיע את הנאשם, לאחר ניהול הוכחות, בעבירה של החזקת סם שלא לצריכה עצמית, בכך שהחזיק סם מסוכן מסוג הירואין במשקל 14.95 גרם. בית המשפט גזר על הנאשם מאסר לתקופה של 18 חודשים, מאסרים על תנאי וקנס בסכום של 3,000 ₪. בית המשפט המחוזי דחה את ערעורו של הנאשם;</w:t>
      </w:r>
    </w:p>
    <w:p w14:paraId="42C3C972" w14:textId="77777777" w:rsidR="00CE7808" w:rsidRDefault="00CF7FCA" w:rsidP="00CE7808">
      <w:pPr>
        <w:pStyle w:val="ListParagraph"/>
        <w:numPr>
          <w:ilvl w:val="0"/>
          <w:numId w:val="2"/>
        </w:numPr>
        <w:spacing w:before="120" w:after="120" w:line="360" w:lineRule="auto"/>
        <w:ind w:left="935" w:hanging="426"/>
        <w:jc w:val="both"/>
        <w:rPr>
          <w:rFonts w:cs="David"/>
          <w:sz w:val="24"/>
          <w:szCs w:val="24"/>
        </w:rPr>
      </w:pPr>
      <w:hyperlink r:id="rId29" w:history="1">
        <w:r w:rsidRPr="00CF7FCA">
          <w:rPr>
            <w:rFonts w:cs="David" w:hint="cs"/>
            <w:color w:val="0000FF"/>
            <w:sz w:val="24"/>
            <w:szCs w:val="24"/>
            <w:u w:val="single"/>
            <w:rtl/>
          </w:rPr>
          <w:t>ת</w:t>
        </w:r>
        <w:r w:rsidRPr="00CF7FCA">
          <w:rPr>
            <w:rFonts w:cs="David"/>
            <w:color w:val="0000FF"/>
            <w:sz w:val="24"/>
            <w:szCs w:val="24"/>
            <w:u w:val="single"/>
            <w:rtl/>
          </w:rPr>
          <w:t>"</w:t>
        </w:r>
        <w:r w:rsidRPr="00CF7FCA">
          <w:rPr>
            <w:rFonts w:cs="David" w:hint="cs"/>
            <w:color w:val="0000FF"/>
            <w:sz w:val="24"/>
            <w:szCs w:val="24"/>
            <w:u w:val="single"/>
            <w:rtl/>
          </w:rPr>
          <w:t>פ</w:t>
        </w:r>
        <w:r w:rsidRPr="00CF7FCA">
          <w:rPr>
            <w:rFonts w:cs="David"/>
            <w:color w:val="0000FF"/>
            <w:sz w:val="24"/>
            <w:szCs w:val="24"/>
            <w:u w:val="single"/>
            <w:rtl/>
          </w:rPr>
          <w:t xml:space="preserve"> (</w:t>
        </w:r>
        <w:r w:rsidRPr="00CF7FCA">
          <w:rPr>
            <w:rFonts w:cs="David" w:hint="cs"/>
            <w:color w:val="0000FF"/>
            <w:sz w:val="24"/>
            <w:szCs w:val="24"/>
            <w:u w:val="single"/>
            <w:rtl/>
          </w:rPr>
          <w:t>רח</w:t>
        </w:r>
        <w:r w:rsidRPr="00CF7FCA">
          <w:rPr>
            <w:rFonts w:cs="David"/>
            <w:color w:val="0000FF"/>
            <w:sz w:val="24"/>
            <w:szCs w:val="24"/>
            <w:u w:val="single"/>
            <w:rtl/>
          </w:rPr>
          <w:t>') 10316-06-13</w:t>
        </w:r>
      </w:hyperlink>
      <w:r w:rsidR="00CE7808">
        <w:rPr>
          <w:rFonts w:cs="David"/>
          <w:sz w:val="24"/>
          <w:szCs w:val="24"/>
          <w:rtl/>
        </w:rPr>
        <w:t xml:space="preserve"> </w:t>
      </w:r>
      <w:r w:rsidR="00CE7808">
        <w:rPr>
          <w:rFonts w:cs="David"/>
          <w:b/>
          <w:bCs/>
          <w:sz w:val="24"/>
          <w:szCs w:val="24"/>
          <w:rtl/>
        </w:rPr>
        <w:t>מדינת ישראל נ' עשיוי</w:t>
      </w:r>
      <w:r w:rsidR="00CE7808">
        <w:rPr>
          <w:rFonts w:cs="David"/>
          <w:sz w:val="24"/>
          <w:szCs w:val="24"/>
          <w:rtl/>
        </w:rPr>
        <w:t xml:space="preserve">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sidR="00CE7808">
        <w:rPr>
          <w:rFonts w:cs="David"/>
          <w:sz w:val="24"/>
          <w:szCs w:val="24"/>
          <w:rtl/>
        </w:rPr>
        <w:t>(6.1.16) – בית משפט השלום הרשיע את הנאשם, לאחר ניהול הוכחות, בעבירה של החזקת סם שלא לצריכה עצמית, בכך שהחזיק סם מסוכן מסוג קוקאין במשקל של 9.81 גרם. בית המשפט גזר על הנאשם מאסר לתקופה של 14 חודשים, מאסרים על תנאי וקנס בסכום של 2,000 ₪;</w:t>
      </w:r>
    </w:p>
    <w:p w14:paraId="6C13E1E5" w14:textId="77777777" w:rsidR="00CE7808" w:rsidRDefault="00367308" w:rsidP="00CE7808">
      <w:pPr>
        <w:pStyle w:val="ListParagraph"/>
        <w:numPr>
          <w:ilvl w:val="0"/>
          <w:numId w:val="2"/>
        </w:numPr>
        <w:spacing w:before="120" w:after="120" w:line="360" w:lineRule="auto"/>
        <w:ind w:left="935" w:hanging="426"/>
        <w:jc w:val="both"/>
        <w:rPr>
          <w:rFonts w:cs="David"/>
          <w:sz w:val="24"/>
          <w:szCs w:val="24"/>
        </w:rPr>
      </w:pPr>
      <w:hyperlink r:id="rId30" w:history="1">
        <w:r w:rsidRPr="00367308">
          <w:rPr>
            <w:rFonts w:cs="David" w:hint="cs"/>
            <w:color w:val="0000FF"/>
            <w:sz w:val="24"/>
            <w:szCs w:val="24"/>
            <w:u w:val="single"/>
            <w:rtl/>
          </w:rPr>
          <w:t>ת</w:t>
        </w:r>
        <w:r w:rsidRPr="00367308">
          <w:rPr>
            <w:rFonts w:cs="David"/>
            <w:color w:val="0000FF"/>
            <w:sz w:val="24"/>
            <w:szCs w:val="24"/>
            <w:u w:val="single"/>
            <w:rtl/>
          </w:rPr>
          <w:t>"</w:t>
        </w:r>
        <w:r w:rsidRPr="00367308">
          <w:rPr>
            <w:rFonts w:cs="David" w:hint="cs"/>
            <w:color w:val="0000FF"/>
            <w:sz w:val="24"/>
            <w:szCs w:val="24"/>
            <w:u w:val="single"/>
            <w:rtl/>
          </w:rPr>
          <w:t>פ</w:t>
        </w:r>
        <w:r w:rsidRPr="00367308">
          <w:rPr>
            <w:rFonts w:cs="David"/>
            <w:color w:val="0000FF"/>
            <w:sz w:val="24"/>
            <w:szCs w:val="24"/>
            <w:u w:val="single"/>
            <w:rtl/>
          </w:rPr>
          <w:t xml:space="preserve"> (</w:t>
        </w:r>
        <w:r w:rsidRPr="00367308">
          <w:rPr>
            <w:rFonts w:cs="David" w:hint="cs"/>
            <w:color w:val="0000FF"/>
            <w:sz w:val="24"/>
            <w:szCs w:val="24"/>
            <w:u w:val="single"/>
            <w:rtl/>
          </w:rPr>
          <w:t>ב</w:t>
        </w:r>
        <w:r w:rsidRPr="00367308">
          <w:rPr>
            <w:rFonts w:cs="David"/>
            <w:color w:val="0000FF"/>
            <w:sz w:val="24"/>
            <w:szCs w:val="24"/>
            <w:u w:val="single"/>
            <w:rtl/>
          </w:rPr>
          <w:t>"</w:t>
        </w:r>
        <w:r w:rsidRPr="00367308">
          <w:rPr>
            <w:rFonts w:cs="David" w:hint="cs"/>
            <w:color w:val="0000FF"/>
            <w:sz w:val="24"/>
            <w:szCs w:val="24"/>
            <w:u w:val="single"/>
            <w:rtl/>
          </w:rPr>
          <w:t>ש</w:t>
        </w:r>
        <w:r w:rsidRPr="00367308">
          <w:rPr>
            <w:rFonts w:cs="David"/>
            <w:color w:val="0000FF"/>
            <w:sz w:val="24"/>
            <w:szCs w:val="24"/>
            <w:u w:val="single"/>
            <w:rtl/>
          </w:rPr>
          <w:t>) 1592/09</w:t>
        </w:r>
      </w:hyperlink>
      <w:r w:rsidR="00CE7808">
        <w:rPr>
          <w:rFonts w:cs="David"/>
          <w:sz w:val="24"/>
          <w:szCs w:val="24"/>
          <w:rtl/>
        </w:rPr>
        <w:t xml:space="preserve"> </w:t>
      </w:r>
      <w:r w:rsidR="00CE7808">
        <w:rPr>
          <w:rFonts w:cs="David"/>
          <w:b/>
          <w:bCs/>
          <w:sz w:val="24"/>
          <w:szCs w:val="24"/>
          <w:rtl/>
        </w:rPr>
        <w:t>מדינת ישראל נ' הראוש</w:t>
      </w:r>
      <w:r w:rsidR="00CE7808">
        <w:rPr>
          <w:rFonts w:cs="David"/>
          <w:sz w:val="24"/>
          <w:szCs w:val="24"/>
          <w:rtl/>
        </w:rPr>
        <w:t xml:space="preserve"> </w:t>
      </w:r>
      <w:r w:rsidRPr="00367308">
        <w:rPr>
          <w:rFonts w:ascii="Times New Roman" w:hAnsi="Times New Roman" w:cs="David"/>
          <w:szCs w:val="24"/>
          <w:rtl/>
        </w:rPr>
        <w:t>[</w:t>
      </w:r>
      <w:r w:rsidRPr="00367308">
        <w:rPr>
          <w:rFonts w:ascii="Times New Roman" w:hAnsi="Times New Roman" w:cs="David" w:hint="cs"/>
          <w:szCs w:val="24"/>
          <w:rtl/>
        </w:rPr>
        <w:t>פורסם</w:t>
      </w:r>
      <w:r w:rsidRPr="00367308">
        <w:rPr>
          <w:rFonts w:ascii="Times New Roman" w:hAnsi="Times New Roman" w:cs="David"/>
          <w:szCs w:val="24"/>
          <w:rtl/>
        </w:rPr>
        <w:t xml:space="preserve"> </w:t>
      </w:r>
      <w:r w:rsidRPr="00367308">
        <w:rPr>
          <w:rFonts w:ascii="Times New Roman" w:hAnsi="Times New Roman" w:cs="David" w:hint="cs"/>
          <w:szCs w:val="24"/>
          <w:rtl/>
        </w:rPr>
        <w:t>בנבו</w:t>
      </w:r>
      <w:r w:rsidRPr="00367308">
        <w:rPr>
          <w:rFonts w:ascii="Times New Roman" w:hAnsi="Times New Roman" w:cs="David"/>
          <w:szCs w:val="24"/>
          <w:rtl/>
        </w:rPr>
        <w:t xml:space="preserve">] </w:t>
      </w:r>
      <w:r w:rsidR="00CE7808">
        <w:rPr>
          <w:rFonts w:cs="David"/>
          <w:sz w:val="24"/>
          <w:szCs w:val="24"/>
          <w:rtl/>
        </w:rPr>
        <w:t>(3.2.10) – בית משפט השלום הרשיע את נאשם 2, לפי הודאתו, בעבירה של החזקת סם שלא לצריכה עצמית, בכך שהחזיק סם מסוכן מסוג קוקאין במשקל של 13 גרם. בית המשפט גזר על הנאשם מאסר לתקופה של 18 חודשים, מאסרים על תנאי, התחייבות בסכום של 5,000 ₪ ופסילה על תנאי.</w:t>
      </w:r>
    </w:p>
    <w:p w14:paraId="51CDF2F8" w14:textId="77777777" w:rsidR="00CE7808" w:rsidRDefault="00CE7808" w:rsidP="00CE7808">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בקביעת מתחם העונש ההולם את העבירה מושא כתב האישום השני, יש לקחת בחשבון כי הנאשם החזיק בביתו סם מסוג קוקאין שלא לצריכה עצמית, במשקל של 33.91 גרם, סם מסוכן מסוג קנבוס במשקל 4.78 גרם ומשקל דיגיטלי. הנאשם ביצע עבירה זו עת היה במעצר בית בגין עבירה דומה שבוצעה אך כחודש וחצי קודם לכן, ובכך יש חומרה מיוחדת.</w:t>
      </w:r>
    </w:p>
    <w:p w14:paraId="64EEF9C5" w14:textId="77777777" w:rsidR="00CE7808" w:rsidRDefault="00CE7808" w:rsidP="00CE7808">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על מדיניות הענישה הרלוונטית לעבירה שלחזקת סמים קשים, שלא לצריכה עצמית, בכמות דומה, ניתן ללמוד מהפסיקה הבאה:</w:t>
      </w:r>
    </w:p>
    <w:p w14:paraId="3EF0E710" w14:textId="77777777" w:rsidR="00CE7808" w:rsidRDefault="00CF7FCA" w:rsidP="00CE7808">
      <w:pPr>
        <w:pStyle w:val="ListParagraph"/>
        <w:numPr>
          <w:ilvl w:val="0"/>
          <w:numId w:val="2"/>
        </w:numPr>
        <w:spacing w:before="120" w:after="120" w:line="360" w:lineRule="auto"/>
        <w:ind w:left="935" w:hanging="426"/>
        <w:jc w:val="both"/>
        <w:rPr>
          <w:rFonts w:cs="David"/>
          <w:sz w:val="24"/>
          <w:szCs w:val="24"/>
        </w:rPr>
      </w:pPr>
      <w:hyperlink r:id="rId31" w:history="1">
        <w:r w:rsidRPr="00CF7FCA">
          <w:rPr>
            <w:rFonts w:cs="David" w:hint="cs"/>
            <w:color w:val="0000FF"/>
            <w:sz w:val="24"/>
            <w:szCs w:val="24"/>
            <w:u w:val="single"/>
            <w:rtl/>
          </w:rPr>
          <w:t>רע</w:t>
        </w:r>
        <w:r w:rsidRPr="00CF7FCA">
          <w:rPr>
            <w:rFonts w:cs="David"/>
            <w:color w:val="0000FF"/>
            <w:sz w:val="24"/>
            <w:szCs w:val="24"/>
            <w:u w:val="single"/>
            <w:rtl/>
          </w:rPr>
          <w:t>"</w:t>
        </w:r>
        <w:r w:rsidRPr="00CF7FCA">
          <w:rPr>
            <w:rFonts w:cs="David" w:hint="cs"/>
            <w:color w:val="0000FF"/>
            <w:sz w:val="24"/>
            <w:szCs w:val="24"/>
            <w:u w:val="single"/>
            <w:rtl/>
          </w:rPr>
          <w:t>פ</w:t>
        </w:r>
        <w:r w:rsidRPr="00CF7FCA">
          <w:rPr>
            <w:rFonts w:cs="David"/>
            <w:color w:val="0000FF"/>
            <w:sz w:val="24"/>
            <w:szCs w:val="24"/>
            <w:u w:val="single"/>
            <w:rtl/>
          </w:rPr>
          <w:t xml:space="preserve"> 483/18</w:t>
        </w:r>
      </w:hyperlink>
      <w:r w:rsidR="00CE7808">
        <w:rPr>
          <w:rFonts w:cs="David"/>
          <w:sz w:val="24"/>
          <w:szCs w:val="24"/>
          <w:rtl/>
        </w:rPr>
        <w:t xml:space="preserve"> </w:t>
      </w:r>
      <w:r w:rsidR="00CE7808">
        <w:rPr>
          <w:rFonts w:cs="David"/>
          <w:b/>
          <w:bCs/>
          <w:sz w:val="24"/>
          <w:szCs w:val="24"/>
          <w:rtl/>
        </w:rPr>
        <w:t xml:space="preserve">ברוכיאן נ' מדינת ישראל </w:t>
      </w:r>
      <w:r w:rsidR="00CE7808">
        <w:rPr>
          <w:rFonts w:cs="David"/>
          <w:sz w:val="24"/>
          <w:szCs w:val="24"/>
          <w:rtl/>
        </w:rPr>
        <w:t xml:space="preserve">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sidR="00CE7808">
        <w:rPr>
          <w:rFonts w:cs="David"/>
          <w:sz w:val="24"/>
          <w:szCs w:val="24"/>
          <w:rtl/>
        </w:rPr>
        <w:t>(14.2.18) – בית משפט השלום הרשיע את הנאשם, לפי הודאתו, בעבירה של החזקת סמים שלא לצריכה עצמית, בכך שהחזיק סם מסוג הרואין במשקל של 29.967 גרם. בית המשפט קבע כי מתחם העונש ההולם נע בין מאסר לתקופה של 10 חודשים ובין מאסר לתקופה של 30 חודשים. בית המשפט החליט לסטות מהמתחם משיקולי שיקום והטיל על הנאשם מאסר לתקופה של 10 חודשים, ולהפעיל המאסר על תנאי בחופף. בית המשפט המחוזי דחה את ערעורם של הנאשם והתביעה. בית המשפט העליון דחה את בקשתו של הנאשם להרשות ערעור;</w:t>
      </w:r>
    </w:p>
    <w:p w14:paraId="3ADD2B40" w14:textId="77777777" w:rsidR="00CE7808" w:rsidRDefault="00CF7FCA" w:rsidP="00CE7808">
      <w:pPr>
        <w:pStyle w:val="ListParagraph"/>
        <w:numPr>
          <w:ilvl w:val="0"/>
          <w:numId w:val="2"/>
        </w:numPr>
        <w:spacing w:before="120" w:after="120" w:line="360" w:lineRule="auto"/>
        <w:ind w:left="935" w:hanging="426"/>
        <w:jc w:val="both"/>
        <w:rPr>
          <w:rFonts w:cs="David"/>
          <w:sz w:val="24"/>
          <w:szCs w:val="24"/>
        </w:rPr>
      </w:pPr>
      <w:hyperlink r:id="rId32" w:history="1">
        <w:r w:rsidRPr="00CF7FCA">
          <w:rPr>
            <w:rFonts w:cs="David" w:hint="cs"/>
            <w:color w:val="0000FF"/>
            <w:sz w:val="24"/>
            <w:szCs w:val="24"/>
            <w:u w:val="single"/>
            <w:rtl/>
          </w:rPr>
          <w:t>רע</w:t>
        </w:r>
        <w:r w:rsidRPr="00CF7FCA">
          <w:rPr>
            <w:rFonts w:cs="David"/>
            <w:color w:val="0000FF"/>
            <w:sz w:val="24"/>
            <w:szCs w:val="24"/>
            <w:u w:val="single"/>
            <w:rtl/>
          </w:rPr>
          <w:t>"</w:t>
        </w:r>
        <w:r w:rsidRPr="00CF7FCA">
          <w:rPr>
            <w:rFonts w:cs="David" w:hint="cs"/>
            <w:color w:val="0000FF"/>
            <w:sz w:val="24"/>
            <w:szCs w:val="24"/>
            <w:u w:val="single"/>
            <w:rtl/>
          </w:rPr>
          <w:t>פ</w:t>
        </w:r>
        <w:r w:rsidRPr="00CF7FCA">
          <w:rPr>
            <w:rFonts w:cs="David"/>
            <w:color w:val="0000FF"/>
            <w:sz w:val="24"/>
            <w:szCs w:val="24"/>
            <w:u w:val="single"/>
            <w:rtl/>
          </w:rPr>
          <w:t xml:space="preserve"> 894/16</w:t>
        </w:r>
      </w:hyperlink>
      <w:r w:rsidR="00CE7808">
        <w:rPr>
          <w:rFonts w:cs="David"/>
          <w:sz w:val="24"/>
          <w:szCs w:val="24"/>
          <w:rtl/>
        </w:rPr>
        <w:t xml:space="preserve"> </w:t>
      </w:r>
      <w:r w:rsidR="00CE7808">
        <w:rPr>
          <w:rFonts w:cs="David"/>
          <w:b/>
          <w:bCs/>
          <w:sz w:val="24"/>
          <w:szCs w:val="24"/>
          <w:rtl/>
        </w:rPr>
        <w:t>פרץ נ' מדינת ישראל</w:t>
      </w:r>
      <w:r w:rsidR="00CE7808">
        <w:rPr>
          <w:rFonts w:cs="David"/>
          <w:sz w:val="24"/>
          <w:szCs w:val="24"/>
          <w:rtl/>
        </w:rPr>
        <w:t xml:space="preserve">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sidR="00CE7808">
        <w:rPr>
          <w:rFonts w:cs="David"/>
          <w:sz w:val="24"/>
          <w:szCs w:val="24"/>
          <w:rtl/>
        </w:rPr>
        <w:t>(10.2.16) - בית משפט השלום הרשיע את הנאשם, לפי הודאתו, בעבירה של החזקת סם שלא לצריכה עצמית, בכך שהחזיק סם מסוג קוקאין במשקל של 31.05 גרם. בית המשפט הטיל על הנאשם מאסר לתקופה של 15 חודשים, מאסר על תנאי, התחייבות כספית בסכום של 2,000 ₪ ופסילה על תנאי. בית המשפט המחוזי דחה את ערעורו של הנאשם. בית המשפט העליון דחה את הבקשה להרשות ערעור שהגיש הנאשם;</w:t>
      </w:r>
    </w:p>
    <w:p w14:paraId="51D1194E" w14:textId="77777777" w:rsidR="00CE7808" w:rsidRDefault="00CF7FCA" w:rsidP="00CE7808">
      <w:pPr>
        <w:pStyle w:val="ListParagraph"/>
        <w:numPr>
          <w:ilvl w:val="0"/>
          <w:numId w:val="2"/>
        </w:numPr>
        <w:spacing w:before="120" w:after="120" w:line="360" w:lineRule="auto"/>
        <w:ind w:left="935" w:hanging="426"/>
        <w:jc w:val="both"/>
        <w:rPr>
          <w:rFonts w:cs="David"/>
          <w:sz w:val="24"/>
          <w:szCs w:val="24"/>
        </w:rPr>
      </w:pPr>
      <w:hyperlink r:id="rId33" w:history="1">
        <w:r w:rsidRPr="00CF7FCA">
          <w:rPr>
            <w:rFonts w:cs="David" w:hint="cs"/>
            <w:color w:val="0000FF"/>
            <w:sz w:val="24"/>
            <w:szCs w:val="24"/>
            <w:u w:val="single"/>
            <w:rtl/>
          </w:rPr>
          <w:t>רע</w:t>
        </w:r>
        <w:r w:rsidRPr="00CF7FCA">
          <w:rPr>
            <w:rFonts w:cs="David"/>
            <w:color w:val="0000FF"/>
            <w:sz w:val="24"/>
            <w:szCs w:val="24"/>
            <w:u w:val="single"/>
            <w:rtl/>
          </w:rPr>
          <w:t>"</w:t>
        </w:r>
        <w:r w:rsidRPr="00CF7FCA">
          <w:rPr>
            <w:rFonts w:cs="David" w:hint="cs"/>
            <w:color w:val="0000FF"/>
            <w:sz w:val="24"/>
            <w:szCs w:val="24"/>
            <w:u w:val="single"/>
            <w:rtl/>
          </w:rPr>
          <w:t>פ</w:t>
        </w:r>
        <w:r w:rsidRPr="00CF7FCA">
          <w:rPr>
            <w:rFonts w:cs="David"/>
            <w:color w:val="0000FF"/>
            <w:sz w:val="24"/>
            <w:szCs w:val="24"/>
            <w:u w:val="single"/>
            <w:rtl/>
          </w:rPr>
          <w:t xml:space="preserve"> 1425/15</w:t>
        </w:r>
      </w:hyperlink>
      <w:r w:rsidR="00CE7808">
        <w:rPr>
          <w:rFonts w:cs="David"/>
          <w:sz w:val="24"/>
          <w:szCs w:val="24"/>
          <w:rtl/>
        </w:rPr>
        <w:t xml:space="preserve"> </w:t>
      </w:r>
      <w:r w:rsidR="00CE7808">
        <w:rPr>
          <w:rFonts w:cs="David"/>
          <w:b/>
          <w:bCs/>
          <w:sz w:val="24"/>
          <w:szCs w:val="24"/>
          <w:rtl/>
        </w:rPr>
        <w:t>טבול נ' מדינת ישראל</w:t>
      </w:r>
      <w:r w:rsidR="00CE7808">
        <w:rPr>
          <w:rFonts w:cs="David"/>
          <w:sz w:val="24"/>
          <w:szCs w:val="24"/>
          <w:rtl/>
        </w:rPr>
        <w:t xml:space="preserve">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sidR="00CE7808">
        <w:rPr>
          <w:rFonts w:cs="David"/>
          <w:sz w:val="24"/>
          <w:szCs w:val="24"/>
          <w:rtl/>
        </w:rPr>
        <w:t>(5.3.15) - בית משפט השלום הרשיע את הנאשם, לפי הודאתו, בעבירה של החזקת סם שלא לצריכה עצמית, בכך שהחזיק סם מסוג קוקאין במשקל של 38.375 גרם. בית משפט השלום הטיל על הנאשם מאסר לתקופה של 6 חודשים, בדרך של עבודות שירות, צו מבחן, מאסר על תנאי, פסילה על תנאי וקנס בסכום של 10,000 ₪. בית המשפט המחוזי קיבל את ערעורה של התביעה והטיל על הנאשם מאסר לתקופה של 12 חודשים, תוך ביטול צו המבחן. בית המשפט העליון דחה את הבקשה להרשות ערעור שהגיש הנאשם;</w:t>
      </w:r>
    </w:p>
    <w:p w14:paraId="5DC4A41E" w14:textId="77777777" w:rsidR="00CE7808" w:rsidRDefault="00CF7FCA" w:rsidP="00CE7808">
      <w:pPr>
        <w:pStyle w:val="ListParagraph"/>
        <w:numPr>
          <w:ilvl w:val="0"/>
          <w:numId w:val="2"/>
        </w:numPr>
        <w:spacing w:before="120" w:after="120" w:line="360" w:lineRule="auto"/>
        <w:ind w:left="935" w:hanging="426"/>
        <w:jc w:val="both"/>
        <w:rPr>
          <w:rFonts w:cs="David"/>
          <w:sz w:val="24"/>
          <w:szCs w:val="24"/>
        </w:rPr>
      </w:pPr>
      <w:hyperlink r:id="rId34" w:history="1">
        <w:r w:rsidRPr="00CF7FCA">
          <w:rPr>
            <w:rFonts w:cs="David" w:hint="cs"/>
            <w:color w:val="0000FF"/>
            <w:sz w:val="24"/>
            <w:szCs w:val="24"/>
            <w:u w:val="single"/>
            <w:rtl/>
          </w:rPr>
          <w:t>רע</w:t>
        </w:r>
        <w:r w:rsidRPr="00CF7FCA">
          <w:rPr>
            <w:rFonts w:cs="David"/>
            <w:color w:val="0000FF"/>
            <w:sz w:val="24"/>
            <w:szCs w:val="24"/>
            <w:u w:val="single"/>
            <w:rtl/>
          </w:rPr>
          <w:t>"</w:t>
        </w:r>
        <w:r w:rsidRPr="00CF7FCA">
          <w:rPr>
            <w:rFonts w:cs="David" w:hint="cs"/>
            <w:color w:val="0000FF"/>
            <w:sz w:val="24"/>
            <w:szCs w:val="24"/>
            <w:u w:val="single"/>
            <w:rtl/>
          </w:rPr>
          <w:t>פ</w:t>
        </w:r>
        <w:r w:rsidRPr="00CF7FCA">
          <w:rPr>
            <w:rFonts w:cs="David"/>
            <w:color w:val="0000FF"/>
            <w:sz w:val="24"/>
            <w:szCs w:val="24"/>
            <w:u w:val="single"/>
            <w:rtl/>
          </w:rPr>
          <w:t xml:space="preserve"> 8325/13</w:t>
        </w:r>
      </w:hyperlink>
      <w:r w:rsidR="00CE7808">
        <w:rPr>
          <w:rFonts w:cs="David"/>
          <w:sz w:val="24"/>
          <w:szCs w:val="24"/>
          <w:rtl/>
        </w:rPr>
        <w:t xml:space="preserve"> </w:t>
      </w:r>
      <w:r w:rsidR="00CE7808">
        <w:rPr>
          <w:rFonts w:cs="David"/>
          <w:b/>
          <w:bCs/>
          <w:sz w:val="24"/>
          <w:szCs w:val="24"/>
          <w:rtl/>
        </w:rPr>
        <w:t>סיאח נ' מדינת ישראל</w:t>
      </w:r>
      <w:r w:rsidR="00CE7808">
        <w:rPr>
          <w:rFonts w:cs="David"/>
          <w:sz w:val="24"/>
          <w:szCs w:val="24"/>
          <w:rtl/>
        </w:rPr>
        <w:t xml:space="preserve">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sidR="00CE7808">
        <w:rPr>
          <w:rFonts w:cs="David"/>
          <w:sz w:val="24"/>
          <w:szCs w:val="24"/>
          <w:rtl/>
        </w:rPr>
        <w:t>(8.1.14) - בית משפט השלום הרשיע את הנאשם, לפי הודאתו, בעבירה של החזקת סמים שלא לצריכה עצמית ובעבירה של הפרעה לשוטר בשעת מילוי תפקידו, בכך שהחזיק סם מסוג הרואין במשקל של 39.04 גרם. בית משפט השלום הטיל על הנאשם מאסר לתקופה של 30 חודשים, הפעיל מאסר על תנאי ולצד זאת גם הטיל מאסר על תנאי. בית המשפט המחוזי דחה את ערעורו של הנאשם. בית המשפט העליון דחה את הבקשה להרשות ערעור שהגיש הנאשם;</w:t>
      </w:r>
    </w:p>
    <w:p w14:paraId="5BD90A7C" w14:textId="77777777" w:rsidR="00CE7808" w:rsidRDefault="00CF7FCA" w:rsidP="00CE7808">
      <w:pPr>
        <w:pStyle w:val="ListParagraph"/>
        <w:numPr>
          <w:ilvl w:val="0"/>
          <w:numId w:val="2"/>
        </w:numPr>
        <w:spacing w:before="120" w:after="120" w:line="360" w:lineRule="auto"/>
        <w:ind w:left="935" w:hanging="426"/>
        <w:jc w:val="both"/>
        <w:rPr>
          <w:rFonts w:cs="David"/>
          <w:sz w:val="24"/>
          <w:szCs w:val="24"/>
        </w:rPr>
      </w:pPr>
      <w:hyperlink r:id="rId35" w:history="1">
        <w:r w:rsidRPr="00CF7FCA">
          <w:rPr>
            <w:rFonts w:cs="David" w:hint="cs"/>
            <w:color w:val="0000FF"/>
            <w:sz w:val="24"/>
            <w:szCs w:val="24"/>
            <w:u w:val="single"/>
            <w:rtl/>
          </w:rPr>
          <w:t>עפ</w:t>
        </w:r>
        <w:r w:rsidRPr="00CF7FCA">
          <w:rPr>
            <w:rFonts w:cs="David"/>
            <w:color w:val="0000FF"/>
            <w:sz w:val="24"/>
            <w:szCs w:val="24"/>
            <w:u w:val="single"/>
            <w:rtl/>
          </w:rPr>
          <w:t>"</w:t>
        </w:r>
        <w:r w:rsidRPr="00CF7FCA">
          <w:rPr>
            <w:rFonts w:cs="David" w:hint="cs"/>
            <w:color w:val="0000FF"/>
            <w:sz w:val="24"/>
            <w:szCs w:val="24"/>
            <w:u w:val="single"/>
            <w:rtl/>
          </w:rPr>
          <w:t>ג</w:t>
        </w:r>
        <w:r w:rsidRPr="00CF7FCA">
          <w:rPr>
            <w:rFonts w:cs="David"/>
            <w:color w:val="0000FF"/>
            <w:sz w:val="24"/>
            <w:szCs w:val="24"/>
            <w:u w:val="single"/>
            <w:rtl/>
          </w:rPr>
          <w:t xml:space="preserve"> (</w:t>
        </w:r>
        <w:r w:rsidRPr="00CF7FCA">
          <w:rPr>
            <w:rFonts w:cs="David" w:hint="cs"/>
            <w:color w:val="0000FF"/>
            <w:sz w:val="24"/>
            <w:szCs w:val="24"/>
            <w:u w:val="single"/>
            <w:rtl/>
          </w:rPr>
          <w:t>מרכז</w:t>
        </w:r>
        <w:r w:rsidRPr="00CF7FCA">
          <w:rPr>
            <w:rFonts w:cs="David"/>
            <w:color w:val="0000FF"/>
            <w:sz w:val="24"/>
            <w:szCs w:val="24"/>
            <w:u w:val="single"/>
            <w:rtl/>
          </w:rPr>
          <w:t>) 41795-11-18</w:t>
        </w:r>
      </w:hyperlink>
      <w:r w:rsidR="00CE7808">
        <w:rPr>
          <w:rFonts w:cs="David"/>
          <w:sz w:val="24"/>
          <w:szCs w:val="24"/>
          <w:rtl/>
        </w:rPr>
        <w:t xml:space="preserve"> </w:t>
      </w:r>
      <w:r w:rsidR="00CE7808">
        <w:rPr>
          <w:rFonts w:cs="David"/>
          <w:b/>
          <w:bCs/>
          <w:sz w:val="24"/>
          <w:szCs w:val="24"/>
          <w:rtl/>
        </w:rPr>
        <w:t>חזן נ' מדינת ישראל</w:t>
      </w:r>
      <w:r w:rsidR="00CE7808">
        <w:rPr>
          <w:rFonts w:cs="David"/>
          <w:sz w:val="24"/>
          <w:szCs w:val="24"/>
          <w:rtl/>
        </w:rPr>
        <w:t xml:space="preserve">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sidR="00CE7808">
        <w:rPr>
          <w:rFonts w:cs="David"/>
          <w:sz w:val="24"/>
          <w:szCs w:val="24"/>
          <w:rtl/>
        </w:rPr>
        <w:t>(15.7.19) – בית משפט השלום הרשיע את הנאשם, לאחר ניהול הוכחות, בעבירה של החזקת סמים שלא לצריכה עצמית, בכך שהחזיק סם מסוכן מסוג קוקאין במשקל של 37.8942 גרם ומשקל אקלטרוני. בית המשפט הטיל על הנאשם מאסר לתקופה של 32 חודשים, הפעיל מאסר על תנאי, מאסרים על תנאי, קנס בסכום של 10,000 ₪ וחילוט כסף. בית המשפט המחוזי דחה את ערעורו של הנאשם;</w:t>
      </w:r>
    </w:p>
    <w:p w14:paraId="30740CFE" w14:textId="77777777" w:rsidR="00CE7808" w:rsidRDefault="00CF7FCA" w:rsidP="00CE7808">
      <w:pPr>
        <w:pStyle w:val="ListParagraph"/>
        <w:numPr>
          <w:ilvl w:val="0"/>
          <w:numId w:val="2"/>
        </w:numPr>
        <w:spacing w:before="120" w:after="120" w:line="360" w:lineRule="auto"/>
        <w:ind w:left="935" w:hanging="426"/>
        <w:jc w:val="both"/>
        <w:rPr>
          <w:rFonts w:cs="David"/>
          <w:sz w:val="24"/>
          <w:szCs w:val="24"/>
        </w:rPr>
      </w:pPr>
      <w:hyperlink r:id="rId36" w:history="1">
        <w:r w:rsidRPr="00CF7FCA">
          <w:rPr>
            <w:rFonts w:cs="David" w:hint="cs"/>
            <w:color w:val="0000FF"/>
            <w:sz w:val="24"/>
            <w:szCs w:val="24"/>
            <w:u w:val="single"/>
            <w:rtl/>
          </w:rPr>
          <w:t>עפ</w:t>
        </w:r>
        <w:r w:rsidRPr="00CF7FCA">
          <w:rPr>
            <w:rFonts w:cs="David"/>
            <w:color w:val="0000FF"/>
            <w:sz w:val="24"/>
            <w:szCs w:val="24"/>
            <w:u w:val="single"/>
            <w:rtl/>
          </w:rPr>
          <w:t>"</w:t>
        </w:r>
        <w:r w:rsidRPr="00CF7FCA">
          <w:rPr>
            <w:rFonts w:cs="David" w:hint="cs"/>
            <w:color w:val="0000FF"/>
            <w:sz w:val="24"/>
            <w:szCs w:val="24"/>
            <w:u w:val="single"/>
            <w:rtl/>
          </w:rPr>
          <w:t>ג</w:t>
        </w:r>
        <w:r w:rsidRPr="00CF7FCA">
          <w:rPr>
            <w:rFonts w:cs="David"/>
            <w:color w:val="0000FF"/>
            <w:sz w:val="24"/>
            <w:szCs w:val="24"/>
            <w:u w:val="single"/>
            <w:rtl/>
          </w:rPr>
          <w:t xml:space="preserve"> (</w:t>
        </w:r>
        <w:r w:rsidRPr="00CF7FCA">
          <w:rPr>
            <w:rFonts w:cs="David" w:hint="cs"/>
            <w:color w:val="0000FF"/>
            <w:sz w:val="24"/>
            <w:szCs w:val="24"/>
            <w:u w:val="single"/>
            <w:rtl/>
          </w:rPr>
          <w:t>מרכז</w:t>
        </w:r>
        <w:r w:rsidRPr="00CF7FCA">
          <w:rPr>
            <w:rFonts w:cs="David"/>
            <w:color w:val="0000FF"/>
            <w:sz w:val="24"/>
            <w:szCs w:val="24"/>
            <w:u w:val="single"/>
            <w:rtl/>
          </w:rPr>
          <w:t>) 62489-07-17</w:t>
        </w:r>
      </w:hyperlink>
      <w:r w:rsidR="00CE7808">
        <w:rPr>
          <w:rFonts w:cs="David"/>
          <w:sz w:val="24"/>
          <w:szCs w:val="24"/>
          <w:rtl/>
        </w:rPr>
        <w:t xml:space="preserve"> </w:t>
      </w:r>
      <w:r w:rsidR="00CE7808">
        <w:rPr>
          <w:rFonts w:cs="David"/>
          <w:b/>
          <w:bCs/>
          <w:sz w:val="24"/>
          <w:szCs w:val="24"/>
          <w:rtl/>
        </w:rPr>
        <w:t>אבו דקה נ' מדינת ישראל- פרקליטות מחוז מרכז</w:t>
      </w:r>
      <w:r w:rsidR="00CE7808">
        <w:rPr>
          <w:rFonts w:cs="David"/>
          <w:sz w:val="24"/>
          <w:szCs w:val="24"/>
          <w:rtl/>
        </w:rPr>
        <w:t xml:space="preserve">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sidR="00CE7808">
        <w:rPr>
          <w:rFonts w:cs="David"/>
          <w:sz w:val="24"/>
          <w:szCs w:val="24"/>
          <w:rtl/>
        </w:rPr>
        <w:t>(31.12.17) – בית משפט השלום הרשיע את הנאשם, לפי הודאתו, בעבירה של החזקת סמים שלא לצריכה עצמית, בכך שהחזיק סם מסוכן מסוג קוקאין במשקל של 29.95 גרם נטו. בית המשפט הטיל על הנאשם מאסר לתקופה של 15 חודשים, מאסר על תנאי  וקנס בסכום של 4,000 ₪. בית המשפט המחוזי דחה את ערעורו של הנאשם;</w:t>
      </w:r>
    </w:p>
    <w:p w14:paraId="6F232CDC" w14:textId="77777777" w:rsidR="00CE7808" w:rsidRDefault="00CF7FCA" w:rsidP="00CE7808">
      <w:pPr>
        <w:pStyle w:val="ListParagraph"/>
        <w:numPr>
          <w:ilvl w:val="0"/>
          <w:numId w:val="2"/>
        </w:numPr>
        <w:spacing w:before="120" w:after="120" w:line="360" w:lineRule="auto"/>
        <w:ind w:left="935" w:hanging="426"/>
        <w:jc w:val="both"/>
        <w:rPr>
          <w:rFonts w:cs="David"/>
          <w:sz w:val="24"/>
          <w:szCs w:val="24"/>
        </w:rPr>
      </w:pPr>
      <w:hyperlink r:id="rId37" w:history="1">
        <w:r w:rsidRPr="00CF7FCA">
          <w:rPr>
            <w:rFonts w:cs="David" w:hint="cs"/>
            <w:color w:val="0000FF"/>
            <w:sz w:val="24"/>
            <w:szCs w:val="24"/>
            <w:u w:val="single"/>
            <w:rtl/>
          </w:rPr>
          <w:t>עפ</w:t>
        </w:r>
        <w:r w:rsidRPr="00CF7FCA">
          <w:rPr>
            <w:rFonts w:cs="David"/>
            <w:color w:val="0000FF"/>
            <w:sz w:val="24"/>
            <w:szCs w:val="24"/>
            <w:u w:val="single"/>
            <w:rtl/>
          </w:rPr>
          <w:t>"</w:t>
        </w:r>
        <w:r w:rsidRPr="00CF7FCA">
          <w:rPr>
            <w:rFonts w:cs="David" w:hint="cs"/>
            <w:color w:val="0000FF"/>
            <w:sz w:val="24"/>
            <w:szCs w:val="24"/>
            <w:u w:val="single"/>
            <w:rtl/>
          </w:rPr>
          <w:t>ג</w:t>
        </w:r>
        <w:r w:rsidRPr="00CF7FCA">
          <w:rPr>
            <w:rFonts w:cs="David"/>
            <w:color w:val="0000FF"/>
            <w:sz w:val="24"/>
            <w:szCs w:val="24"/>
            <w:u w:val="single"/>
            <w:rtl/>
          </w:rPr>
          <w:t xml:space="preserve"> (</w:t>
        </w:r>
        <w:r w:rsidRPr="00CF7FCA">
          <w:rPr>
            <w:rFonts w:cs="David" w:hint="cs"/>
            <w:color w:val="0000FF"/>
            <w:sz w:val="24"/>
            <w:szCs w:val="24"/>
            <w:u w:val="single"/>
            <w:rtl/>
          </w:rPr>
          <w:t>מרכז</w:t>
        </w:r>
        <w:r w:rsidRPr="00CF7FCA">
          <w:rPr>
            <w:rFonts w:cs="David"/>
            <w:color w:val="0000FF"/>
            <w:sz w:val="24"/>
            <w:szCs w:val="24"/>
            <w:u w:val="single"/>
            <w:rtl/>
          </w:rPr>
          <w:t>) 57121-12-16</w:t>
        </w:r>
      </w:hyperlink>
      <w:r w:rsidR="00CE7808">
        <w:rPr>
          <w:rFonts w:cs="David"/>
          <w:sz w:val="24"/>
          <w:szCs w:val="24"/>
          <w:rtl/>
        </w:rPr>
        <w:t xml:space="preserve"> </w:t>
      </w:r>
      <w:r w:rsidR="00CE7808">
        <w:rPr>
          <w:rFonts w:cs="David"/>
          <w:b/>
          <w:bCs/>
          <w:sz w:val="24"/>
          <w:szCs w:val="24"/>
          <w:rtl/>
        </w:rPr>
        <w:t>אזברגה נ' פרקליטות מחוז מרכז</w:t>
      </w:r>
      <w:r w:rsidR="00CE7808">
        <w:rPr>
          <w:rFonts w:cs="David"/>
          <w:sz w:val="24"/>
          <w:szCs w:val="24"/>
          <w:rtl/>
        </w:rPr>
        <w:t xml:space="preserve">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sidR="00CE7808">
        <w:rPr>
          <w:rFonts w:cs="David"/>
          <w:sz w:val="24"/>
          <w:szCs w:val="24"/>
          <w:rtl/>
        </w:rPr>
        <w:t>(23.1.18) - בית משפט השלום הרשיע את הנאשם, לפי הודאתו, בעבירה של החזקת סם שלא לצריכה עצמית ובעבירה של הפרעה לשוטר בשעת מילוי תפקידו, בכך שהחזיק סם מסוג הרואין במשקל של 22.6080 גרם וסם מסוג קוקאין במשקל של 3.4277 גרם. בית משפט השלום הטיל על הנאשם מאסר לתקופה של 12 חודשים ומאסר על תנאי. בית המשפט המחוזי דחה את ערעורו של הנאשם;</w:t>
      </w:r>
    </w:p>
    <w:p w14:paraId="337CE3CA" w14:textId="77777777" w:rsidR="00CE7808" w:rsidRDefault="00CF7FCA" w:rsidP="00CE7808">
      <w:pPr>
        <w:pStyle w:val="ListParagraph"/>
        <w:numPr>
          <w:ilvl w:val="0"/>
          <w:numId w:val="2"/>
        </w:numPr>
        <w:spacing w:before="120" w:after="120" w:line="360" w:lineRule="auto"/>
        <w:ind w:left="935" w:hanging="426"/>
        <w:jc w:val="both"/>
        <w:rPr>
          <w:rFonts w:cs="David"/>
          <w:sz w:val="24"/>
          <w:szCs w:val="24"/>
        </w:rPr>
      </w:pPr>
      <w:hyperlink r:id="rId38" w:history="1">
        <w:r w:rsidRPr="00CF7FCA">
          <w:rPr>
            <w:rFonts w:cs="David" w:hint="cs"/>
            <w:color w:val="0000FF"/>
            <w:sz w:val="24"/>
            <w:szCs w:val="24"/>
            <w:u w:val="single"/>
            <w:rtl/>
          </w:rPr>
          <w:t>עפ</w:t>
        </w:r>
        <w:r w:rsidRPr="00CF7FCA">
          <w:rPr>
            <w:rFonts w:cs="David"/>
            <w:color w:val="0000FF"/>
            <w:sz w:val="24"/>
            <w:szCs w:val="24"/>
            <w:u w:val="single"/>
            <w:rtl/>
          </w:rPr>
          <w:t>"</w:t>
        </w:r>
        <w:r w:rsidRPr="00CF7FCA">
          <w:rPr>
            <w:rFonts w:cs="David" w:hint="cs"/>
            <w:color w:val="0000FF"/>
            <w:sz w:val="24"/>
            <w:szCs w:val="24"/>
            <w:u w:val="single"/>
            <w:rtl/>
          </w:rPr>
          <w:t>ג</w:t>
        </w:r>
        <w:r w:rsidRPr="00CF7FCA">
          <w:rPr>
            <w:rFonts w:cs="David"/>
            <w:color w:val="0000FF"/>
            <w:sz w:val="24"/>
            <w:szCs w:val="24"/>
            <w:u w:val="single"/>
            <w:rtl/>
          </w:rPr>
          <w:t xml:space="preserve"> (</w:t>
        </w:r>
        <w:r w:rsidRPr="00CF7FCA">
          <w:rPr>
            <w:rFonts w:cs="David" w:hint="cs"/>
            <w:color w:val="0000FF"/>
            <w:sz w:val="24"/>
            <w:szCs w:val="24"/>
            <w:u w:val="single"/>
            <w:rtl/>
          </w:rPr>
          <w:t>ת</w:t>
        </w:r>
        <w:r w:rsidRPr="00CF7FCA">
          <w:rPr>
            <w:rFonts w:cs="David"/>
            <w:color w:val="0000FF"/>
            <w:sz w:val="24"/>
            <w:szCs w:val="24"/>
            <w:u w:val="single"/>
            <w:rtl/>
          </w:rPr>
          <w:t>"</w:t>
        </w:r>
        <w:r w:rsidRPr="00CF7FCA">
          <w:rPr>
            <w:rFonts w:cs="David" w:hint="cs"/>
            <w:color w:val="0000FF"/>
            <w:sz w:val="24"/>
            <w:szCs w:val="24"/>
            <w:u w:val="single"/>
            <w:rtl/>
          </w:rPr>
          <w:t>א</w:t>
        </w:r>
        <w:r w:rsidRPr="00CF7FCA">
          <w:rPr>
            <w:rFonts w:cs="David"/>
            <w:color w:val="0000FF"/>
            <w:sz w:val="24"/>
            <w:szCs w:val="24"/>
            <w:u w:val="single"/>
            <w:rtl/>
          </w:rPr>
          <w:t>) 62780-11-15</w:t>
        </w:r>
      </w:hyperlink>
      <w:r w:rsidR="00CE7808">
        <w:rPr>
          <w:rFonts w:cs="David"/>
          <w:sz w:val="24"/>
          <w:szCs w:val="24"/>
          <w:rtl/>
        </w:rPr>
        <w:t xml:space="preserve"> </w:t>
      </w:r>
      <w:r w:rsidR="00CE7808">
        <w:rPr>
          <w:rFonts w:cs="David"/>
          <w:b/>
          <w:bCs/>
          <w:sz w:val="24"/>
          <w:szCs w:val="24"/>
          <w:rtl/>
        </w:rPr>
        <w:t>פרץ נ' מדינת ישראל</w:t>
      </w:r>
      <w:r w:rsidR="00CE7808">
        <w:rPr>
          <w:rFonts w:cs="David"/>
          <w:sz w:val="24"/>
          <w:szCs w:val="24"/>
          <w:rtl/>
        </w:rPr>
        <w:t xml:space="preserve">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sidR="00CE7808">
        <w:rPr>
          <w:rFonts w:cs="David"/>
          <w:sz w:val="24"/>
          <w:szCs w:val="24"/>
          <w:rtl/>
        </w:rPr>
        <w:t>(18.1.16) – בית משפט השלום הרשיע את הנאשם, לפי הודאתו, בעבירה של החזקת סמים שלא לצריכה עצמית, בכך שהחזיק סם מסוכן מסוג קוקאין במשקל של 31.05 גרם. בית המשפט הטיל על הנאשם מאסר לתקופה של 15 חודשים, מאסר על תנאי, התחייבות ופסילה על תנאי. בית המשפט המחוזי דחה את ערעורו של הנאשם;</w:t>
      </w:r>
    </w:p>
    <w:p w14:paraId="593B9D90" w14:textId="77777777" w:rsidR="00CE7808" w:rsidRDefault="00CE7808" w:rsidP="00CE7808">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מטבע הדברים, הואיל ומדובר בסמים קשים מסוג קוקאין, יש להקפיד הקפדה יתרה על שילוב במתחם של פסיקה שעניינה בכמויות דומות של סמים, ולא ניתן להכליל במתחם פסיקה שעניינה בנסיבות מחמירות או מקלות, באופן משמעותי.</w:t>
      </w:r>
    </w:p>
    <w:p w14:paraId="5F188DB4" w14:textId="77777777" w:rsidR="00CE7808" w:rsidRDefault="00CE7808" w:rsidP="00367308">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כך למשל, הוגשה פסיקה שעניינה בסמים בכמויות גדולות או בעבירות סמים לצד עבירות נוספות (</w:t>
      </w:r>
      <w:hyperlink r:id="rId39" w:history="1">
        <w:r w:rsidR="00CF7FCA" w:rsidRPr="00CF7FCA">
          <w:rPr>
            <w:rFonts w:cs="David" w:hint="cs"/>
            <w:color w:val="0000FF"/>
            <w:sz w:val="24"/>
            <w:szCs w:val="24"/>
            <w:u w:val="single"/>
            <w:rtl/>
          </w:rPr>
          <w:t>ע</w:t>
        </w:r>
        <w:r w:rsidR="00CF7FCA" w:rsidRPr="00CF7FCA">
          <w:rPr>
            <w:rFonts w:cs="David"/>
            <w:color w:val="0000FF"/>
            <w:sz w:val="24"/>
            <w:szCs w:val="24"/>
            <w:u w:val="single"/>
            <w:rtl/>
          </w:rPr>
          <w:t>"</w:t>
        </w:r>
        <w:r w:rsidR="00CF7FCA" w:rsidRPr="00CF7FCA">
          <w:rPr>
            <w:rFonts w:cs="David" w:hint="cs"/>
            <w:color w:val="0000FF"/>
            <w:sz w:val="24"/>
            <w:szCs w:val="24"/>
            <w:u w:val="single"/>
            <w:rtl/>
          </w:rPr>
          <w:t>פ</w:t>
        </w:r>
        <w:r w:rsidR="00CF7FCA" w:rsidRPr="00CF7FCA">
          <w:rPr>
            <w:rFonts w:cs="David"/>
            <w:color w:val="0000FF"/>
            <w:sz w:val="24"/>
            <w:szCs w:val="24"/>
            <w:u w:val="single"/>
            <w:rtl/>
          </w:rPr>
          <w:t xml:space="preserve"> 3060/15</w:t>
        </w:r>
      </w:hyperlink>
      <w:r>
        <w:rPr>
          <w:rFonts w:cs="David"/>
          <w:sz w:val="24"/>
          <w:szCs w:val="24"/>
          <w:rtl/>
        </w:rPr>
        <w:t xml:space="preserve"> </w:t>
      </w:r>
      <w:r>
        <w:rPr>
          <w:rFonts w:cs="David"/>
          <w:b/>
          <w:bCs/>
          <w:sz w:val="24"/>
          <w:szCs w:val="24"/>
          <w:rtl/>
        </w:rPr>
        <w:t>אבו רגייג נ' מדינת ישראל</w:t>
      </w:r>
      <w:r>
        <w:rPr>
          <w:rFonts w:cs="David"/>
          <w:sz w:val="24"/>
          <w:szCs w:val="24"/>
          <w:rtl/>
        </w:rPr>
        <w:t xml:space="preserve">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Pr>
          <w:rFonts w:cs="David"/>
          <w:sz w:val="24"/>
          <w:szCs w:val="24"/>
          <w:rtl/>
        </w:rPr>
        <w:t>(21.7.15);</w:t>
      </w:r>
      <w:hyperlink r:id="rId40" w:history="1">
        <w:r w:rsidR="00CF7FCA" w:rsidRPr="00CF7FCA">
          <w:rPr>
            <w:rFonts w:cs="David" w:hint="cs"/>
            <w:color w:val="0000FF"/>
            <w:sz w:val="24"/>
            <w:szCs w:val="24"/>
            <w:u w:val="single"/>
            <w:rtl/>
          </w:rPr>
          <w:t>ע</w:t>
        </w:r>
        <w:r w:rsidR="00CF7FCA" w:rsidRPr="00CF7FCA">
          <w:rPr>
            <w:rFonts w:cs="David"/>
            <w:color w:val="0000FF"/>
            <w:sz w:val="24"/>
            <w:szCs w:val="24"/>
            <w:u w:val="single"/>
            <w:rtl/>
          </w:rPr>
          <w:t>"</w:t>
        </w:r>
        <w:r w:rsidR="00CF7FCA" w:rsidRPr="00CF7FCA">
          <w:rPr>
            <w:rFonts w:cs="David" w:hint="cs"/>
            <w:color w:val="0000FF"/>
            <w:sz w:val="24"/>
            <w:szCs w:val="24"/>
            <w:u w:val="single"/>
            <w:rtl/>
          </w:rPr>
          <w:t>פ</w:t>
        </w:r>
        <w:r w:rsidR="00CF7FCA" w:rsidRPr="00CF7FCA">
          <w:rPr>
            <w:rFonts w:cs="David"/>
            <w:color w:val="0000FF"/>
            <w:sz w:val="24"/>
            <w:szCs w:val="24"/>
            <w:u w:val="single"/>
            <w:rtl/>
          </w:rPr>
          <w:t xml:space="preserve"> 8820/14</w:t>
        </w:r>
      </w:hyperlink>
      <w:r>
        <w:rPr>
          <w:rFonts w:cs="David"/>
          <w:sz w:val="24"/>
          <w:szCs w:val="24"/>
          <w:rtl/>
        </w:rPr>
        <w:t xml:space="preserve"> </w:t>
      </w:r>
      <w:r>
        <w:rPr>
          <w:rFonts w:cs="David"/>
          <w:b/>
          <w:bCs/>
          <w:sz w:val="24"/>
          <w:szCs w:val="24"/>
          <w:rtl/>
        </w:rPr>
        <w:t xml:space="preserve">שחר נ' מדינת ישראל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Pr>
          <w:rFonts w:cs="David"/>
          <w:sz w:val="24"/>
          <w:szCs w:val="24"/>
          <w:rtl/>
        </w:rPr>
        <w:t>(17.5.15)</w:t>
      </w:r>
      <w:r>
        <w:rPr>
          <w:rFonts w:cs="David"/>
          <w:b/>
          <w:bCs/>
          <w:sz w:val="24"/>
          <w:szCs w:val="24"/>
          <w:rtl/>
        </w:rPr>
        <w:t>;</w:t>
      </w:r>
      <w:r>
        <w:rPr>
          <w:rFonts w:cs="David"/>
          <w:sz w:val="24"/>
          <w:szCs w:val="24"/>
          <w:rtl/>
        </w:rPr>
        <w:t xml:space="preserve"> </w:t>
      </w:r>
      <w:hyperlink r:id="rId41" w:history="1">
        <w:r w:rsidR="00CF7FCA" w:rsidRPr="00CF7FCA">
          <w:rPr>
            <w:rFonts w:cs="David" w:hint="cs"/>
            <w:color w:val="0000FF"/>
            <w:sz w:val="24"/>
            <w:szCs w:val="24"/>
            <w:u w:val="single"/>
            <w:rtl/>
          </w:rPr>
          <w:t>ע</w:t>
        </w:r>
        <w:r w:rsidR="00CF7FCA" w:rsidRPr="00CF7FCA">
          <w:rPr>
            <w:rFonts w:cs="David"/>
            <w:color w:val="0000FF"/>
            <w:sz w:val="24"/>
            <w:szCs w:val="24"/>
            <w:u w:val="single"/>
            <w:rtl/>
          </w:rPr>
          <w:t>"</w:t>
        </w:r>
        <w:r w:rsidR="00CF7FCA" w:rsidRPr="00CF7FCA">
          <w:rPr>
            <w:rFonts w:cs="David" w:hint="cs"/>
            <w:color w:val="0000FF"/>
            <w:sz w:val="24"/>
            <w:szCs w:val="24"/>
            <w:u w:val="single"/>
            <w:rtl/>
          </w:rPr>
          <w:t>פ</w:t>
        </w:r>
        <w:r w:rsidR="00CF7FCA" w:rsidRPr="00CF7FCA">
          <w:rPr>
            <w:rFonts w:cs="David"/>
            <w:color w:val="0000FF"/>
            <w:sz w:val="24"/>
            <w:szCs w:val="24"/>
            <w:u w:val="single"/>
            <w:rtl/>
          </w:rPr>
          <w:t xml:space="preserve"> 5374/12</w:t>
        </w:r>
      </w:hyperlink>
      <w:r>
        <w:rPr>
          <w:rFonts w:cs="David"/>
          <w:sz w:val="24"/>
          <w:szCs w:val="24"/>
          <w:rtl/>
        </w:rPr>
        <w:t xml:space="preserve"> </w:t>
      </w:r>
      <w:r>
        <w:rPr>
          <w:rFonts w:cs="David"/>
          <w:b/>
          <w:bCs/>
          <w:sz w:val="24"/>
          <w:szCs w:val="24"/>
          <w:rtl/>
        </w:rPr>
        <w:t>אברג'יל נ' מדינת ישראל</w:t>
      </w:r>
      <w:r>
        <w:rPr>
          <w:rFonts w:cs="David"/>
          <w:sz w:val="24"/>
          <w:szCs w:val="24"/>
          <w:rtl/>
        </w:rPr>
        <w:t xml:space="preserve">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Pr>
          <w:rFonts w:cs="David"/>
          <w:sz w:val="24"/>
          <w:szCs w:val="24"/>
          <w:rtl/>
        </w:rPr>
        <w:t xml:space="preserve">(9.1.13); </w:t>
      </w:r>
      <w:hyperlink r:id="rId42" w:history="1">
        <w:r w:rsidR="00CF7FCA" w:rsidRPr="00CF7FCA">
          <w:rPr>
            <w:rFonts w:cs="David" w:hint="cs"/>
            <w:color w:val="0000FF"/>
            <w:sz w:val="24"/>
            <w:szCs w:val="24"/>
            <w:u w:val="single"/>
            <w:rtl/>
          </w:rPr>
          <w:t>ע</w:t>
        </w:r>
        <w:r w:rsidR="00CF7FCA" w:rsidRPr="00CF7FCA">
          <w:rPr>
            <w:rFonts w:cs="David"/>
            <w:color w:val="0000FF"/>
            <w:sz w:val="24"/>
            <w:szCs w:val="24"/>
            <w:u w:val="single"/>
            <w:rtl/>
          </w:rPr>
          <w:t>"</w:t>
        </w:r>
        <w:r w:rsidR="00CF7FCA" w:rsidRPr="00CF7FCA">
          <w:rPr>
            <w:rFonts w:cs="David" w:hint="cs"/>
            <w:color w:val="0000FF"/>
            <w:sz w:val="24"/>
            <w:szCs w:val="24"/>
            <w:u w:val="single"/>
            <w:rtl/>
          </w:rPr>
          <w:t>פ</w:t>
        </w:r>
        <w:r w:rsidR="00CF7FCA" w:rsidRPr="00CF7FCA">
          <w:rPr>
            <w:rFonts w:cs="David"/>
            <w:color w:val="0000FF"/>
            <w:sz w:val="24"/>
            <w:szCs w:val="24"/>
            <w:u w:val="single"/>
            <w:rtl/>
          </w:rPr>
          <w:t xml:space="preserve"> 810/11</w:t>
        </w:r>
      </w:hyperlink>
      <w:r>
        <w:rPr>
          <w:rFonts w:cs="David"/>
          <w:sz w:val="24"/>
          <w:szCs w:val="24"/>
          <w:rtl/>
        </w:rPr>
        <w:t xml:space="preserve"> </w:t>
      </w:r>
      <w:r>
        <w:rPr>
          <w:rFonts w:cs="David"/>
          <w:b/>
          <w:bCs/>
          <w:sz w:val="24"/>
          <w:szCs w:val="24"/>
          <w:rtl/>
        </w:rPr>
        <w:t xml:space="preserve">שודגוקר בורגרקר נ' מדינת ישראל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Pr>
          <w:rFonts w:cs="David"/>
          <w:sz w:val="24"/>
          <w:szCs w:val="24"/>
          <w:rtl/>
        </w:rPr>
        <w:t xml:space="preserve">(30.5.11); </w:t>
      </w:r>
      <w:hyperlink r:id="rId43" w:history="1">
        <w:r w:rsidR="00CF7FCA" w:rsidRPr="00CF7FCA">
          <w:rPr>
            <w:rFonts w:cs="David" w:hint="cs"/>
            <w:color w:val="0000FF"/>
            <w:sz w:val="24"/>
            <w:szCs w:val="24"/>
            <w:u w:val="single"/>
            <w:rtl/>
          </w:rPr>
          <w:t>רע</w:t>
        </w:r>
        <w:r w:rsidR="00CF7FCA" w:rsidRPr="00CF7FCA">
          <w:rPr>
            <w:rFonts w:cs="David"/>
            <w:color w:val="0000FF"/>
            <w:sz w:val="24"/>
            <w:szCs w:val="24"/>
            <w:u w:val="single"/>
            <w:rtl/>
          </w:rPr>
          <w:t>"</w:t>
        </w:r>
        <w:r w:rsidR="00CF7FCA" w:rsidRPr="00CF7FCA">
          <w:rPr>
            <w:rFonts w:cs="David" w:hint="cs"/>
            <w:color w:val="0000FF"/>
            <w:sz w:val="24"/>
            <w:szCs w:val="24"/>
            <w:u w:val="single"/>
            <w:rtl/>
          </w:rPr>
          <w:t>פ</w:t>
        </w:r>
        <w:r w:rsidR="00CF7FCA" w:rsidRPr="00CF7FCA">
          <w:rPr>
            <w:rFonts w:cs="David"/>
            <w:color w:val="0000FF"/>
            <w:sz w:val="24"/>
            <w:szCs w:val="24"/>
            <w:u w:val="single"/>
            <w:rtl/>
          </w:rPr>
          <w:t xml:space="preserve"> 9274/09</w:t>
        </w:r>
      </w:hyperlink>
      <w:r>
        <w:rPr>
          <w:rFonts w:cs="David"/>
          <w:sz w:val="24"/>
          <w:szCs w:val="24"/>
          <w:rtl/>
        </w:rPr>
        <w:t xml:space="preserve"> </w:t>
      </w:r>
      <w:r>
        <w:rPr>
          <w:rFonts w:cs="David"/>
          <w:b/>
          <w:bCs/>
          <w:sz w:val="24"/>
          <w:szCs w:val="24"/>
          <w:rtl/>
        </w:rPr>
        <w:t>בלייווייס נ' מדינת ישראל</w:t>
      </w:r>
      <w:r>
        <w:rPr>
          <w:rFonts w:cs="David"/>
          <w:sz w:val="24"/>
          <w:szCs w:val="24"/>
          <w:rtl/>
        </w:rPr>
        <w:t xml:space="preserve">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Pr>
          <w:rFonts w:cs="David"/>
          <w:sz w:val="24"/>
          <w:szCs w:val="24"/>
          <w:rtl/>
        </w:rPr>
        <w:t xml:space="preserve">(24.11.09); </w:t>
      </w:r>
      <w:hyperlink r:id="rId44" w:history="1">
        <w:r w:rsidR="00CF7FCA" w:rsidRPr="00CF7FCA">
          <w:rPr>
            <w:rFonts w:cs="David" w:hint="cs"/>
            <w:color w:val="0000FF"/>
            <w:sz w:val="24"/>
            <w:szCs w:val="24"/>
            <w:u w:val="single"/>
            <w:rtl/>
          </w:rPr>
          <w:t>ע</w:t>
        </w:r>
        <w:r w:rsidR="00CF7FCA" w:rsidRPr="00CF7FCA">
          <w:rPr>
            <w:rFonts w:cs="David"/>
            <w:color w:val="0000FF"/>
            <w:sz w:val="24"/>
            <w:szCs w:val="24"/>
            <w:u w:val="single"/>
            <w:rtl/>
          </w:rPr>
          <w:t>"</w:t>
        </w:r>
        <w:r w:rsidR="00CF7FCA" w:rsidRPr="00CF7FCA">
          <w:rPr>
            <w:rFonts w:cs="David" w:hint="cs"/>
            <w:color w:val="0000FF"/>
            <w:sz w:val="24"/>
            <w:szCs w:val="24"/>
            <w:u w:val="single"/>
            <w:rtl/>
          </w:rPr>
          <w:t>פ</w:t>
        </w:r>
        <w:r w:rsidR="00CF7FCA" w:rsidRPr="00CF7FCA">
          <w:rPr>
            <w:rFonts w:cs="David"/>
            <w:color w:val="0000FF"/>
            <w:sz w:val="24"/>
            <w:szCs w:val="24"/>
            <w:u w:val="single"/>
            <w:rtl/>
          </w:rPr>
          <w:t xml:space="preserve"> (</w:t>
        </w:r>
        <w:r w:rsidR="00CF7FCA" w:rsidRPr="00CF7FCA">
          <w:rPr>
            <w:rFonts w:cs="David" w:hint="cs"/>
            <w:color w:val="0000FF"/>
            <w:sz w:val="24"/>
            <w:szCs w:val="24"/>
            <w:u w:val="single"/>
            <w:rtl/>
          </w:rPr>
          <w:t>מרכז</w:t>
        </w:r>
        <w:r w:rsidR="00CF7FCA" w:rsidRPr="00CF7FCA">
          <w:rPr>
            <w:rFonts w:cs="David"/>
            <w:color w:val="0000FF"/>
            <w:sz w:val="24"/>
            <w:szCs w:val="24"/>
            <w:u w:val="single"/>
            <w:rtl/>
          </w:rPr>
          <w:t>) 45085-05-15</w:t>
        </w:r>
      </w:hyperlink>
      <w:r>
        <w:rPr>
          <w:rFonts w:cs="David"/>
          <w:sz w:val="24"/>
          <w:szCs w:val="24"/>
          <w:rtl/>
        </w:rPr>
        <w:t xml:space="preserve"> </w:t>
      </w:r>
      <w:r>
        <w:rPr>
          <w:rFonts w:cs="David"/>
          <w:b/>
          <w:bCs/>
          <w:sz w:val="24"/>
          <w:szCs w:val="24"/>
          <w:rtl/>
        </w:rPr>
        <w:t>מתתיהו נ' מדינת ישראל</w:t>
      </w:r>
      <w:r>
        <w:rPr>
          <w:rFonts w:cs="David"/>
          <w:sz w:val="24"/>
          <w:szCs w:val="24"/>
          <w:rtl/>
        </w:rPr>
        <w:t xml:space="preserve">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Pr>
          <w:rFonts w:cs="David"/>
          <w:sz w:val="24"/>
          <w:szCs w:val="24"/>
          <w:rtl/>
        </w:rPr>
        <w:t xml:space="preserve">(17.11.15); </w:t>
      </w:r>
      <w:hyperlink r:id="rId45" w:history="1">
        <w:r w:rsidR="00CF7FCA" w:rsidRPr="00CF7FCA">
          <w:rPr>
            <w:rFonts w:cs="David" w:hint="cs"/>
            <w:color w:val="0000FF"/>
            <w:sz w:val="24"/>
            <w:szCs w:val="24"/>
            <w:u w:val="single"/>
            <w:rtl/>
          </w:rPr>
          <w:t>ת</w:t>
        </w:r>
        <w:r w:rsidR="00CF7FCA" w:rsidRPr="00CF7FCA">
          <w:rPr>
            <w:rFonts w:cs="David"/>
            <w:color w:val="0000FF"/>
            <w:sz w:val="24"/>
            <w:szCs w:val="24"/>
            <w:u w:val="single"/>
            <w:rtl/>
          </w:rPr>
          <w:t>"</w:t>
        </w:r>
        <w:r w:rsidR="00CF7FCA" w:rsidRPr="00CF7FCA">
          <w:rPr>
            <w:rFonts w:cs="David" w:hint="cs"/>
            <w:color w:val="0000FF"/>
            <w:sz w:val="24"/>
            <w:szCs w:val="24"/>
            <w:u w:val="single"/>
            <w:rtl/>
          </w:rPr>
          <w:t>פ</w:t>
        </w:r>
        <w:r w:rsidR="00CF7FCA" w:rsidRPr="00CF7FCA">
          <w:rPr>
            <w:rFonts w:cs="David"/>
            <w:color w:val="0000FF"/>
            <w:sz w:val="24"/>
            <w:szCs w:val="24"/>
            <w:u w:val="single"/>
            <w:rtl/>
          </w:rPr>
          <w:t xml:space="preserve"> (</w:t>
        </w:r>
        <w:r w:rsidR="00CF7FCA" w:rsidRPr="00CF7FCA">
          <w:rPr>
            <w:rFonts w:cs="David" w:hint="cs"/>
            <w:color w:val="0000FF"/>
            <w:sz w:val="24"/>
            <w:szCs w:val="24"/>
            <w:u w:val="single"/>
            <w:rtl/>
          </w:rPr>
          <w:t>מרכז</w:t>
        </w:r>
        <w:r w:rsidR="00CF7FCA" w:rsidRPr="00CF7FCA">
          <w:rPr>
            <w:rFonts w:cs="David"/>
            <w:color w:val="0000FF"/>
            <w:sz w:val="24"/>
            <w:szCs w:val="24"/>
            <w:u w:val="single"/>
            <w:rtl/>
          </w:rPr>
          <w:t>) 1872-10-15</w:t>
        </w:r>
      </w:hyperlink>
      <w:r>
        <w:rPr>
          <w:rFonts w:cs="David"/>
          <w:sz w:val="24"/>
          <w:szCs w:val="24"/>
          <w:rtl/>
        </w:rPr>
        <w:t xml:space="preserve"> </w:t>
      </w:r>
      <w:r>
        <w:rPr>
          <w:rFonts w:cs="David"/>
          <w:b/>
          <w:bCs/>
          <w:sz w:val="24"/>
          <w:szCs w:val="24"/>
          <w:rtl/>
        </w:rPr>
        <w:t xml:space="preserve">מדינת ישראל נ' מוטולה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Pr>
          <w:rFonts w:cs="David"/>
          <w:sz w:val="24"/>
          <w:szCs w:val="24"/>
          <w:rtl/>
        </w:rPr>
        <w:t xml:space="preserve">(9.4.18); </w:t>
      </w:r>
      <w:hyperlink r:id="rId46" w:history="1">
        <w:r w:rsidR="00CF7FCA" w:rsidRPr="00CF7FCA">
          <w:rPr>
            <w:rFonts w:cs="David" w:hint="cs"/>
            <w:color w:val="0000FF"/>
            <w:sz w:val="24"/>
            <w:szCs w:val="24"/>
            <w:u w:val="single"/>
            <w:rtl/>
          </w:rPr>
          <w:t>ת</w:t>
        </w:r>
        <w:r w:rsidR="00CF7FCA" w:rsidRPr="00CF7FCA">
          <w:rPr>
            <w:rFonts w:cs="David"/>
            <w:color w:val="0000FF"/>
            <w:sz w:val="24"/>
            <w:szCs w:val="24"/>
            <w:u w:val="single"/>
            <w:rtl/>
          </w:rPr>
          <w:t>"</w:t>
        </w:r>
        <w:r w:rsidR="00CF7FCA" w:rsidRPr="00CF7FCA">
          <w:rPr>
            <w:rFonts w:cs="David" w:hint="cs"/>
            <w:color w:val="0000FF"/>
            <w:sz w:val="24"/>
            <w:szCs w:val="24"/>
            <w:u w:val="single"/>
            <w:rtl/>
          </w:rPr>
          <w:t>פ</w:t>
        </w:r>
        <w:r w:rsidR="00CF7FCA" w:rsidRPr="00CF7FCA">
          <w:rPr>
            <w:rFonts w:cs="David"/>
            <w:color w:val="0000FF"/>
            <w:sz w:val="24"/>
            <w:szCs w:val="24"/>
            <w:u w:val="single"/>
            <w:rtl/>
          </w:rPr>
          <w:t xml:space="preserve"> (</w:t>
        </w:r>
        <w:r w:rsidR="00CF7FCA" w:rsidRPr="00CF7FCA">
          <w:rPr>
            <w:rFonts w:cs="David" w:hint="cs"/>
            <w:color w:val="0000FF"/>
            <w:sz w:val="24"/>
            <w:szCs w:val="24"/>
            <w:u w:val="single"/>
            <w:rtl/>
          </w:rPr>
          <w:t>חי</w:t>
        </w:r>
        <w:r w:rsidR="00CF7FCA" w:rsidRPr="00CF7FCA">
          <w:rPr>
            <w:rFonts w:cs="David"/>
            <w:color w:val="0000FF"/>
            <w:sz w:val="24"/>
            <w:szCs w:val="24"/>
            <w:u w:val="single"/>
            <w:rtl/>
          </w:rPr>
          <w:t>') 37551-01-16</w:t>
        </w:r>
      </w:hyperlink>
      <w:r>
        <w:rPr>
          <w:rFonts w:cs="David"/>
          <w:sz w:val="24"/>
          <w:szCs w:val="24"/>
          <w:rtl/>
        </w:rPr>
        <w:t xml:space="preserve"> </w:t>
      </w:r>
      <w:r>
        <w:rPr>
          <w:rFonts w:cs="David"/>
          <w:b/>
          <w:bCs/>
          <w:sz w:val="24"/>
          <w:szCs w:val="24"/>
          <w:rtl/>
        </w:rPr>
        <w:t>מדינת ישראל נ' פרקש</w:t>
      </w:r>
      <w:r>
        <w:rPr>
          <w:rFonts w:cs="David"/>
          <w:sz w:val="24"/>
          <w:szCs w:val="24"/>
          <w:rtl/>
        </w:rPr>
        <w:t xml:space="preserve">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Pr>
          <w:rFonts w:cs="David"/>
          <w:sz w:val="24"/>
          <w:szCs w:val="24"/>
          <w:rtl/>
        </w:rPr>
        <w:t xml:space="preserve">(4.12.16)). כן הוגשה פסיקה שעניינה בנסיבות מקלות, ובכללן, החזקת סמים בכמויות קטנות יותר (ראו, למשל: </w:t>
      </w:r>
      <w:hyperlink r:id="rId47" w:history="1">
        <w:r w:rsidR="00CF7FCA" w:rsidRPr="00CF7FCA">
          <w:rPr>
            <w:rFonts w:cs="David" w:hint="cs"/>
            <w:color w:val="0000FF"/>
            <w:sz w:val="24"/>
            <w:szCs w:val="24"/>
            <w:u w:val="single"/>
            <w:rtl/>
          </w:rPr>
          <w:t>רע</w:t>
        </w:r>
        <w:r w:rsidR="00CF7FCA" w:rsidRPr="00CF7FCA">
          <w:rPr>
            <w:rFonts w:cs="David"/>
            <w:color w:val="0000FF"/>
            <w:sz w:val="24"/>
            <w:szCs w:val="24"/>
            <w:u w:val="single"/>
            <w:rtl/>
          </w:rPr>
          <w:t>"</w:t>
        </w:r>
        <w:r w:rsidR="00CF7FCA" w:rsidRPr="00CF7FCA">
          <w:rPr>
            <w:rFonts w:cs="David" w:hint="cs"/>
            <w:color w:val="0000FF"/>
            <w:sz w:val="24"/>
            <w:szCs w:val="24"/>
            <w:u w:val="single"/>
            <w:rtl/>
          </w:rPr>
          <w:t>פ</w:t>
        </w:r>
        <w:r w:rsidR="00CF7FCA" w:rsidRPr="00CF7FCA">
          <w:rPr>
            <w:rFonts w:cs="David"/>
            <w:color w:val="0000FF"/>
            <w:sz w:val="24"/>
            <w:szCs w:val="24"/>
            <w:u w:val="single"/>
            <w:rtl/>
          </w:rPr>
          <w:t xml:space="preserve"> 747/14</w:t>
        </w:r>
      </w:hyperlink>
      <w:r>
        <w:rPr>
          <w:rFonts w:cs="David"/>
          <w:sz w:val="24"/>
          <w:szCs w:val="24"/>
          <w:rtl/>
        </w:rPr>
        <w:t xml:space="preserve"> </w:t>
      </w:r>
      <w:r>
        <w:rPr>
          <w:rFonts w:cs="David"/>
          <w:b/>
          <w:bCs/>
          <w:sz w:val="24"/>
          <w:szCs w:val="24"/>
          <w:rtl/>
        </w:rPr>
        <w:t>לוי נ' מדינת ישראל</w:t>
      </w:r>
      <w:r>
        <w:rPr>
          <w:rFonts w:cs="David"/>
          <w:sz w:val="24"/>
          <w:szCs w:val="24"/>
          <w:rtl/>
        </w:rPr>
        <w:t xml:space="preserve">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Pr>
          <w:rFonts w:cs="David"/>
          <w:sz w:val="24"/>
          <w:szCs w:val="24"/>
          <w:rtl/>
        </w:rPr>
        <w:t xml:space="preserve">(11.2.14); </w:t>
      </w:r>
      <w:hyperlink r:id="rId48" w:history="1">
        <w:r w:rsidR="00CF7FCA" w:rsidRPr="00CF7FCA">
          <w:rPr>
            <w:rFonts w:cs="David" w:hint="cs"/>
            <w:color w:val="0000FF"/>
            <w:sz w:val="24"/>
            <w:szCs w:val="24"/>
            <w:u w:val="single"/>
            <w:rtl/>
          </w:rPr>
          <w:t>עפ</w:t>
        </w:r>
        <w:r w:rsidR="00CF7FCA" w:rsidRPr="00CF7FCA">
          <w:rPr>
            <w:rFonts w:cs="David"/>
            <w:color w:val="0000FF"/>
            <w:sz w:val="24"/>
            <w:szCs w:val="24"/>
            <w:u w:val="single"/>
            <w:rtl/>
          </w:rPr>
          <w:t>"</w:t>
        </w:r>
        <w:r w:rsidR="00CF7FCA" w:rsidRPr="00CF7FCA">
          <w:rPr>
            <w:rFonts w:cs="David" w:hint="cs"/>
            <w:color w:val="0000FF"/>
            <w:sz w:val="24"/>
            <w:szCs w:val="24"/>
            <w:u w:val="single"/>
            <w:rtl/>
          </w:rPr>
          <w:t>ג</w:t>
        </w:r>
        <w:r w:rsidR="00CF7FCA" w:rsidRPr="00CF7FCA">
          <w:rPr>
            <w:rFonts w:cs="David"/>
            <w:color w:val="0000FF"/>
            <w:sz w:val="24"/>
            <w:szCs w:val="24"/>
            <w:u w:val="single"/>
            <w:rtl/>
          </w:rPr>
          <w:t xml:space="preserve"> (</w:t>
        </w:r>
        <w:r w:rsidR="00CF7FCA" w:rsidRPr="00CF7FCA">
          <w:rPr>
            <w:rFonts w:cs="David" w:hint="cs"/>
            <w:color w:val="0000FF"/>
            <w:sz w:val="24"/>
            <w:szCs w:val="24"/>
            <w:u w:val="single"/>
            <w:rtl/>
          </w:rPr>
          <w:t>ת</w:t>
        </w:r>
        <w:r w:rsidR="00CF7FCA" w:rsidRPr="00CF7FCA">
          <w:rPr>
            <w:rFonts w:cs="David"/>
            <w:color w:val="0000FF"/>
            <w:sz w:val="24"/>
            <w:szCs w:val="24"/>
            <w:u w:val="single"/>
            <w:rtl/>
          </w:rPr>
          <w:t>"</w:t>
        </w:r>
        <w:r w:rsidR="00CF7FCA" w:rsidRPr="00CF7FCA">
          <w:rPr>
            <w:rFonts w:cs="David" w:hint="cs"/>
            <w:color w:val="0000FF"/>
            <w:sz w:val="24"/>
            <w:szCs w:val="24"/>
            <w:u w:val="single"/>
            <w:rtl/>
          </w:rPr>
          <w:t>א</w:t>
        </w:r>
        <w:r w:rsidR="00CF7FCA" w:rsidRPr="00CF7FCA">
          <w:rPr>
            <w:rFonts w:cs="David"/>
            <w:color w:val="0000FF"/>
            <w:sz w:val="24"/>
            <w:szCs w:val="24"/>
            <w:u w:val="single"/>
            <w:rtl/>
          </w:rPr>
          <w:t>) 26655-04-14</w:t>
        </w:r>
      </w:hyperlink>
      <w:r>
        <w:rPr>
          <w:rFonts w:cs="David"/>
          <w:sz w:val="24"/>
          <w:szCs w:val="24"/>
          <w:rtl/>
        </w:rPr>
        <w:t xml:space="preserve"> </w:t>
      </w:r>
      <w:r>
        <w:rPr>
          <w:rFonts w:cs="David"/>
          <w:b/>
          <w:bCs/>
          <w:sz w:val="24"/>
          <w:szCs w:val="24"/>
          <w:rtl/>
        </w:rPr>
        <w:t xml:space="preserve">חמדאן נ' מדינת ישראל </w:t>
      </w:r>
      <w:r w:rsidR="00367308" w:rsidRPr="00367308">
        <w:rPr>
          <w:rFonts w:ascii="Times New Roman" w:hAnsi="Times New Roman" w:cs="David"/>
          <w:szCs w:val="24"/>
          <w:rtl/>
        </w:rPr>
        <w:t>[</w:t>
      </w:r>
      <w:r w:rsidR="00367308" w:rsidRPr="00367308">
        <w:rPr>
          <w:rFonts w:ascii="Times New Roman" w:hAnsi="Times New Roman" w:cs="David" w:hint="cs"/>
          <w:szCs w:val="24"/>
          <w:rtl/>
        </w:rPr>
        <w:t>פורסם</w:t>
      </w:r>
      <w:r w:rsidR="00367308" w:rsidRPr="00367308">
        <w:rPr>
          <w:rFonts w:ascii="Times New Roman" w:hAnsi="Times New Roman" w:cs="David"/>
          <w:szCs w:val="24"/>
          <w:rtl/>
        </w:rPr>
        <w:t xml:space="preserve"> </w:t>
      </w:r>
      <w:r w:rsidR="00367308" w:rsidRPr="00367308">
        <w:rPr>
          <w:rFonts w:ascii="Times New Roman" w:hAnsi="Times New Roman" w:cs="David" w:hint="cs"/>
          <w:szCs w:val="24"/>
          <w:rtl/>
        </w:rPr>
        <w:t>בנבו</w:t>
      </w:r>
      <w:r w:rsidR="00367308" w:rsidRPr="00367308">
        <w:rPr>
          <w:rFonts w:ascii="Times New Roman" w:hAnsi="Times New Roman" w:cs="David"/>
          <w:szCs w:val="24"/>
          <w:rtl/>
        </w:rPr>
        <w:t xml:space="preserve">] </w:t>
      </w:r>
      <w:r>
        <w:rPr>
          <w:rFonts w:cs="David"/>
          <w:sz w:val="24"/>
          <w:szCs w:val="24"/>
          <w:rtl/>
        </w:rPr>
        <w:t xml:space="preserve">(5.3.14)). </w:t>
      </w:r>
    </w:p>
    <w:p w14:paraId="4C011DEA" w14:textId="77777777" w:rsidR="00CE7808" w:rsidRDefault="00CE7808" w:rsidP="00CE7808">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 xml:space="preserve"> </w:t>
      </w:r>
      <w:r>
        <w:rPr>
          <w:rFonts w:cs="David" w:hint="cs"/>
          <w:sz w:val="24"/>
          <w:szCs w:val="24"/>
          <w:rtl/>
        </w:rPr>
        <w:t>הנה כי כן, לאור נסיבות ביצוע העבירות ומדיניות הענישה, מתחם העונש ההולם את העבירה מושא כתב האישום הראשון נע בין מאסר לתקופה 9 חודשים ובין מאסר לתקופה של 18 חודשים, לצד ענישה נלווית הכוללת קנס הנע בין סכום של 0 ובין סכום של 5,000 ₪. לעומת זאת, מתחם העונש ההולם את העבירה מושא כתב האישום השני נע בין מאסר בפועל לתקופה של 12 חודשים ובין מאסר בפועל לתקופה של 30 חודשים, לצד ענישה נלווית הכוללת קנס הנע בין סכום של 0 ובין סכום של 10,000 ₪.</w:t>
      </w:r>
    </w:p>
    <w:p w14:paraId="61E56695" w14:textId="77777777" w:rsidR="00CE7808" w:rsidRDefault="00CE7808" w:rsidP="00CE7808">
      <w:pPr>
        <w:spacing w:before="120" w:after="120"/>
        <w:jc w:val="both"/>
        <w:rPr>
          <w:u w:val="single"/>
          <w:rtl/>
        </w:rPr>
      </w:pPr>
    </w:p>
    <w:p w14:paraId="389D5465" w14:textId="77777777" w:rsidR="00CE7808" w:rsidRDefault="00CE7808" w:rsidP="00CE7808">
      <w:pPr>
        <w:spacing w:before="120" w:after="120"/>
        <w:jc w:val="both"/>
        <w:rPr>
          <w:u w:val="single"/>
          <w:rtl/>
        </w:rPr>
      </w:pPr>
    </w:p>
    <w:p w14:paraId="06BB809C" w14:textId="77777777" w:rsidR="00CE7808" w:rsidRDefault="00CE7808" w:rsidP="00CE7808">
      <w:pPr>
        <w:spacing w:before="120" w:after="120"/>
        <w:jc w:val="both"/>
        <w:rPr>
          <w:u w:val="single"/>
          <w:rtl/>
        </w:rPr>
      </w:pPr>
    </w:p>
    <w:p w14:paraId="624192F2" w14:textId="77777777" w:rsidR="00CE7808" w:rsidRDefault="00CE7808" w:rsidP="00CE7808">
      <w:pPr>
        <w:spacing w:before="120" w:after="120"/>
        <w:jc w:val="both"/>
        <w:rPr>
          <w:rtl/>
        </w:rPr>
      </w:pPr>
      <w:r>
        <w:rPr>
          <w:u w:val="single"/>
          <w:rtl/>
        </w:rPr>
        <w:t>העונש ההולם בתוך המתחמים</w:t>
      </w:r>
      <w:r>
        <w:rPr>
          <w:rtl/>
        </w:rPr>
        <w:t xml:space="preserve"> </w:t>
      </w:r>
    </w:p>
    <w:p w14:paraId="08AF498D" w14:textId="77777777" w:rsidR="00CE7808" w:rsidRDefault="00CE7808" w:rsidP="00CE7808">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העונש ההולם בתוך המתחמים לקחתי בחשבון את הנסיבות הבאות אשר אינן קשורות בביצוע העבירות: </w:t>
      </w:r>
    </w:p>
    <w:p w14:paraId="47A54E76" w14:textId="77777777" w:rsidR="00CE7808" w:rsidRDefault="00CE7808" w:rsidP="00CE7808">
      <w:pPr>
        <w:pStyle w:val="ListParagraph"/>
        <w:spacing w:before="120" w:after="120" w:line="360" w:lineRule="auto"/>
        <w:ind w:left="509"/>
        <w:jc w:val="both"/>
        <w:rPr>
          <w:rFonts w:cs="David"/>
          <w:sz w:val="24"/>
          <w:szCs w:val="24"/>
        </w:rPr>
      </w:pPr>
      <w:r>
        <w:rPr>
          <w:rFonts w:cs="David"/>
          <w:sz w:val="24"/>
          <w:szCs w:val="24"/>
          <w:rtl/>
        </w:rPr>
        <w:t>לזכותו של הנאשם עומדת הודאתו במיוחס לו ונטילת אחריות על מעשיו; הנאשם אב ל-6 בנות קטינות ומשפחתו נקלעה לקשיים כלכליים ורגשיים בעקבות מעצרו, כפי שניתן ללמוד מעדותה של אשתו הממשיכה לתמוך בו;</w:t>
      </w:r>
    </w:p>
    <w:p w14:paraId="2BBFCD1A" w14:textId="77777777" w:rsidR="00CE7808" w:rsidRDefault="00CE7808" w:rsidP="00CE7808">
      <w:pPr>
        <w:pStyle w:val="ListParagraph"/>
        <w:spacing w:before="120" w:after="120" w:line="360" w:lineRule="auto"/>
        <w:ind w:left="509"/>
        <w:jc w:val="both"/>
        <w:rPr>
          <w:rFonts w:cs="David"/>
          <w:sz w:val="24"/>
          <w:szCs w:val="24"/>
        </w:rPr>
      </w:pPr>
      <w:r>
        <w:rPr>
          <w:rFonts w:cs="David"/>
          <w:sz w:val="24"/>
          <w:szCs w:val="24"/>
          <w:rtl/>
        </w:rPr>
        <w:t>לחובתו של הנאשם 6 הרשעות בעבירות של אלימות, סמים ורכוש מהשנים 2006 – 2016. על הנאשם אף הוטלו תקופות מאסר בלתי מבוטלות (עת/1). למרות כל זאת, הנאשם שב לבצע עבירות. בה בעת, לא ניתן להתעלם מהעובדה, כי רוב עברו הפלילי של הנאשם ישן. לחובתו של הנאשם גם עבר תעבורתי ואף הוטל עליו לאחרונה מאסר בפועל בגין ביצוע עבירות נהיגה ללא רישיון ותחת השפעת סמים (עת/1); הנאשם לא עבר הליך טיפולי בשל מעצרו בעקבות ביצוע העבירה מושא כתב האישום השני;</w:t>
      </w:r>
    </w:p>
    <w:p w14:paraId="782C15D0" w14:textId="77777777" w:rsidR="00CE7808" w:rsidRDefault="00CE7808" w:rsidP="00CE7808">
      <w:pPr>
        <w:pStyle w:val="ListParagraph"/>
        <w:numPr>
          <w:ilvl w:val="0"/>
          <w:numId w:val="1"/>
        </w:numPr>
        <w:spacing w:before="120" w:after="120" w:line="360" w:lineRule="auto"/>
        <w:ind w:left="509" w:hanging="567"/>
        <w:jc w:val="both"/>
        <w:rPr>
          <w:rFonts w:cs="David"/>
          <w:sz w:val="24"/>
          <w:szCs w:val="24"/>
          <w:rtl/>
        </w:rPr>
      </w:pPr>
      <w:r>
        <w:rPr>
          <w:rFonts w:cs="David"/>
          <w:sz w:val="24"/>
          <w:szCs w:val="24"/>
          <w:rtl/>
        </w:rPr>
        <w:t>בתוך המתחמים עומדות, אפוא, מחד גיסא, הודאתו של הנאשם במיוחס לו, מצבו האישי והכלכלי של הנאשם ומשפחתו, ומאידך גיסא, עומד עברו הפלילי והתעבורתי של הנאשם. כאן המקום לציין, כי הנאשם לא עבר הליך טיפולי בשל התנהלותו שלו בביצוע עבירות עת היה נתון במעצר בית.</w:t>
      </w:r>
    </w:p>
    <w:p w14:paraId="4E4DD5AE" w14:textId="77777777" w:rsidR="00CE7808" w:rsidRDefault="00CE7808" w:rsidP="00CE7808">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מכאן, שבאיזון בין הנסיבות, יש להטיל על הנאשם עונש שמצוי במחציתו של כל מתחם ומתחם, והוא כולל מאסר בפועל, מאסר על תנאי, קנס והתחייבות. מצאתי לנכון לקבוע עונש אחד בגין שני המתחמים שיש בו כדי לבטא את מספר העבירות, הזיקה ביניהן ותדירותן, והכל תוך שמירה על יחס הולם בין חומרת המעשים ומידת אשמו של הנאשם ובין סוג העונש (</w:t>
      </w:r>
      <w:hyperlink r:id="rId49" w:history="1">
        <w:r w:rsidR="00C576E5" w:rsidRPr="00C576E5">
          <w:rPr>
            <w:rFonts w:cs="David" w:hint="cs"/>
            <w:color w:val="0000FF"/>
            <w:sz w:val="24"/>
            <w:szCs w:val="24"/>
            <w:u w:val="single"/>
            <w:rtl/>
          </w:rPr>
          <w:t>סעיף</w:t>
        </w:r>
        <w:r w:rsidR="00C576E5" w:rsidRPr="00C576E5">
          <w:rPr>
            <w:rFonts w:cs="David"/>
            <w:color w:val="0000FF"/>
            <w:sz w:val="24"/>
            <w:szCs w:val="24"/>
            <w:u w:val="single"/>
            <w:rtl/>
          </w:rPr>
          <w:t xml:space="preserve"> 40</w:t>
        </w:r>
        <w:r w:rsidR="00C576E5" w:rsidRPr="00C576E5">
          <w:rPr>
            <w:rFonts w:cs="David" w:hint="cs"/>
            <w:color w:val="0000FF"/>
            <w:sz w:val="24"/>
            <w:szCs w:val="24"/>
            <w:u w:val="single"/>
            <w:rtl/>
          </w:rPr>
          <w:t>יג</w:t>
        </w:r>
        <w:r w:rsidR="00C576E5" w:rsidRPr="00C576E5">
          <w:rPr>
            <w:rFonts w:cs="David"/>
            <w:color w:val="0000FF"/>
            <w:sz w:val="24"/>
            <w:szCs w:val="24"/>
            <w:u w:val="single"/>
            <w:rtl/>
          </w:rPr>
          <w:t>(</w:t>
        </w:r>
        <w:r w:rsidR="00C576E5" w:rsidRPr="00C576E5">
          <w:rPr>
            <w:rFonts w:cs="David" w:hint="cs"/>
            <w:color w:val="0000FF"/>
            <w:sz w:val="24"/>
            <w:szCs w:val="24"/>
            <w:u w:val="single"/>
            <w:rtl/>
          </w:rPr>
          <w:t>ג</w:t>
        </w:r>
        <w:r w:rsidR="00C576E5" w:rsidRPr="00C576E5">
          <w:rPr>
            <w:rFonts w:cs="David"/>
            <w:color w:val="0000FF"/>
            <w:sz w:val="24"/>
            <w:szCs w:val="24"/>
            <w:u w:val="single"/>
            <w:rtl/>
          </w:rPr>
          <w:t>)</w:t>
        </w:r>
      </w:hyperlink>
      <w:r>
        <w:rPr>
          <w:rFonts w:cs="David"/>
          <w:sz w:val="24"/>
          <w:szCs w:val="24"/>
          <w:rtl/>
        </w:rPr>
        <w:t xml:space="preserve"> ל</w:t>
      </w:r>
      <w:hyperlink r:id="rId50" w:history="1">
        <w:r w:rsidR="00CF7FCA" w:rsidRPr="00CF7FCA">
          <w:rPr>
            <w:rFonts w:cs="David" w:hint="cs"/>
            <w:color w:val="0000FF"/>
            <w:sz w:val="24"/>
            <w:szCs w:val="24"/>
            <w:u w:val="single"/>
            <w:rtl/>
          </w:rPr>
          <w:t>חוק</w:t>
        </w:r>
        <w:r w:rsidR="00CF7FCA" w:rsidRPr="00CF7FCA">
          <w:rPr>
            <w:rFonts w:cs="David"/>
            <w:color w:val="0000FF"/>
            <w:sz w:val="24"/>
            <w:szCs w:val="24"/>
            <w:u w:val="single"/>
            <w:rtl/>
          </w:rPr>
          <w:t xml:space="preserve"> </w:t>
        </w:r>
        <w:r w:rsidR="00CF7FCA" w:rsidRPr="00CF7FCA">
          <w:rPr>
            <w:rFonts w:cs="David" w:hint="cs"/>
            <w:color w:val="0000FF"/>
            <w:sz w:val="24"/>
            <w:szCs w:val="24"/>
            <w:u w:val="single"/>
            <w:rtl/>
          </w:rPr>
          <w:t>העונשין</w:t>
        </w:r>
      </w:hyperlink>
      <w:r>
        <w:rPr>
          <w:rFonts w:cs="David"/>
          <w:sz w:val="24"/>
          <w:szCs w:val="24"/>
          <w:rtl/>
        </w:rPr>
        <w:t>). בקביעת הקנס לקחתי בחשבון, לצד מכלול הנסיבות, גם את מצבה הכלכלי של משפחת הנאשם, אשר נטל הקנס, לאור המאסר, יוטל ברובו עליה (</w:t>
      </w:r>
      <w:hyperlink r:id="rId51" w:history="1">
        <w:r w:rsidR="00C576E5" w:rsidRPr="00C576E5">
          <w:rPr>
            <w:rFonts w:cs="David" w:hint="cs"/>
            <w:color w:val="0000FF"/>
            <w:sz w:val="24"/>
            <w:szCs w:val="24"/>
            <w:u w:val="single"/>
            <w:rtl/>
          </w:rPr>
          <w:t>סעיף</w:t>
        </w:r>
        <w:r w:rsidR="00C576E5" w:rsidRPr="00C576E5">
          <w:rPr>
            <w:rFonts w:cs="David"/>
            <w:color w:val="0000FF"/>
            <w:sz w:val="24"/>
            <w:szCs w:val="24"/>
            <w:u w:val="single"/>
            <w:rtl/>
          </w:rPr>
          <w:t xml:space="preserve"> 40</w:t>
        </w:r>
        <w:r w:rsidR="00C576E5" w:rsidRPr="00C576E5">
          <w:rPr>
            <w:rFonts w:cs="David" w:hint="cs"/>
            <w:color w:val="0000FF"/>
            <w:sz w:val="24"/>
            <w:szCs w:val="24"/>
            <w:u w:val="single"/>
            <w:rtl/>
          </w:rPr>
          <w:t>ח</w:t>
        </w:r>
      </w:hyperlink>
      <w:r>
        <w:rPr>
          <w:rFonts w:cs="David"/>
          <w:sz w:val="24"/>
          <w:szCs w:val="24"/>
          <w:rtl/>
        </w:rPr>
        <w:t xml:space="preserve"> ל</w:t>
      </w:r>
      <w:hyperlink r:id="rId52" w:history="1">
        <w:r w:rsidR="00CF7FCA" w:rsidRPr="00CF7FCA">
          <w:rPr>
            <w:rFonts w:cs="David" w:hint="cs"/>
            <w:color w:val="0000FF"/>
            <w:sz w:val="24"/>
            <w:szCs w:val="24"/>
            <w:u w:val="single"/>
            <w:rtl/>
          </w:rPr>
          <w:t>חוק</w:t>
        </w:r>
        <w:r w:rsidR="00CF7FCA" w:rsidRPr="00CF7FCA">
          <w:rPr>
            <w:rFonts w:cs="David"/>
            <w:color w:val="0000FF"/>
            <w:sz w:val="24"/>
            <w:szCs w:val="24"/>
            <w:u w:val="single"/>
            <w:rtl/>
          </w:rPr>
          <w:t xml:space="preserve"> </w:t>
        </w:r>
        <w:r w:rsidR="00CF7FCA" w:rsidRPr="00CF7FCA">
          <w:rPr>
            <w:rFonts w:cs="David" w:hint="cs"/>
            <w:color w:val="0000FF"/>
            <w:sz w:val="24"/>
            <w:szCs w:val="24"/>
            <w:u w:val="single"/>
            <w:rtl/>
          </w:rPr>
          <w:t>העונשין</w:t>
        </w:r>
      </w:hyperlink>
      <w:r>
        <w:rPr>
          <w:rFonts w:cs="David"/>
          <w:sz w:val="24"/>
          <w:szCs w:val="24"/>
          <w:rtl/>
        </w:rPr>
        <w:t>).</w:t>
      </w:r>
    </w:p>
    <w:p w14:paraId="1B0B5DA3" w14:textId="77777777" w:rsidR="00CE7808" w:rsidRDefault="00CE7808" w:rsidP="00CE7808">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לא מצאתי כל נימוק המצדיק להורות על נשיאת המאסר המוטל בתיק זה בחופף למאסר שהוטל עליו בתיק תעבורה. לפיכך, המאסר המוטל בתיק זה יוטל במצטבר לכל מאסר אחר שנושא הנאשם.</w:t>
      </w:r>
    </w:p>
    <w:p w14:paraId="1E13FF7F" w14:textId="77777777" w:rsidR="00CE7808" w:rsidRDefault="00CE7808" w:rsidP="00CE7808">
      <w:pPr>
        <w:spacing w:before="120" w:after="120"/>
        <w:ind w:left="-58"/>
        <w:jc w:val="both"/>
        <w:rPr>
          <w:rtl/>
        </w:rPr>
      </w:pPr>
      <w:r>
        <w:rPr>
          <w:b/>
          <w:bCs/>
          <w:u w:val="single"/>
          <w:rtl/>
        </w:rPr>
        <w:t>סוף דבר</w:t>
      </w:r>
      <w:r>
        <w:rPr>
          <w:rtl/>
        </w:rPr>
        <w:t xml:space="preserve"> </w:t>
      </w:r>
    </w:p>
    <w:p w14:paraId="003D7758" w14:textId="77777777" w:rsidR="00CE7808" w:rsidRDefault="00CE7808" w:rsidP="00CE7808">
      <w:pPr>
        <w:pStyle w:val="ListParagraph"/>
        <w:numPr>
          <w:ilvl w:val="0"/>
          <w:numId w:val="1"/>
        </w:numPr>
        <w:spacing w:before="120" w:after="120" w:line="360" w:lineRule="auto"/>
        <w:ind w:left="509" w:hanging="567"/>
        <w:jc w:val="both"/>
        <w:rPr>
          <w:rFonts w:cs="David"/>
          <w:sz w:val="24"/>
          <w:szCs w:val="24"/>
        </w:rPr>
      </w:pPr>
      <w:r>
        <w:rPr>
          <w:rFonts w:cs="David"/>
          <w:sz w:val="24"/>
          <w:szCs w:val="24"/>
          <w:rtl/>
        </w:rPr>
        <w:t xml:space="preserve">לפיכך, </w:t>
      </w:r>
      <w:r>
        <w:rPr>
          <w:rFonts w:cs="David"/>
          <w:b/>
          <w:bCs/>
          <w:sz w:val="24"/>
          <w:szCs w:val="24"/>
          <w:rtl/>
        </w:rPr>
        <w:t>אני גוזרת על הנאשם את העונשים הבאים</w:t>
      </w:r>
      <w:r>
        <w:rPr>
          <w:rFonts w:cs="David"/>
          <w:sz w:val="24"/>
          <w:szCs w:val="24"/>
          <w:rtl/>
        </w:rPr>
        <w:t>:</w:t>
      </w:r>
    </w:p>
    <w:p w14:paraId="51181407" w14:textId="77777777" w:rsidR="00CE7808" w:rsidRDefault="00CE7808" w:rsidP="00CE7808">
      <w:pPr>
        <w:pStyle w:val="ListParagraph"/>
        <w:numPr>
          <w:ilvl w:val="0"/>
          <w:numId w:val="3"/>
        </w:numPr>
        <w:spacing w:before="120" w:after="120" w:line="360" w:lineRule="auto"/>
        <w:jc w:val="both"/>
        <w:rPr>
          <w:rFonts w:cs="David"/>
          <w:sz w:val="24"/>
          <w:szCs w:val="24"/>
        </w:rPr>
      </w:pPr>
      <w:r>
        <w:rPr>
          <w:rFonts w:cs="David"/>
          <w:sz w:val="24"/>
          <w:szCs w:val="24"/>
          <w:rtl/>
        </w:rPr>
        <w:t>מאסר בפועל לתקופה של 26 חודשים, במצטבר לכל מאסר שבו נושא הנאשם</w:t>
      </w:r>
      <w:r>
        <w:rPr>
          <w:rFonts w:cs="David" w:hint="cs"/>
          <w:sz w:val="24"/>
          <w:szCs w:val="24"/>
          <w:rtl/>
        </w:rPr>
        <w:t xml:space="preserve"> ככל שנושא</w:t>
      </w:r>
      <w:r>
        <w:rPr>
          <w:rFonts w:cs="David"/>
          <w:sz w:val="24"/>
          <w:szCs w:val="24"/>
          <w:rtl/>
        </w:rPr>
        <w:t>;</w:t>
      </w:r>
    </w:p>
    <w:p w14:paraId="23C53F11" w14:textId="77777777" w:rsidR="00CE7808" w:rsidRDefault="00CE7808" w:rsidP="00CE7808">
      <w:pPr>
        <w:pStyle w:val="ListParagraph"/>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6 חודשים, והתנאי הוא שבמשך 3 שנים מיום שחרורו לא יעבור כל עבירה מסוג פשע לפי </w:t>
      </w:r>
      <w:hyperlink r:id="rId53" w:history="1">
        <w:r w:rsidR="00CF7FCA" w:rsidRPr="00CF7FCA">
          <w:rPr>
            <w:rFonts w:cs="David" w:hint="cs"/>
            <w:color w:val="0000FF"/>
            <w:sz w:val="24"/>
            <w:szCs w:val="24"/>
            <w:u w:val="single"/>
            <w:rtl/>
          </w:rPr>
          <w:t>פקודת</w:t>
        </w:r>
        <w:r w:rsidR="00CF7FCA" w:rsidRPr="00CF7FCA">
          <w:rPr>
            <w:rFonts w:cs="David"/>
            <w:color w:val="0000FF"/>
            <w:sz w:val="24"/>
            <w:szCs w:val="24"/>
            <w:u w:val="single"/>
            <w:rtl/>
          </w:rPr>
          <w:t xml:space="preserve"> </w:t>
        </w:r>
        <w:r w:rsidR="00CF7FCA" w:rsidRPr="00CF7FCA">
          <w:rPr>
            <w:rFonts w:cs="David" w:hint="cs"/>
            <w:color w:val="0000FF"/>
            <w:sz w:val="24"/>
            <w:szCs w:val="24"/>
            <w:u w:val="single"/>
            <w:rtl/>
          </w:rPr>
          <w:t>הסמים</w:t>
        </w:r>
        <w:r w:rsidR="00CF7FCA" w:rsidRPr="00CF7FCA">
          <w:rPr>
            <w:rFonts w:cs="David"/>
            <w:color w:val="0000FF"/>
            <w:sz w:val="24"/>
            <w:szCs w:val="24"/>
            <w:u w:val="single"/>
            <w:rtl/>
          </w:rPr>
          <w:t xml:space="preserve"> </w:t>
        </w:r>
        <w:r w:rsidR="00CF7FCA" w:rsidRPr="00CF7FCA">
          <w:rPr>
            <w:rFonts w:cs="David" w:hint="cs"/>
            <w:color w:val="0000FF"/>
            <w:sz w:val="24"/>
            <w:szCs w:val="24"/>
            <w:u w:val="single"/>
            <w:rtl/>
          </w:rPr>
          <w:t>המסוכנים</w:t>
        </w:r>
      </w:hyperlink>
      <w:r>
        <w:rPr>
          <w:rFonts w:cs="David"/>
          <w:sz w:val="24"/>
          <w:szCs w:val="24"/>
          <w:rtl/>
        </w:rPr>
        <w:t>;</w:t>
      </w:r>
    </w:p>
    <w:p w14:paraId="61112DF7" w14:textId="77777777" w:rsidR="00CE7808" w:rsidRDefault="00CE7808" w:rsidP="00CE7808">
      <w:pPr>
        <w:pStyle w:val="ListParagraph"/>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3 חודשים, והתנאי הוא שבמשך 3 שנים מיום שחרורו לא יעבור כל עבירה מסוג עוון לפי </w:t>
      </w:r>
      <w:hyperlink r:id="rId54" w:history="1">
        <w:r w:rsidR="00CF7FCA" w:rsidRPr="00CF7FCA">
          <w:rPr>
            <w:rFonts w:cs="David" w:hint="cs"/>
            <w:color w:val="0000FF"/>
            <w:sz w:val="24"/>
            <w:szCs w:val="24"/>
            <w:u w:val="single"/>
            <w:rtl/>
          </w:rPr>
          <w:t>פקודת</w:t>
        </w:r>
        <w:r w:rsidR="00CF7FCA" w:rsidRPr="00CF7FCA">
          <w:rPr>
            <w:rFonts w:cs="David"/>
            <w:color w:val="0000FF"/>
            <w:sz w:val="24"/>
            <w:szCs w:val="24"/>
            <w:u w:val="single"/>
            <w:rtl/>
          </w:rPr>
          <w:t xml:space="preserve"> </w:t>
        </w:r>
        <w:r w:rsidR="00CF7FCA" w:rsidRPr="00CF7FCA">
          <w:rPr>
            <w:rFonts w:cs="David" w:hint="cs"/>
            <w:color w:val="0000FF"/>
            <w:sz w:val="24"/>
            <w:szCs w:val="24"/>
            <w:u w:val="single"/>
            <w:rtl/>
          </w:rPr>
          <w:t>הסמים</w:t>
        </w:r>
        <w:r w:rsidR="00CF7FCA" w:rsidRPr="00CF7FCA">
          <w:rPr>
            <w:rFonts w:cs="David"/>
            <w:color w:val="0000FF"/>
            <w:sz w:val="24"/>
            <w:szCs w:val="24"/>
            <w:u w:val="single"/>
            <w:rtl/>
          </w:rPr>
          <w:t xml:space="preserve"> </w:t>
        </w:r>
        <w:r w:rsidR="00CF7FCA" w:rsidRPr="00CF7FCA">
          <w:rPr>
            <w:rFonts w:cs="David" w:hint="cs"/>
            <w:color w:val="0000FF"/>
            <w:sz w:val="24"/>
            <w:szCs w:val="24"/>
            <w:u w:val="single"/>
            <w:rtl/>
          </w:rPr>
          <w:t>המסוכנים</w:t>
        </w:r>
      </w:hyperlink>
      <w:r>
        <w:rPr>
          <w:rFonts w:cs="David"/>
          <w:sz w:val="24"/>
          <w:szCs w:val="24"/>
          <w:rtl/>
        </w:rPr>
        <w:t>;</w:t>
      </w:r>
    </w:p>
    <w:p w14:paraId="6B1D3ECF" w14:textId="77777777" w:rsidR="00CE7808" w:rsidRDefault="00CE7808" w:rsidP="00CE7808">
      <w:pPr>
        <w:pStyle w:val="ListParagraph"/>
        <w:numPr>
          <w:ilvl w:val="0"/>
          <w:numId w:val="3"/>
        </w:numPr>
        <w:spacing w:before="120" w:after="120" w:line="360" w:lineRule="auto"/>
        <w:jc w:val="both"/>
        <w:rPr>
          <w:rFonts w:cs="David"/>
          <w:sz w:val="24"/>
          <w:szCs w:val="24"/>
        </w:rPr>
      </w:pPr>
      <w:r>
        <w:rPr>
          <w:rFonts w:cs="David"/>
          <w:sz w:val="24"/>
          <w:szCs w:val="24"/>
          <w:rtl/>
        </w:rPr>
        <w:t>קנס בסכום של 5,000 ₪ או 50 ימי מאסר תמורתו. הקנס ישולם ב-10 תשלומים שווים ורצופים, הראשון עד ליום 1.1.20 והיתרה על ל-1 לכל חודש קלנדרי שלאחר מכן.</w:t>
      </w:r>
    </w:p>
    <w:p w14:paraId="5BFF827C" w14:textId="77777777" w:rsidR="00CE7808" w:rsidRDefault="00CE7808" w:rsidP="00CE7808">
      <w:pPr>
        <w:spacing w:before="120" w:after="120" w:line="360" w:lineRule="auto"/>
        <w:jc w:val="both"/>
        <w:rPr>
          <w:b/>
          <w:bCs/>
        </w:rPr>
      </w:pPr>
    </w:p>
    <w:p w14:paraId="743DAF7A" w14:textId="77777777" w:rsidR="00CE7808" w:rsidRDefault="00CE7808" w:rsidP="00CE7808">
      <w:pPr>
        <w:spacing w:before="120" w:after="120" w:line="360" w:lineRule="auto"/>
        <w:jc w:val="both"/>
        <w:rPr>
          <w:b/>
          <w:bCs/>
          <w:rtl/>
        </w:rPr>
      </w:pPr>
      <w:r>
        <w:rPr>
          <w:b/>
          <w:bCs/>
          <w:rtl/>
        </w:rPr>
        <w:t>ניתן צו להשמדת הסמים והמשקלים.</w:t>
      </w:r>
    </w:p>
    <w:p w14:paraId="7D81D2C1" w14:textId="77777777" w:rsidR="00CE7808" w:rsidRDefault="00CE7808" w:rsidP="00CE7808">
      <w:pPr>
        <w:spacing w:before="120" w:after="120"/>
        <w:ind w:left="-58"/>
        <w:jc w:val="both"/>
        <w:rPr>
          <w:b/>
          <w:bCs/>
        </w:rPr>
      </w:pPr>
      <w:r>
        <w:rPr>
          <w:b/>
          <w:bCs/>
          <w:rtl/>
        </w:rPr>
        <w:t>זכות ערעור כחוק תוך 45 ימים.</w:t>
      </w:r>
    </w:p>
    <w:p w14:paraId="787F24A1" w14:textId="77777777" w:rsidR="00CE7808" w:rsidRDefault="00CE7808" w:rsidP="00CE7808">
      <w:pPr>
        <w:spacing w:line="360" w:lineRule="auto"/>
        <w:jc w:val="both"/>
        <w:rPr>
          <w:rFonts w:ascii="David" w:hAnsi="David"/>
          <w:rtl/>
        </w:rPr>
      </w:pPr>
    </w:p>
    <w:p w14:paraId="40AD31B2" w14:textId="77777777" w:rsidR="00CE7808" w:rsidRPr="00B05847" w:rsidRDefault="00CE7808" w:rsidP="00CE7808">
      <w:pPr>
        <w:rPr>
          <w:rtl/>
        </w:rPr>
      </w:pPr>
    </w:p>
    <w:p w14:paraId="4F584138" w14:textId="77777777" w:rsidR="00CE7808" w:rsidRPr="00CF7FCA" w:rsidRDefault="00CF7FCA" w:rsidP="00CE7808">
      <w:pPr>
        <w:rPr>
          <w:color w:val="FFFFFF"/>
          <w:sz w:val="2"/>
          <w:szCs w:val="2"/>
          <w:rtl/>
        </w:rPr>
      </w:pPr>
      <w:r w:rsidRPr="00CF7FCA">
        <w:rPr>
          <w:color w:val="FFFFFF"/>
          <w:sz w:val="2"/>
          <w:szCs w:val="2"/>
          <w:rtl/>
        </w:rPr>
        <w:t>5129371</w:t>
      </w:r>
    </w:p>
    <w:p w14:paraId="07CAED18" w14:textId="77777777" w:rsidR="00CE7808" w:rsidRPr="00367308" w:rsidRDefault="00CF7FCA" w:rsidP="00CE7808">
      <w:pPr>
        <w:rPr>
          <w:rFonts w:cs="FrankRuehl"/>
          <w:b/>
          <w:bCs/>
          <w:sz w:val="28"/>
          <w:szCs w:val="28"/>
          <w:rtl/>
        </w:rPr>
      </w:pPr>
      <w:bookmarkStart w:id="8" w:name="Nitan"/>
      <w:r w:rsidRPr="00367308">
        <w:rPr>
          <w:rFonts w:ascii="Arial" w:hAnsi="Arial"/>
          <w:b/>
          <w:bCs/>
          <w:color w:val="FFFFFF"/>
          <w:sz w:val="2"/>
          <w:szCs w:val="2"/>
          <w:rtl/>
        </w:rPr>
        <w:t>54678313</w:t>
      </w:r>
      <w:r w:rsidRPr="00367308">
        <w:rPr>
          <w:rFonts w:ascii="Arial" w:hAnsi="Arial"/>
          <w:b/>
          <w:bCs/>
          <w:rtl/>
        </w:rPr>
        <w:t xml:space="preserve">ניתן היום,  כ"א כסלו תש"פ, 19 דצמבר 2019, במעמד הצדדים. </w:t>
      </w:r>
      <w:bookmarkEnd w:id="8"/>
    </w:p>
    <w:p w14:paraId="0EF66CD7" w14:textId="77777777" w:rsidR="00CE7808" w:rsidRDefault="00CE7808" w:rsidP="00CF7FC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EBA33A6" w14:textId="77777777" w:rsidR="00CF7FCA" w:rsidRDefault="00CF7FCA" w:rsidP="00CF7FCA">
      <w:pPr>
        <w:rPr>
          <w:rtl/>
        </w:rPr>
      </w:pPr>
    </w:p>
    <w:p w14:paraId="685C1BFA" w14:textId="77777777" w:rsidR="00CF7FCA" w:rsidRDefault="00CF7FCA" w:rsidP="00CF7FCA">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30AA3A43" w14:textId="77777777" w:rsidR="00C576E5" w:rsidRPr="00C576E5" w:rsidRDefault="00C576E5" w:rsidP="00C576E5">
      <w:pPr>
        <w:keepNext/>
        <w:rPr>
          <w:rFonts w:ascii="David" w:hAnsi="David"/>
          <w:color w:val="000000"/>
          <w:sz w:val="22"/>
          <w:szCs w:val="22"/>
          <w:rtl/>
        </w:rPr>
      </w:pPr>
    </w:p>
    <w:p w14:paraId="0D89DA29" w14:textId="77777777" w:rsidR="00C576E5" w:rsidRPr="00C576E5" w:rsidRDefault="00C576E5" w:rsidP="00C576E5">
      <w:pPr>
        <w:keepNext/>
        <w:rPr>
          <w:rFonts w:ascii="David" w:hAnsi="David"/>
          <w:color w:val="000000"/>
          <w:sz w:val="22"/>
          <w:szCs w:val="22"/>
          <w:rtl/>
        </w:rPr>
      </w:pPr>
      <w:r w:rsidRPr="00C576E5">
        <w:rPr>
          <w:rFonts w:ascii="David" w:hAnsi="David"/>
          <w:color w:val="000000"/>
          <w:sz w:val="22"/>
          <w:szCs w:val="22"/>
          <w:rtl/>
        </w:rPr>
        <w:t>אפרת פינק 54678313-/</w:t>
      </w:r>
    </w:p>
    <w:p w14:paraId="7C8304BF" w14:textId="77777777" w:rsidR="00CF7FCA" w:rsidRPr="00CF7FCA" w:rsidRDefault="00C576E5" w:rsidP="00C576E5">
      <w:pPr>
        <w:rPr>
          <w:color w:val="0000FF"/>
          <w:u w:val="single"/>
        </w:rPr>
      </w:pPr>
      <w:r w:rsidRPr="00C576E5">
        <w:rPr>
          <w:color w:val="000000"/>
          <w:u w:val="single"/>
          <w:rtl/>
        </w:rPr>
        <w:t>נוסח מסמך זה כפוף לשינויי ניסוח ועריכה</w:t>
      </w:r>
    </w:p>
    <w:sectPr w:rsidR="00CF7FCA" w:rsidRPr="00CF7FCA" w:rsidSect="00C576E5">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F3C74E" w14:textId="77777777" w:rsidR="00660083" w:rsidRDefault="00660083" w:rsidP="00371B48">
      <w:r>
        <w:separator/>
      </w:r>
    </w:p>
  </w:endnote>
  <w:endnote w:type="continuationSeparator" w:id="0">
    <w:p w14:paraId="4118DF7D" w14:textId="77777777" w:rsidR="00660083" w:rsidRDefault="00660083" w:rsidP="00371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5FCBD" w14:textId="77777777" w:rsidR="00795622" w:rsidRDefault="00795622" w:rsidP="00C576E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7CDC1DE" w14:textId="77777777" w:rsidR="00795622" w:rsidRPr="00C576E5" w:rsidRDefault="00795622" w:rsidP="00C576E5">
    <w:pPr>
      <w:pStyle w:val="a5"/>
      <w:pBdr>
        <w:top w:val="single" w:sz="4" w:space="1" w:color="auto"/>
        <w:between w:val="single" w:sz="4" w:space="0" w:color="auto"/>
      </w:pBdr>
      <w:spacing w:after="60"/>
      <w:jc w:val="center"/>
      <w:rPr>
        <w:rFonts w:ascii="FrankRuehl" w:hAnsi="FrankRuehl" w:cs="FrankRuehl"/>
        <w:color w:val="000000"/>
      </w:rPr>
    </w:pPr>
    <w:r w:rsidRPr="00C576E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29DB4" w14:textId="77777777" w:rsidR="00795622" w:rsidRDefault="00795622" w:rsidP="00C576E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5667D">
      <w:rPr>
        <w:rFonts w:ascii="FrankRuehl" w:hAnsi="FrankRuehl" w:cs="FrankRuehl"/>
        <w:noProof/>
        <w:rtl/>
      </w:rPr>
      <w:t>1</w:t>
    </w:r>
    <w:r>
      <w:rPr>
        <w:rFonts w:ascii="FrankRuehl" w:hAnsi="FrankRuehl" w:cs="FrankRuehl"/>
        <w:rtl/>
      </w:rPr>
      <w:fldChar w:fldCharType="end"/>
    </w:r>
  </w:p>
  <w:p w14:paraId="3318FF72" w14:textId="77777777" w:rsidR="00795622" w:rsidRPr="00C576E5" w:rsidRDefault="00795622" w:rsidP="00C576E5">
    <w:pPr>
      <w:pStyle w:val="a5"/>
      <w:pBdr>
        <w:top w:val="single" w:sz="4" w:space="1" w:color="auto"/>
        <w:between w:val="single" w:sz="4" w:space="0" w:color="auto"/>
      </w:pBdr>
      <w:spacing w:after="60"/>
      <w:jc w:val="center"/>
      <w:rPr>
        <w:rFonts w:ascii="FrankRuehl" w:hAnsi="FrankRuehl" w:cs="FrankRuehl"/>
        <w:color w:val="000000"/>
      </w:rPr>
    </w:pPr>
    <w:r w:rsidRPr="00C576E5">
      <w:rPr>
        <w:rFonts w:ascii="FrankRuehl" w:hAnsi="FrankRuehl" w:cs="FrankRuehl"/>
        <w:color w:val="000000"/>
      </w:rPr>
      <w:pict w14:anchorId="1873E0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FCEBE" w14:textId="77777777" w:rsidR="00660083" w:rsidRDefault="00660083" w:rsidP="00371B48">
      <w:r>
        <w:separator/>
      </w:r>
    </w:p>
  </w:footnote>
  <w:footnote w:type="continuationSeparator" w:id="0">
    <w:p w14:paraId="61035079" w14:textId="77777777" w:rsidR="00660083" w:rsidRDefault="00660083" w:rsidP="00371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48B23" w14:textId="77777777" w:rsidR="00795622" w:rsidRPr="00C576E5" w:rsidRDefault="00795622" w:rsidP="00C576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47874-04-19</w:t>
    </w:r>
    <w:r>
      <w:rPr>
        <w:rFonts w:ascii="David" w:hAnsi="David"/>
        <w:color w:val="000000"/>
        <w:sz w:val="22"/>
        <w:szCs w:val="22"/>
        <w:rtl/>
      </w:rPr>
      <w:tab/>
      <w:t xml:space="preserve"> פרקליטות מחוז מרכז נ' אלי לולו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254C8" w14:textId="77777777" w:rsidR="00795622" w:rsidRPr="00C576E5" w:rsidRDefault="00795622" w:rsidP="00C576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47874-04-19</w:t>
    </w:r>
    <w:r>
      <w:rPr>
        <w:rFonts w:ascii="David" w:hAnsi="David"/>
        <w:color w:val="000000"/>
        <w:sz w:val="22"/>
        <w:szCs w:val="22"/>
        <w:rtl/>
      </w:rPr>
      <w:tab/>
      <w:t xml:space="preserve"> פרקליטות מחוז מרכז נ' אלי לולו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5DE724D7"/>
    <w:multiLevelType w:val="hybridMultilevel"/>
    <w:tmpl w:val="5266A214"/>
    <w:lvl w:ilvl="0" w:tplc="870C3EB4">
      <w:numFmt w:val="bullet"/>
      <w:lvlText w:val="-"/>
      <w:lvlJc w:val="left"/>
      <w:pPr>
        <w:ind w:left="1229" w:hanging="360"/>
      </w:pPr>
      <w:rPr>
        <w:rFonts w:ascii="David" w:eastAsia="Calibri" w:hAnsi="David" w:cs="David" w:hint="default"/>
        <w:b/>
        <w:bCs w:val="0"/>
      </w:rPr>
    </w:lvl>
    <w:lvl w:ilvl="1" w:tplc="04090003">
      <w:start w:val="1"/>
      <w:numFmt w:val="bullet"/>
      <w:lvlText w:val="o"/>
      <w:lvlJc w:val="left"/>
      <w:pPr>
        <w:ind w:left="1949" w:hanging="360"/>
      </w:pPr>
      <w:rPr>
        <w:rFonts w:ascii="Courier New" w:hAnsi="Courier New" w:cs="Courier New" w:hint="default"/>
      </w:rPr>
    </w:lvl>
    <w:lvl w:ilvl="2" w:tplc="04090005">
      <w:start w:val="1"/>
      <w:numFmt w:val="bullet"/>
      <w:lvlText w:val=""/>
      <w:lvlJc w:val="left"/>
      <w:pPr>
        <w:ind w:left="2669" w:hanging="360"/>
      </w:pPr>
      <w:rPr>
        <w:rFonts w:ascii="Wingdings" w:hAnsi="Wingdings" w:hint="default"/>
      </w:rPr>
    </w:lvl>
    <w:lvl w:ilvl="3" w:tplc="04090001">
      <w:start w:val="1"/>
      <w:numFmt w:val="bullet"/>
      <w:lvlText w:val=""/>
      <w:lvlJc w:val="left"/>
      <w:pPr>
        <w:ind w:left="3389" w:hanging="360"/>
      </w:pPr>
      <w:rPr>
        <w:rFonts w:ascii="Symbol" w:hAnsi="Symbol" w:hint="default"/>
      </w:rPr>
    </w:lvl>
    <w:lvl w:ilvl="4" w:tplc="04090003">
      <w:start w:val="1"/>
      <w:numFmt w:val="bullet"/>
      <w:lvlText w:val="o"/>
      <w:lvlJc w:val="left"/>
      <w:pPr>
        <w:ind w:left="4109" w:hanging="360"/>
      </w:pPr>
      <w:rPr>
        <w:rFonts w:ascii="Courier New" w:hAnsi="Courier New" w:cs="Courier New" w:hint="default"/>
      </w:rPr>
    </w:lvl>
    <w:lvl w:ilvl="5" w:tplc="04090005">
      <w:start w:val="1"/>
      <w:numFmt w:val="bullet"/>
      <w:lvlText w:val=""/>
      <w:lvlJc w:val="left"/>
      <w:pPr>
        <w:ind w:left="4829" w:hanging="360"/>
      </w:pPr>
      <w:rPr>
        <w:rFonts w:ascii="Wingdings" w:hAnsi="Wingdings" w:hint="default"/>
      </w:rPr>
    </w:lvl>
    <w:lvl w:ilvl="6" w:tplc="04090001">
      <w:start w:val="1"/>
      <w:numFmt w:val="bullet"/>
      <w:lvlText w:val=""/>
      <w:lvlJc w:val="left"/>
      <w:pPr>
        <w:ind w:left="5549" w:hanging="360"/>
      </w:pPr>
      <w:rPr>
        <w:rFonts w:ascii="Symbol" w:hAnsi="Symbol" w:hint="default"/>
      </w:rPr>
    </w:lvl>
    <w:lvl w:ilvl="7" w:tplc="04090003">
      <w:start w:val="1"/>
      <w:numFmt w:val="bullet"/>
      <w:lvlText w:val="o"/>
      <w:lvlJc w:val="left"/>
      <w:pPr>
        <w:ind w:left="6269" w:hanging="360"/>
      </w:pPr>
      <w:rPr>
        <w:rFonts w:ascii="Courier New" w:hAnsi="Courier New" w:cs="Courier New" w:hint="default"/>
      </w:rPr>
    </w:lvl>
    <w:lvl w:ilvl="8" w:tplc="04090005">
      <w:start w:val="1"/>
      <w:numFmt w:val="bullet"/>
      <w:lvlText w:val=""/>
      <w:lvlJc w:val="left"/>
      <w:pPr>
        <w:ind w:left="6989" w:hanging="360"/>
      </w:pPr>
      <w:rPr>
        <w:rFonts w:ascii="Wingdings" w:hAnsi="Wingdings" w:hint="default"/>
      </w:rPr>
    </w:lvl>
  </w:abstractNum>
  <w:abstractNum w:abstractNumId="2" w15:restartNumberingAfterBreak="0">
    <w:nsid w:val="7A9455D5"/>
    <w:multiLevelType w:val="hybridMultilevel"/>
    <w:tmpl w:val="87FAF2A4"/>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15180792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8656635">
    <w:abstractNumId w:val="1"/>
  </w:num>
  <w:num w:numId="3" w16cid:durableId="1900755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E7808"/>
    <w:rsid w:val="000C6AC9"/>
    <w:rsid w:val="00367308"/>
    <w:rsid w:val="00371B48"/>
    <w:rsid w:val="00584399"/>
    <w:rsid w:val="00660083"/>
    <w:rsid w:val="006E3F2F"/>
    <w:rsid w:val="00795622"/>
    <w:rsid w:val="00883AF5"/>
    <w:rsid w:val="008A4626"/>
    <w:rsid w:val="008E01BD"/>
    <w:rsid w:val="00A5667D"/>
    <w:rsid w:val="00C576E5"/>
    <w:rsid w:val="00CB63BD"/>
    <w:rsid w:val="00CE7808"/>
    <w:rsid w:val="00CF7FCA"/>
    <w:rsid w:val="00E505DF"/>
    <w:rsid w:val="00E659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F401A8"/>
  <w15:chartTrackingRefBased/>
  <w15:docId w15:val="{53E62F39-BB4B-4862-9B9C-7079E25F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E780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E7808"/>
    <w:pPr>
      <w:tabs>
        <w:tab w:val="center" w:pos="4153"/>
        <w:tab w:val="right" w:pos="8306"/>
      </w:tabs>
    </w:pPr>
  </w:style>
  <w:style w:type="character" w:customStyle="1" w:styleId="a4">
    <w:name w:val="כותרת עליונה תו"/>
    <w:link w:val="a3"/>
    <w:rsid w:val="00CE7808"/>
    <w:rPr>
      <w:rFonts w:ascii="Times New Roman" w:eastAsia="Times New Roman" w:hAnsi="Times New Roman" w:cs="David"/>
      <w:sz w:val="24"/>
      <w:szCs w:val="24"/>
    </w:rPr>
  </w:style>
  <w:style w:type="paragraph" w:styleId="a5">
    <w:name w:val="footer"/>
    <w:basedOn w:val="a"/>
    <w:link w:val="a6"/>
    <w:rsid w:val="00CE7808"/>
    <w:pPr>
      <w:tabs>
        <w:tab w:val="center" w:pos="4153"/>
        <w:tab w:val="right" w:pos="8306"/>
      </w:tabs>
    </w:pPr>
  </w:style>
  <w:style w:type="character" w:customStyle="1" w:styleId="a6">
    <w:name w:val="כותרת תחתונה תו"/>
    <w:link w:val="a5"/>
    <w:rsid w:val="00CE7808"/>
    <w:rPr>
      <w:rFonts w:ascii="Times New Roman" w:eastAsia="Times New Roman" w:hAnsi="Times New Roman" w:cs="David"/>
      <w:sz w:val="24"/>
      <w:szCs w:val="24"/>
    </w:rPr>
  </w:style>
  <w:style w:type="table" w:styleId="a7">
    <w:name w:val="Table Grid"/>
    <w:basedOn w:val="a1"/>
    <w:rsid w:val="00CE780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E7808"/>
  </w:style>
  <w:style w:type="character" w:customStyle="1" w:styleId="ListParagraphChar">
    <w:name w:val="List Paragraph Char"/>
    <w:link w:val="ListParagraph"/>
    <w:locked/>
    <w:rsid w:val="00CE7808"/>
  </w:style>
  <w:style w:type="paragraph" w:customStyle="1" w:styleId="ListParagraph">
    <w:name w:val="List Paragraph"/>
    <w:basedOn w:val="a"/>
    <w:link w:val="ListParagraphChar"/>
    <w:qFormat/>
    <w:rsid w:val="00CE7808"/>
    <w:pPr>
      <w:spacing w:after="160" w:line="256" w:lineRule="auto"/>
      <w:ind w:left="720"/>
      <w:contextualSpacing/>
    </w:pPr>
    <w:rPr>
      <w:rFonts w:ascii="Calibri" w:eastAsia="Calibri" w:hAnsi="Calibri" w:cs="Arial"/>
      <w:sz w:val="22"/>
      <w:szCs w:val="22"/>
    </w:rPr>
  </w:style>
  <w:style w:type="character" w:styleId="Hyperlink">
    <w:name w:val="Hyperlink"/>
    <w:rsid w:val="00CF7FC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980328" TargetMode="External"/><Relationship Id="rId39" Type="http://schemas.openxmlformats.org/officeDocument/2006/relationships/hyperlink" Target="http://www.nevo.co.il/case/20245898" TargetMode="External"/><Relationship Id="rId21" Type="http://schemas.openxmlformats.org/officeDocument/2006/relationships/hyperlink" Target="http://www.nevo.co.il/law/4216" TargetMode="External"/><Relationship Id="rId34" Type="http://schemas.openxmlformats.org/officeDocument/2006/relationships/hyperlink" Target="http://www.nevo.co.il/case/10510040" TargetMode="External"/><Relationship Id="rId42" Type="http://schemas.openxmlformats.org/officeDocument/2006/relationships/hyperlink" Target="http://www.nevo.co.il/case/5727295" TargetMode="External"/><Relationship Id="rId47" Type="http://schemas.openxmlformats.org/officeDocument/2006/relationships/hyperlink" Target="http://www.nevo.co.il/case/11279208" TargetMode="External"/><Relationship Id="rId50" Type="http://schemas.openxmlformats.org/officeDocument/2006/relationships/hyperlink" Target="http://www.nevo.co.il/law/70301"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7664131" TargetMode="External"/><Relationship Id="rId11" Type="http://schemas.openxmlformats.org/officeDocument/2006/relationships/hyperlink" Target="http://www.nevo.co.il/law/70301/40h" TargetMode="External"/><Relationship Id="rId24" Type="http://schemas.openxmlformats.org/officeDocument/2006/relationships/hyperlink" Target="http://www.nevo.co.il/case/5738608" TargetMode="External"/><Relationship Id="rId32" Type="http://schemas.openxmlformats.org/officeDocument/2006/relationships/hyperlink" Target="http://www.nevo.co.il/case/20956295" TargetMode="External"/><Relationship Id="rId37" Type="http://schemas.openxmlformats.org/officeDocument/2006/relationships/hyperlink" Target="http://www.nevo.co.il/case/21831056" TargetMode="External"/><Relationship Id="rId40" Type="http://schemas.openxmlformats.org/officeDocument/2006/relationships/hyperlink" Target="http://www.nevo.co.il/case/18753213" TargetMode="External"/><Relationship Id="rId45" Type="http://schemas.openxmlformats.org/officeDocument/2006/relationships/hyperlink" Target="http://www.nevo.co.il/case/20601171" TargetMode="External"/><Relationship Id="rId53" Type="http://schemas.openxmlformats.org/officeDocument/2006/relationships/hyperlink" Target="http://www.nevo.co.il/law/4216"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4216/7.a"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case/7664131" TargetMode="External"/><Relationship Id="rId30" Type="http://schemas.openxmlformats.org/officeDocument/2006/relationships/hyperlink" Target="http://www.nevo.co.il/case/3619795" TargetMode="External"/><Relationship Id="rId35" Type="http://schemas.openxmlformats.org/officeDocument/2006/relationships/hyperlink" Target="http://www.nevo.co.il/case/25156420" TargetMode="External"/><Relationship Id="rId43" Type="http://schemas.openxmlformats.org/officeDocument/2006/relationships/hyperlink" Target="http://www.nevo.co.il/case/6149190" TargetMode="External"/><Relationship Id="rId48" Type="http://schemas.openxmlformats.org/officeDocument/2006/relationships/hyperlink" Target="http://www.nevo.co.il/case/16879489" TargetMode="External"/><Relationship Id="rId56"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hyperlink" Target="http://www.nevo.co.il/law/70301/40h" TargetMode="External"/><Relationship Id="rId3" Type="http://schemas.openxmlformats.org/officeDocument/2006/relationships/settings" Target="settings.xml"/><Relationship Id="rId12" Type="http://schemas.openxmlformats.org/officeDocument/2006/relationships/hyperlink" Target="http://www.nevo.co.il/law/70301/40jc.c"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5786821" TargetMode="External"/><Relationship Id="rId33" Type="http://schemas.openxmlformats.org/officeDocument/2006/relationships/hyperlink" Target="http://www.nevo.co.il/case/20052568" TargetMode="External"/><Relationship Id="rId38" Type="http://schemas.openxmlformats.org/officeDocument/2006/relationships/hyperlink" Target="http://www.nevo.co.il/case/20758712" TargetMode="External"/><Relationship Id="rId46" Type="http://schemas.openxmlformats.org/officeDocument/2006/relationships/hyperlink" Target="http://www.nevo.co.il/case/20893615" TargetMode="External"/><Relationship Id="rId59" Type="http://schemas.openxmlformats.org/officeDocument/2006/relationships/footer" Target="footer2.xml"/><Relationship Id="rId20" Type="http://schemas.openxmlformats.org/officeDocument/2006/relationships/hyperlink" Target="http://www.nevo.co.il/law/4216/7.c" TargetMode="External"/><Relationship Id="rId41" Type="http://schemas.openxmlformats.org/officeDocument/2006/relationships/hyperlink" Target="http://www.nevo.co.il/case/5590128" TargetMode="External"/><Relationship Id="rId54"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20033641" TargetMode="External"/><Relationship Id="rId28" Type="http://schemas.openxmlformats.org/officeDocument/2006/relationships/hyperlink" Target="http://www.nevo.co.il/case/20552134" TargetMode="External"/><Relationship Id="rId36" Type="http://schemas.openxmlformats.org/officeDocument/2006/relationships/hyperlink" Target="http://www.nevo.co.il/case/22864362" TargetMode="External"/><Relationship Id="rId49" Type="http://schemas.openxmlformats.org/officeDocument/2006/relationships/hyperlink" Target="http://www.nevo.co.il/law/70301/40jc.c" TargetMode="External"/><Relationship Id="rId57" Type="http://schemas.openxmlformats.org/officeDocument/2006/relationships/header" Target="header2.xml"/><Relationship Id="rId10" Type="http://schemas.openxmlformats.org/officeDocument/2006/relationships/hyperlink" Target="http://www.nevo.co.il/law/70301" TargetMode="External"/><Relationship Id="rId31" Type="http://schemas.openxmlformats.org/officeDocument/2006/relationships/hyperlink" Target="http://www.nevo.co.il/case/23565443" TargetMode="External"/><Relationship Id="rId44" Type="http://schemas.openxmlformats.org/officeDocument/2006/relationships/hyperlink" Target="http://www.nevo.co.il/case/20307163" TargetMode="External"/><Relationship Id="rId52" Type="http://schemas.openxmlformats.org/officeDocument/2006/relationships/hyperlink" Target="http://www.nevo.co.il/law/70301"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3156</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18901</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8257637</vt:i4>
      </vt:variant>
      <vt:variant>
        <vt:i4>141</vt:i4>
      </vt:variant>
      <vt:variant>
        <vt:i4>0</vt:i4>
      </vt:variant>
      <vt:variant>
        <vt:i4>5</vt:i4>
      </vt:variant>
      <vt:variant>
        <vt:lpwstr>http://www.nevo.co.il/law/4216</vt:lpwstr>
      </vt:variant>
      <vt:variant>
        <vt:lpwstr/>
      </vt:variant>
      <vt:variant>
        <vt:i4>8257637</vt:i4>
      </vt:variant>
      <vt:variant>
        <vt:i4>138</vt:i4>
      </vt:variant>
      <vt:variant>
        <vt:i4>0</vt:i4>
      </vt:variant>
      <vt:variant>
        <vt:i4>5</vt:i4>
      </vt:variant>
      <vt:variant>
        <vt:lpwstr>http://www.nevo.co.il/law/4216</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6619233</vt:i4>
      </vt:variant>
      <vt:variant>
        <vt:i4>132</vt:i4>
      </vt:variant>
      <vt:variant>
        <vt:i4>0</vt:i4>
      </vt:variant>
      <vt:variant>
        <vt:i4>5</vt:i4>
      </vt:variant>
      <vt:variant>
        <vt:lpwstr>http://www.nevo.co.il/law/70301/40h</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6619173</vt:i4>
      </vt:variant>
      <vt:variant>
        <vt:i4>126</vt:i4>
      </vt:variant>
      <vt:variant>
        <vt:i4>0</vt:i4>
      </vt:variant>
      <vt:variant>
        <vt:i4>5</vt:i4>
      </vt:variant>
      <vt:variant>
        <vt:lpwstr>http://www.nevo.co.il/law/70301/40jc.c</vt:lpwstr>
      </vt:variant>
      <vt:variant>
        <vt:lpwstr/>
      </vt:variant>
      <vt:variant>
        <vt:i4>3670129</vt:i4>
      </vt:variant>
      <vt:variant>
        <vt:i4>123</vt:i4>
      </vt:variant>
      <vt:variant>
        <vt:i4>0</vt:i4>
      </vt:variant>
      <vt:variant>
        <vt:i4>5</vt:i4>
      </vt:variant>
      <vt:variant>
        <vt:lpwstr>http://www.nevo.co.il/case/16879489</vt:lpwstr>
      </vt:variant>
      <vt:variant>
        <vt:lpwstr/>
      </vt:variant>
      <vt:variant>
        <vt:i4>3801200</vt:i4>
      </vt:variant>
      <vt:variant>
        <vt:i4>120</vt:i4>
      </vt:variant>
      <vt:variant>
        <vt:i4>0</vt:i4>
      </vt:variant>
      <vt:variant>
        <vt:i4>5</vt:i4>
      </vt:variant>
      <vt:variant>
        <vt:lpwstr>http://www.nevo.co.il/case/11279208</vt:lpwstr>
      </vt:variant>
      <vt:variant>
        <vt:lpwstr/>
      </vt:variant>
      <vt:variant>
        <vt:i4>3670139</vt:i4>
      </vt:variant>
      <vt:variant>
        <vt:i4>117</vt:i4>
      </vt:variant>
      <vt:variant>
        <vt:i4>0</vt:i4>
      </vt:variant>
      <vt:variant>
        <vt:i4>5</vt:i4>
      </vt:variant>
      <vt:variant>
        <vt:lpwstr>http://www.nevo.co.il/case/20893615</vt:lpwstr>
      </vt:variant>
      <vt:variant>
        <vt:lpwstr/>
      </vt:variant>
      <vt:variant>
        <vt:i4>3276917</vt:i4>
      </vt:variant>
      <vt:variant>
        <vt:i4>114</vt:i4>
      </vt:variant>
      <vt:variant>
        <vt:i4>0</vt:i4>
      </vt:variant>
      <vt:variant>
        <vt:i4>5</vt:i4>
      </vt:variant>
      <vt:variant>
        <vt:lpwstr>http://www.nevo.co.il/case/20601171</vt:lpwstr>
      </vt:variant>
      <vt:variant>
        <vt:lpwstr/>
      </vt:variant>
      <vt:variant>
        <vt:i4>3145845</vt:i4>
      </vt:variant>
      <vt:variant>
        <vt:i4>111</vt:i4>
      </vt:variant>
      <vt:variant>
        <vt:i4>0</vt:i4>
      </vt:variant>
      <vt:variant>
        <vt:i4>5</vt:i4>
      </vt:variant>
      <vt:variant>
        <vt:lpwstr>http://www.nevo.co.il/case/20307163</vt:lpwstr>
      </vt:variant>
      <vt:variant>
        <vt:lpwstr/>
      </vt:variant>
      <vt:variant>
        <vt:i4>3342453</vt:i4>
      </vt:variant>
      <vt:variant>
        <vt:i4>108</vt:i4>
      </vt:variant>
      <vt:variant>
        <vt:i4>0</vt:i4>
      </vt:variant>
      <vt:variant>
        <vt:i4>5</vt:i4>
      </vt:variant>
      <vt:variant>
        <vt:lpwstr>http://www.nevo.co.il/case/6149190</vt:lpwstr>
      </vt:variant>
      <vt:variant>
        <vt:lpwstr/>
      </vt:variant>
      <vt:variant>
        <vt:i4>3145853</vt:i4>
      </vt:variant>
      <vt:variant>
        <vt:i4>105</vt:i4>
      </vt:variant>
      <vt:variant>
        <vt:i4>0</vt:i4>
      </vt:variant>
      <vt:variant>
        <vt:i4>5</vt:i4>
      </vt:variant>
      <vt:variant>
        <vt:lpwstr>http://www.nevo.co.il/case/5727295</vt:lpwstr>
      </vt:variant>
      <vt:variant>
        <vt:lpwstr/>
      </vt:variant>
      <vt:variant>
        <vt:i4>3473523</vt:i4>
      </vt:variant>
      <vt:variant>
        <vt:i4>102</vt:i4>
      </vt:variant>
      <vt:variant>
        <vt:i4>0</vt:i4>
      </vt:variant>
      <vt:variant>
        <vt:i4>5</vt:i4>
      </vt:variant>
      <vt:variant>
        <vt:lpwstr>http://www.nevo.co.il/case/5590128</vt:lpwstr>
      </vt:variant>
      <vt:variant>
        <vt:lpwstr/>
      </vt:variant>
      <vt:variant>
        <vt:i4>3407995</vt:i4>
      </vt:variant>
      <vt:variant>
        <vt:i4>99</vt:i4>
      </vt:variant>
      <vt:variant>
        <vt:i4>0</vt:i4>
      </vt:variant>
      <vt:variant>
        <vt:i4>5</vt:i4>
      </vt:variant>
      <vt:variant>
        <vt:lpwstr>http://www.nevo.co.il/case/18753213</vt:lpwstr>
      </vt:variant>
      <vt:variant>
        <vt:lpwstr/>
      </vt:variant>
      <vt:variant>
        <vt:i4>3932280</vt:i4>
      </vt:variant>
      <vt:variant>
        <vt:i4>96</vt:i4>
      </vt:variant>
      <vt:variant>
        <vt:i4>0</vt:i4>
      </vt:variant>
      <vt:variant>
        <vt:i4>5</vt:i4>
      </vt:variant>
      <vt:variant>
        <vt:lpwstr>http://www.nevo.co.il/case/20245898</vt:lpwstr>
      </vt:variant>
      <vt:variant>
        <vt:lpwstr/>
      </vt:variant>
      <vt:variant>
        <vt:i4>3932278</vt:i4>
      </vt:variant>
      <vt:variant>
        <vt:i4>93</vt:i4>
      </vt:variant>
      <vt:variant>
        <vt:i4>0</vt:i4>
      </vt:variant>
      <vt:variant>
        <vt:i4>5</vt:i4>
      </vt:variant>
      <vt:variant>
        <vt:lpwstr>http://www.nevo.co.il/case/20758712</vt:lpwstr>
      </vt:variant>
      <vt:variant>
        <vt:lpwstr/>
      </vt:variant>
      <vt:variant>
        <vt:i4>4063350</vt:i4>
      </vt:variant>
      <vt:variant>
        <vt:i4>90</vt:i4>
      </vt:variant>
      <vt:variant>
        <vt:i4>0</vt:i4>
      </vt:variant>
      <vt:variant>
        <vt:i4>5</vt:i4>
      </vt:variant>
      <vt:variant>
        <vt:lpwstr>http://www.nevo.co.il/case/21831056</vt:lpwstr>
      </vt:variant>
      <vt:variant>
        <vt:lpwstr/>
      </vt:variant>
      <vt:variant>
        <vt:i4>3670131</vt:i4>
      </vt:variant>
      <vt:variant>
        <vt:i4>87</vt:i4>
      </vt:variant>
      <vt:variant>
        <vt:i4>0</vt:i4>
      </vt:variant>
      <vt:variant>
        <vt:i4>5</vt:i4>
      </vt:variant>
      <vt:variant>
        <vt:lpwstr>http://www.nevo.co.il/case/22864362</vt:lpwstr>
      </vt:variant>
      <vt:variant>
        <vt:lpwstr/>
      </vt:variant>
      <vt:variant>
        <vt:i4>3604592</vt:i4>
      </vt:variant>
      <vt:variant>
        <vt:i4>84</vt:i4>
      </vt:variant>
      <vt:variant>
        <vt:i4>0</vt:i4>
      </vt:variant>
      <vt:variant>
        <vt:i4>5</vt:i4>
      </vt:variant>
      <vt:variant>
        <vt:lpwstr>http://www.nevo.co.il/case/25156420</vt:lpwstr>
      </vt:variant>
      <vt:variant>
        <vt:lpwstr/>
      </vt:variant>
      <vt:variant>
        <vt:i4>3145845</vt:i4>
      </vt:variant>
      <vt:variant>
        <vt:i4>81</vt:i4>
      </vt:variant>
      <vt:variant>
        <vt:i4>0</vt:i4>
      </vt:variant>
      <vt:variant>
        <vt:i4>5</vt:i4>
      </vt:variant>
      <vt:variant>
        <vt:lpwstr>http://www.nevo.co.il/case/10510040</vt:lpwstr>
      </vt:variant>
      <vt:variant>
        <vt:lpwstr/>
      </vt:variant>
      <vt:variant>
        <vt:i4>3539060</vt:i4>
      </vt:variant>
      <vt:variant>
        <vt:i4>78</vt:i4>
      </vt:variant>
      <vt:variant>
        <vt:i4>0</vt:i4>
      </vt:variant>
      <vt:variant>
        <vt:i4>5</vt:i4>
      </vt:variant>
      <vt:variant>
        <vt:lpwstr>http://www.nevo.co.il/case/20052568</vt:lpwstr>
      </vt:variant>
      <vt:variant>
        <vt:lpwstr/>
      </vt:variant>
      <vt:variant>
        <vt:i4>3407987</vt:i4>
      </vt:variant>
      <vt:variant>
        <vt:i4>75</vt:i4>
      </vt:variant>
      <vt:variant>
        <vt:i4>0</vt:i4>
      </vt:variant>
      <vt:variant>
        <vt:i4>5</vt:i4>
      </vt:variant>
      <vt:variant>
        <vt:lpwstr>http://www.nevo.co.il/case/20956295</vt:lpwstr>
      </vt:variant>
      <vt:variant>
        <vt:lpwstr/>
      </vt:variant>
      <vt:variant>
        <vt:i4>3539061</vt:i4>
      </vt:variant>
      <vt:variant>
        <vt:i4>72</vt:i4>
      </vt:variant>
      <vt:variant>
        <vt:i4>0</vt:i4>
      </vt:variant>
      <vt:variant>
        <vt:i4>5</vt:i4>
      </vt:variant>
      <vt:variant>
        <vt:lpwstr>http://www.nevo.co.il/case/23565443</vt:lpwstr>
      </vt:variant>
      <vt:variant>
        <vt:lpwstr/>
      </vt:variant>
      <vt:variant>
        <vt:i4>3145842</vt:i4>
      </vt:variant>
      <vt:variant>
        <vt:i4>69</vt:i4>
      </vt:variant>
      <vt:variant>
        <vt:i4>0</vt:i4>
      </vt:variant>
      <vt:variant>
        <vt:i4>5</vt:i4>
      </vt:variant>
      <vt:variant>
        <vt:lpwstr>http://www.nevo.co.il/case/3619795</vt:lpwstr>
      </vt:variant>
      <vt:variant>
        <vt:lpwstr/>
      </vt:variant>
      <vt:variant>
        <vt:i4>3211381</vt:i4>
      </vt:variant>
      <vt:variant>
        <vt:i4>66</vt:i4>
      </vt:variant>
      <vt:variant>
        <vt:i4>0</vt:i4>
      </vt:variant>
      <vt:variant>
        <vt:i4>5</vt:i4>
      </vt:variant>
      <vt:variant>
        <vt:lpwstr>http://www.nevo.co.il/case/7664131</vt:lpwstr>
      </vt:variant>
      <vt:variant>
        <vt:lpwstr/>
      </vt:variant>
      <vt:variant>
        <vt:i4>3539056</vt:i4>
      </vt:variant>
      <vt:variant>
        <vt:i4>63</vt:i4>
      </vt:variant>
      <vt:variant>
        <vt:i4>0</vt:i4>
      </vt:variant>
      <vt:variant>
        <vt:i4>5</vt:i4>
      </vt:variant>
      <vt:variant>
        <vt:lpwstr>http://www.nevo.co.il/case/20552134</vt:lpwstr>
      </vt:variant>
      <vt:variant>
        <vt:lpwstr/>
      </vt:variant>
      <vt:variant>
        <vt:i4>3211381</vt:i4>
      </vt:variant>
      <vt:variant>
        <vt:i4>60</vt:i4>
      </vt:variant>
      <vt:variant>
        <vt:i4>0</vt:i4>
      </vt:variant>
      <vt:variant>
        <vt:i4>5</vt:i4>
      </vt:variant>
      <vt:variant>
        <vt:lpwstr>http://www.nevo.co.il/case/7664131</vt:lpwstr>
      </vt:variant>
      <vt:variant>
        <vt:lpwstr/>
      </vt:variant>
      <vt:variant>
        <vt:i4>3539071</vt:i4>
      </vt:variant>
      <vt:variant>
        <vt:i4>57</vt:i4>
      </vt:variant>
      <vt:variant>
        <vt:i4>0</vt:i4>
      </vt:variant>
      <vt:variant>
        <vt:i4>5</vt:i4>
      </vt:variant>
      <vt:variant>
        <vt:lpwstr>http://www.nevo.co.il/case/5980328</vt:lpwstr>
      </vt:variant>
      <vt:variant>
        <vt:lpwstr/>
      </vt:variant>
      <vt:variant>
        <vt:i4>3407991</vt:i4>
      </vt:variant>
      <vt:variant>
        <vt:i4>54</vt:i4>
      </vt:variant>
      <vt:variant>
        <vt:i4>0</vt:i4>
      </vt:variant>
      <vt:variant>
        <vt:i4>5</vt:i4>
      </vt:variant>
      <vt:variant>
        <vt:lpwstr>http://www.nevo.co.il/case/5786821</vt:lpwstr>
      </vt:variant>
      <vt:variant>
        <vt:lpwstr/>
      </vt:variant>
      <vt:variant>
        <vt:i4>3670139</vt:i4>
      </vt:variant>
      <vt:variant>
        <vt:i4>51</vt:i4>
      </vt:variant>
      <vt:variant>
        <vt:i4>0</vt:i4>
      </vt:variant>
      <vt:variant>
        <vt:i4>5</vt:i4>
      </vt:variant>
      <vt:variant>
        <vt:lpwstr>http://www.nevo.co.il/case/5738608</vt:lpwstr>
      </vt:variant>
      <vt:variant>
        <vt:lpwstr/>
      </vt:variant>
      <vt:variant>
        <vt:i4>3473521</vt:i4>
      </vt:variant>
      <vt:variant>
        <vt:i4>48</vt:i4>
      </vt:variant>
      <vt:variant>
        <vt:i4>0</vt:i4>
      </vt:variant>
      <vt:variant>
        <vt:i4>5</vt:i4>
      </vt:variant>
      <vt:variant>
        <vt:lpwstr>http://www.nevo.co.il/case/20033641</vt:lpwstr>
      </vt:variant>
      <vt:variant>
        <vt:lpwstr/>
      </vt:variant>
      <vt:variant>
        <vt:i4>3145849</vt:i4>
      </vt:variant>
      <vt:variant>
        <vt:i4>45</vt:i4>
      </vt:variant>
      <vt:variant>
        <vt:i4>0</vt:i4>
      </vt:variant>
      <vt:variant>
        <vt:i4>5</vt:i4>
      </vt:variant>
      <vt:variant>
        <vt:lpwstr>http://www.nevo.co.il/case/13093721</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6619173</vt:i4>
      </vt:variant>
      <vt:variant>
        <vt:i4>15</vt:i4>
      </vt:variant>
      <vt:variant>
        <vt:i4>0</vt:i4>
      </vt:variant>
      <vt:variant>
        <vt:i4>5</vt:i4>
      </vt:variant>
      <vt:variant>
        <vt:lpwstr>http://www.nevo.co.il/law/70301/40jc.c</vt:lpwstr>
      </vt:variant>
      <vt:variant>
        <vt:lpwstr/>
      </vt:variant>
      <vt:variant>
        <vt:i4>6619233</vt:i4>
      </vt:variant>
      <vt:variant>
        <vt:i4>12</vt:i4>
      </vt:variant>
      <vt:variant>
        <vt:i4>0</vt:i4>
      </vt:variant>
      <vt:variant>
        <vt:i4>5</vt:i4>
      </vt:variant>
      <vt:variant>
        <vt:lpwstr>http://www.nevo.co.il/law/70301/40h</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2025-04-23T00:09:00Z</dcterms:created>
  <dcterms:modified xsi:type="dcterms:W3CDTF">2025-04-23T00:09:00Z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47874;32843</vt:lpwstr>
  </property>
  <property fmtid="{D5CDD505-2E9C-101B-9397-08002B2CF9AE}" pid="6" name="NEWPARTB">
    <vt:lpwstr>04;03</vt:lpwstr>
  </property>
  <property fmtid="{D5CDD505-2E9C-101B-9397-08002B2CF9AE}" pid="7" name="NEWPARTC">
    <vt:lpwstr>19;19</vt:lpwstr>
  </property>
  <property fmtid="{D5CDD505-2E9C-101B-9397-08002B2CF9AE}" pid="8" name="APPELLANT">
    <vt:lpwstr>פרקליטות מחוז מרכז</vt:lpwstr>
  </property>
  <property fmtid="{D5CDD505-2E9C-101B-9397-08002B2CF9AE}" pid="9" name="APPELLEE">
    <vt:lpwstr>אלי לולו</vt:lpwstr>
  </property>
  <property fmtid="{D5CDD505-2E9C-101B-9397-08002B2CF9AE}" pid="10" name="LAWYER">
    <vt:lpwstr>מיכאל סטופ;טל גלאון</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20191219</vt:lpwstr>
  </property>
  <property fmtid="{D5CDD505-2E9C-101B-9397-08002B2CF9AE}" pid="14" name="TYPE_N_DATE">
    <vt:lpwstr>38020191219</vt:lpwstr>
  </property>
  <property fmtid="{D5CDD505-2E9C-101B-9397-08002B2CF9AE}" pid="15" name="WORDNUMPAGES">
    <vt:lpwstr>9</vt:lpwstr>
  </property>
  <property fmtid="{D5CDD505-2E9C-101B-9397-08002B2CF9AE}" pid="16" name="TYPE_ABS_DATE">
    <vt:lpwstr>380120191219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13093721;20033641;5738608;5786821;5980328;7664131:2;20552134;3619795;23565443;20956295;20052568;10510040;25156420;22864362;21831056;20758712;20245898;18753213;5590128;5727295;6149190;20307163;20601171;20893615;11279208;16879489</vt:lpwstr>
  </property>
  <property fmtid="{D5CDD505-2E9C-101B-9397-08002B2CF9AE}" pid="36" name="LAWLISTTMP1">
    <vt:lpwstr>4216/007.a:2;007.c:2</vt:lpwstr>
  </property>
  <property fmtid="{D5CDD505-2E9C-101B-9397-08002B2CF9AE}" pid="37" name="LAWLISTTMP2">
    <vt:lpwstr>70301/40jc.c;040h</vt:lpwstr>
  </property>
  <property fmtid="{D5CDD505-2E9C-101B-9397-08002B2CF9AE}" pid="38" name="NOSE1ID">
    <vt:lpwstr>77</vt:lpwstr>
  </property>
  <property fmtid="{D5CDD505-2E9C-101B-9397-08002B2CF9AE}" pid="39" name="NOSE2ID">
    <vt:lpwstr>1446</vt:lpwstr>
  </property>
  <property fmtid="{D5CDD505-2E9C-101B-9397-08002B2CF9AE}" pid="40" name="NOSE3ID">
    <vt:lpwstr>8991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20200119</vt:lpwstr>
  </property>
  <property fmtid="{D5CDD505-2E9C-101B-9397-08002B2CF9AE}" pid="72" name="METAKZER">
    <vt:lpwstr>שירי</vt:lpwstr>
  </property>
</Properties>
</file>