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649A8" w:rsidRPr="00954109" w14:paraId="7FBBC47C" w14:textId="77777777" w:rsidTr="00171F06">
        <w:trPr>
          <w:trHeight w:hRule="exact" w:val="418"/>
          <w:jc w:val="center"/>
        </w:trPr>
        <w:tc>
          <w:tcPr>
            <w:tcW w:w="8721" w:type="dxa"/>
            <w:gridSpan w:val="2"/>
          </w:tcPr>
          <w:p w14:paraId="4B0AFDEA" w14:textId="77777777" w:rsidR="005649A8" w:rsidRPr="00954109" w:rsidRDefault="005649A8" w:rsidP="0005197A">
            <w:pPr>
              <w:pStyle w:val="a3"/>
              <w:jc w:val="center"/>
              <w:rPr>
                <w:rFonts w:ascii="Tahoma" w:hAnsi="Tahoma" w:cs="Tahoma"/>
                <w:color w:val="000080"/>
                <w:rtl/>
              </w:rPr>
            </w:pPr>
            <w:bookmarkStart w:id="0" w:name="LastJudge"/>
            <w:r w:rsidRPr="00954109">
              <w:rPr>
                <w:rFonts w:ascii="Tahoma" w:hAnsi="Tahoma" w:cs="Tahoma"/>
                <w:b/>
                <w:bCs/>
                <w:color w:val="000080"/>
                <w:rtl/>
              </w:rPr>
              <w:t>בית משפט השלום בקריית שמונה</w:t>
            </w:r>
          </w:p>
        </w:tc>
      </w:tr>
      <w:tr w:rsidR="005649A8" w:rsidRPr="00954109" w14:paraId="40E4DE05" w14:textId="77777777" w:rsidTr="00171F06">
        <w:trPr>
          <w:trHeight w:val="337"/>
          <w:jc w:val="center"/>
        </w:trPr>
        <w:tc>
          <w:tcPr>
            <w:tcW w:w="5054" w:type="dxa"/>
          </w:tcPr>
          <w:p w14:paraId="616DC37A" w14:textId="77777777" w:rsidR="005649A8" w:rsidRPr="00954109" w:rsidRDefault="005649A8" w:rsidP="0005197A">
            <w:pPr>
              <w:rPr>
                <w:b/>
                <w:bCs/>
                <w:sz w:val="28"/>
                <w:szCs w:val="28"/>
                <w:rtl/>
              </w:rPr>
            </w:pPr>
            <w:r w:rsidRPr="00954109">
              <w:rPr>
                <w:b/>
                <w:bCs/>
                <w:sz w:val="28"/>
                <w:szCs w:val="28"/>
                <w:rtl/>
              </w:rPr>
              <w:t>ת"פ</w:t>
            </w:r>
            <w:r w:rsidRPr="00954109">
              <w:rPr>
                <w:rFonts w:hint="cs"/>
                <w:b/>
                <w:bCs/>
                <w:sz w:val="28"/>
                <w:szCs w:val="28"/>
                <w:rtl/>
              </w:rPr>
              <w:t xml:space="preserve"> </w:t>
            </w:r>
            <w:hyperlink r:id="rId6" w:history="1">
              <w:r w:rsidR="00F0151D" w:rsidRPr="00F0151D">
                <w:rPr>
                  <w:b/>
                  <w:bCs/>
                  <w:color w:val="0000FF"/>
                  <w:sz w:val="28"/>
                  <w:szCs w:val="28"/>
                  <w:u w:val="single"/>
                  <w:rtl/>
                </w:rPr>
                <w:t xml:space="preserve">7342-04-19 </w:t>
              </w:r>
            </w:hyperlink>
            <w:r w:rsidRPr="00954109">
              <w:rPr>
                <w:rFonts w:hint="cs"/>
                <w:b/>
                <w:bCs/>
                <w:sz w:val="28"/>
                <w:szCs w:val="28"/>
                <w:rtl/>
              </w:rPr>
              <w:t xml:space="preserve"> </w:t>
            </w:r>
            <w:r w:rsidRPr="00954109">
              <w:rPr>
                <w:b/>
                <w:bCs/>
                <w:sz w:val="28"/>
                <w:szCs w:val="28"/>
                <w:rtl/>
              </w:rPr>
              <w:t>ישראל נ' דהן</w:t>
            </w:r>
          </w:p>
          <w:p w14:paraId="4AF11808" w14:textId="77777777" w:rsidR="005649A8" w:rsidRPr="00954109" w:rsidRDefault="005649A8" w:rsidP="0005197A">
            <w:pPr>
              <w:pStyle w:val="a3"/>
              <w:rPr>
                <w:rFonts w:cs="FrankRuehl"/>
                <w:sz w:val="28"/>
                <w:szCs w:val="28"/>
                <w:rtl/>
              </w:rPr>
            </w:pPr>
          </w:p>
        </w:tc>
        <w:tc>
          <w:tcPr>
            <w:tcW w:w="3667" w:type="dxa"/>
          </w:tcPr>
          <w:p w14:paraId="1E33B649" w14:textId="77777777" w:rsidR="005649A8" w:rsidRPr="00954109" w:rsidRDefault="005649A8" w:rsidP="0005197A">
            <w:pPr>
              <w:pStyle w:val="a3"/>
              <w:jc w:val="right"/>
              <w:rPr>
                <w:rFonts w:cs="FrankRuehl"/>
                <w:sz w:val="28"/>
                <w:szCs w:val="28"/>
                <w:rtl/>
              </w:rPr>
            </w:pPr>
          </w:p>
        </w:tc>
      </w:tr>
    </w:tbl>
    <w:p w14:paraId="272634F1" w14:textId="77777777" w:rsidR="005649A8" w:rsidRPr="00954109" w:rsidRDefault="005649A8" w:rsidP="005649A8">
      <w:pPr>
        <w:pStyle w:val="a3"/>
        <w:rPr>
          <w:rtl/>
        </w:rPr>
      </w:pPr>
      <w:r w:rsidRPr="00954109">
        <w:rPr>
          <w:rFonts w:hint="cs"/>
          <w:rtl/>
        </w:rPr>
        <w:t xml:space="preserve"> </w:t>
      </w:r>
    </w:p>
    <w:p w14:paraId="7FC9D431" w14:textId="77777777" w:rsidR="005649A8" w:rsidRPr="00954109" w:rsidRDefault="005649A8" w:rsidP="005649A8">
      <w:pPr>
        <w:rPr>
          <w:b/>
          <w:bCs/>
          <w:rtl/>
        </w:rPr>
      </w:pPr>
    </w:p>
    <w:p w14:paraId="7CDE6969" w14:textId="77777777" w:rsidR="005649A8" w:rsidRPr="00954109" w:rsidRDefault="005649A8" w:rsidP="005649A8">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649A8" w:rsidRPr="00954109" w14:paraId="2ACB0F04" w14:textId="77777777" w:rsidTr="005649A8">
        <w:trPr>
          <w:trHeight w:val="295"/>
          <w:jc w:val="center"/>
        </w:trPr>
        <w:tc>
          <w:tcPr>
            <w:tcW w:w="923" w:type="dxa"/>
            <w:tcBorders>
              <w:top w:val="nil"/>
              <w:left w:val="nil"/>
              <w:bottom w:val="nil"/>
              <w:right w:val="nil"/>
            </w:tcBorders>
            <w:shd w:val="clear" w:color="auto" w:fill="auto"/>
          </w:tcPr>
          <w:p w14:paraId="7B7EED08" w14:textId="77777777" w:rsidR="005649A8" w:rsidRPr="00954109" w:rsidRDefault="005649A8" w:rsidP="005649A8">
            <w:pPr>
              <w:jc w:val="both"/>
              <w:rPr>
                <w:rFonts w:ascii="David" w:hAnsi="David"/>
                <w:b/>
                <w:bCs/>
                <w:sz w:val="26"/>
                <w:szCs w:val="26"/>
              </w:rPr>
            </w:pPr>
            <w:r w:rsidRPr="00954109">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4F5850E7" w14:textId="77777777" w:rsidR="005649A8" w:rsidRPr="00954109" w:rsidRDefault="005649A8" w:rsidP="0005197A">
            <w:pPr>
              <w:rPr>
                <w:rFonts w:ascii="David" w:hAnsi="David"/>
                <w:b/>
                <w:bCs/>
                <w:sz w:val="26"/>
                <w:szCs w:val="26"/>
                <w:rtl/>
              </w:rPr>
            </w:pPr>
            <w:r w:rsidRPr="00954109">
              <w:rPr>
                <w:rFonts w:ascii="David" w:hAnsi="David"/>
                <w:b/>
                <w:bCs/>
                <w:sz w:val="26"/>
                <w:szCs w:val="26"/>
                <w:rtl/>
              </w:rPr>
              <w:t>כבוד השופטת  דוניא נסאר</w:t>
            </w:r>
          </w:p>
          <w:p w14:paraId="0A2497A5" w14:textId="77777777" w:rsidR="005649A8" w:rsidRPr="00954109" w:rsidRDefault="005649A8" w:rsidP="0005197A">
            <w:pPr>
              <w:rPr>
                <w:rFonts w:ascii="David" w:hAnsi="David"/>
                <w:b/>
                <w:bCs/>
                <w:sz w:val="26"/>
                <w:szCs w:val="26"/>
                <w:rtl/>
              </w:rPr>
            </w:pPr>
          </w:p>
          <w:p w14:paraId="38DA53BB" w14:textId="77777777" w:rsidR="005649A8" w:rsidRPr="00954109" w:rsidRDefault="005649A8" w:rsidP="005649A8">
            <w:pPr>
              <w:jc w:val="both"/>
              <w:rPr>
                <w:rFonts w:ascii="David" w:hAnsi="David"/>
                <w:b/>
                <w:bCs/>
                <w:sz w:val="26"/>
                <w:szCs w:val="26"/>
              </w:rPr>
            </w:pPr>
          </w:p>
        </w:tc>
      </w:tr>
      <w:tr w:rsidR="005649A8" w:rsidRPr="00954109" w14:paraId="64AB0AEF" w14:textId="77777777" w:rsidTr="005649A8">
        <w:trPr>
          <w:trHeight w:val="355"/>
          <w:jc w:val="center"/>
        </w:trPr>
        <w:tc>
          <w:tcPr>
            <w:tcW w:w="923" w:type="dxa"/>
            <w:tcBorders>
              <w:top w:val="nil"/>
              <w:left w:val="nil"/>
              <w:bottom w:val="nil"/>
              <w:right w:val="nil"/>
            </w:tcBorders>
            <w:shd w:val="clear" w:color="auto" w:fill="auto"/>
          </w:tcPr>
          <w:p w14:paraId="4B0BDD60" w14:textId="77777777" w:rsidR="005649A8" w:rsidRPr="00954109" w:rsidRDefault="005649A8" w:rsidP="005649A8">
            <w:pPr>
              <w:jc w:val="both"/>
              <w:rPr>
                <w:rFonts w:ascii="David" w:hAnsi="David"/>
                <w:b/>
                <w:bCs/>
                <w:sz w:val="26"/>
                <w:szCs w:val="26"/>
              </w:rPr>
            </w:pPr>
            <w:bookmarkStart w:id="1" w:name="FirstAppellant"/>
            <w:r w:rsidRPr="00954109">
              <w:rPr>
                <w:rFonts w:ascii="David" w:hAnsi="David"/>
                <w:b/>
                <w:bCs/>
                <w:sz w:val="26"/>
                <w:szCs w:val="26"/>
                <w:rtl/>
              </w:rPr>
              <w:t>בעניין:</w:t>
            </w:r>
          </w:p>
        </w:tc>
        <w:tc>
          <w:tcPr>
            <w:tcW w:w="4126" w:type="dxa"/>
            <w:tcBorders>
              <w:top w:val="nil"/>
              <w:left w:val="nil"/>
              <w:bottom w:val="nil"/>
              <w:right w:val="nil"/>
            </w:tcBorders>
            <w:shd w:val="clear" w:color="auto" w:fill="auto"/>
          </w:tcPr>
          <w:p w14:paraId="21388C4F" w14:textId="77777777" w:rsidR="005649A8" w:rsidRPr="00954109" w:rsidRDefault="005649A8" w:rsidP="0005197A">
            <w:pPr>
              <w:rPr>
                <w:rFonts w:ascii="David" w:hAnsi="David"/>
                <w:b/>
                <w:bCs/>
                <w:sz w:val="26"/>
                <w:szCs w:val="26"/>
              </w:rPr>
            </w:pPr>
            <w:r w:rsidRPr="00954109">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116B83C6" w14:textId="77777777" w:rsidR="005649A8" w:rsidRPr="00954109" w:rsidRDefault="005649A8" w:rsidP="005649A8">
            <w:pPr>
              <w:jc w:val="both"/>
              <w:rPr>
                <w:rFonts w:ascii="David" w:hAnsi="David"/>
                <w:b/>
                <w:bCs/>
                <w:sz w:val="26"/>
                <w:szCs w:val="26"/>
              </w:rPr>
            </w:pPr>
          </w:p>
        </w:tc>
      </w:tr>
      <w:bookmarkEnd w:id="1"/>
      <w:tr w:rsidR="005649A8" w:rsidRPr="00954109" w14:paraId="7231D4DB" w14:textId="77777777" w:rsidTr="005649A8">
        <w:trPr>
          <w:trHeight w:val="355"/>
          <w:jc w:val="center"/>
        </w:trPr>
        <w:tc>
          <w:tcPr>
            <w:tcW w:w="923" w:type="dxa"/>
            <w:tcBorders>
              <w:top w:val="nil"/>
              <w:left w:val="nil"/>
              <w:bottom w:val="nil"/>
              <w:right w:val="nil"/>
            </w:tcBorders>
            <w:shd w:val="clear" w:color="auto" w:fill="auto"/>
          </w:tcPr>
          <w:p w14:paraId="10CF6205" w14:textId="77777777" w:rsidR="005649A8" w:rsidRPr="00954109" w:rsidRDefault="005649A8" w:rsidP="005649A8">
            <w:pPr>
              <w:jc w:val="both"/>
              <w:rPr>
                <w:rFonts w:ascii="David" w:hAnsi="David"/>
                <w:b/>
                <w:bCs/>
                <w:sz w:val="26"/>
                <w:szCs w:val="26"/>
                <w:rtl/>
              </w:rPr>
            </w:pPr>
          </w:p>
        </w:tc>
        <w:tc>
          <w:tcPr>
            <w:tcW w:w="4126" w:type="dxa"/>
            <w:tcBorders>
              <w:top w:val="nil"/>
              <w:left w:val="nil"/>
              <w:bottom w:val="nil"/>
              <w:right w:val="nil"/>
            </w:tcBorders>
            <w:shd w:val="clear" w:color="auto" w:fill="auto"/>
          </w:tcPr>
          <w:p w14:paraId="7EF02291" w14:textId="77777777" w:rsidR="005649A8" w:rsidRPr="00954109" w:rsidRDefault="005649A8" w:rsidP="005649A8">
            <w:pPr>
              <w:jc w:val="both"/>
              <w:rPr>
                <w:rFonts w:ascii="David" w:hAnsi="David"/>
                <w:b/>
                <w:bCs/>
                <w:sz w:val="26"/>
                <w:szCs w:val="26"/>
                <w:rtl/>
              </w:rPr>
            </w:pPr>
          </w:p>
        </w:tc>
        <w:tc>
          <w:tcPr>
            <w:tcW w:w="3771" w:type="dxa"/>
            <w:tcBorders>
              <w:top w:val="nil"/>
              <w:left w:val="nil"/>
              <w:bottom w:val="nil"/>
              <w:right w:val="nil"/>
            </w:tcBorders>
            <w:shd w:val="clear" w:color="auto" w:fill="auto"/>
          </w:tcPr>
          <w:p w14:paraId="5D6B2330" w14:textId="77777777" w:rsidR="005649A8" w:rsidRPr="00954109" w:rsidRDefault="005649A8" w:rsidP="005649A8">
            <w:pPr>
              <w:jc w:val="right"/>
              <w:rPr>
                <w:rFonts w:ascii="David" w:hAnsi="David"/>
                <w:b/>
                <w:bCs/>
                <w:sz w:val="26"/>
                <w:szCs w:val="26"/>
                <w:rtl/>
              </w:rPr>
            </w:pPr>
            <w:r w:rsidRPr="00954109">
              <w:rPr>
                <w:rFonts w:ascii="David" w:hAnsi="David"/>
                <w:b/>
                <w:bCs/>
                <w:sz w:val="26"/>
                <w:szCs w:val="26"/>
                <w:rtl/>
              </w:rPr>
              <w:t>המאשימה</w:t>
            </w:r>
          </w:p>
        </w:tc>
      </w:tr>
      <w:tr w:rsidR="005649A8" w:rsidRPr="00954109" w14:paraId="4B4ACFD4" w14:textId="77777777" w:rsidTr="005649A8">
        <w:trPr>
          <w:trHeight w:val="355"/>
          <w:jc w:val="center"/>
        </w:trPr>
        <w:tc>
          <w:tcPr>
            <w:tcW w:w="923" w:type="dxa"/>
            <w:tcBorders>
              <w:top w:val="nil"/>
              <w:left w:val="nil"/>
              <w:bottom w:val="nil"/>
              <w:right w:val="nil"/>
            </w:tcBorders>
            <w:shd w:val="clear" w:color="auto" w:fill="auto"/>
          </w:tcPr>
          <w:p w14:paraId="7CBFCF63" w14:textId="77777777" w:rsidR="005649A8" w:rsidRPr="00954109" w:rsidRDefault="005649A8" w:rsidP="005649A8">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658416A7" w14:textId="77777777" w:rsidR="005649A8" w:rsidRPr="00954109" w:rsidRDefault="005649A8" w:rsidP="005649A8">
            <w:pPr>
              <w:jc w:val="center"/>
              <w:rPr>
                <w:rFonts w:ascii="David" w:hAnsi="David"/>
                <w:b/>
                <w:bCs/>
                <w:sz w:val="26"/>
                <w:szCs w:val="26"/>
                <w:rtl/>
              </w:rPr>
            </w:pPr>
          </w:p>
          <w:p w14:paraId="1765F118" w14:textId="77777777" w:rsidR="005649A8" w:rsidRPr="00954109" w:rsidRDefault="005649A8" w:rsidP="005649A8">
            <w:pPr>
              <w:jc w:val="center"/>
              <w:rPr>
                <w:rFonts w:ascii="David" w:hAnsi="David"/>
                <w:b/>
                <w:bCs/>
                <w:sz w:val="26"/>
                <w:szCs w:val="26"/>
                <w:rtl/>
              </w:rPr>
            </w:pPr>
            <w:r w:rsidRPr="00954109">
              <w:rPr>
                <w:rFonts w:ascii="David" w:hAnsi="David"/>
                <w:b/>
                <w:bCs/>
                <w:sz w:val="26"/>
                <w:szCs w:val="26"/>
                <w:rtl/>
              </w:rPr>
              <w:t>נגד</w:t>
            </w:r>
          </w:p>
          <w:p w14:paraId="3CDED2D3" w14:textId="77777777" w:rsidR="005649A8" w:rsidRPr="00954109" w:rsidRDefault="005649A8" w:rsidP="005649A8">
            <w:pPr>
              <w:jc w:val="both"/>
              <w:rPr>
                <w:rFonts w:ascii="David" w:hAnsi="David"/>
                <w:b/>
                <w:bCs/>
                <w:sz w:val="26"/>
                <w:szCs w:val="26"/>
              </w:rPr>
            </w:pPr>
          </w:p>
        </w:tc>
      </w:tr>
      <w:tr w:rsidR="005649A8" w:rsidRPr="00954109" w14:paraId="27338940" w14:textId="77777777" w:rsidTr="005649A8">
        <w:trPr>
          <w:trHeight w:val="355"/>
          <w:jc w:val="center"/>
        </w:trPr>
        <w:tc>
          <w:tcPr>
            <w:tcW w:w="923" w:type="dxa"/>
            <w:tcBorders>
              <w:top w:val="nil"/>
              <w:left w:val="nil"/>
              <w:bottom w:val="nil"/>
              <w:right w:val="nil"/>
            </w:tcBorders>
            <w:shd w:val="clear" w:color="auto" w:fill="auto"/>
          </w:tcPr>
          <w:p w14:paraId="1013D66E" w14:textId="77777777" w:rsidR="005649A8" w:rsidRPr="00954109" w:rsidRDefault="005649A8" w:rsidP="0005197A">
            <w:pPr>
              <w:rPr>
                <w:rFonts w:ascii="David" w:hAnsi="David"/>
                <w:b/>
                <w:bCs/>
                <w:sz w:val="26"/>
                <w:szCs w:val="26"/>
                <w:rtl/>
              </w:rPr>
            </w:pPr>
          </w:p>
        </w:tc>
        <w:tc>
          <w:tcPr>
            <w:tcW w:w="4126" w:type="dxa"/>
            <w:tcBorders>
              <w:top w:val="nil"/>
              <w:left w:val="nil"/>
              <w:bottom w:val="nil"/>
              <w:right w:val="nil"/>
            </w:tcBorders>
            <w:shd w:val="clear" w:color="auto" w:fill="auto"/>
          </w:tcPr>
          <w:p w14:paraId="6415E857" w14:textId="77777777" w:rsidR="005649A8" w:rsidRPr="00954109" w:rsidRDefault="005649A8" w:rsidP="0005197A">
            <w:pPr>
              <w:rPr>
                <w:rFonts w:ascii="David" w:hAnsi="David"/>
                <w:b/>
                <w:bCs/>
                <w:sz w:val="26"/>
                <w:szCs w:val="26"/>
                <w:rtl/>
              </w:rPr>
            </w:pPr>
            <w:r w:rsidRPr="00954109">
              <w:rPr>
                <w:rFonts w:ascii="David" w:hAnsi="David"/>
                <w:b/>
                <w:bCs/>
                <w:sz w:val="26"/>
                <w:szCs w:val="26"/>
                <w:rtl/>
              </w:rPr>
              <w:t>יצחק צחי דהן</w:t>
            </w:r>
          </w:p>
        </w:tc>
        <w:tc>
          <w:tcPr>
            <w:tcW w:w="3771" w:type="dxa"/>
            <w:tcBorders>
              <w:top w:val="nil"/>
              <w:left w:val="nil"/>
              <w:bottom w:val="nil"/>
              <w:right w:val="nil"/>
            </w:tcBorders>
            <w:shd w:val="clear" w:color="auto" w:fill="auto"/>
          </w:tcPr>
          <w:p w14:paraId="377F3C28" w14:textId="77777777" w:rsidR="005649A8" w:rsidRPr="00954109" w:rsidRDefault="005649A8" w:rsidP="005649A8">
            <w:pPr>
              <w:jc w:val="right"/>
              <w:rPr>
                <w:rFonts w:ascii="David" w:hAnsi="David"/>
                <w:b/>
                <w:bCs/>
                <w:sz w:val="26"/>
                <w:szCs w:val="26"/>
              </w:rPr>
            </w:pPr>
          </w:p>
        </w:tc>
      </w:tr>
      <w:tr w:rsidR="005649A8" w:rsidRPr="00954109" w14:paraId="2C920D8D" w14:textId="77777777" w:rsidTr="005649A8">
        <w:trPr>
          <w:trHeight w:val="355"/>
          <w:jc w:val="center"/>
        </w:trPr>
        <w:tc>
          <w:tcPr>
            <w:tcW w:w="923" w:type="dxa"/>
            <w:tcBorders>
              <w:top w:val="nil"/>
              <w:left w:val="nil"/>
              <w:bottom w:val="nil"/>
              <w:right w:val="nil"/>
            </w:tcBorders>
            <w:shd w:val="clear" w:color="auto" w:fill="auto"/>
          </w:tcPr>
          <w:p w14:paraId="7F2510FF" w14:textId="77777777" w:rsidR="005649A8" w:rsidRPr="00954109" w:rsidRDefault="005649A8" w:rsidP="005649A8">
            <w:pPr>
              <w:jc w:val="both"/>
              <w:rPr>
                <w:rFonts w:ascii="David" w:hAnsi="David"/>
                <w:b/>
                <w:bCs/>
                <w:sz w:val="26"/>
                <w:szCs w:val="26"/>
                <w:rtl/>
              </w:rPr>
            </w:pPr>
          </w:p>
        </w:tc>
        <w:tc>
          <w:tcPr>
            <w:tcW w:w="4126" w:type="dxa"/>
            <w:tcBorders>
              <w:top w:val="nil"/>
              <w:left w:val="nil"/>
              <w:bottom w:val="nil"/>
              <w:right w:val="nil"/>
            </w:tcBorders>
            <w:shd w:val="clear" w:color="auto" w:fill="auto"/>
          </w:tcPr>
          <w:p w14:paraId="4C0A020B" w14:textId="77777777" w:rsidR="005649A8" w:rsidRPr="00954109" w:rsidRDefault="005649A8" w:rsidP="005649A8">
            <w:pPr>
              <w:jc w:val="both"/>
              <w:rPr>
                <w:rFonts w:ascii="David" w:hAnsi="David"/>
                <w:b/>
                <w:bCs/>
                <w:sz w:val="26"/>
                <w:szCs w:val="26"/>
                <w:rtl/>
              </w:rPr>
            </w:pPr>
          </w:p>
        </w:tc>
        <w:tc>
          <w:tcPr>
            <w:tcW w:w="3771" w:type="dxa"/>
            <w:tcBorders>
              <w:top w:val="nil"/>
              <w:left w:val="nil"/>
              <w:bottom w:val="nil"/>
              <w:right w:val="nil"/>
            </w:tcBorders>
            <w:shd w:val="clear" w:color="auto" w:fill="auto"/>
          </w:tcPr>
          <w:p w14:paraId="36FD4021" w14:textId="77777777" w:rsidR="005649A8" w:rsidRPr="00954109" w:rsidRDefault="005649A8" w:rsidP="005649A8">
            <w:pPr>
              <w:jc w:val="right"/>
              <w:rPr>
                <w:rFonts w:ascii="David" w:hAnsi="David"/>
                <w:b/>
                <w:bCs/>
                <w:sz w:val="26"/>
                <w:szCs w:val="26"/>
              </w:rPr>
            </w:pPr>
            <w:r w:rsidRPr="00954109">
              <w:rPr>
                <w:rFonts w:ascii="David" w:hAnsi="David"/>
                <w:b/>
                <w:bCs/>
                <w:sz w:val="26"/>
                <w:szCs w:val="26"/>
                <w:rtl/>
              </w:rPr>
              <w:t>הנאשם</w:t>
            </w:r>
          </w:p>
        </w:tc>
      </w:tr>
    </w:tbl>
    <w:p w14:paraId="7A1EB2B6" w14:textId="77777777" w:rsidR="00171F06" w:rsidRDefault="00171F06" w:rsidP="00954109">
      <w:pPr>
        <w:rPr>
          <w:sz w:val="26"/>
          <w:szCs w:val="26"/>
          <w:rtl/>
        </w:rPr>
      </w:pPr>
    </w:p>
    <w:p w14:paraId="06BADDD1" w14:textId="77777777" w:rsidR="00171F06" w:rsidRPr="00171F06" w:rsidRDefault="00171F06" w:rsidP="00171F06">
      <w:pPr>
        <w:spacing w:after="120" w:line="240" w:lineRule="exact"/>
        <w:ind w:left="283" w:hanging="283"/>
        <w:jc w:val="both"/>
        <w:rPr>
          <w:rFonts w:ascii="FrankRuehl" w:hAnsi="FrankRuehl" w:cs="FrankRuehl"/>
          <w:rtl/>
        </w:rPr>
      </w:pPr>
    </w:p>
    <w:p w14:paraId="49DC4B67" w14:textId="77777777" w:rsidR="00F0151D" w:rsidRPr="00F0151D" w:rsidRDefault="00F0151D" w:rsidP="00F0151D">
      <w:pPr>
        <w:spacing w:before="120" w:after="120" w:line="240" w:lineRule="exact"/>
        <w:ind w:left="283" w:hanging="283"/>
        <w:jc w:val="both"/>
        <w:rPr>
          <w:rFonts w:ascii="FrankRuehl" w:hAnsi="FrankRuehl" w:cs="FrankRuehl"/>
          <w:rtl/>
        </w:rPr>
      </w:pPr>
    </w:p>
    <w:p w14:paraId="23459C44" w14:textId="77777777" w:rsidR="00040C8C" w:rsidRDefault="00040C8C" w:rsidP="00040C8C">
      <w:pPr>
        <w:rPr>
          <w:sz w:val="26"/>
          <w:szCs w:val="26"/>
          <w:rtl/>
        </w:rPr>
      </w:pPr>
      <w:bookmarkStart w:id="2" w:name="LawTable"/>
      <w:bookmarkEnd w:id="2"/>
    </w:p>
    <w:p w14:paraId="40889B1E" w14:textId="77777777" w:rsidR="00040C8C" w:rsidRPr="00040C8C" w:rsidRDefault="00040C8C" w:rsidP="00040C8C">
      <w:pPr>
        <w:spacing w:before="120" w:after="120" w:line="240" w:lineRule="exact"/>
        <w:ind w:left="283" w:hanging="283"/>
        <w:jc w:val="both"/>
        <w:rPr>
          <w:rFonts w:ascii="FrankRuehl" w:hAnsi="FrankRuehl" w:cs="FrankRuehl"/>
          <w:rtl/>
        </w:rPr>
      </w:pPr>
    </w:p>
    <w:p w14:paraId="53B3B380" w14:textId="77777777" w:rsidR="00040C8C" w:rsidRPr="00040C8C" w:rsidRDefault="00040C8C" w:rsidP="00040C8C">
      <w:pPr>
        <w:spacing w:before="120" w:after="120" w:line="240" w:lineRule="exact"/>
        <w:ind w:left="283" w:hanging="283"/>
        <w:jc w:val="both"/>
        <w:rPr>
          <w:rFonts w:ascii="FrankRuehl" w:hAnsi="FrankRuehl" w:cs="FrankRuehl"/>
          <w:rtl/>
        </w:rPr>
      </w:pPr>
    </w:p>
    <w:p w14:paraId="2FFA1B07" w14:textId="77777777" w:rsidR="00040C8C" w:rsidRPr="00040C8C" w:rsidRDefault="00040C8C" w:rsidP="00040C8C">
      <w:pPr>
        <w:spacing w:before="120" w:after="120" w:line="240" w:lineRule="exact"/>
        <w:ind w:left="283" w:hanging="283"/>
        <w:jc w:val="both"/>
        <w:rPr>
          <w:rFonts w:ascii="FrankRuehl" w:hAnsi="FrankRuehl" w:cs="FrankRuehl"/>
          <w:rtl/>
        </w:rPr>
      </w:pPr>
      <w:r w:rsidRPr="00040C8C">
        <w:rPr>
          <w:rFonts w:ascii="FrankRuehl" w:hAnsi="FrankRuehl" w:cs="FrankRuehl"/>
          <w:rtl/>
        </w:rPr>
        <w:t xml:space="preserve">חקיקה שאוזכרה: </w:t>
      </w:r>
    </w:p>
    <w:p w14:paraId="28EBBA1B" w14:textId="77777777" w:rsidR="00040C8C" w:rsidRPr="00040C8C" w:rsidRDefault="00040C8C" w:rsidP="00040C8C">
      <w:pPr>
        <w:spacing w:before="120" w:after="120" w:line="240" w:lineRule="exact"/>
        <w:ind w:left="283" w:hanging="283"/>
        <w:jc w:val="both"/>
        <w:rPr>
          <w:rFonts w:ascii="FrankRuehl" w:hAnsi="FrankRuehl" w:cs="FrankRuehl"/>
          <w:rtl/>
        </w:rPr>
      </w:pPr>
      <w:hyperlink r:id="rId7" w:history="1">
        <w:r w:rsidRPr="00040C8C">
          <w:rPr>
            <w:rFonts w:ascii="FrankRuehl" w:hAnsi="FrankRuehl" w:cs="FrankRuehl"/>
            <w:color w:val="0000FF"/>
            <w:rtl/>
          </w:rPr>
          <w:t>פקודת הסמים המסוכנים [נוסח חדש], תשל"ג-1973</w:t>
        </w:r>
      </w:hyperlink>
      <w:r w:rsidRPr="00040C8C">
        <w:rPr>
          <w:rFonts w:ascii="FrankRuehl" w:hAnsi="FrankRuehl" w:cs="FrankRuehl"/>
          <w:rtl/>
        </w:rPr>
        <w:t xml:space="preserve">: סע'  </w:t>
      </w:r>
      <w:hyperlink r:id="rId8" w:history="1">
        <w:r w:rsidRPr="00040C8C">
          <w:rPr>
            <w:rFonts w:ascii="FrankRuehl" w:hAnsi="FrankRuehl" w:cs="FrankRuehl"/>
            <w:color w:val="0000FF"/>
            <w:rtl/>
          </w:rPr>
          <w:t>7(א)</w:t>
        </w:r>
      </w:hyperlink>
      <w:r w:rsidRPr="00040C8C">
        <w:rPr>
          <w:rFonts w:ascii="FrankRuehl" w:hAnsi="FrankRuehl" w:cs="FrankRuehl"/>
          <w:rtl/>
        </w:rPr>
        <w:t xml:space="preserve">, </w:t>
      </w:r>
      <w:hyperlink r:id="rId9" w:history="1">
        <w:r w:rsidRPr="00040C8C">
          <w:rPr>
            <w:rFonts w:ascii="FrankRuehl" w:hAnsi="FrankRuehl" w:cs="FrankRuehl"/>
            <w:color w:val="0000FF"/>
            <w:rtl/>
          </w:rPr>
          <w:t>7(ג)</w:t>
        </w:r>
      </w:hyperlink>
      <w:r w:rsidRPr="00040C8C">
        <w:rPr>
          <w:rFonts w:ascii="FrankRuehl" w:hAnsi="FrankRuehl" w:cs="FrankRuehl"/>
          <w:rtl/>
        </w:rPr>
        <w:t xml:space="preserve">, </w:t>
      </w:r>
      <w:hyperlink r:id="rId10" w:history="1">
        <w:r w:rsidRPr="00040C8C">
          <w:rPr>
            <w:rFonts w:ascii="FrankRuehl" w:hAnsi="FrankRuehl" w:cs="FrankRuehl"/>
            <w:color w:val="0000FF"/>
            <w:rtl/>
          </w:rPr>
          <w:t>13</w:t>
        </w:r>
      </w:hyperlink>
      <w:r w:rsidRPr="00040C8C">
        <w:rPr>
          <w:rFonts w:ascii="FrankRuehl" w:hAnsi="FrankRuehl" w:cs="FrankRuehl"/>
          <w:rtl/>
        </w:rPr>
        <w:t xml:space="preserve">, </w:t>
      </w:r>
      <w:hyperlink r:id="rId11" w:history="1">
        <w:r w:rsidRPr="00040C8C">
          <w:rPr>
            <w:rFonts w:ascii="FrankRuehl" w:hAnsi="FrankRuehl" w:cs="FrankRuehl"/>
            <w:color w:val="0000FF"/>
            <w:rtl/>
          </w:rPr>
          <w:t>19(א)</w:t>
        </w:r>
      </w:hyperlink>
    </w:p>
    <w:p w14:paraId="764F5A1F" w14:textId="77777777" w:rsidR="00040C8C" w:rsidRPr="00040C8C" w:rsidRDefault="00040C8C" w:rsidP="00040C8C">
      <w:pPr>
        <w:spacing w:before="120" w:after="120" w:line="240" w:lineRule="exact"/>
        <w:ind w:left="283" w:hanging="283"/>
        <w:jc w:val="both"/>
        <w:rPr>
          <w:rFonts w:ascii="FrankRuehl" w:hAnsi="FrankRuehl" w:cs="FrankRuehl"/>
          <w:rtl/>
        </w:rPr>
      </w:pPr>
      <w:hyperlink r:id="rId12" w:history="1">
        <w:r w:rsidRPr="00040C8C">
          <w:rPr>
            <w:rFonts w:ascii="FrankRuehl" w:hAnsi="FrankRuehl" w:cs="FrankRuehl"/>
            <w:color w:val="0000FF"/>
            <w:rtl/>
          </w:rPr>
          <w:t>חוק סדר הדין הפלילי [נוסח משולב], תשמ"ב-1982</w:t>
        </w:r>
      </w:hyperlink>
      <w:r w:rsidRPr="00040C8C">
        <w:rPr>
          <w:rFonts w:ascii="FrankRuehl" w:hAnsi="FrankRuehl" w:cs="FrankRuehl"/>
          <w:rtl/>
        </w:rPr>
        <w:t xml:space="preserve">: סע'  </w:t>
      </w:r>
      <w:hyperlink r:id="rId13" w:history="1">
        <w:r w:rsidRPr="00040C8C">
          <w:rPr>
            <w:rFonts w:ascii="FrankRuehl" w:hAnsi="FrankRuehl" w:cs="FrankRuehl"/>
            <w:color w:val="0000FF"/>
            <w:rtl/>
          </w:rPr>
          <w:t>192א</w:t>
        </w:r>
      </w:hyperlink>
    </w:p>
    <w:p w14:paraId="5D415FEE" w14:textId="77777777" w:rsidR="00040C8C" w:rsidRPr="00040C8C" w:rsidRDefault="00040C8C" w:rsidP="00040C8C">
      <w:pPr>
        <w:spacing w:before="120" w:after="120" w:line="240" w:lineRule="exact"/>
        <w:ind w:left="283" w:hanging="283"/>
        <w:jc w:val="both"/>
        <w:rPr>
          <w:rFonts w:ascii="FrankRuehl" w:hAnsi="FrankRuehl" w:cs="FrankRuehl"/>
          <w:rtl/>
        </w:rPr>
      </w:pPr>
      <w:hyperlink r:id="rId14" w:history="1">
        <w:r w:rsidRPr="00040C8C">
          <w:rPr>
            <w:rFonts w:ascii="FrankRuehl" w:hAnsi="FrankRuehl" w:cs="FrankRuehl"/>
            <w:color w:val="0000FF"/>
            <w:rtl/>
          </w:rPr>
          <w:t>חוק העונשין, תשל"ז-1977</w:t>
        </w:r>
      </w:hyperlink>
      <w:r w:rsidRPr="00040C8C">
        <w:rPr>
          <w:rFonts w:ascii="FrankRuehl" w:hAnsi="FrankRuehl" w:cs="FrankRuehl"/>
          <w:rtl/>
        </w:rPr>
        <w:t xml:space="preserve">: סע'  </w:t>
      </w:r>
      <w:hyperlink r:id="rId15" w:history="1">
        <w:r w:rsidRPr="00040C8C">
          <w:rPr>
            <w:rFonts w:ascii="FrankRuehl" w:hAnsi="FrankRuehl" w:cs="FrankRuehl"/>
            <w:color w:val="0000FF"/>
            <w:rtl/>
          </w:rPr>
          <w:t>40ב</w:t>
        </w:r>
      </w:hyperlink>
      <w:r w:rsidRPr="00040C8C">
        <w:rPr>
          <w:rFonts w:ascii="FrankRuehl" w:hAnsi="FrankRuehl" w:cs="FrankRuehl"/>
          <w:rtl/>
        </w:rPr>
        <w:t xml:space="preserve">, </w:t>
      </w:r>
      <w:hyperlink r:id="rId16" w:history="1">
        <w:r w:rsidRPr="00040C8C">
          <w:rPr>
            <w:rFonts w:ascii="FrankRuehl" w:hAnsi="FrankRuehl" w:cs="FrankRuehl"/>
            <w:color w:val="0000FF"/>
            <w:rtl/>
          </w:rPr>
          <w:t>40ג</w:t>
        </w:r>
      </w:hyperlink>
      <w:r w:rsidRPr="00040C8C">
        <w:rPr>
          <w:rFonts w:ascii="FrankRuehl" w:hAnsi="FrankRuehl" w:cs="FrankRuehl"/>
          <w:rtl/>
        </w:rPr>
        <w:t xml:space="preserve">, </w:t>
      </w:r>
      <w:hyperlink r:id="rId17" w:history="1">
        <w:r w:rsidRPr="00040C8C">
          <w:rPr>
            <w:rFonts w:ascii="FrankRuehl" w:hAnsi="FrankRuehl" w:cs="FrankRuehl"/>
            <w:color w:val="0000FF"/>
            <w:rtl/>
          </w:rPr>
          <w:t>40ג(ב)</w:t>
        </w:r>
      </w:hyperlink>
      <w:r w:rsidRPr="00040C8C">
        <w:rPr>
          <w:rFonts w:ascii="FrankRuehl" w:hAnsi="FrankRuehl" w:cs="FrankRuehl"/>
          <w:rtl/>
        </w:rPr>
        <w:t xml:space="preserve">, </w:t>
      </w:r>
      <w:hyperlink r:id="rId18" w:history="1">
        <w:r w:rsidRPr="00040C8C">
          <w:rPr>
            <w:rFonts w:ascii="FrankRuehl" w:hAnsi="FrankRuehl" w:cs="FrankRuehl"/>
            <w:color w:val="0000FF"/>
            <w:rtl/>
          </w:rPr>
          <w:t>71ד'</w:t>
        </w:r>
      </w:hyperlink>
      <w:r w:rsidRPr="00040C8C">
        <w:rPr>
          <w:rFonts w:ascii="FrankRuehl" w:hAnsi="FrankRuehl" w:cs="FrankRuehl"/>
          <w:rtl/>
        </w:rPr>
        <w:t xml:space="preserve">, </w:t>
      </w:r>
      <w:hyperlink r:id="rId19" w:history="1">
        <w:r w:rsidRPr="00040C8C">
          <w:rPr>
            <w:rFonts w:ascii="FrankRuehl" w:hAnsi="FrankRuehl" w:cs="FrankRuehl"/>
            <w:color w:val="0000FF"/>
            <w:rtl/>
          </w:rPr>
          <w:t>40יא</w:t>
        </w:r>
      </w:hyperlink>
      <w:r w:rsidRPr="00040C8C">
        <w:rPr>
          <w:rFonts w:ascii="FrankRuehl" w:hAnsi="FrankRuehl" w:cs="FrankRuehl"/>
          <w:rtl/>
        </w:rPr>
        <w:t xml:space="preserve">, </w:t>
      </w:r>
      <w:hyperlink r:id="rId20" w:history="1">
        <w:r w:rsidRPr="00040C8C">
          <w:rPr>
            <w:rFonts w:ascii="FrankRuehl" w:hAnsi="FrankRuehl" w:cs="FrankRuehl"/>
            <w:color w:val="0000FF"/>
            <w:rtl/>
          </w:rPr>
          <w:t>40יג(א)</w:t>
        </w:r>
      </w:hyperlink>
    </w:p>
    <w:p w14:paraId="300A134A" w14:textId="77777777" w:rsidR="00040C8C" w:rsidRPr="00040C8C" w:rsidRDefault="00040C8C" w:rsidP="00040C8C">
      <w:pPr>
        <w:rPr>
          <w:sz w:val="26"/>
          <w:szCs w:val="26"/>
          <w:rtl/>
        </w:rPr>
      </w:pPr>
      <w:bookmarkStart w:id="3" w:name="LawTable_End"/>
      <w:bookmarkEnd w:id="3"/>
    </w:p>
    <w:p w14:paraId="0D92D1F5" w14:textId="77777777" w:rsidR="005649A8" w:rsidRPr="00F0151D" w:rsidRDefault="005649A8" w:rsidP="00F0151D">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649A8" w14:paraId="4E1ADA9A" w14:textId="77777777" w:rsidTr="005649A8">
        <w:trPr>
          <w:trHeight w:val="355"/>
          <w:jc w:val="center"/>
        </w:trPr>
        <w:tc>
          <w:tcPr>
            <w:tcW w:w="8820" w:type="dxa"/>
            <w:tcBorders>
              <w:top w:val="nil"/>
              <w:left w:val="nil"/>
              <w:bottom w:val="nil"/>
              <w:right w:val="nil"/>
            </w:tcBorders>
            <w:shd w:val="clear" w:color="auto" w:fill="auto"/>
          </w:tcPr>
          <w:p w14:paraId="548D4FD6" w14:textId="77777777" w:rsidR="00954109" w:rsidRPr="00954109" w:rsidRDefault="00954109" w:rsidP="00954109">
            <w:pPr>
              <w:jc w:val="center"/>
              <w:rPr>
                <w:rFonts w:ascii="David" w:hAnsi="David"/>
                <w:b/>
                <w:bCs/>
                <w:sz w:val="32"/>
                <w:szCs w:val="32"/>
                <w:u w:val="single"/>
                <w:rtl/>
              </w:rPr>
            </w:pPr>
            <w:bookmarkStart w:id="4" w:name="PsakDin" w:colFirst="0" w:colLast="0"/>
            <w:bookmarkEnd w:id="0"/>
            <w:r w:rsidRPr="00954109">
              <w:rPr>
                <w:rFonts w:ascii="David" w:hAnsi="David"/>
                <w:b/>
                <w:bCs/>
                <w:sz w:val="32"/>
                <w:szCs w:val="32"/>
                <w:u w:val="single"/>
                <w:rtl/>
              </w:rPr>
              <w:t>גזר דין</w:t>
            </w:r>
          </w:p>
          <w:p w14:paraId="4C3CA88C" w14:textId="77777777" w:rsidR="005649A8" w:rsidRPr="00954109" w:rsidRDefault="005649A8" w:rsidP="00954109">
            <w:pPr>
              <w:jc w:val="center"/>
              <w:rPr>
                <w:rFonts w:ascii="David" w:hAnsi="David"/>
                <w:bCs/>
                <w:sz w:val="32"/>
                <w:szCs w:val="32"/>
                <w:u w:val="single"/>
                <w:rtl/>
              </w:rPr>
            </w:pPr>
          </w:p>
        </w:tc>
      </w:tr>
      <w:bookmarkEnd w:id="4"/>
    </w:tbl>
    <w:p w14:paraId="77411451" w14:textId="77777777" w:rsidR="005649A8" w:rsidRPr="002B7D23" w:rsidRDefault="005649A8" w:rsidP="005649A8">
      <w:pPr>
        <w:rPr>
          <w:rFonts w:ascii="David" w:hAnsi="David"/>
          <w:sz w:val="26"/>
          <w:szCs w:val="26"/>
          <w:rtl/>
        </w:rPr>
      </w:pPr>
    </w:p>
    <w:p w14:paraId="16B5677B" w14:textId="77777777" w:rsidR="005649A8" w:rsidRPr="0019725E" w:rsidRDefault="005649A8" w:rsidP="005649A8">
      <w:pPr>
        <w:spacing w:line="360" w:lineRule="auto"/>
        <w:jc w:val="both"/>
        <w:rPr>
          <w:rFonts w:ascii="Arial" w:hAnsi="Arial"/>
          <w:b/>
          <w:bCs/>
          <w:sz w:val="26"/>
          <w:szCs w:val="26"/>
          <w:u w:val="single"/>
          <w:rtl/>
        </w:rPr>
      </w:pPr>
      <w:r w:rsidRPr="0019725E">
        <w:rPr>
          <w:rFonts w:ascii="Arial" w:hAnsi="Arial"/>
          <w:b/>
          <w:bCs/>
          <w:sz w:val="26"/>
          <w:szCs w:val="26"/>
          <w:u w:val="single"/>
          <w:rtl/>
        </w:rPr>
        <w:t>כתב אישום ורקע</w:t>
      </w:r>
    </w:p>
    <w:p w14:paraId="484F9D7E" w14:textId="77777777" w:rsidR="005649A8" w:rsidRPr="0019725E" w:rsidRDefault="005649A8" w:rsidP="005649A8">
      <w:pPr>
        <w:spacing w:line="360" w:lineRule="auto"/>
        <w:jc w:val="both"/>
        <w:rPr>
          <w:rFonts w:ascii="Arial" w:hAnsi="Arial"/>
          <w:rtl/>
        </w:rPr>
      </w:pPr>
      <w:bookmarkStart w:id="5" w:name="ABSTRACT_START"/>
      <w:bookmarkEnd w:id="5"/>
    </w:p>
    <w:p w14:paraId="3159D360" w14:textId="77777777" w:rsidR="005649A8" w:rsidRPr="0019725E" w:rsidRDefault="005649A8" w:rsidP="005649A8">
      <w:pPr>
        <w:spacing w:line="360" w:lineRule="auto"/>
        <w:jc w:val="both"/>
        <w:rPr>
          <w:rFonts w:ascii="Arial" w:hAnsi="Arial"/>
          <w:rtl/>
        </w:rPr>
      </w:pPr>
      <w:r w:rsidRPr="0019725E">
        <w:rPr>
          <w:rFonts w:ascii="Arial" w:hAnsi="Arial"/>
          <w:rtl/>
        </w:rPr>
        <w:t>הנאשם שבפניי הורשע לאחר הודאתו בכתב האישום המתוקן (לאחר שנמחקו אישומים ותוקנו העובדות) בביצוע עבירות סמים בהתאם לפירוט הבא:</w:t>
      </w:r>
    </w:p>
    <w:p w14:paraId="5E0ED33A" w14:textId="77777777" w:rsidR="005649A8" w:rsidRPr="0019725E" w:rsidRDefault="005649A8" w:rsidP="005649A8">
      <w:pPr>
        <w:spacing w:line="360" w:lineRule="auto"/>
        <w:jc w:val="both"/>
        <w:rPr>
          <w:rFonts w:ascii="Arial" w:hAnsi="Arial"/>
          <w:rtl/>
        </w:rPr>
      </w:pPr>
    </w:p>
    <w:p w14:paraId="79CA519A" w14:textId="77777777" w:rsidR="005649A8" w:rsidRDefault="005649A8" w:rsidP="005649A8">
      <w:pPr>
        <w:spacing w:line="360" w:lineRule="auto"/>
        <w:jc w:val="both"/>
        <w:rPr>
          <w:rFonts w:ascii="Arial" w:hAnsi="Arial"/>
          <w:rtl/>
        </w:rPr>
      </w:pPr>
      <w:r w:rsidRPr="0019725E">
        <w:rPr>
          <w:rFonts w:ascii="Arial" w:hAnsi="Arial"/>
          <w:u w:val="single"/>
          <w:rtl/>
        </w:rPr>
        <w:t>באישום השני</w:t>
      </w:r>
      <w:r w:rsidRPr="0019725E">
        <w:rPr>
          <w:rFonts w:ascii="Arial" w:hAnsi="Arial"/>
          <w:rtl/>
        </w:rPr>
        <w:t xml:space="preserve"> נטען כי במהלך השנה האחרונה, במספר הזדמנויות, במועדים שאינם ידועים במדויק למאשימה, בקדיתא, השתמש הנאשם בסם מסוכן מסוג קנאבוס (להלן: "</w:t>
      </w:r>
      <w:r w:rsidRPr="0019725E">
        <w:rPr>
          <w:rFonts w:ascii="Arial" w:hAnsi="Arial"/>
          <w:b/>
          <w:bCs/>
          <w:rtl/>
        </w:rPr>
        <w:t>הסם</w:t>
      </w:r>
      <w:r w:rsidRPr="0019725E">
        <w:rPr>
          <w:rFonts w:ascii="Arial" w:hAnsi="Arial"/>
          <w:rtl/>
        </w:rPr>
        <w:t xml:space="preserve">") יחד עם שלום </w:t>
      </w:r>
      <w:r w:rsidRPr="0019725E">
        <w:rPr>
          <w:rFonts w:ascii="Arial" w:hAnsi="Arial"/>
          <w:rtl/>
        </w:rPr>
        <w:lastRenderedPageBreak/>
        <w:t>אלבז (להלן: "</w:t>
      </w:r>
      <w:r w:rsidRPr="0019725E">
        <w:rPr>
          <w:rFonts w:ascii="Arial" w:hAnsi="Arial"/>
          <w:b/>
          <w:bCs/>
          <w:rtl/>
        </w:rPr>
        <w:t>דובר</w:t>
      </w:r>
      <w:r w:rsidRPr="0019725E">
        <w:rPr>
          <w:rFonts w:ascii="Arial" w:hAnsi="Arial"/>
          <w:rtl/>
        </w:rPr>
        <w:t xml:space="preserve">") באופן שמסר לו את הסם פעמיים בצורה של פרח קנבוס ופעמיים בצורת "בוף" וזאת ללא תמורה וצרך איתו יחד את הסם. </w:t>
      </w:r>
    </w:p>
    <w:p w14:paraId="61A9729C" w14:textId="77777777" w:rsidR="005649A8" w:rsidRPr="0019725E" w:rsidRDefault="005649A8" w:rsidP="005649A8">
      <w:pPr>
        <w:spacing w:line="360" w:lineRule="auto"/>
        <w:jc w:val="both"/>
        <w:rPr>
          <w:rFonts w:ascii="Arial" w:hAnsi="Arial"/>
          <w:rtl/>
        </w:rPr>
      </w:pPr>
      <w:bookmarkStart w:id="6" w:name="ABSTRACT_END"/>
      <w:bookmarkEnd w:id="6"/>
    </w:p>
    <w:p w14:paraId="3C9EB9A4" w14:textId="77777777" w:rsidR="005649A8" w:rsidRPr="0019725E" w:rsidRDefault="005649A8" w:rsidP="005649A8">
      <w:pPr>
        <w:spacing w:line="360" w:lineRule="auto"/>
        <w:jc w:val="both"/>
        <w:rPr>
          <w:rFonts w:ascii="Arial" w:hAnsi="Arial"/>
          <w:rtl/>
        </w:rPr>
      </w:pPr>
      <w:r w:rsidRPr="0019725E">
        <w:rPr>
          <w:rFonts w:ascii="Arial" w:hAnsi="Arial"/>
          <w:rtl/>
        </w:rPr>
        <w:t xml:space="preserve">בעובדות כתב האישום המתוקן עוד צוין, כי במעשיו סיפק הנאשם סם מסוכן ללא היתר מהמנהל ובהוראות החיקוק יוחסה לו עבירה של </w:t>
      </w:r>
      <w:r w:rsidRPr="0019725E">
        <w:rPr>
          <w:rFonts w:ascii="Arial" w:hAnsi="Arial"/>
          <w:b/>
          <w:bCs/>
          <w:rtl/>
        </w:rPr>
        <w:t>החזקה ושימוש בסם מסוכן</w:t>
      </w:r>
      <w:r w:rsidRPr="0019725E">
        <w:rPr>
          <w:rFonts w:ascii="Arial" w:hAnsi="Arial"/>
          <w:rtl/>
        </w:rPr>
        <w:t xml:space="preserve"> - לפי </w:t>
      </w:r>
      <w:hyperlink r:id="rId21" w:history="1">
        <w:r w:rsidR="00171F06" w:rsidRPr="00171F06">
          <w:rPr>
            <w:rStyle w:val="Hyperlink"/>
            <w:rFonts w:ascii="Arial" w:hAnsi="Arial"/>
            <w:rtl/>
          </w:rPr>
          <w:t>סעיפים 7(א)</w:t>
        </w:r>
      </w:hyperlink>
      <w:r w:rsidRPr="0019725E">
        <w:rPr>
          <w:rFonts w:ascii="Arial" w:hAnsi="Arial"/>
          <w:rtl/>
        </w:rPr>
        <w:t xml:space="preserve"> + </w:t>
      </w:r>
      <w:hyperlink r:id="rId22" w:history="1">
        <w:r w:rsidR="00171F06" w:rsidRPr="00171F06">
          <w:rPr>
            <w:rStyle w:val="Hyperlink"/>
            <w:rFonts w:ascii="Arial" w:hAnsi="Arial"/>
            <w:rtl/>
          </w:rPr>
          <w:t>7(ג)</w:t>
        </w:r>
      </w:hyperlink>
      <w:r w:rsidRPr="0019725E">
        <w:rPr>
          <w:rFonts w:ascii="Arial" w:hAnsi="Arial"/>
          <w:rtl/>
        </w:rPr>
        <w:t xml:space="preserve"> סיפא ל</w:t>
      </w:r>
      <w:hyperlink r:id="rId23" w:history="1">
        <w:r w:rsidR="00954109" w:rsidRPr="00954109">
          <w:rPr>
            <w:rFonts w:ascii="Arial" w:hAnsi="Arial"/>
            <w:color w:val="0000FF"/>
            <w:u w:val="single"/>
            <w:rtl/>
          </w:rPr>
          <w:t>פקודת הסמים המסוכנים</w:t>
        </w:r>
      </w:hyperlink>
      <w:r w:rsidRPr="0019725E">
        <w:rPr>
          <w:rFonts w:ascii="Arial" w:hAnsi="Arial"/>
          <w:rtl/>
        </w:rPr>
        <w:t xml:space="preserve"> [נוסח חדש] תשל"ג-1973 (להלן: "</w:t>
      </w:r>
      <w:r w:rsidRPr="0019725E">
        <w:rPr>
          <w:rFonts w:ascii="Arial" w:hAnsi="Arial"/>
          <w:b/>
          <w:bCs/>
          <w:rtl/>
        </w:rPr>
        <w:t>פקודת הסמים</w:t>
      </w:r>
      <w:r w:rsidRPr="0019725E">
        <w:rPr>
          <w:rFonts w:ascii="Arial" w:hAnsi="Arial"/>
          <w:rtl/>
        </w:rPr>
        <w:t>").</w:t>
      </w:r>
    </w:p>
    <w:p w14:paraId="3044A2CB" w14:textId="77777777" w:rsidR="005649A8" w:rsidRPr="0019725E" w:rsidRDefault="005649A8" w:rsidP="005649A8">
      <w:pPr>
        <w:spacing w:line="360" w:lineRule="auto"/>
        <w:jc w:val="both"/>
        <w:rPr>
          <w:rFonts w:ascii="Arial" w:hAnsi="Arial"/>
          <w:rtl/>
        </w:rPr>
      </w:pPr>
    </w:p>
    <w:p w14:paraId="542613E5" w14:textId="77777777" w:rsidR="005649A8" w:rsidRDefault="005649A8" w:rsidP="005649A8">
      <w:pPr>
        <w:spacing w:line="360" w:lineRule="auto"/>
        <w:jc w:val="both"/>
        <w:rPr>
          <w:rFonts w:ascii="Arial" w:hAnsi="Arial"/>
          <w:rtl/>
        </w:rPr>
      </w:pPr>
      <w:r w:rsidRPr="0019725E">
        <w:rPr>
          <w:rFonts w:ascii="Arial" w:hAnsi="Arial"/>
          <w:u w:val="single"/>
          <w:rtl/>
        </w:rPr>
        <w:t>באישום השלישי</w:t>
      </w:r>
      <w:r w:rsidRPr="0019725E">
        <w:rPr>
          <w:rFonts w:ascii="Arial" w:hAnsi="Arial"/>
          <w:rtl/>
        </w:rPr>
        <w:t xml:space="preserve"> נטען כי במהלך החצי שנה האחרונה, במספר הזדמנויות, במועדים שאינם ידועים במדויק למאשימה, בצפת, השתמש הנאשם בסם מסוכן מסוג קנאבוס יחד עם משה תומר ביתן (להלן: "</w:t>
      </w:r>
      <w:r w:rsidRPr="0019725E">
        <w:rPr>
          <w:rFonts w:ascii="Arial" w:hAnsi="Arial"/>
          <w:b/>
          <w:bCs/>
          <w:rtl/>
        </w:rPr>
        <w:t>משה</w:t>
      </w:r>
      <w:r w:rsidRPr="0019725E">
        <w:rPr>
          <w:rFonts w:ascii="Arial" w:hAnsi="Arial"/>
          <w:rtl/>
        </w:rPr>
        <w:t>") באופן שמסר לו את הסם פעמיים בצורת "ג'וינט" ופעמיים בצורה של "בוף" וזאת ללא תמורה וצרך איתו יחד את הסם.</w:t>
      </w:r>
    </w:p>
    <w:p w14:paraId="53D62357" w14:textId="77777777" w:rsidR="005649A8" w:rsidRPr="0019725E" w:rsidRDefault="005649A8" w:rsidP="005649A8">
      <w:pPr>
        <w:spacing w:line="360" w:lineRule="auto"/>
        <w:jc w:val="both"/>
        <w:rPr>
          <w:rFonts w:ascii="Arial" w:hAnsi="Arial"/>
          <w:rtl/>
        </w:rPr>
      </w:pPr>
    </w:p>
    <w:p w14:paraId="591690B4" w14:textId="77777777" w:rsidR="005649A8" w:rsidRPr="0019725E" w:rsidRDefault="005649A8" w:rsidP="005649A8">
      <w:pPr>
        <w:spacing w:line="360" w:lineRule="auto"/>
        <w:jc w:val="both"/>
        <w:rPr>
          <w:rFonts w:ascii="Arial" w:hAnsi="Arial"/>
          <w:rtl/>
        </w:rPr>
      </w:pPr>
      <w:r w:rsidRPr="0019725E">
        <w:rPr>
          <w:rFonts w:ascii="Arial" w:hAnsi="Arial"/>
          <w:rtl/>
        </w:rPr>
        <w:t xml:space="preserve">גם באישום זה בעובדות נטען כי הנאשם במעשיו סיפק סם מסוכן ללא היתר מהמנהל, אם כי בהוראות החיקוק יוחסה לנאשם עבירה של </w:t>
      </w:r>
      <w:r w:rsidRPr="0019725E">
        <w:rPr>
          <w:rFonts w:ascii="Arial" w:hAnsi="Arial"/>
          <w:b/>
          <w:bCs/>
          <w:rtl/>
        </w:rPr>
        <w:t>החזקה ושימוש בסם מסוכן</w:t>
      </w:r>
      <w:r w:rsidRPr="0019725E">
        <w:rPr>
          <w:rFonts w:ascii="Arial" w:hAnsi="Arial"/>
          <w:rtl/>
        </w:rPr>
        <w:t xml:space="preserve"> - לפי </w:t>
      </w:r>
      <w:hyperlink r:id="rId24" w:history="1">
        <w:r w:rsidR="00171F06" w:rsidRPr="00171F06">
          <w:rPr>
            <w:rStyle w:val="Hyperlink"/>
            <w:rFonts w:ascii="Arial" w:hAnsi="Arial"/>
            <w:rtl/>
          </w:rPr>
          <w:t>סעיפים 7(א)</w:t>
        </w:r>
      </w:hyperlink>
      <w:r w:rsidRPr="0019725E">
        <w:rPr>
          <w:rFonts w:ascii="Arial" w:hAnsi="Arial"/>
          <w:rtl/>
        </w:rPr>
        <w:t xml:space="preserve"> + </w:t>
      </w:r>
      <w:hyperlink r:id="rId25" w:history="1">
        <w:r w:rsidR="00171F06" w:rsidRPr="00171F06">
          <w:rPr>
            <w:rStyle w:val="Hyperlink"/>
            <w:rFonts w:ascii="Arial" w:hAnsi="Arial"/>
            <w:rtl/>
          </w:rPr>
          <w:t>7(ג)</w:t>
        </w:r>
      </w:hyperlink>
      <w:r w:rsidRPr="0019725E">
        <w:rPr>
          <w:rFonts w:ascii="Arial" w:hAnsi="Arial"/>
          <w:rtl/>
        </w:rPr>
        <w:t xml:space="preserve"> סיפא לפקודת הסמים.</w:t>
      </w:r>
    </w:p>
    <w:p w14:paraId="51BA29E6" w14:textId="77777777" w:rsidR="005649A8" w:rsidRPr="0019725E" w:rsidRDefault="005649A8" w:rsidP="005649A8">
      <w:pPr>
        <w:spacing w:line="360" w:lineRule="auto"/>
        <w:jc w:val="both"/>
        <w:rPr>
          <w:rFonts w:ascii="Arial" w:hAnsi="Arial"/>
          <w:rtl/>
        </w:rPr>
      </w:pPr>
      <w:r w:rsidRPr="0019725E">
        <w:rPr>
          <w:rFonts w:ascii="Arial" w:hAnsi="Arial"/>
          <w:u w:val="single"/>
          <w:rtl/>
        </w:rPr>
        <w:t>באישום הרביעי</w:t>
      </w:r>
      <w:r w:rsidRPr="0019725E">
        <w:rPr>
          <w:rFonts w:ascii="Arial" w:hAnsi="Arial"/>
          <w:rtl/>
        </w:rPr>
        <w:t xml:space="preserve"> נטען כי במהלך מחצית השנה האחרונה, במספר הזדמנויות, במועדים שאינם ידועים במדויק למאשימה, בצפת, סיפק הנאשם סם מסוכן מסוג קנבוס בכך שמכר לשי שלום הילל (להלן: "</w:t>
      </w:r>
      <w:r w:rsidRPr="0019725E">
        <w:rPr>
          <w:rFonts w:ascii="Arial" w:hAnsi="Arial"/>
          <w:b/>
          <w:bCs/>
          <w:rtl/>
        </w:rPr>
        <w:t>שי</w:t>
      </w:r>
      <w:r w:rsidRPr="0019725E">
        <w:rPr>
          <w:rFonts w:ascii="Arial" w:hAnsi="Arial"/>
          <w:rtl/>
        </w:rPr>
        <w:t xml:space="preserve">") את הסם ובעובדות נטען, כי במעשיו סחר הנאשם בסם מסוכן ללא היתר מהמנהל. </w:t>
      </w:r>
    </w:p>
    <w:p w14:paraId="6DE63498" w14:textId="77777777" w:rsidR="005649A8" w:rsidRPr="0019725E" w:rsidRDefault="005649A8" w:rsidP="005649A8">
      <w:pPr>
        <w:spacing w:line="360" w:lineRule="auto"/>
        <w:jc w:val="both"/>
        <w:rPr>
          <w:rFonts w:ascii="Arial" w:hAnsi="Arial"/>
          <w:rtl/>
        </w:rPr>
      </w:pPr>
    </w:p>
    <w:p w14:paraId="337C9578" w14:textId="77777777" w:rsidR="005649A8" w:rsidRPr="0019725E" w:rsidRDefault="005649A8" w:rsidP="005649A8">
      <w:pPr>
        <w:spacing w:line="360" w:lineRule="auto"/>
        <w:jc w:val="both"/>
        <w:rPr>
          <w:rFonts w:ascii="Arial" w:hAnsi="Arial"/>
          <w:rtl/>
        </w:rPr>
      </w:pPr>
      <w:r w:rsidRPr="0019725E">
        <w:rPr>
          <w:rFonts w:ascii="Arial" w:hAnsi="Arial"/>
          <w:rtl/>
        </w:rPr>
        <w:t xml:space="preserve">באישום זה יוחסה לנאשם עבירה של </w:t>
      </w:r>
      <w:r w:rsidRPr="0019725E">
        <w:rPr>
          <w:rFonts w:ascii="Arial" w:hAnsi="Arial"/>
          <w:b/>
          <w:bCs/>
          <w:rtl/>
        </w:rPr>
        <w:t>אספקת סם מסוכן (מספר מקרים)</w:t>
      </w:r>
      <w:r w:rsidRPr="0019725E">
        <w:rPr>
          <w:rFonts w:ascii="Arial" w:hAnsi="Arial"/>
          <w:rtl/>
        </w:rPr>
        <w:t xml:space="preserve"> - לפי </w:t>
      </w:r>
      <w:hyperlink r:id="rId26" w:history="1">
        <w:r w:rsidR="00171F06" w:rsidRPr="00171F06">
          <w:rPr>
            <w:rStyle w:val="Hyperlink"/>
            <w:rFonts w:ascii="Arial" w:hAnsi="Arial"/>
            <w:rtl/>
          </w:rPr>
          <w:t>סעיפים 13</w:t>
        </w:r>
      </w:hyperlink>
      <w:r w:rsidRPr="0019725E">
        <w:rPr>
          <w:rFonts w:ascii="Arial" w:hAnsi="Arial"/>
          <w:rtl/>
        </w:rPr>
        <w:t xml:space="preserve"> + </w:t>
      </w:r>
      <w:hyperlink r:id="rId27" w:history="1">
        <w:r w:rsidR="00171F06" w:rsidRPr="00171F06">
          <w:rPr>
            <w:rStyle w:val="Hyperlink"/>
            <w:rFonts w:ascii="Arial" w:hAnsi="Arial"/>
            <w:rtl/>
          </w:rPr>
          <w:t>19(א)</w:t>
        </w:r>
      </w:hyperlink>
      <w:r w:rsidRPr="0019725E">
        <w:rPr>
          <w:rFonts w:ascii="Arial" w:hAnsi="Arial"/>
          <w:rtl/>
        </w:rPr>
        <w:t xml:space="preserve"> ל</w:t>
      </w:r>
      <w:hyperlink r:id="rId28" w:history="1">
        <w:r w:rsidR="00954109" w:rsidRPr="00954109">
          <w:rPr>
            <w:rFonts w:ascii="Arial" w:hAnsi="Arial"/>
            <w:color w:val="0000FF"/>
            <w:u w:val="single"/>
            <w:rtl/>
          </w:rPr>
          <w:t>פקודת הסמים המסוכנים</w:t>
        </w:r>
      </w:hyperlink>
      <w:r w:rsidRPr="0019725E">
        <w:rPr>
          <w:rFonts w:ascii="Arial" w:hAnsi="Arial"/>
          <w:rtl/>
        </w:rPr>
        <w:t>.</w:t>
      </w:r>
    </w:p>
    <w:p w14:paraId="4D7EE5F3" w14:textId="77777777" w:rsidR="005649A8" w:rsidRPr="0019725E" w:rsidRDefault="005649A8" w:rsidP="005649A8">
      <w:pPr>
        <w:spacing w:line="360" w:lineRule="auto"/>
        <w:jc w:val="both"/>
        <w:rPr>
          <w:rFonts w:ascii="Arial" w:hAnsi="Arial"/>
          <w:rtl/>
        </w:rPr>
      </w:pPr>
    </w:p>
    <w:p w14:paraId="18486E73" w14:textId="77777777" w:rsidR="005649A8" w:rsidRDefault="005649A8" w:rsidP="005649A8">
      <w:pPr>
        <w:spacing w:line="360" w:lineRule="auto"/>
        <w:jc w:val="both"/>
        <w:rPr>
          <w:rFonts w:ascii="Arial" w:hAnsi="Arial"/>
          <w:rtl/>
        </w:rPr>
      </w:pPr>
      <w:r w:rsidRPr="0019725E">
        <w:rPr>
          <w:rFonts w:ascii="Arial" w:hAnsi="Arial"/>
          <w:u w:val="single"/>
          <w:rtl/>
        </w:rPr>
        <w:t>באישום החמישי</w:t>
      </w:r>
      <w:r w:rsidRPr="0019725E">
        <w:rPr>
          <w:rFonts w:ascii="Arial" w:hAnsi="Arial"/>
          <w:rtl/>
        </w:rPr>
        <w:t xml:space="preserve"> נטען כי במהלך מחצית השנה האחרונה, במספר הזדמנויות, במועדים שאינם ידועים במדויק למאשימה, סיפק הנאשם סם מסוכן מסוג קנבוס בכך שמכר לאסרף בן דוד את הסם. </w:t>
      </w:r>
    </w:p>
    <w:p w14:paraId="2DC1FD15" w14:textId="77777777" w:rsidR="005649A8" w:rsidRPr="0019725E" w:rsidRDefault="005649A8" w:rsidP="005649A8">
      <w:pPr>
        <w:spacing w:line="360" w:lineRule="auto"/>
        <w:jc w:val="both"/>
        <w:rPr>
          <w:rFonts w:ascii="Arial" w:hAnsi="Arial"/>
          <w:rtl/>
        </w:rPr>
      </w:pPr>
    </w:p>
    <w:p w14:paraId="0616D72A" w14:textId="77777777" w:rsidR="005649A8" w:rsidRPr="0019725E" w:rsidRDefault="005649A8" w:rsidP="005649A8">
      <w:pPr>
        <w:spacing w:line="360" w:lineRule="auto"/>
        <w:jc w:val="both"/>
        <w:rPr>
          <w:rFonts w:ascii="Arial" w:hAnsi="Arial"/>
          <w:rtl/>
        </w:rPr>
      </w:pPr>
      <w:r w:rsidRPr="0019725E">
        <w:rPr>
          <w:rFonts w:ascii="Arial" w:hAnsi="Arial"/>
          <w:rtl/>
        </w:rPr>
        <w:t xml:space="preserve">נטען כי במעשיו סחר הנאשם סם מסוכן ללא היתר מהמנהל ובהוראות החיקוק יוחסה לו עבירה של </w:t>
      </w:r>
      <w:r w:rsidRPr="0019725E">
        <w:rPr>
          <w:rFonts w:ascii="Arial" w:hAnsi="Arial"/>
          <w:b/>
          <w:bCs/>
          <w:rtl/>
        </w:rPr>
        <w:t>אספקת סם מסוכן במספר מקרים</w:t>
      </w:r>
      <w:r w:rsidRPr="0019725E">
        <w:rPr>
          <w:rFonts w:ascii="Arial" w:hAnsi="Arial"/>
          <w:rtl/>
        </w:rPr>
        <w:t xml:space="preserve"> - לפי </w:t>
      </w:r>
      <w:hyperlink r:id="rId29" w:history="1">
        <w:r w:rsidR="00171F06" w:rsidRPr="00171F06">
          <w:rPr>
            <w:rStyle w:val="Hyperlink"/>
            <w:rFonts w:ascii="Arial" w:hAnsi="Arial"/>
            <w:rtl/>
          </w:rPr>
          <w:t>סעיף 13</w:t>
        </w:r>
      </w:hyperlink>
      <w:r w:rsidRPr="0019725E">
        <w:rPr>
          <w:rFonts w:ascii="Arial" w:hAnsi="Arial"/>
          <w:rtl/>
        </w:rPr>
        <w:t xml:space="preserve"> לצו בדבר הסמים המסוכנים.</w:t>
      </w:r>
    </w:p>
    <w:p w14:paraId="35491324" w14:textId="77777777" w:rsidR="005649A8" w:rsidRPr="0019725E" w:rsidRDefault="005649A8" w:rsidP="005649A8">
      <w:pPr>
        <w:spacing w:line="360" w:lineRule="auto"/>
        <w:jc w:val="both"/>
        <w:rPr>
          <w:rFonts w:ascii="Arial" w:hAnsi="Arial"/>
          <w:rtl/>
        </w:rPr>
      </w:pPr>
    </w:p>
    <w:p w14:paraId="4F701E59" w14:textId="77777777" w:rsidR="005649A8" w:rsidRPr="0019725E" w:rsidRDefault="005649A8" w:rsidP="005649A8">
      <w:pPr>
        <w:spacing w:line="360" w:lineRule="auto"/>
        <w:jc w:val="both"/>
        <w:rPr>
          <w:rFonts w:ascii="Arial" w:hAnsi="Arial"/>
          <w:rtl/>
        </w:rPr>
      </w:pPr>
      <w:r w:rsidRPr="0019725E">
        <w:rPr>
          <w:rFonts w:ascii="Arial" w:hAnsi="Arial"/>
          <w:rtl/>
        </w:rPr>
        <w:t>ביום 02.02.2020 הודיע ב"כ המאשימה כי הצדדים הגיעו להסדר טיעון, לפיו הנאשם יחזור בו מכפירתו, יוגש כתב אישום מתוקן, הנאשם יודה בו ויורשע ויישלח לשירות המבחן לקבלת תסקיר שלא יחייב את המאשימה.</w:t>
      </w:r>
    </w:p>
    <w:p w14:paraId="1B49271B" w14:textId="77777777" w:rsidR="005649A8" w:rsidRPr="0019725E" w:rsidRDefault="005649A8" w:rsidP="005649A8">
      <w:pPr>
        <w:spacing w:line="360" w:lineRule="auto"/>
        <w:jc w:val="both"/>
        <w:rPr>
          <w:rFonts w:ascii="Arial" w:hAnsi="Arial"/>
          <w:rtl/>
        </w:rPr>
      </w:pPr>
    </w:p>
    <w:p w14:paraId="606E0A6D" w14:textId="77777777" w:rsidR="005649A8" w:rsidRPr="0019725E" w:rsidRDefault="005649A8" w:rsidP="005649A8">
      <w:pPr>
        <w:spacing w:line="360" w:lineRule="auto"/>
        <w:jc w:val="both"/>
        <w:rPr>
          <w:rFonts w:ascii="Arial" w:hAnsi="Arial"/>
          <w:rtl/>
        </w:rPr>
      </w:pPr>
      <w:r w:rsidRPr="0019725E">
        <w:rPr>
          <w:rFonts w:ascii="Arial" w:hAnsi="Arial"/>
          <w:rtl/>
        </w:rPr>
        <w:t>לאחר שהנאשם הודה בכתב האישום המתוקן והורשע, נשלח לשירות המבחן תוך שבא כוחו ביקש כי תינתן התייחסות לשאלת ביטול ההרשעה.</w:t>
      </w:r>
    </w:p>
    <w:p w14:paraId="7892ECB5" w14:textId="77777777" w:rsidR="005649A8" w:rsidRPr="0019725E" w:rsidRDefault="005649A8" w:rsidP="005649A8">
      <w:pPr>
        <w:spacing w:line="360" w:lineRule="auto"/>
        <w:jc w:val="both"/>
        <w:rPr>
          <w:rFonts w:ascii="Arial" w:hAnsi="Arial"/>
          <w:rtl/>
        </w:rPr>
      </w:pPr>
    </w:p>
    <w:p w14:paraId="378FD849" w14:textId="77777777" w:rsidR="005649A8" w:rsidRPr="0019725E" w:rsidRDefault="005649A8" w:rsidP="005649A8">
      <w:pPr>
        <w:spacing w:line="360" w:lineRule="auto"/>
        <w:jc w:val="both"/>
        <w:rPr>
          <w:rFonts w:ascii="Arial" w:hAnsi="Arial"/>
          <w:rtl/>
        </w:rPr>
      </w:pPr>
      <w:r w:rsidRPr="0019725E">
        <w:rPr>
          <w:rFonts w:ascii="Arial" w:hAnsi="Arial"/>
          <w:b/>
          <w:bCs/>
          <w:sz w:val="26"/>
          <w:szCs w:val="26"/>
          <w:u w:val="single"/>
          <w:rtl/>
        </w:rPr>
        <w:t>תסקירי שירות המבחן</w:t>
      </w:r>
    </w:p>
    <w:p w14:paraId="24693E2A" w14:textId="77777777" w:rsidR="005649A8" w:rsidRPr="0019725E" w:rsidRDefault="005649A8" w:rsidP="005649A8">
      <w:pPr>
        <w:spacing w:line="360" w:lineRule="auto"/>
        <w:jc w:val="both"/>
        <w:rPr>
          <w:rFonts w:ascii="Arial" w:hAnsi="Arial"/>
          <w:rtl/>
        </w:rPr>
      </w:pPr>
    </w:p>
    <w:p w14:paraId="74829C55" w14:textId="77777777" w:rsidR="005649A8" w:rsidRPr="0019725E" w:rsidRDefault="005649A8" w:rsidP="005649A8">
      <w:pPr>
        <w:spacing w:line="360" w:lineRule="auto"/>
        <w:jc w:val="both"/>
        <w:rPr>
          <w:rFonts w:ascii="Arial" w:hAnsi="Arial"/>
          <w:rtl/>
        </w:rPr>
      </w:pPr>
      <w:r w:rsidRPr="0019725E">
        <w:rPr>
          <w:rFonts w:ascii="Arial" w:hAnsi="Arial"/>
          <w:rtl/>
        </w:rPr>
        <w:t>בעניינו של הנאשם הוגשו שני תסקירים מטעם שירות המבחן.</w:t>
      </w:r>
    </w:p>
    <w:p w14:paraId="51B4693B" w14:textId="77777777" w:rsidR="005649A8" w:rsidRPr="0019725E" w:rsidRDefault="005649A8" w:rsidP="005649A8">
      <w:pPr>
        <w:spacing w:line="360" w:lineRule="auto"/>
        <w:jc w:val="both"/>
        <w:rPr>
          <w:rFonts w:ascii="Arial" w:hAnsi="Arial"/>
          <w:u w:val="single"/>
          <w:rtl/>
        </w:rPr>
      </w:pPr>
    </w:p>
    <w:p w14:paraId="1135DC1F" w14:textId="77777777" w:rsidR="005649A8" w:rsidRPr="0019725E" w:rsidRDefault="005649A8" w:rsidP="005649A8">
      <w:pPr>
        <w:spacing w:line="360" w:lineRule="auto"/>
        <w:jc w:val="both"/>
        <w:rPr>
          <w:rFonts w:ascii="Arial" w:hAnsi="Arial"/>
          <w:b/>
          <w:bCs/>
          <w:rtl/>
        </w:rPr>
      </w:pPr>
      <w:r w:rsidRPr="0019725E">
        <w:rPr>
          <w:rFonts w:ascii="Arial" w:hAnsi="Arial"/>
          <w:u w:val="single"/>
          <w:rtl/>
        </w:rPr>
        <w:t>תסקיר ראשון מיום 12.10.2020</w:t>
      </w:r>
    </w:p>
    <w:p w14:paraId="5A4A4303" w14:textId="77777777" w:rsidR="005649A8" w:rsidRPr="0019725E" w:rsidRDefault="005649A8" w:rsidP="005649A8">
      <w:pPr>
        <w:spacing w:line="360" w:lineRule="auto"/>
        <w:jc w:val="both"/>
        <w:rPr>
          <w:rFonts w:ascii="Arial" w:hAnsi="Arial"/>
          <w:rtl/>
        </w:rPr>
      </w:pPr>
      <w:r w:rsidRPr="0019725E">
        <w:rPr>
          <w:rFonts w:ascii="Arial" w:hAnsi="Arial"/>
          <w:rtl/>
        </w:rPr>
        <w:t>בתסקיר צוין כי הנאשם רווק בן 36 ללא ילדים, מתגורר במשק בית עם הוריו בעיר צפת ועובד בתחום העיסוי בבית מלון באזור צפת מתחילת 2020.</w:t>
      </w:r>
    </w:p>
    <w:p w14:paraId="6DF9BB4E" w14:textId="77777777" w:rsidR="005649A8" w:rsidRPr="0019725E" w:rsidRDefault="005649A8" w:rsidP="005649A8">
      <w:pPr>
        <w:spacing w:line="360" w:lineRule="auto"/>
        <w:jc w:val="both"/>
        <w:rPr>
          <w:rFonts w:ascii="Arial" w:hAnsi="Arial"/>
          <w:rtl/>
        </w:rPr>
      </w:pPr>
      <w:r w:rsidRPr="0019725E">
        <w:rPr>
          <w:rFonts w:ascii="Arial" w:hAnsi="Arial"/>
          <w:rtl/>
        </w:rPr>
        <w:t xml:space="preserve">תולדות חייו של הנאשם פורטו בתסקיר ולא אחזור עליהם מפאת צנעת הפרט, </w:t>
      </w:r>
      <w:r>
        <w:rPr>
          <w:rFonts w:ascii="Arial" w:hAnsi="Arial" w:hint="cs"/>
          <w:rtl/>
        </w:rPr>
        <w:t>אך חשוב</w:t>
      </w:r>
      <w:r w:rsidRPr="0019725E">
        <w:rPr>
          <w:rFonts w:ascii="Arial" w:hAnsi="Arial"/>
          <w:rtl/>
        </w:rPr>
        <w:t xml:space="preserve"> לציין כי הנאשם סיים בית ספר תיכון עם בגרות מלאה, התגייס לצבא ושירת שירות צבאי מלא ללא בעיות משמעת חריגות, בעקבות אירוע טרגי לווה על ידי קב"ן. כשנה וחצי לאחר שחרורו טס לאפריקה שם עבד שנה וחודשיים. לאחר מכן חזר לארץ ובמשך כשלוש שנים לא עבד והתקיים מהכסף אותו הרוויח בחו"ל, לקח הלוואות, נקלע לחובות והתקשה לנהל אורח חיים יציב וקבוע.</w:t>
      </w:r>
    </w:p>
    <w:p w14:paraId="20938AC9" w14:textId="77777777" w:rsidR="005649A8" w:rsidRPr="0019725E" w:rsidRDefault="005649A8" w:rsidP="005649A8">
      <w:pPr>
        <w:spacing w:line="360" w:lineRule="auto"/>
        <w:jc w:val="both"/>
        <w:rPr>
          <w:rFonts w:ascii="Arial" w:hAnsi="Arial"/>
          <w:rtl/>
        </w:rPr>
      </w:pPr>
      <w:r w:rsidRPr="0019725E">
        <w:rPr>
          <w:rFonts w:ascii="Arial" w:hAnsi="Arial"/>
          <w:rtl/>
        </w:rPr>
        <w:t>למרות שגדל במסגרת משפחתית לא מיטבית, מעצרו והסתבכותו של הנאשם בפלילים היה אירוע חריג לבני משפחתו שמקיימים אורח חיים נורמטיבי ללא מעורבות בפלילים.</w:t>
      </w:r>
    </w:p>
    <w:p w14:paraId="574006C7" w14:textId="77777777" w:rsidR="005649A8" w:rsidRPr="0019725E" w:rsidRDefault="005649A8" w:rsidP="005649A8">
      <w:pPr>
        <w:spacing w:line="360" w:lineRule="auto"/>
        <w:jc w:val="both"/>
        <w:rPr>
          <w:rFonts w:ascii="Arial" w:hAnsi="Arial"/>
          <w:rtl/>
        </w:rPr>
      </w:pPr>
      <w:r w:rsidRPr="0019725E">
        <w:rPr>
          <w:rFonts w:ascii="Arial" w:hAnsi="Arial"/>
          <w:rtl/>
        </w:rPr>
        <w:t>באשר לדפוסי השימוש שלו בסמים, תיאר הנאשם כי תחילה עשה שימוש חברתי ועם הזמן השימוש הפך להרגל והתדירות והצורך היו משתנים בהתאם למצב רוחו ומצבו הנפשי.</w:t>
      </w:r>
    </w:p>
    <w:p w14:paraId="4E50DE41" w14:textId="77777777" w:rsidR="005649A8" w:rsidRPr="0019725E" w:rsidRDefault="005649A8" w:rsidP="005649A8">
      <w:pPr>
        <w:spacing w:line="360" w:lineRule="auto"/>
        <w:jc w:val="both"/>
        <w:rPr>
          <w:rFonts w:ascii="Arial" w:hAnsi="Arial"/>
          <w:rtl/>
        </w:rPr>
      </w:pPr>
      <w:r w:rsidRPr="0019725E">
        <w:rPr>
          <w:rFonts w:ascii="Arial" w:hAnsi="Arial"/>
          <w:rtl/>
        </w:rPr>
        <w:t>בשנות ה-20 המאוחרות הנאשם פיתח תלות בקנאביס ונהג לעשן בתדירות גבוהה, התקשה להפסיק חרף הנזק שהרגיש שזה גורם לו. עם הזמן השימוש התמתן, אך נפסק לחלוטין רק לאחר מעצרו.</w:t>
      </w:r>
      <w:r>
        <w:rPr>
          <w:rFonts w:ascii="Arial" w:hAnsi="Arial" w:hint="cs"/>
          <w:rtl/>
        </w:rPr>
        <w:t xml:space="preserve"> </w:t>
      </w:r>
      <w:r w:rsidRPr="0019725E">
        <w:rPr>
          <w:rFonts w:ascii="Arial" w:hAnsi="Arial"/>
          <w:rtl/>
        </w:rPr>
        <w:t>הנאשם מסר בדיקות שתן אשר העידו על העדר שרידי סם.</w:t>
      </w:r>
    </w:p>
    <w:p w14:paraId="0F6B34EA" w14:textId="77777777" w:rsidR="005649A8" w:rsidRPr="0019725E" w:rsidRDefault="005649A8" w:rsidP="005649A8">
      <w:pPr>
        <w:spacing w:line="360" w:lineRule="auto"/>
        <w:jc w:val="both"/>
        <w:rPr>
          <w:rFonts w:ascii="Arial" w:hAnsi="Arial"/>
          <w:rtl/>
        </w:rPr>
      </w:pPr>
      <w:r w:rsidRPr="0019725E">
        <w:rPr>
          <w:rFonts w:ascii="Arial" w:hAnsi="Arial"/>
          <w:rtl/>
        </w:rPr>
        <w:t>בהתייחסו לעבירות</w:t>
      </w:r>
      <w:r>
        <w:rPr>
          <w:rFonts w:ascii="Arial" w:hAnsi="Arial" w:hint="cs"/>
          <w:rtl/>
        </w:rPr>
        <w:t>,</w:t>
      </w:r>
      <w:r w:rsidRPr="0019725E">
        <w:rPr>
          <w:rFonts w:ascii="Arial" w:hAnsi="Arial"/>
          <w:rtl/>
        </w:rPr>
        <w:t xml:space="preserve"> קיבל הנאשם אחריות למיוחס לו בכתב האישום המתוקן, טען כי עבר תקופה קשה בחייו שבה לאחר שחזר מחו"ל לא הצליח להשתלב בעבודה קבועה, השתמש בסמים כמפלט לתחושות הבדידות וחוסר ערך שחווה, התקשה להכיל את התחושות ללא מערכת ורשת תמיכה חברתית, עשה שימוש אינטנסיבי בסמים תוך יצירת קשרים עם משתמשים נוספים. הנאשם</w:t>
      </w:r>
      <w:r>
        <w:rPr>
          <w:rFonts w:ascii="Arial" w:hAnsi="Arial"/>
          <w:rtl/>
        </w:rPr>
        <w:t xml:space="preserve"> הדגיש כי אספקת הסמים לא נעשתה </w:t>
      </w:r>
      <w:r>
        <w:rPr>
          <w:rFonts w:ascii="Arial" w:hAnsi="Arial" w:hint="cs"/>
          <w:rtl/>
        </w:rPr>
        <w:t xml:space="preserve">מתוך </w:t>
      </w:r>
      <w:r w:rsidRPr="0019725E">
        <w:rPr>
          <w:rFonts w:ascii="Arial" w:hAnsi="Arial"/>
          <w:rtl/>
        </w:rPr>
        <w:t xml:space="preserve">כוונה </w:t>
      </w:r>
      <w:r>
        <w:rPr>
          <w:rFonts w:ascii="Arial" w:hAnsi="Arial" w:hint="cs"/>
          <w:rtl/>
        </w:rPr>
        <w:t xml:space="preserve">לקבל </w:t>
      </w:r>
      <w:r w:rsidRPr="0019725E">
        <w:rPr>
          <w:rFonts w:ascii="Arial" w:hAnsi="Arial"/>
          <w:rtl/>
        </w:rPr>
        <w:t>תמורה כספית אלא כחלק מהת</w:t>
      </w:r>
      <w:r>
        <w:rPr>
          <w:rFonts w:ascii="Arial" w:hAnsi="Arial"/>
          <w:rtl/>
        </w:rPr>
        <w:t>נהלות סביב השגת הסם ועזרה לחבר</w:t>
      </w:r>
      <w:r>
        <w:rPr>
          <w:rFonts w:ascii="Arial" w:hAnsi="Arial" w:hint="cs"/>
          <w:rtl/>
        </w:rPr>
        <w:t>, ו</w:t>
      </w:r>
      <w:r w:rsidRPr="0019725E">
        <w:rPr>
          <w:rFonts w:ascii="Arial" w:hAnsi="Arial"/>
          <w:rtl/>
        </w:rPr>
        <w:t>רק לאחר מעצרו הבין את החומרה מאחורי התנהגותו.</w:t>
      </w:r>
    </w:p>
    <w:p w14:paraId="1ED9AB8F" w14:textId="77777777" w:rsidR="005649A8" w:rsidRPr="0019725E" w:rsidRDefault="005649A8" w:rsidP="005649A8">
      <w:pPr>
        <w:spacing w:line="360" w:lineRule="auto"/>
        <w:jc w:val="both"/>
        <w:rPr>
          <w:rFonts w:ascii="Arial" w:hAnsi="Arial"/>
          <w:rtl/>
        </w:rPr>
      </w:pPr>
      <w:r w:rsidRPr="0019725E">
        <w:rPr>
          <w:rFonts w:ascii="Arial" w:hAnsi="Arial"/>
          <w:rtl/>
        </w:rPr>
        <w:t xml:space="preserve">קצינת המבחן התרשמה כי מדובר בנאשם בעל יכולת אינטלקטואלית ותפקודית טובה, ללא מאפיינים אנטיסוציאליים מושרשים בהתנהלותו, כיום ממשיך בהתפתחותו האישית והמקצועית, מביע רצון להתקדם בתחום עיסוקו ומנהל קשר זוגי יציב ובריא עם </w:t>
      </w:r>
      <w:r w:rsidRPr="0019725E">
        <w:rPr>
          <w:rFonts w:ascii="Arial" w:hAnsi="Arial" w:hint="cs"/>
          <w:rtl/>
        </w:rPr>
        <w:t>תכניות</w:t>
      </w:r>
      <w:r>
        <w:rPr>
          <w:rFonts w:ascii="Arial" w:hAnsi="Arial"/>
          <w:rtl/>
        </w:rPr>
        <w:t xml:space="preserve"> למסד אותו בעתיד</w:t>
      </w:r>
      <w:r>
        <w:rPr>
          <w:rFonts w:ascii="Arial" w:hAnsi="Arial" w:hint="cs"/>
          <w:rtl/>
        </w:rPr>
        <w:t>, משכך העריכה</w:t>
      </w:r>
      <w:r w:rsidRPr="0019725E">
        <w:rPr>
          <w:rFonts w:ascii="Arial" w:hAnsi="Arial"/>
          <w:rtl/>
        </w:rPr>
        <w:t xml:space="preserve"> כי ההליך המשפטי מהווה גורם משמעותי ומרתיע עבור</w:t>
      </w:r>
      <w:r>
        <w:rPr>
          <w:rFonts w:ascii="Arial" w:hAnsi="Arial" w:hint="cs"/>
          <w:rtl/>
        </w:rPr>
        <w:t>ו</w:t>
      </w:r>
      <w:r w:rsidRPr="0019725E">
        <w:rPr>
          <w:rFonts w:ascii="Arial" w:hAnsi="Arial"/>
          <w:rtl/>
        </w:rPr>
        <w:t xml:space="preserve">, וכי </w:t>
      </w:r>
      <w:r w:rsidRPr="006B7B1B">
        <w:rPr>
          <w:rFonts w:ascii="Arial" w:hAnsi="Arial"/>
          <w:u w:val="single"/>
          <w:rtl/>
        </w:rPr>
        <w:t>הסיכון להישנות עבירות בעתיד נמוך</w:t>
      </w:r>
      <w:r w:rsidRPr="0019725E">
        <w:rPr>
          <w:rFonts w:ascii="Arial" w:hAnsi="Arial"/>
          <w:rtl/>
        </w:rPr>
        <w:t>. הנאשם ביטא הצפה רגשית וחשש רב מתוצאות ההליך המשפטי.</w:t>
      </w:r>
    </w:p>
    <w:p w14:paraId="1F97496B" w14:textId="77777777" w:rsidR="005649A8" w:rsidRPr="0019725E" w:rsidRDefault="005649A8" w:rsidP="005649A8">
      <w:pPr>
        <w:spacing w:line="360" w:lineRule="auto"/>
        <w:jc w:val="both"/>
        <w:rPr>
          <w:rFonts w:ascii="Arial" w:hAnsi="Arial"/>
          <w:rtl/>
        </w:rPr>
      </w:pPr>
      <w:r w:rsidRPr="0019725E">
        <w:rPr>
          <w:rFonts w:ascii="Arial" w:hAnsi="Arial"/>
          <w:rtl/>
        </w:rPr>
        <w:t xml:space="preserve">שירות המבחן התרשם כי קיימת נזקקות טיפולית אצל הנאשם והעריך כי יש מקום לאפשר לו הזדמנות לטיפול התנהגותי ורכישת כלים בהם יוכל להשתמש במצבי עומס רגשי ולחץ אישי. הנאשם הופנה להמשך טיפול ומעקב במסגרת היחידה לטיפול בהתמכרויות בצפת וממידע </w:t>
      </w:r>
      <w:r>
        <w:rPr>
          <w:rFonts w:ascii="Arial" w:hAnsi="Arial"/>
          <w:rtl/>
        </w:rPr>
        <w:t>שהתקבל אז מהעובדת הסוציאלית עלה</w:t>
      </w:r>
      <w:r w:rsidRPr="0019725E">
        <w:rPr>
          <w:rFonts w:ascii="Arial" w:hAnsi="Arial"/>
          <w:rtl/>
        </w:rPr>
        <w:t xml:space="preserve"> כי</w:t>
      </w:r>
      <w:r>
        <w:rPr>
          <w:rFonts w:ascii="Arial" w:hAnsi="Arial" w:hint="cs"/>
          <w:rtl/>
        </w:rPr>
        <w:t xml:space="preserve"> הנאשם</w:t>
      </w:r>
      <w:r>
        <w:rPr>
          <w:rFonts w:ascii="Arial" w:hAnsi="Arial"/>
          <w:rtl/>
        </w:rPr>
        <w:t xml:space="preserve"> בר טיפול, גילה</w:t>
      </w:r>
      <w:r w:rsidRPr="0019725E">
        <w:rPr>
          <w:rFonts w:ascii="Arial" w:hAnsi="Arial"/>
          <w:rtl/>
        </w:rPr>
        <w:t xml:space="preserve"> רצון ומוטיבציה להמשיך בטיפול ומסר בדיקות שתן נקיות משרידי סם. </w:t>
      </w:r>
    </w:p>
    <w:p w14:paraId="09E857C1" w14:textId="77777777" w:rsidR="005649A8" w:rsidRPr="006B7B1B" w:rsidRDefault="005649A8" w:rsidP="005649A8">
      <w:pPr>
        <w:spacing w:line="360" w:lineRule="auto"/>
        <w:jc w:val="both"/>
        <w:rPr>
          <w:rFonts w:ascii="Arial" w:hAnsi="Arial"/>
          <w:b/>
          <w:bCs/>
          <w:rtl/>
        </w:rPr>
      </w:pPr>
      <w:r w:rsidRPr="006B7B1B">
        <w:rPr>
          <w:rFonts w:ascii="Arial" w:hAnsi="Arial"/>
          <w:b/>
          <w:bCs/>
          <w:rtl/>
        </w:rPr>
        <w:t>על רקע האמור המליץ שירות המבחן על העמדת הנאשם בצו מבחן למשך שנה, לצד מתן 240 שעות של"צ.</w:t>
      </w:r>
    </w:p>
    <w:p w14:paraId="317B3E56" w14:textId="77777777" w:rsidR="005649A8" w:rsidRPr="0019725E" w:rsidRDefault="005649A8" w:rsidP="005649A8">
      <w:pPr>
        <w:spacing w:line="360" w:lineRule="auto"/>
        <w:jc w:val="both"/>
        <w:rPr>
          <w:rFonts w:ascii="Arial" w:hAnsi="Arial"/>
          <w:rtl/>
        </w:rPr>
      </w:pPr>
    </w:p>
    <w:p w14:paraId="60133E0F" w14:textId="77777777" w:rsidR="005649A8" w:rsidRPr="0019725E" w:rsidRDefault="005649A8" w:rsidP="005649A8">
      <w:pPr>
        <w:spacing w:line="360" w:lineRule="auto"/>
        <w:jc w:val="both"/>
        <w:rPr>
          <w:rFonts w:ascii="Arial" w:hAnsi="Arial"/>
          <w:rtl/>
        </w:rPr>
      </w:pPr>
      <w:r w:rsidRPr="0019725E">
        <w:rPr>
          <w:rFonts w:ascii="Arial" w:hAnsi="Arial"/>
          <w:rtl/>
        </w:rPr>
        <w:t>למרות ששירות המבחן נדרש להתייחס לשאלה, לא הובאה כל התייחסות לשאלת ביטול ההרשעה</w:t>
      </w:r>
      <w:r>
        <w:rPr>
          <w:rFonts w:ascii="Arial" w:hAnsi="Arial" w:hint="cs"/>
          <w:rtl/>
        </w:rPr>
        <w:t>.</w:t>
      </w:r>
    </w:p>
    <w:p w14:paraId="5D40B6F7" w14:textId="77777777" w:rsidR="005649A8" w:rsidRPr="0019725E" w:rsidRDefault="005649A8" w:rsidP="005649A8">
      <w:pPr>
        <w:spacing w:line="360" w:lineRule="auto"/>
        <w:jc w:val="both"/>
        <w:rPr>
          <w:rFonts w:ascii="Arial" w:hAnsi="Arial"/>
          <w:rtl/>
        </w:rPr>
      </w:pPr>
    </w:p>
    <w:p w14:paraId="16B802B1" w14:textId="77777777" w:rsidR="005649A8" w:rsidRPr="0019725E" w:rsidRDefault="005649A8" w:rsidP="005649A8">
      <w:pPr>
        <w:spacing w:line="360" w:lineRule="auto"/>
        <w:jc w:val="both"/>
        <w:rPr>
          <w:rFonts w:ascii="Arial" w:hAnsi="Arial"/>
          <w:rtl/>
        </w:rPr>
      </w:pPr>
      <w:r w:rsidRPr="0019725E">
        <w:rPr>
          <w:rFonts w:ascii="Arial" w:hAnsi="Arial"/>
          <w:u w:val="single"/>
          <w:rtl/>
        </w:rPr>
        <w:t>בתסקיר שהוגש ביום 10.03.2021</w:t>
      </w:r>
      <w:r w:rsidRPr="0019725E">
        <w:rPr>
          <w:rFonts w:ascii="Arial" w:hAnsi="Arial"/>
          <w:rtl/>
        </w:rPr>
        <w:t xml:space="preserve"> צוין כי הנאשם הופנה בחודש אוגוסט 2020 להמשך טיפול ומעקב במסגרת היחידה לטיפול בהתמכרויות בצפת, וממידע עדכני שהתקבל עלה כי הגיע לשיחות באופן קבוע, שיתף בפתיחות בסוגיות שונות בחייו, עסוק בלבנות את עצמו ואת דרך החיים שלו באופן בריא ומקדם יותר, כחלק מכך הוא משקיע בניהול הזמן שלו במטרה לנצל אותו בצורה מיטבית ואובייקטיבית. </w:t>
      </w:r>
    </w:p>
    <w:p w14:paraId="2C4BF56D" w14:textId="77777777" w:rsidR="005649A8" w:rsidRPr="0019725E" w:rsidRDefault="005649A8" w:rsidP="005649A8">
      <w:pPr>
        <w:spacing w:line="360" w:lineRule="auto"/>
        <w:jc w:val="both"/>
        <w:rPr>
          <w:rFonts w:ascii="Arial" w:hAnsi="Arial"/>
          <w:rtl/>
        </w:rPr>
      </w:pPr>
      <w:r w:rsidRPr="0019725E">
        <w:rPr>
          <w:rFonts w:ascii="Arial" w:hAnsi="Arial"/>
          <w:rtl/>
        </w:rPr>
        <w:t>העובדת הסוציאלית ביחידה לטיפול בהתמכרויות המליצה על המשך טיפול ביחידה לתקופה ממושכת לצורך העמקה בהבנת המניעים מאחורי השימוש בסמים והמשך מעקב אחרי ניקיונו של הנאשם מסמים.</w:t>
      </w:r>
    </w:p>
    <w:p w14:paraId="7913281E" w14:textId="77777777" w:rsidR="005649A8" w:rsidRPr="0019725E" w:rsidRDefault="005649A8" w:rsidP="005649A8">
      <w:pPr>
        <w:spacing w:line="360" w:lineRule="auto"/>
        <w:jc w:val="both"/>
        <w:rPr>
          <w:rFonts w:ascii="Arial" w:hAnsi="Arial"/>
          <w:rtl/>
        </w:rPr>
      </w:pPr>
      <w:r w:rsidRPr="0019725E">
        <w:rPr>
          <w:rFonts w:ascii="Arial" w:hAnsi="Arial"/>
          <w:rtl/>
        </w:rPr>
        <w:t>קצינת המבחן ציינה כי מדובר בנאשם ללא עבר פלילי, המגלה יציבות תעסוקתית, העושה כמיטב יכולתו על מנת לבסס את עתידו האישי והמקצועי, דוגל בתוכניות חיוביות בעתיד ומעוניין לקדם את עצמו ולמסד את הקשר הזוגי בעתיד, משכך העריכה כי הרשעה בדין עלולה לפגוע ולעכב אופציות העסקה בעתיד ולפגוע בדימויו העצמי</w:t>
      </w:r>
      <w:r>
        <w:rPr>
          <w:rFonts w:ascii="Arial" w:hAnsi="Arial" w:hint="cs"/>
          <w:rtl/>
        </w:rPr>
        <w:t xml:space="preserve">, </w:t>
      </w:r>
      <w:r>
        <w:rPr>
          <w:rFonts w:ascii="Arial" w:hAnsi="Arial"/>
          <w:rtl/>
        </w:rPr>
        <w:t>משכך המליצה על ביטול הרשעתו</w:t>
      </w:r>
      <w:r>
        <w:rPr>
          <w:rFonts w:ascii="Arial" w:hAnsi="Arial" w:hint="cs"/>
          <w:rtl/>
        </w:rPr>
        <w:t>, תוך ש</w:t>
      </w:r>
      <w:r w:rsidRPr="0019725E">
        <w:rPr>
          <w:rFonts w:ascii="Arial" w:hAnsi="Arial"/>
          <w:rtl/>
        </w:rPr>
        <w:t>חזרה על המלצתה להעמיד את הנאשם בצו מבחן למשך שנה, במהלכה ימשיך להשתלב בטיפול במסגרת היחידה לטיפול בהתמכרויות בצפת, והשירות ימשיך לעקוב אחר ניקיונו מסמים דרך בדיקות שתן לצד ענישה קונקרטית בדמות צו של"צ לתועלת הציבור בהיקף של 240 שעות.</w:t>
      </w:r>
    </w:p>
    <w:p w14:paraId="6EF6F8B6" w14:textId="77777777" w:rsidR="005649A8" w:rsidRPr="0019725E" w:rsidRDefault="005649A8" w:rsidP="005649A8">
      <w:pPr>
        <w:spacing w:line="360" w:lineRule="auto"/>
        <w:jc w:val="both"/>
        <w:rPr>
          <w:rFonts w:ascii="Arial" w:hAnsi="Arial"/>
          <w:rtl/>
        </w:rPr>
      </w:pPr>
    </w:p>
    <w:p w14:paraId="13B05B07" w14:textId="77777777" w:rsidR="005649A8" w:rsidRPr="0019725E" w:rsidRDefault="005649A8" w:rsidP="005649A8">
      <w:pPr>
        <w:spacing w:line="360" w:lineRule="auto"/>
        <w:jc w:val="both"/>
        <w:rPr>
          <w:rFonts w:ascii="Arial" w:hAnsi="Arial"/>
          <w:b/>
          <w:bCs/>
          <w:sz w:val="26"/>
          <w:szCs w:val="26"/>
          <w:u w:val="single"/>
          <w:rtl/>
        </w:rPr>
      </w:pPr>
      <w:r w:rsidRPr="0019725E">
        <w:rPr>
          <w:rFonts w:ascii="Arial" w:hAnsi="Arial"/>
          <w:b/>
          <w:bCs/>
          <w:sz w:val="26"/>
          <w:szCs w:val="26"/>
          <w:u w:val="single"/>
          <w:rtl/>
        </w:rPr>
        <w:t>טיעוני הצדדים לעונש</w:t>
      </w:r>
    </w:p>
    <w:p w14:paraId="6FA0C739" w14:textId="77777777" w:rsidR="005649A8" w:rsidRPr="0019725E" w:rsidRDefault="005649A8" w:rsidP="005649A8">
      <w:pPr>
        <w:spacing w:line="360" w:lineRule="auto"/>
        <w:jc w:val="both"/>
        <w:rPr>
          <w:rFonts w:ascii="Arial" w:hAnsi="Arial"/>
          <w:rtl/>
        </w:rPr>
      </w:pPr>
    </w:p>
    <w:p w14:paraId="0607D1F1" w14:textId="77777777" w:rsidR="005649A8" w:rsidRPr="0019725E" w:rsidRDefault="005649A8" w:rsidP="005649A8">
      <w:pPr>
        <w:spacing w:line="360" w:lineRule="auto"/>
        <w:jc w:val="both"/>
        <w:rPr>
          <w:rFonts w:ascii="Arial" w:hAnsi="Arial"/>
          <w:u w:val="single"/>
          <w:rtl/>
        </w:rPr>
      </w:pPr>
      <w:r>
        <w:rPr>
          <w:rFonts w:ascii="Arial" w:hAnsi="Arial" w:hint="cs"/>
          <w:u w:val="single"/>
          <w:rtl/>
        </w:rPr>
        <w:t xml:space="preserve">עיקר </w:t>
      </w:r>
      <w:r w:rsidRPr="0019725E">
        <w:rPr>
          <w:rFonts w:ascii="Arial" w:hAnsi="Arial"/>
          <w:u w:val="single"/>
          <w:rtl/>
        </w:rPr>
        <w:t>טיעוני המאשימה</w:t>
      </w:r>
    </w:p>
    <w:p w14:paraId="750DC451" w14:textId="77777777" w:rsidR="005649A8" w:rsidRPr="0019725E" w:rsidRDefault="005649A8" w:rsidP="005649A8">
      <w:pPr>
        <w:spacing w:line="360" w:lineRule="auto"/>
        <w:jc w:val="both"/>
        <w:rPr>
          <w:rFonts w:ascii="Arial" w:hAnsi="Arial"/>
          <w:rtl/>
        </w:rPr>
      </w:pPr>
      <w:r w:rsidRPr="0019725E">
        <w:rPr>
          <w:rFonts w:ascii="Arial" w:hAnsi="Arial"/>
          <w:rtl/>
        </w:rPr>
        <w:t>בטיעוניה</w:t>
      </w:r>
      <w:r>
        <w:rPr>
          <w:rFonts w:ascii="Arial" w:hAnsi="Arial" w:hint="cs"/>
          <w:rtl/>
        </w:rPr>
        <w:t>,</w:t>
      </w:r>
      <w:r w:rsidRPr="0019725E">
        <w:rPr>
          <w:rFonts w:ascii="Arial" w:hAnsi="Arial"/>
          <w:rtl/>
        </w:rPr>
        <w:t xml:space="preserve"> עמדה המאשימה על נסיבות ביצוע העבירות, הערכים המוגנים החברתיים שנפגעו כתוצאה ממעשיו של הנאשם ומידת הפגיעה בהם. נטען כי מדובר באירועים נפרדים, שכן מדובר בעבירות רבות ושונות במספר הזדמנויות ומול אנשים שונים. יחד עם זאת, המאשימה הסכימה כי ייקבע מתחם עונש אחד לשני האישומים שעניינם החזקת סם לצריכה עצמית ומתחם עונש אחד נוסף לשני האישומים שעניינם אספקת סם.</w:t>
      </w:r>
    </w:p>
    <w:p w14:paraId="2C31595A" w14:textId="77777777" w:rsidR="005649A8" w:rsidRPr="0019725E" w:rsidRDefault="005649A8" w:rsidP="005649A8">
      <w:pPr>
        <w:spacing w:line="360" w:lineRule="auto"/>
        <w:jc w:val="both"/>
        <w:rPr>
          <w:rFonts w:ascii="Arial" w:hAnsi="Arial"/>
          <w:rtl/>
        </w:rPr>
      </w:pPr>
      <w:r w:rsidRPr="0019725E">
        <w:rPr>
          <w:rFonts w:ascii="Arial" w:hAnsi="Arial"/>
          <w:rtl/>
        </w:rPr>
        <w:t>נטען כי למרות שמדובר בסם קל, מדובר בסם מזיק. הנאשם ביצע שורה ארוכה של עבירות במספר הזדמנויות ומשכך הפגיעה בערכים המוגנים הינה ברף הבינוני לפחות.</w:t>
      </w:r>
    </w:p>
    <w:p w14:paraId="7C3DAA55" w14:textId="77777777" w:rsidR="005649A8" w:rsidRPr="0019725E" w:rsidRDefault="005649A8" w:rsidP="005649A8">
      <w:pPr>
        <w:spacing w:line="360" w:lineRule="auto"/>
        <w:jc w:val="both"/>
        <w:rPr>
          <w:rFonts w:ascii="Arial" w:hAnsi="Arial"/>
          <w:rtl/>
        </w:rPr>
      </w:pPr>
      <w:r w:rsidRPr="0019725E">
        <w:rPr>
          <w:rFonts w:ascii="Arial" w:hAnsi="Arial"/>
          <w:rtl/>
        </w:rPr>
        <w:t>המאשימה הפנתה לנזק הפוטנציאלי שהיה צפוי להיגרם מביצוע העבירות, ולאחר שהפנתה לענישה נוהגת טענה כי מתחם העונש ההולם בגין עבירות ההחזקה והשימוש יחד עם אחרים, שהנאשם מביא את הסמים, נע בין מאסר על תנאי ל-6 חודשי מאסר בפועל וענישה נלווית.</w:t>
      </w:r>
    </w:p>
    <w:p w14:paraId="64BC7A82" w14:textId="77777777" w:rsidR="005649A8" w:rsidRPr="0019725E" w:rsidRDefault="005649A8" w:rsidP="005649A8">
      <w:pPr>
        <w:spacing w:line="360" w:lineRule="auto"/>
        <w:jc w:val="both"/>
        <w:rPr>
          <w:rFonts w:ascii="Arial" w:hAnsi="Arial"/>
          <w:rtl/>
        </w:rPr>
      </w:pPr>
      <w:r w:rsidRPr="0019725E">
        <w:rPr>
          <w:rFonts w:ascii="Arial" w:hAnsi="Arial"/>
          <w:rtl/>
        </w:rPr>
        <w:t>באשר לעבירות אספקת הסם בשני אישומים, שכל אישום כולל מספר הזדמנויות, הגם שלא ידוע מהן כמויות הסם, מתחם העונש ההולם נע בין 4 ל-12 חודשי מאסר בפועל וענישה נלווית.</w:t>
      </w:r>
    </w:p>
    <w:p w14:paraId="2DB4C257" w14:textId="77777777" w:rsidR="005649A8" w:rsidRPr="0019725E" w:rsidRDefault="005649A8" w:rsidP="005649A8">
      <w:pPr>
        <w:spacing w:line="360" w:lineRule="auto"/>
        <w:jc w:val="both"/>
        <w:rPr>
          <w:rFonts w:ascii="Arial" w:hAnsi="Arial"/>
          <w:rtl/>
        </w:rPr>
      </w:pPr>
      <w:r w:rsidRPr="0019725E">
        <w:rPr>
          <w:rFonts w:ascii="Arial" w:hAnsi="Arial"/>
          <w:rtl/>
        </w:rPr>
        <w:t>התובע הפנה לתסקיר שירות המבחן, אך הוסיף כי לא מתקיימים טעמים המצדיקים סטייה לקולא ממתחם העונש ההולם.</w:t>
      </w:r>
    </w:p>
    <w:p w14:paraId="0A9059C7" w14:textId="77777777" w:rsidR="005649A8" w:rsidRPr="0019725E" w:rsidRDefault="005649A8" w:rsidP="005649A8">
      <w:pPr>
        <w:spacing w:line="360" w:lineRule="auto"/>
        <w:jc w:val="both"/>
        <w:rPr>
          <w:rFonts w:ascii="Arial" w:hAnsi="Arial"/>
          <w:rtl/>
        </w:rPr>
      </w:pPr>
      <w:r w:rsidRPr="0019725E">
        <w:rPr>
          <w:rFonts w:ascii="Arial" w:hAnsi="Arial"/>
          <w:rtl/>
        </w:rPr>
        <w:t>לאחר ששקלה המאשימה את האמור בתסקיר שירות המבחן והמלצתו הסופית, טענה כי לא מתקיימות הנסיבות המצדיקות את ביטול ההרשעה, לא הוצג כל מסמך מוחשי ורלבנטי המבסס פגיעה לא מידתית בנאשם, ההמלצה של שירות המבחן נובעת מאפשרות כללית ותיאורטית לפגיעה בנאשם, מה שלא הוכר בפסיקה כנסיבה המצדיקה הימנעות מהרשעה.</w:t>
      </w:r>
      <w:r>
        <w:rPr>
          <w:rFonts w:ascii="Arial" w:hAnsi="Arial" w:hint="cs"/>
          <w:rtl/>
        </w:rPr>
        <w:t xml:space="preserve"> עוד נטען</w:t>
      </w:r>
      <w:r w:rsidRPr="0019725E">
        <w:rPr>
          <w:rFonts w:ascii="Arial" w:hAnsi="Arial"/>
          <w:rtl/>
        </w:rPr>
        <w:t xml:space="preserve"> כי סוג העבירות בהן</w:t>
      </w:r>
      <w:r>
        <w:rPr>
          <w:rFonts w:ascii="Arial" w:hAnsi="Arial"/>
          <w:rtl/>
        </w:rPr>
        <w:t xml:space="preserve"> הורשע הנאשם ונסיבות ביצוען אינ</w:t>
      </w:r>
      <w:r>
        <w:rPr>
          <w:rFonts w:ascii="Arial" w:hAnsi="Arial" w:hint="cs"/>
          <w:rtl/>
        </w:rPr>
        <w:t>ו</w:t>
      </w:r>
      <w:r>
        <w:rPr>
          <w:rFonts w:ascii="Arial" w:hAnsi="Arial"/>
          <w:rtl/>
        </w:rPr>
        <w:t xml:space="preserve"> מאפשר</w:t>
      </w:r>
      <w:r w:rsidRPr="0019725E">
        <w:rPr>
          <w:rFonts w:ascii="Arial" w:hAnsi="Arial"/>
          <w:rtl/>
        </w:rPr>
        <w:t xml:space="preserve"> את ביטול ההרשעה.</w:t>
      </w:r>
    </w:p>
    <w:p w14:paraId="5ED0D66C" w14:textId="77777777" w:rsidR="005649A8" w:rsidRDefault="005649A8" w:rsidP="005649A8">
      <w:pPr>
        <w:spacing w:line="360" w:lineRule="auto"/>
        <w:jc w:val="both"/>
        <w:rPr>
          <w:rFonts w:ascii="Arial" w:hAnsi="Arial"/>
          <w:rtl/>
        </w:rPr>
      </w:pPr>
      <w:r>
        <w:rPr>
          <w:rFonts w:ascii="Arial" w:hAnsi="Arial" w:hint="cs"/>
          <w:rtl/>
        </w:rPr>
        <w:t>לסיכום,</w:t>
      </w:r>
      <w:r w:rsidRPr="0019725E">
        <w:rPr>
          <w:rFonts w:ascii="Arial" w:hAnsi="Arial"/>
          <w:rtl/>
        </w:rPr>
        <w:t xml:space="preserve"> עתרה המאשימה להטלת עונש הכולל: מאסר בפועל ברף התחתון של כל מתחם, ובסך הכל הטלת 5 חודשי מאסר שניתן לרצותם בעבודות שירות, מאסר על תנאי, קנס בסך 3,000 ₪, התחייבות להימנע מכל עבירה לפי </w:t>
      </w:r>
      <w:hyperlink r:id="rId30" w:history="1">
        <w:r w:rsidR="00954109" w:rsidRPr="00954109">
          <w:rPr>
            <w:rFonts w:ascii="Arial" w:hAnsi="Arial"/>
            <w:color w:val="0000FF"/>
            <w:u w:val="single"/>
            <w:rtl/>
          </w:rPr>
          <w:t>פקודת הסמים המסוכנים</w:t>
        </w:r>
      </w:hyperlink>
      <w:r w:rsidRPr="0019725E">
        <w:rPr>
          <w:rFonts w:ascii="Arial" w:hAnsi="Arial"/>
          <w:rtl/>
        </w:rPr>
        <w:t>, פסילת רישיון נהיגה בפועל לתקופה משמעותית שלא תפחת מ-6 חודשים ופסילה על תנאי לתקופה ממושכת שלא תפחת מ-12 חודשים.</w:t>
      </w:r>
    </w:p>
    <w:p w14:paraId="0CBED0BE" w14:textId="77777777" w:rsidR="005649A8" w:rsidRPr="0019725E" w:rsidRDefault="005649A8" w:rsidP="005649A8">
      <w:pPr>
        <w:spacing w:line="360" w:lineRule="auto"/>
        <w:jc w:val="both"/>
        <w:rPr>
          <w:rFonts w:ascii="Arial" w:hAnsi="Arial"/>
          <w:rtl/>
        </w:rPr>
      </w:pPr>
      <w:r w:rsidRPr="0019725E">
        <w:rPr>
          <w:rFonts w:ascii="Arial" w:hAnsi="Arial"/>
          <w:rtl/>
        </w:rPr>
        <w:t>עוד צוין כי הנאשם היה עצור בתיק זה מיום 25.02.2019 ועד ליום 07.03.2019.</w:t>
      </w:r>
    </w:p>
    <w:p w14:paraId="0F5AC4E5" w14:textId="77777777" w:rsidR="005649A8" w:rsidRPr="0019725E" w:rsidRDefault="005649A8" w:rsidP="005649A8">
      <w:pPr>
        <w:spacing w:line="360" w:lineRule="auto"/>
        <w:jc w:val="both"/>
        <w:rPr>
          <w:rFonts w:ascii="Arial" w:hAnsi="Arial"/>
          <w:rtl/>
        </w:rPr>
      </w:pPr>
      <w:r w:rsidRPr="0019725E">
        <w:rPr>
          <w:rFonts w:ascii="Arial" w:hAnsi="Arial"/>
          <w:rtl/>
        </w:rPr>
        <w:t xml:space="preserve">פסיקה מטעם המאשימה הוגשה </w:t>
      </w:r>
      <w:r w:rsidRPr="0019725E">
        <w:rPr>
          <w:rFonts w:ascii="Arial" w:hAnsi="Arial"/>
          <w:b/>
          <w:bCs/>
          <w:rtl/>
        </w:rPr>
        <w:t>ת/1</w:t>
      </w:r>
      <w:r w:rsidRPr="0019725E">
        <w:rPr>
          <w:rFonts w:ascii="Arial" w:hAnsi="Arial"/>
          <w:rtl/>
        </w:rPr>
        <w:t>.</w:t>
      </w:r>
    </w:p>
    <w:p w14:paraId="28403DB0" w14:textId="77777777" w:rsidR="005649A8" w:rsidRPr="0019725E" w:rsidRDefault="005649A8" w:rsidP="005649A8">
      <w:pPr>
        <w:spacing w:line="360" w:lineRule="auto"/>
        <w:jc w:val="both"/>
        <w:rPr>
          <w:rFonts w:ascii="Arial" w:hAnsi="Arial"/>
          <w:rtl/>
        </w:rPr>
      </w:pPr>
    </w:p>
    <w:p w14:paraId="438B6121" w14:textId="77777777" w:rsidR="005649A8" w:rsidRPr="0019725E" w:rsidRDefault="005649A8" w:rsidP="005649A8">
      <w:pPr>
        <w:spacing w:line="360" w:lineRule="auto"/>
        <w:jc w:val="both"/>
        <w:rPr>
          <w:rFonts w:ascii="Arial" w:hAnsi="Arial"/>
          <w:u w:val="single"/>
          <w:rtl/>
        </w:rPr>
      </w:pPr>
      <w:r>
        <w:rPr>
          <w:rFonts w:ascii="Arial" w:hAnsi="Arial" w:hint="cs"/>
          <w:u w:val="single"/>
          <w:rtl/>
        </w:rPr>
        <w:t xml:space="preserve">עיקר </w:t>
      </w:r>
      <w:r w:rsidRPr="0019725E">
        <w:rPr>
          <w:rFonts w:ascii="Arial" w:hAnsi="Arial"/>
          <w:u w:val="single"/>
          <w:rtl/>
        </w:rPr>
        <w:t>טיעוני ההגנה</w:t>
      </w:r>
    </w:p>
    <w:p w14:paraId="551A00CF" w14:textId="77777777" w:rsidR="005649A8" w:rsidRDefault="005649A8" w:rsidP="005649A8">
      <w:pPr>
        <w:spacing w:line="360" w:lineRule="auto"/>
        <w:jc w:val="both"/>
        <w:rPr>
          <w:rFonts w:ascii="Arial" w:hAnsi="Arial"/>
          <w:rtl/>
        </w:rPr>
      </w:pPr>
      <w:r w:rsidRPr="0019725E">
        <w:rPr>
          <w:rFonts w:ascii="Arial" w:hAnsi="Arial"/>
          <w:rtl/>
        </w:rPr>
        <w:t xml:space="preserve">הסנגור ביקש לזקוף לטובת הנאשם את הודאתו בכתב האישום המתוקן בהזדמנות הראשונה, בתיקון </w:t>
      </w:r>
      <w:r>
        <w:rPr>
          <w:rFonts w:ascii="Arial" w:hAnsi="Arial" w:hint="cs"/>
          <w:rtl/>
        </w:rPr>
        <w:t>המשמעותי של</w:t>
      </w:r>
      <w:r>
        <w:rPr>
          <w:rFonts w:ascii="Arial" w:hAnsi="Arial"/>
          <w:rtl/>
        </w:rPr>
        <w:t xml:space="preserve"> כתב האישום ו</w:t>
      </w:r>
      <w:r w:rsidRPr="0019725E">
        <w:rPr>
          <w:rFonts w:ascii="Arial" w:hAnsi="Arial"/>
          <w:rtl/>
        </w:rPr>
        <w:t>עובדותיו. נטען כי מדובר בעבירות של שימוש בצוותא גם כאשר דובר באספקת סם מסוכן. לנאשם אין עבר פלילי, שירת בתפקיד קרבי בצבא, עבר טראומה, העבירות בוצעו לפני כשנתיים במהלכן הנאשם השתנה, לקח את עצמו בידיים, בעזרת הטיפול שקיבל באמ</w:t>
      </w:r>
      <w:r>
        <w:rPr>
          <w:rFonts w:ascii="Arial" w:hAnsi="Arial"/>
          <w:rtl/>
        </w:rPr>
        <w:t xml:space="preserve">צעות שירות המבחן הוכיח את עצמו </w:t>
      </w:r>
      <w:r>
        <w:rPr>
          <w:rFonts w:ascii="Arial" w:hAnsi="Arial" w:hint="cs"/>
          <w:rtl/>
        </w:rPr>
        <w:t xml:space="preserve">כמי </w:t>
      </w:r>
      <w:r w:rsidRPr="0019725E">
        <w:rPr>
          <w:rFonts w:ascii="Arial" w:hAnsi="Arial"/>
          <w:rtl/>
        </w:rPr>
        <w:t xml:space="preserve">שניתן לתת בו אמון. הנאשם היה עצור בתיק זה ושהה במעצר בית מלא למעלה משלושה חודשים, לא הפר את התנאים שהוטלו עליו. מאז 03.08.2019 ועד ינואר 2020 שהה הנאשם במעצר בית חלקי, עבד ולא השתמש בסמים. </w:t>
      </w:r>
    </w:p>
    <w:p w14:paraId="619DEC86" w14:textId="77777777" w:rsidR="005649A8" w:rsidRPr="0019725E" w:rsidRDefault="005649A8" w:rsidP="005649A8">
      <w:pPr>
        <w:spacing w:line="360" w:lineRule="auto"/>
        <w:jc w:val="both"/>
        <w:rPr>
          <w:rFonts w:ascii="Arial" w:hAnsi="Arial"/>
          <w:rtl/>
        </w:rPr>
      </w:pPr>
      <w:r>
        <w:rPr>
          <w:rFonts w:ascii="Arial" w:hAnsi="Arial" w:hint="cs"/>
          <w:rtl/>
        </w:rPr>
        <w:t>ב"כ הנאשם</w:t>
      </w:r>
      <w:r w:rsidRPr="0019725E">
        <w:rPr>
          <w:rFonts w:ascii="Arial" w:hAnsi="Arial"/>
          <w:rtl/>
        </w:rPr>
        <w:t xml:space="preserve"> הפנה לתסקיר שירות המבחן הארוך והמפורט ולהמלצה שניתנה בו, הפנה לפסיקה במקרים שלטענתו דומים, שם בתי המשפט אימצו את המלצת שירות המבחן חרף עבירות חמורות, טען כי הפסיקה קובעת </w:t>
      </w:r>
      <w:r>
        <w:rPr>
          <w:rFonts w:ascii="Arial" w:hAnsi="Arial"/>
          <w:rtl/>
        </w:rPr>
        <w:t xml:space="preserve">שיש להגן על האינטרס של הנאשם, </w:t>
      </w:r>
      <w:r>
        <w:rPr>
          <w:rFonts w:ascii="Arial" w:hAnsi="Arial" w:hint="cs"/>
          <w:rtl/>
        </w:rPr>
        <w:t xml:space="preserve">שמזה </w:t>
      </w:r>
      <w:r w:rsidRPr="0019725E">
        <w:rPr>
          <w:rFonts w:ascii="Arial" w:hAnsi="Arial"/>
          <w:rtl/>
        </w:rPr>
        <w:t>שנתיים</w:t>
      </w:r>
      <w:r>
        <w:rPr>
          <w:rFonts w:ascii="Arial" w:hAnsi="Arial"/>
          <w:rtl/>
        </w:rPr>
        <w:t xml:space="preserve"> </w:t>
      </w:r>
      <w:r>
        <w:rPr>
          <w:rFonts w:ascii="Arial" w:hAnsi="Arial" w:hint="cs"/>
          <w:rtl/>
        </w:rPr>
        <w:t>עובר</w:t>
      </w:r>
      <w:r w:rsidRPr="0019725E">
        <w:rPr>
          <w:rFonts w:ascii="Arial" w:hAnsi="Arial"/>
          <w:rtl/>
        </w:rPr>
        <w:t xml:space="preserve"> תהליך.</w:t>
      </w:r>
    </w:p>
    <w:p w14:paraId="0287BD08" w14:textId="77777777" w:rsidR="005649A8" w:rsidRDefault="005649A8" w:rsidP="005649A8">
      <w:pPr>
        <w:spacing w:line="360" w:lineRule="auto"/>
        <w:jc w:val="both"/>
        <w:rPr>
          <w:rFonts w:ascii="Arial" w:hAnsi="Arial"/>
          <w:rtl/>
        </w:rPr>
      </w:pPr>
      <w:r>
        <w:rPr>
          <w:rFonts w:ascii="Arial" w:hAnsi="Arial"/>
          <w:rtl/>
        </w:rPr>
        <w:t>הסנגור טען כי עמדת</w:t>
      </w:r>
      <w:r>
        <w:rPr>
          <w:rFonts w:ascii="Arial" w:hAnsi="Arial" w:hint="cs"/>
          <w:rtl/>
        </w:rPr>
        <w:t>ה</w:t>
      </w:r>
      <w:r w:rsidRPr="0019725E">
        <w:rPr>
          <w:rFonts w:ascii="Arial" w:hAnsi="Arial"/>
          <w:rtl/>
        </w:rPr>
        <w:t xml:space="preserve"> העונשית של </w:t>
      </w:r>
      <w:r>
        <w:rPr>
          <w:rFonts w:ascii="Arial" w:hAnsi="Arial" w:hint="cs"/>
          <w:rtl/>
        </w:rPr>
        <w:t>המאשימה</w:t>
      </w:r>
      <w:r w:rsidRPr="0019725E">
        <w:rPr>
          <w:rFonts w:ascii="Arial" w:hAnsi="Arial"/>
          <w:rtl/>
        </w:rPr>
        <w:t xml:space="preserve"> מוגזמת ולאור התסקיר החיובי יש לאפשר לנאשם להשתתף בתוכנית הטיפולית </w:t>
      </w:r>
      <w:r>
        <w:rPr>
          <w:rFonts w:ascii="Arial" w:hAnsi="Arial" w:hint="cs"/>
          <w:rtl/>
        </w:rPr>
        <w:t xml:space="preserve">שהחל אותה. </w:t>
      </w:r>
      <w:r w:rsidRPr="0019725E">
        <w:rPr>
          <w:rFonts w:ascii="Arial" w:hAnsi="Arial"/>
          <w:rtl/>
        </w:rPr>
        <w:t xml:space="preserve"> </w:t>
      </w:r>
    </w:p>
    <w:p w14:paraId="2C6B820C" w14:textId="77777777" w:rsidR="005649A8" w:rsidRPr="0019725E" w:rsidRDefault="005649A8" w:rsidP="005649A8">
      <w:pPr>
        <w:spacing w:line="360" w:lineRule="auto"/>
        <w:jc w:val="both"/>
        <w:rPr>
          <w:rFonts w:ascii="Arial" w:hAnsi="Arial"/>
          <w:rtl/>
        </w:rPr>
      </w:pPr>
      <w:r w:rsidRPr="0019725E">
        <w:rPr>
          <w:rFonts w:ascii="Arial" w:hAnsi="Arial"/>
          <w:rtl/>
        </w:rPr>
        <w:t xml:space="preserve">מטעם ההגנה הוגשה פסיקה </w:t>
      </w:r>
      <w:r w:rsidRPr="0019725E">
        <w:rPr>
          <w:rFonts w:ascii="Arial" w:hAnsi="Arial"/>
          <w:b/>
          <w:bCs/>
          <w:rtl/>
        </w:rPr>
        <w:t>נ/1</w:t>
      </w:r>
      <w:r w:rsidRPr="0019725E">
        <w:rPr>
          <w:rFonts w:ascii="Arial" w:hAnsi="Arial"/>
          <w:rtl/>
        </w:rPr>
        <w:t>.</w:t>
      </w:r>
    </w:p>
    <w:p w14:paraId="3368CB4C" w14:textId="77777777" w:rsidR="005649A8" w:rsidRPr="0019725E" w:rsidRDefault="005649A8" w:rsidP="005649A8">
      <w:pPr>
        <w:spacing w:line="360" w:lineRule="auto"/>
        <w:jc w:val="both"/>
        <w:rPr>
          <w:rFonts w:ascii="Arial" w:hAnsi="Arial"/>
          <w:rtl/>
        </w:rPr>
      </w:pPr>
    </w:p>
    <w:p w14:paraId="564BF148" w14:textId="77777777" w:rsidR="005649A8" w:rsidRPr="0019725E" w:rsidRDefault="005649A8" w:rsidP="005649A8">
      <w:pPr>
        <w:spacing w:line="360" w:lineRule="auto"/>
        <w:jc w:val="both"/>
        <w:rPr>
          <w:rFonts w:ascii="Arial" w:hAnsi="Arial"/>
          <w:rtl/>
        </w:rPr>
      </w:pPr>
      <w:r w:rsidRPr="0019725E">
        <w:rPr>
          <w:rFonts w:ascii="Arial" w:hAnsi="Arial"/>
          <w:u w:val="single"/>
          <w:rtl/>
        </w:rPr>
        <w:t>הנאשם בדבריו האחרונים לעונש</w:t>
      </w:r>
      <w:r w:rsidRPr="0019725E">
        <w:rPr>
          <w:rFonts w:ascii="Arial" w:hAnsi="Arial"/>
          <w:rtl/>
        </w:rPr>
        <w:t xml:space="preserve"> אמר כי עיקר ההתעסקות שלו כרגע היא בענייני עבודה, חיים נורמטיביים ובנייה עצמית לאחר כל השנים בהן היה במקומות לא נכונים. ביקש מבית המשפט להתחשב בו ולאפשר לו להמשיך בעיסוקיו הנוכחיים.</w:t>
      </w:r>
    </w:p>
    <w:p w14:paraId="3A744CB8" w14:textId="77777777" w:rsidR="005649A8" w:rsidRPr="0019725E" w:rsidRDefault="005649A8" w:rsidP="005649A8">
      <w:pPr>
        <w:spacing w:line="360" w:lineRule="auto"/>
        <w:jc w:val="both"/>
        <w:rPr>
          <w:rFonts w:ascii="Arial" w:hAnsi="Arial"/>
          <w:b/>
          <w:bCs/>
          <w:rtl/>
        </w:rPr>
      </w:pPr>
    </w:p>
    <w:p w14:paraId="1AB00876" w14:textId="77777777" w:rsidR="005649A8" w:rsidRPr="0019725E" w:rsidRDefault="005649A8" w:rsidP="005649A8">
      <w:pPr>
        <w:spacing w:line="360" w:lineRule="auto"/>
        <w:jc w:val="both"/>
        <w:rPr>
          <w:rFonts w:ascii="Arial" w:hAnsi="Arial"/>
          <w:b/>
          <w:bCs/>
          <w:u w:val="single"/>
          <w:rtl/>
        </w:rPr>
      </w:pPr>
      <w:r w:rsidRPr="0019725E">
        <w:rPr>
          <w:rFonts w:ascii="Arial" w:hAnsi="Arial"/>
          <w:b/>
          <w:bCs/>
          <w:u w:val="single"/>
          <w:rtl/>
        </w:rPr>
        <w:t>שאלת ההרשעה</w:t>
      </w:r>
    </w:p>
    <w:p w14:paraId="6E4153A2" w14:textId="77777777" w:rsidR="005649A8" w:rsidRPr="0019725E" w:rsidRDefault="005649A8" w:rsidP="005649A8">
      <w:pPr>
        <w:spacing w:before="20" w:after="20" w:line="360" w:lineRule="auto"/>
        <w:contextualSpacing/>
        <w:jc w:val="both"/>
        <w:rPr>
          <w:rFonts w:ascii="Calibri" w:hAnsi="Calibri"/>
          <w:rtl/>
        </w:rPr>
      </w:pPr>
    </w:p>
    <w:p w14:paraId="5B32539A" w14:textId="77777777" w:rsidR="005649A8" w:rsidRPr="0019725E" w:rsidRDefault="005649A8" w:rsidP="005649A8">
      <w:pPr>
        <w:spacing w:before="20" w:after="20" w:line="360" w:lineRule="auto"/>
        <w:contextualSpacing/>
        <w:jc w:val="both"/>
        <w:rPr>
          <w:rFonts w:ascii="Calibri" w:hAnsi="Calibri"/>
          <w:rtl/>
        </w:rPr>
      </w:pPr>
      <w:r w:rsidRPr="0019725E">
        <w:rPr>
          <w:rFonts w:ascii="Calibri" w:hAnsi="Calibri" w:hint="eastAsia"/>
          <w:rtl/>
        </w:rPr>
        <w:t>הליך</w:t>
      </w:r>
      <w:r w:rsidRPr="0019725E">
        <w:rPr>
          <w:rFonts w:ascii="Calibri" w:hAnsi="Calibri"/>
          <w:rtl/>
        </w:rPr>
        <w:t xml:space="preserve"> </w:t>
      </w:r>
      <w:r w:rsidRPr="0019725E">
        <w:rPr>
          <w:rFonts w:ascii="Calibri" w:hAnsi="Calibri" w:hint="eastAsia"/>
          <w:rtl/>
        </w:rPr>
        <w:t>פלילי</w:t>
      </w:r>
      <w:r w:rsidRPr="0019725E">
        <w:rPr>
          <w:rFonts w:ascii="Calibri" w:hAnsi="Calibri"/>
          <w:rtl/>
        </w:rPr>
        <w:t xml:space="preserve"> </w:t>
      </w:r>
      <w:r w:rsidRPr="0019725E">
        <w:rPr>
          <w:rFonts w:ascii="Calibri" w:hAnsi="Calibri" w:hint="eastAsia"/>
          <w:rtl/>
        </w:rPr>
        <w:t>שבו</w:t>
      </w:r>
      <w:r w:rsidRPr="0019725E">
        <w:rPr>
          <w:rFonts w:ascii="Calibri" w:hAnsi="Calibri"/>
          <w:rtl/>
        </w:rPr>
        <w:t xml:space="preserve"> </w:t>
      </w:r>
      <w:r w:rsidRPr="0019725E">
        <w:rPr>
          <w:rFonts w:ascii="Calibri" w:hAnsi="Calibri" w:hint="eastAsia"/>
          <w:rtl/>
        </w:rPr>
        <w:t>הוכחה</w:t>
      </w:r>
      <w:r w:rsidRPr="0019725E">
        <w:rPr>
          <w:rFonts w:ascii="Calibri" w:hAnsi="Calibri"/>
          <w:rtl/>
        </w:rPr>
        <w:t xml:space="preserve"> </w:t>
      </w:r>
      <w:r w:rsidRPr="0019725E">
        <w:rPr>
          <w:rFonts w:ascii="Calibri" w:hAnsi="Calibri" w:hint="eastAsia"/>
          <w:rtl/>
        </w:rPr>
        <w:t>אשמת</w:t>
      </w:r>
      <w:r w:rsidRPr="0019725E">
        <w:rPr>
          <w:rFonts w:ascii="Calibri" w:hAnsi="Calibri"/>
          <w:rtl/>
        </w:rPr>
        <w:t xml:space="preserve"> </w:t>
      </w:r>
      <w:r w:rsidRPr="0019725E">
        <w:rPr>
          <w:rFonts w:ascii="Calibri" w:hAnsi="Calibri" w:hint="eastAsia"/>
          <w:rtl/>
        </w:rPr>
        <w:t>הנאשם</w:t>
      </w:r>
      <w:r w:rsidRPr="0019725E">
        <w:rPr>
          <w:rFonts w:ascii="Calibri" w:hAnsi="Calibri"/>
          <w:rtl/>
        </w:rPr>
        <w:t xml:space="preserve"> </w:t>
      </w:r>
      <w:r w:rsidRPr="0019725E">
        <w:rPr>
          <w:rFonts w:ascii="Calibri" w:hAnsi="Calibri" w:hint="eastAsia"/>
          <w:rtl/>
        </w:rPr>
        <w:t>יסתיים</w:t>
      </w:r>
      <w:r w:rsidRPr="0019725E">
        <w:rPr>
          <w:rFonts w:ascii="Calibri" w:hAnsi="Calibri"/>
          <w:rtl/>
        </w:rPr>
        <w:t xml:space="preserve"> </w:t>
      </w:r>
      <w:r w:rsidRPr="0019725E">
        <w:rPr>
          <w:rFonts w:ascii="Calibri" w:hAnsi="Calibri" w:hint="eastAsia"/>
          <w:rtl/>
        </w:rPr>
        <w:t>בהרשעה</w:t>
      </w:r>
      <w:r w:rsidRPr="0019725E">
        <w:rPr>
          <w:rFonts w:ascii="Calibri" w:hAnsi="Calibri"/>
          <w:rtl/>
        </w:rPr>
        <w:t xml:space="preserve"> - </w:t>
      </w:r>
      <w:r w:rsidRPr="0019725E">
        <w:rPr>
          <w:rFonts w:ascii="Calibri" w:hAnsi="Calibri" w:hint="eastAsia"/>
          <w:rtl/>
        </w:rPr>
        <w:t>זה</w:t>
      </w:r>
      <w:r w:rsidRPr="0019725E">
        <w:rPr>
          <w:rFonts w:ascii="Calibri" w:hAnsi="Calibri"/>
          <w:rtl/>
        </w:rPr>
        <w:t xml:space="preserve"> </w:t>
      </w:r>
      <w:r w:rsidRPr="0019725E">
        <w:rPr>
          <w:rFonts w:ascii="Calibri" w:hAnsi="Calibri" w:hint="eastAsia"/>
          <w:rtl/>
        </w:rPr>
        <w:t>הכלל</w:t>
      </w:r>
      <w:r w:rsidRPr="0019725E">
        <w:rPr>
          <w:rFonts w:ascii="Calibri" w:hAnsi="Calibri"/>
          <w:rtl/>
        </w:rPr>
        <w:t>.</w:t>
      </w:r>
    </w:p>
    <w:p w14:paraId="34BE2E90" w14:textId="77777777" w:rsidR="005649A8" w:rsidRPr="0019725E" w:rsidRDefault="005649A8" w:rsidP="005649A8">
      <w:pPr>
        <w:spacing w:before="20" w:after="20" w:line="360" w:lineRule="auto"/>
        <w:contextualSpacing/>
        <w:jc w:val="both"/>
        <w:rPr>
          <w:rFonts w:ascii="Calibri" w:hAnsi="Calibri"/>
          <w:rtl/>
        </w:rPr>
      </w:pPr>
    </w:p>
    <w:p w14:paraId="7F0D0833" w14:textId="77777777" w:rsidR="005649A8" w:rsidRPr="0019725E" w:rsidRDefault="005649A8" w:rsidP="005649A8">
      <w:pPr>
        <w:spacing w:before="20" w:after="20" w:line="360" w:lineRule="auto"/>
        <w:contextualSpacing/>
        <w:jc w:val="both"/>
        <w:rPr>
          <w:rFonts w:ascii="David" w:hAnsi="David"/>
          <w:rtl/>
        </w:rPr>
      </w:pPr>
      <w:r w:rsidRPr="0019725E">
        <w:rPr>
          <w:rFonts w:ascii="Calibri" w:hAnsi="Calibri" w:hint="eastAsia"/>
          <w:rtl/>
        </w:rPr>
        <w:t>המסגרת</w:t>
      </w:r>
      <w:r w:rsidRPr="0019725E">
        <w:rPr>
          <w:rFonts w:ascii="Calibri" w:hAnsi="Calibri"/>
          <w:rtl/>
        </w:rPr>
        <w:t xml:space="preserve"> </w:t>
      </w:r>
      <w:r w:rsidRPr="0019725E">
        <w:rPr>
          <w:rFonts w:ascii="Calibri" w:hAnsi="Calibri" w:hint="eastAsia"/>
          <w:rtl/>
        </w:rPr>
        <w:t>הנורמטיבית</w:t>
      </w:r>
      <w:r w:rsidRPr="0019725E">
        <w:rPr>
          <w:rFonts w:ascii="Calibri" w:hAnsi="Calibri"/>
          <w:rtl/>
        </w:rPr>
        <w:t xml:space="preserve"> </w:t>
      </w:r>
      <w:r w:rsidRPr="0019725E">
        <w:rPr>
          <w:rFonts w:ascii="Calibri" w:hAnsi="Calibri" w:hint="eastAsia"/>
          <w:rtl/>
        </w:rPr>
        <w:t>הרלוונטית</w:t>
      </w:r>
      <w:r w:rsidRPr="0019725E">
        <w:rPr>
          <w:rFonts w:ascii="Calibri" w:hAnsi="Calibri"/>
          <w:rtl/>
        </w:rPr>
        <w:t xml:space="preserve"> </w:t>
      </w:r>
      <w:r>
        <w:rPr>
          <w:rFonts w:ascii="Calibri" w:hAnsi="Calibri" w:hint="cs"/>
          <w:rtl/>
        </w:rPr>
        <w:t xml:space="preserve">לבחינת הימנעות מהרשעה </w:t>
      </w:r>
      <w:r w:rsidRPr="0019725E">
        <w:rPr>
          <w:rFonts w:ascii="Calibri" w:hAnsi="Calibri" w:hint="eastAsia"/>
          <w:rtl/>
        </w:rPr>
        <w:t>נקבעה</w:t>
      </w:r>
      <w:r w:rsidRPr="0019725E">
        <w:rPr>
          <w:rFonts w:ascii="Calibri" w:hAnsi="Calibri"/>
          <w:rtl/>
        </w:rPr>
        <w:t xml:space="preserve"> </w:t>
      </w:r>
      <w:hyperlink r:id="rId31" w:history="1">
        <w:r w:rsidR="00171F06" w:rsidRPr="00171F06">
          <w:rPr>
            <w:rStyle w:val="Hyperlink"/>
            <w:rFonts w:ascii="Calibri" w:hAnsi="Calibri" w:hint="eastAsia"/>
            <w:rtl/>
          </w:rPr>
          <w:t>בסעיף</w:t>
        </w:r>
        <w:r w:rsidR="00171F06" w:rsidRPr="00171F06">
          <w:rPr>
            <w:rStyle w:val="Hyperlink"/>
            <w:rFonts w:ascii="Calibri" w:hAnsi="Calibri"/>
            <w:rtl/>
          </w:rPr>
          <w:t xml:space="preserve"> 192</w:t>
        </w:r>
        <w:r w:rsidR="00171F06" w:rsidRPr="00171F06">
          <w:rPr>
            <w:rStyle w:val="Hyperlink"/>
            <w:rFonts w:ascii="Calibri" w:hAnsi="Calibri" w:hint="eastAsia"/>
            <w:rtl/>
          </w:rPr>
          <w:t>א</w:t>
        </w:r>
      </w:hyperlink>
      <w:r w:rsidRPr="0019725E">
        <w:rPr>
          <w:rFonts w:ascii="Calibri" w:hAnsi="Calibri"/>
          <w:rtl/>
        </w:rPr>
        <w:t xml:space="preserve"> </w:t>
      </w:r>
      <w:r w:rsidRPr="0019725E">
        <w:rPr>
          <w:rFonts w:ascii="Calibri" w:hAnsi="Calibri" w:hint="eastAsia"/>
          <w:rtl/>
        </w:rPr>
        <w:t>ל</w:t>
      </w:r>
      <w:hyperlink r:id="rId32" w:history="1">
        <w:r w:rsidR="00954109" w:rsidRPr="00954109">
          <w:rPr>
            <w:rFonts w:ascii="Calibri" w:hAnsi="Calibri" w:hint="eastAsia"/>
            <w:color w:val="0000FF"/>
            <w:u w:val="single"/>
            <w:rtl/>
          </w:rPr>
          <w:t>חוק</w:t>
        </w:r>
        <w:r w:rsidR="00954109" w:rsidRPr="00954109">
          <w:rPr>
            <w:rFonts w:ascii="Calibri" w:hAnsi="Calibri"/>
            <w:color w:val="0000FF"/>
            <w:u w:val="single"/>
            <w:rtl/>
          </w:rPr>
          <w:t xml:space="preserve"> </w:t>
        </w:r>
        <w:r w:rsidR="00954109" w:rsidRPr="00954109">
          <w:rPr>
            <w:rFonts w:ascii="Calibri" w:hAnsi="Calibri" w:hint="eastAsia"/>
            <w:color w:val="0000FF"/>
            <w:u w:val="single"/>
            <w:rtl/>
          </w:rPr>
          <w:t>סדר</w:t>
        </w:r>
        <w:r w:rsidR="00954109" w:rsidRPr="00954109">
          <w:rPr>
            <w:rFonts w:ascii="Calibri" w:hAnsi="Calibri"/>
            <w:color w:val="0000FF"/>
            <w:u w:val="single"/>
            <w:rtl/>
          </w:rPr>
          <w:t xml:space="preserve"> </w:t>
        </w:r>
        <w:r w:rsidR="00954109" w:rsidRPr="00954109">
          <w:rPr>
            <w:rFonts w:ascii="Calibri" w:hAnsi="Calibri" w:hint="eastAsia"/>
            <w:color w:val="0000FF"/>
            <w:u w:val="single"/>
            <w:rtl/>
          </w:rPr>
          <w:t>הדין</w:t>
        </w:r>
        <w:r w:rsidR="00954109" w:rsidRPr="00954109">
          <w:rPr>
            <w:rFonts w:ascii="Calibri" w:hAnsi="Calibri"/>
            <w:color w:val="0000FF"/>
            <w:u w:val="single"/>
            <w:rtl/>
          </w:rPr>
          <w:t xml:space="preserve"> </w:t>
        </w:r>
        <w:r w:rsidR="00954109" w:rsidRPr="00954109">
          <w:rPr>
            <w:rFonts w:ascii="Calibri" w:hAnsi="Calibri" w:hint="eastAsia"/>
            <w:color w:val="0000FF"/>
            <w:u w:val="single"/>
            <w:rtl/>
          </w:rPr>
          <w:t>הפלילי</w:t>
        </w:r>
      </w:hyperlink>
      <w:r w:rsidRPr="0019725E">
        <w:rPr>
          <w:rFonts w:ascii="Calibri" w:hAnsi="Calibri"/>
          <w:rtl/>
        </w:rPr>
        <w:t xml:space="preserve"> (</w:t>
      </w:r>
      <w:r w:rsidRPr="0019725E">
        <w:rPr>
          <w:rFonts w:ascii="Calibri" w:hAnsi="Calibri" w:hint="eastAsia"/>
          <w:rtl/>
        </w:rPr>
        <w:t>נוסח</w:t>
      </w:r>
      <w:r w:rsidRPr="0019725E">
        <w:rPr>
          <w:rFonts w:ascii="Calibri" w:hAnsi="Calibri"/>
          <w:rtl/>
        </w:rPr>
        <w:t xml:space="preserve"> </w:t>
      </w:r>
      <w:r w:rsidRPr="0019725E">
        <w:rPr>
          <w:rFonts w:ascii="Calibri" w:hAnsi="Calibri" w:hint="eastAsia"/>
          <w:rtl/>
        </w:rPr>
        <w:t>משולב</w:t>
      </w:r>
      <w:r w:rsidRPr="0019725E">
        <w:rPr>
          <w:rFonts w:ascii="Calibri" w:hAnsi="Calibri"/>
          <w:rtl/>
        </w:rPr>
        <w:t xml:space="preserve">), </w:t>
      </w:r>
      <w:r w:rsidRPr="0019725E">
        <w:rPr>
          <w:rFonts w:ascii="Calibri" w:hAnsi="Calibri" w:hint="eastAsia"/>
          <w:rtl/>
        </w:rPr>
        <w:t>תשמ</w:t>
      </w:r>
      <w:r w:rsidRPr="0019725E">
        <w:rPr>
          <w:rFonts w:ascii="Calibri" w:hAnsi="Calibri"/>
          <w:rtl/>
        </w:rPr>
        <w:t>"</w:t>
      </w:r>
      <w:r w:rsidRPr="0019725E">
        <w:rPr>
          <w:rFonts w:ascii="Calibri" w:hAnsi="Calibri" w:hint="eastAsia"/>
          <w:rtl/>
        </w:rPr>
        <w:t>ב</w:t>
      </w:r>
      <w:r w:rsidRPr="0019725E">
        <w:rPr>
          <w:rFonts w:ascii="Calibri" w:hAnsi="Calibri"/>
          <w:rtl/>
        </w:rPr>
        <w:t xml:space="preserve">-1982, </w:t>
      </w:r>
      <w:r w:rsidRPr="0019725E">
        <w:rPr>
          <w:rFonts w:ascii="Calibri" w:hAnsi="Calibri" w:hint="eastAsia"/>
          <w:rtl/>
        </w:rPr>
        <w:t>בזו</w:t>
      </w:r>
      <w:r w:rsidRPr="0019725E">
        <w:rPr>
          <w:rFonts w:ascii="Calibri" w:hAnsi="Calibri"/>
          <w:rtl/>
        </w:rPr>
        <w:t xml:space="preserve"> </w:t>
      </w:r>
      <w:r w:rsidRPr="0019725E">
        <w:rPr>
          <w:rFonts w:ascii="Calibri" w:hAnsi="Calibri" w:hint="eastAsia"/>
          <w:rtl/>
        </w:rPr>
        <w:t>הלשון</w:t>
      </w:r>
      <w:r w:rsidRPr="0019725E">
        <w:rPr>
          <w:rFonts w:ascii="Calibri" w:hAnsi="Calibri"/>
          <w:rtl/>
        </w:rPr>
        <w:t xml:space="preserve">: </w:t>
      </w:r>
      <w:r w:rsidRPr="0019725E">
        <w:rPr>
          <w:rFonts w:ascii="Calibri" w:hAnsi="Calibri"/>
          <w:b/>
          <w:bCs/>
          <w:rtl/>
        </w:rPr>
        <w:t>"</w:t>
      </w:r>
      <w:r w:rsidRPr="0019725E">
        <w:rPr>
          <w:rFonts w:ascii="David" w:hAnsi="David"/>
          <w:b/>
          <w:bCs/>
          <w:rtl/>
        </w:rPr>
        <w:t>הרשיע בית המשפט את הנאשם, ולפני מתן גזר הדין ראה שיש מקום לתת לגביו צו מבחן או צו שירות לתועלת הציבור, ללא הרשעה, או לצוות כי הנאשם ייתן התחייבות להימנע מעבירה, כאמור בסעיף 72(ב) ל</w:t>
      </w:r>
      <w:hyperlink r:id="rId33" w:history="1">
        <w:r w:rsidR="00954109" w:rsidRPr="00954109">
          <w:rPr>
            <w:rFonts w:ascii="David" w:hAnsi="David"/>
            <w:b/>
            <w:bCs/>
            <w:color w:val="0000FF"/>
            <w:u w:val="single"/>
            <w:rtl/>
          </w:rPr>
          <w:t>חוק העונשין</w:t>
        </w:r>
      </w:hyperlink>
      <w:r w:rsidRPr="0019725E">
        <w:rPr>
          <w:rFonts w:ascii="David" w:hAnsi="David"/>
          <w:b/>
          <w:bCs/>
          <w:rtl/>
        </w:rPr>
        <w:t>, בלא הרשעה, רשאי הוא לבטל את ההרשעה ולצוות כאמור"</w:t>
      </w:r>
      <w:r w:rsidRPr="0019725E">
        <w:rPr>
          <w:rFonts w:ascii="David" w:hAnsi="David"/>
          <w:rtl/>
        </w:rPr>
        <w:t>.</w:t>
      </w:r>
    </w:p>
    <w:p w14:paraId="32008E14" w14:textId="77777777" w:rsidR="005649A8" w:rsidRPr="0019725E" w:rsidRDefault="005649A8" w:rsidP="005649A8">
      <w:pPr>
        <w:overflowPunct w:val="0"/>
        <w:autoSpaceDE w:val="0"/>
        <w:autoSpaceDN w:val="0"/>
        <w:spacing w:line="360" w:lineRule="auto"/>
        <w:ind w:right="1134"/>
        <w:jc w:val="both"/>
        <w:rPr>
          <w:rFonts w:ascii="David" w:hAnsi="David"/>
          <w:rtl/>
        </w:rPr>
      </w:pPr>
      <w:r w:rsidRPr="0019725E">
        <w:rPr>
          <w:rFonts w:ascii="David" w:hAnsi="David"/>
          <w:rtl/>
        </w:rPr>
        <w:t>מכאן ואילך ההדגשות אינן במקור (ד.נ.)</w:t>
      </w:r>
    </w:p>
    <w:p w14:paraId="5A57715A" w14:textId="77777777" w:rsidR="005649A8" w:rsidRPr="0019725E" w:rsidRDefault="005649A8" w:rsidP="005649A8">
      <w:pPr>
        <w:spacing w:before="20" w:after="20" w:line="360" w:lineRule="auto"/>
        <w:contextualSpacing/>
        <w:jc w:val="both"/>
        <w:rPr>
          <w:rFonts w:ascii="Calibri" w:hAnsi="Calibri"/>
          <w:rtl/>
        </w:rPr>
      </w:pPr>
    </w:p>
    <w:p w14:paraId="67A46C99" w14:textId="77777777" w:rsidR="005649A8" w:rsidRPr="0019725E" w:rsidRDefault="005649A8" w:rsidP="005649A8">
      <w:pPr>
        <w:spacing w:line="360" w:lineRule="auto"/>
        <w:jc w:val="both"/>
        <w:rPr>
          <w:rFonts w:ascii="Calibri" w:hAnsi="Calibri"/>
          <w:rtl/>
        </w:rPr>
      </w:pPr>
      <w:r w:rsidRPr="0019725E">
        <w:rPr>
          <w:rFonts w:ascii="Calibri" w:hAnsi="Calibri" w:hint="eastAsia"/>
          <w:rtl/>
        </w:rPr>
        <w:t>שימוש</w:t>
      </w:r>
      <w:r w:rsidRPr="0019725E">
        <w:rPr>
          <w:rFonts w:ascii="Calibri" w:hAnsi="Calibri"/>
          <w:rtl/>
        </w:rPr>
        <w:t xml:space="preserve"> </w:t>
      </w:r>
      <w:r w:rsidRPr="0019725E">
        <w:rPr>
          <w:rFonts w:ascii="Calibri" w:hAnsi="Calibri" w:hint="eastAsia"/>
          <w:rtl/>
        </w:rPr>
        <w:t>בחריג</w:t>
      </w:r>
      <w:r w:rsidRPr="0019725E">
        <w:rPr>
          <w:rFonts w:ascii="Calibri" w:hAnsi="Calibri"/>
          <w:rtl/>
        </w:rPr>
        <w:t xml:space="preserve"> </w:t>
      </w:r>
      <w:r w:rsidRPr="0019725E">
        <w:rPr>
          <w:rFonts w:ascii="Calibri" w:hAnsi="Calibri" w:hint="eastAsia"/>
          <w:rtl/>
        </w:rPr>
        <w:t>ההימנעות</w:t>
      </w:r>
      <w:r w:rsidRPr="0019725E">
        <w:rPr>
          <w:rFonts w:ascii="Calibri" w:hAnsi="Calibri"/>
          <w:rtl/>
        </w:rPr>
        <w:t xml:space="preserve"> </w:t>
      </w:r>
      <w:r w:rsidRPr="0019725E">
        <w:rPr>
          <w:rFonts w:ascii="Calibri" w:hAnsi="Calibri" w:hint="eastAsia"/>
          <w:rtl/>
        </w:rPr>
        <w:t>מהרשעה</w:t>
      </w:r>
      <w:r w:rsidRPr="0019725E">
        <w:rPr>
          <w:rFonts w:ascii="Calibri" w:hAnsi="Calibri"/>
          <w:rtl/>
        </w:rPr>
        <w:t xml:space="preserve"> </w:t>
      </w:r>
      <w:r w:rsidRPr="0019725E">
        <w:rPr>
          <w:rFonts w:ascii="Calibri" w:hAnsi="Calibri" w:hint="eastAsia"/>
          <w:rtl/>
        </w:rPr>
        <w:t>יהיה</w:t>
      </w:r>
      <w:r w:rsidRPr="0019725E">
        <w:rPr>
          <w:rFonts w:ascii="Calibri" w:hAnsi="Calibri"/>
          <w:rtl/>
        </w:rPr>
        <w:t xml:space="preserve"> </w:t>
      </w:r>
      <w:r w:rsidRPr="0019725E">
        <w:rPr>
          <w:rFonts w:ascii="Calibri" w:hAnsi="Calibri" w:hint="eastAsia"/>
          <w:rtl/>
        </w:rPr>
        <w:t>מוצדק</w:t>
      </w:r>
      <w:r w:rsidRPr="0019725E">
        <w:rPr>
          <w:rFonts w:ascii="Calibri" w:hAnsi="Calibri"/>
          <w:rtl/>
        </w:rPr>
        <w:t xml:space="preserve"> </w:t>
      </w:r>
      <w:r w:rsidRPr="0019725E">
        <w:rPr>
          <w:rFonts w:ascii="Calibri" w:hAnsi="Calibri" w:hint="eastAsia"/>
          <w:rtl/>
        </w:rPr>
        <w:t>רק</w:t>
      </w:r>
      <w:r w:rsidRPr="0019725E">
        <w:rPr>
          <w:rFonts w:ascii="Calibri" w:hAnsi="Calibri"/>
          <w:rtl/>
        </w:rPr>
        <w:t xml:space="preserve"> </w:t>
      </w:r>
      <w:r w:rsidRPr="0019725E">
        <w:rPr>
          <w:rFonts w:ascii="Calibri" w:hAnsi="Calibri" w:hint="eastAsia"/>
          <w:u w:val="single"/>
          <w:rtl/>
        </w:rPr>
        <w:t>במקרים</w:t>
      </w:r>
      <w:r w:rsidRPr="0019725E">
        <w:rPr>
          <w:rFonts w:ascii="Calibri" w:hAnsi="Calibri"/>
          <w:u w:val="single"/>
          <w:rtl/>
        </w:rPr>
        <w:t xml:space="preserve"> </w:t>
      </w:r>
      <w:r w:rsidRPr="0019725E">
        <w:rPr>
          <w:rFonts w:ascii="Calibri" w:hAnsi="Calibri" w:hint="eastAsia"/>
          <w:u w:val="single"/>
          <w:rtl/>
        </w:rPr>
        <w:t>נדירים</w:t>
      </w:r>
      <w:r w:rsidRPr="0019725E">
        <w:rPr>
          <w:rFonts w:ascii="Calibri" w:hAnsi="Calibri"/>
          <w:u w:val="single"/>
          <w:rtl/>
        </w:rPr>
        <w:t xml:space="preserve"> </w:t>
      </w:r>
      <w:r w:rsidRPr="0019725E">
        <w:rPr>
          <w:rFonts w:ascii="Calibri" w:hAnsi="Calibri" w:hint="eastAsia"/>
          <w:u w:val="single"/>
          <w:rtl/>
        </w:rPr>
        <w:t>וחריגים</w:t>
      </w:r>
      <w:r w:rsidRPr="0019725E">
        <w:rPr>
          <w:rFonts w:ascii="Calibri" w:hAnsi="Calibri"/>
          <w:rtl/>
        </w:rPr>
        <w:t xml:space="preserve">, </w:t>
      </w:r>
      <w:r w:rsidRPr="0019725E">
        <w:rPr>
          <w:rFonts w:ascii="Calibri" w:hAnsi="Calibri" w:hint="eastAsia"/>
          <w:rtl/>
        </w:rPr>
        <w:t>בהם</w:t>
      </w:r>
      <w:r w:rsidRPr="0019725E">
        <w:rPr>
          <w:rFonts w:ascii="Calibri" w:hAnsi="Calibri"/>
          <w:rtl/>
        </w:rPr>
        <w:t xml:space="preserve"> </w:t>
      </w:r>
      <w:r w:rsidRPr="0019725E">
        <w:rPr>
          <w:rFonts w:ascii="Calibri" w:hAnsi="Calibri" w:hint="eastAsia"/>
          <w:rtl/>
        </w:rPr>
        <w:t>אין</w:t>
      </w:r>
      <w:r w:rsidRPr="0019725E">
        <w:rPr>
          <w:rFonts w:ascii="Calibri" w:hAnsi="Calibri"/>
          <w:rtl/>
        </w:rPr>
        <w:t xml:space="preserve"> </w:t>
      </w:r>
      <w:r w:rsidRPr="0019725E">
        <w:rPr>
          <w:rFonts w:ascii="Calibri" w:hAnsi="Calibri" w:hint="eastAsia"/>
          <w:rtl/>
        </w:rPr>
        <w:t>יחס</w:t>
      </w:r>
      <w:r w:rsidRPr="0019725E">
        <w:rPr>
          <w:rFonts w:ascii="Calibri" w:hAnsi="Calibri"/>
          <w:rtl/>
        </w:rPr>
        <w:t xml:space="preserve"> </w:t>
      </w:r>
      <w:r w:rsidRPr="0019725E">
        <w:rPr>
          <w:rFonts w:ascii="Calibri" w:hAnsi="Calibri" w:hint="eastAsia"/>
          <w:rtl/>
        </w:rPr>
        <w:t>סביר</w:t>
      </w:r>
      <w:r w:rsidRPr="0019725E">
        <w:rPr>
          <w:rFonts w:ascii="Calibri" w:hAnsi="Calibri"/>
          <w:rtl/>
        </w:rPr>
        <w:t xml:space="preserve"> </w:t>
      </w:r>
      <w:r w:rsidRPr="0019725E">
        <w:rPr>
          <w:rFonts w:ascii="Calibri" w:hAnsi="Calibri" w:hint="eastAsia"/>
          <w:rtl/>
        </w:rPr>
        <w:t>בין</w:t>
      </w:r>
      <w:r w:rsidRPr="0019725E">
        <w:rPr>
          <w:rFonts w:ascii="Calibri" w:hAnsi="Calibri"/>
          <w:rtl/>
        </w:rPr>
        <w:t xml:space="preserve"> </w:t>
      </w:r>
      <w:r w:rsidRPr="0019725E">
        <w:rPr>
          <w:rFonts w:ascii="Calibri" w:hAnsi="Calibri" w:hint="eastAsia"/>
          <w:rtl/>
        </w:rPr>
        <w:t>הנזק</w:t>
      </w:r>
      <w:r w:rsidRPr="0019725E">
        <w:rPr>
          <w:rFonts w:ascii="Calibri" w:hAnsi="Calibri"/>
          <w:rtl/>
        </w:rPr>
        <w:t xml:space="preserve"> </w:t>
      </w:r>
      <w:r w:rsidRPr="0019725E">
        <w:rPr>
          <w:rFonts w:ascii="Calibri" w:hAnsi="Calibri" w:hint="eastAsia"/>
          <w:rtl/>
        </w:rPr>
        <w:t>הצפוי</w:t>
      </w:r>
      <w:r w:rsidRPr="0019725E">
        <w:rPr>
          <w:rFonts w:ascii="Calibri" w:hAnsi="Calibri"/>
          <w:rtl/>
        </w:rPr>
        <w:t xml:space="preserve"> </w:t>
      </w:r>
      <w:r w:rsidRPr="0019725E">
        <w:rPr>
          <w:rFonts w:ascii="Calibri" w:hAnsi="Calibri" w:hint="eastAsia"/>
          <w:rtl/>
        </w:rPr>
        <w:t>לנאשם</w:t>
      </w:r>
      <w:r w:rsidRPr="0019725E">
        <w:rPr>
          <w:rFonts w:ascii="Calibri" w:hAnsi="Calibri"/>
          <w:rtl/>
        </w:rPr>
        <w:t xml:space="preserve"> </w:t>
      </w:r>
      <w:r w:rsidRPr="0019725E">
        <w:rPr>
          <w:rFonts w:ascii="Calibri" w:hAnsi="Calibri" w:hint="eastAsia"/>
          <w:rtl/>
        </w:rPr>
        <w:t>מן</w:t>
      </w:r>
      <w:r w:rsidRPr="0019725E">
        <w:rPr>
          <w:rFonts w:ascii="Calibri" w:hAnsi="Calibri"/>
          <w:rtl/>
        </w:rPr>
        <w:t xml:space="preserve"> </w:t>
      </w:r>
      <w:r w:rsidRPr="0019725E">
        <w:rPr>
          <w:rFonts w:ascii="Calibri" w:hAnsi="Calibri" w:hint="eastAsia"/>
          <w:rtl/>
        </w:rPr>
        <w:t>ההרשעה</w:t>
      </w:r>
      <w:r w:rsidRPr="0019725E">
        <w:rPr>
          <w:rFonts w:ascii="Calibri" w:hAnsi="Calibri"/>
          <w:rtl/>
        </w:rPr>
        <w:t xml:space="preserve">, </w:t>
      </w:r>
      <w:r w:rsidRPr="0019725E">
        <w:rPr>
          <w:rFonts w:ascii="Calibri" w:hAnsi="Calibri" w:hint="eastAsia"/>
          <w:rtl/>
        </w:rPr>
        <w:t>אשר</w:t>
      </w:r>
      <w:r w:rsidRPr="0019725E">
        <w:rPr>
          <w:rFonts w:ascii="Calibri" w:hAnsi="Calibri"/>
          <w:rtl/>
        </w:rPr>
        <w:t xml:space="preserve"> </w:t>
      </w:r>
      <w:r w:rsidRPr="0019725E">
        <w:rPr>
          <w:rFonts w:ascii="Calibri" w:hAnsi="Calibri" w:hint="eastAsia"/>
          <w:rtl/>
        </w:rPr>
        <w:t>יש</w:t>
      </w:r>
      <w:r w:rsidRPr="0019725E">
        <w:rPr>
          <w:rFonts w:ascii="Calibri" w:hAnsi="Calibri"/>
          <w:rtl/>
        </w:rPr>
        <w:t xml:space="preserve"> </w:t>
      </w:r>
      <w:r w:rsidRPr="0019725E">
        <w:rPr>
          <w:rFonts w:ascii="Calibri" w:hAnsi="Calibri" w:hint="eastAsia"/>
          <w:rtl/>
        </w:rPr>
        <w:t>לקבוע</w:t>
      </w:r>
      <w:r w:rsidRPr="0019725E">
        <w:rPr>
          <w:rFonts w:ascii="Calibri" w:hAnsi="Calibri"/>
          <w:rtl/>
        </w:rPr>
        <w:t xml:space="preserve"> </w:t>
      </w:r>
      <w:r w:rsidRPr="0019725E">
        <w:rPr>
          <w:rFonts w:ascii="Calibri" w:hAnsi="Calibri" w:hint="eastAsia"/>
          <w:rtl/>
        </w:rPr>
        <w:t>כי</w:t>
      </w:r>
      <w:r w:rsidRPr="0019725E">
        <w:rPr>
          <w:rFonts w:ascii="Calibri" w:hAnsi="Calibri"/>
          <w:rtl/>
        </w:rPr>
        <w:t xml:space="preserve"> </w:t>
      </w:r>
      <w:r w:rsidRPr="0019725E">
        <w:rPr>
          <w:rFonts w:ascii="Calibri" w:hAnsi="Calibri" w:hint="eastAsia"/>
          <w:rtl/>
        </w:rPr>
        <w:t>הוא</w:t>
      </w:r>
      <w:r w:rsidRPr="0019725E">
        <w:rPr>
          <w:rFonts w:ascii="Calibri" w:hAnsi="Calibri"/>
          <w:rtl/>
        </w:rPr>
        <w:t xml:space="preserve"> </w:t>
      </w:r>
      <w:r w:rsidRPr="0019725E">
        <w:rPr>
          <w:rFonts w:ascii="Calibri" w:hAnsi="Calibri" w:hint="eastAsia"/>
          <w:rtl/>
        </w:rPr>
        <w:t>ממשי</w:t>
      </w:r>
      <w:r w:rsidRPr="0019725E">
        <w:rPr>
          <w:rFonts w:ascii="Calibri" w:hAnsi="Calibri"/>
          <w:rtl/>
        </w:rPr>
        <w:t xml:space="preserve"> </w:t>
      </w:r>
      <w:r w:rsidRPr="0019725E">
        <w:rPr>
          <w:rFonts w:ascii="Calibri" w:hAnsi="Calibri" w:hint="eastAsia"/>
          <w:rtl/>
        </w:rPr>
        <w:t>וחריף</w:t>
      </w:r>
      <w:r w:rsidRPr="0019725E">
        <w:rPr>
          <w:rFonts w:ascii="Calibri" w:hAnsi="Calibri"/>
          <w:rtl/>
        </w:rPr>
        <w:t xml:space="preserve">, </w:t>
      </w:r>
      <w:r w:rsidRPr="0019725E">
        <w:rPr>
          <w:rFonts w:ascii="Calibri" w:hAnsi="Calibri" w:hint="eastAsia"/>
          <w:rtl/>
        </w:rPr>
        <w:t>לבין</w:t>
      </w:r>
      <w:r w:rsidRPr="0019725E">
        <w:rPr>
          <w:rFonts w:ascii="Calibri" w:hAnsi="Calibri"/>
          <w:rtl/>
        </w:rPr>
        <w:t xml:space="preserve"> </w:t>
      </w:r>
      <w:r w:rsidRPr="0019725E">
        <w:rPr>
          <w:rFonts w:ascii="Calibri" w:hAnsi="Calibri" w:hint="eastAsia"/>
          <w:rtl/>
        </w:rPr>
        <w:t>חומרתה</w:t>
      </w:r>
      <w:r w:rsidRPr="0019725E">
        <w:rPr>
          <w:rFonts w:ascii="Calibri" w:hAnsi="Calibri"/>
          <w:rtl/>
        </w:rPr>
        <w:t xml:space="preserve"> </w:t>
      </w:r>
      <w:r w:rsidRPr="0019725E">
        <w:rPr>
          <w:rFonts w:ascii="Calibri" w:hAnsi="Calibri" w:hint="eastAsia"/>
          <w:rtl/>
        </w:rPr>
        <w:t>של</w:t>
      </w:r>
      <w:r w:rsidRPr="0019725E">
        <w:rPr>
          <w:rFonts w:ascii="Calibri" w:hAnsi="Calibri"/>
          <w:rtl/>
        </w:rPr>
        <w:t xml:space="preserve"> </w:t>
      </w:r>
      <w:r w:rsidRPr="0019725E">
        <w:rPr>
          <w:rFonts w:ascii="Calibri" w:hAnsi="Calibri" w:hint="eastAsia"/>
          <w:rtl/>
        </w:rPr>
        <w:t>העבירה</w:t>
      </w:r>
      <w:r w:rsidRPr="0019725E">
        <w:rPr>
          <w:rFonts w:ascii="Calibri" w:hAnsi="Calibri"/>
          <w:rtl/>
        </w:rPr>
        <w:t xml:space="preserve">, </w:t>
      </w:r>
      <w:r w:rsidRPr="0019725E">
        <w:rPr>
          <w:rFonts w:ascii="Calibri" w:hAnsi="Calibri" w:hint="eastAsia"/>
          <w:rtl/>
        </w:rPr>
        <w:t>כאשר</w:t>
      </w:r>
      <w:r w:rsidRPr="0019725E">
        <w:rPr>
          <w:rFonts w:ascii="Calibri" w:hAnsi="Calibri"/>
          <w:rtl/>
        </w:rPr>
        <w:t xml:space="preserve"> </w:t>
      </w:r>
      <w:r w:rsidRPr="0019725E">
        <w:rPr>
          <w:rFonts w:ascii="Calibri" w:hAnsi="Calibri" w:hint="eastAsia"/>
          <w:rtl/>
        </w:rPr>
        <w:t>ניתן</w:t>
      </w:r>
      <w:r w:rsidRPr="0019725E">
        <w:rPr>
          <w:rFonts w:ascii="Calibri" w:hAnsi="Calibri"/>
          <w:rtl/>
        </w:rPr>
        <w:t xml:space="preserve"> </w:t>
      </w:r>
      <w:r w:rsidRPr="0019725E">
        <w:rPr>
          <w:rFonts w:ascii="Calibri" w:hAnsi="Calibri" w:hint="eastAsia"/>
          <w:rtl/>
        </w:rPr>
        <w:t>להימנע</w:t>
      </w:r>
      <w:r w:rsidRPr="0019725E">
        <w:rPr>
          <w:rFonts w:ascii="Calibri" w:hAnsi="Calibri"/>
          <w:rtl/>
        </w:rPr>
        <w:t xml:space="preserve"> </w:t>
      </w:r>
      <w:r w:rsidRPr="0019725E">
        <w:rPr>
          <w:rFonts w:ascii="Calibri" w:hAnsi="Calibri" w:hint="eastAsia"/>
          <w:rtl/>
        </w:rPr>
        <w:t>מהרשעת</w:t>
      </w:r>
      <w:r w:rsidRPr="0019725E">
        <w:rPr>
          <w:rFonts w:ascii="Calibri" w:hAnsi="Calibri"/>
          <w:rtl/>
        </w:rPr>
        <w:t xml:space="preserve"> </w:t>
      </w:r>
      <w:r w:rsidRPr="0019725E">
        <w:rPr>
          <w:rFonts w:ascii="Calibri" w:hAnsi="Calibri" w:hint="eastAsia"/>
          <w:rtl/>
        </w:rPr>
        <w:t>מבצעה</w:t>
      </w:r>
      <w:r w:rsidRPr="0019725E">
        <w:rPr>
          <w:rFonts w:ascii="Calibri" w:hAnsi="Calibri"/>
          <w:rtl/>
        </w:rPr>
        <w:t xml:space="preserve">, </w:t>
      </w:r>
      <w:r w:rsidRPr="0019725E">
        <w:rPr>
          <w:rFonts w:ascii="Calibri" w:hAnsi="Calibri" w:hint="eastAsia"/>
          <w:rtl/>
        </w:rPr>
        <w:t>מבלי</w:t>
      </w:r>
      <w:r w:rsidRPr="0019725E">
        <w:rPr>
          <w:rFonts w:ascii="Calibri" w:hAnsi="Calibri"/>
          <w:rtl/>
        </w:rPr>
        <w:t xml:space="preserve"> </w:t>
      </w:r>
      <w:r w:rsidRPr="0019725E">
        <w:rPr>
          <w:rFonts w:ascii="Calibri" w:hAnsi="Calibri" w:hint="eastAsia"/>
          <w:rtl/>
        </w:rPr>
        <w:t>שהדבר</w:t>
      </w:r>
      <w:r w:rsidRPr="0019725E">
        <w:rPr>
          <w:rFonts w:ascii="Calibri" w:hAnsi="Calibri"/>
          <w:rtl/>
        </w:rPr>
        <w:t xml:space="preserve"> </w:t>
      </w:r>
      <w:r w:rsidRPr="0019725E">
        <w:rPr>
          <w:rFonts w:ascii="Calibri" w:hAnsi="Calibri" w:hint="eastAsia"/>
          <w:rtl/>
        </w:rPr>
        <w:t>יפגע</w:t>
      </w:r>
      <w:r w:rsidRPr="0019725E">
        <w:rPr>
          <w:rFonts w:ascii="Calibri" w:hAnsi="Calibri"/>
          <w:rtl/>
        </w:rPr>
        <w:t xml:space="preserve"> </w:t>
      </w:r>
      <w:r w:rsidRPr="0019725E">
        <w:rPr>
          <w:rFonts w:ascii="Calibri" w:hAnsi="Calibri" w:hint="eastAsia"/>
          <w:rtl/>
        </w:rPr>
        <w:t>באינטרס</w:t>
      </w:r>
      <w:r w:rsidRPr="0019725E">
        <w:rPr>
          <w:rFonts w:ascii="Calibri" w:hAnsi="Calibri"/>
          <w:rtl/>
        </w:rPr>
        <w:t xml:space="preserve"> </w:t>
      </w:r>
      <w:r w:rsidRPr="0019725E">
        <w:rPr>
          <w:rFonts w:ascii="Calibri" w:hAnsi="Calibri" w:hint="eastAsia"/>
          <w:rtl/>
        </w:rPr>
        <w:t>הציבורי</w:t>
      </w:r>
      <w:r w:rsidRPr="0019725E">
        <w:rPr>
          <w:rFonts w:ascii="Calibri" w:hAnsi="Calibri"/>
          <w:rtl/>
        </w:rPr>
        <w:t xml:space="preserve"> </w:t>
      </w:r>
      <w:r w:rsidRPr="0019725E">
        <w:rPr>
          <w:rFonts w:ascii="Calibri" w:hAnsi="Calibri" w:hint="eastAsia"/>
          <w:rtl/>
        </w:rPr>
        <w:t>ובערך</w:t>
      </w:r>
      <w:r w:rsidRPr="0019725E">
        <w:rPr>
          <w:rFonts w:ascii="Calibri" w:hAnsi="Calibri"/>
          <w:rtl/>
        </w:rPr>
        <w:t xml:space="preserve"> </w:t>
      </w:r>
      <w:r w:rsidRPr="0019725E">
        <w:rPr>
          <w:rFonts w:ascii="Calibri" w:hAnsi="Calibri" w:hint="eastAsia"/>
          <w:rtl/>
        </w:rPr>
        <w:t>המוגן</w:t>
      </w:r>
      <w:r w:rsidRPr="0019725E">
        <w:rPr>
          <w:rFonts w:ascii="Calibri" w:hAnsi="Calibri"/>
          <w:rtl/>
        </w:rPr>
        <w:t>.</w:t>
      </w:r>
      <w:r w:rsidRPr="0019725E">
        <w:rPr>
          <w:rFonts w:ascii="David" w:hAnsi="David"/>
          <w:rtl/>
        </w:rPr>
        <w:t xml:space="preserve"> </w:t>
      </w:r>
    </w:p>
    <w:p w14:paraId="29E720CB" w14:textId="77777777" w:rsidR="005649A8" w:rsidRPr="0019725E" w:rsidRDefault="005649A8" w:rsidP="005649A8">
      <w:pPr>
        <w:spacing w:line="360" w:lineRule="auto"/>
        <w:jc w:val="both"/>
        <w:rPr>
          <w:rFonts w:ascii="Calibri" w:hAnsi="Calibri"/>
          <w:rtl/>
        </w:rPr>
      </w:pPr>
    </w:p>
    <w:p w14:paraId="22E1E536" w14:textId="77777777" w:rsidR="005649A8" w:rsidRPr="0019725E" w:rsidRDefault="005649A8" w:rsidP="005649A8">
      <w:pPr>
        <w:spacing w:line="360" w:lineRule="auto"/>
        <w:jc w:val="both"/>
        <w:rPr>
          <w:rFonts w:ascii="Calibri" w:hAnsi="Calibri"/>
          <w:rtl/>
        </w:rPr>
      </w:pPr>
      <w:r w:rsidRPr="0019725E">
        <w:rPr>
          <w:rFonts w:ascii="Calibri" w:hAnsi="Calibri" w:hint="eastAsia"/>
          <w:rtl/>
        </w:rPr>
        <w:t>בהלכה</w:t>
      </w:r>
      <w:r w:rsidRPr="0019725E">
        <w:rPr>
          <w:rFonts w:ascii="Calibri" w:hAnsi="Calibri"/>
          <w:rtl/>
        </w:rPr>
        <w:t xml:space="preserve"> </w:t>
      </w:r>
      <w:r w:rsidRPr="0019725E">
        <w:rPr>
          <w:rFonts w:ascii="Calibri" w:hAnsi="Calibri" w:hint="eastAsia"/>
          <w:rtl/>
        </w:rPr>
        <w:t>הפסוקה</w:t>
      </w:r>
      <w:r w:rsidRPr="0019725E">
        <w:rPr>
          <w:rFonts w:ascii="Calibri" w:hAnsi="Calibri"/>
          <w:rtl/>
        </w:rPr>
        <w:t xml:space="preserve"> </w:t>
      </w:r>
      <w:r w:rsidRPr="0019725E">
        <w:rPr>
          <w:rFonts w:ascii="Calibri" w:hAnsi="Calibri" w:hint="eastAsia"/>
          <w:rtl/>
        </w:rPr>
        <w:t>נקבע</w:t>
      </w:r>
      <w:r w:rsidRPr="0019725E">
        <w:rPr>
          <w:rFonts w:ascii="Calibri" w:hAnsi="Calibri"/>
          <w:rtl/>
        </w:rPr>
        <w:t xml:space="preserve"> </w:t>
      </w:r>
      <w:r w:rsidRPr="0019725E">
        <w:rPr>
          <w:rFonts w:ascii="Calibri" w:hAnsi="Calibri" w:hint="eastAsia"/>
          <w:rtl/>
        </w:rPr>
        <w:t>כי</w:t>
      </w:r>
      <w:r w:rsidRPr="0019725E">
        <w:rPr>
          <w:rFonts w:ascii="Calibri" w:hAnsi="Calibri"/>
          <w:rtl/>
        </w:rPr>
        <w:t xml:space="preserve"> </w:t>
      </w:r>
      <w:r w:rsidRPr="0019725E">
        <w:rPr>
          <w:rFonts w:ascii="Calibri" w:hAnsi="Calibri" w:hint="eastAsia"/>
          <w:rtl/>
        </w:rPr>
        <w:t>הימנעות</w:t>
      </w:r>
      <w:r w:rsidRPr="0019725E">
        <w:rPr>
          <w:rFonts w:ascii="Calibri" w:hAnsi="Calibri"/>
          <w:rtl/>
        </w:rPr>
        <w:t xml:space="preserve"> </w:t>
      </w:r>
      <w:r w:rsidRPr="0019725E">
        <w:rPr>
          <w:rFonts w:ascii="Calibri" w:hAnsi="Calibri" w:hint="eastAsia"/>
          <w:rtl/>
        </w:rPr>
        <w:t>מהרשעה</w:t>
      </w:r>
      <w:r w:rsidRPr="0019725E">
        <w:rPr>
          <w:rFonts w:ascii="Calibri" w:hAnsi="Calibri"/>
          <w:rtl/>
        </w:rPr>
        <w:t xml:space="preserve"> </w:t>
      </w:r>
      <w:r w:rsidRPr="0019725E">
        <w:rPr>
          <w:rFonts w:ascii="Calibri" w:hAnsi="Calibri" w:hint="eastAsia"/>
          <w:rtl/>
        </w:rPr>
        <w:t>תהיה</w:t>
      </w:r>
      <w:r w:rsidRPr="0019725E">
        <w:rPr>
          <w:rFonts w:ascii="Calibri" w:hAnsi="Calibri"/>
          <w:rtl/>
        </w:rPr>
        <w:t xml:space="preserve"> </w:t>
      </w:r>
      <w:r w:rsidRPr="0019725E">
        <w:rPr>
          <w:rFonts w:ascii="Calibri" w:hAnsi="Calibri" w:hint="eastAsia"/>
          <w:rtl/>
        </w:rPr>
        <w:t>אפשרית</w:t>
      </w:r>
      <w:r w:rsidRPr="0019725E">
        <w:rPr>
          <w:rFonts w:ascii="Calibri" w:hAnsi="Calibri"/>
          <w:rtl/>
        </w:rPr>
        <w:t xml:space="preserve"> </w:t>
      </w:r>
      <w:r w:rsidRPr="0019725E">
        <w:rPr>
          <w:rFonts w:ascii="Calibri" w:hAnsi="Calibri" w:hint="eastAsia"/>
          <w:rtl/>
        </w:rPr>
        <w:t>ומוצדקת</w:t>
      </w:r>
      <w:r w:rsidRPr="0019725E">
        <w:rPr>
          <w:rFonts w:ascii="Calibri" w:hAnsi="Calibri"/>
          <w:rtl/>
        </w:rPr>
        <w:t xml:space="preserve"> </w:t>
      </w:r>
      <w:r w:rsidRPr="0019725E">
        <w:rPr>
          <w:rFonts w:ascii="Calibri" w:hAnsi="Calibri" w:hint="eastAsia"/>
          <w:rtl/>
        </w:rPr>
        <w:t>רק</w:t>
      </w:r>
      <w:r w:rsidRPr="0019725E">
        <w:rPr>
          <w:rFonts w:ascii="Calibri" w:hAnsi="Calibri"/>
          <w:rtl/>
        </w:rPr>
        <w:t xml:space="preserve"> </w:t>
      </w:r>
      <w:r w:rsidRPr="0019725E">
        <w:rPr>
          <w:rFonts w:ascii="Calibri" w:hAnsi="Calibri" w:hint="eastAsia"/>
          <w:rtl/>
        </w:rPr>
        <w:t>בהצטבר</w:t>
      </w:r>
      <w:r w:rsidRPr="0019725E">
        <w:rPr>
          <w:rFonts w:ascii="Calibri" w:hAnsi="Calibri"/>
          <w:rtl/>
        </w:rPr>
        <w:t xml:space="preserve"> </w:t>
      </w:r>
      <w:r w:rsidRPr="0019725E">
        <w:rPr>
          <w:rFonts w:ascii="Calibri" w:hAnsi="Calibri" w:hint="eastAsia"/>
          <w:rtl/>
        </w:rPr>
        <w:t>שני</w:t>
      </w:r>
      <w:r w:rsidRPr="0019725E">
        <w:rPr>
          <w:rFonts w:ascii="Calibri" w:hAnsi="Calibri"/>
          <w:rtl/>
        </w:rPr>
        <w:t xml:space="preserve"> </w:t>
      </w:r>
      <w:r w:rsidRPr="0019725E">
        <w:rPr>
          <w:rFonts w:ascii="Calibri" w:hAnsi="Calibri" w:hint="eastAsia"/>
          <w:rtl/>
        </w:rPr>
        <w:t>תנאים</w:t>
      </w:r>
      <w:r w:rsidRPr="0019725E">
        <w:rPr>
          <w:rFonts w:ascii="Calibri" w:hAnsi="Calibri"/>
          <w:rtl/>
        </w:rPr>
        <w:t xml:space="preserve">: </w:t>
      </w:r>
      <w:r w:rsidRPr="0019725E">
        <w:rPr>
          <w:rFonts w:ascii="Calibri" w:hAnsi="Calibri" w:hint="eastAsia"/>
          <w:rtl/>
        </w:rPr>
        <w:t>על</w:t>
      </w:r>
      <w:r w:rsidRPr="0019725E">
        <w:rPr>
          <w:rFonts w:ascii="Calibri" w:hAnsi="Calibri"/>
          <w:rtl/>
        </w:rPr>
        <w:t xml:space="preserve"> </w:t>
      </w:r>
      <w:r w:rsidRPr="0019725E">
        <w:rPr>
          <w:rFonts w:ascii="Calibri" w:hAnsi="Calibri" w:hint="eastAsia"/>
          <w:rtl/>
        </w:rPr>
        <w:t>ההרשעה</w:t>
      </w:r>
      <w:r w:rsidRPr="0019725E">
        <w:rPr>
          <w:rFonts w:ascii="Calibri" w:hAnsi="Calibri"/>
          <w:rtl/>
        </w:rPr>
        <w:t xml:space="preserve"> </w:t>
      </w:r>
      <w:r w:rsidRPr="0019725E">
        <w:rPr>
          <w:rFonts w:ascii="Calibri" w:hAnsi="Calibri" w:hint="eastAsia"/>
          <w:rtl/>
        </w:rPr>
        <w:t>לפגוע</w:t>
      </w:r>
      <w:r w:rsidRPr="0019725E">
        <w:rPr>
          <w:rFonts w:ascii="Calibri" w:hAnsi="Calibri"/>
          <w:rtl/>
        </w:rPr>
        <w:t xml:space="preserve"> </w:t>
      </w:r>
      <w:r w:rsidRPr="0019725E">
        <w:rPr>
          <w:rFonts w:ascii="Calibri" w:hAnsi="Calibri" w:hint="eastAsia"/>
          <w:rtl/>
        </w:rPr>
        <w:t>פגיעה</w:t>
      </w:r>
      <w:r w:rsidRPr="0019725E">
        <w:rPr>
          <w:rFonts w:ascii="Calibri" w:hAnsi="Calibri"/>
          <w:rtl/>
        </w:rPr>
        <w:t xml:space="preserve"> </w:t>
      </w:r>
      <w:r w:rsidRPr="0019725E">
        <w:rPr>
          <w:rFonts w:ascii="Calibri" w:hAnsi="Calibri" w:hint="eastAsia"/>
          <w:rtl/>
        </w:rPr>
        <w:t>חמורה</w:t>
      </w:r>
      <w:r w:rsidRPr="0019725E">
        <w:rPr>
          <w:rFonts w:ascii="Calibri" w:hAnsi="Calibri"/>
          <w:rtl/>
        </w:rPr>
        <w:t xml:space="preserve"> </w:t>
      </w:r>
      <w:r w:rsidRPr="0019725E">
        <w:rPr>
          <w:rFonts w:ascii="Calibri" w:hAnsi="Calibri" w:hint="eastAsia"/>
          <w:rtl/>
        </w:rPr>
        <w:t>בשיקום</w:t>
      </w:r>
      <w:r w:rsidRPr="0019725E">
        <w:rPr>
          <w:rFonts w:ascii="Calibri" w:hAnsi="Calibri"/>
          <w:rtl/>
        </w:rPr>
        <w:t xml:space="preserve"> </w:t>
      </w:r>
      <w:r w:rsidRPr="0019725E">
        <w:rPr>
          <w:rFonts w:ascii="Calibri" w:hAnsi="Calibri" w:hint="eastAsia"/>
          <w:rtl/>
        </w:rPr>
        <w:t>הנאשם</w:t>
      </w:r>
      <w:r w:rsidRPr="0019725E">
        <w:rPr>
          <w:rFonts w:ascii="Calibri" w:hAnsi="Calibri"/>
          <w:rtl/>
        </w:rPr>
        <w:t xml:space="preserve">, </w:t>
      </w:r>
      <w:r w:rsidRPr="0019725E">
        <w:rPr>
          <w:rFonts w:ascii="Calibri" w:hAnsi="Calibri" w:hint="eastAsia"/>
          <w:rtl/>
        </w:rPr>
        <w:t>וסוג</w:t>
      </w:r>
      <w:r w:rsidRPr="0019725E">
        <w:rPr>
          <w:rFonts w:ascii="Calibri" w:hAnsi="Calibri"/>
          <w:rtl/>
        </w:rPr>
        <w:t xml:space="preserve"> </w:t>
      </w:r>
      <w:r w:rsidRPr="0019725E">
        <w:rPr>
          <w:rFonts w:ascii="Calibri" w:hAnsi="Calibri" w:hint="eastAsia"/>
          <w:rtl/>
        </w:rPr>
        <w:t>העבירה</w:t>
      </w:r>
      <w:r w:rsidRPr="0019725E">
        <w:rPr>
          <w:rFonts w:ascii="Calibri" w:hAnsi="Calibri"/>
          <w:rtl/>
        </w:rPr>
        <w:t xml:space="preserve"> </w:t>
      </w:r>
      <w:r w:rsidRPr="0019725E">
        <w:rPr>
          <w:rFonts w:ascii="Calibri" w:hAnsi="Calibri" w:hint="eastAsia"/>
          <w:rtl/>
        </w:rPr>
        <w:t>מאפשר</w:t>
      </w:r>
      <w:r w:rsidRPr="0019725E">
        <w:rPr>
          <w:rFonts w:ascii="Calibri" w:hAnsi="Calibri"/>
          <w:rtl/>
        </w:rPr>
        <w:t xml:space="preserve"> </w:t>
      </w:r>
      <w:r w:rsidRPr="0019725E">
        <w:rPr>
          <w:rFonts w:ascii="Calibri" w:hAnsi="Calibri" w:hint="eastAsia"/>
          <w:rtl/>
        </w:rPr>
        <w:t>לוותר</w:t>
      </w:r>
      <w:r w:rsidRPr="0019725E">
        <w:rPr>
          <w:rFonts w:ascii="Calibri" w:hAnsi="Calibri"/>
          <w:rtl/>
        </w:rPr>
        <w:t xml:space="preserve"> </w:t>
      </w:r>
      <w:r w:rsidRPr="0019725E">
        <w:rPr>
          <w:rFonts w:ascii="Calibri" w:hAnsi="Calibri" w:hint="eastAsia"/>
          <w:rtl/>
        </w:rPr>
        <w:t>בנסיבות</w:t>
      </w:r>
      <w:r w:rsidRPr="0019725E">
        <w:rPr>
          <w:rFonts w:ascii="Calibri" w:hAnsi="Calibri"/>
          <w:rtl/>
        </w:rPr>
        <w:t xml:space="preserve"> </w:t>
      </w:r>
      <w:r w:rsidRPr="0019725E">
        <w:rPr>
          <w:rFonts w:ascii="Calibri" w:hAnsi="Calibri" w:hint="eastAsia"/>
          <w:rtl/>
        </w:rPr>
        <w:t>המקרה</w:t>
      </w:r>
      <w:r w:rsidRPr="0019725E">
        <w:rPr>
          <w:rFonts w:ascii="Calibri" w:hAnsi="Calibri"/>
          <w:rtl/>
        </w:rPr>
        <w:t xml:space="preserve"> </w:t>
      </w:r>
      <w:r w:rsidRPr="0019725E">
        <w:rPr>
          <w:rFonts w:ascii="Calibri" w:hAnsi="Calibri" w:hint="eastAsia"/>
          <w:rtl/>
        </w:rPr>
        <w:t>המסוים</w:t>
      </w:r>
      <w:r w:rsidRPr="0019725E">
        <w:rPr>
          <w:rFonts w:ascii="Calibri" w:hAnsi="Calibri"/>
          <w:rtl/>
        </w:rPr>
        <w:t xml:space="preserve"> </w:t>
      </w:r>
      <w:r w:rsidRPr="0019725E">
        <w:rPr>
          <w:rFonts w:ascii="Calibri" w:hAnsi="Calibri" w:hint="eastAsia"/>
          <w:rtl/>
        </w:rPr>
        <w:t>על</w:t>
      </w:r>
      <w:r w:rsidRPr="0019725E">
        <w:rPr>
          <w:rFonts w:ascii="Calibri" w:hAnsi="Calibri"/>
          <w:rtl/>
        </w:rPr>
        <w:t xml:space="preserve"> </w:t>
      </w:r>
      <w:r w:rsidRPr="0019725E">
        <w:rPr>
          <w:rFonts w:ascii="Calibri" w:hAnsi="Calibri" w:hint="eastAsia"/>
          <w:rtl/>
        </w:rPr>
        <w:t>ההרשעה</w:t>
      </w:r>
      <w:r w:rsidRPr="0019725E">
        <w:rPr>
          <w:rFonts w:ascii="Calibri" w:hAnsi="Calibri"/>
          <w:rtl/>
        </w:rPr>
        <w:t xml:space="preserve"> </w:t>
      </w:r>
      <w:r w:rsidRPr="0019725E">
        <w:rPr>
          <w:rFonts w:ascii="Calibri" w:hAnsi="Calibri" w:hint="eastAsia"/>
          <w:rtl/>
        </w:rPr>
        <w:t>בלי</w:t>
      </w:r>
      <w:r w:rsidRPr="0019725E">
        <w:rPr>
          <w:rFonts w:ascii="Calibri" w:hAnsi="Calibri"/>
          <w:rtl/>
        </w:rPr>
        <w:t xml:space="preserve"> </w:t>
      </w:r>
      <w:r w:rsidRPr="0019725E">
        <w:rPr>
          <w:rFonts w:ascii="Calibri" w:hAnsi="Calibri" w:hint="eastAsia"/>
          <w:rtl/>
        </w:rPr>
        <w:t>לפגוע</w:t>
      </w:r>
      <w:r w:rsidRPr="0019725E">
        <w:rPr>
          <w:rFonts w:ascii="Calibri" w:hAnsi="Calibri"/>
          <w:rtl/>
        </w:rPr>
        <w:t xml:space="preserve"> </w:t>
      </w:r>
      <w:r w:rsidRPr="0019725E">
        <w:rPr>
          <w:rFonts w:ascii="Calibri" w:hAnsi="Calibri" w:hint="eastAsia"/>
          <w:rtl/>
        </w:rPr>
        <w:t>באופן</w:t>
      </w:r>
      <w:r w:rsidRPr="0019725E">
        <w:rPr>
          <w:rFonts w:ascii="Calibri" w:hAnsi="Calibri"/>
          <w:rtl/>
        </w:rPr>
        <w:t xml:space="preserve"> </w:t>
      </w:r>
      <w:r w:rsidRPr="0019725E">
        <w:rPr>
          <w:rFonts w:ascii="Calibri" w:hAnsi="Calibri" w:hint="eastAsia"/>
          <w:rtl/>
        </w:rPr>
        <w:t>מהותי</w:t>
      </w:r>
      <w:r w:rsidRPr="0019725E">
        <w:rPr>
          <w:rFonts w:ascii="Calibri" w:hAnsi="Calibri"/>
          <w:rtl/>
        </w:rPr>
        <w:t xml:space="preserve"> </w:t>
      </w:r>
      <w:r w:rsidRPr="0019725E">
        <w:rPr>
          <w:rFonts w:ascii="Calibri" w:hAnsi="Calibri" w:hint="eastAsia"/>
          <w:rtl/>
        </w:rPr>
        <w:t>בשיקולי</w:t>
      </w:r>
      <w:r w:rsidRPr="0019725E">
        <w:rPr>
          <w:rFonts w:ascii="Calibri" w:hAnsi="Calibri"/>
          <w:rtl/>
        </w:rPr>
        <w:t xml:space="preserve"> </w:t>
      </w:r>
      <w:r w:rsidRPr="0019725E">
        <w:rPr>
          <w:rFonts w:ascii="Calibri" w:hAnsi="Calibri" w:hint="eastAsia"/>
          <w:rtl/>
        </w:rPr>
        <w:t>הענישה</w:t>
      </w:r>
      <w:r w:rsidRPr="0019725E">
        <w:rPr>
          <w:rFonts w:ascii="Calibri" w:hAnsi="Calibri"/>
          <w:rtl/>
        </w:rPr>
        <w:t xml:space="preserve"> (</w:t>
      </w:r>
      <w:hyperlink r:id="rId34" w:history="1">
        <w:r w:rsidR="00954109" w:rsidRPr="00954109">
          <w:rPr>
            <w:rFonts w:ascii="Calibri" w:hAnsi="Calibri" w:hint="eastAsia"/>
            <w:color w:val="0000FF"/>
            <w:u w:val="single"/>
            <w:rtl/>
          </w:rPr>
          <w:t>ע</w:t>
        </w:r>
        <w:r w:rsidR="00954109" w:rsidRPr="00954109">
          <w:rPr>
            <w:rFonts w:ascii="Calibri" w:hAnsi="Calibri"/>
            <w:color w:val="0000FF"/>
            <w:u w:val="single"/>
            <w:rtl/>
          </w:rPr>
          <w:t>"</w:t>
        </w:r>
        <w:r w:rsidR="00954109" w:rsidRPr="00954109">
          <w:rPr>
            <w:rFonts w:ascii="Calibri" w:hAnsi="Calibri" w:hint="eastAsia"/>
            <w:color w:val="0000FF"/>
            <w:u w:val="single"/>
            <w:rtl/>
          </w:rPr>
          <w:t>פ</w:t>
        </w:r>
        <w:r w:rsidR="00954109" w:rsidRPr="00954109">
          <w:rPr>
            <w:rFonts w:ascii="Calibri" w:hAnsi="Calibri"/>
            <w:color w:val="0000FF"/>
            <w:u w:val="single"/>
            <w:rtl/>
          </w:rPr>
          <w:t xml:space="preserve"> 2083/96</w:t>
        </w:r>
      </w:hyperlink>
      <w:r w:rsidRPr="0019725E">
        <w:rPr>
          <w:rFonts w:ascii="Calibri" w:hAnsi="Calibri"/>
          <w:rtl/>
        </w:rPr>
        <w:t xml:space="preserve"> </w:t>
      </w:r>
      <w:r w:rsidRPr="0019725E">
        <w:rPr>
          <w:rFonts w:ascii="Calibri" w:hAnsi="Calibri" w:hint="eastAsia"/>
          <w:b/>
          <w:bCs/>
          <w:rtl/>
        </w:rPr>
        <w:t>תמר</w:t>
      </w:r>
      <w:r w:rsidRPr="0019725E">
        <w:rPr>
          <w:rFonts w:ascii="Calibri" w:hAnsi="Calibri"/>
          <w:b/>
          <w:bCs/>
          <w:rtl/>
        </w:rPr>
        <w:t xml:space="preserve"> </w:t>
      </w:r>
      <w:r w:rsidRPr="0019725E">
        <w:rPr>
          <w:rFonts w:ascii="Calibri" w:hAnsi="Calibri" w:hint="eastAsia"/>
          <w:b/>
          <w:bCs/>
          <w:rtl/>
        </w:rPr>
        <w:t>כתב</w:t>
      </w:r>
      <w:r w:rsidRPr="0019725E">
        <w:rPr>
          <w:rFonts w:ascii="Calibri" w:hAnsi="Calibri"/>
          <w:b/>
          <w:bCs/>
          <w:rtl/>
        </w:rPr>
        <w:t xml:space="preserve"> </w:t>
      </w:r>
      <w:r w:rsidRPr="0019725E">
        <w:rPr>
          <w:rFonts w:ascii="Calibri" w:hAnsi="Calibri" w:hint="eastAsia"/>
          <w:b/>
          <w:bCs/>
          <w:rtl/>
        </w:rPr>
        <w:t>נגד</w:t>
      </w:r>
      <w:r w:rsidRPr="0019725E">
        <w:rPr>
          <w:rFonts w:ascii="Calibri" w:hAnsi="Calibri"/>
          <w:b/>
          <w:bCs/>
          <w:rtl/>
        </w:rPr>
        <w:t xml:space="preserve"> </w:t>
      </w:r>
      <w:r w:rsidRPr="0019725E">
        <w:rPr>
          <w:rFonts w:ascii="Calibri" w:hAnsi="Calibri" w:hint="eastAsia"/>
          <w:b/>
          <w:bCs/>
          <w:rtl/>
        </w:rPr>
        <w:t>מדינת</w:t>
      </w:r>
      <w:r w:rsidRPr="0019725E">
        <w:rPr>
          <w:rFonts w:ascii="Calibri" w:hAnsi="Calibri"/>
          <w:b/>
          <w:bCs/>
          <w:rtl/>
        </w:rPr>
        <w:t xml:space="preserve"> </w:t>
      </w:r>
      <w:r w:rsidRPr="0019725E">
        <w:rPr>
          <w:rFonts w:ascii="Calibri" w:hAnsi="Calibri" w:hint="eastAsia"/>
          <w:b/>
          <w:bCs/>
          <w:rtl/>
        </w:rPr>
        <w:t>ישראל</w:t>
      </w:r>
      <w:r w:rsidRPr="0019725E">
        <w:rPr>
          <w:rFonts w:ascii="Calibri" w:hAnsi="Calibri"/>
          <w:rtl/>
        </w:rPr>
        <w:t xml:space="preserve"> </w:t>
      </w:r>
      <w:r w:rsidRPr="0019725E">
        <w:rPr>
          <w:rFonts w:ascii="Calibri" w:hAnsi="Calibri"/>
          <w:b/>
          <w:bCs/>
          <w:rtl/>
        </w:rPr>
        <w:t>(21.08.97)</w:t>
      </w:r>
      <w:r w:rsidRPr="0019725E">
        <w:rPr>
          <w:rFonts w:ascii="Calibri" w:hAnsi="Calibri"/>
          <w:rtl/>
        </w:rPr>
        <w:t>, (</w:t>
      </w:r>
      <w:r w:rsidRPr="0019725E">
        <w:rPr>
          <w:rFonts w:ascii="Calibri" w:hAnsi="Calibri" w:hint="eastAsia"/>
          <w:rtl/>
        </w:rPr>
        <w:t>להלן</w:t>
      </w:r>
      <w:r w:rsidRPr="0019725E">
        <w:rPr>
          <w:rFonts w:ascii="Calibri" w:hAnsi="Calibri"/>
          <w:rtl/>
        </w:rPr>
        <w:t>: "</w:t>
      </w:r>
      <w:r w:rsidRPr="0019725E">
        <w:rPr>
          <w:rFonts w:ascii="Calibri" w:hAnsi="Calibri" w:hint="eastAsia"/>
          <w:b/>
          <w:bCs/>
          <w:rtl/>
        </w:rPr>
        <w:t>עניין</w:t>
      </w:r>
      <w:r w:rsidRPr="0019725E">
        <w:rPr>
          <w:rFonts w:ascii="Calibri" w:hAnsi="Calibri"/>
          <w:b/>
          <w:bCs/>
          <w:rtl/>
        </w:rPr>
        <w:t xml:space="preserve"> </w:t>
      </w:r>
      <w:r w:rsidRPr="0019725E">
        <w:rPr>
          <w:rFonts w:ascii="Calibri" w:hAnsi="Calibri" w:hint="eastAsia"/>
          <w:b/>
          <w:bCs/>
          <w:rtl/>
        </w:rPr>
        <w:t>כתב</w:t>
      </w:r>
      <w:r w:rsidRPr="0019725E">
        <w:rPr>
          <w:rFonts w:ascii="Calibri" w:hAnsi="Calibri"/>
          <w:rtl/>
        </w:rPr>
        <w:t xml:space="preserve">")). </w:t>
      </w:r>
      <w:r w:rsidRPr="0019725E">
        <w:rPr>
          <w:rFonts w:ascii="Calibri" w:hAnsi="Calibri" w:hint="eastAsia"/>
          <w:rtl/>
        </w:rPr>
        <w:t>לאחרונה</w:t>
      </w:r>
      <w:r w:rsidRPr="0019725E">
        <w:rPr>
          <w:rFonts w:ascii="Calibri" w:hAnsi="Calibri"/>
          <w:rtl/>
        </w:rPr>
        <w:t xml:space="preserve"> </w:t>
      </w:r>
      <w:r w:rsidRPr="0019725E">
        <w:rPr>
          <w:rFonts w:ascii="Calibri" w:hAnsi="Calibri" w:hint="eastAsia"/>
          <w:rtl/>
        </w:rPr>
        <w:t>חזר</w:t>
      </w:r>
      <w:r w:rsidRPr="0019725E">
        <w:rPr>
          <w:rFonts w:ascii="Calibri" w:hAnsi="Calibri"/>
          <w:rtl/>
        </w:rPr>
        <w:t xml:space="preserve"> </w:t>
      </w:r>
      <w:r w:rsidRPr="0019725E">
        <w:rPr>
          <w:rFonts w:ascii="Calibri" w:hAnsi="Calibri" w:hint="eastAsia"/>
          <w:rtl/>
        </w:rPr>
        <w:t>ביהמ</w:t>
      </w:r>
      <w:r w:rsidRPr="0019725E">
        <w:rPr>
          <w:rFonts w:ascii="Calibri" w:hAnsi="Calibri"/>
          <w:rtl/>
        </w:rPr>
        <w:t>"</w:t>
      </w:r>
      <w:r w:rsidRPr="0019725E">
        <w:rPr>
          <w:rFonts w:ascii="Calibri" w:hAnsi="Calibri" w:hint="eastAsia"/>
          <w:rtl/>
        </w:rPr>
        <w:t>ש</w:t>
      </w:r>
      <w:r w:rsidRPr="0019725E">
        <w:rPr>
          <w:rFonts w:ascii="Calibri" w:hAnsi="Calibri"/>
          <w:rtl/>
        </w:rPr>
        <w:t xml:space="preserve"> </w:t>
      </w:r>
      <w:r w:rsidRPr="0019725E">
        <w:rPr>
          <w:rFonts w:ascii="Calibri" w:hAnsi="Calibri" w:hint="eastAsia"/>
          <w:rtl/>
        </w:rPr>
        <w:t>העליון</w:t>
      </w:r>
      <w:r w:rsidRPr="0019725E">
        <w:rPr>
          <w:rFonts w:ascii="Calibri" w:hAnsi="Calibri"/>
          <w:rtl/>
        </w:rPr>
        <w:t xml:space="preserve"> </w:t>
      </w:r>
      <w:r w:rsidRPr="0019725E">
        <w:rPr>
          <w:rFonts w:ascii="Calibri" w:hAnsi="Calibri" w:hint="eastAsia"/>
          <w:rtl/>
        </w:rPr>
        <w:t>וחידד</w:t>
      </w:r>
      <w:r w:rsidRPr="0019725E">
        <w:rPr>
          <w:rFonts w:ascii="Calibri" w:hAnsi="Calibri"/>
          <w:rtl/>
        </w:rPr>
        <w:t xml:space="preserve"> </w:t>
      </w:r>
      <w:r w:rsidRPr="0019725E">
        <w:rPr>
          <w:rFonts w:ascii="Calibri" w:hAnsi="Calibri" w:hint="eastAsia"/>
          <w:rtl/>
        </w:rPr>
        <w:t>את</w:t>
      </w:r>
      <w:r w:rsidRPr="0019725E">
        <w:rPr>
          <w:rFonts w:ascii="Calibri" w:hAnsi="Calibri"/>
          <w:rtl/>
        </w:rPr>
        <w:t xml:space="preserve"> </w:t>
      </w:r>
      <w:r w:rsidRPr="0019725E">
        <w:rPr>
          <w:rFonts w:ascii="Calibri" w:hAnsi="Calibri" w:hint="eastAsia"/>
          <w:rtl/>
        </w:rPr>
        <w:t>ההלכה</w:t>
      </w:r>
      <w:r w:rsidRPr="0019725E">
        <w:rPr>
          <w:rFonts w:ascii="Calibri" w:hAnsi="Calibri"/>
          <w:rtl/>
        </w:rPr>
        <w:t xml:space="preserve"> </w:t>
      </w:r>
      <w:r w:rsidRPr="0019725E">
        <w:rPr>
          <w:rFonts w:ascii="Calibri" w:hAnsi="Calibri" w:hint="eastAsia"/>
          <w:rtl/>
        </w:rPr>
        <w:t>שנקבעה</w:t>
      </w:r>
      <w:r w:rsidRPr="0019725E">
        <w:rPr>
          <w:rFonts w:ascii="Calibri" w:hAnsi="Calibri"/>
          <w:rtl/>
        </w:rPr>
        <w:t xml:space="preserve"> </w:t>
      </w:r>
      <w:r w:rsidRPr="0019725E">
        <w:rPr>
          <w:rFonts w:ascii="Calibri" w:hAnsi="Calibri" w:hint="eastAsia"/>
          <w:rtl/>
        </w:rPr>
        <w:t>בעניין</w:t>
      </w:r>
      <w:r w:rsidRPr="0019725E">
        <w:rPr>
          <w:rFonts w:ascii="Calibri" w:hAnsi="Calibri"/>
          <w:rtl/>
        </w:rPr>
        <w:t xml:space="preserve"> </w:t>
      </w:r>
      <w:r w:rsidRPr="0019725E">
        <w:rPr>
          <w:rFonts w:ascii="Calibri" w:hAnsi="Calibri" w:hint="eastAsia"/>
          <w:rtl/>
        </w:rPr>
        <w:t>כתב</w:t>
      </w:r>
      <w:r w:rsidRPr="0019725E">
        <w:rPr>
          <w:rFonts w:ascii="Calibri" w:hAnsi="Calibri"/>
          <w:rtl/>
        </w:rPr>
        <w:t xml:space="preserve">, </w:t>
      </w:r>
      <w:r w:rsidRPr="0019725E">
        <w:rPr>
          <w:rFonts w:ascii="Calibri" w:hAnsi="Calibri" w:hint="eastAsia"/>
          <w:rtl/>
        </w:rPr>
        <w:t>וכך</w:t>
      </w:r>
      <w:r w:rsidRPr="0019725E">
        <w:rPr>
          <w:rFonts w:ascii="Calibri" w:hAnsi="Calibri"/>
          <w:rtl/>
        </w:rPr>
        <w:t xml:space="preserve"> </w:t>
      </w:r>
      <w:r w:rsidRPr="0019725E">
        <w:rPr>
          <w:rFonts w:ascii="Calibri" w:hAnsi="Calibri" w:hint="eastAsia"/>
          <w:rtl/>
        </w:rPr>
        <w:t>קבע</w:t>
      </w:r>
      <w:r w:rsidRPr="0019725E">
        <w:rPr>
          <w:rFonts w:ascii="Calibri" w:hAnsi="Calibri"/>
          <w:rtl/>
        </w:rPr>
        <w:t xml:space="preserve"> </w:t>
      </w:r>
      <w:r w:rsidRPr="0019725E">
        <w:rPr>
          <w:rFonts w:ascii="Calibri" w:hAnsi="Calibri" w:hint="eastAsia"/>
          <w:rtl/>
        </w:rPr>
        <w:t>כב</w:t>
      </w:r>
      <w:r w:rsidRPr="0019725E">
        <w:rPr>
          <w:rFonts w:ascii="Calibri" w:hAnsi="Calibri"/>
          <w:rtl/>
        </w:rPr>
        <w:t xml:space="preserve">' </w:t>
      </w:r>
      <w:r w:rsidRPr="0019725E">
        <w:rPr>
          <w:rFonts w:ascii="Calibri" w:hAnsi="Calibri" w:hint="eastAsia"/>
          <w:rtl/>
        </w:rPr>
        <w:t>השופט</w:t>
      </w:r>
      <w:r w:rsidRPr="0019725E">
        <w:rPr>
          <w:rFonts w:ascii="Calibri" w:hAnsi="Calibri"/>
          <w:rtl/>
        </w:rPr>
        <w:t xml:space="preserve"> </w:t>
      </w:r>
      <w:r w:rsidRPr="0019725E">
        <w:rPr>
          <w:rFonts w:ascii="Calibri" w:hAnsi="Calibri" w:hint="eastAsia"/>
          <w:rtl/>
        </w:rPr>
        <w:t>ג</w:t>
      </w:r>
      <w:r w:rsidRPr="0019725E">
        <w:rPr>
          <w:rFonts w:ascii="Calibri" w:hAnsi="Calibri"/>
          <w:rtl/>
        </w:rPr>
        <w:t xml:space="preserve">' </w:t>
      </w:r>
      <w:r w:rsidRPr="0019725E">
        <w:rPr>
          <w:rFonts w:ascii="Calibri" w:hAnsi="Calibri" w:hint="eastAsia"/>
          <w:rtl/>
        </w:rPr>
        <w:t>קרא</w:t>
      </w:r>
      <w:r w:rsidRPr="0019725E">
        <w:rPr>
          <w:rFonts w:ascii="Calibri" w:hAnsi="Calibri"/>
          <w:rtl/>
        </w:rPr>
        <w:t xml:space="preserve"> </w:t>
      </w:r>
      <w:r w:rsidRPr="0019725E">
        <w:rPr>
          <w:rFonts w:ascii="Calibri" w:hAnsi="Calibri" w:hint="eastAsia"/>
          <w:rtl/>
        </w:rPr>
        <w:t>ב</w:t>
      </w:r>
      <w:hyperlink r:id="rId35" w:history="1">
        <w:r w:rsidR="00954109" w:rsidRPr="00954109">
          <w:rPr>
            <w:rFonts w:ascii="Calibri" w:hAnsi="Calibri" w:hint="eastAsia"/>
            <w:color w:val="0000FF"/>
            <w:u w:val="single"/>
            <w:rtl/>
          </w:rPr>
          <w:t>רע</w:t>
        </w:r>
        <w:r w:rsidR="00954109" w:rsidRPr="00954109">
          <w:rPr>
            <w:rFonts w:ascii="Calibri" w:hAnsi="Calibri"/>
            <w:color w:val="0000FF"/>
            <w:u w:val="single"/>
            <w:rtl/>
          </w:rPr>
          <w:t>"</w:t>
        </w:r>
        <w:r w:rsidR="00954109" w:rsidRPr="00954109">
          <w:rPr>
            <w:rFonts w:ascii="Calibri" w:hAnsi="Calibri" w:hint="eastAsia"/>
            <w:color w:val="0000FF"/>
            <w:u w:val="single"/>
            <w:rtl/>
          </w:rPr>
          <w:t>פ</w:t>
        </w:r>
        <w:r w:rsidR="00954109" w:rsidRPr="00954109">
          <w:rPr>
            <w:rFonts w:ascii="Calibri" w:hAnsi="Calibri"/>
            <w:color w:val="0000FF"/>
            <w:u w:val="single"/>
            <w:rtl/>
          </w:rPr>
          <w:t xml:space="preserve"> 923/19</w:t>
        </w:r>
      </w:hyperlink>
      <w:r w:rsidRPr="0019725E">
        <w:rPr>
          <w:rFonts w:ascii="Calibri" w:hAnsi="Calibri"/>
          <w:rtl/>
        </w:rPr>
        <w:t xml:space="preserve"> </w:t>
      </w:r>
      <w:r w:rsidRPr="0019725E">
        <w:rPr>
          <w:rFonts w:ascii="Calibri" w:hAnsi="Calibri" w:hint="eastAsia"/>
          <w:b/>
          <w:bCs/>
          <w:rtl/>
        </w:rPr>
        <w:t>פלונית</w:t>
      </w:r>
      <w:r w:rsidRPr="0019725E">
        <w:rPr>
          <w:rFonts w:ascii="Calibri" w:hAnsi="Calibri"/>
          <w:b/>
          <w:bCs/>
          <w:rtl/>
        </w:rPr>
        <w:t xml:space="preserve"> </w:t>
      </w:r>
      <w:r w:rsidRPr="0019725E">
        <w:rPr>
          <w:rFonts w:ascii="Calibri" w:hAnsi="Calibri" w:hint="eastAsia"/>
          <w:b/>
          <w:bCs/>
          <w:rtl/>
        </w:rPr>
        <w:t>נגד</w:t>
      </w:r>
      <w:r w:rsidRPr="0019725E">
        <w:rPr>
          <w:rFonts w:ascii="Calibri" w:hAnsi="Calibri"/>
          <w:b/>
          <w:bCs/>
          <w:rtl/>
        </w:rPr>
        <w:t xml:space="preserve"> </w:t>
      </w:r>
      <w:r w:rsidRPr="0019725E">
        <w:rPr>
          <w:rFonts w:ascii="Calibri" w:hAnsi="Calibri" w:hint="eastAsia"/>
          <w:b/>
          <w:bCs/>
          <w:rtl/>
        </w:rPr>
        <w:t>מדינת</w:t>
      </w:r>
      <w:r w:rsidRPr="0019725E">
        <w:rPr>
          <w:rFonts w:ascii="Calibri" w:hAnsi="Calibri"/>
          <w:b/>
          <w:bCs/>
          <w:rtl/>
        </w:rPr>
        <w:t xml:space="preserve"> </w:t>
      </w:r>
      <w:r w:rsidRPr="0019725E">
        <w:rPr>
          <w:rFonts w:ascii="Calibri" w:hAnsi="Calibri" w:hint="eastAsia"/>
          <w:b/>
          <w:bCs/>
          <w:rtl/>
        </w:rPr>
        <w:t>ישראל</w:t>
      </w:r>
      <w:r w:rsidRPr="0019725E">
        <w:rPr>
          <w:rFonts w:ascii="Calibri" w:hAnsi="Calibri"/>
          <w:rtl/>
        </w:rPr>
        <w:t xml:space="preserve"> </w:t>
      </w:r>
      <w:r w:rsidRPr="0019725E">
        <w:rPr>
          <w:rFonts w:ascii="Calibri" w:hAnsi="Calibri"/>
          <w:b/>
          <w:bCs/>
          <w:rtl/>
        </w:rPr>
        <w:t>(02.04.2019)</w:t>
      </w:r>
      <w:r w:rsidRPr="0019725E">
        <w:rPr>
          <w:rFonts w:ascii="Calibri" w:hAnsi="Calibri"/>
          <w:rtl/>
        </w:rPr>
        <w:t>:</w:t>
      </w:r>
    </w:p>
    <w:p w14:paraId="4F231DCF" w14:textId="77777777" w:rsidR="005649A8" w:rsidRPr="0019725E" w:rsidRDefault="005649A8" w:rsidP="005649A8">
      <w:pPr>
        <w:spacing w:line="360" w:lineRule="auto"/>
        <w:ind w:left="567" w:right="567"/>
        <w:jc w:val="both"/>
        <w:rPr>
          <w:rFonts w:ascii="Calibri" w:hAnsi="Calibri"/>
          <w:rtl/>
        </w:rPr>
      </w:pPr>
    </w:p>
    <w:p w14:paraId="113B7C32" w14:textId="77777777" w:rsidR="005649A8" w:rsidRPr="0019725E" w:rsidRDefault="005649A8" w:rsidP="005649A8">
      <w:pPr>
        <w:spacing w:line="360" w:lineRule="auto"/>
        <w:ind w:left="567" w:right="567"/>
        <w:jc w:val="both"/>
        <w:rPr>
          <w:rFonts w:ascii="Calibri" w:hAnsi="Calibri"/>
          <w:rtl/>
        </w:rPr>
      </w:pPr>
      <w:r w:rsidRPr="0019725E">
        <w:rPr>
          <w:rFonts w:ascii="Calibri" w:hAnsi="Calibri"/>
          <w:rtl/>
        </w:rPr>
        <w:t>"</w:t>
      </w:r>
      <w:r w:rsidRPr="0019725E">
        <w:rPr>
          <w:rFonts w:ascii="Calibri" w:hAnsi="Calibri" w:hint="eastAsia"/>
          <w:b/>
          <w:bCs/>
          <w:rtl/>
        </w:rPr>
        <w:t>מן</w:t>
      </w:r>
      <w:r w:rsidRPr="0019725E">
        <w:rPr>
          <w:rFonts w:ascii="Calibri" w:hAnsi="Calibri"/>
          <w:b/>
          <w:bCs/>
          <w:rtl/>
        </w:rPr>
        <w:t xml:space="preserve"> </w:t>
      </w:r>
      <w:r w:rsidRPr="0019725E">
        <w:rPr>
          <w:rFonts w:ascii="Calibri" w:hAnsi="Calibri" w:hint="eastAsia"/>
          <w:b/>
          <w:bCs/>
          <w:rtl/>
        </w:rPr>
        <w:t>הידועות</w:t>
      </w:r>
      <w:r w:rsidRPr="0019725E">
        <w:rPr>
          <w:rFonts w:ascii="Calibri" w:hAnsi="Calibri"/>
          <w:b/>
          <w:bCs/>
          <w:rtl/>
        </w:rPr>
        <w:t xml:space="preserve"> </w:t>
      </w:r>
      <w:r w:rsidRPr="0019725E">
        <w:rPr>
          <w:rFonts w:ascii="Calibri" w:hAnsi="Calibri" w:hint="eastAsia"/>
          <w:b/>
          <w:bCs/>
          <w:rtl/>
        </w:rPr>
        <w:t>היא</w:t>
      </w:r>
      <w:r w:rsidRPr="0019725E">
        <w:rPr>
          <w:rFonts w:ascii="Calibri" w:hAnsi="Calibri"/>
          <w:b/>
          <w:bCs/>
          <w:rtl/>
        </w:rPr>
        <w:t xml:space="preserve"> </w:t>
      </w:r>
      <w:r w:rsidRPr="0019725E">
        <w:rPr>
          <w:rFonts w:ascii="Calibri" w:hAnsi="Calibri" w:hint="eastAsia"/>
          <w:b/>
          <w:bCs/>
          <w:rtl/>
        </w:rPr>
        <w:t>כי</w:t>
      </w:r>
      <w:r w:rsidRPr="0019725E">
        <w:rPr>
          <w:rFonts w:ascii="Calibri" w:hAnsi="Calibri"/>
          <w:b/>
          <w:bCs/>
          <w:rtl/>
        </w:rPr>
        <w:t xml:space="preserve"> </w:t>
      </w:r>
      <w:r w:rsidRPr="0019725E">
        <w:rPr>
          <w:rFonts w:ascii="Calibri" w:hAnsi="Calibri" w:hint="eastAsia"/>
          <w:b/>
          <w:bCs/>
          <w:rtl/>
        </w:rPr>
        <w:t>אי</w:t>
      </w:r>
      <w:r w:rsidRPr="0019725E">
        <w:rPr>
          <w:rFonts w:ascii="Calibri" w:hAnsi="Calibri"/>
          <w:b/>
          <w:bCs/>
          <w:rtl/>
        </w:rPr>
        <w:t>-</w:t>
      </w:r>
      <w:r w:rsidRPr="0019725E">
        <w:rPr>
          <w:rFonts w:ascii="Calibri" w:hAnsi="Calibri" w:hint="eastAsia"/>
          <w:b/>
          <w:bCs/>
          <w:rtl/>
        </w:rPr>
        <w:t>הרשעה</w:t>
      </w:r>
      <w:r w:rsidRPr="0019725E">
        <w:rPr>
          <w:rFonts w:ascii="Calibri" w:hAnsi="Calibri"/>
          <w:b/>
          <w:bCs/>
          <w:rtl/>
        </w:rPr>
        <w:t xml:space="preserve"> </w:t>
      </w:r>
      <w:r w:rsidRPr="0019725E">
        <w:rPr>
          <w:rFonts w:ascii="Calibri" w:hAnsi="Calibri" w:hint="eastAsia"/>
          <w:b/>
          <w:bCs/>
          <w:rtl/>
        </w:rPr>
        <w:t>היא</w:t>
      </w:r>
      <w:r w:rsidRPr="0019725E">
        <w:rPr>
          <w:rFonts w:ascii="Calibri" w:hAnsi="Calibri"/>
          <w:b/>
          <w:bCs/>
          <w:rtl/>
        </w:rPr>
        <w:t xml:space="preserve"> "</w:t>
      </w:r>
      <w:r w:rsidRPr="0019725E">
        <w:rPr>
          <w:rFonts w:ascii="Calibri" w:hAnsi="Calibri" w:hint="eastAsia"/>
          <w:b/>
          <w:bCs/>
          <w:rtl/>
        </w:rPr>
        <w:t>חריג</w:t>
      </w:r>
      <w:r w:rsidRPr="0019725E">
        <w:rPr>
          <w:rFonts w:ascii="Calibri" w:hAnsi="Calibri"/>
          <w:b/>
          <w:bCs/>
          <w:rtl/>
        </w:rPr>
        <w:t xml:space="preserve"> </w:t>
      </w:r>
      <w:r w:rsidRPr="0019725E">
        <w:rPr>
          <w:rFonts w:ascii="Calibri" w:hAnsi="Calibri" w:hint="eastAsia"/>
          <w:b/>
          <w:bCs/>
          <w:rtl/>
        </w:rPr>
        <w:t>לכלל</w:t>
      </w:r>
      <w:r w:rsidRPr="0019725E">
        <w:rPr>
          <w:rFonts w:ascii="Calibri" w:hAnsi="Calibri"/>
          <w:b/>
          <w:bCs/>
          <w:rtl/>
        </w:rPr>
        <w:t xml:space="preserve">, </w:t>
      </w:r>
      <w:r w:rsidRPr="0019725E">
        <w:rPr>
          <w:rFonts w:ascii="Calibri" w:hAnsi="Calibri" w:hint="eastAsia"/>
          <w:b/>
          <w:bCs/>
          <w:rtl/>
        </w:rPr>
        <w:t>שכן</w:t>
      </w:r>
      <w:r w:rsidRPr="0019725E">
        <w:rPr>
          <w:rFonts w:ascii="Calibri" w:hAnsi="Calibri"/>
          <w:b/>
          <w:bCs/>
          <w:rtl/>
        </w:rPr>
        <w:t xml:space="preserve"> </w:t>
      </w:r>
      <w:r w:rsidRPr="0019725E">
        <w:rPr>
          <w:rFonts w:ascii="Calibri" w:hAnsi="Calibri" w:hint="eastAsia"/>
          <w:b/>
          <w:bCs/>
          <w:rtl/>
        </w:rPr>
        <w:t>משהוכח</w:t>
      </w:r>
      <w:r w:rsidRPr="0019725E">
        <w:rPr>
          <w:rFonts w:ascii="Calibri" w:hAnsi="Calibri"/>
          <w:b/>
          <w:bCs/>
          <w:rtl/>
        </w:rPr>
        <w:t xml:space="preserve"> </w:t>
      </w:r>
      <w:r w:rsidRPr="0019725E">
        <w:rPr>
          <w:rFonts w:ascii="Calibri" w:hAnsi="Calibri" w:hint="eastAsia"/>
          <w:b/>
          <w:bCs/>
          <w:rtl/>
        </w:rPr>
        <w:t>ביצועה</w:t>
      </w:r>
      <w:r w:rsidRPr="0019725E">
        <w:rPr>
          <w:rFonts w:ascii="Calibri" w:hAnsi="Calibri"/>
          <w:b/>
          <w:bCs/>
          <w:rtl/>
        </w:rPr>
        <w:t xml:space="preserve"> </w:t>
      </w:r>
      <w:r w:rsidRPr="0019725E">
        <w:rPr>
          <w:rFonts w:ascii="Calibri" w:hAnsi="Calibri" w:hint="eastAsia"/>
          <w:b/>
          <w:bCs/>
          <w:rtl/>
        </w:rPr>
        <w:t>של</w:t>
      </w:r>
      <w:r w:rsidRPr="0019725E">
        <w:rPr>
          <w:rFonts w:ascii="Calibri" w:hAnsi="Calibri"/>
          <w:b/>
          <w:bCs/>
          <w:rtl/>
        </w:rPr>
        <w:t xml:space="preserve"> </w:t>
      </w:r>
      <w:r w:rsidRPr="0019725E">
        <w:rPr>
          <w:rFonts w:ascii="Calibri" w:hAnsi="Calibri" w:hint="eastAsia"/>
          <w:b/>
          <w:bCs/>
          <w:rtl/>
        </w:rPr>
        <w:t>עבירה</w:t>
      </w:r>
      <w:r w:rsidRPr="0019725E">
        <w:rPr>
          <w:rFonts w:ascii="Calibri" w:hAnsi="Calibri"/>
          <w:b/>
          <w:bCs/>
          <w:rtl/>
        </w:rPr>
        <w:t xml:space="preserve"> </w:t>
      </w:r>
      <w:r w:rsidRPr="0019725E">
        <w:rPr>
          <w:rFonts w:ascii="Calibri" w:hAnsi="Calibri" w:hint="eastAsia"/>
          <w:b/>
          <w:bCs/>
          <w:rtl/>
        </w:rPr>
        <w:t>יש</w:t>
      </w:r>
      <w:r w:rsidRPr="0019725E">
        <w:rPr>
          <w:rFonts w:ascii="Calibri" w:hAnsi="Calibri"/>
          <w:b/>
          <w:bCs/>
          <w:rtl/>
        </w:rPr>
        <w:t xml:space="preserve"> </w:t>
      </w:r>
      <w:r w:rsidRPr="0019725E">
        <w:rPr>
          <w:rFonts w:ascii="Calibri" w:hAnsi="Calibri" w:hint="eastAsia"/>
          <w:b/>
          <w:bCs/>
          <w:rtl/>
        </w:rPr>
        <w:t>להרשיע</w:t>
      </w:r>
      <w:r w:rsidRPr="0019725E">
        <w:rPr>
          <w:rFonts w:ascii="Calibri" w:hAnsi="Calibri"/>
          <w:b/>
          <w:bCs/>
          <w:rtl/>
        </w:rPr>
        <w:t xml:space="preserve"> </w:t>
      </w:r>
      <w:r w:rsidRPr="0019725E">
        <w:rPr>
          <w:rFonts w:ascii="Calibri" w:hAnsi="Calibri" w:hint="eastAsia"/>
          <w:b/>
          <w:bCs/>
          <w:rtl/>
        </w:rPr>
        <w:t>את</w:t>
      </w:r>
      <w:r w:rsidRPr="0019725E">
        <w:rPr>
          <w:rFonts w:ascii="Calibri" w:hAnsi="Calibri"/>
          <w:b/>
          <w:bCs/>
          <w:rtl/>
        </w:rPr>
        <w:t xml:space="preserve"> </w:t>
      </w:r>
      <w:r w:rsidRPr="0019725E">
        <w:rPr>
          <w:rFonts w:ascii="Calibri" w:hAnsi="Calibri" w:hint="eastAsia"/>
          <w:b/>
          <w:bCs/>
          <w:rtl/>
        </w:rPr>
        <w:t>הנאשם</w:t>
      </w:r>
      <w:r w:rsidRPr="0019725E">
        <w:rPr>
          <w:rFonts w:ascii="Calibri" w:hAnsi="Calibri"/>
          <w:b/>
          <w:bCs/>
          <w:rtl/>
        </w:rPr>
        <w:t xml:space="preserve"> </w:t>
      </w:r>
      <w:r w:rsidRPr="0019725E">
        <w:rPr>
          <w:rFonts w:ascii="Calibri" w:hAnsi="Calibri" w:hint="eastAsia"/>
          <w:b/>
          <w:bCs/>
          <w:rtl/>
        </w:rPr>
        <w:t>וראוי</w:t>
      </w:r>
      <w:r w:rsidRPr="0019725E">
        <w:rPr>
          <w:rFonts w:ascii="Calibri" w:hAnsi="Calibri"/>
          <w:b/>
          <w:bCs/>
          <w:rtl/>
        </w:rPr>
        <w:t xml:space="preserve"> </w:t>
      </w:r>
      <w:r w:rsidRPr="0019725E">
        <w:rPr>
          <w:rFonts w:ascii="Calibri" w:hAnsi="Calibri" w:hint="eastAsia"/>
          <w:b/>
          <w:bCs/>
          <w:rtl/>
        </w:rPr>
        <w:t>להטיל</w:t>
      </w:r>
      <w:r w:rsidRPr="0019725E">
        <w:rPr>
          <w:rFonts w:ascii="Calibri" w:hAnsi="Calibri"/>
          <w:b/>
          <w:bCs/>
          <w:rtl/>
        </w:rPr>
        <w:t xml:space="preserve"> </w:t>
      </w:r>
      <w:r w:rsidRPr="0019725E">
        <w:rPr>
          <w:rFonts w:ascii="Calibri" w:hAnsi="Calibri" w:hint="eastAsia"/>
          <w:b/>
          <w:bCs/>
          <w:rtl/>
        </w:rPr>
        <w:t>אמצעי</w:t>
      </w:r>
      <w:r w:rsidRPr="0019725E">
        <w:rPr>
          <w:rFonts w:ascii="Calibri" w:hAnsi="Calibri"/>
          <w:b/>
          <w:bCs/>
          <w:rtl/>
        </w:rPr>
        <w:t xml:space="preserve"> </w:t>
      </w:r>
      <w:r w:rsidRPr="0019725E">
        <w:rPr>
          <w:rFonts w:ascii="Calibri" w:hAnsi="Calibri" w:hint="eastAsia"/>
          <w:b/>
          <w:bCs/>
          <w:rtl/>
        </w:rPr>
        <w:t>זה</w:t>
      </w:r>
      <w:r w:rsidRPr="0019725E">
        <w:rPr>
          <w:rFonts w:ascii="Calibri" w:hAnsi="Calibri"/>
          <w:b/>
          <w:bCs/>
          <w:rtl/>
        </w:rPr>
        <w:t xml:space="preserve"> </w:t>
      </w:r>
      <w:r w:rsidRPr="0019725E">
        <w:rPr>
          <w:rFonts w:ascii="Calibri" w:hAnsi="Calibri" w:hint="eastAsia"/>
          <w:b/>
          <w:bCs/>
          <w:rtl/>
        </w:rPr>
        <w:t>רק</w:t>
      </w:r>
      <w:r w:rsidRPr="0019725E">
        <w:rPr>
          <w:rFonts w:ascii="Calibri" w:hAnsi="Calibri"/>
          <w:b/>
          <w:bCs/>
          <w:rtl/>
        </w:rPr>
        <w:t xml:space="preserve"> </w:t>
      </w:r>
      <w:r w:rsidRPr="0019725E">
        <w:rPr>
          <w:rFonts w:ascii="Calibri" w:hAnsi="Calibri" w:hint="eastAsia"/>
          <w:b/>
          <w:bCs/>
          <w:rtl/>
        </w:rPr>
        <w:t>במקרים</w:t>
      </w:r>
      <w:r w:rsidRPr="0019725E">
        <w:rPr>
          <w:rFonts w:ascii="Calibri" w:hAnsi="Calibri"/>
          <w:b/>
          <w:bCs/>
          <w:rtl/>
        </w:rPr>
        <w:t xml:space="preserve"> </w:t>
      </w:r>
      <w:r w:rsidRPr="0019725E">
        <w:rPr>
          <w:rFonts w:ascii="Calibri" w:hAnsi="Calibri" w:hint="eastAsia"/>
          <w:b/>
          <w:bCs/>
          <w:rtl/>
        </w:rPr>
        <w:t>יוצאי</w:t>
      </w:r>
      <w:r w:rsidRPr="0019725E">
        <w:rPr>
          <w:rFonts w:ascii="Calibri" w:hAnsi="Calibri"/>
          <w:b/>
          <w:bCs/>
          <w:rtl/>
        </w:rPr>
        <w:t>-</w:t>
      </w:r>
      <w:r w:rsidRPr="0019725E">
        <w:rPr>
          <w:rFonts w:ascii="Calibri" w:hAnsi="Calibri" w:hint="eastAsia"/>
          <w:b/>
          <w:bCs/>
          <w:rtl/>
        </w:rPr>
        <w:t>דופן</w:t>
      </w:r>
      <w:r w:rsidRPr="0019725E">
        <w:rPr>
          <w:rFonts w:ascii="Calibri" w:hAnsi="Calibri"/>
          <w:b/>
          <w:bCs/>
          <w:rtl/>
        </w:rPr>
        <w:t xml:space="preserve">, </w:t>
      </w:r>
      <w:r w:rsidRPr="0019725E">
        <w:rPr>
          <w:rFonts w:ascii="Calibri" w:hAnsi="Calibri" w:hint="eastAsia"/>
          <w:b/>
          <w:bCs/>
          <w:rtl/>
        </w:rPr>
        <w:t>שבהם</w:t>
      </w:r>
      <w:r w:rsidRPr="0019725E">
        <w:rPr>
          <w:rFonts w:ascii="Calibri" w:hAnsi="Calibri"/>
          <w:b/>
          <w:bCs/>
          <w:rtl/>
        </w:rPr>
        <w:t xml:space="preserve"> </w:t>
      </w:r>
      <w:r w:rsidRPr="0019725E">
        <w:rPr>
          <w:rFonts w:ascii="Calibri" w:hAnsi="Calibri" w:hint="eastAsia"/>
          <w:b/>
          <w:bCs/>
          <w:rtl/>
        </w:rPr>
        <w:t>אין</w:t>
      </w:r>
      <w:r w:rsidRPr="0019725E">
        <w:rPr>
          <w:rFonts w:ascii="Calibri" w:hAnsi="Calibri"/>
          <w:b/>
          <w:bCs/>
          <w:rtl/>
        </w:rPr>
        <w:t xml:space="preserve"> </w:t>
      </w:r>
      <w:r w:rsidRPr="0019725E">
        <w:rPr>
          <w:rFonts w:ascii="Calibri" w:hAnsi="Calibri" w:hint="eastAsia"/>
          <w:b/>
          <w:bCs/>
          <w:rtl/>
        </w:rPr>
        <w:t>יחס</w:t>
      </w:r>
      <w:r w:rsidRPr="0019725E">
        <w:rPr>
          <w:rFonts w:ascii="Calibri" w:hAnsi="Calibri"/>
          <w:b/>
          <w:bCs/>
          <w:rtl/>
        </w:rPr>
        <w:t xml:space="preserve"> </w:t>
      </w:r>
      <w:r w:rsidRPr="0019725E">
        <w:rPr>
          <w:rFonts w:ascii="Calibri" w:hAnsi="Calibri" w:hint="eastAsia"/>
          <w:b/>
          <w:bCs/>
          <w:rtl/>
        </w:rPr>
        <w:t>סביר</w:t>
      </w:r>
      <w:r w:rsidRPr="0019725E">
        <w:rPr>
          <w:rFonts w:ascii="Calibri" w:hAnsi="Calibri"/>
          <w:b/>
          <w:bCs/>
          <w:rtl/>
        </w:rPr>
        <w:t xml:space="preserve"> </w:t>
      </w:r>
      <w:r w:rsidRPr="0019725E">
        <w:rPr>
          <w:rFonts w:ascii="Calibri" w:hAnsi="Calibri" w:hint="eastAsia"/>
          <w:b/>
          <w:bCs/>
          <w:rtl/>
        </w:rPr>
        <w:t>בין</w:t>
      </w:r>
      <w:r w:rsidRPr="0019725E">
        <w:rPr>
          <w:rFonts w:ascii="Calibri" w:hAnsi="Calibri"/>
          <w:b/>
          <w:bCs/>
          <w:rtl/>
        </w:rPr>
        <w:t xml:space="preserve"> </w:t>
      </w:r>
      <w:r w:rsidRPr="0019725E">
        <w:rPr>
          <w:rFonts w:ascii="Calibri" w:hAnsi="Calibri" w:hint="eastAsia"/>
          <w:b/>
          <w:bCs/>
          <w:rtl/>
        </w:rPr>
        <w:t>הנזק</w:t>
      </w:r>
      <w:r w:rsidRPr="0019725E">
        <w:rPr>
          <w:rFonts w:ascii="Calibri" w:hAnsi="Calibri"/>
          <w:b/>
          <w:bCs/>
          <w:rtl/>
        </w:rPr>
        <w:t xml:space="preserve"> </w:t>
      </w:r>
      <w:r w:rsidRPr="0019725E">
        <w:rPr>
          <w:rFonts w:ascii="Calibri" w:hAnsi="Calibri" w:hint="eastAsia"/>
          <w:b/>
          <w:bCs/>
          <w:rtl/>
        </w:rPr>
        <w:t>הצפוי</w:t>
      </w:r>
      <w:r w:rsidRPr="0019725E">
        <w:rPr>
          <w:rFonts w:ascii="Calibri" w:hAnsi="Calibri"/>
          <w:b/>
          <w:bCs/>
          <w:rtl/>
        </w:rPr>
        <w:t xml:space="preserve"> </w:t>
      </w:r>
      <w:r w:rsidRPr="0019725E">
        <w:rPr>
          <w:rFonts w:ascii="Calibri" w:hAnsi="Calibri" w:hint="eastAsia"/>
          <w:b/>
          <w:bCs/>
          <w:rtl/>
        </w:rPr>
        <w:t>לנאשם</w:t>
      </w:r>
      <w:r w:rsidRPr="0019725E">
        <w:rPr>
          <w:rFonts w:ascii="Calibri" w:hAnsi="Calibri"/>
          <w:b/>
          <w:bCs/>
          <w:rtl/>
        </w:rPr>
        <w:t xml:space="preserve"> </w:t>
      </w:r>
      <w:r w:rsidRPr="0019725E">
        <w:rPr>
          <w:rFonts w:ascii="Calibri" w:hAnsi="Calibri" w:hint="eastAsia"/>
          <w:b/>
          <w:bCs/>
          <w:rtl/>
        </w:rPr>
        <w:t>מן</w:t>
      </w:r>
      <w:r w:rsidRPr="0019725E">
        <w:rPr>
          <w:rFonts w:ascii="Calibri" w:hAnsi="Calibri"/>
          <w:b/>
          <w:bCs/>
          <w:rtl/>
        </w:rPr>
        <w:t xml:space="preserve"> </w:t>
      </w:r>
      <w:r w:rsidRPr="0019725E">
        <w:rPr>
          <w:rFonts w:ascii="Calibri" w:hAnsi="Calibri" w:hint="eastAsia"/>
          <w:b/>
          <w:bCs/>
          <w:rtl/>
        </w:rPr>
        <w:t>ההרשעה</w:t>
      </w:r>
      <w:r w:rsidRPr="0019725E">
        <w:rPr>
          <w:rFonts w:ascii="Calibri" w:hAnsi="Calibri"/>
          <w:b/>
          <w:bCs/>
          <w:rtl/>
        </w:rPr>
        <w:t xml:space="preserve"> </w:t>
      </w:r>
      <w:r w:rsidRPr="0019725E">
        <w:rPr>
          <w:rFonts w:ascii="Calibri" w:hAnsi="Calibri" w:hint="eastAsia"/>
          <w:b/>
          <w:bCs/>
          <w:rtl/>
        </w:rPr>
        <w:t>לבין</w:t>
      </w:r>
      <w:r w:rsidRPr="0019725E">
        <w:rPr>
          <w:rFonts w:ascii="Calibri" w:hAnsi="Calibri"/>
          <w:b/>
          <w:bCs/>
          <w:rtl/>
        </w:rPr>
        <w:t xml:space="preserve"> </w:t>
      </w:r>
      <w:r w:rsidRPr="0019725E">
        <w:rPr>
          <w:rFonts w:ascii="Calibri" w:hAnsi="Calibri" w:hint="eastAsia"/>
          <w:b/>
          <w:bCs/>
          <w:rtl/>
        </w:rPr>
        <w:t>חומרתה</w:t>
      </w:r>
      <w:r w:rsidRPr="0019725E">
        <w:rPr>
          <w:rFonts w:ascii="Calibri" w:hAnsi="Calibri"/>
          <w:b/>
          <w:bCs/>
          <w:rtl/>
        </w:rPr>
        <w:t xml:space="preserve"> </w:t>
      </w:r>
      <w:r w:rsidRPr="0019725E">
        <w:rPr>
          <w:rFonts w:ascii="Calibri" w:hAnsi="Calibri" w:hint="eastAsia"/>
          <w:b/>
          <w:bCs/>
          <w:rtl/>
        </w:rPr>
        <w:t>של</w:t>
      </w:r>
      <w:r w:rsidRPr="0019725E">
        <w:rPr>
          <w:rFonts w:ascii="Calibri" w:hAnsi="Calibri"/>
          <w:b/>
          <w:bCs/>
          <w:rtl/>
        </w:rPr>
        <w:t xml:space="preserve"> </w:t>
      </w:r>
      <w:r w:rsidRPr="0019725E">
        <w:rPr>
          <w:rFonts w:ascii="Calibri" w:hAnsi="Calibri" w:hint="eastAsia"/>
          <w:b/>
          <w:bCs/>
          <w:rtl/>
        </w:rPr>
        <w:t>העבירה</w:t>
      </w:r>
      <w:r w:rsidRPr="0019725E">
        <w:rPr>
          <w:rFonts w:ascii="Calibri" w:hAnsi="Calibri"/>
          <w:b/>
          <w:bCs/>
          <w:rtl/>
        </w:rPr>
        <w:t>" (</w:t>
      </w:r>
      <w:r w:rsidRPr="0019725E">
        <w:rPr>
          <w:rFonts w:ascii="Calibri" w:hAnsi="Calibri" w:hint="eastAsia"/>
          <w:b/>
          <w:bCs/>
          <w:rtl/>
        </w:rPr>
        <w:t>עניין</w:t>
      </w:r>
      <w:r w:rsidRPr="0019725E">
        <w:rPr>
          <w:rFonts w:ascii="Calibri" w:hAnsi="Calibri"/>
          <w:b/>
          <w:bCs/>
          <w:rtl/>
        </w:rPr>
        <w:t xml:space="preserve"> </w:t>
      </w:r>
      <w:r w:rsidRPr="0019725E">
        <w:rPr>
          <w:rFonts w:ascii="Calibri" w:hAnsi="Calibri" w:hint="eastAsia"/>
          <w:b/>
          <w:bCs/>
          <w:rtl/>
        </w:rPr>
        <w:t>כתב</w:t>
      </w:r>
      <w:r w:rsidRPr="0019725E">
        <w:rPr>
          <w:rFonts w:ascii="Calibri" w:hAnsi="Calibri"/>
          <w:b/>
          <w:bCs/>
          <w:rtl/>
        </w:rPr>
        <w:t xml:space="preserve">, </w:t>
      </w:r>
      <w:r w:rsidRPr="0019725E">
        <w:rPr>
          <w:rFonts w:ascii="Calibri" w:hAnsi="Calibri" w:hint="eastAsia"/>
          <w:b/>
          <w:bCs/>
          <w:rtl/>
        </w:rPr>
        <w:t>בפסקה</w:t>
      </w:r>
      <w:r w:rsidRPr="0019725E">
        <w:rPr>
          <w:rFonts w:ascii="Calibri" w:hAnsi="Calibri"/>
          <w:b/>
          <w:bCs/>
          <w:rtl/>
        </w:rPr>
        <w:t xml:space="preserve"> 6). </w:t>
      </w:r>
      <w:r w:rsidRPr="0019725E">
        <w:rPr>
          <w:rFonts w:ascii="Calibri" w:hAnsi="Calibri" w:hint="eastAsia"/>
          <w:b/>
          <w:bCs/>
          <w:rtl/>
        </w:rPr>
        <w:t>על</w:t>
      </w:r>
      <w:r w:rsidRPr="0019725E">
        <w:rPr>
          <w:rFonts w:ascii="Calibri" w:hAnsi="Calibri"/>
          <w:b/>
          <w:bCs/>
          <w:rtl/>
        </w:rPr>
        <w:t xml:space="preserve"> </w:t>
      </w:r>
      <w:r w:rsidRPr="0019725E">
        <w:rPr>
          <w:rFonts w:ascii="Calibri" w:hAnsi="Calibri" w:hint="eastAsia"/>
          <w:b/>
          <w:bCs/>
          <w:rtl/>
        </w:rPr>
        <w:t>מנת</w:t>
      </w:r>
      <w:r w:rsidRPr="0019725E">
        <w:rPr>
          <w:rFonts w:ascii="Calibri" w:hAnsi="Calibri"/>
          <w:b/>
          <w:bCs/>
          <w:rtl/>
        </w:rPr>
        <w:t xml:space="preserve"> </w:t>
      </w:r>
      <w:r w:rsidRPr="0019725E">
        <w:rPr>
          <w:rFonts w:ascii="Calibri" w:hAnsi="Calibri" w:hint="eastAsia"/>
          <w:b/>
          <w:bCs/>
          <w:rtl/>
        </w:rPr>
        <w:t>להימנע</w:t>
      </w:r>
      <w:r w:rsidRPr="0019725E">
        <w:rPr>
          <w:rFonts w:ascii="Calibri" w:hAnsi="Calibri"/>
          <w:b/>
          <w:bCs/>
          <w:rtl/>
        </w:rPr>
        <w:t xml:space="preserve"> </w:t>
      </w:r>
      <w:r w:rsidRPr="0019725E">
        <w:rPr>
          <w:rFonts w:ascii="Calibri" w:hAnsi="Calibri" w:hint="eastAsia"/>
          <w:b/>
          <w:bCs/>
          <w:rtl/>
        </w:rPr>
        <w:t>מהרשעה</w:t>
      </w:r>
      <w:r w:rsidRPr="0019725E">
        <w:rPr>
          <w:rFonts w:ascii="Calibri" w:hAnsi="Calibri"/>
          <w:b/>
          <w:bCs/>
          <w:rtl/>
        </w:rPr>
        <w:t xml:space="preserve"> </w:t>
      </w:r>
      <w:r w:rsidRPr="0019725E">
        <w:rPr>
          <w:rFonts w:ascii="Calibri" w:hAnsi="Calibri" w:hint="eastAsia"/>
          <w:b/>
          <w:bCs/>
          <w:rtl/>
        </w:rPr>
        <w:t>על</w:t>
      </w:r>
      <w:r w:rsidRPr="0019725E">
        <w:rPr>
          <w:rFonts w:ascii="Calibri" w:hAnsi="Calibri"/>
          <w:b/>
          <w:bCs/>
          <w:rtl/>
        </w:rPr>
        <w:t xml:space="preserve"> </w:t>
      </w:r>
      <w:r w:rsidRPr="0019725E">
        <w:rPr>
          <w:rFonts w:ascii="Calibri" w:hAnsi="Calibri" w:hint="eastAsia"/>
          <w:b/>
          <w:bCs/>
          <w:rtl/>
        </w:rPr>
        <w:t>המבקשת</w:t>
      </w:r>
      <w:r w:rsidRPr="0019725E">
        <w:rPr>
          <w:rFonts w:ascii="Calibri" w:hAnsi="Calibri"/>
          <w:b/>
          <w:bCs/>
          <w:rtl/>
        </w:rPr>
        <w:t xml:space="preserve"> </w:t>
      </w:r>
      <w:r w:rsidRPr="0019725E">
        <w:rPr>
          <w:rFonts w:ascii="Calibri" w:hAnsi="Calibri" w:hint="eastAsia"/>
          <w:b/>
          <w:bCs/>
          <w:rtl/>
        </w:rPr>
        <w:t>להראות</w:t>
      </w:r>
      <w:r w:rsidRPr="0019725E">
        <w:rPr>
          <w:rFonts w:ascii="Calibri" w:hAnsi="Calibri"/>
          <w:b/>
          <w:bCs/>
          <w:rtl/>
        </w:rPr>
        <w:t xml:space="preserve"> </w:t>
      </w:r>
      <w:r w:rsidRPr="0019725E">
        <w:rPr>
          <w:rFonts w:ascii="Calibri" w:hAnsi="Calibri" w:hint="eastAsia"/>
          <w:b/>
          <w:bCs/>
          <w:rtl/>
        </w:rPr>
        <w:t>כי</w:t>
      </w:r>
      <w:r w:rsidRPr="0019725E">
        <w:rPr>
          <w:rFonts w:ascii="Calibri" w:hAnsi="Calibri"/>
          <w:b/>
          <w:bCs/>
          <w:rtl/>
        </w:rPr>
        <w:t xml:space="preserve"> </w:t>
      </w:r>
      <w:r w:rsidRPr="0019725E">
        <w:rPr>
          <w:rFonts w:ascii="Calibri" w:hAnsi="Calibri" w:hint="eastAsia"/>
          <w:b/>
          <w:bCs/>
          <w:rtl/>
        </w:rPr>
        <w:t>ההרשעה</w:t>
      </w:r>
      <w:r w:rsidRPr="0019725E">
        <w:rPr>
          <w:rFonts w:ascii="Calibri" w:hAnsi="Calibri"/>
          <w:b/>
          <w:bCs/>
          <w:rtl/>
        </w:rPr>
        <w:t xml:space="preserve"> </w:t>
      </w:r>
      <w:r w:rsidRPr="0019725E">
        <w:rPr>
          <w:rFonts w:ascii="Calibri" w:hAnsi="Calibri" w:hint="eastAsia"/>
          <w:b/>
          <w:bCs/>
          <w:rtl/>
        </w:rPr>
        <w:t>תפגע</w:t>
      </w:r>
      <w:r w:rsidRPr="0019725E">
        <w:rPr>
          <w:rFonts w:ascii="Calibri" w:hAnsi="Calibri"/>
          <w:b/>
          <w:bCs/>
          <w:rtl/>
        </w:rPr>
        <w:t xml:space="preserve"> </w:t>
      </w:r>
      <w:r w:rsidRPr="0019725E">
        <w:rPr>
          <w:rFonts w:ascii="Calibri" w:hAnsi="Calibri" w:hint="eastAsia"/>
          <w:b/>
          <w:bCs/>
          <w:rtl/>
        </w:rPr>
        <w:t>פגיעה</w:t>
      </w:r>
      <w:r w:rsidRPr="0019725E">
        <w:rPr>
          <w:rFonts w:ascii="Calibri" w:hAnsi="Calibri"/>
          <w:b/>
          <w:bCs/>
          <w:rtl/>
        </w:rPr>
        <w:t xml:space="preserve"> </w:t>
      </w:r>
      <w:r w:rsidRPr="0019725E">
        <w:rPr>
          <w:rFonts w:ascii="Calibri" w:hAnsi="Calibri" w:hint="eastAsia"/>
          <w:b/>
          <w:bCs/>
          <w:rtl/>
        </w:rPr>
        <w:t>חמורה</w:t>
      </w:r>
      <w:r w:rsidRPr="0019725E">
        <w:rPr>
          <w:rFonts w:ascii="Calibri" w:hAnsi="Calibri"/>
          <w:b/>
          <w:bCs/>
          <w:rtl/>
        </w:rPr>
        <w:t xml:space="preserve"> </w:t>
      </w:r>
      <w:r w:rsidRPr="0019725E">
        <w:rPr>
          <w:rFonts w:ascii="Calibri" w:hAnsi="Calibri" w:hint="eastAsia"/>
          <w:b/>
          <w:bCs/>
          <w:rtl/>
        </w:rPr>
        <w:t>בשיקומה</w:t>
      </w:r>
      <w:r w:rsidRPr="0019725E">
        <w:rPr>
          <w:rFonts w:ascii="Calibri" w:hAnsi="Calibri"/>
          <w:b/>
          <w:bCs/>
          <w:rtl/>
        </w:rPr>
        <w:t xml:space="preserve">; </w:t>
      </w:r>
      <w:r w:rsidRPr="0019725E">
        <w:rPr>
          <w:rFonts w:ascii="Calibri" w:hAnsi="Calibri" w:hint="eastAsia"/>
          <w:b/>
          <w:bCs/>
          <w:rtl/>
        </w:rPr>
        <w:t>וכי</w:t>
      </w:r>
      <w:r w:rsidRPr="0019725E">
        <w:rPr>
          <w:rFonts w:ascii="Calibri" w:hAnsi="Calibri"/>
          <w:b/>
          <w:bCs/>
          <w:rtl/>
        </w:rPr>
        <w:t xml:space="preserve"> </w:t>
      </w:r>
      <w:r w:rsidRPr="0019725E">
        <w:rPr>
          <w:rFonts w:ascii="Calibri" w:hAnsi="Calibri" w:hint="eastAsia"/>
          <w:b/>
          <w:bCs/>
          <w:rtl/>
        </w:rPr>
        <w:t>סוג</w:t>
      </w:r>
      <w:r w:rsidRPr="0019725E">
        <w:rPr>
          <w:rFonts w:ascii="Calibri" w:hAnsi="Calibri"/>
          <w:b/>
          <w:bCs/>
          <w:rtl/>
        </w:rPr>
        <w:t xml:space="preserve"> </w:t>
      </w:r>
      <w:r w:rsidRPr="0019725E">
        <w:rPr>
          <w:rFonts w:ascii="Calibri" w:hAnsi="Calibri" w:hint="eastAsia"/>
          <w:b/>
          <w:bCs/>
          <w:rtl/>
        </w:rPr>
        <w:t>העבירה</w:t>
      </w:r>
      <w:r w:rsidRPr="0019725E">
        <w:rPr>
          <w:rFonts w:ascii="Calibri" w:hAnsi="Calibri"/>
          <w:b/>
          <w:bCs/>
          <w:rtl/>
        </w:rPr>
        <w:t xml:space="preserve"> </w:t>
      </w:r>
      <w:r w:rsidRPr="0019725E">
        <w:rPr>
          <w:rFonts w:ascii="Calibri" w:hAnsi="Calibri" w:hint="eastAsia"/>
          <w:b/>
          <w:bCs/>
          <w:rtl/>
        </w:rPr>
        <w:t>מאפשר</w:t>
      </w:r>
      <w:r w:rsidRPr="0019725E">
        <w:rPr>
          <w:rFonts w:ascii="Calibri" w:hAnsi="Calibri"/>
          <w:b/>
          <w:bCs/>
          <w:rtl/>
        </w:rPr>
        <w:t xml:space="preserve"> </w:t>
      </w:r>
      <w:r w:rsidRPr="0019725E">
        <w:rPr>
          <w:rFonts w:ascii="Calibri" w:hAnsi="Calibri" w:hint="eastAsia"/>
          <w:b/>
          <w:bCs/>
          <w:rtl/>
        </w:rPr>
        <w:t>להימנע</w:t>
      </w:r>
      <w:r w:rsidRPr="0019725E">
        <w:rPr>
          <w:rFonts w:ascii="Calibri" w:hAnsi="Calibri"/>
          <w:b/>
          <w:bCs/>
          <w:rtl/>
        </w:rPr>
        <w:t xml:space="preserve"> </w:t>
      </w:r>
      <w:r w:rsidRPr="0019725E">
        <w:rPr>
          <w:rFonts w:ascii="Calibri" w:hAnsi="Calibri" w:hint="eastAsia"/>
          <w:b/>
          <w:bCs/>
          <w:rtl/>
        </w:rPr>
        <w:t>מהרשעה</w:t>
      </w:r>
      <w:r w:rsidRPr="0019725E">
        <w:rPr>
          <w:rFonts w:ascii="Calibri" w:hAnsi="Calibri"/>
          <w:b/>
          <w:bCs/>
          <w:rtl/>
        </w:rPr>
        <w:t xml:space="preserve">, </w:t>
      </w:r>
      <w:r w:rsidRPr="0019725E">
        <w:rPr>
          <w:rFonts w:ascii="Calibri" w:hAnsi="Calibri" w:hint="eastAsia"/>
          <w:b/>
          <w:bCs/>
          <w:rtl/>
        </w:rPr>
        <w:t>מבלי</w:t>
      </w:r>
      <w:r w:rsidRPr="0019725E">
        <w:rPr>
          <w:rFonts w:ascii="Calibri" w:hAnsi="Calibri"/>
          <w:b/>
          <w:bCs/>
          <w:rtl/>
        </w:rPr>
        <w:t xml:space="preserve"> </w:t>
      </w:r>
      <w:r w:rsidRPr="0019725E">
        <w:rPr>
          <w:rFonts w:ascii="Calibri" w:hAnsi="Calibri" w:hint="eastAsia"/>
          <w:b/>
          <w:bCs/>
          <w:rtl/>
        </w:rPr>
        <w:t>לפגוע</w:t>
      </w:r>
      <w:r w:rsidRPr="0019725E">
        <w:rPr>
          <w:rFonts w:ascii="Calibri" w:hAnsi="Calibri"/>
          <w:b/>
          <w:bCs/>
          <w:rtl/>
        </w:rPr>
        <w:t xml:space="preserve"> </w:t>
      </w:r>
      <w:r w:rsidRPr="0019725E">
        <w:rPr>
          <w:rFonts w:ascii="Calibri" w:hAnsi="Calibri" w:hint="eastAsia"/>
          <w:b/>
          <w:bCs/>
          <w:rtl/>
        </w:rPr>
        <w:t>באופן</w:t>
      </w:r>
      <w:r w:rsidRPr="0019725E">
        <w:rPr>
          <w:rFonts w:ascii="Calibri" w:hAnsi="Calibri"/>
          <w:b/>
          <w:bCs/>
          <w:rtl/>
        </w:rPr>
        <w:t xml:space="preserve"> </w:t>
      </w:r>
      <w:r w:rsidRPr="0019725E">
        <w:rPr>
          <w:rFonts w:ascii="Calibri" w:hAnsi="Calibri" w:hint="eastAsia"/>
          <w:b/>
          <w:bCs/>
          <w:rtl/>
        </w:rPr>
        <w:t>מהותי</w:t>
      </w:r>
      <w:r w:rsidRPr="0019725E">
        <w:rPr>
          <w:rFonts w:ascii="Calibri" w:hAnsi="Calibri"/>
          <w:b/>
          <w:bCs/>
          <w:rtl/>
        </w:rPr>
        <w:t xml:space="preserve"> </w:t>
      </w:r>
      <w:r w:rsidRPr="0019725E">
        <w:rPr>
          <w:rFonts w:ascii="Calibri" w:hAnsi="Calibri" w:hint="eastAsia"/>
          <w:b/>
          <w:bCs/>
          <w:rtl/>
        </w:rPr>
        <w:t>בשיקולי</w:t>
      </w:r>
      <w:r w:rsidRPr="0019725E">
        <w:rPr>
          <w:rFonts w:ascii="Calibri" w:hAnsi="Calibri"/>
          <w:b/>
          <w:bCs/>
          <w:rtl/>
        </w:rPr>
        <w:t xml:space="preserve"> </w:t>
      </w:r>
      <w:r w:rsidRPr="0019725E">
        <w:rPr>
          <w:rFonts w:ascii="Calibri" w:hAnsi="Calibri" w:hint="eastAsia"/>
          <w:b/>
          <w:bCs/>
          <w:rtl/>
        </w:rPr>
        <w:t>ענישה</w:t>
      </w:r>
      <w:r w:rsidRPr="0019725E">
        <w:rPr>
          <w:rFonts w:ascii="Calibri" w:hAnsi="Calibri"/>
          <w:b/>
          <w:bCs/>
          <w:rtl/>
        </w:rPr>
        <w:t xml:space="preserve"> </w:t>
      </w:r>
      <w:r w:rsidRPr="0019725E">
        <w:rPr>
          <w:rFonts w:ascii="Calibri" w:hAnsi="Calibri" w:hint="eastAsia"/>
          <w:b/>
          <w:bCs/>
          <w:rtl/>
        </w:rPr>
        <w:t>נוספים</w:t>
      </w:r>
      <w:r w:rsidRPr="0019725E">
        <w:rPr>
          <w:rFonts w:ascii="Calibri" w:hAnsi="Calibri"/>
          <w:b/>
          <w:bCs/>
          <w:rtl/>
        </w:rPr>
        <w:t xml:space="preserve"> (</w:t>
      </w:r>
      <w:r w:rsidRPr="0019725E">
        <w:rPr>
          <w:rFonts w:ascii="Calibri" w:hAnsi="Calibri" w:hint="eastAsia"/>
          <w:b/>
          <w:bCs/>
          <w:rtl/>
        </w:rPr>
        <w:t>שם</w:t>
      </w:r>
      <w:r w:rsidRPr="0019725E">
        <w:rPr>
          <w:rFonts w:ascii="Calibri" w:hAnsi="Calibri"/>
          <w:b/>
          <w:bCs/>
          <w:rtl/>
        </w:rPr>
        <w:t xml:space="preserve">, </w:t>
      </w:r>
      <w:r w:rsidRPr="0019725E">
        <w:rPr>
          <w:rFonts w:ascii="Calibri" w:hAnsi="Calibri" w:hint="eastAsia"/>
          <w:b/>
          <w:bCs/>
          <w:rtl/>
        </w:rPr>
        <w:t>בפסקה</w:t>
      </w:r>
      <w:r w:rsidRPr="0019725E">
        <w:rPr>
          <w:rFonts w:ascii="Calibri" w:hAnsi="Calibri"/>
          <w:b/>
          <w:bCs/>
          <w:rtl/>
        </w:rPr>
        <w:t xml:space="preserve"> 7). </w:t>
      </w:r>
      <w:r w:rsidRPr="0019725E">
        <w:rPr>
          <w:rFonts w:ascii="Calibri" w:hAnsi="Calibri" w:hint="eastAsia"/>
          <w:b/>
          <w:bCs/>
          <w:rtl/>
        </w:rPr>
        <w:t>בענייננו</w:t>
      </w:r>
      <w:r w:rsidRPr="0019725E">
        <w:rPr>
          <w:rFonts w:ascii="Calibri" w:hAnsi="Calibri"/>
          <w:b/>
          <w:bCs/>
          <w:rtl/>
        </w:rPr>
        <w:t xml:space="preserve">, </w:t>
      </w:r>
      <w:r w:rsidRPr="0019725E">
        <w:rPr>
          <w:rFonts w:ascii="Calibri" w:hAnsi="Calibri" w:hint="eastAsia"/>
          <w:b/>
          <w:bCs/>
          <w:rtl/>
        </w:rPr>
        <w:t>מצאתי</w:t>
      </w:r>
      <w:r w:rsidRPr="0019725E">
        <w:rPr>
          <w:rFonts w:ascii="Calibri" w:hAnsi="Calibri"/>
          <w:b/>
          <w:bCs/>
          <w:rtl/>
        </w:rPr>
        <w:t xml:space="preserve">, </w:t>
      </w:r>
      <w:r w:rsidRPr="0019725E">
        <w:rPr>
          <w:rFonts w:ascii="Calibri" w:hAnsi="Calibri" w:hint="eastAsia"/>
          <w:b/>
          <w:bCs/>
          <w:rtl/>
        </w:rPr>
        <w:t>כמו</w:t>
      </w:r>
      <w:r w:rsidRPr="0019725E">
        <w:rPr>
          <w:rFonts w:ascii="Calibri" w:hAnsi="Calibri"/>
          <w:b/>
          <w:bCs/>
          <w:rtl/>
        </w:rPr>
        <w:t xml:space="preserve"> </w:t>
      </w:r>
      <w:r w:rsidRPr="0019725E">
        <w:rPr>
          <w:rFonts w:ascii="Calibri" w:hAnsi="Calibri" w:hint="eastAsia"/>
          <w:b/>
          <w:bCs/>
          <w:rtl/>
        </w:rPr>
        <w:t>ערכאות</w:t>
      </w:r>
      <w:r w:rsidRPr="0019725E">
        <w:rPr>
          <w:rFonts w:ascii="Calibri" w:hAnsi="Calibri"/>
          <w:b/>
          <w:bCs/>
          <w:rtl/>
        </w:rPr>
        <w:t xml:space="preserve"> </w:t>
      </w:r>
      <w:r w:rsidRPr="0019725E">
        <w:rPr>
          <w:rFonts w:ascii="Calibri" w:hAnsi="Calibri" w:hint="eastAsia"/>
          <w:b/>
          <w:bCs/>
          <w:rtl/>
        </w:rPr>
        <w:t>קמא</w:t>
      </w:r>
      <w:r w:rsidRPr="0019725E">
        <w:rPr>
          <w:rFonts w:ascii="Calibri" w:hAnsi="Calibri"/>
          <w:b/>
          <w:bCs/>
          <w:rtl/>
        </w:rPr>
        <w:t xml:space="preserve">, </w:t>
      </w:r>
      <w:r w:rsidRPr="0019725E">
        <w:rPr>
          <w:rFonts w:ascii="Calibri" w:hAnsi="Calibri" w:hint="eastAsia"/>
          <w:b/>
          <w:bCs/>
          <w:rtl/>
        </w:rPr>
        <w:t>כי</w:t>
      </w:r>
      <w:r w:rsidRPr="0019725E">
        <w:rPr>
          <w:rFonts w:ascii="Calibri" w:hAnsi="Calibri"/>
          <w:b/>
          <w:bCs/>
          <w:rtl/>
        </w:rPr>
        <w:t xml:space="preserve"> </w:t>
      </w:r>
      <w:r w:rsidRPr="0019725E">
        <w:rPr>
          <w:rFonts w:ascii="Calibri" w:hAnsi="Calibri" w:hint="eastAsia"/>
          <w:b/>
          <w:bCs/>
          <w:rtl/>
        </w:rPr>
        <w:t>מעשיה</w:t>
      </w:r>
      <w:r w:rsidRPr="0019725E">
        <w:rPr>
          <w:rFonts w:ascii="Calibri" w:hAnsi="Calibri"/>
          <w:b/>
          <w:bCs/>
          <w:rtl/>
        </w:rPr>
        <w:t xml:space="preserve"> </w:t>
      </w:r>
      <w:r w:rsidRPr="0019725E">
        <w:rPr>
          <w:rFonts w:ascii="Calibri" w:hAnsi="Calibri" w:hint="eastAsia"/>
          <w:b/>
          <w:bCs/>
          <w:rtl/>
        </w:rPr>
        <w:t>החמורים</w:t>
      </w:r>
      <w:r w:rsidRPr="0019725E">
        <w:rPr>
          <w:rFonts w:ascii="Calibri" w:hAnsi="Calibri"/>
          <w:b/>
          <w:bCs/>
          <w:rtl/>
        </w:rPr>
        <w:t xml:space="preserve"> </w:t>
      </w:r>
      <w:r w:rsidRPr="0019725E">
        <w:rPr>
          <w:rFonts w:ascii="Calibri" w:hAnsi="Calibri" w:hint="eastAsia"/>
          <w:b/>
          <w:bCs/>
          <w:rtl/>
        </w:rPr>
        <w:t>של</w:t>
      </w:r>
      <w:r w:rsidRPr="0019725E">
        <w:rPr>
          <w:rFonts w:ascii="Calibri" w:hAnsi="Calibri"/>
          <w:b/>
          <w:bCs/>
          <w:rtl/>
        </w:rPr>
        <w:t xml:space="preserve"> </w:t>
      </w:r>
      <w:r w:rsidRPr="0019725E">
        <w:rPr>
          <w:rFonts w:ascii="Calibri" w:hAnsi="Calibri" w:hint="eastAsia"/>
          <w:b/>
          <w:bCs/>
          <w:rtl/>
        </w:rPr>
        <w:t>המבקשת</w:t>
      </w:r>
      <w:r w:rsidRPr="0019725E">
        <w:rPr>
          <w:rFonts w:ascii="Calibri" w:hAnsi="Calibri"/>
          <w:b/>
          <w:bCs/>
          <w:rtl/>
        </w:rPr>
        <w:t xml:space="preserve"> </w:t>
      </w:r>
      <w:r w:rsidRPr="0019725E">
        <w:rPr>
          <w:rFonts w:ascii="Calibri" w:hAnsi="Calibri" w:hint="eastAsia"/>
          <w:b/>
          <w:bCs/>
          <w:rtl/>
        </w:rPr>
        <w:t>אינם</w:t>
      </w:r>
      <w:r w:rsidRPr="0019725E">
        <w:rPr>
          <w:rFonts w:ascii="Calibri" w:hAnsi="Calibri"/>
          <w:b/>
          <w:bCs/>
          <w:rtl/>
        </w:rPr>
        <w:t xml:space="preserve"> </w:t>
      </w:r>
      <w:r w:rsidRPr="0019725E">
        <w:rPr>
          <w:rFonts w:ascii="Calibri" w:hAnsi="Calibri" w:hint="eastAsia"/>
          <w:b/>
          <w:bCs/>
          <w:rtl/>
        </w:rPr>
        <w:t>מאפשרים</w:t>
      </w:r>
      <w:r w:rsidRPr="0019725E">
        <w:rPr>
          <w:rFonts w:ascii="Calibri" w:hAnsi="Calibri"/>
          <w:b/>
          <w:bCs/>
          <w:rtl/>
        </w:rPr>
        <w:t xml:space="preserve"> </w:t>
      </w:r>
      <w:r w:rsidRPr="0019725E">
        <w:rPr>
          <w:rFonts w:ascii="Calibri" w:hAnsi="Calibri" w:hint="eastAsia"/>
          <w:b/>
          <w:bCs/>
          <w:rtl/>
        </w:rPr>
        <w:t>הימנעות</w:t>
      </w:r>
      <w:r w:rsidRPr="0019725E">
        <w:rPr>
          <w:rFonts w:ascii="Calibri" w:hAnsi="Calibri"/>
          <w:b/>
          <w:bCs/>
          <w:rtl/>
        </w:rPr>
        <w:t xml:space="preserve"> </w:t>
      </w:r>
      <w:r w:rsidRPr="0019725E">
        <w:rPr>
          <w:rFonts w:ascii="Calibri" w:hAnsi="Calibri" w:hint="eastAsia"/>
          <w:b/>
          <w:bCs/>
          <w:rtl/>
        </w:rPr>
        <w:t>מהרשעה</w:t>
      </w:r>
      <w:r w:rsidRPr="0019725E">
        <w:rPr>
          <w:rFonts w:ascii="Calibri" w:hAnsi="Calibri"/>
          <w:b/>
          <w:bCs/>
          <w:rtl/>
        </w:rPr>
        <w:t xml:space="preserve">, </w:t>
      </w:r>
      <w:r w:rsidRPr="0019725E">
        <w:rPr>
          <w:rFonts w:ascii="Calibri" w:hAnsi="Calibri" w:hint="eastAsia"/>
          <w:b/>
          <w:bCs/>
          <w:rtl/>
        </w:rPr>
        <w:t>על</w:t>
      </w:r>
      <w:r w:rsidRPr="0019725E">
        <w:rPr>
          <w:rFonts w:ascii="Calibri" w:hAnsi="Calibri"/>
          <w:b/>
          <w:bCs/>
          <w:rtl/>
        </w:rPr>
        <w:t xml:space="preserve"> </w:t>
      </w:r>
      <w:r w:rsidRPr="0019725E">
        <w:rPr>
          <w:rFonts w:ascii="Calibri" w:hAnsi="Calibri" w:hint="eastAsia"/>
          <w:b/>
          <w:bCs/>
          <w:rtl/>
        </w:rPr>
        <w:t>אף</w:t>
      </w:r>
      <w:r w:rsidRPr="0019725E">
        <w:rPr>
          <w:rFonts w:ascii="Calibri" w:hAnsi="Calibri"/>
          <w:b/>
          <w:bCs/>
          <w:rtl/>
        </w:rPr>
        <w:t xml:space="preserve"> </w:t>
      </w:r>
      <w:r w:rsidRPr="0019725E">
        <w:rPr>
          <w:rFonts w:ascii="Calibri" w:hAnsi="Calibri" w:hint="eastAsia"/>
          <w:b/>
          <w:bCs/>
          <w:rtl/>
        </w:rPr>
        <w:t>הפגיעה</w:t>
      </w:r>
      <w:r w:rsidRPr="0019725E">
        <w:rPr>
          <w:rFonts w:ascii="Calibri" w:hAnsi="Calibri"/>
          <w:b/>
          <w:bCs/>
          <w:rtl/>
        </w:rPr>
        <w:t xml:space="preserve"> </w:t>
      </w:r>
      <w:r w:rsidRPr="0019725E">
        <w:rPr>
          <w:rFonts w:ascii="Calibri" w:hAnsi="Calibri" w:hint="eastAsia"/>
          <w:b/>
          <w:bCs/>
          <w:rtl/>
        </w:rPr>
        <w:t>האפשרית</w:t>
      </w:r>
      <w:r w:rsidRPr="0019725E">
        <w:rPr>
          <w:rFonts w:ascii="Calibri" w:hAnsi="Calibri"/>
          <w:b/>
          <w:bCs/>
          <w:rtl/>
        </w:rPr>
        <w:t xml:space="preserve"> </w:t>
      </w:r>
      <w:r w:rsidRPr="0019725E">
        <w:rPr>
          <w:rFonts w:ascii="Calibri" w:hAnsi="Calibri" w:hint="eastAsia"/>
          <w:b/>
          <w:bCs/>
          <w:rtl/>
        </w:rPr>
        <w:t>בהליך</w:t>
      </w:r>
      <w:r w:rsidRPr="0019725E">
        <w:rPr>
          <w:rFonts w:ascii="Calibri" w:hAnsi="Calibri"/>
          <w:b/>
          <w:bCs/>
          <w:rtl/>
        </w:rPr>
        <w:t xml:space="preserve"> </w:t>
      </w:r>
      <w:r w:rsidRPr="0019725E">
        <w:rPr>
          <w:rFonts w:ascii="Calibri" w:hAnsi="Calibri" w:hint="eastAsia"/>
          <w:b/>
          <w:bCs/>
          <w:rtl/>
        </w:rPr>
        <w:t>שיקומה</w:t>
      </w:r>
      <w:r w:rsidRPr="0019725E">
        <w:rPr>
          <w:rFonts w:ascii="Calibri" w:hAnsi="Calibri"/>
          <w:rtl/>
        </w:rPr>
        <w:t>."</w:t>
      </w:r>
    </w:p>
    <w:p w14:paraId="32185684" w14:textId="77777777" w:rsidR="005649A8" w:rsidRPr="0019725E" w:rsidRDefault="005649A8" w:rsidP="005649A8">
      <w:pPr>
        <w:spacing w:line="360" w:lineRule="auto"/>
        <w:jc w:val="both"/>
        <w:rPr>
          <w:rFonts w:ascii="Calibri" w:hAnsi="Calibri"/>
          <w:b/>
          <w:bCs/>
          <w:rtl/>
        </w:rPr>
      </w:pPr>
    </w:p>
    <w:p w14:paraId="6ABBE350" w14:textId="77777777" w:rsidR="005649A8" w:rsidRPr="0019725E" w:rsidRDefault="005649A8" w:rsidP="005649A8">
      <w:pPr>
        <w:spacing w:line="360" w:lineRule="auto"/>
        <w:jc w:val="both"/>
        <w:rPr>
          <w:rFonts w:ascii="Calibri" w:hAnsi="Calibri"/>
          <w:rtl/>
        </w:rPr>
      </w:pPr>
      <w:r w:rsidRPr="0019725E">
        <w:rPr>
          <w:rFonts w:ascii="Calibri" w:hAnsi="Calibri" w:hint="eastAsia"/>
          <w:rtl/>
        </w:rPr>
        <w:t>אם</w:t>
      </w:r>
      <w:r w:rsidRPr="0019725E">
        <w:rPr>
          <w:rFonts w:ascii="Calibri" w:hAnsi="Calibri"/>
          <w:rtl/>
        </w:rPr>
        <w:t xml:space="preserve"> </w:t>
      </w:r>
      <w:r w:rsidRPr="0019725E">
        <w:rPr>
          <w:rFonts w:ascii="Calibri" w:hAnsi="Calibri" w:hint="eastAsia"/>
          <w:rtl/>
        </w:rPr>
        <w:t>כן</w:t>
      </w:r>
      <w:r w:rsidRPr="0019725E">
        <w:rPr>
          <w:rFonts w:ascii="Calibri" w:hAnsi="Calibri"/>
          <w:rtl/>
        </w:rPr>
        <w:t xml:space="preserve">, </w:t>
      </w:r>
      <w:r w:rsidRPr="0019725E">
        <w:rPr>
          <w:rFonts w:ascii="Calibri" w:hAnsi="Calibri" w:hint="eastAsia"/>
          <w:rtl/>
        </w:rPr>
        <w:t>הימנעות</w:t>
      </w:r>
      <w:r w:rsidRPr="0019725E">
        <w:rPr>
          <w:rFonts w:ascii="Calibri" w:hAnsi="Calibri"/>
          <w:rtl/>
        </w:rPr>
        <w:t xml:space="preserve"> </w:t>
      </w:r>
      <w:r w:rsidRPr="0019725E">
        <w:rPr>
          <w:rFonts w:ascii="Calibri" w:hAnsi="Calibri" w:hint="eastAsia"/>
          <w:rtl/>
        </w:rPr>
        <w:t>מהרשעה</w:t>
      </w:r>
      <w:r w:rsidRPr="0019725E">
        <w:rPr>
          <w:rFonts w:ascii="Calibri" w:hAnsi="Calibri"/>
          <w:rtl/>
        </w:rPr>
        <w:t xml:space="preserve"> </w:t>
      </w:r>
      <w:r w:rsidRPr="0019725E">
        <w:rPr>
          <w:rFonts w:ascii="Calibri" w:hAnsi="Calibri" w:hint="eastAsia"/>
          <w:rtl/>
        </w:rPr>
        <w:t>נעשית</w:t>
      </w:r>
      <w:r w:rsidRPr="0019725E">
        <w:rPr>
          <w:rFonts w:ascii="Calibri" w:hAnsi="Calibri"/>
          <w:rtl/>
        </w:rPr>
        <w:t xml:space="preserve"> </w:t>
      </w:r>
      <w:r w:rsidRPr="0019725E">
        <w:rPr>
          <w:rFonts w:ascii="Calibri" w:hAnsi="Calibri" w:hint="eastAsia"/>
          <w:rtl/>
        </w:rPr>
        <w:t>תוך</w:t>
      </w:r>
      <w:r w:rsidRPr="0019725E">
        <w:rPr>
          <w:rFonts w:ascii="Calibri" w:hAnsi="Calibri"/>
          <w:rtl/>
        </w:rPr>
        <w:t xml:space="preserve"> </w:t>
      </w:r>
      <w:r w:rsidRPr="0019725E">
        <w:rPr>
          <w:rFonts w:ascii="Calibri" w:hAnsi="Calibri" w:hint="eastAsia"/>
          <w:rtl/>
        </w:rPr>
        <w:t>איזון</w:t>
      </w:r>
      <w:r w:rsidRPr="0019725E">
        <w:rPr>
          <w:rFonts w:ascii="Calibri" w:hAnsi="Calibri"/>
          <w:rtl/>
        </w:rPr>
        <w:t xml:space="preserve"> </w:t>
      </w:r>
      <w:r w:rsidRPr="0019725E">
        <w:rPr>
          <w:rFonts w:ascii="Calibri" w:hAnsi="Calibri" w:hint="eastAsia"/>
          <w:rtl/>
        </w:rPr>
        <w:t>בין</w:t>
      </w:r>
      <w:r w:rsidRPr="0019725E">
        <w:rPr>
          <w:rFonts w:ascii="Calibri" w:hAnsi="Calibri"/>
          <w:rtl/>
        </w:rPr>
        <w:t xml:space="preserve"> </w:t>
      </w:r>
      <w:r w:rsidRPr="0019725E">
        <w:rPr>
          <w:rFonts w:ascii="Calibri" w:hAnsi="Calibri" w:hint="eastAsia"/>
          <w:rtl/>
        </w:rPr>
        <w:t>שני</w:t>
      </w:r>
      <w:r w:rsidRPr="0019725E">
        <w:rPr>
          <w:rFonts w:ascii="Calibri" w:hAnsi="Calibri"/>
          <w:rtl/>
        </w:rPr>
        <w:t xml:space="preserve"> </w:t>
      </w:r>
      <w:r w:rsidRPr="0019725E">
        <w:rPr>
          <w:rFonts w:ascii="Calibri" w:hAnsi="Calibri" w:hint="eastAsia"/>
          <w:rtl/>
        </w:rPr>
        <w:t>שיקולים</w:t>
      </w:r>
      <w:r w:rsidRPr="0019725E">
        <w:rPr>
          <w:rFonts w:ascii="Calibri" w:hAnsi="Calibri"/>
          <w:rtl/>
        </w:rPr>
        <w:t xml:space="preserve"> </w:t>
      </w:r>
      <w:r w:rsidRPr="0019725E">
        <w:rPr>
          <w:rFonts w:ascii="Calibri" w:hAnsi="Calibri" w:hint="eastAsia"/>
          <w:rtl/>
        </w:rPr>
        <w:t>שמשקלם</w:t>
      </w:r>
      <w:r w:rsidRPr="0019725E">
        <w:rPr>
          <w:rFonts w:ascii="Calibri" w:hAnsi="Calibri"/>
          <w:rtl/>
        </w:rPr>
        <w:t xml:space="preserve"> </w:t>
      </w:r>
      <w:r w:rsidRPr="0019725E">
        <w:rPr>
          <w:rFonts w:ascii="Calibri" w:hAnsi="Calibri" w:hint="eastAsia"/>
          <w:rtl/>
        </w:rPr>
        <w:t>משפיע</w:t>
      </w:r>
      <w:r w:rsidRPr="0019725E">
        <w:rPr>
          <w:rFonts w:ascii="Calibri" w:hAnsi="Calibri"/>
          <w:rtl/>
        </w:rPr>
        <w:t xml:space="preserve"> </w:t>
      </w:r>
      <w:r w:rsidRPr="0019725E">
        <w:rPr>
          <w:rFonts w:ascii="Calibri" w:hAnsi="Calibri" w:hint="eastAsia"/>
          <w:rtl/>
        </w:rPr>
        <w:t>זה</w:t>
      </w:r>
      <w:r w:rsidRPr="0019725E">
        <w:rPr>
          <w:rFonts w:ascii="Calibri" w:hAnsi="Calibri"/>
          <w:rtl/>
        </w:rPr>
        <w:t xml:space="preserve"> </w:t>
      </w:r>
      <w:r w:rsidRPr="0019725E">
        <w:rPr>
          <w:rFonts w:ascii="Calibri" w:hAnsi="Calibri" w:hint="eastAsia"/>
          <w:rtl/>
        </w:rPr>
        <w:t>על</w:t>
      </w:r>
      <w:r w:rsidRPr="0019725E">
        <w:rPr>
          <w:rFonts w:ascii="Calibri" w:hAnsi="Calibri"/>
          <w:rtl/>
        </w:rPr>
        <w:t xml:space="preserve"> </w:t>
      </w:r>
      <w:r w:rsidRPr="0019725E">
        <w:rPr>
          <w:rFonts w:ascii="Calibri" w:hAnsi="Calibri" w:hint="eastAsia"/>
          <w:rtl/>
        </w:rPr>
        <w:t>זה</w:t>
      </w:r>
      <w:r w:rsidRPr="0019725E">
        <w:rPr>
          <w:rFonts w:ascii="Calibri" w:hAnsi="Calibri"/>
          <w:rtl/>
        </w:rPr>
        <w:t xml:space="preserve"> – </w:t>
      </w:r>
      <w:r w:rsidRPr="0019725E">
        <w:rPr>
          <w:rFonts w:ascii="Calibri" w:hAnsi="Calibri" w:hint="eastAsia"/>
          <w:rtl/>
        </w:rPr>
        <w:t>ככל</w:t>
      </w:r>
      <w:r w:rsidRPr="0019725E">
        <w:rPr>
          <w:rFonts w:ascii="Calibri" w:hAnsi="Calibri"/>
          <w:rtl/>
        </w:rPr>
        <w:t xml:space="preserve"> </w:t>
      </w:r>
      <w:r w:rsidRPr="0019725E">
        <w:rPr>
          <w:rFonts w:ascii="Calibri" w:hAnsi="Calibri" w:hint="eastAsia"/>
          <w:rtl/>
        </w:rPr>
        <w:t>שהעבירה</w:t>
      </w:r>
      <w:r w:rsidRPr="0019725E">
        <w:rPr>
          <w:rFonts w:ascii="Calibri" w:hAnsi="Calibri"/>
          <w:rtl/>
        </w:rPr>
        <w:t xml:space="preserve"> </w:t>
      </w:r>
      <w:r w:rsidRPr="0019725E">
        <w:rPr>
          <w:rFonts w:ascii="Calibri" w:hAnsi="Calibri" w:hint="eastAsia"/>
          <w:rtl/>
        </w:rPr>
        <w:t>חמורה</w:t>
      </w:r>
      <w:r w:rsidRPr="0019725E">
        <w:rPr>
          <w:rFonts w:ascii="Calibri" w:hAnsi="Calibri"/>
          <w:rtl/>
        </w:rPr>
        <w:t xml:space="preserve"> </w:t>
      </w:r>
      <w:r w:rsidRPr="0019725E">
        <w:rPr>
          <w:rFonts w:ascii="Calibri" w:hAnsi="Calibri" w:hint="eastAsia"/>
          <w:rtl/>
        </w:rPr>
        <w:t>יותר</w:t>
      </w:r>
      <w:r w:rsidRPr="0019725E">
        <w:rPr>
          <w:rFonts w:ascii="Calibri" w:hAnsi="Calibri"/>
          <w:rtl/>
        </w:rPr>
        <w:t xml:space="preserve">, </w:t>
      </w:r>
      <w:r w:rsidRPr="0019725E">
        <w:rPr>
          <w:rFonts w:ascii="Calibri" w:hAnsi="Calibri" w:hint="eastAsia"/>
          <w:rtl/>
        </w:rPr>
        <w:t>נסיבותיה</w:t>
      </w:r>
      <w:r w:rsidRPr="0019725E">
        <w:rPr>
          <w:rFonts w:ascii="Calibri" w:hAnsi="Calibri"/>
          <w:rtl/>
        </w:rPr>
        <w:t xml:space="preserve"> </w:t>
      </w:r>
      <w:r w:rsidRPr="0019725E">
        <w:rPr>
          <w:rFonts w:ascii="Calibri" w:hAnsi="Calibri" w:hint="eastAsia"/>
          <w:rtl/>
        </w:rPr>
        <w:t>קשות</w:t>
      </w:r>
      <w:r w:rsidRPr="0019725E">
        <w:rPr>
          <w:rFonts w:ascii="Calibri" w:hAnsi="Calibri"/>
          <w:rtl/>
        </w:rPr>
        <w:t xml:space="preserve">, </w:t>
      </w:r>
      <w:r w:rsidRPr="0019725E">
        <w:rPr>
          <w:rFonts w:ascii="Calibri" w:hAnsi="Calibri" w:hint="eastAsia"/>
          <w:rtl/>
        </w:rPr>
        <w:t>ופגיעתה</w:t>
      </w:r>
      <w:r w:rsidRPr="0019725E">
        <w:rPr>
          <w:rFonts w:ascii="Calibri" w:hAnsi="Calibri"/>
          <w:rtl/>
        </w:rPr>
        <w:t xml:space="preserve"> </w:t>
      </w:r>
      <w:r w:rsidRPr="0019725E">
        <w:rPr>
          <w:rFonts w:ascii="Calibri" w:hAnsi="Calibri" w:hint="eastAsia"/>
          <w:rtl/>
        </w:rPr>
        <w:t>בערכים</w:t>
      </w:r>
      <w:r w:rsidRPr="0019725E">
        <w:rPr>
          <w:rFonts w:ascii="Calibri" w:hAnsi="Calibri"/>
          <w:rtl/>
        </w:rPr>
        <w:t xml:space="preserve"> </w:t>
      </w:r>
      <w:r w:rsidRPr="0019725E">
        <w:rPr>
          <w:rFonts w:ascii="Calibri" w:hAnsi="Calibri" w:hint="eastAsia"/>
          <w:rtl/>
        </w:rPr>
        <w:t>ובמוסכמות</w:t>
      </w:r>
      <w:r w:rsidRPr="0019725E">
        <w:rPr>
          <w:rFonts w:ascii="Calibri" w:hAnsi="Calibri"/>
          <w:rtl/>
        </w:rPr>
        <w:t xml:space="preserve"> </w:t>
      </w:r>
      <w:r w:rsidRPr="0019725E">
        <w:rPr>
          <w:rFonts w:ascii="Calibri" w:hAnsi="Calibri" w:hint="eastAsia"/>
          <w:rtl/>
        </w:rPr>
        <w:t>החברתיות</w:t>
      </w:r>
      <w:r w:rsidRPr="0019725E">
        <w:rPr>
          <w:rFonts w:ascii="Calibri" w:hAnsi="Calibri"/>
          <w:rtl/>
        </w:rPr>
        <w:t xml:space="preserve"> </w:t>
      </w:r>
      <w:r w:rsidRPr="0019725E">
        <w:rPr>
          <w:rFonts w:ascii="Calibri" w:hAnsi="Calibri" w:hint="eastAsia"/>
          <w:rtl/>
        </w:rPr>
        <w:t>גבוהה</w:t>
      </w:r>
      <w:r w:rsidRPr="0019725E">
        <w:rPr>
          <w:rFonts w:ascii="Calibri" w:hAnsi="Calibri"/>
          <w:rtl/>
        </w:rPr>
        <w:t xml:space="preserve"> </w:t>
      </w:r>
      <w:r w:rsidRPr="0019725E">
        <w:rPr>
          <w:rFonts w:ascii="Calibri" w:hAnsi="Calibri" w:hint="eastAsia"/>
          <w:rtl/>
        </w:rPr>
        <w:t>יותר</w:t>
      </w:r>
      <w:r w:rsidRPr="0019725E">
        <w:rPr>
          <w:rFonts w:ascii="Calibri" w:hAnsi="Calibri"/>
          <w:rtl/>
        </w:rPr>
        <w:t xml:space="preserve">, </w:t>
      </w:r>
      <w:r w:rsidRPr="0019725E">
        <w:rPr>
          <w:rFonts w:ascii="Calibri" w:hAnsi="Calibri" w:hint="eastAsia"/>
          <w:rtl/>
        </w:rPr>
        <w:t>אזי</w:t>
      </w:r>
      <w:r w:rsidRPr="0019725E">
        <w:rPr>
          <w:rFonts w:ascii="Calibri" w:hAnsi="Calibri"/>
          <w:rtl/>
        </w:rPr>
        <w:t xml:space="preserve"> </w:t>
      </w:r>
      <w:r w:rsidRPr="0019725E">
        <w:rPr>
          <w:rFonts w:ascii="Calibri" w:hAnsi="Calibri" w:hint="eastAsia"/>
          <w:rtl/>
        </w:rPr>
        <w:t>הימנעות</w:t>
      </w:r>
      <w:r w:rsidRPr="0019725E">
        <w:rPr>
          <w:rFonts w:ascii="Calibri" w:hAnsi="Calibri"/>
          <w:rtl/>
        </w:rPr>
        <w:t xml:space="preserve"> </w:t>
      </w:r>
      <w:r w:rsidRPr="0019725E">
        <w:rPr>
          <w:rFonts w:ascii="Calibri" w:hAnsi="Calibri" w:hint="eastAsia"/>
          <w:rtl/>
        </w:rPr>
        <w:t>מהרשעה</w:t>
      </w:r>
      <w:r w:rsidRPr="0019725E">
        <w:rPr>
          <w:rFonts w:ascii="Calibri" w:hAnsi="Calibri"/>
          <w:rtl/>
        </w:rPr>
        <w:t xml:space="preserve"> </w:t>
      </w:r>
      <w:r w:rsidRPr="0019725E">
        <w:rPr>
          <w:rFonts w:ascii="Calibri" w:hAnsi="Calibri" w:hint="eastAsia"/>
          <w:rtl/>
        </w:rPr>
        <w:t>של</w:t>
      </w:r>
      <w:r w:rsidRPr="0019725E">
        <w:rPr>
          <w:rFonts w:ascii="Calibri" w:hAnsi="Calibri"/>
          <w:rtl/>
        </w:rPr>
        <w:t xml:space="preserve"> </w:t>
      </w:r>
      <w:r w:rsidRPr="0019725E">
        <w:rPr>
          <w:rFonts w:ascii="Calibri" w:hAnsi="Calibri" w:hint="eastAsia"/>
          <w:rtl/>
        </w:rPr>
        <w:t>מבצעה</w:t>
      </w:r>
      <w:r w:rsidRPr="0019725E">
        <w:rPr>
          <w:rFonts w:ascii="Calibri" w:hAnsi="Calibri"/>
          <w:rtl/>
        </w:rPr>
        <w:t xml:space="preserve"> </w:t>
      </w:r>
      <w:r w:rsidRPr="0019725E">
        <w:rPr>
          <w:rFonts w:ascii="Calibri" w:hAnsi="Calibri" w:hint="eastAsia"/>
          <w:rtl/>
        </w:rPr>
        <w:t>תהיה</w:t>
      </w:r>
      <w:r w:rsidRPr="0019725E">
        <w:rPr>
          <w:rFonts w:ascii="Calibri" w:hAnsi="Calibri"/>
          <w:rtl/>
        </w:rPr>
        <w:t xml:space="preserve"> </w:t>
      </w:r>
      <w:r w:rsidRPr="0019725E">
        <w:rPr>
          <w:rFonts w:ascii="Calibri" w:hAnsi="Calibri" w:hint="eastAsia"/>
          <w:rtl/>
        </w:rPr>
        <w:t>פחות</w:t>
      </w:r>
      <w:r w:rsidRPr="0019725E">
        <w:rPr>
          <w:rFonts w:ascii="Calibri" w:hAnsi="Calibri"/>
          <w:rtl/>
        </w:rPr>
        <w:t xml:space="preserve"> </w:t>
      </w:r>
      <w:r w:rsidRPr="0019725E">
        <w:rPr>
          <w:rFonts w:ascii="Calibri" w:hAnsi="Calibri" w:hint="eastAsia"/>
          <w:rtl/>
        </w:rPr>
        <w:t>סבירה</w:t>
      </w:r>
      <w:r w:rsidRPr="0019725E">
        <w:rPr>
          <w:rFonts w:ascii="Calibri" w:hAnsi="Calibri"/>
          <w:rtl/>
        </w:rPr>
        <w:t xml:space="preserve"> </w:t>
      </w:r>
      <w:r w:rsidRPr="0019725E">
        <w:rPr>
          <w:rFonts w:ascii="Calibri" w:hAnsi="Calibri" w:hint="eastAsia"/>
          <w:rtl/>
        </w:rPr>
        <w:t>ומוצדקת</w:t>
      </w:r>
      <w:r w:rsidRPr="0019725E">
        <w:rPr>
          <w:rFonts w:ascii="Calibri" w:hAnsi="Calibri"/>
          <w:rtl/>
        </w:rPr>
        <w:t xml:space="preserve">, </w:t>
      </w:r>
      <w:r w:rsidRPr="0019725E">
        <w:rPr>
          <w:rFonts w:ascii="Calibri" w:hAnsi="Calibri" w:hint="eastAsia"/>
          <w:rtl/>
        </w:rPr>
        <w:t>ותתאפשר</w:t>
      </w:r>
      <w:r w:rsidRPr="0019725E">
        <w:rPr>
          <w:rFonts w:ascii="Calibri" w:hAnsi="Calibri"/>
          <w:rtl/>
        </w:rPr>
        <w:t xml:space="preserve">, </w:t>
      </w:r>
      <w:r w:rsidRPr="0019725E">
        <w:rPr>
          <w:rFonts w:ascii="Calibri" w:hAnsi="Calibri" w:hint="eastAsia"/>
          <w:rtl/>
        </w:rPr>
        <w:t>אם</w:t>
      </w:r>
      <w:r w:rsidRPr="0019725E">
        <w:rPr>
          <w:rFonts w:ascii="Calibri" w:hAnsi="Calibri"/>
          <w:rtl/>
        </w:rPr>
        <w:t xml:space="preserve"> </w:t>
      </w:r>
      <w:r w:rsidRPr="0019725E">
        <w:rPr>
          <w:rFonts w:ascii="Calibri" w:hAnsi="Calibri" w:hint="eastAsia"/>
          <w:rtl/>
        </w:rPr>
        <w:t>בכלל</w:t>
      </w:r>
      <w:r w:rsidRPr="0019725E">
        <w:rPr>
          <w:rFonts w:ascii="Calibri" w:hAnsi="Calibri"/>
          <w:rtl/>
        </w:rPr>
        <w:t xml:space="preserve">, </w:t>
      </w:r>
      <w:r w:rsidRPr="0019725E">
        <w:rPr>
          <w:rFonts w:ascii="Calibri" w:hAnsi="Calibri" w:hint="eastAsia"/>
          <w:rtl/>
        </w:rPr>
        <w:t>רק</w:t>
      </w:r>
      <w:r w:rsidRPr="0019725E">
        <w:rPr>
          <w:rFonts w:ascii="Calibri" w:hAnsi="Calibri"/>
          <w:rtl/>
        </w:rPr>
        <w:t xml:space="preserve"> </w:t>
      </w:r>
      <w:r w:rsidRPr="0019725E">
        <w:rPr>
          <w:rFonts w:ascii="Calibri" w:hAnsi="Calibri" w:hint="eastAsia"/>
          <w:rtl/>
        </w:rPr>
        <w:t>מקום</w:t>
      </w:r>
      <w:r w:rsidRPr="0019725E">
        <w:rPr>
          <w:rFonts w:ascii="Calibri" w:hAnsi="Calibri"/>
          <w:rtl/>
        </w:rPr>
        <w:t xml:space="preserve"> </w:t>
      </w:r>
      <w:r w:rsidRPr="0019725E">
        <w:rPr>
          <w:rFonts w:ascii="Calibri" w:hAnsi="Calibri" w:hint="eastAsia"/>
          <w:rtl/>
        </w:rPr>
        <w:t>בו</w:t>
      </w:r>
      <w:r w:rsidRPr="0019725E">
        <w:rPr>
          <w:rFonts w:ascii="Calibri" w:hAnsi="Calibri"/>
          <w:rtl/>
        </w:rPr>
        <w:t xml:space="preserve"> </w:t>
      </w:r>
      <w:r w:rsidRPr="0019725E">
        <w:rPr>
          <w:rFonts w:ascii="Calibri" w:hAnsi="Calibri" w:hint="eastAsia"/>
          <w:rtl/>
        </w:rPr>
        <w:t>תוכח</w:t>
      </w:r>
      <w:r w:rsidRPr="0019725E">
        <w:rPr>
          <w:rFonts w:ascii="Calibri" w:hAnsi="Calibri"/>
          <w:rtl/>
        </w:rPr>
        <w:t xml:space="preserve"> </w:t>
      </w:r>
      <w:r w:rsidRPr="0019725E">
        <w:rPr>
          <w:rFonts w:ascii="Calibri" w:hAnsi="Calibri" w:hint="eastAsia"/>
          <w:rtl/>
        </w:rPr>
        <w:t>פגיעה</w:t>
      </w:r>
      <w:r w:rsidRPr="0019725E">
        <w:rPr>
          <w:rFonts w:ascii="Calibri" w:hAnsi="Calibri"/>
          <w:rtl/>
        </w:rPr>
        <w:t xml:space="preserve"> </w:t>
      </w:r>
      <w:r w:rsidRPr="0019725E">
        <w:rPr>
          <w:rFonts w:ascii="Calibri" w:hAnsi="Calibri" w:hint="eastAsia"/>
          <w:rtl/>
        </w:rPr>
        <w:t>ניכרת</w:t>
      </w:r>
      <w:r w:rsidRPr="0019725E">
        <w:rPr>
          <w:rFonts w:ascii="Calibri" w:hAnsi="Calibri"/>
          <w:rtl/>
        </w:rPr>
        <w:t xml:space="preserve"> </w:t>
      </w:r>
      <w:r w:rsidRPr="0019725E">
        <w:rPr>
          <w:rFonts w:ascii="Calibri" w:hAnsi="Calibri" w:hint="eastAsia"/>
          <w:rtl/>
        </w:rPr>
        <w:t>וקשה</w:t>
      </w:r>
      <w:r w:rsidRPr="0019725E">
        <w:rPr>
          <w:rFonts w:ascii="Calibri" w:hAnsi="Calibri"/>
          <w:rtl/>
        </w:rPr>
        <w:t xml:space="preserve"> </w:t>
      </w:r>
      <w:r w:rsidRPr="0019725E">
        <w:rPr>
          <w:rFonts w:ascii="Calibri" w:hAnsi="Calibri" w:hint="eastAsia"/>
          <w:rtl/>
        </w:rPr>
        <w:t>בעתידו</w:t>
      </w:r>
      <w:r w:rsidRPr="0019725E">
        <w:rPr>
          <w:rFonts w:ascii="Calibri" w:hAnsi="Calibri"/>
          <w:rtl/>
        </w:rPr>
        <w:t xml:space="preserve"> </w:t>
      </w:r>
      <w:r w:rsidRPr="0019725E">
        <w:rPr>
          <w:rFonts w:ascii="Calibri" w:hAnsi="Calibri" w:hint="eastAsia"/>
          <w:rtl/>
        </w:rPr>
        <w:t>של</w:t>
      </w:r>
      <w:r w:rsidRPr="0019725E">
        <w:rPr>
          <w:rFonts w:ascii="Calibri" w:hAnsi="Calibri"/>
          <w:rtl/>
        </w:rPr>
        <w:t xml:space="preserve"> </w:t>
      </w:r>
      <w:r w:rsidRPr="0019725E">
        <w:rPr>
          <w:rFonts w:ascii="Calibri" w:hAnsi="Calibri" w:hint="eastAsia"/>
          <w:rtl/>
        </w:rPr>
        <w:t>הנאשם</w:t>
      </w:r>
      <w:r w:rsidRPr="0019725E">
        <w:rPr>
          <w:rFonts w:ascii="Calibri" w:hAnsi="Calibri"/>
          <w:rtl/>
        </w:rPr>
        <w:t>.</w:t>
      </w:r>
      <w:r w:rsidRPr="0019725E">
        <w:rPr>
          <w:rFonts w:ascii="Calibri" w:hAnsi="Calibri"/>
          <w:b/>
          <w:bCs/>
          <w:rtl/>
        </w:rPr>
        <w:t xml:space="preserve"> </w:t>
      </w:r>
      <w:r w:rsidRPr="0019725E">
        <w:rPr>
          <w:rFonts w:ascii="Calibri" w:hAnsi="Calibri" w:hint="eastAsia"/>
          <w:rtl/>
        </w:rPr>
        <w:t>בתי</w:t>
      </w:r>
      <w:r w:rsidRPr="0019725E">
        <w:rPr>
          <w:rFonts w:ascii="Calibri" w:hAnsi="Calibri"/>
          <w:rtl/>
        </w:rPr>
        <w:t xml:space="preserve"> </w:t>
      </w:r>
      <w:r w:rsidRPr="0019725E">
        <w:rPr>
          <w:rFonts w:ascii="Calibri" w:hAnsi="Calibri" w:hint="eastAsia"/>
          <w:rtl/>
        </w:rPr>
        <w:t>המשפט</w:t>
      </w:r>
      <w:r w:rsidRPr="0019725E">
        <w:rPr>
          <w:rFonts w:ascii="Calibri" w:hAnsi="Calibri"/>
          <w:rtl/>
        </w:rPr>
        <w:t xml:space="preserve"> </w:t>
      </w:r>
      <w:r w:rsidRPr="0019725E">
        <w:rPr>
          <w:rFonts w:ascii="Calibri" w:hAnsi="Calibri" w:hint="eastAsia"/>
          <w:rtl/>
        </w:rPr>
        <w:t>אימצו</w:t>
      </w:r>
      <w:r w:rsidRPr="0019725E">
        <w:rPr>
          <w:rFonts w:ascii="Calibri" w:hAnsi="Calibri"/>
          <w:rtl/>
        </w:rPr>
        <w:t xml:space="preserve"> </w:t>
      </w:r>
      <w:r w:rsidRPr="0019725E">
        <w:rPr>
          <w:rFonts w:ascii="Calibri" w:hAnsi="Calibri" w:hint="eastAsia"/>
          <w:rtl/>
        </w:rPr>
        <w:t>את</w:t>
      </w:r>
      <w:r w:rsidRPr="0019725E">
        <w:rPr>
          <w:rFonts w:ascii="Calibri" w:hAnsi="Calibri"/>
          <w:rtl/>
        </w:rPr>
        <w:t xml:space="preserve"> </w:t>
      </w:r>
      <w:r w:rsidRPr="0019725E">
        <w:rPr>
          <w:rFonts w:ascii="Calibri" w:hAnsi="Calibri" w:hint="eastAsia"/>
          <w:rtl/>
        </w:rPr>
        <w:t>המבחן</w:t>
      </w:r>
      <w:r w:rsidRPr="0019725E">
        <w:rPr>
          <w:rFonts w:ascii="Calibri" w:hAnsi="Calibri"/>
          <w:rtl/>
        </w:rPr>
        <w:t xml:space="preserve"> </w:t>
      </w:r>
      <w:r w:rsidRPr="0019725E">
        <w:rPr>
          <w:rFonts w:ascii="Calibri" w:hAnsi="Calibri" w:hint="eastAsia"/>
          <w:rtl/>
        </w:rPr>
        <w:t>של</w:t>
      </w:r>
      <w:r w:rsidRPr="0019725E">
        <w:rPr>
          <w:rFonts w:ascii="Calibri" w:hAnsi="Calibri"/>
          <w:rtl/>
        </w:rPr>
        <w:t xml:space="preserve"> </w:t>
      </w:r>
      <w:r w:rsidRPr="0019725E">
        <w:rPr>
          <w:rFonts w:ascii="Calibri" w:hAnsi="Calibri" w:hint="eastAsia"/>
          <w:rtl/>
        </w:rPr>
        <w:t>מקבילית</w:t>
      </w:r>
      <w:r w:rsidRPr="0019725E">
        <w:rPr>
          <w:rFonts w:ascii="Calibri" w:hAnsi="Calibri"/>
          <w:rtl/>
        </w:rPr>
        <w:t xml:space="preserve"> </w:t>
      </w:r>
      <w:r w:rsidRPr="0019725E">
        <w:rPr>
          <w:rFonts w:ascii="Calibri" w:hAnsi="Calibri" w:hint="eastAsia"/>
          <w:rtl/>
        </w:rPr>
        <w:t>הכוחות</w:t>
      </w:r>
      <w:r w:rsidRPr="0019725E">
        <w:rPr>
          <w:rFonts w:ascii="Calibri" w:hAnsi="Calibri"/>
          <w:rtl/>
        </w:rPr>
        <w:t xml:space="preserve"> </w:t>
      </w:r>
      <w:r w:rsidRPr="0019725E">
        <w:rPr>
          <w:rFonts w:ascii="Calibri" w:hAnsi="Calibri" w:hint="eastAsia"/>
          <w:rtl/>
        </w:rPr>
        <w:t>המשקלל</w:t>
      </w:r>
      <w:r w:rsidRPr="0019725E">
        <w:rPr>
          <w:rFonts w:ascii="Calibri" w:hAnsi="Calibri"/>
          <w:rtl/>
        </w:rPr>
        <w:t xml:space="preserve"> </w:t>
      </w:r>
      <w:r w:rsidRPr="0019725E">
        <w:rPr>
          <w:rFonts w:ascii="Calibri" w:hAnsi="Calibri" w:hint="eastAsia"/>
          <w:rtl/>
        </w:rPr>
        <w:t>את</w:t>
      </w:r>
      <w:r w:rsidRPr="0019725E">
        <w:rPr>
          <w:rFonts w:ascii="Calibri" w:hAnsi="Calibri"/>
          <w:rtl/>
        </w:rPr>
        <w:t xml:space="preserve"> </w:t>
      </w:r>
      <w:r w:rsidRPr="0019725E">
        <w:rPr>
          <w:rFonts w:ascii="Calibri" w:hAnsi="Calibri" w:hint="eastAsia"/>
          <w:rtl/>
        </w:rPr>
        <w:t>היחס</w:t>
      </w:r>
      <w:r w:rsidRPr="0019725E">
        <w:rPr>
          <w:rFonts w:ascii="Calibri" w:hAnsi="Calibri"/>
          <w:rtl/>
        </w:rPr>
        <w:t xml:space="preserve"> </w:t>
      </w:r>
      <w:r w:rsidRPr="0019725E">
        <w:rPr>
          <w:rFonts w:ascii="Calibri" w:hAnsi="Calibri" w:hint="eastAsia"/>
          <w:rtl/>
        </w:rPr>
        <w:t>בין</w:t>
      </w:r>
      <w:r w:rsidRPr="0019725E">
        <w:rPr>
          <w:rFonts w:ascii="Calibri" w:hAnsi="Calibri"/>
          <w:rtl/>
        </w:rPr>
        <w:t xml:space="preserve"> </w:t>
      </w:r>
      <w:r w:rsidRPr="0019725E">
        <w:rPr>
          <w:rFonts w:ascii="Calibri" w:hAnsi="Calibri" w:hint="eastAsia"/>
          <w:rtl/>
        </w:rPr>
        <w:t>שני</w:t>
      </w:r>
      <w:r w:rsidRPr="0019725E">
        <w:rPr>
          <w:rFonts w:ascii="Calibri" w:hAnsi="Calibri"/>
          <w:rtl/>
        </w:rPr>
        <w:t xml:space="preserve"> </w:t>
      </w:r>
      <w:r w:rsidRPr="0019725E">
        <w:rPr>
          <w:rFonts w:ascii="Calibri" w:hAnsi="Calibri" w:hint="eastAsia"/>
          <w:rtl/>
        </w:rPr>
        <w:t>השיקולים</w:t>
      </w:r>
      <w:r w:rsidRPr="0019725E">
        <w:rPr>
          <w:rFonts w:ascii="Calibri" w:hAnsi="Calibri"/>
          <w:rtl/>
        </w:rPr>
        <w:t xml:space="preserve"> </w:t>
      </w:r>
      <w:r w:rsidRPr="0019725E">
        <w:rPr>
          <w:rFonts w:ascii="Calibri" w:hAnsi="Calibri" w:hint="eastAsia"/>
          <w:rtl/>
        </w:rPr>
        <w:t>המתחרים</w:t>
      </w:r>
      <w:r w:rsidRPr="0019725E">
        <w:rPr>
          <w:rFonts w:ascii="Calibri" w:hAnsi="Calibri"/>
          <w:rtl/>
        </w:rPr>
        <w:t xml:space="preserve">, </w:t>
      </w:r>
      <w:r w:rsidRPr="0019725E">
        <w:rPr>
          <w:rFonts w:ascii="Calibri" w:hAnsi="Calibri" w:hint="eastAsia"/>
          <w:rtl/>
        </w:rPr>
        <w:t>ראו</w:t>
      </w:r>
      <w:r w:rsidRPr="0019725E">
        <w:rPr>
          <w:rFonts w:ascii="Calibri" w:hAnsi="Calibri"/>
          <w:rtl/>
        </w:rPr>
        <w:t xml:space="preserve"> </w:t>
      </w:r>
      <w:r w:rsidRPr="0019725E">
        <w:rPr>
          <w:rFonts w:ascii="Calibri" w:hAnsi="Calibri" w:hint="eastAsia"/>
          <w:rtl/>
        </w:rPr>
        <w:t>לדוגמה</w:t>
      </w:r>
      <w:r w:rsidRPr="0019725E">
        <w:rPr>
          <w:rFonts w:ascii="Calibri" w:hAnsi="Calibri"/>
          <w:rtl/>
        </w:rPr>
        <w:t xml:space="preserve"> </w:t>
      </w:r>
      <w:r w:rsidRPr="0019725E">
        <w:rPr>
          <w:rFonts w:ascii="Calibri" w:hAnsi="Calibri" w:hint="eastAsia"/>
          <w:rtl/>
        </w:rPr>
        <w:t>את</w:t>
      </w:r>
      <w:r w:rsidRPr="0019725E">
        <w:rPr>
          <w:rFonts w:ascii="Calibri" w:hAnsi="Calibri"/>
          <w:rtl/>
        </w:rPr>
        <w:t xml:space="preserve"> </w:t>
      </w:r>
      <w:hyperlink r:id="rId36" w:history="1">
        <w:r w:rsidR="00954109" w:rsidRPr="00954109">
          <w:rPr>
            <w:rFonts w:ascii="Calibri" w:hAnsi="Calibri" w:hint="eastAsia"/>
            <w:color w:val="0000FF"/>
            <w:u w:val="single"/>
            <w:rtl/>
          </w:rPr>
          <w:t>ע</w:t>
        </w:r>
        <w:r w:rsidR="00954109" w:rsidRPr="00954109">
          <w:rPr>
            <w:rFonts w:ascii="Calibri" w:hAnsi="Calibri"/>
            <w:color w:val="0000FF"/>
            <w:u w:val="single"/>
            <w:rtl/>
          </w:rPr>
          <w:t>"</w:t>
        </w:r>
        <w:r w:rsidR="00954109" w:rsidRPr="00954109">
          <w:rPr>
            <w:rFonts w:ascii="Calibri" w:hAnsi="Calibri" w:hint="eastAsia"/>
            <w:color w:val="0000FF"/>
            <w:u w:val="single"/>
            <w:rtl/>
          </w:rPr>
          <w:t>פ</w:t>
        </w:r>
        <w:r w:rsidR="00954109" w:rsidRPr="00954109">
          <w:rPr>
            <w:rFonts w:ascii="Calibri" w:hAnsi="Calibri"/>
            <w:color w:val="0000FF"/>
            <w:u w:val="single"/>
            <w:rtl/>
          </w:rPr>
          <w:t xml:space="preserve"> (</w:t>
        </w:r>
        <w:r w:rsidR="00954109" w:rsidRPr="00954109">
          <w:rPr>
            <w:rFonts w:ascii="Calibri" w:hAnsi="Calibri" w:hint="eastAsia"/>
            <w:color w:val="0000FF"/>
            <w:u w:val="single"/>
            <w:rtl/>
          </w:rPr>
          <w:t>מחוזי</w:t>
        </w:r>
        <w:r w:rsidR="00954109" w:rsidRPr="00954109">
          <w:rPr>
            <w:rFonts w:ascii="Calibri" w:hAnsi="Calibri"/>
            <w:color w:val="0000FF"/>
            <w:u w:val="single"/>
            <w:rtl/>
          </w:rPr>
          <w:t xml:space="preserve"> </w:t>
        </w:r>
        <w:r w:rsidR="00954109" w:rsidRPr="00954109">
          <w:rPr>
            <w:rFonts w:ascii="Calibri" w:hAnsi="Calibri" w:hint="eastAsia"/>
            <w:color w:val="0000FF"/>
            <w:u w:val="single"/>
            <w:rtl/>
          </w:rPr>
          <w:t>מרכז</w:t>
        </w:r>
        <w:r w:rsidR="00954109" w:rsidRPr="00954109">
          <w:rPr>
            <w:rFonts w:ascii="Calibri" w:hAnsi="Calibri"/>
            <w:color w:val="0000FF"/>
            <w:u w:val="single"/>
            <w:rtl/>
          </w:rPr>
          <w:t>) 24457-03-15</w:t>
        </w:r>
      </w:hyperlink>
      <w:r w:rsidRPr="0019725E">
        <w:rPr>
          <w:rFonts w:ascii="Calibri" w:hAnsi="Calibri"/>
          <w:rtl/>
        </w:rPr>
        <w:t xml:space="preserve"> </w:t>
      </w:r>
      <w:r w:rsidRPr="0019725E">
        <w:rPr>
          <w:rFonts w:ascii="Calibri" w:hAnsi="Calibri" w:hint="eastAsia"/>
          <w:b/>
          <w:bCs/>
          <w:rtl/>
        </w:rPr>
        <w:t>פבל</w:t>
      </w:r>
      <w:r w:rsidRPr="0019725E">
        <w:rPr>
          <w:rFonts w:ascii="Calibri" w:hAnsi="Calibri"/>
          <w:b/>
          <w:bCs/>
          <w:rtl/>
        </w:rPr>
        <w:t xml:space="preserve"> </w:t>
      </w:r>
      <w:r w:rsidRPr="0019725E">
        <w:rPr>
          <w:rFonts w:ascii="Calibri" w:hAnsi="Calibri" w:hint="eastAsia"/>
          <w:b/>
          <w:bCs/>
          <w:rtl/>
        </w:rPr>
        <w:t>גוטרמן</w:t>
      </w:r>
      <w:r w:rsidRPr="0019725E">
        <w:rPr>
          <w:rFonts w:ascii="Calibri" w:hAnsi="Calibri"/>
          <w:b/>
          <w:bCs/>
          <w:rtl/>
        </w:rPr>
        <w:t xml:space="preserve"> </w:t>
      </w:r>
      <w:r w:rsidRPr="0019725E">
        <w:rPr>
          <w:rFonts w:ascii="Calibri" w:hAnsi="Calibri" w:hint="eastAsia"/>
          <w:b/>
          <w:bCs/>
          <w:rtl/>
        </w:rPr>
        <w:t>נגד</w:t>
      </w:r>
      <w:r w:rsidRPr="0019725E">
        <w:rPr>
          <w:rFonts w:ascii="Calibri" w:hAnsi="Calibri"/>
          <w:b/>
          <w:bCs/>
          <w:rtl/>
        </w:rPr>
        <w:t xml:space="preserve"> </w:t>
      </w:r>
      <w:r w:rsidRPr="0019725E">
        <w:rPr>
          <w:rFonts w:ascii="Calibri" w:hAnsi="Calibri" w:hint="eastAsia"/>
          <w:b/>
          <w:bCs/>
          <w:rtl/>
        </w:rPr>
        <w:t>מדינת</w:t>
      </w:r>
      <w:r w:rsidRPr="0019725E">
        <w:rPr>
          <w:rFonts w:ascii="Calibri" w:hAnsi="Calibri"/>
          <w:b/>
          <w:bCs/>
          <w:rtl/>
        </w:rPr>
        <w:t xml:space="preserve"> </w:t>
      </w:r>
      <w:r w:rsidRPr="0019725E">
        <w:rPr>
          <w:rFonts w:ascii="Calibri" w:hAnsi="Calibri" w:hint="eastAsia"/>
          <w:b/>
          <w:bCs/>
          <w:rtl/>
        </w:rPr>
        <w:t>ישראל</w:t>
      </w:r>
      <w:r w:rsidRPr="0019725E">
        <w:rPr>
          <w:rFonts w:ascii="Calibri" w:hAnsi="Calibri"/>
          <w:b/>
          <w:bCs/>
          <w:rtl/>
        </w:rPr>
        <w:t xml:space="preserve"> (30.08.15) , </w:t>
      </w:r>
      <w:r w:rsidRPr="0019725E">
        <w:rPr>
          <w:rFonts w:ascii="Calibri" w:hAnsi="Calibri" w:hint="eastAsia"/>
          <w:rtl/>
        </w:rPr>
        <w:t>ואת</w:t>
      </w:r>
      <w:r w:rsidRPr="0019725E">
        <w:rPr>
          <w:rFonts w:ascii="Calibri" w:hAnsi="Calibri"/>
          <w:rtl/>
        </w:rPr>
        <w:t xml:space="preserve"> </w:t>
      </w:r>
      <w:r w:rsidRPr="0019725E">
        <w:rPr>
          <w:rFonts w:ascii="Calibri" w:hAnsi="Calibri" w:hint="eastAsia"/>
          <w:rtl/>
        </w:rPr>
        <w:t>הדברים</w:t>
      </w:r>
      <w:r w:rsidRPr="0019725E">
        <w:rPr>
          <w:rFonts w:ascii="Calibri" w:hAnsi="Calibri"/>
          <w:rtl/>
        </w:rPr>
        <w:t xml:space="preserve"> </w:t>
      </w:r>
      <w:r w:rsidRPr="0019725E">
        <w:rPr>
          <w:rFonts w:ascii="Calibri" w:hAnsi="Calibri" w:hint="eastAsia"/>
          <w:rtl/>
        </w:rPr>
        <w:t>שנקבעו</w:t>
      </w:r>
      <w:r w:rsidRPr="0019725E">
        <w:rPr>
          <w:rFonts w:ascii="Calibri" w:hAnsi="Calibri"/>
          <w:rtl/>
        </w:rPr>
        <w:t xml:space="preserve"> </w:t>
      </w:r>
      <w:r w:rsidRPr="0019725E">
        <w:rPr>
          <w:rFonts w:ascii="Calibri" w:hAnsi="Calibri" w:hint="eastAsia"/>
          <w:rtl/>
        </w:rPr>
        <w:t>ב</w:t>
      </w:r>
      <w:hyperlink r:id="rId37" w:history="1">
        <w:r w:rsidR="00954109" w:rsidRPr="00954109">
          <w:rPr>
            <w:rFonts w:ascii="Calibri" w:hAnsi="Calibri" w:hint="eastAsia"/>
            <w:color w:val="0000FF"/>
            <w:u w:val="single"/>
            <w:rtl/>
          </w:rPr>
          <w:t>ע</w:t>
        </w:r>
        <w:r w:rsidR="00954109" w:rsidRPr="00954109">
          <w:rPr>
            <w:rFonts w:ascii="Calibri" w:hAnsi="Calibri"/>
            <w:color w:val="0000FF"/>
            <w:u w:val="single"/>
            <w:rtl/>
          </w:rPr>
          <w:t>"</w:t>
        </w:r>
        <w:r w:rsidR="00954109" w:rsidRPr="00954109">
          <w:rPr>
            <w:rFonts w:ascii="Calibri" w:hAnsi="Calibri" w:hint="eastAsia"/>
            <w:color w:val="0000FF"/>
            <w:u w:val="single"/>
            <w:rtl/>
          </w:rPr>
          <w:t>פ</w:t>
        </w:r>
        <w:r w:rsidR="00954109" w:rsidRPr="00954109">
          <w:rPr>
            <w:rFonts w:ascii="Calibri" w:hAnsi="Calibri"/>
            <w:color w:val="0000FF"/>
            <w:u w:val="single"/>
            <w:rtl/>
          </w:rPr>
          <w:t xml:space="preserve"> (</w:t>
        </w:r>
        <w:r w:rsidR="00954109" w:rsidRPr="00954109">
          <w:rPr>
            <w:rFonts w:ascii="Calibri" w:hAnsi="Calibri" w:hint="eastAsia"/>
            <w:color w:val="0000FF"/>
            <w:u w:val="single"/>
            <w:rtl/>
          </w:rPr>
          <w:t>מחוזי</w:t>
        </w:r>
        <w:r w:rsidR="00954109" w:rsidRPr="00954109">
          <w:rPr>
            <w:rFonts w:ascii="Calibri" w:hAnsi="Calibri"/>
            <w:color w:val="0000FF"/>
            <w:u w:val="single"/>
            <w:rtl/>
          </w:rPr>
          <w:t xml:space="preserve"> </w:t>
        </w:r>
        <w:r w:rsidR="00954109" w:rsidRPr="00954109">
          <w:rPr>
            <w:rFonts w:ascii="Calibri" w:hAnsi="Calibri" w:hint="eastAsia"/>
            <w:color w:val="0000FF"/>
            <w:u w:val="single"/>
            <w:rtl/>
          </w:rPr>
          <w:t>נצרת</w:t>
        </w:r>
        <w:r w:rsidR="00954109" w:rsidRPr="00954109">
          <w:rPr>
            <w:rFonts w:ascii="Calibri" w:hAnsi="Calibri"/>
            <w:color w:val="0000FF"/>
            <w:u w:val="single"/>
            <w:rtl/>
          </w:rPr>
          <w:t>) 47763-06-19</w:t>
        </w:r>
      </w:hyperlink>
      <w:r w:rsidRPr="0019725E">
        <w:rPr>
          <w:rFonts w:ascii="Calibri" w:hAnsi="Calibri"/>
          <w:rtl/>
        </w:rPr>
        <w:t xml:space="preserve"> </w:t>
      </w:r>
      <w:r w:rsidRPr="0019725E">
        <w:rPr>
          <w:rFonts w:ascii="Calibri" w:hAnsi="Calibri" w:hint="eastAsia"/>
          <w:b/>
          <w:bCs/>
          <w:rtl/>
        </w:rPr>
        <w:t>מחמד</w:t>
      </w:r>
      <w:r w:rsidRPr="0019725E">
        <w:rPr>
          <w:rFonts w:ascii="Calibri" w:hAnsi="Calibri"/>
          <w:b/>
          <w:bCs/>
          <w:rtl/>
        </w:rPr>
        <w:t xml:space="preserve"> </w:t>
      </w:r>
      <w:r w:rsidRPr="0019725E">
        <w:rPr>
          <w:rFonts w:ascii="Calibri" w:hAnsi="Calibri" w:hint="eastAsia"/>
          <w:b/>
          <w:bCs/>
          <w:rtl/>
        </w:rPr>
        <w:t>נסרה</w:t>
      </w:r>
      <w:r w:rsidRPr="0019725E">
        <w:rPr>
          <w:rFonts w:ascii="Calibri" w:hAnsi="Calibri"/>
          <w:b/>
          <w:bCs/>
          <w:rtl/>
        </w:rPr>
        <w:t xml:space="preserve"> </w:t>
      </w:r>
      <w:r w:rsidRPr="0019725E">
        <w:rPr>
          <w:rFonts w:ascii="Calibri" w:hAnsi="Calibri" w:hint="eastAsia"/>
          <w:b/>
          <w:bCs/>
          <w:rtl/>
        </w:rPr>
        <w:t>נגד</w:t>
      </w:r>
      <w:r w:rsidRPr="0019725E">
        <w:rPr>
          <w:rFonts w:ascii="Calibri" w:hAnsi="Calibri"/>
          <w:b/>
          <w:bCs/>
          <w:rtl/>
        </w:rPr>
        <w:t xml:space="preserve"> </w:t>
      </w:r>
      <w:r w:rsidRPr="0019725E">
        <w:rPr>
          <w:rFonts w:ascii="Calibri" w:hAnsi="Calibri" w:hint="eastAsia"/>
          <w:b/>
          <w:bCs/>
          <w:rtl/>
        </w:rPr>
        <w:t>מדינת</w:t>
      </w:r>
      <w:r w:rsidRPr="0019725E">
        <w:rPr>
          <w:rFonts w:ascii="Calibri" w:hAnsi="Calibri"/>
          <w:b/>
          <w:bCs/>
          <w:rtl/>
        </w:rPr>
        <w:t xml:space="preserve"> </w:t>
      </w:r>
      <w:r w:rsidRPr="0019725E">
        <w:rPr>
          <w:rFonts w:ascii="Calibri" w:hAnsi="Calibri" w:hint="eastAsia"/>
          <w:b/>
          <w:bCs/>
          <w:rtl/>
        </w:rPr>
        <w:t>ישראל</w:t>
      </w:r>
      <w:r w:rsidRPr="0019725E">
        <w:rPr>
          <w:rFonts w:ascii="Calibri" w:hAnsi="Calibri"/>
          <w:b/>
          <w:bCs/>
          <w:rtl/>
        </w:rPr>
        <w:t xml:space="preserve"> </w:t>
      </w:r>
      <w:r w:rsidRPr="0019725E">
        <w:rPr>
          <w:rFonts w:ascii="Calibri" w:hAnsi="Calibri" w:hint="eastAsia"/>
          <w:b/>
          <w:bCs/>
          <w:rtl/>
        </w:rPr>
        <w:t>המחלקה</w:t>
      </w:r>
      <w:r w:rsidRPr="0019725E">
        <w:rPr>
          <w:rFonts w:ascii="Calibri" w:hAnsi="Calibri"/>
          <w:b/>
          <w:bCs/>
          <w:rtl/>
        </w:rPr>
        <w:t xml:space="preserve"> </w:t>
      </w:r>
      <w:r w:rsidRPr="0019725E">
        <w:rPr>
          <w:rFonts w:ascii="Calibri" w:hAnsi="Calibri" w:hint="eastAsia"/>
          <w:b/>
          <w:bCs/>
          <w:rtl/>
        </w:rPr>
        <w:t>לחקירות</w:t>
      </w:r>
      <w:r w:rsidRPr="0019725E">
        <w:rPr>
          <w:rFonts w:ascii="Calibri" w:hAnsi="Calibri"/>
          <w:b/>
          <w:bCs/>
          <w:rtl/>
        </w:rPr>
        <w:t xml:space="preserve"> </w:t>
      </w:r>
      <w:r w:rsidRPr="0019725E">
        <w:rPr>
          <w:rFonts w:ascii="Calibri" w:hAnsi="Calibri" w:hint="eastAsia"/>
          <w:b/>
          <w:bCs/>
          <w:rtl/>
        </w:rPr>
        <w:t>שוטרים</w:t>
      </w:r>
      <w:r w:rsidRPr="0019725E">
        <w:rPr>
          <w:rFonts w:ascii="Calibri" w:hAnsi="Calibri"/>
          <w:rtl/>
        </w:rPr>
        <w:t xml:space="preserve"> </w:t>
      </w:r>
      <w:r w:rsidRPr="0019725E">
        <w:rPr>
          <w:rFonts w:ascii="Calibri" w:hAnsi="Calibri"/>
          <w:b/>
          <w:bCs/>
          <w:rtl/>
        </w:rPr>
        <w:t>(23.09.19)</w:t>
      </w:r>
      <w:r w:rsidRPr="0019725E">
        <w:rPr>
          <w:rFonts w:ascii="Calibri" w:hAnsi="Calibri"/>
          <w:rtl/>
        </w:rPr>
        <w:t>:</w:t>
      </w:r>
    </w:p>
    <w:p w14:paraId="450C5A57" w14:textId="77777777" w:rsidR="005649A8" w:rsidRPr="0019725E" w:rsidRDefault="005649A8" w:rsidP="005649A8">
      <w:pPr>
        <w:spacing w:line="360" w:lineRule="auto"/>
        <w:jc w:val="both"/>
        <w:rPr>
          <w:rFonts w:ascii="Calibri" w:hAnsi="Calibri"/>
          <w:rtl/>
        </w:rPr>
      </w:pPr>
    </w:p>
    <w:p w14:paraId="05F29320" w14:textId="77777777" w:rsidR="005649A8" w:rsidRPr="0019725E" w:rsidRDefault="005649A8" w:rsidP="005649A8">
      <w:pPr>
        <w:spacing w:line="360" w:lineRule="auto"/>
        <w:ind w:left="567" w:right="567"/>
        <w:contextualSpacing/>
        <w:jc w:val="both"/>
        <w:rPr>
          <w:rFonts w:ascii="David" w:hAnsi="David"/>
          <w:b/>
          <w:bCs/>
          <w:rtl/>
        </w:rPr>
      </w:pPr>
      <w:r w:rsidRPr="0019725E">
        <w:rPr>
          <w:rFonts w:ascii="David" w:hAnsi="David"/>
          <w:b/>
          <w:bCs/>
          <w:rtl/>
        </w:rPr>
        <w:t xml:space="preserve">"עוד נציין כי שני התנאים המצטברים אינם מתקיימים במנותק האחד מרעהו וכי מתקיימת ביניהם "מקבילית כוחות" שבין הדרישה להוכחת קיומה של פגיעה קונקרטית לבין חומרת העבירות. ככל שמעשי העבירה חמורים יותר, הרי שנדרשת פגיעה קונקרטית, ברורה ומוחשית יותר וככל שמעשי העבירה קלים יותר, כך ניתן להסתפק בפגיעה בעוצמה פחותה יותר. ראו בהקשר זה </w:t>
      </w:r>
      <w:hyperlink r:id="rId38" w:history="1">
        <w:r w:rsidR="00954109" w:rsidRPr="00954109">
          <w:rPr>
            <w:rFonts w:ascii="David" w:hAnsi="David"/>
            <w:b/>
            <w:bCs/>
            <w:color w:val="0000FF"/>
            <w:u w:val="single"/>
            <w:rtl/>
          </w:rPr>
          <w:t>ע"פ (מחוזי מרכז) 24457-03-15</w:t>
        </w:r>
      </w:hyperlink>
      <w:r w:rsidRPr="0019725E">
        <w:rPr>
          <w:rFonts w:ascii="David" w:hAnsi="David"/>
          <w:b/>
          <w:bCs/>
          <w:rtl/>
        </w:rPr>
        <w:t xml:space="preserve"> גוטרמן נ' מדינת ישראל [פורסם בנבו] (30.8.15)." </w:t>
      </w:r>
    </w:p>
    <w:p w14:paraId="4602EC18" w14:textId="77777777" w:rsidR="005649A8" w:rsidRPr="0019725E" w:rsidRDefault="005649A8" w:rsidP="005649A8">
      <w:pPr>
        <w:spacing w:line="360" w:lineRule="auto"/>
        <w:ind w:right="567"/>
        <w:contextualSpacing/>
        <w:jc w:val="both"/>
        <w:rPr>
          <w:rFonts w:ascii="David" w:hAnsi="David"/>
          <w:b/>
          <w:bCs/>
          <w:rtl/>
        </w:rPr>
      </w:pPr>
    </w:p>
    <w:p w14:paraId="79283AC5" w14:textId="77777777" w:rsidR="005649A8" w:rsidRPr="0019725E" w:rsidRDefault="005649A8" w:rsidP="005649A8">
      <w:pPr>
        <w:spacing w:line="360" w:lineRule="auto"/>
        <w:jc w:val="both"/>
        <w:rPr>
          <w:rFonts w:ascii="David" w:hAnsi="David"/>
          <w:rtl/>
        </w:rPr>
      </w:pPr>
      <w:r w:rsidRPr="0019725E">
        <w:rPr>
          <w:rFonts w:ascii="David" w:hAnsi="David"/>
          <w:rtl/>
        </w:rPr>
        <w:t>יישום המבחנים שנקבעו לעיל הביא אותי למסקנה כי לא ניתן לבטל את הרשעתו של הנאשם</w:t>
      </w:r>
      <w:r>
        <w:rPr>
          <w:rFonts w:ascii="David" w:hAnsi="David" w:hint="cs"/>
          <w:rtl/>
        </w:rPr>
        <w:t xml:space="preserve"> מבלי לפגוע באינטרס הציבורי ובערכים המוגנים</w:t>
      </w:r>
      <w:r w:rsidRPr="0019725E">
        <w:rPr>
          <w:rFonts w:ascii="David" w:hAnsi="David"/>
          <w:rtl/>
        </w:rPr>
        <w:t>.</w:t>
      </w:r>
    </w:p>
    <w:p w14:paraId="1763808B" w14:textId="77777777" w:rsidR="005649A8" w:rsidRDefault="005649A8" w:rsidP="005649A8">
      <w:pPr>
        <w:spacing w:line="360" w:lineRule="auto"/>
        <w:jc w:val="both"/>
        <w:rPr>
          <w:rFonts w:ascii="Arial" w:hAnsi="Arial"/>
          <w:rtl/>
        </w:rPr>
      </w:pPr>
    </w:p>
    <w:p w14:paraId="5F471A67" w14:textId="77777777" w:rsidR="005649A8" w:rsidRPr="0019725E" w:rsidRDefault="005649A8" w:rsidP="005649A8">
      <w:pPr>
        <w:spacing w:line="360" w:lineRule="auto"/>
        <w:jc w:val="both"/>
        <w:rPr>
          <w:rFonts w:ascii="Arial" w:hAnsi="Arial"/>
          <w:rtl/>
        </w:rPr>
      </w:pPr>
      <w:r w:rsidRPr="0019725E">
        <w:rPr>
          <w:rFonts w:ascii="Arial" w:hAnsi="Arial"/>
          <w:rtl/>
        </w:rPr>
        <w:t>הנאשם השתמש בסם מסוג קנאביס במספר הזדמנויות, יחד עם אחרים, באופן שמסר להם את הסם הן בצורה של פרח קנבוס, הן בצורת "בוף", והן בצורת "ג'ויינט", זאת ללא תמורה והוא צרך יחד איתם את הסם. בנוסף סיפק הנאשם, במספר הזדמנויות, סם מסוכן מסוג קנבוס בכך שמכר אותו לאחרים. לא צוינה כמות הסם שסיפק הנאשם ולא התמורה שקיבל בעדה.</w:t>
      </w:r>
    </w:p>
    <w:p w14:paraId="45CCCD51" w14:textId="77777777" w:rsidR="005649A8" w:rsidRPr="0019725E" w:rsidRDefault="005649A8" w:rsidP="005649A8">
      <w:pPr>
        <w:spacing w:line="360" w:lineRule="auto"/>
        <w:jc w:val="both"/>
        <w:rPr>
          <w:rFonts w:ascii="Arial" w:hAnsi="Arial"/>
          <w:rtl/>
        </w:rPr>
      </w:pPr>
    </w:p>
    <w:p w14:paraId="5CED657B" w14:textId="77777777" w:rsidR="005649A8" w:rsidRDefault="005649A8" w:rsidP="005649A8">
      <w:pPr>
        <w:spacing w:line="360" w:lineRule="auto"/>
        <w:jc w:val="both"/>
        <w:rPr>
          <w:rFonts w:ascii="Arial" w:hAnsi="Arial"/>
          <w:rtl/>
        </w:rPr>
      </w:pPr>
      <w:r w:rsidRPr="0019725E">
        <w:rPr>
          <w:rFonts w:ascii="Arial" w:hAnsi="Arial"/>
          <w:rtl/>
        </w:rPr>
        <w:t>על אף ש</w:t>
      </w:r>
      <w:r>
        <w:rPr>
          <w:rFonts w:ascii="Arial" w:hAnsi="Arial" w:hint="cs"/>
          <w:rtl/>
        </w:rPr>
        <w:t xml:space="preserve">הנאשם הורשע במסגרת האישומים השני והשלישי בעבירה של החזקת סם לצריכה עצמית, מעובדות שני האישומים הנ"ל עולה כי הנאשם </w:t>
      </w:r>
      <w:r w:rsidRPr="00C50B4E">
        <w:rPr>
          <w:rFonts w:ascii="Arial" w:hAnsi="Arial" w:hint="cs"/>
          <w:u w:val="single"/>
          <w:rtl/>
        </w:rPr>
        <w:t>סיפק במספר הזדמנויות</w:t>
      </w:r>
      <w:r>
        <w:rPr>
          <w:rFonts w:ascii="Arial" w:hAnsi="Arial" w:hint="cs"/>
          <w:rtl/>
        </w:rPr>
        <w:t xml:space="preserve"> לשני האחרים סמים מסוכנים ואפשר להם לצרוך את הסמים המסוכנים יחד עמו, ובכך חלקו של הנאשם בעבירות השימוש "בצוותא" היה מרכזי ומשמעותי, ואלמלא היה מספק את הסמים לאותם אחרים, כנראה שבאותן הזדמנויות, האחרים לא היו משתמשים בסם מסוכן.</w:t>
      </w:r>
    </w:p>
    <w:p w14:paraId="1A5AFD59" w14:textId="77777777" w:rsidR="005649A8" w:rsidRDefault="005649A8" w:rsidP="005649A8">
      <w:pPr>
        <w:spacing w:line="360" w:lineRule="auto"/>
        <w:jc w:val="both"/>
        <w:rPr>
          <w:rFonts w:ascii="Arial" w:hAnsi="Arial"/>
          <w:rtl/>
        </w:rPr>
      </w:pPr>
    </w:p>
    <w:p w14:paraId="2FB5F4C2" w14:textId="77777777" w:rsidR="005649A8" w:rsidRDefault="005649A8" w:rsidP="005649A8">
      <w:pPr>
        <w:spacing w:line="360" w:lineRule="auto"/>
        <w:jc w:val="both"/>
        <w:rPr>
          <w:rFonts w:ascii="Arial" w:hAnsi="Arial"/>
          <w:rtl/>
        </w:rPr>
      </w:pPr>
      <w:r>
        <w:rPr>
          <w:rFonts w:ascii="Arial" w:hAnsi="Arial" w:hint="cs"/>
          <w:rtl/>
        </w:rPr>
        <w:t>למרות ש</w:t>
      </w:r>
      <w:r w:rsidRPr="0019725E">
        <w:rPr>
          <w:rFonts w:ascii="Arial" w:hAnsi="Arial"/>
          <w:rtl/>
        </w:rPr>
        <w:t xml:space="preserve">נסיבות ביצוע העבירות </w:t>
      </w:r>
      <w:r>
        <w:rPr>
          <w:rFonts w:ascii="Arial" w:hAnsi="Arial" w:hint="cs"/>
          <w:rtl/>
        </w:rPr>
        <w:t>מבחינת סוג הסם וכמויותיו אינן</w:t>
      </w:r>
      <w:r w:rsidRPr="0019725E">
        <w:rPr>
          <w:rFonts w:ascii="Arial" w:hAnsi="Arial"/>
          <w:rtl/>
        </w:rPr>
        <w:t xml:space="preserve"> במדרג חומרה גבוה, אין המדובר במעידה חד פעמית, שכן הנאשם סיפק את הסמים במספר הזדמנויות</w:t>
      </w:r>
      <w:r>
        <w:rPr>
          <w:rFonts w:ascii="Arial" w:hAnsi="Arial" w:hint="cs"/>
          <w:rtl/>
        </w:rPr>
        <w:t xml:space="preserve"> בכל אישום,</w:t>
      </w:r>
      <w:r w:rsidRPr="0019725E">
        <w:rPr>
          <w:rFonts w:ascii="Arial" w:hAnsi="Arial"/>
          <w:rtl/>
        </w:rPr>
        <w:t xml:space="preserve"> </w:t>
      </w:r>
      <w:r>
        <w:rPr>
          <w:rFonts w:ascii="Arial" w:hAnsi="Arial" w:hint="cs"/>
          <w:rtl/>
        </w:rPr>
        <w:t xml:space="preserve">ובכך תרם </w:t>
      </w:r>
      <w:r w:rsidRPr="0019725E">
        <w:rPr>
          <w:rFonts w:ascii="Arial" w:hAnsi="Arial"/>
          <w:rtl/>
        </w:rPr>
        <w:t xml:space="preserve">תרומה משמעותית למערך הפצת הסם שעה שסיפק אותו לאחרים הן בתמורה והן ללא תמורה. </w:t>
      </w:r>
    </w:p>
    <w:p w14:paraId="727B7D81" w14:textId="77777777" w:rsidR="005649A8" w:rsidRPr="0019725E" w:rsidRDefault="005649A8" w:rsidP="005649A8">
      <w:pPr>
        <w:spacing w:line="360" w:lineRule="auto"/>
        <w:jc w:val="both"/>
        <w:rPr>
          <w:rFonts w:ascii="Arial" w:hAnsi="Arial"/>
          <w:rtl/>
        </w:rPr>
      </w:pPr>
    </w:p>
    <w:p w14:paraId="068AC590" w14:textId="77777777" w:rsidR="005649A8" w:rsidRPr="0019725E" w:rsidRDefault="005649A8" w:rsidP="005649A8">
      <w:pPr>
        <w:spacing w:line="360" w:lineRule="auto"/>
        <w:jc w:val="both"/>
        <w:rPr>
          <w:rFonts w:ascii="Arial" w:hAnsi="Arial"/>
          <w:rtl/>
        </w:rPr>
      </w:pPr>
      <w:r w:rsidRPr="0019725E">
        <w:rPr>
          <w:rFonts w:ascii="Arial" w:hAnsi="Arial"/>
          <w:rtl/>
        </w:rPr>
        <w:t>הנאשם טען כי אספקת הסמים לא נעשתה במטרה להפיק רווחים כספיים אלא כחלק מה</w:t>
      </w:r>
      <w:r>
        <w:rPr>
          <w:rFonts w:ascii="Arial" w:hAnsi="Arial"/>
          <w:rtl/>
        </w:rPr>
        <w:t>תנהלות סביב השגת הסם ועזרה לחבר</w:t>
      </w:r>
      <w:r>
        <w:rPr>
          <w:rFonts w:ascii="Arial" w:hAnsi="Arial" w:hint="cs"/>
          <w:rtl/>
        </w:rPr>
        <w:t>, אך הטענה הזו לא מתיישבת עם עובדות אישום 4 בו צוין כי הנאשם "מכר" את הסם לשי לוי, למרות שהתמורה עבור הסם לא צוינה בעובדות.</w:t>
      </w:r>
      <w:r w:rsidRPr="0019725E">
        <w:rPr>
          <w:rFonts w:ascii="Arial" w:hAnsi="Arial"/>
          <w:rtl/>
        </w:rPr>
        <w:t xml:space="preserve"> </w:t>
      </w:r>
    </w:p>
    <w:p w14:paraId="14C9D6FE" w14:textId="77777777" w:rsidR="005649A8" w:rsidRPr="0019725E" w:rsidRDefault="005649A8" w:rsidP="005649A8">
      <w:pPr>
        <w:spacing w:line="360" w:lineRule="auto"/>
        <w:jc w:val="both"/>
        <w:rPr>
          <w:rFonts w:ascii="David" w:hAnsi="David"/>
          <w:rtl/>
        </w:rPr>
      </w:pPr>
    </w:p>
    <w:p w14:paraId="1E499229" w14:textId="77777777" w:rsidR="005649A8" w:rsidRPr="0019725E" w:rsidRDefault="005649A8" w:rsidP="005649A8">
      <w:pPr>
        <w:spacing w:line="360" w:lineRule="auto"/>
        <w:jc w:val="both"/>
        <w:rPr>
          <w:rFonts w:ascii="David" w:hAnsi="David"/>
          <w:rtl/>
        </w:rPr>
      </w:pPr>
      <w:r w:rsidRPr="0019725E">
        <w:rPr>
          <w:rFonts w:ascii="David" w:hAnsi="David"/>
          <w:rtl/>
        </w:rPr>
        <w:t xml:space="preserve">עבירות הסמים פוגעות בערכים המוגנים של בריאותו הפיזית והנפשית של הציבור בכללותו ובראשם המשתמש הקטן שתלוי במנת הסם. </w:t>
      </w:r>
      <w:r>
        <w:rPr>
          <w:rFonts w:ascii="David" w:hAnsi="David" w:hint="cs"/>
          <w:rtl/>
        </w:rPr>
        <w:t>הפצת הסם, אם בתמורה ואם ללא,</w:t>
      </w:r>
      <w:r w:rsidRPr="0019725E">
        <w:rPr>
          <w:rFonts w:ascii="David" w:hAnsi="David"/>
          <w:rtl/>
        </w:rPr>
        <w:t xml:space="preserve"> מגבירה ומעצימה את הנזקים הנלווים לשימוש בסם בעקבות והפיכתו לנגיש וזמין. מעבר לכך</w:t>
      </w:r>
      <w:r>
        <w:rPr>
          <w:rFonts w:ascii="David" w:hAnsi="David" w:hint="cs"/>
          <w:rtl/>
        </w:rPr>
        <w:t>,</w:t>
      </w:r>
      <w:r w:rsidRPr="0019725E">
        <w:rPr>
          <w:rFonts w:ascii="David" w:hAnsi="David"/>
          <w:rtl/>
        </w:rPr>
        <w:t xml:space="preserve"> העבירות פוגעות בחברה בכללותה שכן צרכני הסם מבצעים עבירות אחרות נלוות, בעיקר בתחום הרכוש, על מנת לממן את צריכתם וכן מבצעים עבירות תנועה שיכולות להיות קטלניות כשהן נעברות תחת השפעת הסם. בתי המשפט שבו והדגישו את הצורך להתגייס למלחמה כוללת בעבירות סמים על מנת למגר את התופעה ולבער את הנגע. ראו בעניין זה את דברי בית המשפט העליון ב</w:t>
      </w:r>
      <w:hyperlink r:id="rId39" w:history="1">
        <w:r w:rsidR="00954109" w:rsidRPr="00954109">
          <w:rPr>
            <w:rFonts w:ascii="David" w:hAnsi="David"/>
            <w:color w:val="0000FF"/>
            <w:u w:val="single"/>
            <w:rtl/>
          </w:rPr>
          <w:t>ע"פ 972/11</w:t>
        </w:r>
      </w:hyperlink>
      <w:r w:rsidRPr="0019725E">
        <w:rPr>
          <w:rFonts w:ascii="David" w:hAnsi="David"/>
          <w:rtl/>
        </w:rPr>
        <w:t xml:space="preserve"> </w:t>
      </w:r>
      <w:r w:rsidRPr="0019725E">
        <w:rPr>
          <w:rFonts w:ascii="David" w:hAnsi="David"/>
          <w:b/>
          <w:bCs/>
          <w:rtl/>
        </w:rPr>
        <w:t>מדינת ישראל נגד יניב יונה (04.07.12)</w:t>
      </w:r>
      <w:r w:rsidRPr="0019725E">
        <w:rPr>
          <w:rFonts w:ascii="David" w:hAnsi="David"/>
          <w:rtl/>
        </w:rPr>
        <w:t>:</w:t>
      </w:r>
    </w:p>
    <w:p w14:paraId="0778F81A" w14:textId="77777777" w:rsidR="005649A8" w:rsidRPr="0019725E" w:rsidRDefault="005649A8" w:rsidP="005649A8">
      <w:pPr>
        <w:spacing w:line="360" w:lineRule="auto"/>
        <w:jc w:val="both"/>
        <w:rPr>
          <w:rFonts w:ascii="David" w:hAnsi="David"/>
          <w:rtl/>
        </w:rPr>
      </w:pPr>
    </w:p>
    <w:p w14:paraId="46D2C2AE" w14:textId="77777777" w:rsidR="005649A8" w:rsidRPr="0019725E" w:rsidRDefault="005649A8" w:rsidP="005649A8">
      <w:pPr>
        <w:spacing w:line="360" w:lineRule="auto"/>
        <w:ind w:left="567" w:right="567"/>
        <w:jc w:val="both"/>
        <w:rPr>
          <w:rFonts w:ascii="David" w:hAnsi="David"/>
          <w:b/>
          <w:bCs/>
        </w:rPr>
      </w:pPr>
      <w:r w:rsidRPr="0019725E">
        <w:rPr>
          <w:b/>
          <w:bCs/>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w:t>
      </w:r>
      <w:r w:rsidRPr="0019725E">
        <w:rPr>
          <w:rtl/>
        </w:rPr>
        <w:t xml:space="preserve"> </w:t>
      </w:r>
      <w:r w:rsidRPr="0019725E">
        <w:rPr>
          <w:b/>
          <w:bCs/>
          <w:rtl/>
        </w:rPr>
        <w:t xml:space="preserve">למאבק בנגע הסמים יש שותפים רבים. חלקם מתמקדים בחינוך מניעתי ובהסברה. אחרים מסייעים בהליכי הגמילה. לצידם פועלים גם אנשי אכיפת החוק, שתפקידם לסכל את עבירות הסמים וללכוד את העבריינים. אף בית המשפט נוטל חלק חשוב במאבק, באמצעות הטלת עונש מרתיע על מי שהורשע בעבירות סמים. בכל זאת תוך מתן משקל - בין היתר - לכמות הסם ואיכותו, טיב עבירת הסמים שבוצעה, תרומתו של הנאשם להתגשמות העבירה ועברו הפלילי (השוו: </w:t>
      </w:r>
      <w:hyperlink r:id="rId40" w:history="1">
        <w:r w:rsidR="00954109" w:rsidRPr="00954109">
          <w:rPr>
            <w:b/>
            <w:bCs/>
            <w:color w:val="0000FF"/>
            <w:u w:val="single"/>
            <w:rtl/>
          </w:rPr>
          <w:t>ע"פ 8031/10</w:t>
        </w:r>
      </w:hyperlink>
      <w:r w:rsidRPr="0019725E">
        <w:rPr>
          <w:b/>
          <w:bCs/>
          <w:rtl/>
        </w:rPr>
        <w:t xml:space="preserve"> אורוסקו-צ'אבז נ' מדינת ישראל (1.3.2012))."</w:t>
      </w:r>
    </w:p>
    <w:p w14:paraId="1E8360C2" w14:textId="77777777" w:rsidR="005649A8" w:rsidRPr="0019725E" w:rsidRDefault="005649A8" w:rsidP="005649A8">
      <w:pPr>
        <w:spacing w:line="360" w:lineRule="auto"/>
        <w:jc w:val="both"/>
        <w:rPr>
          <w:rFonts w:ascii="David" w:hAnsi="David"/>
          <w:rtl/>
        </w:rPr>
      </w:pPr>
    </w:p>
    <w:p w14:paraId="3123BA42" w14:textId="77777777" w:rsidR="005649A8" w:rsidRPr="0019725E" w:rsidRDefault="005649A8" w:rsidP="005649A8">
      <w:pPr>
        <w:spacing w:line="360" w:lineRule="auto"/>
        <w:jc w:val="both"/>
        <w:rPr>
          <w:rFonts w:ascii="David" w:hAnsi="David"/>
          <w:rtl/>
        </w:rPr>
      </w:pPr>
      <w:r w:rsidRPr="0019725E">
        <w:rPr>
          <w:rFonts w:ascii="David" w:hAnsi="David"/>
          <w:rtl/>
        </w:rPr>
        <w:t>וכן את דברי בית המשפט העליון ב</w:t>
      </w:r>
      <w:hyperlink r:id="rId41" w:history="1">
        <w:r w:rsidR="00954109" w:rsidRPr="00954109">
          <w:rPr>
            <w:rFonts w:ascii="David" w:hAnsi="David"/>
            <w:color w:val="0000FF"/>
            <w:u w:val="single"/>
            <w:rtl/>
          </w:rPr>
          <w:t>ע"פ 3669/14</w:t>
        </w:r>
      </w:hyperlink>
      <w:r w:rsidRPr="0019725E">
        <w:rPr>
          <w:rFonts w:ascii="David" w:hAnsi="David"/>
          <w:rtl/>
        </w:rPr>
        <w:t xml:space="preserve"> </w:t>
      </w:r>
      <w:r w:rsidRPr="0019725E">
        <w:rPr>
          <w:rFonts w:ascii="David" w:hAnsi="David"/>
          <w:b/>
          <w:bCs/>
          <w:rtl/>
        </w:rPr>
        <w:t>משה גולן נגד מדינת ישראל (18.12.16)</w:t>
      </w:r>
      <w:r w:rsidRPr="0019725E">
        <w:rPr>
          <w:rFonts w:ascii="David" w:hAnsi="David"/>
          <w:rtl/>
        </w:rPr>
        <w:t>:</w:t>
      </w:r>
    </w:p>
    <w:p w14:paraId="42AD5044" w14:textId="77777777" w:rsidR="005649A8" w:rsidRPr="0019725E" w:rsidRDefault="005649A8" w:rsidP="005649A8">
      <w:pPr>
        <w:spacing w:line="360" w:lineRule="auto"/>
        <w:jc w:val="both"/>
        <w:rPr>
          <w:rFonts w:ascii="David" w:hAnsi="David"/>
          <w:rtl/>
        </w:rPr>
      </w:pPr>
    </w:p>
    <w:p w14:paraId="0DED15D3" w14:textId="77777777" w:rsidR="005649A8" w:rsidRPr="0019725E" w:rsidRDefault="005649A8" w:rsidP="005649A8">
      <w:pPr>
        <w:spacing w:line="360" w:lineRule="auto"/>
        <w:ind w:left="567" w:right="567"/>
        <w:jc w:val="both"/>
        <w:rPr>
          <w:rFonts w:ascii="David" w:hAnsi="David"/>
          <w:b/>
          <w:bCs/>
        </w:rPr>
      </w:pPr>
      <w:r w:rsidRPr="0019725E">
        <w:rPr>
          <w:b/>
          <w:bCs/>
          <w:rtl/>
        </w:rPr>
        <w:t>"אין צורך להכביר מלים על חומרתן הרבה של עבירות הסמים, לנוכח פוטנציאל הנזק המשמעותי הגלום בהן – הן לחברה בכללה והן לניזוקים הישירים – ועל הצורך להיאבק בהן באמצעות ענישה מרתיעה, שאף מצויה במגמת החמרה.."</w:t>
      </w:r>
      <w:r w:rsidRPr="0019725E">
        <w:rPr>
          <w:rFonts w:ascii="David" w:hAnsi="David"/>
          <w:b/>
          <w:bCs/>
          <w:rtl/>
        </w:rPr>
        <w:t xml:space="preserve"> </w:t>
      </w:r>
    </w:p>
    <w:p w14:paraId="5B6B0050" w14:textId="77777777" w:rsidR="005649A8" w:rsidRPr="0019725E" w:rsidRDefault="005649A8" w:rsidP="005649A8">
      <w:pPr>
        <w:spacing w:line="360" w:lineRule="auto"/>
        <w:jc w:val="both"/>
        <w:rPr>
          <w:rFonts w:ascii="David" w:hAnsi="David"/>
          <w:rtl/>
        </w:rPr>
      </w:pPr>
      <w:r w:rsidRPr="0019725E">
        <w:rPr>
          <w:rFonts w:ascii="David" w:hAnsi="David"/>
          <w:rtl/>
        </w:rPr>
        <w:t xml:space="preserve"> </w:t>
      </w:r>
    </w:p>
    <w:p w14:paraId="32F7F3E6" w14:textId="77777777" w:rsidR="005649A8" w:rsidRDefault="005649A8" w:rsidP="005649A8">
      <w:pPr>
        <w:spacing w:line="360" w:lineRule="auto"/>
        <w:jc w:val="both"/>
        <w:rPr>
          <w:rFonts w:ascii="Arial" w:hAnsi="Arial"/>
          <w:rtl/>
        </w:rPr>
      </w:pPr>
      <w:r w:rsidRPr="0019725E">
        <w:rPr>
          <w:rFonts w:ascii="Arial" w:hAnsi="Arial"/>
          <w:rtl/>
        </w:rPr>
        <w:t>עוד אציין כי מדו</w:t>
      </w:r>
      <w:r>
        <w:rPr>
          <w:rFonts w:ascii="Arial" w:hAnsi="Arial"/>
          <w:rtl/>
        </w:rPr>
        <w:t xml:space="preserve">בר אומנם בסמים קלים, </w:t>
      </w:r>
      <w:r>
        <w:rPr>
          <w:rFonts w:ascii="Arial" w:hAnsi="Arial" w:hint="cs"/>
          <w:rtl/>
        </w:rPr>
        <w:t>אך</w:t>
      </w:r>
      <w:r w:rsidRPr="0019725E">
        <w:rPr>
          <w:rFonts w:ascii="Arial" w:hAnsi="Arial"/>
          <w:rtl/>
        </w:rPr>
        <w:t xml:space="preserve"> אין להתעלם מנזקיהם ומהשפעתם הרעה על גופו ורוחו של מי שמפתח תלות בהם.</w:t>
      </w:r>
    </w:p>
    <w:p w14:paraId="6D549B8A" w14:textId="77777777" w:rsidR="005649A8" w:rsidRDefault="005649A8" w:rsidP="005649A8">
      <w:pPr>
        <w:spacing w:line="360" w:lineRule="auto"/>
        <w:jc w:val="both"/>
        <w:rPr>
          <w:rFonts w:ascii="Arial" w:hAnsi="Arial"/>
          <w:rtl/>
        </w:rPr>
      </w:pPr>
    </w:p>
    <w:p w14:paraId="61DFE6EE" w14:textId="77777777" w:rsidR="005649A8" w:rsidRPr="0019725E" w:rsidRDefault="005649A8" w:rsidP="005649A8">
      <w:pPr>
        <w:spacing w:line="360" w:lineRule="auto"/>
        <w:jc w:val="both"/>
        <w:rPr>
          <w:rFonts w:ascii="David" w:hAnsi="David"/>
          <w:rtl/>
        </w:rPr>
      </w:pPr>
      <w:r>
        <w:rPr>
          <w:rFonts w:ascii="Arial" w:hAnsi="Arial" w:hint="cs"/>
          <w:rtl/>
        </w:rPr>
        <w:t xml:space="preserve">לנגד עיניי גם העובדה כי המחוקק מיקם את </w:t>
      </w:r>
      <w:r w:rsidRPr="0019725E">
        <w:rPr>
          <w:rFonts w:ascii="Arial" w:hAnsi="Arial"/>
          <w:rtl/>
        </w:rPr>
        <w:t>הספקת סם מסוכן במדרג חומרה ג</w:t>
      </w:r>
      <w:r>
        <w:rPr>
          <w:rFonts w:ascii="Arial" w:hAnsi="Arial"/>
          <w:rtl/>
        </w:rPr>
        <w:t>בוה שקיבל ביטוי באמצעות העונש שקבע בצד העבירה – 20 שנות מאסר</w:t>
      </w:r>
      <w:r>
        <w:rPr>
          <w:rFonts w:ascii="Arial" w:hAnsi="Arial" w:hint="cs"/>
          <w:rtl/>
        </w:rPr>
        <w:t xml:space="preserve">, מה גם שפסיקת ביהמ"ש העליון קבעה כי בעבירות מסוג זה יש להעדיף את שיקולי ההרתעה על שיקוליו של הנאשם, </w:t>
      </w:r>
      <w:r w:rsidRPr="0019725E">
        <w:rPr>
          <w:rFonts w:ascii="David" w:hAnsi="David"/>
          <w:rtl/>
        </w:rPr>
        <w:t xml:space="preserve">ראו את </w:t>
      </w:r>
      <w:hyperlink r:id="rId42" w:history="1">
        <w:r w:rsidR="00954109" w:rsidRPr="00954109">
          <w:rPr>
            <w:rFonts w:ascii="David" w:hAnsi="David"/>
            <w:color w:val="0000FF"/>
            <w:u w:val="single"/>
            <w:rtl/>
          </w:rPr>
          <w:t>ע"פ 1274/16</w:t>
        </w:r>
      </w:hyperlink>
      <w:r w:rsidRPr="0019725E">
        <w:rPr>
          <w:rFonts w:ascii="David" w:hAnsi="David"/>
          <w:rtl/>
        </w:rPr>
        <w:t xml:space="preserve"> </w:t>
      </w:r>
      <w:r>
        <w:rPr>
          <w:rFonts w:ascii="David" w:hAnsi="David"/>
          <w:b/>
          <w:bCs/>
          <w:rtl/>
        </w:rPr>
        <w:t xml:space="preserve">אסמעא עווד נגד מדינת </w:t>
      </w:r>
      <w:r>
        <w:rPr>
          <w:rFonts w:ascii="David" w:hAnsi="David" w:hint="cs"/>
          <w:b/>
          <w:bCs/>
          <w:rtl/>
        </w:rPr>
        <w:t>י</w:t>
      </w:r>
      <w:r w:rsidRPr="0019725E">
        <w:rPr>
          <w:rFonts w:ascii="David" w:hAnsi="David"/>
          <w:b/>
          <w:bCs/>
          <w:rtl/>
        </w:rPr>
        <w:t>שראל (06.10.16)</w:t>
      </w:r>
      <w:r w:rsidRPr="0019725E">
        <w:rPr>
          <w:rFonts w:ascii="David" w:hAnsi="David"/>
          <w:rtl/>
        </w:rPr>
        <w:t xml:space="preserve"> ואת </w:t>
      </w:r>
      <w:hyperlink r:id="rId43" w:history="1">
        <w:r w:rsidR="00954109" w:rsidRPr="00954109">
          <w:rPr>
            <w:rFonts w:ascii="David" w:hAnsi="David"/>
            <w:color w:val="0000FF"/>
            <w:u w:val="single"/>
            <w:rtl/>
          </w:rPr>
          <w:t>ע"פ 9482/09</w:t>
        </w:r>
      </w:hyperlink>
      <w:r w:rsidRPr="0019725E">
        <w:rPr>
          <w:rFonts w:ascii="David" w:hAnsi="David"/>
          <w:rtl/>
        </w:rPr>
        <w:t xml:space="preserve"> </w:t>
      </w:r>
      <w:r w:rsidRPr="0019725E">
        <w:rPr>
          <w:rFonts w:ascii="David" w:hAnsi="David"/>
          <w:b/>
          <w:bCs/>
          <w:rtl/>
        </w:rPr>
        <w:t>שמעון ביטון נגד מדינת ישראל (24.07.11)</w:t>
      </w:r>
      <w:r w:rsidRPr="0019725E">
        <w:rPr>
          <w:rFonts w:ascii="David" w:hAnsi="David"/>
          <w:rtl/>
        </w:rPr>
        <w:t>.</w:t>
      </w:r>
    </w:p>
    <w:p w14:paraId="65AB2495" w14:textId="77777777" w:rsidR="005649A8" w:rsidRDefault="005649A8" w:rsidP="005649A8">
      <w:pPr>
        <w:spacing w:line="360" w:lineRule="auto"/>
        <w:jc w:val="both"/>
        <w:rPr>
          <w:rFonts w:ascii="Arial" w:hAnsi="Arial"/>
          <w:rtl/>
        </w:rPr>
      </w:pPr>
    </w:p>
    <w:p w14:paraId="71A74616" w14:textId="77777777" w:rsidR="005649A8" w:rsidRPr="0019725E" w:rsidRDefault="005649A8" w:rsidP="005649A8">
      <w:pPr>
        <w:spacing w:line="360" w:lineRule="auto"/>
        <w:jc w:val="both"/>
        <w:rPr>
          <w:rFonts w:ascii="Arial" w:hAnsi="Arial"/>
          <w:rtl/>
        </w:rPr>
      </w:pPr>
      <w:r>
        <w:rPr>
          <w:rFonts w:ascii="Arial" w:hAnsi="Arial" w:hint="cs"/>
          <w:rtl/>
        </w:rPr>
        <w:t>על רקע כל האמור, מצאתי כי במעשיו, פגע הנאשם בערכים המוגנים בצורה נמוכה עד בינונית.</w:t>
      </w:r>
    </w:p>
    <w:p w14:paraId="3938B1A7" w14:textId="77777777" w:rsidR="005649A8" w:rsidRPr="0019725E" w:rsidRDefault="005649A8" w:rsidP="005649A8">
      <w:pPr>
        <w:spacing w:line="360" w:lineRule="auto"/>
        <w:jc w:val="both"/>
        <w:rPr>
          <w:rFonts w:ascii="Arial" w:hAnsi="Arial"/>
          <w:rtl/>
        </w:rPr>
      </w:pPr>
    </w:p>
    <w:p w14:paraId="4F0430A7" w14:textId="77777777" w:rsidR="005649A8" w:rsidRDefault="005649A8" w:rsidP="005649A8">
      <w:pPr>
        <w:spacing w:line="360" w:lineRule="auto"/>
        <w:jc w:val="both"/>
        <w:rPr>
          <w:rFonts w:ascii="Arial" w:hAnsi="Arial"/>
          <w:rtl/>
        </w:rPr>
      </w:pPr>
      <w:r>
        <w:rPr>
          <w:rFonts w:ascii="Arial" w:hAnsi="Arial" w:hint="cs"/>
          <w:rtl/>
        </w:rPr>
        <w:t>לסיכום מצאתי כי סוג העבירות בהן הורשע הנאשם ונסיבות ביצוען לא מאפשרים את סיום ההליך באי הרשעה.</w:t>
      </w:r>
    </w:p>
    <w:p w14:paraId="6ECB6077" w14:textId="77777777" w:rsidR="005649A8" w:rsidRPr="0019725E" w:rsidRDefault="005649A8" w:rsidP="005649A8">
      <w:pPr>
        <w:spacing w:line="360" w:lineRule="auto"/>
        <w:jc w:val="both"/>
        <w:rPr>
          <w:rFonts w:ascii="Arial" w:hAnsi="Arial"/>
          <w:rtl/>
        </w:rPr>
      </w:pPr>
    </w:p>
    <w:p w14:paraId="0B40A15B" w14:textId="77777777" w:rsidR="005649A8" w:rsidRPr="0019725E" w:rsidRDefault="005649A8" w:rsidP="005649A8">
      <w:pPr>
        <w:spacing w:line="360" w:lineRule="auto"/>
        <w:jc w:val="both"/>
        <w:rPr>
          <w:rFonts w:ascii="David" w:hAnsi="David"/>
          <w:rtl/>
        </w:rPr>
      </w:pPr>
      <w:r w:rsidRPr="0019725E">
        <w:rPr>
          <w:rFonts w:ascii="David" w:hAnsi="David"/>
          <w:rtl/>
        </w:rPr>
        <w:t xml:space="preserve">באשר לדרישה להוכחת פגיעה קונקרטית בשיקומו של הנאשם, אזכיר מושכלות ראשונים לפיהם אין להסתפק בתרחיש תאורטי לפיו לנאשם עלול להיגרם נזק בעתיד כתוצאה מהרשעתו, ויש להוכיח את הפגיעה האמורה ולגבותה בראיות. נטל ההוכחה הוא על הנאשם הטוען לפגיעה כאמור. ראו לעניין זה </w:t>
      </w:r>
      <w:hyperlink r:id="rId44" w:history="1">
        <w:r w:rsidR="00954109" w:rsidRPr="00954109">
          <w:rPr>
            <w:rFonts w:ascii="David" w:hAnsi="David"/>
            <w:color w:val="0000FF"/>
            <w:u w:val="single"/>
            <w:rtl/>
          </w:rPr>
          <w:t>רע"פ 3224/19</w:t>
        </w:r>
      </w:hyperlink>
      <w:r w:rsidRPr="0019725E">
        <w:rPr>
          <w:rFonts w:ascii="David" w:hAnsi="David"/>
          <w:rtl/>
        </w:rPr>
        <w:t xml:space="preserve"> </w:t>
      </w:r>
      <w:r w:rsidRPr="0019725E">
        <w:rPr>
          <w:rFonts w:ascii="David" w:hAnsi="David"/>
          <w:b/>
          <w:bCs/>
          <w:rtl/>
        </w:rPr>
        <w:t>אדם אביב נגד מדינת ישראל (28.05.19)</w:t>
      </w:r>
      <w:r w:rsidRPr="0019725E">
        <w:rPr>
          <w:rFonts w:ascii="David" w:hAnsi="David"/>
          <w:rtl/>
        </w:rPr>
        <w:t>:</w:t>
      </w:r>
    </w:p>
    <w:p w14:paraId="497AD7BB" w14:textId="77777777" w:rsidR="005649A8" w:rsidRPr="0019725E" w:rsidRDefault="005649A8" w:rsidP="005649A8">
      <w:pPr>
        <w:spacing w:line="360" w:lineRule="auto"/>
        <w:jc w:val="both"/>
        <w:rPr>
          <w:rFonts w:ascii="David" w:hAnsi="David"/>
          <w:rtl/>
        </w:rPr>
      </w:pPr>
    </w:p>
    <w:p w14:paraId="08B2F934" w14:textId="77777777" w:rsidR="005649A8" w:rsidRPr="0019725E" w:rsidRDefault="005649A8" w:rsidP="005649A8">
      <w:pPr>
        <w:spacing w:line="360" w:lineRule="auto"/>
        <w:ind w:left="567" w:right="567"/>
        <w:jc w:val="both"/>
        <w:rPr>
          <w:rFonts w:ascii="David" w:hAnsi="David"/>
          <w:b/>
          <w:bCs/>
          <w:u w:val="single"/>
          <w:rtl/>
        </w:rPr>
      </w:pPr>
      <w:r w:rsidRPr="0019725E">
        <w:rPr>
          <w:rFonts w:ascii="David" w:hAnsi="David"/>
          <w:rtl/>
        </w:rPr>
        <w:t>"</w:t>
      </w:r>
      <w:r w:rsidRPr="0019725E">
        <w:rPr>
          <w:rFonts w:ascii="David" w:hAnsi="David"/>
          <w:b/>
          <w:bCs/>
          <w:rtl/>
        </w:rPr>
        <w:t xml:space="preserve">בבחינת הנזק שייגרם לנאשם, קבעה ההלכה הפסוקה כי אין להסתפק בתרחיש תיאורטי לפיו עלול להיגרם נזק כלשהו בעתיד, אלא יש להצביע על קיומו של נזק מוחשי וקונקרטי אשר צפוי לנאשם כתוצאה מעצם ההרשעה (ראו, למשל: </w:t>
      </w:r>
      <w:hyperlink r:id="rId45" w:history="1">
        <w:r w:rsidR="00954109" w:rsidRPr="00954109">
          <w:rPr>
            <w:rFonts w:ascii="David" w:hAnsi="David"/>
            <w:b/>
            <w:bCs/>
            <w:color w:val="0000FF"/>
            <w:u w:val="single"/>
            <w:rtl/>
          </w:rPr>
          <w:t>רע"פ 1439/13</w:t>
        </w:r>
      </w:hyperlink>
      <w:r w:rsidRPr="0019725E">
        <w:rPr>
          <w:rFonts w:ascii="David" w:hAnsi="David"/>
          <w:b/>
          <w:bCs/>
          <w:rtl/>
        </w:rPr>
        <w:t xml:space="preserve"> ‏קשת נ' מדינת ישראל [פורסם בנבו] (4.3.2013); </w:t>
      </w:r>
      <w:hyperlink r:id="rId46" w:history="1">
        <w:r w:rsidR="00954109" w:rsidRPr="00954109">
          <w:rPr>
            <w:rFonts w:ascii="David" w:hAnsi="David"/>
            <w:b/>
            <w:bCs/>
            <w:color w:val="0000FF"/>
            <w:u w:val="single"/>
            <w:rtl/>
          </w:rPr>
          <w:t>רע"פ 8627/12</w:t>
        </w:r>
      </w:hyperlink>
      <w:r w:rsidRPr="0019725E">
        <w:rPr>
          <w:rFonts w:ascii="David" w:hAnsi="David"/>
          <w:b/>
          <w:bCs/>
          <w:rtl/>
        </w:rPr>
        <w:t xml:space="preserve"> הנסב נ' מדינת ישראל [פורסם בנבו] (31.12.2012)).</w:t>
      </w:r>
      <w:r w:rsidRPr="0019725E">
        <w:rPr>
          <w:rFonts w:ascii="David" w:hAnsi="David"/>
          <w:b/>
          <w:bCs/>
          <w:rtl/>
          <w:lang w:eastAsia="ko-KR"/>
        </w:rPr>
        <w:t xml:space="preserve"> כמו כן, את הטענות בדבר פגיעה קונקרטית יש לבסס בתשתית ראייתית מתאימה. </w:t>
      </w:r>
      <w:r w:rsidRPr="0019725E">
        <w:rPr>
          <w:rFonts w:ascii="David" w:hAnsi="David"/>
          <w:b/>
          <w:bCs/>
          <w:rtl/>
        </w:rPr>
        <w:t>אולם, המבקש לא סיפק תשתית ראייתית המבססת את טענתו מלבד עצם העובדה שהוא עבר את מבחני ההסמכה לתיווך במקרקעין.</w:t>
      </w:r>
      <w:r w:rsidRPr="0019725E">
        <w:rPr>
          <w:rFonts w:ascii="David" w:hAnsi="David"/>
          <w:b/>
          <w:bCs/>
          <w:rtl/>
          <w:lang w:eastAsia="ko-KR"/>
        </w:rPr>
        <w:t xml:space="preserve"> המבקש לא הוכיח פגיעה בעיסוקו (ראו גם: </w:t>
      </w:r>
      <w:hyperlink r:id="rId47" w:history="1">
        <w:r w:rsidR="00954109" w:rsidRPr="00954109">
          <w:rPr>
            <w:rFonts w:ascii="David" w:hAnsi="David"/>
            <w:b/>
            <w:bCs/>
            <w:color w:val="0000FF"/>
            <w:u w:val="single"/>
            <w:rtl/>
            <w:lang w:eastAsia="ko-KR"/>
          </w:rPr>
          <w:t>רע"פ 619/18</w:t>
        </w:r>
      </w:hyperlink>
      <w:r w:rsidRPr="0019725E">
        <w:rPr>
          <w:rFonts w:ascii="David" w:hAnsi="David"/>
          <w:b/>
          <w:bCs/>
          <w:rtl/>
          <w:lang w:eastAsia="ko-KR"/>
        </w:rPr>
        <w:t xml:space="preserve"> </w:t>
      </w:r>
      <w:r w:rsidRPr="0019725E">
        <w:rPr>
          <w:rFonts w:ascii="David" w:hAnsi="David"/>
          <w:b/>
          <w:bCs/>
          <w:rtl/>
        </w:rPr>
        <w:t>בזיזינסקי נ' מדינת ישראל</w:t>
      </w:r>
      <w:r w:rsidRPr="0019725E">
        <w:rPr>
          <w:rFonts w:ascii="David" w:hAnsi="David"/>
          <w:b/>
          <w:bCs/>
          <w:rtl/>
          <w:lang w:eastAsia="ko-KR"/>
        </w:rPr>
        <w:t xml:space="preserve"> [פורסם בנבו] (1.3.2018); </w:t>
      </w:r>
      <w:hyperlink r:id="rId48" w:history="1">
        <w:r w:rsidR="00954109" w:rsidRPr="00954109">
          <w:rPr>
            <w:rFonts w:ascii="David" w:hAnsi="David"/>
            <w:b/>
            <w:bCs/>
            <w:color w:val="0000FF"/>
            <w:u w:val="single"/>
            <w:rtl/>
            <w:lang w:eastAsia="ko-KR"/>
          </w:rPr>
          <w:t>רע"פ 5949/17</w:t>
        </w:r>
      </w:hyperlink>
      <w:r w:rsidRPr="0019725E">
        <w:rPr>
          <w:rFonts w:ascii="David" w:hAnsi="David"/>
          <w:b/>
          <w:bCs/>
          <w:rtl/>
          <w:lang w:eastAsia="ko-KR"/>
        </w:rPr>
        <w:t xml:space="preserve"> </w:t>
      </w:r>
      <w:r w:rsidRPr="0019725E">
        <w:rPr>
          <w:rFonts w:ascii="David" w:hAnsi="David"/>
          <w:b/>
          <w:bCs/>
          <w:rtl/>
        </w:rPr>
        <w:t>אמר נ' מדינת ישראל</w:t>
      </w:r>
      <w:r w:rsidRPr="0019725E">
        <w:rPr>
          <w:rFonts w:ascii="David" w:hAnsi="David"/>
          <w:b/>
          <w:bCs/>
          <w:rtl/>
          <w:lang w:eastAsia="ko-KR"/>
        </w:rPr>
        <w:t xml:space="preserve"> [פורסם בנבו] (25.7.2017))."</w:t>
      </w:r>
    </w:p>
    <w:p w14:paraId="550EF251" w14:textId="77777777" w:rsidR="005649A8" w:rsidRPr="0019725E" w:rsidRDefault="005649A8" w:rsidP="005649A8">
      <w:pPr>
        <w:spacing w:line="360" w:lineRule="auto"/>
        <w:jc w:val="both"/>
        <w:rPr>
          <w:rFonts w:ascii="David" w:hAnsi="David"/>
          <w:u w:val="single"/>
          <w:rtl/>
        </w:rPr>
      </w:pPr>
    </w:p>
    <w:p w14:paraId="3972F0A2" w14:textId="77777777" w:rsidR="005649A8" w:rsidRPr="0019725E" w:rsidRDefault="005649A8" w:rsidP="005649A8">
      <w:pPr>
        <w:spacing w:line="360" w:lineRule="auto"/>
        <w:contextualSpacing/>
        <w:jc w:val="both"/>
        <w:rPr>
          <w:rFonts w:ascii="Calibri" w:hAnsi="Calibri"/>
          <w:rtl/>
        </w:rPr>
      </w:pPr>
      <w:r w:rsidRPr="0019725E">
        <w:rPr>
          <w:rFonts w:ascii="David" w:hAnsi="David"/>
          <w:rtl/>
        </w:rPr>
        <w:t>ב</w:t>
      </w:r>
      <w:hyperlink r:id="rId49" w:history="1">
        <w:r w:rsidR="00954109" w:rsidRPr="00954109">
          <w:rPr>
            <w:rFonts w:ascii="David" w:hAnsi="David"/>
            <w:color w:val="0000FF"/>
            <w:u w:val="single"/>
            <w:rtl/>
          </w:rPr>
          <w:t>ע"פ 5985/13</w:t>
        </w:r>
      </w:hyperlink>
      <w:r w:rsidRPr="0019725E">
        <w:rPr>
          <w:rFonts w:ascii="David" w:hAnsi="David"/>
          <w:rtl/>
        </w:rPr>
        <w:t xml:space="preserve"> </w:t>
      </w:r>
      <w:r w:rsidRPr="0019725E">
        <w:rPr>
          <w:rFonts w:ascii="David" w:hAnsi="David"/>
          <w:b/>
          <w:bCs/>
          <w:rtl/>
        </w:rPr>
        <w:t>הראל אבן נגד מדינת ישראל</w:t>
      </w:r>
      <w:r w:rsidRPr="0019725E">
        <w:rPr>
          <w:rFonts w:ascii="David" w:hAnsi="David"/>
          <w:rtl/>
        </w:rPr>
        <w:t xml:space="preserve"> </w:t>
      </w:r>
      <w:r w:rsidRPr="0019725E">
        <w:rPr>
          <w:rFonts w:ascii="David" w:hAnsi="David"/>
          <w:b/>
          <w:bCs/>
          <w:rtl/>
        </w:rPr>
        <w:t>(02.04.2014)</w:t>
      </w:r>
      <w:r w:rsidRPr="0019725E">
        <w:rPr>
          <w:rFonts w:ascii="David" w:hAnsi="David"/>
          <w:rtl/>
        </w:rPr>
        <w:t>, פורט כי נקבעו על ידי בית המשפט העליון שיקולים ומבחני משנה נוספים לבחינת שאלת סיום ההליך הפלילי ללא הרשעה ואלה מתייחסים לנסיבות אינדיבידואליות של הנאשם אותם יש לשקול, כגון:</w:t>
      </w:r>
    </w:p>
    <w:p w14:paraId="09863D36" w14:textId="77777777" w:rsidR="005649A8" w:rsidRPr="0019725E" w:rsidRDefault="005649A8" w:rsidP="005649A8">
      <w:pPr>
        <w:spacing w:line="360" w:lineRule="auto"/>
        <w:contextualSpacing/>
        <w:jc w:val="both"/>
        <w:rPr>
          <w:rFonts w:ascii="Calibri" w:hAnsi="Calibri"/>
          <w:noProof/>
        </w:rPr>
      </w:pPr>
    </w:p>
    <w:p w14:paraId="7DE70998" w14:textId="77777777" w:rsidR="005649A8" w:rsidRPr="0019725E" w:rsidRDefault="005649A8" w:rsidP="005649A8">
      <w:pPr>
        <w:spacing w:line="360" w:lineRule="auto"/>
        <w:ind w:left="567" w:right="567"/>
        <w:jc w:val="both"/>
        <w:rPr>
          <w:rFonts w:ascii="David" w:hAnsi="David"/>
          <w:rtl/>
        </w:rPr>
      </w:pPr>
      <w:r w:rsidRPr="0019725E">
        <w:rPr>
          <w:b/>
          <w:bCs/>
          <w:rtl/>
        </w:rPr>
        <w:t xml:space="preserve">"עברוֹ הפלילי והסבירות כי ישוב ויעבור עבירות; האם העבירה מלמדת על דפוס התנהגות כרוני של הנאשם או שמדובר בהתנהגות מקרית ויחידה; נסיבות ביצוע העבירה; מעמדו ותפקידו של הנאשם, והקשר בין העבירה לבין אלה; השפעת ההרשעה על עיסוקו המקצועי; יחסו של הנאשם כלפי העבירה, קרי, האם לקח אחריות והתחרט על ביצועה; משמעות ההרשעה על הדימוי העצמי של הנאשם; גילוֹ, מצבו האישי והבריאותי ועוד. מאידך גיסא, ניצבים שיקולים שבאינטרס הציבור, כגון: טיב העבירה וחומרתה; מידת פגיעתה באחרים; הרציונאל שבבסיס הכלל המחייב הרשעה; המסר החברתי ועוד (הלכת </w:t>
      </w:r>
      <w:r w:rsidRPr="0019725E">
        <w:rPr>
          <w:rFonts w:ascii="Century" w:hAnsi="Century" w:hint="eastAsia"/>
          <w:b/>
          <w:bCs/>
          <w:rtl/>
        </w:rPr>
        <w:t>כתב</w:t>
      </w:r>
      <w:r w:rsidRPr="0019725E">
        <w:rPr>
          <w:b/>
          <w:bCs/>
          <w:rtl/>
        </w:rPr>
        <w:t xml:space="preserve">, עמוד 344; עניין </w:t>
      </w:r>
      <w:r w:rsidRPr="0019725E">
        <w:rPr>
          <w:rFonts w:ascii="Century" w:hAnsi="Century" w:hint="eastAsia"/>
          <w:b/>
          <w:bCs/>
          <w:rtl/>
        </w:rPr>
        <w:t>לאופר</w:t>
      </w:r>
      <w:r w:rsidRPr="0019725E">
        <w:rPr>
          <w:b/>
          <w:bCs/>
          <w:rtl/>
        </w:rPr>
        <w:t>, פסקאות 9-11)."</w:t>
      </w:r>
    </w:p>
    <w:p w14:paraId="23680947" w14:textId="77777777" w:rsidR="005649A8" w:rsidRPr="0019725E" w:rsidRDefault="005649A8" w:rsidP="005649A8">
      <w:pPr>
        <w:spacing w:line="360" w:lineRule="auto"/>
        <w:rPr>
          <w:rFonts w:ascii="David" w:hAnsi="David"/>
          <w:rtl/>
        </w:rPr>
      </w:pPr>
    </w:p>
    <w:p w14:paraId="6938A269" w14:textId="77777777" w:rsidR="005649A8" w:rsidRPr="0019725E" w:rsidRDefault="005649A8" w:rsidP="005649A8">
      <w:pPr>
        <w:spacing w:line="360" w:lineRule="auto"/>
        <w:jc w:val="both"/>
        <w:rPr>
          <w:rtl/>
        </w:rPr>
      </w:pPr>
      <w:r w:rsidRPr="0019725E">
        <w:rPr>
          <w:rFonts w:ascii="David" w:hAnsi="David"/>
          <w:rtl/>
        </w:rPr>
        <w:t>בענייננו,</w:t>
      </w:r>
      <w:r w:rsidRPr="0019725E">
        <w:rPr>
          <w:rtl/>
        </w:rPr>
        <w:t xml:space="preserve"> לא עלה בידי הנאשם להוכיח כי תיגרם לו פגיעה קונקרטית בעתידו</w:t>
      </w:r>
      <w:r>
        <w:rPr>
          <w:rFonts w:hint="cs"/>
          <w:rtl/>
        </w:rPr>
        <w:t>,</w:t>
      </w:r>
      <w:r w:rsidRPr="0019725E">
        <w:rPr>
          <w:rtl/>
        </w:rPr>
        <w:t xml:space="preserve"> בעיסוקו</w:t>
      </w:r>
      <w:r>
        <w:rPr>
          <w:rFonts w:hint="cs"/>
          <w:rtl/>
        </w:rPr>
        <w:t xml:space="preserve"> או בשיקומו באופן לא מידתי שמצדיק את ביטול הרשעתו</w:t>
      </w:r>
      <w:r w:rsidRPr="0019725E">
        <w:rPr>
          <w:rtl/>
        </w:rPr>
        <w:t>, שכן לא הוגש מטעמו כל מסמך או ראייה שיש בהם להעיד או להוכיח פגיעה כאמור.</w:t>
      </w:r>
    </w:p>
    <w:p w14:paraId="3CBB8A22" w14:textId="77777777" w:rsidR="005649A8" w:rsidRPr="0019725E" w:rsidRDefault="005649A8" w:rsidP="005649A8">
      <w:pPr>
        <w:spacing w:line="360" w:lineRule="auto"/>
        <w:jc w:val="both"/>
        <w:rPr>
          <w:rFonts w:ascii="Arial" w:hAnsi="Arial"/>
          <w:rtl/>
        </w:rPr>
      </w:pPr>
    </w:p>
    <w:p w14:paraId="01AF1B17" w14:textId="77777777" w:rsidR="005649A8" w:rsidRPr="000E260C" w:rsidRDefault="005649A8" w:rsidP="005649A8">
      <w:pPr>
        <w:spacing w:line="360" w:lineRule="auto"/>
        <w:jc w:val="both"/>
        <w:rPr>
          <w:rFonts w:ascii="Arial" w:hAnsi="Arial"/>
          <w:rtl/>
        </w:rPr>
      </w:pPr>
      <w:r w:rsidRPr="0019725E">
        <w:rPr>
          <w:rFonts w:ascii="Arial" w:hAnsi="Arial"/>
          <w:rtl/>
        </w:rPr>
        <w:t>הערכתה של קצינת המבחן כי הרשעה בדין עלולה לפגוע ולעכב אופציות העסקה בעתיד ולפגוע בדימויו העצמי</w:t>
      </w:r>
      <w:r>
        <w:rPr>
          <w:rFonts w:ascii="Arial" w:hAnsi="Arial" w:hint="cs"/>
          <w:rtl/>
        </w:rPr>
        <w:t xml:space="preserve"> של הנאשם אינה מצדיקה כשלעצמה את ביטול הרשעתו, במיוחד לאור הקביעות הברורות של ביהמ"ש אשר דחה טיעון זה, </w:t>
      </w:r>
      <w:r w:rsidRPr="0019725E">
        <w:rPr>
          <w:rtl/>
        </w:rPr>
        <w:t xml:space="preserve">ראו בעניין זה את </w:t>
      </w:r>
      <w:hyperlink r:id="rId50" w:history="1">
        <w:r w:rsidR="00954109" w:rsidRPr="00954109">
          <w:rPr>
            <w:color w:val="0000FF"/>
            <w:u w:val="single"/>
            <w:rtl/>
          </w:rPr>
          <w:t>רע"פ 9042/17</w:t>
        </w:r>
      </w:hyperlink>
      <w:r w:rsidRPr="0019725E">
        <w:rPr>
          <w:rtl/>
        </w:rPr>
        <w:t xml:space="preserve"> </w:t>
      </w:r>
      <w:r w:rsidRPr="0019725E">
        <w:rPr>
          <w:b/>
          <w:bCs/>
          <w:rtl/>
        </w:rPr>
        <w:t>היאם עאבד נגד מדינת ישראל</w:t>
      </w:r>
      <w:r w:rsidRPr="0019725E">
        <w:rPr>
          <w:rtl/>
        </w:rPr>
        <w:t xml:space="preserve"> </w:t>
      </w:r>
      <w:r w:rsidRPr="0019725E">
        <w:rPr>
          <w:b/>
          <w:bCs/>
          <w:rtl/>
        </w:rPr>
        <w:t xml:space="preserve">(27.12.2017) </w:t>
      </w:r>
      <w:r w:rsidRPr="0019725E">
        <w:rPr>
          <w:rtl/>
        </w:rPr>
        <w:t xml:space="preserve">ואת </w:t>
      </w:r>
      <w:hyperlink r:id="rId51" w:history="1">
        <w:r w:rsidR="00954109" w:rsidRPr="00954109">
          <w:rPr>
            <w:color w:val="0000FF"/>
            <w:u w:val="single"/>
            <w:rtl/>
          </w:rPr>
          <w:t>רע"פ 5261/18</w:t>
        </w:r>
      </w:hyperlink>
      <w:r w:rsidRPr="0019725E">
        <w:rPr>
          <w:rtl/>
        </w:rPr>
        <w:t xml:space="preserve"> </w:t>
      </w:r>
      <w:r w:rsidRPr="0019725E">
        <w:rPr>
          <w:b/>
          <w:bCs/>
          <w:rtl/>
        </w:rPr>
        <w:t>רחמים דוידוף נגד מדינת ישראל (12.7.2018)</w:t>
      </w:r>
      <w:r w:rsidRPr="0019725E">
        <w:rPr>
          <w:rtl/>
        </w:rPr>
        <w:t>.</w:t>
      </w:r>
    </w:p>
    <w:p w14:paraId="35AEE193" w14:textId="77777777" w:rsidR="005649A8" w:rsidRPr="0019725E" w:rsidRDefault="005649A8" w:rsidP="005649A8">
      <w:pPr>
        <w:spacing w:line="360" w:lineRule="auto"/>
        <w:jc w:val="both"/>
        <w:rPr>
          <w:rtl/>
        </w:rPr>
      </w:pPr>
    </w:p>
    <w:p w14:paraId="1110A24B" w14:textId="77777777" w:rsidR="005649A8" w:rsidRPr="0019725E" w:rsidRDefault="005649A8" w:rsidP="005649A8">
      <w:pPr>
        <w:spacing w:line="360" w:lineRule="auto"/>
        <w:jc w:val="both"/>
        <w:rPr>
          <w:rtl/>
        </w:rPr>
      </w:pPr>
      <w:r w:rsidRPr="0019725E">
        <w:rPr>
          <w:rtl/>
        </w:rPr>
        <w:t xml:space="preserve">בפסק הדין שניתן לאחרונה, ביום 17.03.21, </w:t>
      </w:r>
      <w:hyperlink r:id="rId52" w:history="1">
        <w:r w:rsidR="00954109" w:rsidRPr="00954109">
          <w:rPr>
            <w:color w:val="0000FF"/>
            <w:u w:val="single"/>
            <w:rtl/>
          </w:rPr>
          <w:t>רע"פ 547/21</w:t>
        </w:r>
      </w:hyperlink>
      <w:r w:rsidRPr="0019725E">
        <w:rPr>
          <w:rtl/>
        </w:rPr>
        <w:t xml:space="preserve"> </w:t>
      </w:r>
      <w:r w:rsidRPr="0019725E">
        <w:rPr>
          <w:b/>
          <w:bCs/>
          <w:rtl/>
        </w:rPr>
        <w:t>יקטרינה סיטניק נגד מדינת ישראל</w:t>
      </w:r>
      <w:r w:rsidRPr="0019725E">
        <w:rPr>
          <w:rtl/>
        </w:rPr>
        <w:t>, חזר בית המשפט העליון על ההלכה לפיה על מנת לבטל הרשעה יש להוכיח את קיומו של נזק ק</w:t>
      </w:r>
      <w:r>
        <w:rPr>
          <w:rFonts w:hint="cs"/>
          <w:rtl/>
        </w:rPr>
        <w:t>ו</w:t>
      </w:r>
      <w:r w:rsidRPr="0019725E">
        <w:rPr>
          <w:rtl/>
        </w:rPr>
        <w:t xml:space="preserve">נקרטי וכי </w:t>
      </w:r>
      <w:r w:rsidRPr="0019725E">
        <w:rPr>
          <w:rFonts w:ascii="Arial" w:hAnsi="Arial"/>
          <w:rtl/>
        </w:rPr>
        <w:t>פגיעה באופציות העסקה עתידיות ופגיעה בדימוי עצמי לא ממלאים אחר התנאי של הלכת כתב:</w:t>
      </w:r>
      <w:r w:rsidRPr="0019725E">
        <w:rPr>
          <w:rtl/>
        </w:rPr>
        <w:t xml:space="preserve"> </w:t>
      </w:r>
    </w:p>
    <w:p w14:paraId="462ED237" w14:textId="77777777" w:rsidR="005649A8" w:rsidRPr="0019725E" w:rsidRDefault="005649A8" w:rsidP="005649A8">
      <w:pPr>
        <w:spacing w:line="360" w:lineRule="auto"/>
        <w:jc w:val="both"/>
        <w:rPr>
          <w:rtl/>
        </w:rPr>
      </w:pPr>
    </w:p>
    <w:p w14:paraId="0D435FF3" w14:textId="77777777" w:rsidR="005649A8" w:rsidRPr="0019725E" w:rsidRDefault="005649A8" w:rsidP="005649A8">
      <w:pPr>
        <w:tabs>
          <w:tab w:val="left" w:pos="800"/>
        </w:tabs>
        <w:overflowPunct w:val="0"/>
        <w:autoSpaceDE w:val="0"/>
        <w:autoSpaceDN w:val="0"/>
        <w:adjustRightInd w:val="0"/>
        <w:spacing w:line="360" w:lineRule="auto"/>
        <w:ind w:left="567" w:right="567"/>
        <w:jc w:val="both"/>
        <w:textAlignment w:val="baseline"/>
        <w:rPr>
          <w:b/>
          <w:bCs/>
          <w:noProof/>
          <w:rtl/>
        </w:rPr>
      </w:pPr>
      <w:r w:rsidRPr="0019725E">
        <w:rPr>
          <w:b/>
          <w:bCs/>
          <w:noProof/>
          <w:rtl/>
        </w:rPr>
        <w:t xml:space="preserve">"כך, נדחתה בפסיקת בית משפט זה הטענה כי ראוי לבטל את הדרישה לקיומו של נזק קונקרטי (ראו, למשל עניין לוזון) וכך נדחו גם טענות ביחס לפגיעה תיאורטית, לנזק עתידי או לפגיעה בדימוי העצמי כבאים בגדר תנאי הלכת כתב (עניין דוידוף, פסקה 5 והפסיקה המוזכרת שם)." </w:t>
      </w:r>
    </w:p>
    <w:p w14:paraId="6CC4AA31" w14:textId="77777777" w:rsidR="005649A8" w:rsidRPr="0019725E" w:rsidRDefault="005649A8" w:rsidP="005649A8">
      <w:pPr>
        <w:tabs>
          <w:tab w:val="left" w:pos="800"/>
        </w:tabs>
        <w:overflowPunct w:val="0"/>
        <w:autoSpaceDE w:val="0"/>
        <w:autoSpaceDN w:val="0"/>
        <w:adjustRightInd w:val="0"/>
        <w:spacing w:line="360" w:lineRule="auto"/>
        <w:jc w:val="both"/>
        <w:rPr>
          <w:rFonts w:ascii="Arial TUR" w:hAnsi="Arial TUR"/>
          <w:spacing w:val="10"/>
          <w:sz w:val="22"/>
          <w:szCs w:val="28"/>
          <w:rtl/>
        </w:rPr>
      </w:pPr>
    </w:p>
    <w:p w14:paraId="4FC20D7D" w14:textId="77777777" w:rsidR="005649A8" w:rsidRPr="0019725E" w:rsidRDefault="005649A8" w:rsidP="005649A8">
      <w:pPr>
        <w:spacing w:line="360" w:lineRule="auto"/>
        <w:jc w:val="both"/>
        <w:rPr>
          <w:rFonts w:ascii="Arial" w:hAnsi="Arial"/>
          <w:rtl/>
        </w:rPr>
      </w:pPr>
      <w:r w:rsidRPr="0019725E">
        <w:rPr>
          <w:rtl/>
        </w:rPr>
        <w:t>הנאשם נמצא אומנם בטיפול ומעקב ב</w:t>
      </w:r>
      <w:r w:rsidRPr="0019725E">
        <w:rPr>
          <w:rFonts w:ascii="Arial" w:hAnsi="Arial"/>
          <w:rtl/>
        </w:rPr>
        <w:t xml:space="preserve">יחידה לטיפול בהתמכרויות בצפת, ובהתאם למידע שהתקבל הנאשם הגיע לשיחות באופן קבוע ושיתף בפתיחות בסוגיות שונות בחייו והעובדת הסוציאלית ביחידה לטיפול בהתמכרויות המליצה על המשך טיפול ביחידה לתקופה ממושכת לצורך העמקה בהבנת המניעים מאחורי השימוש בסמים והמשך מעקב אחרי ניקיונו של הנאשם מסמים, אך לא מצאתי כי הותרת הרשעתו של הנאשם על כנה </w:t>
      </w:r>
      <w:r>
        <w:rPr>
          <w:rFonts w:ascii="Arial" w:hAnsi="Arial" w:hint="cs"/>
          <w:rtl/>
        </w:rPr>
        <w:t xml:space="preserve">יש בה </w:t>
      </w:r>
      <w:r w:rsidRPr="0019725E">
        <w:rPr>
          <w:rFonts w:ascii="Arial" w:hAnsi="Arial"/>
          <w:rtl/>
        </w:rPr>
        <w:t xml:space="preserve">כדי לפגוע בשיקומו.  </w:t>
      </w:r>
    </w:p>
    <w:p w14:paraId="628C5FA1" w14:textId="77777777" w:rsidR="005649A8" w:rsidRPr="0019725E" w:rsidRDefault="005649A8" w:rsidP="005649A8">
      <w:pPr>
        <w:spacing w:line="360" w:lineRule="auto"/>
        <w:jc w:val="both"/>
        <w:rPr>
          <w:rFonts w:ascii="Arial" w:hAnsi="Arial"/>
          <w:rtl/>
        </w:rPr>
      </w:pPr>
    </w:p>
    <w:p w14:paraId="3E3DA0EB" w14:textId="77777777" w:rsidR="005649A8" w:rsidRDefault="005649A8" w:rsidP="005649A8">
      <w:pPr>
        <w:spacing w:line="360" w:lineRule="auto"/>
        <w:jc w:val="both"/>
        <w:rPr>
          <w:rFonts w:ascii="Arial" w:hAnsi="Arial"/>
          <w:rtl/>
        </w:rPr>
      </w:pPr>
      <w:r>
        <w:rPr>
          <w:rFonts w:ascii="Arial" w:hAnsi="Arial" w:hint="cs"/>
          <w:rtl/>
        </w:rPr>
        <w:t>לצד כל האמור, גם בחינת הפסיקה הנוהגת, מלמדת כי לרוב, הליכים פליליים נגד מי שביצע עבירות סמים, לרבות הספקת סם מסוכן, הסתיימו בהרשעה , כפי שיובא להלן.</w:t>
      </w:r>
    </w:p>
    <w:p w14:paraId="5D5333C2" w14:textId="77777777" w:rsidR="005649A8" w:rsidRDefault="005649A8" w:rsidP="005649A8">
      <w:pPr>
        <w:spacing w:line="360" w:lineRule="auto"/>
        <w:jc w:val="both"/>
        <w:rPr>
          <w:rFonts w:ascii="Arial" w:hAnsi="Arial"/>
          <w:rtl/>
        </w:rPr>
      </w:pPr>
    </w:p>
    <w:p w14:paraId="5BF571E4" w14:textId="77777777" w:rsidR="005649A8" w:rsidRPr="0019725E" w:rsidRDefault="005649A8" w:rsidP="005649A8">
      <w:pPr>
        <w:spacing w:line="360" w:lineRule="auto"/>
        <w:jc w:val="both"/>
        <w:rPr>
          <w:rFonts w:ascii="Arial" w:hAnsi="Arial"/>
          <w:rtl/>
        </w:rPr>
      </w:pPr>
      <w:r>
        <w:rPr>
          <w:rFonts w:ascii="Arial" w:hAnsi="Arial" w:hint="cs"/>
          <w:rtl/>
        </w:rPr>
        <w:t xml:space="preserve">לסיכום - </w:t>
      </w:r>
      <w:r w:rsidRPr="0019725E">
        <w:rPr>
          <w:rFonts w:ascii="Arial" w:hAnsi="Arial"/>
          <w:rtl/>
        </w:rPr>
        <w:t xml:space="preserve">חומרתן של </w:t>
      </w:r>
      <w:r>
        <w:rPr>
          <w:rFonts w:ascii="Arial" w:hAnsi="Arial" w:hint="cs"/>
          <w:rtl/>
        </w:rPr>
        <w:t>ה</w:t>
      </w:r>
      <w:r w:rsidRPr="0019725E">
        <w:rPr>
          <w:rFonts w:ascii="Arial" w:hAnsi="Arial"/>
          <w:rtl/>
        </w:rPr>
        <w:t xml:space="preserve">עבירות </w:t>
      </w:r>
      <w:r>
        <w:rPr>
          <w:rFonts w:ascii="Arial" w:hAnsi="Arial" w:hint="cs"/>
          <w:rtl/>
        </w:rPr>
        <w:t xml:space="preserve">בהן הורשע הנאשם, </w:t>
      </w:r>
      <w:r w:rsidRPr="0019725E">
        <w:rPr>
          <w:rFonts w:ascii="Arial" w:hAnsi="Arial"/>
          <w:rtl/>
        </w:rPr>
        <w:t xml:space="preserve">נסיבות </w:t>
      </w:r>
      <w:r>
        <w:rPr>
          <w:rFonts w:ascii="Arial" w:hAnsi="Arial" w:hint="cs"/>
          <w:rtl/>
        </w:rPr>
        <w:t xml:space="preserve">ביצוען </w:t>
      </w:r>
      <w:r w:rsidRPr="0019725E">
        <w:rPr>
          <w:rFonts w:ascii="Arial" w:hAnsi="Arial"/>
          <w:rtl/>
        </w:rPr>
        <w:t xml:space="preserve">בצירוף העדר הצבעה על נזק קונקרטי לעתידו או שיקומו של הנאשם, </w:t>
      </w:r>
      <w:r>
        <w:rPr>
          <w:rFonts w:ascii="Arial" w:hAnsi="Arial" w:hint="cs"/>
          <w:rtl/>
        </w:rPr>
        <w:t>מביאים</w:t>
      </w:r>
      <w:r w:rsidRPr="0019725E">
        <w:rPr>
          <w:rFonts w:ascii="Arial" w:hAnsi="Arial"/>
          <w:rtl/>
        </w:rPr>
        <w:t xml:space="preserve"> אותי למסקנה כי אין מקום לבטל את הרשעתו של הנאשם והיא נותרת על כנה.</w:t>
      </w:r>
    </w:p>
    <w:p w14:paraId="721F1E8D" w14:textId="77777777" w:rsidR="005649A8" w:rsidRPr="0019725E" w:rsidRDefault="005649A8" w:rsidP="005649A8">
      <w:pPr>
        <w:spacing w:line="360" w:lineRule="auto"/>
        <w:jc w:val="both"/>
        <w:rPr>
          <w:rFonts w:ascii="Arial" w:hAnsi="Arial"/>
          <w:rtl/>
        </w:rPr>
      </w:pPr>
    </w:p>
    <w:p w14:paraId="2EE4088D" w14:textId="77777777" w:rsidR="005649A8" w:rsidRPr="0019725E" w:rsidRDefault="005649A8" w:rsidP="005649A8">
      <w:pPr>
        <w:spacing w:line="360" w:lineRule="auto"/>
        <w:jc w:val="both"/>
        <w:rPr>
          <w:rFonts w:ascii="David" w:hAnsi="David"/>
          <w:b/>
          <w:bCs/>
          <w:u w:val="single"/>
          <w:rtl/>
        </w:rPr>
      </w:pPr>
      <w:r w:rsidRPr="0019725E">
        <w:rPr>
          <w:rFonts w:ascii="David" w:hAnsi="David"/>
          <w:b/>
          <w:bCs/>
          <w:u w:val="single"/>
          <w:rtl/>
        </w:rPr>
        <w:t>גזירת דינו של הנאשם</w:t>
      </w:r>
    </w:p>
    <w:p w14:paraId="7D28D07A" w14:textId="77777777" w:rsidR="005649A8" w:rsidRPr="0019725E" w:rsidRDefault="005649A8" w:rsidP="005649A8">
      <w:pPr>
        <w:spacing w:line="360" w:lineRule="auto"/>
        <w:jc w:val="both"/>
        <w:rPr>
          <w:rFonts w:ascii="David" w:hAnsi="David"/>
          <w:rtl/>
        </w:rPr>
      </w:pPr>
    </w:p>
    <w:p w14:paraId="21D2CE8F" w14:textId="77777777" w:rsidR="005649A8" w:rsidRPr="0019725E" w:rsidRDefault="005649A8" w:rsidP="005649A8">
      <w:pPr>
        <w:spacing w:line="360" w:lineRule="auto"/>
        <w:jc w:val="both"/>
        <w:rPr>
          <w:rFonts w:ascii="David" w:hAnsi="David"/>
          <w:rtl/>
        </w:rPr>
      </w:pPr>
      <w:r w:rsidRPr="0019725E">
        <w:rPr>
          <w:rFonts w:ascii="David" w:hAnsi="David"/>
          <w:rtl/>
        </w:rPr>
        <w:t>תיקון 113 ל</w:t>
      </w:r>
      <w:hyperlink r:id="rId53" w:history="1">
        <w:r w:rsidR="00954109" w:rsidRPr="00954109">
          <w:rPr>
            <w:rFonts w:ascii="David" w:hAnsi="David"/>
            <w:color w:val="0000FF"/>
            <w:u w:val="single"/>
            <w:rtl/>
          </w:rPr>
          <w:t>חוק העונשין</w:t>
        </w:r>
      </w:hyperlink>
      <w:r w:rsidRPr="0019725E">
        <w:rPr>
          <w:rFonts w:ascii="David" w:hAnsi="David"/>
          <w:rtl/>
        </w:rPr>
        <w:t xml:space="preserve"> </w:t>
      </w:r>
      <w:hyperlink r:id="rId54" w:history="1">
        <w:r w:rsidR="00171F06" w:rsidRPr="00171F06">
          <w:rPr>
            <w:rStyle w:val="Hyperlink"/>
            <w:rFonts w:ascii="David" w:hAnsi="David"/>
            <w:rtl/>
          </w:rPr>
          <w:t>בסעיף 40ב</w:t>
        </w:r>
      </w:hyperlink>
      <w:r w:rsidRPr="0019725E">
        <w:rPr>
          <w:rFonts w:ascii="David" w:hAnsi="David"/>
          <w:rtl/>
        </w:rPr>
        <w:t xml:space="preserve"> התווה את העיקרון המנחה בענישה והוא קיומו של יחס הולם בין חומרת מעשה העבירה בנסיבותיו ומידת אשמו של הנאשם ובין סוג ומידת העונש המוטל עליו.</w:t>
      </w:r>
    </w:p>
    <w:p w14:paraId="2F4B0FB4" w14:textId="77777777" w:rsidR="005649A8" w:rsidRPr="0019725E" w:rsidRDefault="005649A8" w:rsidP="005649A8">
      <w:pPr>
        <w:spacing w:line="360" w:lineRule="auto"/>
        <w:jc w:val="both"/>
        <w:rPr>
          <w:rFonts w:ascii="David" w:hAnsi="David"/>
          <w:rtl/>
        </w:rPr>
      </w:pPr>
      <w:r w:rsidRPr="0019725E">
        <w:rPr>
          <w:rFonts w:ascii="David" w:hAnsi="David"/>
          <w:rtl/>
        </w:rPr>
        <w:t xml:space="preserve">גזירת הדין בהתאם לחוק, מורכבת משלושה שלבים עיקריים - קביעת מתחם העונש ההולם בהתאם </w:t>
      </w:r>
      <w:hyperlink r:id="rId55" w:history="1">
        <w:r w:rsidR="00171F06" w:rsidRPr="00171F06">
          <w:rPr>
            <w:rStyle w:val="Hyperlink"/>
            <w:rFonts w:ascii="David" w:hAnsi="David"/>
            <w:rtl/>
          </w:rPr>
          <w:t>לסעיף 40ג</w:t>
        </w:r>
      </w:hyperlink>
      <w:r w:rsidRPr="0019725E">
        <w:rPr>
          <w:rFonts w:ascii="David" w:hAnsi="David"/>
          <w:rtl/>
        </w:rPr>
        <w:t xml:space="preserve"> ל</w:t>
      </w:r>
      <w:hyperlink r:id="rId56" w:history="1">
        <w:r w:rsidR="00954109" w:rsidRPr="00954109">
          <w:rPr>
            <w:rFonts w:ascii="David" w:hAnsi="David"/>
            <w:color w:val="0000FF"/>
            <w:u w:val="single"/>
            <w:rtl/>
          </w:rPr>
          <w:t>חוק העונשין</w:t>
        </w:r>
      </w:hyperlink>
      <w:r w:rsidRPr="0019725E">
        <w:rPr>
          <w:rFonts w:ascii="David" w:hAnsi="David"/>
          <w:rtl/>
        </w:rPr>
        <w:t xml:space="preserve">, בחינת חריגה ממתחם העונש ההולם בין לקולא ובין לחומרא וקביעת העונש המתאים לנאשם בתוך מתחם העונש ההולם בהתאם </w:t>
      </w:r>
      <w:hyperlink r:id="rId57" w:history="1">
        <w:r w:rsidR="00171F06" w:rsidRPr="00171F06">
          <w:rPr>
            <w:rStyle w:val="Hyperlink"/>
            <w:rFonts w:ascii="David" w:hAnsi="David"/>
            <w:rtl/>
          </w:rPr>
          <w:t>לסעיף 40ג(ב)</w:t>
        </w:r>
      </w:hyperlink>
      <w:r w:rsidRPr="0019725E">
        <w:rPr>
          <w:rFonts w:ascii="David" w:hAnsi="David"/>
          <w:rtl/>
        </w:rPr>
        <w:t xml:space="preserve"> לחוק העונשין. </w:t>
      </w:r>
    </w:p>
    <w:p w14:paraId="6DA6385E" w14:textId="77777777" w:rsidR="005649A8" w:rsidRPr="0019725E" w:rsidRDefault="005649A8" w:rsidP="005649A8">
      <w:pPr>
        <w:spacing w:line="360" w:lineRule="auto"/>
        <w:jc w:val="both"/>
        <w:rPr>
          <w:rFonts w:ascii="David" w:hAnsi="David"/>
          <w:rtl/>
        </w:rPr>
      </w:pPr>
    </w:p>
    <w:p w14:paraId="1CCD4F08" w14:textId="77777777" w:rsidR="005649A8" w:rsidRPr="0019725E" w:rsidRDefault="005649A8" w:rsidP="005649A8">
      <w:pPr>
        <w:spacing w:line="360" w:lineRule="auto"/>
        <w:jc w:val="both"/>
        <w:rPr>
          <w:rFonts w:ascii="David" w:hAnsi="David"/>
          <w:u w:val="single"/>
          <w:rtl/>
        </w:rPr>
      </w:pPr>
      <w:r w:rsidRPr="0019725E">
        <w:rPr>
          <w:rFonts w:ascii="David" w:hAnsi="David"/>
          <w:u w:val="single"/>
          <w:rtl/>
        </w:rPr>
        <w:t>מתחם העונש ההולם</w:t>
      </w:r>
    </w:p>
    <w:p w14:paraId="0B5DBA81" w14:textId="77777777" w:rsidR="005649A8" w:rsidRPr="0019725E" w:rsidRDefault="005649A8" w:rsidP="005649A8">
      <w:pPr>
        <w:spacing w:line="360" w:lineRule="auto"/>
        <w:jc w:val="both"/>
        <w:rPr>
          <w:rFonts w:ascii="David" w:hAnsi="David"/>
          <w:rtl/>
        </w:rPr>
      </w:pPr>
    </w:p>
    <w:p w14:paraId="25C89D1D" w14:textId="77777777" w:rsidR="005649A8" w:rsidRPr="0019725E" w:rsidRDefault="005649A8" w:rsidP="005649A8">
      <w:pPr>
        <w:spacing w:line="360" w:lineRule="auto"/>
        <w:jc w:val="both"/>
        <w:rPr>
          <w:rFonts w:ascii="David" w:hAnsi="David"/>
          <w:rtl/>
        </w:rPr>
      </w:pPr>
      <w:r w:rsidRPr="0019725E">
        <w:rPr>
          <w:rFonts w:ascii="David" w:hAnsi="David"/>
          <w:rtl/>
        </w:rPr>
        <w:t>בקביעת מתחם העונש ההולם בית המשפט יתחשב במספר פרמטרים – הערך החברתי שנפגע מביצוע העבירה ומידת הפגיעה בו, מדיניות הענישה הנהוגה, וכן בנסיבות הקשורות בביצוע העבירה.</w:t>
      </w:r>
    </w:p>
    <w:p w14:paraId="1C40287F" w14:textId="77777777" w:rsidR="005649A8" w:rsidRPr="0019725E" w:rsidRDefault="005649A8" w:rsidP="005649A8">
      <w:pPr>
        <w:spacing w:line="360" w:lineRule="auto"/>
        <w:jc w:val="both"/>
        <w:rPr>
          <w:rFonts w:ascii="David" w:hAnsi="David"/>
          <w:rtl/>
        </w:rPr>
      </w:pPr>
    </w:p>
    <w:p w14:paraId="645E4423" w14:textId="77777777" w:rsidR="005649A8" w:rsidRPr="0019725E" w:rsidRDefault="005649A8" w:rsidP="00171F06">
      <w:pPr>
        <w:tabs>
          <w:tab w:val="left" w:pos="945"/>
        </w:tabs>
        <w:spacing w:line="360" w:lineRule="auto"/>
        <w:jc w:val="both"/>
        <w:rPr>
          <w:rFonts w:ascii="David" w:hAnsi="David"/>
          <w:rtl/>
        </w:rPr>
      </w:pPr>
      <w:r w:rsidRPr="0019725E">
        <w:rPr>
          <w:rFonts w:ascii="David" w:hAnsi="David"/>
          <w:rtl/>
        </w:rPr>
        <w:t xml:space="preserve">טרם קביעת מתחם העונש ההולם, יש להתייחס לשאלה הראשונית ולקבוע האם העבירות בהן הורשע הנאשם מהוות אירוע אחד, או שמא מספר אירועים בהתאם </w:t>
      </w:r>
      <w:hyperlink r:id="rId58" w:history="1">
        <w:r w:rsidR="00171F06" w:rsidRPr="00171F06">
          <w:rPr>
            <w:rStyle w:val="Hyperlink"/>
            <w:rFonts w:ascii="David" w:hAnsi="David"/>
            <w:rtl/>
          </w:rPr>
          <w:t>לסעיף 40יג(א)</w:t>
        </w:r>
      </w:hyperlink>
      <w:r w:rsidRPr="0019725E">
        <w:rPr>
          <w:rFonts w:ascii="David" w:hAnsi="David"/>
          <w:rtl/>
        </w:rPr>
        <w:t xml:space="preserve"> ל</w:t>
      </w:r>
      <w:hyperlink r:id="rId59" w:history="1">
        <w:r w:rsidR="00954109" w:rsidRPr="00954109">
          <w:rPr>
            <w:rFonts w:ascii="David" w:hAnsi="David"/>
            <w:color w:val="0000FF"/>
            <w:u w:val="single"/>
            <w:rtl/>
          </w:rPr>
          <w:t>חוק העונשין</w:t>
        </w:r>
      </w:hyperlink>
      <w:r w:rsidRPr="0019725E">
        <w:rPr>
          <w:rFonts w:ascii="David" w:hAnsi="David"/>
          <w:rtl/>
        </w:rPr>
        <w:t>.</w:t>
      </w:r>
    </w:p>
    <w:p w14:paraId="0F68CECE" w14:textId="77777777" w:rsidR="005649A8" w:rsidRPr="0019725E" w:rsidRDefault="005649A8" w:rsidP="005649A8">
      <w:pPr>
        <w:spacing w:line="360" w:lineRule="auto"/>
        <w:jc w:val="both"/>
        <w:rPr>
          <w:rtl/>
        </w:rPr>
      </w:pPr>
      <w:r w:rsidRPr="0019725E">
        <w:rPr>
          <w:rtl/>
        </w:rPr>
        <w:t xml:space="preserve">בשים לב להוראות </w:t>
      </w:r>
      <w:hyperlink r:id="rId60" w:history="1">
        <w:r w:rsidR="00171F06" w:rsidRPr="00171F06">
          <w:rPr>
            <w:rStyle w:val="Hyperlink"/>
            <w:rtl/>
          </w:rPr>
          <w:t>סעיף 40יג(א)</w:t>
        </w:r>
      </w:hyperlink>
      <w:r w:rsidRPr="0019725E">
        <w:rPr>
          <w:rtl/>
        </w:rPr>
        <w:t xml:space="preserve"> ל</w:t>
      </w:r>
      <w:hyperlink r:id="rId61" w:history="1">
        <w:r w:rsidR="00954109" w:rsidRPr="00954109">
          <w:rPr>
            <w:color w:val="0000FF"/>
            <w:u w:val="single"/>
            <w:rtl/>
          </w:rPr>
          <w:t>חוק העונשין</w:t>
        </w:r>
      </w:hyperlink>
      <w:r w:rsidRPr="0019725E">
        <w:rPr>
          <w:rtl/>
        </w:rPr>
        <w:t>, החלטתי להתייחס לכל העבירות נשוא תיק זה כאל אירוע אחד, וזאת בהתאם ולהלכה שנקבעה ב</w:t>
      </w:r>
      <w:hyperlink r:id="rId62" w:history="1">
        <w:r w:rsidR="00954109" w:rsidRPr="00954109">
          <w:rPr>
            <w:color w:val="0000FF"/>
            <w:u w:val="single"/>
            <w:rtl/>
          </w:rPr>
          <w:t>ע"פ 4910/13</w:t>
        </w:r>
      </w:hyperlink>
      <w:r w:rsidRPr="0019725E">
        <w:rPr>
          <w:rtl/>
        </w:rPr>
        <w:t xml:space="preserve"> </w:t>
      </w:r>
      <w:r w:rsidRPr="0019725E">
        <w:rPr>
          <w:b/>
          <w:bCs/>
          <w:rtl/>
        </w:rPr>
        <w:t>אחמד בני ג'אבר נגד מדינת ישראל (29.10.14)</w:t>
      </w:r>
      <w:r>
        <w:rPr>
          <w:rFonts w:hint="cs"/>
          <w:rtl/>
        </w:rPr>
        <w:t>, כאשר מצאתי כי קיים קשר הדוק בין העבירות שבוצעו בכל האישומים, מבחינת סוג הסם וכמותו, נסיבות ביצוע העבירות והעובדה כי אלה בוצעו במהלך השנה האחרונה.</w:t>
      </w:r>
    </w:p>
    <w:p w14:paraId="42D27161" w14:textId="77777777" w:rsidR="005649A8" w:rsidRPr="0019725E" w:rsidRDefault="005649A8" w:rsidP="005649A8">
      <w:pPr>
        <w:spacing w:line="360" w:lineRule="auto"/>
        <w:jc w:val="both"/>
        <w:rPr>
          <w:rFonts w:ascii="David" w:hAnsi="David"/>
          <w:rtl/>
        </w:rPr>
      </w:pPr>
    </w:p>
    <w:p w14:paraId="1E546717" w14:textId="77777777" w:rsidR="005649A8" w:rsidRPr="0019725E" w:rsidRDefault="005649A8" w:rsidP="005649A8">
      <w:pPr>
        <w:spacing w:line="360" w:lineRule="auto"/>
        <w:jc w:val="both"/>
        <w:rPr>
          <w:rtl/>
        </w:rPr>
      </w:pPr>
      <w:r w:rsidRPr="0019725E">
        <w:rPr>
          <w:rtl/>
        </w:rPr>
        <w:t xml:space="preserve">עמדתי לעיל על הערכים המוגנים בעבירות הסמים </w:t>
      </w:r>
      <w:r>
        <w:rPr>
          <w:rFonts w:hint="cs"/>
          <w:rtl/>
        </w:rPr>
        <w:t xml:space="preserve">ומידת הפגיעה בהם על רקע </w:t>
      </w:r>
      <w:r>
        <w:rPr>
          <w:rtl/>
        </w:rPr>
        <w:t>הנסיבות הקשורות בביצוע העבירה</w:t>
      </w:r>
      <w:r>
        <w:rPr>
          <w:rFonts w:hint="cs"/>
          <w:rtl/>
        </w:rPr>
        <w:t xml:space="preserve">. </w:t>
      </w:r>
    </w:p>
    <w:p w14:paraId="27039075" w14:textId="77777777" w:rsidR="005649A8" w:rsidRPr="0019725E" w:rsidRDefault="005649A8" w:rsidP="005649A8">
      <w:pPr>
        <w:spacing w:line="360" w:lineRule="auto"/>
        <w:jc w:val="both"/>
        <w:rPr>
          <w:rFonts w:ascii="David" w:hAnsi="David"/>
          <w:b/>
          <w:bCs/>
          <w:rtl/>
        </w:rPr>
      </w:pPr>
    </w:p>
    <w:p w14:paraId="4EC9ADB2" w14:textId="77777777" w:rsidR="005649A8" w:rsidRPr="0019725E" w:rsidRDefault="005649A8" w:rsidP="005649A8">
      <w:pPr>
        <w:spacing w:line="360" w:lineRule="auto"/>
        <w:jc w:val="both"/>
        <w:rPr>
          <w:rtl/>
        </w:rPr>
      </w:pPr>
      <w:r w:rsidRPr="0019725E">
        <w:rPr>
          <w:rFonts w:ascii="David" w:hAnsi="David"/>
          <w:b/>
          <w:bCs/>
          <w:rtl/>
        </w:rPr>
        <w:t>מדיניות הענישה הנוהגת</w:t>
      </w:r>
    </w:p>
    <w:p w14:paraId="2A1973A9" w14:textId="77777777" w:rsidR="005649A8" w:rsidRPr="0019725E" w:rsidRDefault="005649A8" w:rsidP="005649A8">
      <w:pPr>
        <w:spacing w:line="360" w:lineRule="auto"/>
        <w:jc w:val="both"/>
        <w:rPr>
          <w:rtl/>
        </w:rPr>
      </w:pPr>
    </w:p>
    <w:p w14:paraId="2D76E6BF" w14:textId="77777777" w:rsidR="005649A8" w:rsidRPr="0019725E" w:rsidRDefault="005649A8" w:rsidP="005649A8">
      <w:pPr>
        <w:spacing w:line="360" w:lineRule="auto"/>
        <w:jc w:val="both"/>
        <w:rPr>
          <w:rtl/>
        </w:rPr>
      </w:pPr>
      <w:r w:rsidRPr="0019725E">
        <w:rPr>
          <w:rtl/>
        </w:rPr>
        <w:t>עיון בפסיקה שעניינה עבירות סמים מעלה כי ניתנה ענישה במנעד רחב, אשר מתחשבת בין היתר, בסוג הסם וכמותו וכן בנסיבותיו האישיות של האדם הספציפי העומד לדין, תוך שבית המשפט העליון קבע שוב ושוב כי יש להחמיר בענישה בעבירות אלה, ראו את הדברים שנקבעו ב</w:t>
      </w:r>
      <w:hyperlink r:id="rId63" w:history="1">
        <w:r w:rsidR="00954109" w:rsidRPr="00954109">
          <w:rPr>
            <w:color w:val="0000FF"/>
            <w:u w:val="single"/>
            <w:rtl/>
          </w:rPr>
          <w:t>ע"פ 3172/13</w:t>
        </w:r>
      </w:hyperlink>
      <w:r w:rsidRPr="0019725E">
        <w:rPr>
          <w:rtl/>
        </w:rPr>
        <w:t xml:space="preserve"> </w:t>
      </w:r>
      <w:r w:rsidRPr="0019725E">
        <w:rPr>
          <w:b/>
          <w:bCs/>
          <w:rtl/>
        </w:rPr>
        <w:t>סואעד נגד מדינת ישראל</w:t>
      </w:r>
      <w:r w:rsidRPr="0019725E">
        <w:rPr>
          <w:rtl/>
        </w:rPr>
        <w:t xml:space="preserve"> </w:t>
      </w:r>
      <w:r w:rsidRPr="0019725E">
        <w:rPr>
          <w:b/>
          <w:bCs/>
          <w:rtl/>
        </w:rPr>
        <w:t>(07.01.14)</w:t>
      </w:r>
      <w:r w:rsidRPr="0019725E">
        <w:rPr>
          <w:rtl/>
        </w:rPr>
        <w:t>:</w:t>
      </w:r>
    </w:p>
    <w:p w14:paraId="457F0ABF" w14:textId="77777777" w:rsidR="005649A8" w:rsidRPr="0019725E" w:rsidRDefault="005649A8" w:rsidP="005649A8">
      <w:pPr>
        <w:spacing w:line="360" w:lineRule="auto"/>
        <w:jc w:val="both"/>
        <w:rPr>
          <w:rFonts w:cs="Arial"/>
          <w:sz w:val="22"/>
          <w:szCs w:val="22"/>
          <w:rtl/>
        </w:rPr>
      </w:pPr>
    </w:p>
    <w:p w14:paraId="35CC27AA" w14:textId="77777777" w:rsidR="005649A8" w:rsidRPr="0019725E" w:rsidRDefault="005649A8" w:rsidP="005649A8">
      <w:pPr>
        <w:spacing w:line="360" w:lineRule="auto"/>
        <w:ind w:left="567" w:right="567"/>
        <w:jc w:val="both"/>
        <w:rPr>
          <w:noProof/>
        </w:rPr>
      </w:pPr>
      <w:r w:rsidRPr="0019725E">
        <w:rPr>
          <w:b/>
          <w:bCs/>
          <w:rtl/>
        </w:rPr>
        <w:t xml:space="preserve">"על פגיעתן הרעה של עבירות הסמים ועל תפקידו של בית המשפט במאבק בנגע הסמים לצד גורמים וגופים נוספים, עמד בית משפט זה פעמים רבות (ראו, לדוגמה, </w:t>
      </w:r>
      <w:hyperlink r:id="rId64" w:history="1">
        <w:r w:rsidR="00954109" w:rsidRPr="00954109">
          <w:rPr>
            <w:b/>
            <w:bCs/>
            <w:color w:val="0000FF"/>
            <w:u w:val="single"/>
            <w:rtl/>
          </w:rPr>
          <w:t>ע"פ 972/11</w:t>
        </w:r>
      </w:hyperlink>
      <w:r w:rsidRPr="0019725E">
        <w:rPr>
          <w:b/>
          <w:bCs/>
          <w:rtl/>
        </w:rPr>
        <w:t xml:space="preserve"> מדינת ישראל נ' אמארה </w:t>
      </w:r>
      <w:r w:rsidRPr="0019725E">
        <w:rPr>
          <w:b/>
          <w:bCs/>
          <w:sz w:val="22"/>
          <w:rtl/>
        </w:rPr>
        <w:t xml:space="preserve">[פורסם בנבו] </w:t>
      </w:r>
      <w:r w:rsidRPr="0019725E">
        <w:rPr>
          <w:b/>
          <w:bCs/>
          <w:rtl/>
        </w:rPr>
        <w:t>(4.7.2012)). אין ספור מילים נאמרו בדבר הצורך להכות בכל אחת ואחת מחוליות הפצת הסם ואם אוסיף דברים, אהיה כמכניס תבן לעפריים. המאבק בנגע הסמים הוא סיזיפי ואל לנו להשלות את עצמנו כי ענישה מכבידה תביא לחיסול הנגע. כל עוד יהיה ביקוש לסמים יהיה גם היצע, כך בישראל וכך במדינות הים. אך המאבק אינו חסר תוחלת. גם אם לא ניתן לחסל את נגע הסמים לחלוטין, ניתן גם ניתן להקטין את היקפו ולצמצם את נזקיו. כל חוליה בשרשרת הפצת הסם לוקחת בחשבון את "תוחלת הנזק" מבחינתה, קרי, הסיכוי להיתפס במכפלת העונש. ככל שתוחלת הנזק גבוהה מהרווח הכספי הצפוי, כך גדל הסיכוי להרתעתה של אותה חוליה מפני הצטרפות לשרשרת הפצת הסם".</w:t>
      </w:r>
    </w:p>
    <w:p w14:paraId="741A7C45" w14:textId="77777777" w:rsidR="005649A8" w:rsidRPr="0019725E" w:rsidRDefault="005649A8" w:rsidP="005649A8">
      <w:pPr>
        <w:spacing w:line="360" w:lineRule="auto"/>
        <w:jc w:val="both"/>
        <w:rPr>
          <w:rtl/>
        </w:rPr>
      </w:pPr>
    </w:p>
    <w:p w14:paraId="371E6944" w14:textId="77777777" w:rsidR="005649A8" w:rsidRPr="0019725E" w:rsidRDefault="005649A8" w:rsidP="005649A8">
      <w:pPr>
        <w:spacing w:line="360" w:lineRule="auto"/>
        <w:jc w:val="both"/>
        <w:rPr>
          <w:rtl/>
        </w:rPr>
      </w:pPr>
      <w:r w:rsidRPr="0019725E">
        <w:rPr>
          <w:rtl/>
        </w:rPr>
        <w:t>להלן מספר דוגמאות מהפסיקה שעסקה בעבירות הספקת סמים מסוכנים והחזקת סמים לצריכה עצמית:</w:t>
      </w:r>
    </w:p>
    <w:p w14:paraId="24B91578" w14:textId="77777777" w:rsidR="005649A8" w:rsidRPr="0019725E" w:rsidRDefault="005649A8" w:rsidP="005649A8">
      <w:pPr>
        <w:spacing w:line="360" w:lineRule="auto"/>
        <w:jc w:val="both"/>
        <w:rPr>
          <w:rtl/>
        </w:rPr>
      </w:pPr>
    </w:p>
    <w:p w14:paraId="6B79662C" w14:textId="77777777" w:rsidR="005649A8" w:rsidRPr="0019725E" w:rsidRDefault="005649A8" w:rsidP="005649A8">
      <w:pPr>
        <w:spacing w:line="360" w:lineRule="auto"/>
        <w:jc w:val="both"/>
        <w:rPr>
          <w:rtl/>
        </w:rPr>
      </w:pPr>
      <w:r w:rsidRPr="0019725E">
        <w:rPr>
          <w:rtl/>
        </w:rPr>
        <w:t>ב</w:t>
      </w:r>
      <w:hyperlink r:id="rId65" w:history="1">
        <w:r w:rsidR="00954109" w:rsidRPr="00954109">
          <w:rPr>
            <w:color w:val="0000FF"/>
            <w:u w:val="single"/>
            <w:rtl/>
          </w:rPr>
          <w:t>עפ"ג (באר שבע) 8718-10-17</w:t>
        </w:r>
      </w:hyperlink>
      <w:r w:rsidRPr="0019725E">
        <w:rPr>
          <w:rtl/>
        </w:rPr>
        <w:t xml:space="preserve"> </w:t>
      </w:r>
      <w:r w:rsidRPr="0019725E">
        <w:rPr>
          <w:b/>
          <w:bCs/>
          <w:rtl/>
        </w:rPr>
        <w:t>אברהם אברג'ל נגד מדינת ישראל (13.12.17)</w:t>
      </w:r>
      <w:r w:rsidRPr="0019725E">
        <w:rPr>
          <w:rtl/>
        </w:rPr>
        <w:t>, נמחק ערעורו של המערער על גזר דינו של בית משפט השלום לאחר שהורשע בעבירות אספקת 1.8 גרם סם מסוכן מסוג קנבוס, החזקת 14.5 גרם של סם מסוג קנאבוס לצריכה עצמית והפרעה לשוטר במילוי תפקידו. בית משפט השלום דחה את בקשתו של המערער לבטל את הרשעתו והטיל עליו שני מאסרים על תנאי, קנס וצו של"צ.</w:t>
      </w:r>
    </w:p>
    <w:p w14:paraId="2B518E10" w14:textId="77777777" w:rsidR="005649A8" w:rsidRPr="0019725E" w:rsidRDefault="005649A8" w:rsidP="005649A8">
      <w:pPr>
        <w:spacing w:line="360" w:lineRule="auto"/>
        <w:jc w:val="both"/>
        <w:rPr>
          <w:rtl/>
        </w:rPr>
      </w:pPr>
    </w:p>
    <w:p w14:paraId="72C3BAD3" w14:textId="77777777" w:rsidR="005649A8" w:rsidRPr="0019725E" w:rsidRDefault="005649A8" w:rsidP="005649A8">
      <w:pPr>
        <w:spacing w:line="360" w:lineRule="auto"/>
        <w:jc w:val="both"/>
        <w:rPr>
          <w:rtl/>
        </w:rPr>
      </w:pPr>
      <w:r w:rsidRPr="0019725E">
        <w:rPr>
          <w:rtl/>
        </w:rPr>
        <w:t>ב</w:t>
      </w:r>
      <w:hyperlink r:id="rId66" w:history="1">
        <w:r w:rsidR="00954109" w:rsidRPr="00954109">
          <w:rPr>
            <w:color w:val="0000FF"/>
            <w:u w:val="single"/>
            <w:rtl/>
          </w:rPr>
          <w:t>עפ"ג (באר שבע) 13427-04-13</w:t>
        </w:r>
      </w:hyperlink>
      <w:r w:rsidRPr="0019725E">
        <w:rPr>
          <w:rtl/>
        </w:rPr>
        <w:t xml:space="preserve"> </w:t>
      </w:r>
      <w:r w:rsidRPr="0019725E">
        <w:rPr>
          <w:b/>
          <w:bCs/>
          <w:rtl/>
        </w:rPr>
        <w:t>דוד קדוש נגד מדינת ישראל (02.09.13)</w:t>
      </w:r>
      <w:r w:rsidRPr="0019725E">
        <w:rPr>
          <w:rtl/>
        </w:rPr>
        <w:t xml:space="preserve">, המערער הודה והורשע בעבירה של הספקת 60.3 גרם ו-1.34 גרם של חשיש וכן צירף תיקים שעניינם החזקת סמים לצריכה עצמית במשקל 0.98 גרם חשיש ו- 19.25 גרם חשיש. בית משפט השלום גזר עליו 12 חודשי מאסר בפועל, הפעיל 2 מאסרים על תנאי בני 8 ו-4 חודשים והורה כי ירוצו במצטבר זה לזה ובמצטבר לעונש המאסר שהוטל עליו, כך שסה"כ ירצה המערער 24 חודשי מאסר בפועל וכן הטיל עליו עונשים נוספים. בית המשפט המחוזי קיבל את ערעורו וקבע כי מתוך 12 חודשי המאסר על תנאי שהופעלו כנגד המערער, 4 חודשים יהיו במצטבר לעונש של 12 חודשי מאסר שהוטל עליו והשאר בחופף, כך שסה"כ ירצה 16 חודשי מאסר בפועל חלף 24 חודשים, וכן בוטל רכיב ההתחייבות שהוטל עליו.  </w:t>
      </w:r>
    </w:p>
    <w:p w14:paraId="59E327A3" w14:textId="77777777" w:rsidR="005649A8" w:rsidRPr="0019725E" w:rsidRDefault="005649A8" w:rsidP="005649A8">
      <w:pPr>
        <w:spacing w:line="360" w:lineRule="auto"/>
        <w:jc w:val="both"/>
        <w:rPr>
          <w:rtl/>
        </w:rPr>
      </w:pPr>
      <w:r w:rsidRPr="0019725E">
        <w:rPr>
          <w:rtl/>
        </w:rPr>
        <w:t xml:space="preserve"> </w:t>
      </w:r>
    </w:p>
    <w:p w14:paraId="7A748322" w14:textId="77777777" w:rsidR="005649A8" w:rsidRPr="0019725E" w:rsidRDefault="005649A8" w:rsidP="005649A8">
      <w:pPr>
        <w:spacing w:line="360" w:lineRule="auto"/>
        <w:jc w:val="both"/>
        <w:rPr>
          <w:rtl/>
        </w:rPr>
      </w:pPr>
      <w:r w:rsidRPr="0019725E">
        <w:rPr>
          <w:rtl/>
        </w:rPr>
        <w:t>ב</w:t>
      </w:r>
      <w:hyperlink r:id="rId67" w:history="1">
        <w:r w:rsidR="00954109" w:rsidRPr="00954109">
          <w:rPr>
            <w:color w:val="0000FF"/>
            <w:u w:val="single"/>
            <w:rtl/>
          </w:rPr>
          <w:t>עפ"ג (מרכז) 6484-01-17</w:t>
        </w:r>
      </w:hyperlink>
      <w:r w:rsidRPr="0019725E">
        <w:rPr>
          <w:rtl/>
        </w:rPr>
        <w:t xml:space="preserve"> </w:t>
      </w:r>
      <w:r w:rsidRPr="0019725E">
        <w:rPr>
          <w:b/>
          <w:bCs/>
          <w:rtl/>
        </w:rPr>
        <w:t>מדינת ישראל נגד דניאל בר קדם (18.07.17)</w:t>
      </w:r>
      <w:r w:rsidRPr="0019725E">
        <w:rPr>
          <w:rtl/>
        </w:rPr>
        <w:t xml:space="preserve">, ערעור על החלטתו של בית המשפט השלום שניתנה לאחר שהמשיב הודה והורשע בביצוע 6 עבירות של הספקת קנאבוס תמורת 100 ₪ כל פעם, לבטל את הרשעתו. בית משפט השלום קבע כי המשיב ביצע את העבירות והטיל עליו צו של"צ, צו מבחן ועוד עונשים נלווים. בית המשפט המחוזי קיבל את ערעור המדינה, הרשיע את המשיב והטיל עליו 3 חודשי מאסר על תנאי נוסף על העונשים שהוטלו עליו בבית משפט השלום. </w:t>
      </w:r>
    </w:p>
    <w:p w14:paraId="62D7B745" w14:textId="77777777" w:rsidR="005649A8" w:rsidRPr="0019725E" w:rsidRDefault="005649A8" w:rsidP="005649A8">
      <w:pPr>
        <w:spacing w:line="360" w:lineRule="auto"/>
        <w:jc w:val="both"/>
        <w:rPr>
          <w:rtl/>
        </w:rPr>
      </w:pPr>
    </w:p>
    <w:p w14:paraId="089EBF17" w14:textId="77777777" w:rsidR="005649A8" w:rsidRPr="0019725E" w:rsidRDefault="005649A8" w:rsidP="005649A8">
      <w:pPr>
        <w:spacing w:line="360" w:lineRule="auto"/>
        <w:jc w:val="both"/>
        <w:rPr>
          <w:rtl/>
        </w:rPr>
      </w:pPr>
      <w:r w:rsidRPr="0019725E">
        <w:rPr>
          <w:rtl/>
        </w:rPr>
        <w:t>ב</w:t>
      </w:r>
      <w:hyperlink r:id="rId68" w:history="1">
        <w:r w:rsidR="00954109" w:rsidRPr="00954109">
          <w:rPr>
            <w:color w:val="0000FF"/>
            <w:u w:val="single"/>
            <w:rtl/>
          </w:rPr>
          <w:t>ת"פ (רמלה) 36431-04-15</w:t>
        </w:r>
      </w:hyperlink>
      <w:r w:rsidRPr="0019725E">
        <w:rPr>
          <w:rtl/>
        </w:rPr>
        <w:t xml:space="preserve"> </w:t>
      </w:r>
      <w:r w:rsidRPr="0019725E">
        <w:rPr>
          <w:b/>
          <w:bCs/>
          <w:rtl/>
        </w:rPr>
        <w:t>מדינת ישראל נגד אופק קורקין (06.01.16)</w:t>
      </w:r>
      <w:r w:rsidRPr="0019725E">
        <w:rPr>
          <w:rtl/>
        </w:rPr>
        <w:t xml:space="preserve">, הנאשם הודה והורשע בכך שהחזיק 0.38 גרם מסוג קנבוס ו-0.05 גרם סם מסוג חשיש וכן סיפק בהזדמנות אחת, גרם של סם מסוכן תמורת 100 ש"ח ובשלוש הזדמנויות, </w:t>
      </w:r>
      <w:r>
        <w:rPr>
          <w:rtl/>
        </w:rPr>
        <w:t>2 גרם תמורת 200 ₪. בנוסף סיפק ב</w:t>
      </w:r>
      <w:r>
        <w:rPr>
          <w:rFonts w:hint="cs"/>
          <w:rtl/>
        </w:rPr>
        <w:t>מ</w:t>
      </w:r>
      <w:r w:rsidRPr="0019725E">
        <w:rPr>
          <w:rtl/>
        </w:rPr>
        <w:t xml:space="preserve">ספר הזדמנויות סם מסוג קנאבוס בכמות שאינה ידועה. בית המשפט דחה את בקשתו לבטל את הרשעתו וגזר עליו צו של"צ, שני מאסרים על תנאי, קנס וצו מבחן. </w:t>
      </w:r>
    </w:p>
    <w:p w14:paraId="4D1593D8" w14:textId="77777777" w:rsidR="005649A8" w:rsidRPr="0019725E" w:rsidRDefault="005649A8" w:rsidP="005649A8">
      <w:pPr>
        <w:spacing w:line="360" w:lineRule="auto"/>
        <w:jc w:val="both"/>
        <w:rPr>
          <w:rtl/>
        </w:rPr>
      </w:pPr>
    </w:p>
    <w:p w14:paraId="4FD5B20A" w14:textId="77777777" w:rsidR="005649A8" w:rsidRPr="0019725E" w:rsidRDefault="005649A8" w:rsidP="005649A8">
      <w:pPr>
        <w:spacing w:line="360" w:lineRule="auto"/>
        <w:jc w:val="both"/>
        <w:rPr>
          <w:rtl/>
        </w:rPr>
      </w:pPr>
      <w:r w:rsidRPr="0019725E">
        <w:rPr>
          <w:rtl/>
        </w:rPr>
        <w:t>ב</w:t>
      </w:r>
      <w:hyperlink r:id="rId69" w:history="1">
        <w:r w:rsidR="00954109" w:rsidRPr="00954109">
          <w:rPr>
            <w:color w:val="0000FF"/>
            <w:u w:val="single"/>
            <w:rtl/>
          </w:rPr>
          <w:t>ת"פ (פתח תקווה) 34822-07-15</w:t>
        </w:r>
      </w:hyperlink>
      <w:r w:rsidRPr="0019725E">
        <w:rPr>
          <w:rtl/>
        </w:rPr>
        <w:t xml:space="preserve"> </w:t>
      </w:r>
      <w:r w:rsidRPr="0019725E">
        <w:rPr>
          <w:b/>
          <w:bCs/>
          <w:rtl/>
        </w:rPr>
        <w:t>מדינת ישראל נגד עמרם בנזמרה (03.03.16)</w:t>
      </w:r>
      <w:r w:rsidRPr="0019725E">
        <w:rPr>
          <w:rtl/>
        </w:rPr>
        <w:t xml:space="preserve">, הנאשם הודה והורשע בעבירות החזקת סם לצריכה עצמית והספקת סם. הנאשם סיפק 7.65 גרם של סם מסוכן מסוג חשיש לאחר, ואותו אחר מכר את הסם לסוכנת. בנוסף החזיק כגרם אחד של חשיש וכן 0.18 גרם חשיש לשימוש עצמי. בית המשפט קבע כי הרף התחתון של מתחם העונש ההולם הינו מאסר בפועל ולו בדרך של עבודות שירות, סטה לקולא משיקולי שיקום וגזר עליו 6 חודשי מאסר על תנאי, צו של"צ, צו מבחן, קנס ופסילה על תנאי. </w:t>
      </w:r>
    </w:p>
    <w:p w14:paraId="541C0B0A" w14:textId="77777777" w:rsidR="005649A8" w:rsidRPr="0019725E" w:rsidRDefault="005649A8" w:rsidP="005649A8">
      <w:pPr>
        <w:spacing w:line="360" w:lineRule="auto"/>
        <w:jc w:val="both"/>
        <w:rPr>
          <w:rtl/>
        </w:rPr>
      </w:pPr>
    </w:p>
    <w:p w14:paraId="52E05D91" w14:textId="77777777" w:rsidR="005649A8" w:rsidRPr="0019725E" w:rsidRDefault="005649A8" w:rsidP="005649A8">
      <w:pPr>
        <w:spacing w:line="360" w:lineRule="auto"/>
        <w:jc w:val="both"/>
        <w:rPr>
          <w:rtl/>
        </w:rPr>
      </w:pPr>
      <w:r w:rsidRPr="0019725E">
        <w:rPr>
          <w:rtl/>
        </w:rPr>
        <w:t>ב</w:t>
      </w:r>
      <w:hyperlink r:id="rId70" w:history="1">
        <w:r w:rsidR="00954109" w:rsidRPr="00954109">
          <w:rPr>
            <w:color w:val="0000FF"/>
            <w:u w:val="single"/>
            <w:rtl/>
          </w:rPr>
          <w:t>ת"פ (אילת) 62148-10-17</w:t>
        </w:r>
      </w:hyperlink>
      <w:r w:rsidRPr="0019725E">
        <w:rPr>
          <w:rtl/>
        </w:rPr>
        <w:t xml:space="preserve"> </w:t>
      </w:r>
      <w:r w:rsidRPr="0019725E">
        <w:rPr>
          <w:b/>
          <w:bCs/>
          <w:rtl/>
        </w:rPr>
        <w:t>מדינת ישראל נגד בר אוחיון (10.01.18)</w:t>
      </w:r>
      <w:r w:rsidRPr="0019725E">
        <w:rPr>
          <w:rtl/>
        </w:rPr>
        <w:t xml:space="preserve">, הנאשמת הורשעה על פי הודאתה בעבירות אספקת סמים מסוכנים, ניסיון להספקת סם מסוכן והחזקת סמים שלא לצריכה עצמית. הצדדים הגיעו להסדר טיעון גם לעניין העונש ובית המשפט לא ראה מקום לסטות ממנו למרות שקבע כי הוא עומד על הרף המקל והטיל עליה 6 חודשי מאסר לריצוי בדרך של עבודות שירות, שני מאסרים על תנאי, פסילה על תנאי, קנס והתחייבות.  </w:t>
      </w:r>
    </w:p>
    <w:p w14:paraId="047262D7" w14:textId="77777777" w:rsidR="005649A8" w:rsidRPr="0019725E" w:rsidRDefault="005649A8" w:rsidP="005649A8">
      <w:pPr>
        <w:spacing w:line="360" w:lineRule="auto"/>
        <w:jc w:val="both"/>
        <w:rPr>
          <w:rtl/>
        </w:rPr>
      </w:pPr>
    </w:p>
    <w:p w14:paraId="33467972" w14:textId="77777777" w:rsidR="005649A8" w:rsidRPr="0019725E" w:rsidRDefault="005649A8" w:rsidP="005649A8">
      <w:pPr>
        <w:spacing w:line="360" w:lineRule="auto"/>
        <w:jc w:val="both"/>
        <w:rPr>
          <w:rtl/>
        </w:rPr>
      </w:pPr>
      <w:r w:rsidRPr="0019725E">
        <w:rPr>
          <w:rtl/>
        </w:rPr>
        <w:t>ב</w:t>
      </w:r>
      <w:hyperlink r:id="rId71" w:history="1">
        <w:r w:rsidR="00954109" w:rsidRPr="00954109">
          <w:rPr>
            <w:color w:val="0000FF"/>
            <w:u w:val="single"/>
            <w:rtl/>
          </w:rPr>
          <w:t>ת"פ (רמלה) 4001-11-12</w:t>
        </w:r>
      </w:hyperlink>
      <w:r w:rsidRPr="0019725E">
        <w:rPr>
          <w:rtl/>
        </w:rPr>
        <w:t xml:space="preserve"> </w:t>
      </w:r>
      <w:r w:rsidRPr="0019725E">
        <w:rPr>
          <w:b/>
          <w:bCs/>
          <w:rtl/>
        </w:rPr>
        <w:t>מדינת ישראל נגד עופר צפירה (23.02</w:t>
      </w:r>
      <w:r w:rsidRPr="0019725E">
        <w:rPr>
          <w:rtl/>
        </w:rPr>
        <w:t>.</w:t>
      </w:r>
      <w:r w:rsidRPr="0019725E">
        <w:rPr>
          <w:b/>
          <w:bCs/>
          <w:rtl/>
        </w:rPr>
        <w:t>15</w:t>
      </w:r>
      <w:r w:rsidRPr="0019725E">
        <w:rPr>
          <w:rtl/>
        </w:rPr>
        <w:t>), הנאשם הודה והורשע בעבירות החזקת סמים לצריכה עצמית והפרעה לשוטר במילוי תפקידו. בית המשפט קבע כי מתחם העונש ההולם נע בין מאסר על תנאי ועד 9 חודשי מאסר בפועל וגזר עליו שני מאסרים על תנאי, קנס, התחייבות, פסילה בפועל ועל תנאי.</w:t>
      </w:r>
    </w:p>
    <w:p w14:paraId="31ADCBC1" w14:textId="77777777" w:rsidR="005649A8" w:rsidRPr="0019725E" w:rsidRDefault="005649A8" w:rsidP="005649A8">
      <w:pPr>
        <w:spacing w:line="360" w:lineRule="auto"/>
        <w:jc w:val="both"/>
        <w:rPr>
          <w:rtl/>
        </w:rPr>
      </w:pPr>
    </w:p>
    <w:p w14:paraId="736E6D92" w14:textId="77777777" w:rsidR="005649A8" w:rsidRPr="0019725E" w:rsidRDefault="005649A8" w:rsidP="005649A8">
      <w:pPr>
        <w:spacing w:line="360" w:lineRule="auto"/>
        <w:jc w:val="both"/>
        <w:rPr>
          <w:rtl/>
        </w:rPr>
      </w:pPr>
      <w:r w:rsidRPr="0019725E">
        <w:rPr>
          <w:rtl/>
        </w:rPr>
        <w:t>ב</w:t>
      </w:r>
      <w:hyperlink r:id="rId72" w:history="1">
        <w:r w:rsidR="00954109" w:rsidRPr="00954109">
          <w:rPr>
            <w:color w:val="0000FF"/>
            <w:u w:val="single"/>
            <w:rtl/>
          </w:rPr>
          <w:t>ת"פ (אילת) 44977-10-15</w:t>
        </w:r>
      </w:hyperlink>
      <w:r w:rsidRPr="0019725E">
        <w:rPr>
          <w:rtl/>
        </w:rPr>
        <w:t xml:space="preserve"> </w:t>
      </w:r>
      <w:r w:rsidRPr="0019725E">
        <w:rPr>
          <w:b/>
          <w:bCs/>
          <w:rtl/>
        </w:rPr>
        <w:t>מדינת ישראל נגד מורל חטואל (07.09.16)</w:t>
      </w:r>
      <w:r w:rsidRPr="0019725E">
        <w:rPr>
          <w:rtl/>
        </w:rPr>
        <w:t>, הנאשם הודה והורשע בעבירות החזקת סמים שלא לצריכה עצמית והספקת סמים מסוכנים מסוג חשיש לאחרים, במספר הזדמנויות, לשם צריכה משותפת במפגשים בביתו. בית המשפט דחה את בקשתו לביטול הרשעתו והטיל עליו 5 חודשי מאסר בפועל לריצוי בדרך של עבודות שירות, שני מאסרים על תנאי, צו מבחן, פסילת רישיון נהיגה על תנאי וקנס.</w:t>
      </w:r>
    </w:p>
    <w:p w14:paraId="6E6E7EA9" w14:textId="77777777" w:rsidR="005649A8" w:rsidRPr="0019725E" w:rsidRDefault="005649A8" w:rsidP="005649A8">
      <w:pPr>
        <w:spacing w:line="360" w:lineRule="auto"/>
        <w:jc w:val="both"/>
        <w:rPr>
          <w:rtl/>
        </w:rPr>
      </w:pPr>
    </w:p>
    <w:p w14:paraId="1FFE06B8" w14:textId="77777777" w:rsidR="005649A8" w:rsidRPr="0019725E" w:rsidRDefault="005649A8" w:rsidP="005649A8">
      <w:pPr>
        <w:spacing w:line="360" w:lineRule="auto"/>
        <w:jc w:val="both"/>
        <w:rPr>
          <w:rtl/>
        </w:rPr>
      </w:pPr>
      <w:r w:rsidRPr="0019725E">
        <w:rPr>
          <w:rtl/>
        </w:rPr>
        <w:t>ב</w:t>
      </w:r>
      <w:hyperlink r:id="rId73" w:history="1">
        <w:r w:rsidR="00954109" w:rsidRPr="00954109">
          <w:rPr>
            <w:color w:val="0000FF"/>
            <w:u w:val="single"/>
            <w:rtl/>
          </w:rPr>
          <w:t>ת"פ (ירושלים) 8501-11-14</w:t>
        </w:r>
      </w:hyperlink>
      <w:r w:rsidRPr="0019725E">
        <w:rPr>
          <w:rtl/>
        </w:rPr>
        <w:t xml:space="preserve"> </w:t>
      </w:r>
      <w:r w:rsidRPr="0019725E">
        <w:rPr>
          <w:b/>
          <w:bCs/>
          <w:rtl/>
        </w:rPr>
        <w:t>מדינת ישראל נגד סמי טויל (16.05.18)</w:t>
      </w:r>
      <w:r w:rsidRPr="0019725E">
        <w:rPr>
          <w:rtl/>
        </w:rPr>
        <w:t>, הנאשם הודה והורשע בשלוש עבירות שעניינן החזקת סמים לצריכה עצמית. בית המשפט הורה על הארכת מאסר על תנאי בן 60 ימים שעמד לחובתו וקנס כספי.</w:t>
      </w:r>
    </w:p>
    <w:p w14:paraId="6F5474EB" w14:textId="77777777" w:rsidR="005649A8" w:rsidRPr="0019725E" w:rsidRDefault="005649A8" w:rsidP="005649A8">
      <w:pPr>
        <w:spacing w:line="360" w:lineRule="auto"/>
        <w:jc w:val="both"/>
        <w:rPr>
          <w:rtl/>
        </w:rPr>
      </w:pPr>
    </w:p>
    <w:p w14:paraId="16163E6E" w14:textId="77777777" w:rsidR="005649A8" w:rsidRPr="0019725E" w:rsidRDefault="005649A8" w:rsidP="005649A8">
      <w:pPr>
        <w:spacing w:line="360" w:lineRule="auto"/>
        <w:jc w:val="both"/>
        <w:rPr>
          <w:rtl/>
        </w:rPr>
      </w:pPr>
      <w:r w:rsidRPr="0019725E">
        <w:rPr>
          <w:rtl/>
        </w:rPr>
        <w:t>ב</w:t>
      </w:r>
      <w:hyperlink r:id="rId74" w:history="1">
        <w:r w:rsidR="00954109" w:rsidRPr="00954109">
          <w:rPr>
            <w:color w:val="0000FF"/>
            <w:u w:val="single"/>
            <w:rtl/>
          </w:rPr>
          <w:t>ת"פ (רמלה) 44601-05-14</w:t>
        </w:r>
      </w:hyperlink>
      <w:r w:rsidRPr="0019725E">
        <w:rPr>
          <w:rtl/>
        </w:rPr>
        <w:t xml:space="preserve"> </w:t>
      </w:r>
      <w:r w:rsidRPr="0019725E">
        <w:rPr>
          <w:b/>
          <w:bCs/>
          <w:rtl/>
        </w:rPr>
        <w:t>מדינת ישראל נגד תומר הלוי (28.06.15)</w:t>
      </w:r>
      <w:r w:rsidRPr="0019725E">
        <w:rPr>
          <w:rtl/>
        </w:rPr>
        <w:t>, הנאשם הודה והורשע בעבירות הספקת סמים והחזקת סמים לצריכה עצמית (שני אישומים). בית המשפט דחה את בקשתו לביטול הרשעתו וגזר עליו חודשיים מאסר על תנאי, קנס ופסילה על תנאי.</w:t>
      </w:r>
    </w:p>
    <w:p w14:paraId="6E65BA87" w14:textId="77777777" w:rsidR="005649A8" w:rsidRPr="0019725E" w:rsidRDefault="005649A8" w:rsidP="005649A8">
      <w:pPr>
        <w:spacing w:line="360" w:lineRule="auto"/>
        <w:jc w:val="both"/>
        <w:rPr>
          <w:rtl/>
        </w:rPr>
      </w:pPr>
    </w:p>
    <w:p w14:paraId="4FB1D291" w14:textId="77777777" w:rsidR="005649A8" w:rsidRPr="0019725E" w:rsidRDefault="005649A8" w:rsidP="005649A8">
      <w:pPr>
        <w:spacing w:line="360" w:lineRule="auto"/>
        <w:jc w:val="both"/>
        <w:rPr>
          <w:rtl/>
        </w:rPr>
      </w:pPr>
      <w:r w:rsidRPr="0019725E">
        <w:rPr>
          <w:rtl/>
        </w:rPr>
        <w:t>ב</w:t>
      </w:r>
      <w:hyperlink r:id="rId75" w:history="1">
        <w:r w:rsidR="00954109" w:rsidRPr="00954109">
          <w:rPr>
            <w:color w:val="0000FF"/>
            <w:u w:val="single"/>
            <w:rtl/>
          </w:rPr>
          <w:t>ת"פ (ראשון לציון) 49112-07-11</w:t>
        </w:r>
      </w:hyperlink>
      <w:r w:rsidRPr="0019725E">
        <w:rPr>
          <w:rtl/>
        </w:rPr>
        <w:t xml:space="preserve"> </w:t>
      </w:r>
      <w:r w:rsidRPr="0019725E">
        <w:rPr>
          <w:b/>
          <w:bCs/>
          <w:rtl/>
        </w:rPr>
        <w:t>מדינת ישראל נגד אביחי גרופי (09.09.13)</w:t>
      </w:r>
      <w:r w:rsidRPr="0019725E">
        <w:rPr>
          <w:rtl/>
        </w:rPr>
        <w:t>, הנאשם הורשע בהתאם להודאתו בעבירות הספקת סמים מסוכנים והחזקת סמים לצריכה עצמית (2 עבירות). הנאשם סיפק לאחר 0.5649 גרם סם מסוכן מסוג חשיש, החזיק בביתו 2.6184 גרם חשיש ובתחתוניו 0.7917 גרם של סם מסוכן מסוג חשיש. בית המשפט גזר עליו 6 חודשי מאסר לריצוי בדרך של עבודות שירות, שני מאסרים על תנאי, קנס, פסילת רישיון נהיגה בפועל ועל תנאי.</w:t>
      </w:r>
    </w:p>
    <w:p w14:paraId="73E7D286" w14:textId="77777777" w:rsidR="005649A8" w:rsidRPr="0019725E" w:rsidRDefault="005649A8" w:rsidP="005649A8">
      <w:pPr>
        <w:spacing w:line="360" w:lineRule="auto"/>
        <w:jc w:val="both"/>
        <w:rPr>
          <w:rtl/>
        </w:rPr>
      </w:pPr>
    </w:p>
    <w:p w14:paraId="1F845452" w14:textId="77777777" w:rsidR="005649A8" w:rsidRPr="0019725E" w:rsidRDefault="005649A8" w:rsidP="005649A8">
      <w:pPr>
        <w:spacing w:line="360" w:lineRule="auto"/>
        <w:jc w:val="both"/>
        <w:rPr>
          <w:rtl/>
        </w:rPr>
      </w:pPr>
      <w:r w:rsidRPr="0019725E">
        <w:rPr>
          <w:rtl/>
        </w:rPr>
        <w:t>ב</w:t>
      </w:r>
      <w:hyperlink r:id="rId76" w:history="1">
        <w:r w:rsidR="00954109" w:rsidRPr="00954109">
          <w:rPr>
            <w:color w:val="0000FF"/>
            <w:u w:val="single"/>
            <w:rtl/>
          </w:rPr>
          <w:t>ת"פ (בית שמש) 7157-02-15</w:t>
        </w:r>
      </w:hyperlink>
      <w:r w:rsidRPr="0019725E">
        <w:rPr>
          <w:rtl/>
        </w:rPr>
        <w:t xml:space="preserve"> </w:t>
      </w:r>
      <w:r w:rsidRPr="0019725E">
        <w:rPr>
          <w:b/>
          <w:bCs/>
          <w:rtl/>
        </w:rPr>
        <w:t>מדינת ישראל נגד נתנאל אלימלך (16.05.16)</w:t>
      </w:r>
      <w:r w:rsidRPr="0019725E">
        <w:rPr>
          <w:rtl/>
        </w:rPr>
        <w:t xml:space="preserve">, הנאשם סיפק לאחר סם מסוג חשיש במשקל 1.4605 גרם סם מסוכן מסוג חשיש והחזיק בביתו סם מסוג חשיש לצריכה עצמית וכלי מסוג "באנג". בית המשפט דחה את בקשתו לביטול הרשעתו וגזר עליו חודשיים מאסר על תנאי וצו של"צ.   </w:t>
      </w:r>
    </w:p>
    <w:p w14:paraId="32A38829" w14:textId="77777777" w:rsidR="005649A8" w:rsidRPr="0019725E" w:rsidRDefault="005649A8" w:rsidP="005649A8">
      <w:pPr>
        <w:spacing w:line="360" w:lineRule="auto"/>
        <w:jc w:val="both"/>
        <w:rPr>
          <w:rtl/>
        </w:rPr>
      </w:pPr>
    </w:p>
    <w:p w14:paraId="46AB537A" w14:textId="77777777" w:rsidR="005649A8" w:rsidRPr="0019725E" w:rsidRDefault="005649A8" w:rsidP="005649A8">
      <w:pPr>
        <w:spacing w:line="360" w:lineRule="auto"/>
        <w:jc w:val="both"/>
        <w:rPr>
          <w:rtl/>
        </w:rPr>
      </w:pPr>
      <w:r w:rsidRPr="0019725E">
        <w:rPr>
          <w:rtl/>
        </w:rPr>
        <w:t>ב</w:t>
      </w:r>
      <w:hyperlink r:id="rId77" w:history="1">
        <w:r w:rsidR="00954109" w:rsidRPr="00954109">
          <w:rPr>
            <w:color w:val="0000FF"/>
            <w:u w:val="single"/>
            <w:rtl/>
          </w:rPr>
          <w:t>ת"פ (תל אביב) 34094-12-13</w:t>
        </w:r>
      </w:hyperlink>
      <w:r w:rsidRPr="0019725E">
        <w:rPr>
          <w:rtl/>
        </w:rPr>
        <w:t xml:space="preserve"> </w:t>
      </w:r>
      <w:r w:rsidRPr="0019725E">
        <w:rPr>
          <w:b/>
          <w:bCs/>
          <w:rtl/>
        </w:rPr>
        <w:t>מדינת ישראל נגד אורי הלל (07.10.15)</w:t>
      </w:r>
      <w:r w:rsidRPr="0019725E">
        <w:rPr>
          <w:rtl/>
        </w:rPr>
        <w:t>, הנאשם הודה והורשע בעבירות החזקת סם לצריכה עצמית וניסיון להספקת סם ובית המשפט גזר עליו 3 חודשי מאסר לריצוי בדרך של עבודות שירות, שני מאסרים על תנאי, קנס ופסילת רישיון נהיגה על תנאי.</w:t>
      </w:r>
    </w:p>
    <w:p w14:paraId="35AE4D35" w14:textId="77777777" w:rsidR="005649A8" w:rsidRPr="0019725E" w:rsidRDefault="005649A8" w:rsidP="005649A8">
      <w:pPr>
        <w:spacing w:line="360" w:lineRule="auto"/>
        <w:jc w:val="both"/>
        <w:rPr>
          <w:rtl/>
        </w:rPr>
      </w:pPr>
    </w:p>
    <w:p w14:paraId="7AD4B494" w14:textId="77777777" w:rsidR="005649A8" w:rsidRPr="0019725E" w:rsidRDefault="005649A8" w:rsidP="005649A8">
      <w:pPr>
        <w:spacing w:line="360" w:lineRule="auto"/>
        <w:jc w:val="both"/>
        <w:rPr>
          <w:rtl/>
        </w:rPr>
      </w:pPr>
      <w:r w:rsidRPr="0019725E">
        <w:rPr>
          <w:rtl/>
        </w:rPr>
        <w:t>ב</w:t>
      </w:r>
      <w:hyperlink r:id="rId78" w:history="1">
        <w:r w:rsidR="00954109" w:rsidRPr="00954109">
          <w:rPr>
            <w:color w:val="0000FF"/>
            <w:u w:val="single"/>
            <w:rtl/>
          </w:rPr>
          <w:t>ת"פ (ירושלים) 49458-10-13</w:t>
        </w:r>
      </w:hyperlink>
      <w:r w:rsidRPr="0019725E">
        <w:rPr>
          <w:rtl/>
        </w:rPr>
        <w:t xml:space="preserve"> </w:t>
      </w:r>
      <w:r w:rsidRPr="0019725E">
        <w:rPr>
          <w:b/>
          <w:bCs/>
          <w:rtl/>
        </w:rPr>
        <w:t>מדינת ישראל נגד זאבי שוייץ (04.03.15)</w:t>
      </w:r>
      <w:r w:rsidRPr="0019725E">
        <w:rPr>
          <w:rtl/>
        </w:rPr>
        <w:t>, הנאשם הודה והורשע בעבירת הספקת סם מסוכן ובית המשפט גזר עליו 6 חודשי מאסר לריצוי בדרך של עבודות שירות, שני מאסרים על תנאי וקנס.</w:t>
      </w:r>
    </w:p>
    <w:p w14:paraId="4D209929" w14:textId="77777777" w:rsidR="005649A8" w:rsidRPr="0019725E" w:rsidRDefault="005649A8" w:rsidP="005649A8">
      <w:pPr>
        <w:spacing w:line="360" w:lineRule="auto"/>
        <w:jc w:val="both"/>
        <w:rPr>
          <w:rtl/>
        </w:rPr>
      </w:pPr>
    </w:p>
    <w:p w14:paraId="76A09C6C" w14:textId="77777777" w:rsidR="005649A8" w:rsidRPr="0019725E" w:rsidRDefault="005649A8" w:rsidP="005649A8">
      <w:pPr>
        <w:spacing w:line="360" w:lineRule="auto"/>
        <w:jc w:val="both"/>
        <w:rPr>
          <w:rtl/>
        </w:rPr>
      </w:pPr>
      <w:r w:rsidRPr="0019725E">
        <w:rPr>
          <w:u w:val="single"/>
          <w:rtl/>
        </w:rPr>
        <w:t>לאור כל האמור לעיל, אני קובעת כי מתחם העונש ההולם נע בין מאסר על תנאי ועד 8 חודשי מאסר בפועל לצד ענישה נלווית</w:t>
      </w:r>
      <w:r w:rsidRPr="0019725E">
        <w:rPr>
          <w:rtl/>
        </w:rPr>
        <w:t xml:space="preserve">.      </w:t>
      </w:r>
    </w:p>
    <w:p w14:paraId="0A9DD5F8" w14:textId="77777777" w:rsidR="005649A8" w:rsidRPr="0019725E" w:rsidRDefault="005649A8" w:rsidP="005649A8">
      <w:pPr>
        <w:spacing w:line="360" w:lineRule="auto"/>
        <w:jc w:val="both"/>
        <w:rPr>
          <w:rtl/>
        </w:rPr>
      </w:pPr>
    </w:p>
    <w:p w14:paraId="642652F3" w14:textId="77777777" w:rsidR="005649A8" w:rsidRPr="0019725E" w:rsidRDefault="005649A8" w:rsidP="005649A8">
      <w:pPr>
        <w:spacing w:line="360" w:lineRule="auto"/>
        <w:jc w:val="both"/>
        <w:rPr>
          <w:rFonts w:ascii="David" w:hAnsi="David"/>
          <w:rtl/>
        </w:rPr>
      </w:pPr>
      <w:r w:rsidRPr="0019725E">
        <w:rPr>
          <w:rFonts w:ascii="David" w:hAnsi="David"/>
          <w:rtl/>
        </w:rPr>
        <w:t xml:space="preserve">לא מצאתי הצדקה בנסיבות העניין לחרוג ממתחם העונש ההולם לקולא או לחומרא. </w:t>
      </w:r>
    </w:p>
    <w:p w14:paraId="2D491589" w14:textId="77777777" w:rsidR="005649A8" w:rsidRPr="005649A8" w:rsidRDefault="005649A8" w:rsidP="005649A8">
      <w:pPr>
        <w:spacing w:line="360" w:lineRule="auto"/>
        <w:jc w:val="both"/>
        <w:rPr>
          <w:rFonts w:ascii="Calibri" w:hAnsi="Calibri"/>
          <w:noProof/>
        </w:rPr>
      </w:pPr>
    </w:p>
    <w:p w14:paraId="67CBF9C4" w14:textId="77777777" w:rsidR="005649A8" w:rsidRPr="0019725E" w:rsidRDefault="005649A8" w:rsidP="005649A8">
      <w:pPr>
        <w:spacing w:line="360" w:lineRule="auto"/>
        <w:jc w:val="both"/>
        <w:rPr>
          <w:rFonts w:ascii="David" w:hAnsi="David"/>
          <w:b/>
          <w:bCs/>
          <w:u w:val="single"/>
          <w:rtl/>
        </w:rPr>
      </w:pPr>
      <w:r w:rsidRPr="0019725E">
        <w:rPr>
          <w:rFonts w:ascii="David" w:hAnsi="David"/>
          <w:b/>
          <w:bCs/>
          <w:u w:val="single"/>
          <w:rtl/>
        </w:rPr>
        <w:t xml:space="preserve">גזירת עונשו של הנאשם </w:t>
      </w:r>
    </w:p>
    <w:p w14:paraId="1739BB9B" w14:textId="77777777" w:rsidR="005649A8" w:rsidRPr="0019725E" w:rsidRDefault="005649A8" w:rsidP="005649A8">
      <w:pPr>
        <w:spacing w:line="360" w:lineRule="auto"/>
        <w:jc w:val="both"/>
        <w:rPr>
          <w:rFonts w:ascii="David" w:hAnsi="David"/>
          <w:rtl/>
        </w:rPr>
      </w:pPr>
    </w:p>
    <w:p w14:paraId="1CDEF643" w14:textId="77777777" w:rsidR="005649A8" w:rsidRPr="0019725E" w:rsidRDefault="005649A8" w:rsidP="005649A8">
      <w:pPr>
        <w:spacing w:line="360" w:lineRule="auto"/>
        <w:jc w:val="both"/>
        <w:rPr>
          <w:rtl/>
        </w:rPr>
      </w:pPr>
      <w:r w:rsidRPr="0019725E">
        <w:rPr>
          <w:rFonts w:ascii="David" w:hAnsi="David"/>
          <w:rtl/>
        </w:rPr>
        <w:t xml:space="preserve">בגזירת עונשו של נאשם, רשאי בית המשפט להתחשב בהתקיימותן של </w:t>
      </w:r>
      <w:r w:rsidRPr="0019725E">
        <w:rPr>
          <w:rFonts w:ascii="David" w:hAnsi="David"/>
          <w:b/>
          <w:bCs/>
          <w:rtl/>
        </w:rPr>
        <w:t>נסיבות שאינן קשורות בביצוע העבירה</w:t>
      </w:r>
      <w:r w:rsidRPr="0019725E">
        <w:rPr>
          <w:rFonts w:ascii="David" w:hAnsi="David"/>
          <w:rtl/>
        </w:rPr>
        <w:t xml:space="preserve">, מתוך רשימה המפורטת </w:t>
      </w:r>
      <w:hyperlink r:id="rId79" w:history="1">
        <w:r w:rsidR="00171F06" w:rsidRPr="00171F06">
          <w:rPr>
            <w:rStyle w:val="Hyperlink"/>
            <w:rFonts w:ascii="David" w:hAnsi="David"/>
            <w:rtl/>
          </w:rPr>
          <w:t>בסעיף 40יא</w:t>
        </w:r>
      </w:hyperlink>
      <w:r w:rsidRPr="0019725E">
        <w:rPr>
          <w:rFonts w:ascii="David" w:hAnsi="David"/>
          <w:rtl/>
        </w:rPr>
        <w:t xml:space="preserve"> ל</w:t>
      </w:r>
      <w:hyperlink r:id="rId80" w:history="1">
        <w:r w:rsidR="00954109" w:rsidRPr="00954109">
          <w:rPr>
            <w:rFonts w:ascii="David" w:hAnsi="David"/>
            <w:color w:val="0000FF"/>
            <w:u w:val="single"/>
            <w:rtl/>
          </w:rPr>
          <w:t>חוק העונשין</w:t>
        </w:r>
      </w:hyperlink>
      <w:r w:rsidRPr="0019725E">
        <w:rPr>
          <w:rFonts w:ascii="David" w:hAnsi="David"/>
          <w:rtl/>
        </w:rPr>
        <w:t>, ובלבד שהעונש לא יחרוג ממתחם העונש ההולם שנקבע לעיל.</w:t>
      </w:r>
    </w:p>
    <w:p w14:paraId="309A30B9" w14:textId="77777777" w:rsidR="005649A8" w:rsidRPr="0019725E" w:rsidRDefault="005649A8" w:rsidP="005649A8">
      <w:pPr>
        <w:spacing w:line="360" w:lineRule="auto"/>
        <w:jc w:val="both"/>
        <w:rPr>
          <w:rFonts w:ascii="David" w:hAnsi="David"/>
          <w:rtl/>
        </w:rPr>
      </w:pPr>
    </w:p>
    <w:p w14:paraId="264BEE85" w14:textId="77777777" w:rsidR="005649A8" w:rsidRPr="0019725E" w:rsidRDefault="005649A8" w:rsidP="005649A8">
      <w:pPr>
        <w:spacing w:line="360" w:lineRule="auto"/>
        <w:jc w:val="both"/>
        <w:rPr>
          <w:rFonts w:ascii="Arial" w:hAnsi="Arial"/>
          <w:rtl/>
        </w:rPr>
      </w:pPr>
      <w:r w:rsidRPr="0019725E">
        <w:rPr>
          <w:rFonts w:ascii="Arial" w:hAnsi="Arial"/>
          <w:rtl/>
        </w:rPr>
        <w:t>הנאשם רווק בן 36, נעדר עבר פלילי, הודה במיוחס לו בכתב האישום המתוקן ובכך חסך זמן שיפוטי יקר. הנאשם לקח אחריות על מעשיו כפי שאלה יוחסו לו בכתב האישום המתוקן, וטען כי השימוש בסמים שימש עבורו כמפלט לתחושות הבדידות וחוסר ערך שחווה. הנאשם הבין את החומרה מאחורי התנהגותו וההליך המשפטי היווה עבורו גורם משמעותי ומרתיע והסיכון להישנות ביצוע עבירות על ידו הוא נמוך.</w:t>
      </w:r>
    </w:p>
    <w:p w14:paraId="4A0A1877" w14:textId="77777777" w:rsidR="005649A8" w:rsidRPr="0019725E" w:rsidRDefault="005649A8" w:rsidP="005649A8">
      <w:pPr>
        <w:spacing w:line="360" w:lineRule="auto"/>
        <w:jc w:val="both"/>
        <w:rPr>
          <w:rFonts w:ascii="Arial" w:hAnsi="Arial"/>
          <w:rtl/>
        </w:rPr>
      </w:pPr>
    </w:p>
    <w:p w14:paraId="00597742" w14:textId="77777777" w:rsidR="005649A8" w:rsidRPr="0019725E" w:rsidRDefault="005649A8" w:rsidP="005649A8">
      <w:pPr>
        <w:spacing w:line="360" w:lineRule="auto"/>
        <w:jc w:val="both"/>
        <w:rPr>
          <w:rFonts w:ascii="Arial" w:hAnsi="Arial"/>
          <w:rtl/>
        </w:rPr>
      </w:pPr>
      <w:r w:rsidRPr="0019725E">
        <w:rPr>
          <w:rFonts w:ascii="Arial" w:hAnsi="Arial"/>
          <w:rtl/>
        </w:rPr>
        <w:t xml:space="preserve">הנאשם נעדר מאפיינים אנטיסוציאליים מושרשים, מגלה יציבות בתחומי חייו, שוקד על התפתחותו האישית והמקצועית והביע רצון להתקדם בתחום עיסוקו. מנהל קשר זוגי יציב ובריא עם </w:t>
      </w:r>
      <w:r w:rsidRPr="0019725E">
        <w:rPr>
          <w:rFonts w:ascii="Arial" w:hAnsi="Arial" w:hint="cs"/>
          <w:rtl/>
        </w:rPr>
        <w:t>תכניות</w:t>
      </w:r>
      <w:r w:rsidRPr="0019725E">
        <w:rPr>
          <w:rFonts w:ascii="Arial" w:hAnsi="Arial"/>
          <w:rtl/>
        </w:rPr>
        <w:t xml:space="preserve"> למסד אותו בעתיד. </w:t>
      </w:r>
    </w:p>
    <w:p w14:paraId="0340D348" w14:textId="77777777" w:rsidR="005649A8" w:rsidRPr="0019725E" w:rsidRDefault="005649A8" w:rsidP="005649A8">
      <w:pPr>
        <w:spacing w:line="360" w:lineRule="auto"/>
        <w:jc w:val="both"/>
        <w:rPr>
          <w:rFonts w:ascii="Arial" w:hAnsi="Arial"/>
          <w:rtl/>
        </w:rPr>
      </w:pPr>
    </w:p>
    <w:p w14:paraId="68F61C64" w14:textId="77777777" w:rsidR="005649A8" w:rsidRDefault="005649A8" w:rsidP="005649A8">
      <w:pPr>
        <w:spacing w:line="360" w:lineRule="auto"/>
        <w:jc w:val="both"/>
        <w:rPr>
          <w:rFonts w:ascii="Arial" w:hAnsi="Arial"/>
          <w:rtl/>
        </w:rPr>
      </w:pPr>
      <w:r>
        <w:rPr>
          <w:rFonts w:ascii="Arial" w:hAnsi="Arial" w:hint="cs"/>
          <w:rtl/>
        </w:rPr>
        <w:t xml:space="preserve">מאז חודש אוגוסט 2020 נמצא </w:t>
      </w:r>
      <w:r w:rsidRPr="0019725E">
        <w:rPr>
          <w:rFonts w:ascii="Arial" w:hAnsi="Arial"/>
          <w:rtl/>
        </w:rPr>
        <w:t xml:space="preserve">הנאשם </w:t>
      </w:r>
      <w:r>
        <w:rPr>
          <w:rFonts w:ascii="Arial" w:hAnsi="Arial" w:hint="cs"/>
          <w:rtl/>
        </w:rPr>
        <w:t>בקשר טיפולי במסגרת היחידה לטיפול בהתמכרויות</w:t>
      </w:r>
      <w:r w:rsidRPr="0019725E">
        <w:rPr>
          <w:rFonts w:ascii="Arial" w:hAnsi="Arial"/>
          <w:rtl/>
        </w:rPr>
        <w:t xml:space="preserve">, </w:t>
      </w:r>
      <w:r>
        <w:rPr>
          <w:rFonts w:ascii="Arial" w:hAnsi="Arial" w:hint="cs"/>
          <w:rtl/>
        </w:rPr>
        <w:t xml:space="preserve">ומחוות הדעת עולה כי </w:t>
      </w:r>
      <w:r w:rsidRPr="0019725E">
        <w:rPr>
          <w:rFonts w:ascii="Arial" w:hAnsi="Arial"/>
          <w:rtl/>
        </w:rPr>
        <w:t xml:space="preserve">משתף פעולה ונתרם </w:t>
      </w:r>
      <w:r>
        <w:rPr>
          <w:rFonts w:ascii="Arial" w:hAnsi="Arial" w:hint="cs"/>
          <w:rtl/>
        </w:rPr>
        <w:t xml:space="preserve">מהטיפול בצורה מיטבית מהטיפול. </w:t>
      </w:r>
    </w:p>
    <w:p w14:paraId="44AC0920" w14:textId="77777777" w:rsidR="005649A8" w:rsidRDefault="005649A8" w:rsidP="005649A8">
      <w:pPr>
        <w:spacing w:line="360" w:lineRule="auto"/>
        <w:jc w:val="both"/>
        <w:rPr>
          <w:rFonts w:ascii="Arial" w:hAnsi="Arial"/>
          <w:rtl/>
        </w:rPr>
      </w:pPr>
    </w:p>
    <w:p w14:paraId="16E6DE41" w14:textId="77777777" w:rsidR="005649A8" w:rsidRPr="0019725E" w:rsidRDefault="005649A8" w:rsidP="005649A8">
      <w:pPr>
        <w:spacing w:line="360" w:lineRule="auto"/>
        <w:jc w:val="both"/>
        <w:rPr>
          <w:rFonts w:ascii="David" w:hAnsi="David"/>
          <w:rtl/>
        </w:rPr>
      </w:pPr>
      <w:r>
        <w:rPr>
          <w:rFonts w:ascii="Arial" w:hAnsi="Arial" w:hint="cs"/>
          <w:rtl/>
        </w:rPr>
        <w:t xml:space="preserve">עוד שקלתי את התקופה בה היה הנאשם עצור בתיק זה מיום 25.2.19 עד 7.3.19 , ובהמשך, בתנאים מגבילים של מעצר בית. </w:t>
      </w:r>
    </w:p>
    <w:p w14:paraId="31E91DFC" w14:textId="77777777" w:rsidR="005649A8" w:rsidRDefault="005649A8" w:rsidP="005649A8">
      <w:pPr>
        <w:spacing w:line="360" w:lineRule="auto"/>
        <w:jc w:val="both"/>
        <w:rPr>
          <w:rFonts w:ascii="David" w:hAnsi="David"/>
          <w:rtl/>
        </w:rPr>
      </w:pPr>
      <w:r w:rsidRPr="0019725E">
        <w:rPr>
          <w:rFonts w:ascii="David" w:hAnsi="David"/>
          <w:rtl/>
        </w:rPr>
        <w:t>נוכח כל האמור לעיל, בשל הודאתו של הנאשם, לקיחת האחריות על מעשיו, העדר עבר פלילי וההליך הטיפולי שהוא עובר, החלטתי למקם את עונשו סמוך לרף התחתון של מתחם העונש שקבעתי לעיל, ולהסתפק בכך שאטיל עליו מאסר על תנאי, בצירוף צו מבחן ושל"צ.</w:t>
      </w:r>
    </w:p>
    <w:p w14:paraId="57301321" w14:textId="77777777" w:rsidR="005649A8" w:rsidRDefault="005649A8" w:rsidP="005649A8">
      <w:pPr>
        <w:spacing w:line="360" w:lineRule="auto"/>
        <w:jc w:val="both"/>
        <w:rPr>
          <w:rFonts w:ascii="David" w:hAnsi="David"/>
          <w:rtl/>
        </w:rPr>
      </w:pPr>
    </w:p>
    <w:p w14:paraId="6A5AB6DF" w14:textId="77777777" w:rsidR="005649A8" w:rsidRDefault="005649A8" w:rsidP="005649A8">
      <w:pPr>
        <w:spacing w:line="360" w:lineRule="auto"/>
        <w:jc w:val="both"/>
        <w:rPr>
          <w:rFonts w:ascii="David" w:hAnsi="David"/>
          <w:rtl/>
        </w:rPr>
      </w:pPr>
      <w:r>
        <w:rPr>
          <w:rFonts w:ascii="David" w:hAnsi="David" w:hint="cs"/>
          <w:rtl/>
        </w:rPr>
        <w:t>לא הובאו נתונים מוכחים בנוגע למצבו הכלכלי של הנאשם, ועל מנת לאפשר לו להמשיך את התהליך השיקומי שהחל ולא לפגוע ביכולתו להתנייד, החלטתי להימנע מהטלת פסילת רישיון נהיגה בפועל, ובמקומה אטיל פסילת רישיון נהיגה על תנאי.</w:t>
      </w:r>
    </w:p>
    <w:p w14:paraId="352679B4" w14:textId="77777777" w:rsidR="005649A8" w:rsidRPr="0019725E" w:rsidRDefault="005649A8" w:rsidP="005649A8">
      <w:pPr>
        <w:spacing w:line="360" w:lineRule="auto"/>
        <w:jc w:val="both"/>
        <w:rPr>
          <w:rtl/>
        </w:rPr>
      </w:pPr>
      <w:r w:rsidRPr="0019725E">
        <w:rPr>
          <w:rFonts w:ascii="Arial" w:hAnsi="Arial"/>
          <w:rtl/>
        </w:rPr>
        <w:t xml:space="preserve"> </w:t>
      </w:r>
    </w:p>
    <w:p w14:paraId="2017CF6D" w14:textId="77777777" w:rsidR="005649A8" w:rsidRPr="0019725E" w:rsidRDefault="005649A8" w:rsidP="005649A8">
      <w:pPr>
        <w:spacing w:line="360" w:lineRule="auto"/>
        <w:jc w:val="both"/>
        <w:rPr>
          <w:rFonts w:ascii="David" w:hAnsi="David"/>
          <w:b/>
          <w:bCs/>
          <w:u w:val="single"/>
          <w:rtl/>
        </w:rPr>
      </w:pPr>
      <w:r w:rsidRPr="0019725E">
        <w:rPr>
          <w:rFonts w:ascii="David" w:hAnsi="David"/>
          <w:b/>
          <w:bCs/>
          <w:u w:val="single"/>
          <w:rtl/>
        </w:rPr>
        <w:t>סוף דבר</w:t>
      </w:r>
    </w:p>
    <w:p w14:paraId="4C7D44B1" w14:textId="77777777" w:rsidR="005649A8" w:rsidRPr="0019725E" w:rsidRDefault="005649A8" w:rsidP="005649A8">
      <w:pPr>
        <w:spacing w:line="360" w:lineRule="auto"/>
        <w:jc w:val="both"/>
        <w:rPr>
          <w:rFonts w:ascii="David" w:hAnsi="David"/>
          <w:b/>
          <w:bCs/>
          <w:u w:val="single"/>
          <w:rtl/>
        </w:rPr>
      </w:pPr>
    </w:p>
    <w:p w14:paraId="7CC107B3" w14:textId="77777777" w:rsidR="005649A8" w:rsidRPr="0019725E" w:rsidRDefault="005649A8" w:rsidP="005649A8">
      <w:pPr>
        <w:spacing w:line="360" w:lineRule="auto"/>
        <w:jc w:val="both"/>
        <w:rPr>
          <w:rtl/>
        </w:rPr>
      </w:pPr>
      <w:r w:rsidRPr="0019725E">
        <w:rPr>
          <w:rFonts w:ascii="David" w:hAnsi="David"/>
          <w:b/>
          <w:bCs/>
          <w:rtl/>
        </w:rPr>
        <w:t>לאור כל האמור לעיל, אני גוזרת על הנאשם בגין כל העבירות המיוחסות לו בכתב האישום את העונשים הבאים</w:t>
      </w:r>
      <w:r w:rsidRPr="0019725E">
        <w:rPr>
          <w:rFonts w:ascii="David" w:hAnsi="David"/>
          <w:rtl/>
        </w:rPr>
        <w:t>:</w:t>
      </w:r>
    </w:p>
    <w:p w14:paraId="14515039" w14:textId="77777777" w:rsidR="005649A8" w:rsidRPr="0019725E" w:rsidRDefault="005649A8" w:rsidP="005649A8">
      <w:pPr>
        <w:spacing w:line="360" w:lineRule="auto"/>
        <w:rPr>
          <w:rtl/>
        </w:rPr>
      </w:pPr>
    </w:p>
    <w:p w14:paraId="0E7F474B" w14:textId="77777777" w:rsidR="005649A8" w:rsidRPr="0019725E" w:rsidRDefault="005649A8" w:rsidP="005649A8">
      <w:pPr>
        <w:spacing w:line="360" w:lineRule="auto"/>
        <w:ind w:left="720" w:hanging="720"/>
        <w:rPr>
          <w:rtl/>
        </w:rPr>
      </w:pPr>
      <w:r>
        <w:rPr>
          <w:rFonts w:hint="cs"/>
          <w:rtl/>
        </w:rPr>
        <w:t>1.</w:t>
      </w:r>
      <w:r>
        <w:rPr>
          <w:rtl/>
        </w:rPr>
        <w:tab/>
      </w:r>
      <w:r w:rsidRPr="0019725E">
        <w:rPr>
          <w:rtl/>
        </w:rPr>
        <w:t xml:space="preserve">6 חודשי מאסר </w:t>
      </w:r>
      <w:r>
        <w:rPr>
          <w:rFonts w:hint="cs"/>
          <w:rtl/>
        </w:rPr>
        <w:t>אותם ירצה הנאשם אם</w:t>
      </w:r>
      <w:r w:rsidRPr="0019725E">
        <w:rPr>
          <w:rtl/>
        </w:rPr>
        <w:t xml:space="preserve"> יעבור במהלך תקופה של 3 שנים מהיום כל עבירת סמים מסוג פשע.</w:t>
      </w:r>
    </w:p>
    <w:p w14:paraId="43DEBEA5" w14:textId="77777777" w:rsidR="005649A8" w:rsidRPr="0019725E" w:rsidRDefault="005649A8" w:rsidP="005649A8">
      <w:pPr>
        <w:spacing w:line="360" w:lineRule="auto"/>
        <w:rPr>
          <w:rtl/>
        </w:rPr>
      </w:pPr>
    </w:p>
    <w:p w14:paraId="534494D6" w14:textId="77777777" w:rsidR="005649A8" w:rsidRPr="0019725E" w:rsidRDefault="005649A8" w:rsidP="005649A8">
      <w:pPr>
        <w:spacing w:line="360" w:lineRule="auto"/>
        <w:ind w:left="720" w:hanging="720"/>
        <w:rPr>
          <w:rtl/>
        </w:rPr>
      </w:pPr>
      <w:r>
        <w:rPr>
          <w:rFonts w:hint="cs"/>
          <w:rtl/>
        </w:rPr>
        <w:t>2.</w:t>
      </w:r>
      <w:r>
        <w:rPr>
          <w:rtl/>
        </w:rPr>
        <w:tab/>
      </w:r>
      <w:r>
        <w:rPr>
          <w:rFonts w:hint="cs"/>
          <w:rtl/>
        </w:rPr>
        <w:t>3</w:t>
      </w:r>
      <w:r w:rsidRPr="0019725E">
        <w:rPr>
          <w:rtl/>
        </w:rPr>
        <w:t xml:space="preserve"> חודשי מאסר </w:t>
      </w:r>
      <w:r>
        <w:rPr>
          <w:rFonts w:hint="cs"/>
          <w:rtl/>
        </w:rPr>
        <w:t>אותם ירצה הנאשם אם</w:t>
      </w:r>
      <w:r w:rsidRPr="0019725E">
        <w:rPr>
          <w:rtl/>
        </w:rPr>
        <w:t xml:space="preserve"> יעבור הנאשם במהלך תקופה של 3 שנים מהיום כל עבירת סמים מסוג עוון.</w:t>
      </w:r>
    </w:p>
    <w:p w14:paraId="090EA7DE" w14:textId="77777777" w:rsidR="005649A8" w:rsidRPr="0019725E" w:rsidRDefault="005649A8" w:rsidP="005649A8">
      <w:pPr>
        <w:spacing w:line="360" w:lineRule="auto"/>
        <w:rPr>
          <w:rtl/>
        </w:rPr>
      </w:pPr>
    </w:p>
    <w:p w14:paraId="124AA620" w14:textId="77777777" w:rsidR="005649A8" w:rsidRPr="008A0E4F" w:rsidRDefault="005649A8" w:rsidP="005649A8">
      <w:pPr>
        <w:spacing w:line="360" w:lineRule="auto"/>
        <w:ind w:left="720" w:hanging="720"/>
        <w:jc w:val="both"/>
        <w:rPr>
          <w:rtl/>
        </w:rPr>
      </w:pPr>
      <w:r>
        <w:rPr>
          <w:rFonts w:hint="cs"/>
          <w:rtl/>
        </w:rPr>
        <w:t>3.</w:t>
      </w:r>
      <w:r>
        <w:rPr>
          <w:rFonts w:hint="cs"/>
          <w:rtl/>
        </w:rPr>
        <w:tab/>
      </w:r>
      <w:r w:rsidRPr="008A0E4F">
        <w:rPr>
          <w:rtl/>
        </w:rPr>
        <w:t>אני מטילה על הנאשם צו מבחן למשך</w:t>
      </w:r>
      <w:r>
        <w:rPr>
          <w:rFonts w:hint="cs"/>
          <w:rtl/>
        </w:rPr>
        <w:t xml:space="preserve"> 12 </w:t>
      </w:r>
      <w:r w:rsidRPr="008A0E4F">
        <w:rPr>
          <w:rtl/>
        </w:rPr>
        <w:t xml:space="preserve">חודשים מהיום. בתקופה זו על הנאשם לעמוד בפיקוח שירות המבחן ולבצע את כל אשר יוטל עליו. </w:t>
      </w:r>
    </w:p>
    <w:p w14:paraId="54D3CF1F" w14:textId="77777777" w:rsidR="005649A8" w:rsidRPr="008A0E4F" w:rsidRDefault="005649A8" w:rsidP="005649A8">
      <w:pPr>
        <w:spacing w:line="360" w:lineRule="auto"/>
        <w:jc w:val="both"/>
        <w:rPr>
          <w:rtl/>
        </w:rPr>
      </w:pPr>
    </w:p>
    <w:p w14:paraId="5CBDCCA0" w14:textId="77777777" w:rsidR="005649A8" w:rsidRPr="008A0E4F" w:rsidRDefault="005649A8" w:rsidP="005649A8">
      <w:pPr>
        <w:spacing w:line="360" w:lineRule="auto"/>
        <w:ind w:left="720"/>
        <w:jc w:val="both"/>
        <w:rPr>
          <w:rtl/>
        </w:rPr>
      </w:pPr>
      <w:r w:rsidRPr="008A0E4F">
        <w:rPr>
          <w:rtl/>
        </w:rPr>
        <w:t xml:space="preserve">בית המשפט מסביר בזאת לנאשם את משמעות הצו ומזהיר אותו, שאם לא ימלא אחר הצו מכל בחינה שהיא או יעבור עבירה נוספת, יהיה צפוי לעונש על העבירה שבגללה ניתן הצו ובית המשפט יוכל לגזור את דינו מחדש. </w:t>
      </w:r>
    </w:p>
    <w:p w14:paraId="785FF355" w14:textId="77777777" w:rsidR="005649A8" w:rsidRDefault="005649A8" w:rsidP="005649A8"/>
    <w:p w14:paraId="14070296" w14:textId="77777777" w:rsidR="005649A8" w:rsidRDefault="005649A8" w:rsidP="005649A8">
      <w:pPr>
        <w:spacing w:line="360" w:lineRule="auto"/>
        <w:ind w:left="720" w:hanging="720"/>
        <w:rPr>
          <w:rtl/>
        </w:rPr>
      </w:pPr>
      <w:r>
        <w:rPr>
          <w:rFonts w:hint="cs"/>
          <w:rtl/>
        </w:rPr>
        <w:t>4.</w:t>
      </w:r>
      <w:r>
        <w:rPr>
          <w:rFonts w:hint="cs"/>
          <w:rtl/>
        </w:rPr>
        <w:tab/>
        <w:t xml:space="preserve">אני מורה כי הנאשם יבצע שירות לתועלת הציבור (של"צ) במכסה של 240 שעות למשך שנה </w:t>
      </w:r>
      <w:r w:rsidRPr="00863C0F">
        <w:rPr>
          <w:rFonts w:hint="cs"/>
          <w:u w:val="single"/>
          <w:rtl/>
        </w:rPr>
        <w:t>בהתאם לתוכנית שתוכן על ידי שירות המבחן ותוגש לעיוני תוך 14 יום מהיום</w:t>
      </w:r>
      <w:r>
        <w:rPr>
          <w:rFonts w:hint="cs"/>
          <w:rtl/>
        </w:rPr>
        <w:t xml:space="preserve">. </w:t>
      </w:r>
    </w:p>
    <w:p w14:paraId="6BFAEDF6" w14:textId="77777777" w:rsidR="005649A8" w:rsidRDefault="005649A8" w:rsidP="005649A8">
      <w:pPr>
        <w:spacing w:after="120" w:line="360" w:lineRule="auto"/>
        <w:ind w:left="720"/>
        <w:jc w:val="both"/>
        <w:rPr>
          <w:rtl/>
        </w:rPr>
      </w:pPr>
    </w:p>
    <w:p w14:paraId="1487DC6C" w14:textId="77777777" w:rsidR="005649A8" w:rsidRDefault="005649A8" w:rsidP="005649A8">
      <w:pPr>
        <w:spacing w:after="120" w:line="360" w:lineRule="auto"/>
        <w:ind w:left="720"/>
        <w:jc w:val="both"/>
        <w:rPr>
          <w:rtl/>
        </w:rPr>
      </w:pPr>
      <w:r>
        <w:rPr>
          <w:rFonts w:hint="cs"/>
          <w:rtl/>
        </w:rPr>
        <w:t xml:space="preserve">בית המשפט מסביר לנאשם את משמעות הצו, את מטרת השירות ואת פרטיו, ומזהירו שאם לא ימלא אחר הצו, יהיה צפוי לתוצאות האמורות </w:t>
      </w:r>
      <w:hyperlink r:id="rId81" w:history="1">
        <w:r w:rsidR="00171F06" w:rsidRPr="00171F06">
          <w:rPr>
            <w:rStyle w:val="Hyperlink"/>
            <w:rFonts w:hint="eastAsia"/>
            <w:rtl/>
          </w:rPr>
          <w:t>בסעיף</w:t>
        </w:r>
        <w:r w:rsidR="00171F06" w:rsidRPr="00171F06">
          <w:rPr>
            <w:rStyle w:val="Hyperlink"/>
            <w:rtl/>
          </w:rPr>
          <w:t xml:space="preserve"> 71ד'</w:t>
        </w:r>
      </w:hyperlink>
      <w:r>
        <w:rPr>
          <w:rFonts w:hint="cs"/>
          <w:rtl/>
        </w:rPr>
        <w:t xml:space="preserve"> ל</w:t>
      </w:r>
      <w:hyperlink r:id="rId82" w:history="1">
        <w:r w:rsidR="00954109" w:rsidRPr="00954109">
          <w:rPr>
            <w:color w:val="0000FF"/>
            <w:u w:val="single"/>
            <w:rtl/>
          </w:rPr>
          <w:t>חוק העונשין</w:t>
        </w:r>
      </w:hyperlink>
      <w:r>
        <w:rPr>
          <w:rFonts w:hint="cs"/>
          <w:rtl/>
        </w:rPr>
        <w:t>.</w:t>
      </w:r>
    </w:p>
    <w:p w14:paraId="3B1FDDFF" w14:textId="77777777" w:rsidR="005649A8" w:rsidRDefault="005649A8" w:rsidP="005649A8">
      <w:pPr>
        <w:spacing w:line="360" w:lineRule="auto"/>
        <w:ind w:left="720" w:hanging="720"/>
        <w:rPr>
          <w:rtl/>
        </w:rPr>
      </w:pPr>
    </w:p>
    <w:p w14:paraId="50945368" w14:textId="77777777" w:rsidR="005649A8" w:rsidRDefault="005649A8" w:rsidP="005649A8">
      <w:pPr>
        <w:spacing w:line="360" w:lineRule="auto"/>
        <w:ind w:left="720" w:hanging="720"/>
        <w:rPr>
          <w:rtl/>
        </w:rPr>
      </w:pPr>
      <w:r>
        <w:rPr>
          <w:rFonts w:hint="cs"/>
          <w:rtl/>
        </w:rPr>
        <w:t>5.</w:t>
      </w:r>
      <w:r>
        <w:rPr>
          <w:rFonts w:hint="cs"/>
          <w:rtl/>
        </w:rPr>
        <w:tab/>
      </w:r>
      <w:r w:rsidRPr="008636B6">
        <w:rPr>
          <w:rFonts w:hint="cs"/>
          <w:rtl/>
        </w:rPr>
        <w:t xml:space="preserve">קנס בסך </w:t>
      </w:r>
      <w:r>
        <w:rPr>
          <w:rFonts w:hint="cs"/>
          <w:rtl/>
        </w:rPr>
        <w:t>2,000</w:t>
      </w:r>
      <w:r w:rsidRPr="008636B6">
        <w:rPr>
          <w:rFonts w:hint="cs"/>
          <w:rtl/>
        </w:rPr>
        <w:t xml:space="preserve"> ש"ח או</w:t>
      </w:r>
      <w:r>
        <w:rPr>
          <w:rFonts w:hint="cs"/>
          <w:rtl/>
        </w:rPr>
        <w:t xml:space="preserve"> 20</w:t>
      </w:r>
      <w:r w:rsidRPr="008636B6">
        <w:rPr>
          <w:rFonts w:hint="cs"/>
          <w:rtl/>
        </w:rPr>
        <w:t xml:space="preserve">  ימי מאסר תמורתו. הקנס ישולם  </w:t>
      </w:r>
      <w:r>
        <w:rPr>
          <w:rFonts w:hint="cs"/>
          <w:rtl/>
        </w:rPr>
        <w:t xml:space="preserve">תוך 60 יום  מהיום, שאם לא כן הסכום יישא הפרשי הצמדה וריבית מהיום. </w:t>
      </w:r>
    </w:p>
    <w:p w14:paraId="65509977" w14:textId="77777777" w:rsidR="005649A8" w:rsidRDefault="005649A8" w:rsidP="005649A8">
      <w:pPr>
        <w:spacing w:after="120" w:line="360" w:lineRule="auto"/>
        <w:ind w:left="720" w:hanging="720"/>
        <w:jc w:val="both"/>
      </w:pPr>
      <w:r>
        <w:rPr>
          <w:rFonts w:hint="cs"/>
          <w:rtl/>
        </w:rPr>
        <w:t>6.</w:t>
      </w:r>
      <w:r>
        <w:rPr>
          <w:rtl/>
        </w:rPr>
        <w:tab/>
        <w:t xml:space="preserve">פסילה מלקבל או להחזיק רישיון נהיגה על תנאי לתקופה של </w:t>
      </w:r>
      <w:r>
        <w:rPr>
          <w:rFonts w:hint="cs"/>
          <w:rtl/>
        </w:rPr>
        <w:t xml:space="preserve">6 </w:t>
      </w:r>
      <w:r>
        <w:rPr>
          <w:rtl/>
        </w:rPr>
        <w:t xml:space="preserve">חודשים למשך </w:t>
      </w:r>
      <w:r>
        <w:rPr>
          <w:rFonts w:hint="cs"/>
          <w:rtl/>
        </w:rPr>
        <w:t xml:space="preserve">3 שנים </w:t>
      </w:r>
      <w:r>
        <w:rPr>
          <w:rtl/>
        </w:rPr>
        <w:t>מהיום</w:t>
      </w:r>
      <w:r>
        <w:rPr>
          <w:rFonts w:hint="cs"/>
          <w:rtl/>
        </w:rPr>
        <w:t xml:space="preserve"> אם יעבור הנאשם כל עבירה לפי </w:t>
      </w:r>
      <w:hyperlink r:id="rId83" w:history="1">
        <w:r w:rsidR="00954109" w:rsidRPr="00954109">
          <w:rPr>
            <w:color w:val="0000FF"/>
            <w:u w:val="single"/>
            <w:rtl/>
          </w:rPr>
          <w:t>פקודת הסמים המסוכנים</w:t>
        </w:r>
      </w:hyperlink>
      <w:r>
        <w:rPr>
          <w:rFonts w:hint="cs"/>
          <w:rtl/>
        </w:rPr>
        <w:t xml:space="preserve">. </w:t>
      </w:r>
      <w:r>
        <w:rPr>
          <w:rtl/>
        </w:rPr>
        <w:t xml:space="preserve"> </w:t>
      </w:r>
    </w:p>
    <w:p w14:paraId="601C5E84" w14:textId="77777777" w:rsidR="005649A8" w:rsidRPr="00A80D3C" w:rsidRDefault="005649A8" w:rsidP="005649A8"/>
    <w:p w14:paraId="3B62EA8F" w14:textId="77777777" w:rsidR="005649A8" w:rsidRDefault="005649A8" w:rsidP="005649A8">
      <w:pPr>
        <w:spacing w:line="360" w:lineRule="auto"/>
        <w:rPr>
          <w:u w:val="single"/>
          <w:rtl/>
        </w:rPr>
      </w:pPr>
      <w:r w:rsidRPr="003416B6">
        <w:rPr>
          <w:rFonts w:hint="cs"/>
          <w:u w:val="single"/>
          <w:rtl/>
        </w:rPr>
        <w:t xml:space="preserve">מוצגים </w:t>
      </w:r>
      <w:r>
        <w:rPr>
          <w:rFonts w:hint="cs"/>
          <w:u w:val="single"/>
          <w:rtl/>
        </w:rPr>
        <w:t xml:space="preserve">סמים וכלים וטלפון נייד </w:t>
      </w:r>
      <w:r>
        <w:rPr>
          <w:u w:val="single"/>
          <w:rtl/>
        </w:rPr>
        <w:t>–</w:t>
      </w:r>
      <w:r w:rsidRPr="003416B6">
        <w:rPr>
          <w:rFonts w:hint="cs"/>
          <w:u w:val="single"/>
          <w:rtl/>
        </w:rPr>
        <w:t xml:space="preserve"> להשמדה</w:t>
      </w:r>
    </w:p>
    <w:p w14:paraId="5CCD4C69" w14:textId="77777777" w:rsidR="005649A8" w:rsidRDefault="005649A8" w:rsidP="005649A8">
      <w:pPr>
        <w:spacing w:line="360" w:lineRule="auto"/>
        <w:rPr>
          <w:u w:val="single"/>
          <w:rtl/>
        </w:rPr>
      </w:pPr>
    </w:p>
    <w:p w14:paraId="4AF93787" w14:textId="77777777" w:rsidR="005649A8" w:rsidRDefault="005649A8" w:rsidP="005649A8">
      <w:pPr>
        <w:spacing w:line="360" w:lineRule="auto"/>
        <w:rPr>
          <w:rtl/>
        </w:rPr>
      </w:pPr>
      <w:r w:rsidRPr="00713668">
        <w:rPr>
          <w:rFonts w:hint="cs"/>
          <w:b/>
          <w:bCs/>
          <w:u w:val="single"/>
          <w:rtl/>
        </w:rPr>
        <w:t>המזכירות תשלח העתק גזר הדין לשירות המבחן</w:t>
      </w:r>
      <w:r w:rsidRPr="00713668">
        <w:rPr>
          <w:rFonts w:hint="cs"/>
          <w:rtl/>
        </w:rPr>
        <w:t>.</w:t>
      </w:r>
    </w:p>
    <w:p w14:paraId="55D418A6" w14:textId="77777777" w:rsidR="005649A8" w:rsidRPr="00954109" w:rsidRDefault="00954109" w:rsidP="005649A8">
      <w:pPr>
        <w:spacing w:line="360" w:lineRule="auto"/>
        <w:rPr>
          <w:color w:val="FFFFFF"/>
          <w:sz w:val="2"/>
          <w:szCs w:val="2"/>
          <w:rtl/>
        </w:rPr>
      </w:pPr>
      <w:r w:rsidRPr="00954109">
        <w:rPr>
          <w:color w:val="FFFFFF"/>
          <w:sz w:val="2"/>
          <w:szCs w:val="2"/>
          <w:rtl/>
        </w:rPr>
        <w:t>5129371</w:t>
      </w:r>
    </w:p>
    <w:p w14:paraId="44C273A4" w14:textId="77777777" w:rsidR="005649A8" w:rsidRDefault="00954109" w:rsidP="005649A8">
      <w:pPr>
        <w:spacing w:line="360" w:lineRule="auto"/>
        <w:rPr>
          <w:u w:val="single"/>
          <w:rtl/>
        </w:rPr>
      </w:pPr>
      <w:r w:rsidRPr="00954109">
        <w:rPr>
          <w:b/>
          <w:bCs/>
          <w:color w:val="FFFFFF"/>
          <w:sz w:val="2"/>
          <w:szCs w:val="2"/>
          <w:u w:val="single"/>
          <w:rtl/>
        </w:rPr>
        <w:t>54678313</w:t>
      </w:r>
      <w:r w:rsidR="005649A8" w:rsidRPr="00713668">
        <w:rPr>
          <w:rFonts w:hint="cs"/>
          <w:b/>
          <w:bCs/>
          <w:u w:val="single"/>
          <w:rtl/>
        </w:rPr>
        <w:t>זכות ערעור לבית המשפט המחוזי תוך 45 יום מהיום</w:t>
      </w:r>
      <w:r w:rsidR="005649A8">
        <w:rPr>
          <w:rFonts w:hint="cs"/>
          <w:rtl/>
        </w:rPr>
        <w:t xml:space="preserve">. </w:t>
      </w:r>
    </w:p>
    <w:p w14:paraId="72DB4486" w14:textId="77777777" w:rsidR="005649A8" w:rsidRDefault="005649A8" w:rsidP="005649A8">
      <w:pPr>
        <w:spacing w:line="360" w:lineRule="auto"/>
        <w:rPr>
          <w:u w:val="single"/>
          <w:rtl/>
        </w:rPr>
      </w:pPr>
    </w:p>
    <w:p w14:paraId="60E0C2BC" w14:textId="77777777" w:rsidR="005649A8" w:rsidRPr="00713668" w:rsidRDefault="00954109" w:rsidP="005649A8">
      <w:pPr>
        <w:rPr>
          <w:rFonts w:ascii="David" w:hAnsi="David"/>
          <w:b/>
          <w:bCs/>
          <w:sz w:val="26"/>
          <w:szCs w:val="26"/>
          <w:rtl/>
        </w:rPr>
      </w:pPr>
      <w:bookmarkStart w:id="7" w:name="Nitan"/>
      <w:r>
        <w:rPr>
          <w:rFonts w:ascii="David" w:hAnsi="David"/>
          <w:b/>
          <w:bCs/>
          <w:sz w:val="26"/>
          <w:szCs w:val="26"/>
          <w:rtl/>
        </w:rPr>
        <w:t xml:space="preserve">ניתן היום,  כ"ז סיוון תשפ"א, 07 יוני 2021, במעמד הנוכחים. </w:t>
      </w:r>
      <w:bookmarkEnd w:id="7"/>
    </w:p>
    <w:p w14:paraId="299BA274" w14:textId="77777777" w:rsidR="005649A8" w:rsidRPr="003416B6" w:rsidRDefault="005649A8" w:rsidP="00954109">
      <w:pPr>
        <w:jc w:val="center"/>
      </w:pPr>
      <w:r w:rsidRPr="003416B6">
        <w:rPr>
          <w:rFonts w:ascii="David" w:hAnsi="David"/>
          <w:b/>
          <w:bCs/>
          <w:sz w:val="26"/>
          <w:szCs w:val="26"/>
          <w:rtl/>
        </w:rPr>
        <w:t xml:space="preserve">   </w:t>
      </w:r>
      <w:r w:rsidRPr="003416B6">
        <w:rPr>
          <w:rFonts w:ascii="David" w:hAnsi="David"/>
          <w:b/>
          <w:bCs/>
          <w:sz w:val="26"/>
          <w:szCs w:val="26"/>
          <w:rtl/>
        </w:rPr>
        <w:tab/>
      </w:r>
      <w:r w:rsidRPr="003416B6">
        <w:rPr>
          <w:rFonts w:ascii="David" w:hAnsi="David"/>
          <w:b/>
          <w:bCs/>
          <w:sz w:val="26"/>
          <w:szCs w:val="26"/>
          <w:rtl/>
        </w:rPr>
        <w:tab/>
      </w:r>
      <w:r w:rsidRPr="003416B6">
        <w:rPr>
          <w:rFonts w:ascii="David" w:hAnsi="David"/>
          <w:b/>
          <w:bCs/>
          <w:sz w:val="26"/>
          <w:szCs w:val="26"/>
          <w:rtl/>
        </w:rPr>
        <w:tab/>
      </w:r>
      <w:r w:rsidRPr="003416B6">
        <w:rPr>
          <w:rFonts w:ascii="David" w:hAnsi="David"/>
          <w:b/>
          <w:bCs/>
          <w:sz w:val="26"/>
          <w:szCs w:val="26"/>
          <w:rtl/>
        </w:rPr>
        <w:tab/>
      </w:r>
      <w:r w:rsidRPr="003416B6">
        <w:rPr>
          <w:rFonts w:ascii="David" w:hAnsi="David"/>
          <w:b/>
          <w:bCs/>
          <w:sz w:val="26"/>
          <w:szCs w:val="26"/>
          <w:rtl/>
        </w:rPr>
        <w:tab/>
      </w:r>
    </w:p>
    <w:p w14:paraId="52B41528" w14:textId="77777777" w:rsidR="005649A8" w:rsidRPr="003416B6" w:rsidRDefault="005649A8" w:rsidP="005649A8">
      <w:pPr>
        <w:jc w:val="center"/>
        <w:rPr>
          <w:rFonts w:ascii="David" w:hAnsi="David"/>
          <w:b/>
          <w:bCs/>
          <w:sz w:val="26"/>
          <w:szCs w:val="26"/>
          <w:rtl/>
        </w:rPr>
      </w:pPr>
    </w:p>
    <w:p w14:paraId="619C7147" w14:textId="77777777" w:rsidR="002773EE" w:rsidRPr="00954109" w:rsidRDefault="002773EE" w:rsidP="00954109">
      <w:pPr>
        <w:keepNext/>
        <w:rPr>
          <w:rFonts w:ascii="David" w:hAnsi="David"/>
          <w:color w:val="000000"/>
          <w:sz w:val="22"/>
          <w:szCs w:val="22"/>
          <w:rtl/>
        </w:rPr>
      </w:pPr>
    </w:p>
    <w:p w14:paraId="49B29127" w14:textId="77777777" w:rsidR="00954109" w:rsidRPr="00954109" w:rsidRDefault="00954109" w:rsidP="00954109">
      <w:pPr>
        <w:keepNext/>
        <w:rPr>
          <w:rFonts w:ascii="David" w:hAnsi="David"/>
          <w:color w:val="000000"/>
          <w:sz w:val="22"/>
          <w:szCs w:val="22"/>
          <w:rtl/>
        </w:rPr>
      </w:pPr>
      <w:r w:rsidRPr="00954109">
        <w:rPr>
          <w:rFonts w:ascii="David" w:hAnsi="David"/>
          <w:color w:val="000000"/>
          <w:sz w:val="22"/>
          <w:szCs w:val="22"/>
          <w:rtl/>
        </w:rPr>
        <w:t>דוניא נסאר 54678313</w:t>
      </w:r>
    </w:p>
    <w:p w14:paraId="62774F45" w14:textId="77777777" w:rsidR="00954109" w:rsidRDefault="00954109" w:rsidP="00954109">
      <w:r w:rsidRPr="00954109">
        <w:rPr>
          <w:color w:val="000000"/>
          <w:rtl/>
        </w:rPr>
        <w:t>נוסח מסמך זה כפוף לשינויי ניסוח ועריכה</w:t>
      </w:r>
    </w:p>
    <w:p w14:paraId="1628FC8F" w14:textId="77777777" w:rsidR="00954109" w:rsidRDefault="00954109" w:rsidP="00954109">
      <w:pPr>
        <w:rPr>
          <w:rtl/>
        </w:rPr>
      </w:pPr>
    </w:p>
    <w:p w14:paraId="3D6DC268" w14:textId="77777777" w:rsidR="00954109" w:rsidRDefault="00954109" w:rsidP="00954109">
      <w:pPr>
        <w:jc w:val="center"/>
        <w:rPr>
          <w:color w:val="0000FF"/>
          <w:u w:val="single"/>
        </w:rPr>
      </w:pPr>
      <w:hyperlink r:id="rId84" w:history="1">
        <w:r>
          <w:rPr>
            <w:color w:val="0000FF"/>
            <w:u w:val="single"/>
            <w:rtl/>
          </w:rPr>
          <w:t>בעניין עריכה ושינויים במסמכי פסיקה, חקיקה ועוד באתר נבו – הקש כאן</w:t>
        </w:r>
      </w:hyperlink>
    </w:p>
    <w:p w14:paraId="36C7DC0F" w14:textId="77777777" w:rsidR="00954109" w:rsidRPr="00954109" w:rsidRDefault="00954109" w:rsidP="00954109">
      <w:pPr>
        <w:jc w:val="center"/>
        <w:rPr>
          <w:color w:val="0000FF"/>
          <w:u w:val="single"/>
        </w:rPr>
      </w:pPr>
    </w:p>
    <w:sectPr w:rsidR="00954109" w:rsidRPr="00954109" w:rsidSect="00954109">
      <w:headerReference w:type="even" r:id="rId85"/>
      <w:headerReference w:type="default" r:id="rId86"/>
      <w:footerReference w:type="even" r:id="rId87"/>
      <w:footerReference w:type="default" r:id="rId8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192CD2" w14:textId="77777777" w:rsidR="0075071F" w:rsidRDefault="0075071F" w:rsidP="00AA6056">
      <w:r>
        <w:separator/>
      </w:r>
    </w:p>
  </w:endnote>
  <w:endnote w:type="continuationSeparator" w:id="0">
    <w:p w14:paraId="4E7B6004" w14:textId="77777777" w:rsidR="0075071F" w:rsidRDefault="0075071F" w:rsidP="00AA6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A9BD6" w14:textId="77777777" w:rsidR="00954109" w:rsidRDefault="00954109" w:rsidP="0095410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6B91C2A" w14:textId="77777777" w:rsidR="0005197A" w:rsidRPr="00954109" w:rsidRDefault="00954109" w:rsidP="0095410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BD967" w14:textId="77777777" w:rsidR="00954109" w:rsidRDefault="00954109" w:rsidP="0095410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B41F5">
      <w:rPr>
        <w:rFonts w:ascii="FrankRuehl" w:hAnsi="FrankRuehl" w:cs="FrankRuehl"/>
        <w:noProof/>
        <w:rtl/>
      </w:rPr>
      <w:t>1</w:t>
    </w:r>
    <w:r>
      <w:rPr>
        <w:rFonts w:ascii="FrankRuehl" w:hAnsi="FrankRuehl" w:cs="FrankRuehl"/>
        <w:rtl/>
      </w:rPr>
      <w:fldChar w:fldCharType="end"/>
    </w:r>
  </w:p>
  <w:p w14:paraId="76901467" w14:textId="77777777" w:rsidR="0005197A" w:rsidRPr="00954109" w:rsidRDefault="00954109" w:rsidP="0095410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E30FB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1D7F80" w14:textId="77777777" w:rsidR="0075071F" w:rsidRDefault="0075071F" w:rsidP="00AA6056">
      <w:r>
        <w:separator/>
      </w:r>
    </w:p>
  </w:footnote>
  <w:footnote w:type="continuationSeparator" w:id="0">
    <w:p w14:paraId="0430BCB9" w14:textId="77777777" w:rsidR="0075071F" w:rsidRDefault="0075071F" w:rsidP="00AA60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5E827" w14:textId="77777777" w:rsidR="00954109" w:rsidRPr="00954109" w:rsidRDefault="00954109" w:rsidP="0095410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7342-04-19</w:t>
    </w:r>
    <w:r>
      <w:rPr>
        <w:rFonts w:ascii="David" w:hAnsi="David"/>
        <w:color w:val="000000"/>
        <w:sz w:val="22"/>
        <w:szCs w:val="22"/>
        <w:rtl/>
      </w:rPr>
      <w:tab/>
      <w:t xml:space="preserve"> מדינת ישראל נ' יצחק צחי דהן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82758" w14:textId="77777777" w:rsidR="00954109" w:rsidRPr="00954109" w:rsidRDefault="00954109" w:rsidP="0095410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7342-04-19</w:t>
    </w:r>
    <w:r>
      <w:rPr>
        <w:rFonts w:ascii="David" w:hAnsi="David"/>
        <w:color w:val="000000"/>
        <w:sz w:val="22"/>
        <w:szCs w:val="22"/>
        <w:rtl/>
      </w:rPr>
      <w:tab/>
      <w:t xml:space="preserve"> מדינת ישראל נ' יצחק צחי דהן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649A8"/>
    <w:rsid w:val="00040C8C"/>
    <w:rsid w:val="0005197A"/>
    <w:rsid w:val="00077909"/>
    <w:rsid w:val="00171F06"/>
    <w:rsid w:val="001B5A3B"/>
    <w:rsid w:val="002773EE"/>
    <w:rsid w:val="00524A6B"/>
    <w:rsid w:val="005649A8"/>
    <w:rsid w:val="0075071F"/>
    <w:rsid w:val="00831445"/>
    <w:rsid w:val="00954109"/>
    <w:rsid w:val="00AA6056"/>
    <w:rsid w:val="00AB41F5"/>
    <w:rsid w:val="00B85559"/>
    <w:rsid w:val="00D91482"/>
    <w:rsid w:val="00F015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604A63A"/>
  <w15:chartTrackingRefBased/>
  <w15:docId w15:val="{BCA1499C-5223-4FF8-B3A5-4889CF946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649A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649A8"/>
    <w:pPr>
      <w:tabs>
        <w:tab w:val="center" w:pos="4153"/>
        <w:tab w:val="right" w:pos="8306"/>
      </w:tabs>
    </w:pPr>
  </w:style>
  <w:style w:type="character" w:customStyle="1" w:styleId="a4">
    <w:name w:val="כותרת עליונה תו"/>
    <w:link w:val="a3"/>
    <w:rsid w:val="005649A8"/>
    <w:rPr>
      <w:rFonts w:ascii="Times New Roman" w:eastAsia="Times New Roman" w:hAnsi="Times New Roman" w:cs="David"/>
      <w:sz w:val="24"/>
      <w:szCs w:val="24"/>
    </w:rPr>
  </w:style>
  <w:style w:type="paragraph" w:styleId="a5">
    <w:name w:val="footer"/>
    <w:basedOn w:val="a"/>
    <w:link w:val="a6"/>
    <w:rsid w:val="005649A8"/>
    <w:pPr>
      <w:tabs>
        <w:tab w:val="center" w:pos="4153"/>
        <w:tab w:val="right" w:pos="8306"/>
      </w:tabs>
    </w:pPr>
  </w:style>
  <w:style w:type="character" w:customStyle="1" w:styleId="a6">
    <w:name w:val="כותרת תחתונה תו"/>
    <w:link w:val="a5"/>
    <w:rsid w:val="005649A8"/>
    <w:rPr>
      <w:rFonts w:ascii="Times New Roman" w:eastAsia="Times New Roman" w:hAnsi="Times New Roman" w:cs="David"/>
      <w:sz w:val="24"/>
      <w:szCs w:val="24"/>
    </w:rPr>
  </w:style>
  <w:style w:type="table" w:styleId="a7">
    <w:name w:val="Table Grid"/>
    <w:basedOn w:val="a1"/>
    <w:rsid w:val="005649A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649A8"/>
  </w:style>
  <w:style w:type="character" w:styleId="Hyperlink">
    <w:name w:val="Hyperlink"/>
    <w:rsid w:val="009541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13" TargetMode="External"/><Relationship Id="rId21" Type="http://schemas.openxmlformats.org/officeDocument/2006/relationships/hyperlink" Target="http://www.nevo.co.il/law/4216/7.a" TargetMode="External"/><Relationship Id="rId42" Type="http://schemas.openxmlformats.org/officeDocument/2006/relationships/hyperlink" Target="http://www.nevo.co.il/case/21472796" TargetMode="External"/><Relationship Id="rId47" Type="http://schemas.openxmlformats.org/officeDocument/2006/relationships/hyperlink" Target="http://www.nevo.co.il/case/23575417" TargetMode="External"/><Relationship Id="rId63" Type="http://schemas.openxmlformats.org/officeDocument/2006/relationships/hyperlink" Target="http://www.nevo.co.il/case/6987521" TargetMode="External"/><Relationship Id="rId68" Type="http://schemas.openxmlformats.org/officeDocument/2006/relationships/hyperlink" Target="http://www.nevo.co.il/case/20222040" TargetMode="External"/><Relationship Id="rId84" Type="http://schemas.openxmlformats.org/officeDocument/2006/relationships/hyperlink" Target="http://www.nevo.co.il/advertisements/nevo-100.doc" TargetMode="External"/><Relationship Id="rId89" Type="http://schemas.openxmlformats.org/officeDocument/2006/relationships/fontTable" Target="fontTable.xml"/><Relationship Id="rId16" Type="http://schemas.openxmlformats.org/officeDocument/2006/relationships/hyperlink" Target="http://www.nevo.co.il/law/70301/40c" TargetMode="External"/><Relationship Id="rId11" Type="http://schemas.openxmlformats.org/officeDocument/2006/relationships/hyperlink" Target="http://www.nevo.co.il/law/4216/19.a" TargetMode="External"/><Relationship Id="rId32" Type="http://schemas.openxmlformats.org/officeDocument/2006/relationships/hyperlink" Target="http://www.nevo.co.il/law/74903" TargetMode="External"/><Relationship Id="rId37" Type="http://schemas.openxmlformats.org/officeDocument/2006/relationships/hyperlink" Target="http://www.nevo.co.il/case/25802294" TargetMode="External"/><Relationship Id="rId53" Type="http://schemas.openxmlformats.org/officeDocument/2006/relationships/hyperlink" Target="http://www.nevo.co.il/law/70301" TargetMode="External"/><Relationship Id="rId58" Type="http://schemas.openxmlformats.org/officeDocument/2006/relationships/hyperlink" Target="http://www.nevo.co.il/law/70301/40jc.a" TargetMode="External"/><Relationship Id="rId74" Type="http://schemas.openxmlformats.org/officeDocument/2006/relationships/hyperlink" Target="http://www.nevo.co.il/case/16953967" TargetMode="External"/><Relationship Id="rId79" Type="http://schemas.openxmlformats.org/officeDocument/2006/relationships/hyperlink" Target="http://www.nevo.co.il/law/70301/40ja" TargetMode="External"/><Relationship Id="rId5" Type="http://schemas.openxmlformats.org/officeDocument/2006/relationships/endnotes" Target="endnotes.xml"/><Relationship Id="rId90" Type="http://schemas.openxmlformats.org/officeDocument/2006/relationships/theme" Target="theme/theme1.xml"/><Relationship Id="rId14" Type="http://schemas.openxmlformats.org/officeDocument/2006/relationships/hyperlink" Target="http://www.nevo.co.il/law/70301" TargetMode="External"/><Relationship Id="rId22" Type="http://schemas.openxmlformats.org/officeDocument/2006/relationships/hyperlink" Target="http://www.nevo.co.il/law/4216/7.c" TargetMode="External"/><Relationship Id="rId27" Type="http://schemas.openxmlformats.org/officeDocument/2006/relationships/hyperlink" Target="http://www.nevo.co.il/law/4216/19.a" TargetMode="External"/><Relationship Id="rId30" Type="http://schemas.openxmlformats.org/officeDocument/2006/relationships/hyperlink" Target="http://www.nevo.co.il/law/4216" TargetMode="External"/><Relationship Id="rId35" Type="http://schemas.openxmlformats.org/officeDocument/2006/relationships/hyperlink" Target="http://www.nevo.co.il/case/25417769" TargetMode="External"/><Relationship Id="rId43" Type="http://schemas.openxmlformats.org/officeDocument/2006/relationships/hyperlink" Target="http://www.nevo.co.il/case/5726579" TargetMode="External"/><Relationship Id="rId48" Type="http://schemas.openxmlformats.org/officeDocument/2006/relationships/hyperlink" Target="http://www.nevo.co.il/case/22852989" TargetMode="External"/><Relationship Id="rId56" Type="http://schemas.openxmlformats.org/officeDocument/2006/relationships/hyperlink" Target="http://www.nevo.co.il/law/70301" TargetMode="External"/><Relationship Id="rId64" Type="http://schemas.openxmlformats.org/officeDocument/2006/relationships/hyperlink" Target="http://www.nevo.co.il/case/5738608" TargetMode="External"/><Relationship Id="rId69" Type="http://schemas.openxmlformats.org/officeDocument/2006/relationships/hyperlink" Target="http://www.nevo.co.il/case/20445945" TargetMode="External"/><Relationship Id="rId77" Type="http://schemas.openxmlformats.org/officeDocument/2006/relationships/hyperlink" Target="http://www.nevo.co.il/case/10529719" TargetMode="External"/><Relationship Id="rId8" Type="http://schemas.openxmlformats.org/officeDocument/2006/relationships/hyperlink" Target="http://www.nevo.co.il/law/4216/7.a" TargetMode="External"/><Relationship Id="rId51" Type="http://schemas.openxmlformats.org/officeDocument/2006/relationships/hyperlink" Target="http://www.nevo.co.il/case/24492956" TargetMode="External"/><Relationship Id="rId72" Type="http://schemas.openxmlformats.org/officeDocument/2006/relationships/hyperlink" Target="http://www.nevo.co.il/case/20651811" TargetMode="External"/><Relationship Id="rId80" Type="http://schemas.openxmlformats.org/officeDocument/2006/relationships/hyperlink" Target="http://www.nevo.co.il/law/70301" TargetMode="External"/><Relationship Id="rId85"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hyperlink" Target="http://www.nevo.co.il/law/74903" TargetMode="External"/><Relationship Id="rId17" Type="http://schemas.openxmlformats.org/officeDocument/2006/relationships/hyperlink" Target="http://www.nevo.co.il/law/70301/40c.b" TargetMode="External"/><Relationship Id="rId25" Type="http://schemas.openxmlformats.org/officeDocument/2006/relationships/hyperlink" Target="http://www.nevo.co.il/law/4216/7.c"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20114120" TargetMode="External"/><Relationship Id="rId46" Type="http://schemas.openxmlformats.org/officeDocument/2006/relationships/hyperlink" Target="http://www.nevo.co.il/case/5603186" TargetMode="External"/><Relationship Id="rId59" Type="http://schemas.openxmlformats.org/officeDocument/2006/relationships/hyperlink" Target="http://www.nevo.co.il/law/70301" TargetMode="External"/><Relationship Id="rId67" Type="http://schemas.openxmlformats.org/officeDocument/2006/relationships/hyperlink" Target="http://www.nevo.co.il/case/21982690" TargetMode="External"/><Relationship Id="rId20" Type="http://schemas.openxmlformats.org/officeDocument/2006/relationships/hyperlink" Target="http://www.nevo.co.il/law/70301/40jc.a" TargetMode="External"/><Relationship Id="rId41" Type="http://schemas.openxmlformats.org/officeDocument/2006/relationships/hyperlink" Target="http://www.nevo.co.il/case/16968058" TargetMode="External"/><Relationship Id="rId54" Type="http://schemas.openxmlformats.org/officeDocument/2006/relationships/hyperlink" Target="http://www.nevo.co.il/law/70301/40b" TargetMode="External"/><Relationship Id="rId62" Type="http://schemas.openxmlformats.org/officeDocument/2006/relationships/hyperlink" Target="http://www.nevo.co.il/case/13093721" TargetMode="External"/><Relationship Id="rId70" Type="http://schemas.openxmlformats.org/officeDocument/2006/relationships/hyperlink" Target="http://www.nevo.co.il/case/23177319" TargetMode="External"/><Relationship Id="rId75" Type="http://schemas.openxmlformats.org/officeDocument/2006/relationships/hyperlink" Target="http://www.nevo.co.il/case/5575077" TargetMode="External"/><Relationship Id="rId83" Type="http://schemas.openxmlformats.org/officeDocument/2006/relationships/hyperlink" Target="http://www.nevo.co.il/law/4216" TargetMode="External"/><Relationship Id="rId88"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case/25592577" TargetMode="External"/><Relationship Id="rId15" Type="http://schemas.openxmlformats.org/officeDocument/2006/relationships/hyperlink" Target="http://www.nevo.co.il/law/70301/40b" TargetMode="External"/><Relationship Id="rId23" Type="http://schemas.openxmlformats.org/officeDocument/2006/relationships/hyperlink" Target="http://www.nevo.co.il/law/4216" TargetMode="External"/><Relationship Id="rId28" Type="http://schemas.openxmlformats.org/officeDocument/2006/relationships/hyperlink" Target="http://www.nevo.co.il/law/4216" TargetMode="External"/><Relationship Id="rId36" Type="http://schemas.openxmlformats.org/officeDocument/2006/relationships/hyperlink" Target="http://www.nevo.co.il/case/20114120" TargetMode="External"/><Relationship Id="rId49" Type="http://schemas.openxmlformats.org/officeDocument/2006/relationships/hyperlink" Target="http://www.nevo.co.il/case/7980179" TargetMode="External"/><Relationship Id="rId57" Type="http://schemas.openxmlformats.org/officeDocument/2006/relationships/hyperlink" Target="http://www.nevo.co.il/law/70301/40c.b" TargetMode="External"/><Relationship Id="rId10" Type="http://schemas.openxmlformats.org/officeDocument/2006/relationships/hyperlink" Target="http://www.nevo.co.il/law/4216/13" TargetMode="External"/><Relationship Id="rId31" Type="http://schemas.openxmlformats.org/officeDocument/2006/relationships/hyperlink" Target="http://www.nevo.co.il/law/74903/192a" TargetMode="External"/><Relationship Id="rId44" Type="http://schemas.openxmlformats.org/officeDocument/2006/relationships/hyperlink" Target="http://www.nevo.co.il/case/25690628" TargetMode="External"/><Relationship Id="rId52" Type="http://schemas.openxmlformats.org/officeDocument/2006/relationships/hyperlink" Target="http://www.nevo.co.il/case/27351133" TargetMode="External"/><Relationship Id="rId60" Type="http://schemas.openxmlformats.org/officeDocument/2006/relationships/hyperlink" Target="http://www.nevo.co.il/law/70301/40jc.a" TargetMode="External"/><Relationship Id="rId65" Type="http://schemas.openxmlformats.org/officeDocument/2006/relationships/hyperlink" Target="http://www.nevo.co.il/case/23124208" TargetMode="External"/><Relationship Id="rId73" Type="http://schemas.openxmlformats.org/officeDocument/2006/relationships/hyperlink" Target="http://www.nevo.co.il/case/18129827" TargetMode="External"/><Relationship Id="rId78" Type="http://schemas.openxmlformats.org/officeDocument/2006/relationships/hyperlink" Target="http://www.nevo.co.il/case/8460944" TargetMode="External"/><Relationship Id="rId81" Type="http://schemas.openxmlformats.org/officeDocument/2006/relationships/hyperlink" Target="http://www.nevo.co.il/law/70301/71d" TargetMode="External"/><Relationship Id="rId86"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4216/7.c" TargetMode="External"/><Relationship Id="rId13" Type="http://schemas.openxmlformats.org/officeDocument/2006/relationships/hyperlink" Target="http://www.nevo.co.il/law/74903/192a" TargetMode="External"/><Relationship Id="rId18" Type="http://schemas.openxmlformats.org/officeDocument/2006/relationships/hyperlink" Target="http://www.nevo.co.il/law/70301/71d" TargetMode="External"/><Relationship Id="rId39" Type="http://schemas.openxmlformats.org/officeDocument/2006/relationships/hyperlink" Target="http://www.nevo.co.il/case/5738608" TargetMode="External"/><Relationship Id="rId34" Type="http://schemas.openxmlformats.org/officeDocument/2006/relationships/hyperlink" Target="http://www.nevo.co.il/case/5810781" TargetMode="External"/><Relationship Id="rId50" Type="http://schemas.openxmlformats.org/officeDocument/2006/relationships/hyperlink" Target="http://www.nevo.co.il/case/23508942" TargetMode="External"/><Relationship Id="rId55" Type="http://schemas.openxmlformats.org/officeDocument/2006/relationships/hyperlink" Target="http://www.nevo.co.il/law/70301/40c" TargetMode="External"/><Relationship Id="rId76" Type="http://schemas.openxmlformats.org/officeDocument/2006/relationships/hyperlink" Target="http://www.nevo.co.il/case/20107566" TargetMode="External"/><Relationship Id="rId7" Type="http://schemas.openxmlformats.org/officeDocument/2006/relationships/hyperlink" Target="http://www.nevo.co.il/law/4216" TargetMode="External"/><Relationship Id="rId71" Type="http://schemas.openxmlformats.org/officeDocument/2006/relationships/hyperlink" Target="http://www.nevo.co.il/case/4019326" TargetMode="External"/><Relationship Id="rId2" Type="http://schemas.openxmlformats.org/officeDocument/2006/relationships/settings" Target="settings.xml"/><Relationship Id="rId29" Type="http://schemas.openxmlformats.org/officeDocument/2006/relationships/hyperlink" Target="http://www.nevo.co.il/law/4216/13" TargetMode="External"/><Relationship Id="rId24" Type="http://schemas.openxmlformats.org/officeDocument/2006/relationships/hyperlink" Target="http://www.nevo.co.il/law/4216/7.a" TargetMode="External"/><Relationship Id="rId40" Type="http://schemas.openxmlformats.org/officeDocument/2006/relationships/hyperlink" Target="http://www.nevo.co.il/case/6119015" TargetMode="External"/><Relationship Id="rId45" Type="http://schemas.openxmlformats.org/officeDocument/2006/relationships/hyperlink" Target="http://www.nevo.co.il/case/6552365" TargetMode="External"/><Relationship Id="rId66" Type="http://schemas.openxmlformats.org/officeDocument/2006/relationships/hyperlink" Target="http://www.nevo.co.il/case/6875181" TargetMode="External"/><Relationship Id="rId87" Type="http://schemas.openxmlformats.org/officeDocument/2006/relationships/footer" Target="footer1.xml"/><Relationship Id="rId61" Type="http://schemas.openxmlformats.org/officeDocument/2006/relationships/hyperlink" Target="http://www.nevo.co.il/law/70301" TargetMode="External"/><Relationship Id="rId82" Type="http://schemas.openxmlformats.org/officeDocument/2006/relationships/hyperlink" Target="http://www.nevo.co.il/law/70301" TargetMode="External"/><Relationship Id="rId19" Type="http://schemas.openxmlformats.org/officeDocument/2006/relationships/hyperlink" Target="http://www.nevo.co.il/law/70301/40j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5532</Words>
  <Characters>27661</Characters>
  <Application>Microsoft Office Word</Application>
  <DocSecurity>0</DocSecurity>
  <Lines>230</Lines>
  <Paragraphs>66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33127</CharactersWithSpaces>
  <SharedDoc>false</SharedDoc>
  <HLinks>
    <vt:vector size="474" baseType="variant">
      <vt:variant>
        <vt:i4>393283</vt:i4>
      </vt:variant>
      <vt:variant>
        <vt:i4>234</vt:i4>
      </vt:variant>
      <vt:variant>
        <vt:i4>0</vt:i4>
      </vt:variant>
      <vt:variant>
        <vt:i4>5</vt:i4>
      </vt:variant>
      <vt:variant>
        <vt:lpwstr>http://www.nevo.co.il/advertisements/nevo-100.doc</vt:lpwstr>
      </vt:variant>
      <vt:variant>
        <vt:lpwstr/>
      </vt:variant>
      <vt:variant>
        <vt:i4>8257637</vt:i4>
      </vt:variant>
      <vt:variant>
        <vt:i4>231</vt:i4>
      </vt:variant>
      <vt:variant>
        <vt:i4>0</vt:i4>
      </vt:variant>
      <vt:variant>
        <vt:i4>5</vt:i4>
      </vt:variant>
      <vt:variant>
        <vt:lpwstr>http://www.nevo.co.il/law/4216</vt:lpwstr>
      </vt:variant>
      <vt:variant>
        <vt:lpwstr/>
      </vt:variant>
      <vt:variant>
        <vt:i4>7995492</vt:i4>
      </vt:variant>
      <vt:variant>
        <vt:i4>228</vt:i4>
      </vt:variant>
      <vt:variant>
        <vt:i4>0</vt:i4>
      </vt:variant>
      <vt:variant>
        <vt:i4>5</vt:i4>
      </vt:variant>
      <vt:variant>
        <vt:lpwstr>http://www.nevo.co.il/law/70301</vt:lpwstr>
      </vt:variant>
      <vt:variant>
        <vt:lpwstr/>
      </vt:variant>
      <vt:variant>
        <vt:i4>6553698</vt:i4>
      </vt:variant>
      <vt:variant>
        <vt:i4>225</vt:i4>
      </vt:variant>
      <vt:variant>
        <vt:i4>0</vt:i4>
      </vt:variant>
      <vt:variant>
        <vt:i4>5</vt:i4>
      </vt:variant>
      <vt:variant>
        <vt:lpwstr>http://www.nevo.co.il/law/70301/71d</vt:lpwstr>
      </vt:variant>
      <vt:variant>
        <vt:lpwstr/>
      </vt:variant>
      <vt:variant>
        <vt:i4>7995492</vt:i4>
      </vt:variant>
      <vt:variant>
        <vt:i4>222</vt:i4>
      </vt:variant>
      <vt:variant>
        <vt:i4>0</vt:i4>
      </vt:variant>
      <vt:variant>
        <vt:i4>5</vt:i4>
      </vt:variant>
      <vt:variant>
        <vt:lpwstr>http://www.nevo.co.il/law/70301</vt:lpwstr>
      </vt:variant>
      <vt:variant>
        <vt:lpwstr/>
      </vt:variant>
      <vt:variant>
        <vt:i4>262155</vt:i4>
      </vt:variant>
      <vt:variant>
        <vt:i4>219</vt:i4>
      </vt:variant>
      <vt:variant>
        <vt:i4>0</vt:i4>
      </vt:variant>
      <vt:variant>
        <vt:i4>5</vt:i4>
      </vt:variant>
      <vt:variant>
        <vt:lpwstr>http://www.nevo.co.il/law/70301/40ja</vt:lpwstr>
      </vt:variant>
      <vt:variant>
        <vt:lpwstr/>
      </vt:variant>
      <vt:variant>
        <vt:i4>3342452</vt:i4>
      </vt:variant>
      <vt:variant>
        <vt:i4>216</vt:i4>
      </vt:variant>
      <vt:variant>
        <vt:i4>0</vt:i4>
      </vt:variant>
      <vt:variant>
        <vt:i4>5</vt:i4>
      </vt:variant>
      <vt:variant>
        <vt:lpwstr>http://www.nevo.co.il/case/8460944</vt:lpwstr>
      </vt:variant>
      <vt:variant>
        <vt:lpwstr/>
      </vt:variant>
      <vt:variant>
        <vt:i4>3932273</vt:i4>
      </vt:variant>
      <vt:variant>
        <vt:i4>213</vt:i4>
      </vt:variant>
      <vt:variant>
        <vt:i4>0</vt:i4>
      </vt:variant>
      <vt:variant>
        <vt:i4>5</vt:i4>
      </vt:variant>
      <vt:variant>
        <vt:lpwstr>http://www.nevo.co.il/case/10529719</vt:lpwstr>
      </vt:variant>
      <vt:variant>
        <vt:lpwstr/>
      </vt:variant>
      <vt:variant>
        <vt:i4>3276913</vt:i4>
      </vt:variant>
      <vt:variant>
        <vt:i4>210</vt:i4>
      </vt:variant>
      <vt:variant>
        <vt:i4>0</vt:i4>
      </vt:variant>
      <vt:variant>
        <vt:i4>5</vt:i4>
      </vt:variant>
      <vt:variant>
        <vt:lpwstr>http://www.nevo.co.il/case/20107566</vt:lpwstr>
      </vt:variant>
      <vt:variant>
        <vt:lpwstr/>
      </vt:variant>
      <vt:variant>
        <vt:i4>3473523</vt:i4>
      </vt:variant>
      <vt:variant>
        <vt:i4>207</vt:i4>
      </vt:variant>
      <vt:variant>
        <vt:i4>0</vt:i4>
      </vt:variant>
      <vt:variant>
        <vt:i4>5</vt:i4>
      </vt:variant>
      <vt:variant>
        <vt:lpwstr>http://www.nevo.co.il/case/5575077</vt:lpwstr>
      </vt:variant>
      <vt:variant>
        <vt:lpwstr/>
      </vt:variant>
      <vt:variant>
        <vt:i4>3997822</vt:i4>
      </vt:variant>
      <vt:variant>
        <vt:i4>204</vt:i4>
      </vt:variant>
      <vt:variant>
        <vt:i4>0</vt:i4>
      </vt:variant>
      <vt:variant>
        <vt:i4>5</vt:i4>
      </vt:variant>
      <vt:variant>
        <vt:lpwstr>http://www.nevo.co.il/case/16953967</vt:lpwstr>
      </vt:variant>
      <vt:variant>
        <vt:lpwstr/>
      </vt:variant>
      <vt:variant>
        <vt:i4>3866742</vt:i4>
      </vt:variant>
      <vt:variant>
        <vt:i4>201</vt:i4>
      </vt:variant>
      <vt:variant>
        <vt:i4>0</vt:i4>
      </vt:variant>
      <vt:variant>
        <vt:i4>5</vt:i4>
      </vt:variant>
      <vt:variant>
        <vt:lpwstr>http://www.nevo.co.il/case/18129827</vt:lpwstr>
      </vt:variant>
      <vt:variant>
        <vt:lpwstr/>
      </vt:variant>
      <vt:variant>
        <vt:i4>3407993</vt:i4>
      </vt:variant>
      <vt:variant>
        <vt:i4>198</vt:i4>
      </vt:variant>
      <vt:variant>
        <vt:i4>0</vt:i4>
      </vt:variant>
      <vt:variant>
        <vt:i4>5</vt:i4>
      </vt:variant>
      <vt:variant>
        <vt:lpwstr>http://www.nevo.co.il/case/20651811</vt:lpwstr>
      </vt:variant>
      <vt:variant>
        <vt:lpwstr/>
      </vt:variant>
      <vt:variant>
        <vt:i4>3145855</vt:i4>
      </vt:variant>
      <vt:variant>
        <vt:i4>195</vt:i4>
      </vt:variant>
      <vt:variant>
        <vt:i4>0</vt:i4>
      </vt:variant>
      <vt:variant>
        <vt:i4>5</vt:i4>
      </vt:variant>
      <vt:variant>
        <vt:lpwstr>http://www.nevo.co.il/case/4019326</vt:lpwstr>
      </vt:variant>
      <vt:variant>
        <vt:lpwstr/>
      </vt:variant>
      <vt:variant>
        <vt:i4>3473523</vt:i4>
      </vt:variant>
      <vt:variant>
        <vt:i4>192</vt:i4>
      </vt:variant>
      <vt:variant>
        <vt:i4>0</vt:i4>
      </vt:variant>
      <vt:variant>
        <vt:i4>5</vt:i4>
      </vt:variant>
      <vt:variant>
        <vt:lpwstr>http://www.nevo.co.il/case/23177319</vt:lpwstr>
      </vt:variant>
      <vt:variant>
        <vt:lpwstr/>
      </vt:variant>
      <vt:variant>
        <vt:i4>3604601</vt:i4>
      </vt:variant>
      <vt:variant>
        <vt:i4>189</vt:i4>
      </vt:variant>
      <vt:variant>
        <vt:i4>0</vt:i4>
      </vt:variant>
      <vt:variant>
        <vt:i4>5</vt:i4>
      </vt:variant>
      <vt:variant>
        <vt:lpwstr>http://www.nevo.co.il/case/20445945</vt:lpwstr>
      </vt:variant>
      <vt:variant>
        <vt:lpwstr/>
      </vt:variant>
      <vt:variant>
        <vt:i4>3539062</vt:i4>
      </vt:variant>
      <vt:variant>
        <vt:i4>186</vt:i4>
      </vt:variant>
      <vt:variant>
        <vt:i4>0</vt:i4>
      </vt:variant>
      <vt:variant>
        <vt:i4>5</vt:i4>
      </vt:variant>
      <vt:variant>
        <vt:lpwstr>http://www.nevo.co.il/case/20222040</vt:lpwstr>
      </vt:variant>
      <vt:variant>
        <vt:lpwstr/>
      </vt:variant>
      <vt:variant>
        <vt:i4>3145851</vt:i4>
      </vt:variant>
      <vt:variant>
        <vt:i4>183</vt:i4>
      </vt:variant>
      <vt:variant>
        <vt:i4>0</vt:i4>
      </vt:variant>
      <vt:variant>
        <vt:i4>5</vt:i4>
      </vt:variant>
      <vt:variant>
        <vt:lpwstr>http://www.nevo.co.il/case/21982690</vt:lpwstr>
      </vt:variant>
      <vt:variant>
        <vt:lpwstr/>
      </vt:variant>
      <vt:variant>
        <vt:i4>3211377</vt:i4>
      </vt:variant>
      <vt:variant>
        <vt:i4>180</vt:i4>
      </vt:variant>
      <vt:variant>
        <vt:i4>0</vt:i4>
      </vt:variant>
      <vt:variant>
        <vt:i4>5</vt:i4>
      </vt:variant>
      <vt:variant>
        <vt:lpwstr>http://www.nevo.co.il/case/6875181</vt:lpwstr>
      </vt:variant>
      <vt:variant>
        <vt:lpwstr/>
      </vt:variant>
      <vt:variant>
        <vt:i4>3604599</vt:i4>
      </vt:variant>
      <vt:variant>
        <vt:i4>177</vt:i4>
      </vt:variant>
      <vt:variant>
        <vt:i4>0</vt:i4>
      </vt:variant>
      <vt:variant>
        <vt:i4>5</vt:i4>
      </vt:variant>
      <vt:variant>
        <vt:lpwstr>http://www.nevo.co.il/case/23124208</vt:lpwstr>
      </vt:variant>
      <vt:variant>
        <vt:lpwstr/>
      </vt:variant>
      <vt:variant>
        <vt:i4>3670139</vt:i4>
      </vt:variant>
      <vt:variant>
        <vt:i4>174</vt:i4>
      </vt:variant>
      <vt:variant>
        <vt:i4>0</vt:i4>
      </vt:variant>
      <vt:variant>
        <vt:i4>5</vt:i4>
      </vt:variant>
      <vt:variant>
        <vt:lpwstr>http://www.nevo.co.il/case/5738608</vt:lpwstr>
      </vt:variant>
      <vt:variant>
        <vt:lpwstr/>
      </vt:variant>
      <vt:variant>
        <vt:i4>3801208</vt:i4>
      </vt:variant>
      <vt:variant>
        <vt:i4>171</vt:i4>
      </vt:variant>
      <vt:variant>
        <vt:i4>0</vt:i4>
      </vt:variant>
      <vt:variant>
        <vt:i4>5</vt:i4>
      </vt:variant>
      <vt:variant>
        <vt:lpwstr>http://www.nevo.co.il/case/6987521</vt:lpwstr>
      </vt:variant>
      <vt:variant>
        <vt:lpwstr/>
      </vt:variant>
      <vt:variant>
        <vt:i4>3145849</vt:i4>
      </vt:variant>
      <vt:variant>
        <vt:i4>168</vt:i4>
      </vt:variant>
      <vt:variant>
        <vt:i4>0</vt:i4>
      </vt:variant>
      <vt:variant>
        <vt:i4>5</vt:i4>
      </vt:variant>
      <vt:variant>
        <vt:lpwstr>http://www.nevo.co.il/case/13093721</vt:lpwstr>
      </vt:variant>
      <vt:variant>
        <vt:lpwstr/>
      </vt:variant>
      <vt:variant>
        <vt:i4>7995492</vt:i4>
      </vt:variant>
      <vt:variant>
        <vt:i4>165</vt:i4>
      </vt:variant>
      <vt:variant>
        <vt:i4>0</vt:i4>
      </vt:variant>
      <vt:variant>
        <vt:i4>5</vt:i4>
      </vt:variant>
      <vt:variant>
        <vt:lpwstr>http://www.nevo.co.il/law/70301</vt:lpwstr>
      </vt:variant>
      <vt:variant>
        <vt:lpwstr/>
      </vt:variant>
      <vt:variant>
        <vt:i4>6750245</vt:i4>
      </vt:variant>
      <vt:variant>
        <vt:i4>162</vt:i4>
      </vt:variant>
      <vt:variant>
        <vt:i4>0</vt:i4>
      </vt:variant>
      <vt:variant>
        <vt:i4>5</vt:i4>
      </vt:variant>
      <vt:variant>
        <vt:lpwstr>http://www.nevo.co.il/law/70301/40jc.a</vt:lpwstr>
      </vt:variant>
      <vt:variant>
        <vt:lpwstr/>
      </vt:variant>
      <vt:variant>
        <vt:i4>7995492</vt:i4>
      </vt:variant>
      <vt:variant>
        <vt:i4>159</vt:i4>
      </vt:variant>
      <vt:variant>
        <vt:i4>0</vt:i4>
      </vt:variant>
      <vt:variant>
        <vt:i4>5</vt:i4>
      </vt:variant>
      <vt:variant>
        <vt:lpwstr>http://www.nevo.co.il/law/70301</vt:lpwstr>
      </vt:variant>
      <vt:variant>
        <vt:lpwstr/>
      </vt:variant>
      <vt:variant>
        <vt:i4>6750245</vt:i4>
      </vt:variant>
      <vt:variant>
        <vt:i4>156</vt:i4>
      </vt:variant>
      <vt:variant>
        <vt:i4>0</vt:i4>
      </vt:variant>
      <vt:variant>
        <vt:i4>5</vt:i4>
      </vt:variant>
      <vt:variant>
        <vt:lpwstr>http://www.nevo.co.il/law/70301/40jc.a</vt:lpwstr>
      </vt:variant>
      <vt:variant>
        <vt:lpwstr/>
      </vt:variant>
      <vt:variant>
        <vt:i4>4915202</vt:i4>
      </vt:variant>
      <vt:variant>
        <vt:i4>153</vt:i4>
      </vt:variant>
      <vt:variant>
        <vt:i4>0</vt:i4>
      </vt:variant>
      <vt:variant>
        <vt:i4>5</vt:i4>
      </vt:variant>
      <vt:variant>
        <vt:lpwstr>http://www.nevo.co.il/law/70301/40c.b</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6619233</vt:i4>
      </vt:variant>
      <vt:variant>
        <vt:i4>147</vt:i4>
      </vt:variant>
      <vt:variant>
        <vt:i4>0</vt:i4>
      </vt:variant>
      <vt:variant>
        <vt:i4>5</vt:i4>
      </vt:variant>
      <vt:variant>
        <vt:lpwstr>http://www.nevo.co.il/law/70301/40c</vt:lpwstr>
      </vt:variant>
      <vt:variant>
        <vt:lpwstr/>
      </vt:variant>
      <vt:variant>
        <vt:i4>6619233</vt:i4>
      </vt:variant>
      <vt:variant>
        <vt:i4>144</vt:i4>
      </vt:variant>
      <vt:variant>
        <vt:i4>0</vt:i4>
      </vt:variant>
      <vt:variant>
        <vt:i4>5</vt:i4>
      </vt:variant>
      <vt:variant>
        <vt:lpwstr>http://www.nevo.co.il/law/70301/40b</vt:lpwstr>
      </vt:variant>
      <vt:variant>
        <vt:lpwstr/>
      </vt:variant>
      <vt:variant>
        <vt:i4>7995492</vt:i4>
      </vt:variant>
      <vt:variant>
        <vt:i4>141</vt:i4>
      </vt:variant>
      <vt:variant>
        <vt:i4>0</vt:i4>
      </vt:variant>
      <vt:variant>
        <vt:i4>5</vt:i4>
      </vt:variant>
      <vt:variant>
        <vt:lpwstr>http://www.nevo.co.il/law/70301</vt:lpwstr>
      </vt:variant>
      <vt:variant>
        <vt:lpwstr/>
      </vt:variant>
      <vt:variant>
        <vt:i4>3342455</vt:i4>
      </vt:variant>
      <vt:variant>
        <vt:i4>138</vt:i4>
      </vt:variant>
      <vt:variant>
        <vt:i4>0</vt:i4>
      </vt:variant>
      <vt:variant>
        <vt:i4>5</vt:i4>
      </vt:variant>
      <vt:variant>
        <vt:lpwstr>http://www.nevo.co.il/case/27351133</vt:lpwstr>
      </vt:variant>
      <vt:variant>
        <vt:lpwstr/>
      </vt:variant>
      <vt:variant>
        <vt:i4>3211376</vt:i4>
      </vt:variant>
      <vt:variant>
        <vt:i4>135</vt:i4>
      </vt:variant>
      <vt:variant>
        <vt:i4>0</vt:i4>
      </vt:variant>
      <vt:variant>
        <vt:i4>5</vt:i4>
      </vt:variant>
      <vt:variant>
        <vt:lpwstr>http://www.nevo.co.il/case/24492956</vt:lpwstr>
      </vt:variant>
      <vt:variant>
        <vt:lpwstr/>
      </vt:variant>
      <vt:variant>
        <vt:i4>3866750</vt:i4>
      </vt:variant>
      <vt:variant>
        <vt:i4>132</vt:i4>
      </vt:variant>
      <vt:variant>
        <vt:i4>0</vt:i4>
      </vt:variant>
      <vt:variant>
        <vt:i4>5</vt:i4>
      </vt:variant>
      <vt:variant>
        <vt:lpwstr>http://www.nevo.co.il/case/23508942</vt:lpwstr>
      </vt:variant>
      <vt:variant>
        <vt:lpwstr/>
      </vt:variant>
      <vt:variant>
        <vt:i4>3604602</vt:i4>
      </vt:variant>
      <vt:variant>
        <vt:i4>129</vt:i4>
      </vt:variant>
      <vt:variant>
        <vt:i4>0</vt:i4>
      </vt:variant>
      <vt:variant>
        <vt:i4>5</vt:i4>
      </vt:variant>
      <vt:variant>
        <vt:lpwstr>http://www.nevo.co.il/case/7980179</vt:lpwstr>
      </vt:variant>
      <vt:variant>
        <vt:lpwstr/>
      </vt:variant>
      <vt:variant>
        <vt:i4>3145850</vt:i4>
      </vt:variant>
      <vt:variant>
        <vt:i4>126</vt:i4>
      </vt:variant>
      <vt:variant>
        <vt:i4>0</vt:i4>
      </vt:variant>
      <vt:variant>
        <vt:i4>5</vt:i4>
      </vt:variant>
      <vt:variant>
        <vt:lpwstr>http://www.nevo.co.il/case/22852989</vt:lpwstr>
      </vt:variant>
      <vt:variant>
        <vt:lpwstr/>
      </vt:variant>
      <vt:variant>
        <vt:i4>3342452</vt:i4>
      </vt:variant>
      <vt:variant>
        <vt:i4>123</vt:i4>
      </vt:variant>
      <vt:variant>
        <vt:i4>0</vt:i4>
      </vt:variant>
      <vt:variant>
        <vt:i4>5</vt:i4>
      </vt:variant>
      <vt:variant>
        <vt:lpwstr>http://www.nevo.co.il/case/23575417</vt:lpwstr>
      </vt:variant>
      <vt:variant>
        <vt:lpwstr/>
      </vt:variant>
      <vt:variant>
        <vt:i4>3276921</vt:i4>
      </vt:variant>
      <vt:variant>
        <vt:i4>120</vt:i4>
      </vt:variant>
      <vt:variant>
        <vt:i4>0</vt:i4>
      </vt:variant>
      <vt:variant>
        <vt:i4>5</vt:i4>
      </vt:variant>
      <vt:variant>
        <vt:lpwstr>http://www.nevo.co.il/case/5603186</vt:lpwstr>
      </vt:variant>
      <vt:variant>
        <vt:lpwstr/>
      </vt:variant>
      <vt:variant>
        <vt:i4>3473525</vt:i4>
      </vt:variant>
      <vt:variant>
        <vt:i4>117</vt:i4>
      </vt:variant>
      <vt:variant>
        <vt:i4>0</vt:i4>
      </vt:variant>
      <vt:variant>
        <vt:i4>5</vt:i4>
      </vt:variant>
      <vt:variant>
        <vt:lpwstr>http://www.nevo.co.il/case/6552365</vt:lpwstr>
      </vt:variant>
      <vt:variant>
        <vt:lpwstr/>
      </vt:variant>
      <vt:variant>
        <vt:i4>3539070</vt:i4>
      </vt:variant>
      <vt:variant>
        <vt:i4>114</vt:i4>
      </vt:variant>
      <vt:variant>
        <vt:i4>0</vt:i4>
      </vt:variant>
      <vt:variant>
        <vt:i4>5</vt:i4>
      </vt:variant>
      <vt:variant>
        <vt:lpwstr>http://www.nevo.co.il/case/25690628</vt:lpwstr>
      </vt:variant>
      <vt:variant>
        <vt:lpwstr/>
      </vt:variant>
      <vt:variant>
        <vt:i4>3866738</vt:i4>
      </vt:variant>
      <vt:variant>
        <vt:i4>111</vt:i4>
      </vt:variant>
      <vt:variant>
        <vt:i4>0</vt:i4>
      </vt:variant>
      <vt:variant>
        <vt:i4>5</vt:i4>
      </vt:variant>
      <vt:variant>
        <vt:lpwstr>http://www.nevo.co.il/case/5726579</vt:lpwstr>
      </vt:variant>
      <vt:variant>
        <vt:lpwstr/>
      </vt:variant>
      <vt:variant>
        <vt:i4>3997813</vt:i4>
      </vt:variant>
      <vt:variant>
        <vt:i4>108</vt:i4>
      </vt:variant>
      <vt:variant>
        <vt:i4>0</vt:i4>
      </vt:variant>
      <vt:variant>
        <vt:i4>5</vt:i4>
      </vt:variant>
      <vt:variant>
        <vt:lpwstr>http://www.nevo.co.il/case/21472796</vt:lpwstr>
      </vt:variant>
      <vt:variant>
        <vt:lpwstr/>
      </vt:variant>
      <vt:variant>
        <vt:i4>3473524</vt:i4>
      </vt:variant>
      <vt:variant>
        <vt:i4>105</vt:i4>
      </vt:variant>
      <vt:variant>
        <vt:i4>0</vt:i4>
      </vt:variant>
      <vt:variant>
        <vt:i4>5</vt:i4>
      </vt:variant>
      <vt:variant>
        <vt:lpwstr>http://www.nevo.co.il/case/16968058</vt:lpwstr>
      </vt:variant>
      <vt:variant>
        <vt:lpwstr/>
      </vt:variant>
      <vt:variant>
        <vt:i4>3276925</vt:i4>
      </vt:variant>
      <vt:variant>
        <vt:i4>102</vt:i4>
      </vt:variant>
      <vt:variant>
        <vt:i4>0</vt:i4>
      </vt:variant>
      <vt:variant>
        <vt:i4>5</vt:i4>
      </vt:variant>
      <vt:variant>
        <vt:lpwstr>http://www.nevo.co.il/case/6119015</vt:lpwstr>
      </vt:variant>
      <vt:variant>
        <vt:lpwstr/>
      </vt:variant>
      <vt:variant>
        <vt:i4>3670139</vt:i4>
      </vt:variant>
      <vt:variant>
        <vt:i4>99</vt:i4>
      </vt:variant>
      <vt:variant>
        <vt:i4>0</vt:i4>
      </vt:variant>
      <vt:variant>
        <vt:i4>5</vt:i4>
      </vt:variant>
      <vt:variant>
        <vt:lpwstr>http://www.nevo.co.il/case/5738608</vt:lpwstr>
      </vt:variant>
      <vt:variant>
        <vt:lpwstr/>
      </vt:variant>
      <vt:variant>
        <vt:i4>3473524</vt:i4>
      </vt:variant>
      <vt:variant>
        <vt:i4>96</vt:i4>
      </vt:variant>
      <vt:variant>
        <vt:i4>0</vt:i4>
      </vt:variant>
      <vt:variant>
        <vt:i4>5</vt:i4>
      </vt:variant>
      <vt:variant>
        <vt:lpwstr>http://www.nevo.co.il/case/20114120</vt:lpwstr>
      </vt:variant>
      <vt:variant>
        <vt:lpwstr/>
      </vt:variant>
      <vt:variant>
        <vt:i4>3211379</vt:i4>
      </vt:variant>
      <vt:variant>
        <vt:i4>93</vt:i4>
      </vt:variant>
      <vt:variant>
        <vt:i4>0</vt:i4>
      </vt:variant>
      <vt:variant>
        <vt:i4>5</vt:i4>
      </vt:variant>
      <vt:variant>
        <vt:lpwstr>http://www.nevo.co.il/case/25802294</vt:lpwstr>
      </vt:variant>
      <vt:variant>
        <vt:lpwstr/>
      </vt:variant>
      <vt:variant>
        <vt:i4>3473524</vt:i4>
      </vt:variant>
      <vt:variant>
        <vt:i4>90</vt:i4>
      </vt:variant>
      <vt:variant>
        <vt:i4>0</vt:i4>
      </vt:variant>
      <vt:variant>
        <vt:i4>5</vt:i4>
      </vt:variant>
      <vt:variant>
        <vt:lpwstr>http://www.nevo.co.il/case/20114120</vt:lpwstr>
      </vt:variant>
      <vt:variant>
        <vt:lpwstr/>
      </vt:variant>
      <vt:variant>
        <vt:i4>3604599</vt:i4>
      </vt:variant>
      <vt:variant>
        <vt:i4>87</vt:i4>
      </vt:variant>
      <vt:variant>
        <vt:i4>0</vt:i4>
      </vt:variant>
      <vt:variant>
        <vt:i4>5</vt:i4>
      </vt:variant>
      <vt:variant>
        <vt:lpwstr>http://www.nevo.co.il/case/25417769</vt:lpwstr>
      </vt:variant>
      <vt:variant>
        <vt:lpwstr/>
      </vt:variant>
      <vt:variant>
        <vt:i4>3276916</vt:i4>
      </vt:variant>
      <vt:variant>
        <vt:i4>84</vt:i4>
      </vt:variant>
      <vt:variant>
        <vt:i4>0</vt:i4>
      </vt:variant>
      <vt:variant>
        <vt:i4>5</vt:i4>
      </vt:variant>
      <vt:variant>
        <vt:lpwstr>http://www.nevo.co.il/case/5810781</vt:lpwstr>
      </vt:variant>
      <vt:variant>
        <vt:lpwstr/>
      </vt:variant>
      <vt:variant>
        <vt:i4>7995492</vt:i4>
      </vt:variant>
      <vt:variant>
        <vt:i4>81</vt:i4>
      </vt:variant>
      <vt:variant>
        <vt:i4>0</vt:i4>
      </vt:variant>
      <vt:variant>
        <vt:i4>5</vt:i4>
      </vt:variant>
      <vt:variant>
        <vt:lpwstr>http://www.nevo.co.il/law/70301</vt:lpwstr>
      </vt:variant>
      <vt:variant>
        <vt:lpwstr/>
      </vt:variant>
      <vt:variant>
        <vt:i4>8257646</vt:i4>
      </vt:variant>
      <vt:variant>
        <vt:i4>78</vt:i4>
      </vt:variant>
      <vt:variant>
        <vt:i4>0</vt:i4>
      </vt:variant>
      <vt:variant>
        <vt:i4>5</vt:i4>
      </vt:variant>
      <vt:variant>
        <vt:lpwstr>http://www.nevo.co.il/law/74903</vt:lpwstr>
      </vt:variant>
      <vt:variant>
        <vt:lpwstr/>
      </vt:variant>
      <vt:variant>
        <vt:i4>589918</vt:i4>
      </vt:variant>
      <vt:variant>
        <vt:i4>75</vt:i4>
      </vt:variant>
      <vt:variant>
        <vt:i4>0</vt:i4>
      </vt:variant>
      <vt:variant>
        <vt:i4>5</vt:i4>
      </vt:variant>
      <vt:variant>
        <vt:lpwstr>http://www.nevo.co.il/law/74903/192a</vt:lpwstr>
      </vt:variant>
      <vt:variant>
        <vt:lpwstr/>
      </vt:variant>
      <vt:variant>
        <vt:i4>8257637</vt:i4>
      </vt:variant>
      <vt:variant>
        <vt:i4>72</vt:i4>
      </vt:variant>
      <vt:variant>
        <vt:i4>0</vt:i4>
      </vt:variant>
      <vt:variant>
        <vt:i4>5</vt:i4>
      </vt:variant>
      <vt:variant>
        <vt:lpwstr>http://www.nevo.co.il/law/4216</vt:lpwstr>
      </vt:variant>
      <vt:variant>
        <vt:lpwstr/>
      </vt:variant>
      <vt:variant>
        <vt:i4>5177418</vt:i4>
      </vt:variant>
      <vt:variant>
        <vt:i4>69</vt:i4>
      </vt:variant>
      <vt:variant>
        <vt:i4>0</vt:i4>
      </vt:variant>
      <vt:variant>
        <vt:i4>5</vt:i4>
      </vt:variant>
      <vt:variant>
        <vt:lpwstr>http://www.nevo.co.il/law/4216/13</vt:lpwstr>
      </vt:variant>
      <vt:variant>
        <vt:lpwstr/>
      </vt:variant>
      <vt:variant>
        <vt:i4>8257637</vt:i4>
      </vt:variant>
      <vt:variant>
        <vt:i4>66</vt:i4>
      </vt:variant>
      <vt:variant>
        <vt:i4>0</vt:i4>
      </vt:variant>
      <vt:variant>
        <vt:i4>5</vt:i4>
      </vt:variant>
      <vt:variant>
        <vt:lpwstr>http://www.nevo.co.il/law/4216</vt:lpwstr>
      </vt:variant>
      <vt:variant>
        <vt:lpwstr/>
      </vt:variant>
      <vt:variant>
        <vt:i4>6357107</vt:i4>
      </vt:variant>
      <vt:variant>
        <vt:i4>63</vt:i4>
      </vt:variant>
      <vt:variant>
        <vt:i4>0</vt:i4>
      </vt:variant>
      <vt:variant>
        <vt:i4>5</vt:i4>
      </vt:variant>
      <vt:variant>
        <vt:lpwstr>http://www.nevo.co.il/law/4216/19.a</vt:lpwstr>
      </vt:variant>
      <vt:variant>
        <vt:lpwstr/>
      </vt:variant>
      <vt:variant>
        <vt:i4>5177418</vt:i4>
      </vt:variant>
      <vt:variant>
        <vt:i4>60</vt:i4>
      </vt:variant>
      <vt:variant>
        <vt:i4>0</vt:i4>
      </vt:variant>
      <vt:variant>
        <vt:i4>5</vt:i4>
      </vt:variant>
      <vt:variant>
        <vt:lpwstr>http://www.nevo.co.il/law/4216/13</vt:lpwstr>
      </vt:variant>
      <vt:variant>
        <vt:lpwstr/>
      </vt:variant>
      <vt:variant>
        <vt:i4>2752612</vt:i4>
      </vt:variant>
      <vt:variant>
        <vt:i4>57</vt:i4>
      </vt:variant>
      <vt:variant>
        <vt:i4>0</vt:i4>
      </vt:variant>
      <vt:variant>
        <vt:i4>5</vt:i4>
      </vt:variant>
      <vt:variant>
        <vt:lpwstr>http://www.nevo.co.il/law/4216/7.c</vt:lpwstr>
      </vt:variant>
      <vt:variant>
        <vt:lpwstr/>
      </vt:variant>
      <vt:variant>
        <vt:i4>2621540</vt:i4>
      </vt:variant>
      <vt:variant>
        <vt:i4>54</vt:i4>
      </vt:variant>
      <vt:variant>
        <vt:i4>0</vt:i4>
      </vt:variant>
      <vt:variant>
        <vt:i4>5</vt:i4>
      </vt:variant>
      <vt:variant>
        <vt:lpwstr>http://www.nevo.co.il/law/4216/7.a</vt:lpwstr>
      </vt:variant>
      <vt:variant>
        <vt:lpwstr/>
      </vt:variant>
      <vt:variant>
        <vt:i4>8257637</vt:i4>
      </vt:variant>
      <vt:variant>
        <vt:i4>51</vt:i4>
      </vt:variant>
      <vt:variant>
        <vt:i4>0</vt:i4>
      </vt:variant>
      <vt:variant>
        <vt:i4>5</vt:i4>
      </vt:variant>
      <vt:variant>
        <vt:lpwstr>http://www.nevo.co.il/law/4216</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6750245</vt:i4>
      </vt:variant>
      <vt:variant>
        <vt:i4>42</vt:i4>
      </vt:variant>
      <vt:variant>
        <vt:i4>0</vt:i4>
      </vt:variant>
      <vt:variant>
        <vt:i4>5</vt:i4>
      </vt:variant>
      <vt:variant>
        <vt:lpwstr>http://www.nevo.co.il/law/70301/40jc.a</vt:lpwstr>
      </vt:variant>
      <vt:variant>
        <vt:lpwstr/>
      </vt:variant>
      <vt:variant>
        <vt:i4>262155</vt:i4>
      </vt:variant>
      <vt:variant>
        <vt:i4>39</vt:i4>
      </vt:variant>
      <vt:variant>
        <vt:i4>0</vt:i4>
      </vt:variant>
      <vt:variant>
        <vt:i4>5</vt:i4>
      </vt:variant>
      <vt:variant>
        <vt:lpwstr>http://www.nevo.co.il/law/70301/40ja</vt:lpwstr>
      </vt:variant>
      <vt:variant>
        <vt:lpwstr/>
      </vt:variant>
      <vt:variant>
        <vt:i4>6553698</vt:i4>
      </vt:variant>
      <vt:variant>
        <vt:i4>36</vt:i4>
      </vt:variant>
      <vt:variant>
        <vt:i4>0</vt:i4>
      </vt:variant>
      <vt:variant>
        <vt:i4>5</vt:i4>
      </vt:variant>
      <vt:variant>
        <vt:lpwstr>http://www.nevo.co.il/law/70301/71d</vt:lpwstr>
      </vt:variant>
      <vt:variant>
        <vt:lpwstr/>
      </vt:variant>
      <vt:variant>
        <vt:i4>4915202</vt:i4>
      </vt:variant>
      <vt:variant>
        <vt:i4>33</vt:i4>
      </vt:variant>
      <vt:variant>
        <vt:i4>0</vt:i4>
      </vt:variant>
      <vt:variant>
        <vt:i4>5</vt:i4>
      </vt:variant>
      <vt:variant>
        <vt:lpwstr>http://www.nevo.co.il/law/70301/40c.b</vt:lpwstr>
      </vt:variant>
      <vt:variant>
        <vt:lpwstr/>
      </vt:variant>
      <vt:variant>
        <vt:i4>6619233</vt:i4>
      </vt:variant>
      <vt:variant>
        <vt:i4>30</vt:i4>
      </vt:variant>
      <vt:variant>
        <vt:i4>0</vt:i4>
      </vt:variant>
      <vt:variant>
        <vt:i4>5</vt:i4>
      </vt:variant>
      <vt:variant>
        <vt:lpwstr>http://www.nevo.co.il/law/70301/40c</vt:lpwstr>
      </vt:variant>
      <vt:variant>
        <vt:lpwstr/>
      </vt:variant>
      <vt:variant>
        <vt:i4>6619233</vt:i4>
      </vt:variant>
      <vt:variant>
        <vt:i4>27</vt:i4>
      </vt:variant>
      <vt:variant>
        <vt:i4>0</vt:i4>
      </vt:variant>
      <vt:variant>
        <vt:i4>5</vt:i4>
      </vt:variant>
      <vt:variant>
        <vt:lpwstr>http://www.nevo.co.il/law/70301/40b</vt:lpwstr>
      </vt:variant>
      <vt:variant>
        <vt:lpwstr/>
      </vt:variant>
      <vt:variant>
        <vt:i4>7995492</vt:i4>
      </vt:variant>
      <vt:variant>
        <vt:i4>24</vt:i4>
      </vt:variant>
      <vt:variant>
        <vt:i4>0</vt:i4>
      </vt:variant>
      <vt:variant>
        <vt:i4>5</vt:i4>
      </vt:variant>
      <vt:variant>
        <vt:lpwstr>http://www.nevo.co.il/law/70301</vt:lpwstr>
      </vt:variant>
      <vt:variant>
        <vt:lpwstr/>
      </vt:variant>
      <vt:variant>
        <vt:i4>589918</vt:i4>
      </vt:variant>
      <vt:variant>
        <vt:i4>21</vt:i4>
      </vt:variant>
      <vt:variant>
        <vt:i4>0</vt:i4>
      </vt:variant>
      <vt:variant>
        <vt:i4>5</vt:i4>
      </vt:variant>
      <vt:variant>
        <vt:lpwstr>http://www.nevo.co.il/law/74903/192a</vt:lpwstr>
      </vt:variant>
      <vt:variant>
        <vt:lpwstr/>
      </vt:variant>
      <vt:variant>
        <vt:i4>8257646</vt:i4>
      </vt:variant>
      <vt:variant>
        <vt:i4>18</vt:i4>
      </vt:variant>
      <vt:variant>
        <vt:i4>0</vt:i4>
      </vt:variant>
      <vt:variant>
        <vt:i4>5</vt:i4>
      </vt:variant>
      <vt:variant>
        <vt:lpwstr>http://www.nevo.co.il/law/74903</vt:lpwstr>
      </vt:variant>
      <vt:variant>
        <vt:lpwstr/>
      </vt:variant>
      <vt:variant>
        <vt:i4>6357107</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3276925</vt:i4>
      </vt:variant>
      <vt:variant>
        <vt:i4>0</vt:i4>
      </vt:variant>
      <vt:variant>
        <vt:i4>0</vt:i4>
      </vt:variant>
      <vt:variant>
        <vt:i4>5</vt:i4>
      </vt:variant>
      <vt:variant>
        <vt:lpwstr>http://www.nevo.co.il/case/25592577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2025-04-23T00:09:00Z</dcterms:created>
  <dcterms:modified xsi:type="dcterms:W3CDTF">2025-04-23T00:09:00Z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7342</vt:lpwstr>
  </property>
  <property fmtid="{D5CDD505-2E9C-101B-9397-08002B2CF9AE}" pid="6" name="NEWPARTB">
    <vt:lpwstr>04</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יצחק צחי דהן</vt:lpwstr>
  </property>
  <property fmtid="{D5CDD505-2E9C-101B-9397-08002B2CF9AE}" pid="10" name="JUDGE">
    <vt:lpwstr>דוניא נסאר</vt:lpwstr>
  </property>
  <property fmtid="{D5CDD505-2E9C-101B-9397-08002B2CF9AE}" pid="11" name="CITY">
    <vt:lpwstr>ק"ש</vt:lpwstr>
  </property>
  <property fmtid="{D5CDD505-2E9C-101B-9397-08002B2CF9AE}" pid="12" name="DATE">
    <vt:lpwstr>20210607</vt:lpwstr>
  </property>
  <property fmtid="{D5CDD505-2E9C-101B-9397-08002B2CF9AE}" pid="13" name="TYPE_N_DATE">
    <vt:lpwstr>38020210607</vt:lpwstr>
  </property>
  <property fmtid="{D5CDD505-2E9C-101B-9397-08002B2CF9AE}" pid="14" name="WORDNUMPAGES">
    <vt:lpwstr>16</vt:lpwstr>
  </property>
  <property fmtid="{D5CDD505-2E9C-101B-9397-08002B2CF9AE}" pid="15" name="TYPE_ABS_DATE">
    <vt:lpwstr>380020210607</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25592577;5810781;25417769;20114120:2;25802294;5738608:2;6119015;16968058;21472796;5726579;25690628;6552365;5603186;23575417;22852989;7980179;23508942;24492956;27351133;13093721;6987521;23124208;6875181;21982690;20222040;20445945;23177319;4019326</vt:lpwstr>
  </property>
  <property fmtid="{D5CDD505-2E9C-101B-9397-08002B2CF9AE}" pid="36" name="CASESLISTTMP2">
    <vt:lpwstr>20651811;18129827;16953967;5575077;20107566;10529719;8460944</vt:lpwstr>
  </property>
  <property fmtid="{D5CDD505-2E9C-101B-9397-08002B2CF9AE}" pid="37" name="LAWLISTTMP1">
    <vt:lpwstr>4216/007.a:2;007.c:2;013:2;019.a</vt:lpwstr>
  </property>
  <property fmtid="{D5CDD505-2E9C-101B-9397-08002B2CF9AE}" pid="38" name="LAWLISTTMP2">
    <vt:lpwstr>74903/192a</vt:lpwstr>
  </property>
  <property fmtid="{D5CDD505-2E9C-101B-9397-08002B2CF9AE}" pid="39" name="LAWLISTTMP3">
    <vt:lpwstr>70301/040b;040c;040c.b;40jc.a:2;40ja;071d</vt:lpwstr>
  </property>
</Properties>
</file>